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AEC52" w14:textId="5E3BFA11" w:rsidR="008767C8" w:rsidRPr="001A652A" w:rsidRDefault="008767C8" w:rsidP="008767C8">
      <w:pPr>
        <w:jc w:val="center"/>
        <w:rPr>
          <w:rFonts w:cs="Arial"/>
          <w:b/>
          <w:bCs/>
          <w:sz w:val="40"/>
          <w:szCs w:val="40"/>
        </w:rPr>
      </w:pPr>
      <w:bookmarkStart w:id="0" w:name="_Hlk499042447"/>
      <w:bookmarkStart w:id="1" w:name="_GoBack"/>
      <w:bookmarkEnd w:id="1"/>
      <w:r w:rsidRPr="001A652A">
        <w:rPr>
          <w:noProof/>
          <w:sz w:val="22"/>
        </w:rPr>
        <w:drawing>
          <wp:anchor distT="0" distB="0" distL="114300" distR="114300" simplePos="0" relativeHeight="251643904" behindDoc="0" locked="0" layoutInCell="1" allowOverlap="1" wp14:anchorId="1595B26E" wp14:editId="5BCA536E">
            <wp:simplePos x="0" y="0"/>
            <wp:positionH relativeFrom="column">
              <wp:posOffset>1348740</wp:posOffset>
            </wp:positionH>
            <wp:positionV relativeFrom="paragraph">
              <wp:posOffset>81280</wp:posOffset>
            </wp:positionV>
            <wp:extent cx="3036570" cy="1104265"/>
            <wp:effectExtent l="0" t="0" r="0" b="63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pic:spPr>
                </pic:pic>
              </a:graphicData>
            </a:graphic>
            <wp14:sizeRelH relativeFrom="page">
              <wp14:pctWidth>0</wp14:pctWidth>
            </wp14:sizeRelH>
            <wp14:sizeRelV relativeFrom="page">
              <wp14:pctHeight>0</wp14:pctHeight>
            </wp14:sizeRelV>
          </wp:anchor>
        </w:drawing>
      </w:r>
    </w:p>
    <w:p w14:paraId="1178CEC6" w14:textId="77777777" w:rsidR="008767C8" w:rsidRPr="001A652A" w:rsidRDefault="008767C8" w:rsidP="008767C8">
      <w:pPr>
        <w:jc w:val="center"/>
        <w:rPr>
          <w:rFonts w:cs="Arial"/>
          <w:b/>
          <w:bCs/>
          <w:sz w:val="28"/>
          <w:szCs w:val="40"/>
        </w:rPr>
      </w:pPr>
    </w:p>
    <w:p w14:paraId="62A13242" w14:textId="77777777" w:rsidR="008767C8" w:rsidRPr="001A652A" w:rsidRDefault="008767C8" w:rsidP="008767C8">
      <w:pPr>
        <w:jc w:val="center"/>
        <w:rPr>
          <w:rFonts w:cs="Arial"/>
          <w:b/>
          <w:bCs/>
          <w:sz w:val="28"/>
          <w:szCs w:val="40"/>
        </w:rPr>
      </w:pPr>
    </w:p>
    <w:p w14:paraId="5D11EDE2" w14:textId="77777777" w:rsidR="008767C8" w:rsidRPr="001A652A" w:rsidRDefault="008767C8" w:rsidP="008767C8">
      <w:pPr>
        <w:jc w:val="center"/>
        <w:rPr>
          <w:rFonts w:cs="Arial"/>
          <w:b/>
          <w:bCs/>
          <w:sz w:val="28"/>
          <w:szCs w:val="40"/>
        </w:rPr>
      </w:pPr>
    </w:p>
    <w:p w14:paraId="13DFE420" w14:textId="77777777" w:rsidR="008767C8" w:rsidRPr="001A652A" w:rsidRDefault="008767C8" w:rsidP="008767C8">
      <w:pPr>
        <w:jc w:val="center"/>
        <w:rPr>
          <w:rFonts w:cs="Arial"/>
          <w:b/>
          <w:bCs/>
          <w:sz w:val="28"/>
          <w:szCs w:val="40"/>
        </w:rPr>
      </w:pPr>
    </w:p>
    <w:p w14:paraId="0F3F5E1E" w14:textId="3F3EE5BE" w:rsidR="008767C8" w:rsidRPr="001A652A" w:rsidRDefault="008767C8" w:rsidP="00AF44D0">
      <w:pPr>
        <w:jc w:val="center"/>
        <w:rPr>
          <w:b/>
          <w:bCs/>
          <w:sz w:val="36"/>
          <w:szCs w:val="36"/>
        </w:rPr>
      </w:pPr>
      <w:r w:rsidRPr="001A652A">
        <w:rPr>
          <w:b/>
          <w:sz w:val="36"/>
          <w:szCs w:val="36"/>
        </w:rPr>
        <w:t xml:space="preserve">Young people’s beliefs about </w:t>
      </w:r>
      <w:r w:rsidR="004B119B" w:rsidRPr="001A652A">
        <w:rPr>
          <w:b/>
          <w:sz w:val="36"/>
          <w:szCs w:val="36"/>
        </w:rPr>
        <w:t>new</w:t>
      </w:r>
      <w:r w:rsidRPr="001A652A">
        <w:rPr>
          <w:b/>
          <w:sz w:val="36"/>
          <w:szCs w:val="36"/>
        </w:rPr>
        <w:t xml:space="preserve"> psychoactive substances known as ‘legal highs’</w:t>
      </w:r>
    </w:p>
    <w:p w14:paraId="29FEB9AE" w14:textId="77777777" w:rsidR="00841434" w:rsidRPr="001A652A" w:rsidRDefault="00841434" w:rsidP="008767C8">
      <w:pPr>
        <w:jc w:val="center"/>
        <w:rPr>
          <w:rFonts w:cs="Arial"/>
          <w:b/>
          <w:bCs/>
          <w:sz w:val="40"/>
          <w:szCs w:val="40"/>
        </w:rPr>
      </w:pPr>
    </w:p>
    <w:p w14:paraId="737F4C98" w14:textId="5522F394" w:rsidR="00841434" w:rsidRPr="001A652A" w:rsidRDefault="00841434" w:rsidP="008767C8">
      <w:pPr>
        <w:jc w:val="center"/>
        <w:rPr>
          <w:rFonts w:cs="Arial"/>
          <w:b/>
          <w:bCs/>
          <w:sz w:val="40"/>
          <w:szCs w:val="40"/>
        </w:rPr>
      </w:pPr>
      <w:r w:rsidRPr="001A652A">
        <w:rPr>
          <w:rFonts w:cs="Arial"/>
          <w:b/>
          <w:bCs/>
          <w:sz w:val="40"/>
          <w:szCs w:val="40"/>
        </w:rPr>
        <w:t xml:space="preserve">Volume </w:t>
      </w:r>
      <w:r w:rsidR="0097762E" w:rsidRPr="001A652A">
        <w:rPr>
          <w:rFonts w:cs="Arial"/>
          <w:b/>
          <w:bCs/>
          <w:sz w:val="40"/>
          <w:szCs w:val="40"/>
        </w:rPr>
        <w:t>2</w:t>
      </w:r>
      <w:r w:rsidRPr="001A652A">
        <w:rPr>
          <w:rFonts w:cs="Arial"/>
          <w:b/>
          <w:bCs/>
          <w:sz w:val="40"/>
          <w:szCs w:val="40"/>
        </w:rPr>
        <w:t xml:space="preserve">: </w:t>
      </w:r>
      <w:r w:rsidR="000503F4" w:rsidRPr="001A652A">
        <w:rPr>
          <w:rFonts w:cs="Arial"/>
          <w:b/>
          <w:bCs/>
          <w:sz w:val="40"/>
          <w:szCs w:val="40"/>
        </w:rPr>
        <w:t>Bibliography</w:t>
      </w:r>
      <w:r w:rsidR="0097762E" w:rsidRPr="001A652A">
        <w:rPr>
          <w:rFonts w:cs="Arial"/>
          <w:b/>
          <w:bCs/>
          <w:sz w:val="40"/>
          <w:szCs w:val="40"/>
        </w:rPr>
        <w:t xml:space="preserve"> &amp; Appendices</w:t>
      </w:r>
    </w:p>
    <w:p w14:paraId="0D0A6B1C" w14:textId="77777777" w:rsidR="008767C8" w:rsidRPr="001A652A" w:rsidRDefault="008767C8" w:rsidP="008767C8">
      <w:pPr>
        <w:jc w:val="center"/>
        <w:rPr>
          <w:rFonts w:cs="Arial"/>
          <w:b/>
          <w:bCs/>
          <w:sz w:val="40"/>
          <w:szCs w:val="40"/>
        </w:rPr>
      </w:pPr>
    </w:p>
    <w:p w14:paraId="63BBCC37" w14:textId="77777777" w:rsidR="008767C8" w:rsidRPr="001A652A" w:rsidRDefault="008767C8" w:rsidP="008767C8">
      <w:pPr>
        <w:jc w:val="center"/>
        <w:rPr>
          <w:rFonts w:cs="Arial"/>
          <w:b/>
          <w:bCs/>
          <w:sz w:val="20"/>
          <w:szCs w:val="28"/>
        </w:rPr>
      </w:pPr>
      <w:r w:rsidRPr="001A652A">
        <w:rPr>
          <w:rFonts w:cs="Arial"/>
          <w:b/>
          <w:bCs/>
          <w:sz w:val="28"/>
          <w:szCs w:val="40"/>
        </w:rPr>
        <w:t xml:space="preserve">Emily Charlotte Gagnon </w:t>
      </w:r>
      <w:r w:rsidRPr="001A652A">
        <w:rPr>
          <w:rFonts w:cs="Arial"/>
          <w:b/>
          <w:bCs/>
          <w:sz w:val="20"/>
          <w:szCs w:val="28"/>
        </w:rPr>
        <w:t>BSc. MSc.</w:t>
      </w:r>
    </w:p>
    <w:p w14:paraId="369638EA" w14:textId="77777777" w:rsidR="008767C8" w:rsidRPr="001A652A" w:rsidRDefault="008767C8" w:rsidP="008767C8">
      <w:pPr>
        <w:jc w:val="center"/>
        <w:rPr>
          <w:rFonts w:cs="Arial"/>
          <w:b/>
          <w:bCs/>
          <w:sz w:val="28"/>
          <w:szCs w:val="28"/>
        </w:rPr>
      </w:pPr>
    </w:p>
    <w:p w14:paraId="3C12482B" w14:textId="77777777" w:rsidR="008767C8" w:rsidRPr="001A652A" w:rsidRDefault="008767C8" w:rsidP="008767C8">
      <w:pPr>
        <w:jc w:val="center"/>
        <w:rPr>
          <w:rFonts w:cs="Arial"/>
          <w:b/>
          <w:bCs/>
          <w:sz w:val="28"/>
          <w:szCs w:val="28"/>
        </w:rPr>
      </w:pPr>
    </w:p>
    <w:p w14:paraId="24676753" w14:textId="77777777" w:rsidR="008767C8" w:rsidRPr="001A652A" w:rsidRDefault="008767C8" w:rsidP="008767C8">
      <w:pPr>
        <w:jc w:val="center"/>
        <w:rPr>
          <w:rFonts w:cs="Arial"/>
          <w:b/>
          <w:bCs/>
          <w:sz w:val="28"/>
          <w:szCs w:val="28"/>
        </w:rPr>
      </w:pPr>
    </w:p>
    <w:p w14:paraId="2DF39C7E" w14:textId="77777777" w:rsidR="008767C8" w:rsidRPr="001A652A" w:rsidRDefault="008767C8" w:rsidP="008767C8">
      <w:pPr>
        <w:jc w:val="center"/>
        <w:rPr>
          <w:rFonts w:cs="Arial"/>
          <w:b/>
          <w:bCs/>
          <w:sz w:val="28"/>
          <w:szCs w:val="28"/>
        </w:rPr>
      </w:pPr>
    </w:p>
    <w:p w14:paraId="75C7503B" w14:textId="77777777" w:rsidR="008767C8" w:rsidRPr="001A652A" w:rsidRDefault="008767C8" w:rsidP="008767C8">
      <w:pPr>
        <w:jc w:val="center"/>
        <w:rPr>
          <w:rFonts w:cs="Arial"/>
          <w:b/>
          <w:bCs/>
          <w:sz w:val="28"/>
          <w:szCs w:val="28"/>
        </w:rPr>
      </w:pPr>
    </w:p>
    <w:p w14:paraId="7A5DEC0E" w14:textId="77777777" w:rsidR="008767C8" w:rsidRPr="001A652A" w:rsidRDefault="008767C8" w:rsidP="008767C8">
      <w:pPr>
        <w:jc w:val="center"/>
        <w:rPr>
          <w:rFonts w:cs="Arial"/>
          <w:b/>
          <w:bCs/>
          <w:sz w:val="28"/>
          <w:szCs w:val="28"/>
        </w:rPr>
      </w:pPr>
    </w:p>
    <w:p w14:paraId="0035C269" w14:textId="77777777" w:rsidR="008767C8" w:rsidRPr="001A652A" w:rsidRDefault="008767C8" w:rsidP="008767C8">
      <w:pPr>
        <w:jc w:val="center"/>
        <w:rPr>
          <w:rFonts w:cs="Arial"/>
          <w:b/>
          <w:bCs/>
          <w:sz w:val="28"/>
          <w:szCs w:val="28"/>
        </w:rPr>
      </w:pPr>
    </w:p>
    <w:p w14:paraId="296FEA39" w14:textId="77777777" w:rsidR="008767C8" w:rsidRPr="001A652A" w:rsidRDefault="008767C8" w:rsidP="008767C8">
      <w:pPr>
        <w:tabs>
          <w:tab w:val="left" w:pos="513"/>
          <w:tab w:val="center" w:pos="4513"/>
        </w:tabs>
        <w:rPr>
          <w:rFonts w:cs="Arial"/>
          <w:b/>
          <w:bCs/>
          <w:sz w:val="28"/>
          <w:szCs w:val="28"/>
        </w:rPr>
      </w:pPr>
      <w:r w:rsidRPr="001A652A">
        <w:rPr>
          <w:rFonts w:cs="Arial"/>
          <w:b/>
          <w:bCs/>
          <w:sz w:val="28"/>
          <w:szCs w:val="28"/>
        </w:rPr>
        <w:tab/>
      </w:r>
      <w:r w:rsidRPr="001A652A">
        <w:rPr>
          <w:rFonts w:cs="Arial"/>
          <w:b/>
          <w:bCs/>
          <w:sz w:val="28"/>
          <w:szCs w:val="28"/>
        </w:rPr>
        <w:tab/>
        <w:t>Submitted for the Degree of Doctor of Philosophy</w:t>
      </w:r>
    </w:p>
    <w:p w14:paraId="45794967" w14:textId="77777777" w:rsidR="008767C8" w:rsidRPr="001A652A" w:rsidRDefault="008767C8" w:rsidP="008767C8">
      <w:pPr>
        <w:jc w:val="center"/>
        <w:rPr>
          <w:rFonts w:cs="Arial"/>
          <w:b/>
          <w:bCs/>
          <w:sz w:val="28"/>
          <w:szCs w:val="28"/>
        </w:rPr>
      </w:pPr>
    </w:p>
    <w:p w14:paraId="5901BB39" w14:textId="77777777" w:rsidR="008767C8" w:rsidRPr="001A652A" w:rsidRDefault="008767C8" w:rsidP="008767C8">
      <w:pPr>
        <w:jc w:val="center"/>
        <w:rPr>
          <w:rFonts w:cs="Arial"/>
          <w:b/>
          <w:bCs/>
          <w:sz w:val="28"/>
          <w:szCs w:val="28"/>
        </w:rPr>
      </w:pPr>
      <w:r w:rsidRPr="001A652A">
        <w:rPr>
          <w:rFonts w:cs="Arial"/>
          <w:b/>
          <w:bCs/>
          <w:sz w:val="28"/>
          <w:szCs w:val="28"/>
        </w:rPr>
        <w:t>University of Sheffield</w:t>
      </w:r>
    </w:p>
    <w:p w14:paraId="32786C80" w14:textId="77777777" w:rsidR="008767C8" w:rsidRPr="001A652A" w:rsidRDefault="008767C8" w:rsidP="008767C8">
      <w:pPr>
        <w:jc w:val="center"/>
        <w:rPr>
          <w:rFonts w:cs="Arial"/>
          <w:b/>
          <w:bCs/>
          <w:sz w:val="28"/>
          <w:szCs w:val="28"/>
        </w:rPr>
      </w:pPr>
      <w:r w:rsidRPr="001A652A">
        <w:rPr>
          <w:rFonts w:cs="Arial"/>
          <w:b/>
          <w:bCs/>
          <w:sz w:val="28"/>
          <w:szCs w:val="28"/>
        </w:rPr>
        <w:t>School of Psychology</w:t>
      </w:r>
    </w:p>
    <w:p w14:paraId="68E10F89" w14:textId="77777777" w:rsidR="00EC5E7E" w:rsidRPr="001A652A" w:rsidRDefault="008767C8" w:rsidP="00EC5E7E">
      <w:pPr>
        <w:jc w:val="center"/>
        <w:rPr>
          <w:rFonts w:cs="Arial"/>
          <w:b/>
          <w:bCs/>
          <w:sz w:val="28"/>
          <w:szCs w:val="28"/>
        </w:rPr>
        <w:sectPr w:rsidR="00EC5E7E" w:rsidRPr="001A652A" w:rsidSect="0084143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lowerRoman"/>
          <w:cols w:space="708"/>
          <w:docGrid w:linePitch="360"/>
        </w:sectPr>
      </w:pPr>
      <w:r w:rsidRPr="001A652A">
        <w:rPr>
          <w:rFonts w:cs="Arial"/>
          <w:b/>
          <w:bCs/>
          <w:sz w:val="28"/>
          <w:szCs w:val="28"/>
        </w:rPr>
        <w:t>May 201</w:t>
      </w:r>
      <w:r w:rsidR="00EC5E7E" w:rsidRPr="001A652A">
        <w:rPr>
          <w:rFonts w:cs="Arial"/>
          <w:b/>
          <w:bCs/>
          <w:sz w:val="28"/>
          <w:szCs w:val="28"/>
        </w:rPr>
        <w:t>9</w:t>
      </w:r>
    </w:p>
    <w:sdt>
      <w:sdtPr>
        <w:rPr>
          <w:rFonts w:ascii="Times New Roman" w:eastAsia="Times New Roman" w:hAnsi="Times New Roman" w:cs="Times New Roman"/>
          <w:b w:val="0"/>
          <w:bCs w:val="0"/>
          <w:color w:val="auto"/>
          <w:sz w:val="24"/>
          <w:szCs w:val="22"/>
          <w:lang w:val="en-GB" w:eastAsia="zh-CN"/>
        </w:rPr>
        <w:id w:val="-310186209"/>
        <w:docPartObj>
          <w:docPartGallery w:val="Table of Contents"/>
          <w:docPartUnique/>
        </w:docPartObj>
      </w:sdtPr>
      <w:sdtEndPr>
        <w:rPr>
          <w:noProof/>
        </w:rPr>
      </w:sdtEndPr>
      <w:sdtContent>
        <w:p w14:paraId="7CBB9491" w14:textId="3126DC44" w:rsidR="00B918D0" w:rsidRPr="001A652A" w:rsidRDefault="00B918D0">
          <w:pPr>
            <w:pStyle w:val="TOCHeading"/>
            <w:rPr>
              <w:color w:val="auto"/>
            </w:rPr>
          </w:pPr>
          <w:r w:rsidRPr="001A652A">
            <w:rPr>
              <w:color w:val="auto"/>
            </w:rPr>
            <w:t>Contents</w:t>
          </w:r>
        </w:p>
        <w:p w14:paraId="3ADCDA38" w14:textId="77777777" w:rsidR="003F2C1B" w:rsidRPr="001A652A" w:rsidRDefault="003F2C1B" w:rsidP="003F2C1B">
          <w:pPr>
            <w:rPr>
              <w:lang w:val="en-US" w:eastAsia="en-US"/>
            </w:rPr>
          </w:pPr>
        </w:p>
        <w:p w14:paraId="30D13828" w14:textId="17EB0B54" w:rsidR="00A85164" w:rsidRDefault="00B918D0">
          <w:pPr>
            <w:pStyle w:val="TOC1"/>
            <w:rPr>
              <w:rFonts w:asciiTheme="minorHAnsi" w:eastAsiaTheme="minorEastAsia" w:hAnsiTheme="minorHAnsi" w:cstheme="minorBidi"/>
              <w:b w:val="0"/>
              <w:bCs w:val="0"/>
              <w:noProof/>
              <w:sz w:val="22"/>
              <w:szCs w:val="22"/>
              <w:lang w:eastAsia="en-GB"/>
            </w:rPr>
          </w:pPr>
          <w:r w:rsidRPr="001A652A">
            <w:fldChar w:fldCharType="begin"/>
          </w:r>
          <w:r w:rsidRPr="001A652A">
            <w:instrText xml:space="preserve"> TOC \o "1-3" \h \z \u </w:instrText>
          </w:r>
          <w:r w:rsidRPr="001A652A">
            <w:fldChar w:fldCharType="separate"/>
          </w:r>
          <w:hyperlink w:anchor="_Toc35899012" w:history="1">
            <w:r w:rsidR="00A85164" w:rsidRPr="00864729">
              <w:rPr>
                <w:rStyle w:val="Hyperlink"/>
                <w:noProof/>
              </w:rPr>
              <w:t>Bibliography</w:t>
            </w:r>
            <w:r w:rsidR="00A85164">
              <w:rPr>
                <w:noProof/>
                <w:webHidden/>
              </w:rPr>
              <w:tab/>
            </w:r>
            <w:r w:rsidR="00A85164">
              <w:rPr>
                <w:noProof/>
                <w:webHidden/>
              </w:rPr>
              <w:fldChar w:fldCharType="begin"/>
            </w:r>
            <w:r w:rsidR="00A85164">
              <w:rPr>
                <w:noProof/>
                <w:webHidden/>
              </w:rPr>
              <w:instrText xml:space="preserve"> PAGEREF _Toc35899012 \h </w:instrText>
            </w:r>
            <w:r w:rsidR="00A85164">
              <w:rPr>
                <w:noProof/>
                <w:webHidden/>
              </w:rPr>
            </w:r>
            <w:r w:rsidR="00A85164">
              <w:rPr>
                <w:noProof/>
                <w:webHidden/>
              </w:rPr>
              <w:fldChar w:fldCharType="separate"/>
            </w:r>
            <w:r w:rsidR="00A85164">
              <w:rPr>
                <w:noProof/>
                <w:webHidden/>
              </w:rPr>
              <w:t>402</w:t>
            </w:r>
            <w:r w:rsidR="00A85164">
              <w:rPr>
                <w:noProof/>
                <w:webHidden/>
              </w:rPr>
              <w:fldChar w:fldCharType="end"/>
            </w:r>
          </w:hyperlink>
        </w:p>
        <w:p w14:paraId="656435FD" w14:textId="3CCCEF6F" w:rsidR="00A85164" w:rsidRDefault="0089633A">
          <w:pPr>
            <w:pStyle w:val="TOC1"/>
            <w:rPr>
              <w:rFonts w:asciiTheme="minorHAnsi" w:eastAsiaTheme="minorEastAsia" w:hAnsiTheme="minorHAnsi" w:cstheme="minorBidi"/>
              <w:b w:val="0"/>
              <w:bCs w:val="0"/>
              <w:noProof/>
              <w:sz w:val="22"/>
              <w:szCs w:val="22"/>
              <w:lang w:eastAsia="en-GB"/>
            </w:rPr>
          </w:pPr>
          <w:hyperlink w:anchor="_Toc35899013" w:history="1">
            <w:r w:rsidR="00A85164" w:rsidRPr="00864729">
              <w:rPr>
                <w:rStyle w:val="Hyperlink"/>
                <w:noProof/>
              </w:rPr>
              <w:t>Appendix A in support of Chapter 2 (Background)</w:t>
            </w:r>
            <w:r w:rsidR="00A85164">
              <w:rPr>
                <w:noProof/>
                <w:webHidden/>
              </w:rPr>
              <w:tab/>
            </w:r>
            <w:r w:rsidR="00A85164">
              <w:rPr>
                <w:noProof/>
                <w:webHidden/>
              </w:rPr>
              <w:fldChar w:fldCharType="begin"/>
            </w:r>
            <w:r w:rsidR="00A85164">
              <w:rPr>
                <w:noProof/>
                <w:webHidden/>
              </w:rPr>
              <w:instrText xml:space="preserve"> PAGEREF _Toc35899013 \h </w:instrText>
            </w:r>
            <w:r w:rsidR="00A85164">
              <w:rPr>
                <w:noProof/>
                <w:webHidden/>
              </w:rPr>
            </w:r>
            <w:r w:rsidR="00A85164">
              <w:rPr>
                <w:noProof/>
                <w:webHidden/>
              </w:rPr>
              <w:fldChar w:fldCharType="separate"/>
            </w:r>
            <w:r w:rsidR="00A85164">
              <w:rPr>
                <w:noProof/>
                <w:webHidden/>
              </w:rPr>
              <w:t>434</w:t>
            </w:r>
            <w:r w:rsidR="00A85164">
              <w:rPr>
                <w:noProof/>
                <w:webHidden/>
              </w:rPr>
              <w:fldChar w:fldCharType="end"/>
            </w:r>
          </w:hyperlink>
        </w:p>
        <w:p w14:paraId="5078147C" w14:textId="3E84952D" w:rsidR="00A85164" w:rsidRDefault="0089633A">
          <w:pPr>
            <w:pStyle w:val="TOC2"/>
            <w:rPr>
              <w:rFonts w:asciiTheme="minorHAnsi" w:eastAsiaTheme="minorEastAsia" w:hAnsiTheme="minorHAnsi" w:cstheme="minorBidi"/>
              <w:sz w:val="22"/>
              <w:lang w:eastAsia="en-GB"/>
            </w:rPr>
          </w:pPr>
          <w:hyperlink w:anchor="_Toc35899014" w:history="1">
            <w:r w:rsidR="00A85164" w:rsidRPr="00864729">
              <w:rPr>
                <w:rStyle w:val="Hyperlink"/>
              </w:rPr>
              <w:t>Table A-1:  Prevalence rates for use of NPS in the General population</w:t>
            </w:r>
            <w:r w:rsidR="00A85164">
              <w:rPr>
                <w:webHidden/>
              </w:rPr>
              <w:tab/>
            </w:r>
            <w:r w:rsidR="00A85164">
              <w:rPr>
                <w:webHidden/>
              </w:rPr>
              <w:fldChar w:fldCharType="begin"/>
            </w:r>
            <w:r w:rsidR="00A85164">
              <w:rPr>
                <w:webHidden/>
              </w:rPr>
              <w:instrText xml:space="preserve"> PAGEREF _Toc35899014 \h </w:instrText>
            </w:r>
            <w:r w:rsidR="00A85164">
              <w:rPr>
                <w:webHidden/>
              </w:rPr>
            </w:r>
            <w:r w:rsidR="00A85164">
              <w:rPr>
                <w:webHidden/>
              </w:rPr>
              <w:fldChar w:fldCharType="separate"/>
            </w:r>
            <w:r w:rsidR="00A85164">
              <w:rPr>
                <w:webHidden/>
              </w:rPr>
              <w:t>434</w:t>
            </w:r>
            <w:r w:rsidR="00A85164">
              <w:rPr>
                <w:webHidden/>
              </w:rPr>
              <w:fldChar w:fldCharType="end"/>
            </w:r>
          </w:hyperlink>
        </w:p>
        <w:p w14:paraId="29B6B044" w14:textId="5264BEBE" w:rsidR="00A85164" w:rsidRDefault="0089633A">
          <w:pPr>
            <w:pStyle w:val="TOC2"/>
            <w:rPr>
              <w:rFonts w:asciiTheme="minorHAnsi" w:eastAsiaTheme="minorEastAsia" w:hAnsiTheme="minorHAnsi" w:cstheme="minorBidi"/>
              <w:sz w:val="22"/>
              <w:lang w:eastAsia="en-GB"/>
            </w:rPr>
          </w:pPr>
          <w:hyperlink w:anchor="_Toc35899015" w:history="1">
            <w:r w:rsidR="00A85164" w:rsidRPr="00864729">
              <w:rPr>
                <w:rStyle w:val="Hyperlink"/>
              </w:rPr>
              <w:t>Table A-2:  Prevalence rates for use of NPS among young people</w:t>
            </w:r>
            <w:r w:rsidR="00A85164">
              <w:rPr>
                <w:webHidden/>
              </w:rPr>
              <w:tab/>
            </w:r>
            <w:r w:rsidR="00A85164">
              <w:rPr>
                <w:webHidden/>
              </w:rPr>
              <w:fldChar w:fldCharType="begin"/>
            </w:r>
            <w:r w:rsidR="00A85164">
              <w:rPr>
                <w:webHidden/>
              </w:rPr>
              <w:instrText xml:space="preserve"> PAGEREF _Toc35899015 \h </w:instrText>
            </w:r>
            <w:r w:rsidR="00A85164">
              <w:rPr>
                <w:webHidden/>
              </w:rPr>
            </w:r>
            <w:r w:rsidR="00A85164">
              <w:rPr>
                <w:webHidden/>
              </w:rPr>
              <w:fldChar w:fldCharType="separate"/>
            </w:r>
            <w:r w:rsidR="00A85164">
              <w:rPr>
                <w:webHidden/>
              </w:rPr>
              <w:t>435</w:t>
            </w:r>
            <w:r w:rsidR="00A85164">
              <w:rPr>
                <w:webHidden/>
              </w:rPr>
              <w:fldChar w:fldCharType="end"/>
            </w:r>
          </w:hyperlink>
        </w:p>
        <w:p w14:paraId="6094E4A9" w14:textId="132CA594" w:rsidR="00A85164" w:rsidRDefault="0089633A">
          <w:pPr>
            <w:pStyle w:val="TOC2"/>
            <w:rPr>
              <w:rFonts w:asciiTheme="minorHAnsi" w:eastAsiaTheme="minorEastAsia" w:hAnsiTheme="minorHAnsi" w:cstheme="minorBidi"/>
              <w:sz w:val="22"/>
              <w:lang w:eastAsia="en-GB"/>
            </w:rPr>
          </w:pPr>
          <w:hyperlink w:anchor="_Toc35899016" w:history="1">
            <w:r w:rsidR="00A85164" w:rsidRPr="00864729">
              <w:rPr>
                <w:rStyle w:val="Hyperlink"/>
              </w:rPr>
              <w:t>Table A-3:  Studies of NPS use from which harms information was obtained</w:t>
            </w:r>
            <w:r w:rsidR="00A85164">
              <w:rPr>
                <w:webHidden/>
              </w:rPr>
              <w:tab/>
            </w:r>
            <w:r w:rsidR="00A85164">
              <w:rPr>
                <w:webHidden/>
              </w:rPr>
              <w:fldChar w:fldCharType="begin"/>
            </w:r>
            <w:r w:rsidR="00A85164">
              <w:rPr>
                <w:webHidden/>
              </w:rPr>
              <w:instrText xml:space="preserve"> PAGEREF _Toc35899016 \h </w:instrText>
            </w:r>
            <w:r w:rsidR="00A85164">
              <w:rPr>
                <w:webHidden/>
              </w:rPr>
            </w:r>
            <w:r w:rsidR="00A85164">
              <w:rPr>
                <w:webHidden/>
              </w:rPr>
              <w:fldChar w:fldCharType="separate"/>
            </w:r>
            <w:r w:rsidR="00A85164">
              <w:rPr>
                <w:webHidden/>
              </w:rPr>
              <w:t>436</w:t>
            </w:r>
            <w:r w:rsidR="00A85164">
              <w:rPr>
                <w:webHidden/>
              </w:rPr>
              <w:fldChar w:fldCharType="end"/>
            </w:r>
          </w:hyperlink>
        </w:p>
        <w:p w14:paraId="4B151DEE" w14:textId="3DB64FBF" w:rsidR="00A85164" w:rsidRDefault="0089633A">
          <w:pPr>
            <w:pStyle w:val="TOC2"/>
            <w:rPr>
              <w:rFonts w:asciiTheme="minorHAnsi" w:eastAsiaTheme="minorEastAsia" w:hAnsiTheme="minorHAnsi" w:cstheme="minorBidi"/>
              <w:sz w:val="22"/>
              <w:lang w:eastAsia="en-GB"/>
            </w:rPr>
          </w:pPr>
          <w:hyperlink w:anchor="_Toc35899017" w:history="1">
            <w:r w:rsidR="00A85164" w:rsidRPr="00864729">
              <w:rPr>
                <w:rStyle w:val="Hyperlink"/>
              </w:rPr>
              <w:t>Table A-4. Number of deaths in England and Wales for selected substances</w:t>
            </w:r>
            <w:r w:rsidR="00A85164">
              <w:rPr>
                <w:webHidden/>
              </w:rPr>
              <w:tab/>
            </w:r>
            <w:r w:rsidR="00A85164">
              <w:rPr>
                <w:webHidden/>
              </w:rPr>
              <w:fldChar w:fldCharType="begin"/>
            </w:r>
            <w:r w:rsidR="00A85164">
              <w:rPr>
                <w:webHidden/>
              </w:rPr>
              <w:instrText xml:space="preserve"> PAGEREF _Toc35899017 \h </w:instrText>
            </w:r>
            <w:r w:rsidR="00A85164">
              <w:rPr>
                <w:webHidden/>
              </w:rPr>
            </w:r>
            <w:r w:rsidR="00A85164">
              <w:rPr>
                <w:webHidden/>
              </w:rPr>
              <w:fldChar w:fldCharType="separate"/>
            </w:r>
            <w:r w:rsidR="00A85164">
              <w:rPr>
                <w:webHidden/>
              </w:rPr>
              <w:t>439</w:t>
            </w:r>
            <w:r w:rsidR="00A85164">
              <w:rPr>
                <w:webHidden/>
              </w:rPr>
              <w:fldChar w:fldCharType="end"/>
            </w:r>
          </w:hyperlink>
        </w:p>
        <w:p w14:paraId="042A1AF1" w14:textId="31196E4C" w:rsidR="00A85164" w:rsidRDefault="0089633A">
          <w:pPr>
            <w:pStyle w:val="TOC1"/>
            <w:rPr>
              <w:rFonts w:asciiTheme="minorHAnsi" w:eastAsiaTheme="minorEastAsia" w:hAnsiTheme="minorHAnsi" w:cstheme="minorBidi"/>
              <w:b w:val="0"/>
              <w:bCs w:val="0"/>
              <w:noProof/>
              <w:sz w:val="22"/>
              <w:szCs w:val="22"/>
              <w:lang w:eastAsia="en-GB"/>
            </w:rPr>
          </w:pPr>
          <w:hyperlink w:anchor="_Toc35899018" w:history="1">
            <w:r w:rsidR="00A85164" w:rsidRPr="00864729">
              <w:rPr>
                <w:rStyle w:val="Hyperlink"/>
                <w:noProof/>
              </w:rPr>
              <w:t>Appendix B In support of Chapter 6 (Study 1)</w:t>
            </w:r>
            <w:r w:rsidR="00A85164">
              <w:rPr>
                <w:noProof/>
                <w:webHidden/>
              </w:rPr>
              <w:tab/>
            </w:r>
            <w:r w:rsidR="00A85164">
              <w:rPr>
                <w:noProof/>
                <w:webHidden/>
              </w:rPr>
              <w:fldChar w:fldCharType="begin"/>
            </w:r>
            <w:r w:rsidR="00A85164">
              <w:rPr>
                <w:noProof/>
                <w:webHidden/>
              </w:rPr>
              <w:instrText xml:space="preserve"> PAGEREF _Toc35899018 \h </w:instrText>
            </w:r>
            <w:r w:rsidR="00A85164">
              <w:rPr>
                <w:noProof/>
                <w:webHidden/>
              </w:rPr>
            </w:r>
            <w:r w:rsidR="00A85164">
              <w:rPr>
                <w:noProof/>
                <w:webHidden/>
              </w:rPr>
              <w:fldChar w:fldCharType="separate"/>
            </w:r>
            <w:r w:rsidR="00A85164">
              <w:rPr>
                <w:noProof/>
                <w:webHidden/>
              </w:rPr>
              <w:t>440</w:t>
            </w:r>
            <w:r w:rsidR="00A85164">
              <w:rPr>
                <w:noProof/>
                <w:webHidden/>
              </w:rPr>
              <w:fldChar w:fldCharType="end"/>
            </w:r>
          </w:hyperlink>
        </w:p>
        <w:p w14:paraId="5E583D1B" w14:textId="02A3520D" w:rsidR="00A85164" w:rsidRDefault="0089633A">
          <w:pPr>
            <w:pStyle w:val="TOC2"/>
            <w:rPr>
              <w:rFonts w:asciiTheme="minorHAnsi" w:eastAsiaTheme="minorEastAsia" w:hAnsiTheme="minorHAnsi" w:cstheme="minorBidi"/>
              <w:sz w:val="22"/>
              <w:lang w:eastAsia="en-GB"/>
            </w:rPr>
          </w:pPr>
          <w:hyperlink w:anchor="_Toc35899019" w:history="1">
            <w:r w:rsidR="00A85164" w:rsidRPr="00864729">
              <w:rPr>
                <w:rStyle w:val="Hyperlink"/>
              </w:rPr>
              <w:t>Study 1 Focus Group Documents</w:t>
            </w:r>
            <w:r w:rsidR="00A85164">
              <w:rPr>
                <w:webHidden/>
              </w:rPr>
              <w:tab/>
            </w:r>
            <w:r w:rsidR="00A85164">
              <w:rPr>
                <w:webHidden/>
              </w:rPr>
              <w:fldChar w:fldCharType="begin"/>
            </w:r>
            <w:r w:rsidR="00A85164">
              <w:rPr>
                <w:webHidden/>
              </w:rPr>
              <w:instrText xml:space="preserve"> PAGEREF _Toc35899019 \h </w:instrText>
            </w:r>
            <w:r w:rsidR="00A85164">
              <w:rPr>
                <w:webHidden/>
              </w:rPr>
            </w:r>
            <w:r w:rsidR="00A85164">
              <w:rPr>
                <w:webHidden/>
              </w:rPr>
              <w:fldChar w:fldCharType="separate"/>
            </w:r>
            <w:r w:rsidR="00A85164">
              <w:rPr>
                <w:webHidden/>
              </w:rPr>
              <w:t>440</w:t>
            </w:r>
            <w:r w:rsidR="00A85164">
              <w:rPr>
                <w:webHidden/>
              </w:rPr>
              <w:fldChar w:fldCharType="end"/>
            </w:r>
          </w:hyperlink>
        </w:p>
        <w:p w14:paraId="7A2D1F6E" w14:textId="7AF2C311" w:rsidR="00A85164" w:rsidRDefault="0089633A">
          <w:pPr>
            <w:pStyle w:val="TOC2"/>
            <w:rPr>
              <w:rFonts w:asciiTheme="minorHAnsi" w:eastAsiaTheme="minorEastAsia" w:hAnsiTheme="minorHAnsi" w:cstheme="minorBidi"/>
              <w:sz w:val="22"/>
              <w:lang w:eastAsia="en-GB"/>
            </w:rPr>
          </w:pPr>
          <w:hyperlink w:anchor="_Toc35899020" w:history="1">
            <w:r w:rsidR="00A85164" w:rsidRPr="00864729">
              <w:rPr>
                <w:rStyle w:val="Hyperlink"/>
              </w:rPr>
              <w:t>Table B-1. Study 1: Young people’s expressed reasons for taking legal highs (NPS)</w:t>
            </w:r>
            <w:r w:rsidR="00A85164">
              <w:rPr>
                <w:webHidden/>
              </w:rPr>
              <w:tab/>
            </w:r>
            <w:r w:rsidR="00A85164">
              <w:rPr>
                <w:webHidden/>
              </w:rPr>
              <w:fldChar w:fldCharType="begin"/>
            </w:r>
            <w:r w:rsidR="00A85164">
              <w:rPr>
                <w:webHidden/>
              </w:rPr>
              <w:instrText xml:space="preserve"> PAGEREF _Toc35899020 \h </w:instrText>
            </w:r>
            <w:r w:rsidR="00A85164">
              <w:rPr>
                <w:webHidden/>
              </w:rPr>
            </w:r>
            <w:r w:rsidR="00A85164">
              <w:rPr>
                <w:webHidden/>
              </w:rPr>
              <w:fldChar w:fldCharType="separate"/>
            </w:r>
            <w:r w:rsidR="00A85164">
              <w:rPr>
                <w:webHidden/>
              </w:rPr>
              <w:t>448</w:t>
            </w:r>
            <w:r w:rsidR="00A85164">
              <w:rPr>
                <w:webHidden/>
              </w:rPr>
              <w:fldChar w:fldCharType="end"/>
            </w:r>
          </w:hyperlink>
        </w:p>
        <w:p w14:paraId="301BAB02" w14:textId="783B74CF" w:rsidR="00A85164" w:rsidRDefault="0089633A">
          <w:pPr>
            <w:pStyle w:val="TOC2"/>
            <w:rPr>
              <w:rFonts w:asciiTheme="minorHAnsi" w:eastAsiaTheme="minorEastAsia" w:hAnsiTheme="minorHAnsi" w:cstheme="minorBidi"/>
              <w:sz w:val="22"/>
              <w:lang w:eastAsia="en-GB"/>
            </w:rPr>
          </w:pPr>
          <w:hyperlink w:anchor="_Toc35899021" w:history="1">
            <w:r w:rsidR="00A85164" w:rsidRPr="00864729">
              <w:rPr>
                <w:rStyle w:val="Hyperlink"/>
              </w:rPr>
              <w:t>Table B-2. Study 1: Young people’s expressed reasons for not taking legal highs (NPS)</w:t>
            </w:r>
            <w:r w:rsidR="00A85164">
              <w:rPr>
                <w:webHidden/>
              </w:rPr>
              <w:tab/>
            </w:r>
            <w:r w:rsidR="00A85164">
              <w:rPr>
                <w:webHidden/>
              </w:rPr>
              <w:fldChar w:fldCharType="begin"/>
            </w:r>
            <w:r w:rsidR="00A85164">
              <w:rPr>
                <w:webHidden/>
              </w:rPr>
              <w:instrText xml:space="preserve"> PAGEREF _Toc35899021 \h </w:instrText>
            </w:r>
            <w:r w:rsidR="00A85164">
              <w:rPr>
                <w:webHidden/>
              </w:rPr>
            </w:r>
            <w:r w:rsidR="00A85164">
              <w:rPr>
                <w:webHidden/>
              </w:rPr>
              <w:fldChar w:fldCharType="separate"/>
            </w:r>
            <w:r w:rsidR="00A85164">
              <w:rPr>
                <w:webHidden/>
              </w:rPr>
              <w:t>453</w:t>
            </w:r>
            <w:r w:rsidR="00A85164">
              <w:rPr>
                <w:webHidden/>
              </w:rPr>
              <w:fldChar w:fldCharType="end"/>
            </w:r>
          </w:hyperlink>
        </w:p>
        <w:p w14:paraId="307C42DF" w14:textId="63B4B75C" w:rsidR="00A85164" w:rsidRDefault="0089633A">
          <w:pPr>
            <w:pStyle w:val="TOC1"/>
            <w:rPr>
              <w:rFonts w:asciiTheme="minorHAnsi" w:eastAsiaTheme="minorEastAsia" w:hAnsiTheme="minorHAnsi" w:cstheme="minorBidi"/>
              <w:b w:val="0"/>
              <w:bCs w:val="0"/>
              <w:noProof/>
              <w:sz w:val="22"/>
              <w:szCs w:val="22"/>
              <w:lang w:eastAsia="en-GB"/>
            </w:rPr>
          </w:pPr>
          <w:hyperlink w:anchor="_Toc35899022" w:history="1">
            <w:r w:rsidR="00A85164" w:rsidRPr="00864729">
              <w:rPr>
                <w:rStyle w:val="Hyperlink"/>
                <w:noProof/>
              </w:rPr>
              <w:t>Appendix C In support of Chapter 7 (Study 2)</w:t>
            </w:r>
            <w:r w:rsidR="00A85164">
              <w:rPr>
                <w:noProof/>
                <w:webHidden/>
              </w:rPr>
              <w:tab/>
            </w:r>
            <w:r w:rsidR="00A85164">
              <w:rPr>
                <w:noProof/>
                <w:webHidden/>
              </w:rPr>
              <w:fldChar w:fldCharType="begin"/>
            </w:r>
            <w:r w:rsidR="00A85164">
              <w:rPr>
                <w:noProof/>
                <w:webHidden/>
              </w:rPr>
              <w:instrText xml:space="preserve"> PAGEREF _Toc35899022 \h </w:instrText>
            </w:r>
            <w:r w:rsidR="00A85164">
              <w:rPr>
                <w:noProof/>
                <w:webHidden/>
              </w:rPr>
            </w:r>
            <w:r w:rsidR="00A85164">
              <w:rPr>
                <w:noProof/>
                <w:webHidden/>
              </w:rPr>
              <w:fldChar w:fldCharType="separate"/>
            </w:r>
            <w:r w:rsidR="00A85164">
              <w:rPr>
                <w:noProof/>
                <w:webHidden/>
              </w:rPr>
              <w:t>456</w:t>
            </w:r>
            <w:r w:rsidR="00A85164">
              <w:rPr>
                <w:noProof/>
                <w:webHidden/>
              </w:rPr>
              <w:fldChar w:fldCharType="end"/>
            </w:r>
          </w:hyperlink>
        </w:p>
        <w:p w14:paraId="2A1E2201" w14:textId="3388F168" w:rsidR="00A85164" w:rsidRDefault="0089633A">
          <w:pPr>
            <w:pStyle w:val="TOC2"/>
            <w:rPr>
              <w:rFonts w:asciiTheme="minorHAnsi" w:eastAsiaTheme="minorEastAsia" w:hAnsiTheme="minorHAnsi" w:cstheme="minorBidi"/>
              <w:sz w:val="22"/>
              <w:lang w:eastAsia="en-GB"/>
            </w:rPr>
          </w:pPr>
          <w:hyperlink w:anchor="_Toc35899023" w:history="1">
            <w:r w:rsidR="00A85164" w:rsidRPr="00864729">
              <w:rPr>
                <w:rStyle w:val="Hyperlink"/>
              </w:rPr>
              <w:t>Study 2 Focus Group Documents</w:t>
            </w:r>
            <w:r w:rsidR="00A85164">
              <w:rPr>
                <w:webHidden/>
              </w:rPr>
              <w:tab/>
            </w:r>
            <w:r w:rsidR="00A85164">
              <w:rPr>
                <w:webHidden/>
              </w:rPr>
              <w:fldChar w:fldCharType="begin"/>
            </w:r>
            <w:r w:rsidR="00A85164">
              <w:rPr>
                <w:webHidden/>
              </w:rPr>
              <w:instrText xml:space="preserve"> PAGEREF _Toc35899023 \h </w:instrText>
            </w:r>
            <w:r w:rsidR="00A85164">
              <w:rPr>
                <w:webHidden/>
              </w:rPr>
            </w:r>
            <w:r w:rsidR="00A85164">
              <w:rPr>
                <w:webHidden/>
              </w:rPr>
              <w:fldChar w:fldCharType="separate"/>
            </w:r>
            <w:r w:rsidR="00A85164">
              <w:rPr>
                <w:webHidden/>
              </w:rPr>
              <w:t>456</w:t>
            </w:r>
            <w:r w:rsidR="00A85164">
              <w:rPr>
                <w:webHidden/>
              </w:rPr>
              <w:fldChar w:fldCharType="end"/>
            </w:r>
          </w:hyperlink>
        </w:p>
        <w:p w14:paraId="610B54A8" w14:textId="52028555" w:rsidR="00A85164" w:rsidRDefault="0089633A">
          <w:pPr>
            <w:pStyle w:val="TOC1"/>
            <w:rPr>
              <w:rFonts w:asciiTheme="minorHAnsi" w:eastAsiaTheme="minorEastAsia" w:hAnsiTheme="minorHAnsi" w:cstheme="minorBidi"/>
              <w:b w:val="0"/>
              <w:bCs w:val="0"/>
              <w:noProof/>
              <w:sz w:val="22"/>
              <w:szCs w:val="22"/>
              <w:lang w:eastAsia="en-GB"/>
            </w:rPr>
          </w:pPr>
          <w:hyperlink w:anchor="_Toc35899024" w:history="1">
            <w:r w:rsidR="00A85164" w:rsidRPr="00864729">
              <w:rPr>
                <w:rStyle w:val="Hyperlink"/>
                <w:noProof/>
              </w:rPr>
              <w:t>Appendix D In support of Chapter 8 (Study 3)</w:t>
            </w:r>
            <w:r w:rsidR="00A85164">
              <w:rPr>
                <w:noProof/>
                <w:webHidden/>
              </w:rPr>
              <w:tab/>
            </w:r>
            <w:r w:rsidR="00A85164">
              <w:rPr>
                <w:noProof/>
                <w:webHidden/>
              </w:rPr>
              <w:fldChar w:fldCharType="begin"/>
            </w:r>
            <w:r w:rsidR="00A85164">
              <w:rPr>
                <w:noProof/>
                <w:webHidden/>
              </w:rPr>
              <w:instrText xml:space="preserve"> PAGEREF _Toc35899024 \h </w:instrText>
            </w:r>
            <w:r w:rsidR="00A85164">
              <w:rPr>
                <w:noProof/>
                <w:webHidden/>
              </w:rPr>
            </w:r>
            <w:r w:rsidR="00A85164">
              <w:rPr>
                <w:noProof/>
                <w:webHidden/>
              </w:rPr>
              <w:fldChar w:fldCharType="separate"/>
            </w:r>
            <w:r w:rsidR="00A85164">
              <w:rPr>
                <w:noProof/>
                <w:webHidden/>
              </w:rPr>
              <w:t>466</w:t>
            </w:r>
            <w:r w:rsidR="00A85164">
              <w:rPr>
                <w:noProof/>
                <w:webHidden/>
              </w:rPr>
              <w:fldChar w:fldCharType="end"/>
            </w:r>
          </w:hyperlink>
        </w:p>
        <w:p w14:paraId="0ABB9823" w14:textId="64990744" w:rsidR="00A85164" w:rsidRDefault="0089633A">
          <w:pPr>
            <w:pStyle w:val="TOC2"/>
            <w:rPr>
              <w:rFonts w:asciiTheme="minorHAnsi" w:eastAsiaTheme="minorEastAsia" w:hAnsiTheme="minorHAnsi" w:cstheme="minorBidi"/>
              <w:sz w:val="22"/>
              <w:lang w:eastAsia="en-GB"/>
            </w:rPr>
          </w:pPr>
          <w:hyperlink w:anchor="_Toc35899025" w:history="1">
            <w:r w:rsidR="00A85164" w:rsidRPr="00864729">
              <w:rPr>
                <w:rStyle w:val="Hyperlink"/>
              </w:rPr>
              <w:t>Study 3 Focus Group Documents</w:t>
            </w:r>
            <w:r w:rsidR="00A85164">
              <w:rPr>
                <w:webHidden/>
              </w:rPr>
              <w:tab/>
            </w:r>
            <w:r w:rsidR="00A85164">
              <w:rPr>
                <w:webHidden/>
              </w:rPr>
              <w:fldChar w:fldCharType="begin"/>
            </w:r>
            <w:r w:rsidR="00A85164">
              <w:rPr>
                <w:webHidden/>
              </w:rPr>
              <w:instrText xml:space="preserve"> PAGEREF _Toc35899025 \h </w:instrText>
            </w:r>
            <w:r w:rsidR="00A85164">
              <w:rPr>
                <w:webHidden/>
              </w:rPr>
            </w:r>
            <w:r w:rsidR="00A85164">
              <w:rPr>
                <w:webHidden/>
              </w:rPr>
              <w:fldChar w:fldCharType="separate"/>
            </w:r>
            <w:r w:rsidR="00A85164">
              <w:rPr>
                <w:webHidden/>
              </w:rPr>
              <w:t>466</w:t>
            </w:r>
            <w:r w:rsidR="00A85164">
              <w:rPr>
                <w:webHidden/>
              </w:rPr>
              <w:fldChar w:fldCharType="end"/>
            </w:r>
          </w:hyperlink>
        </w:p>
        <w:p w14:paraId="59C827CB" w14:textId="4AA1E5BC" w:rsidR="00A85164" w:rsidRDefault="0089633A">
          <w:pPr>
            <w:pStyle w:val="TOC2"/>
            <w:rPr>
              <w:rFonts w:asciiTheme="minorHAnsi" w:eastAsiaTheme="minorEastAsia" w:hAnsiTheme="minorHAnsi" w:cstheme="minorBidi"/>
              <w:sz w:val="22"/>
              <w:lang w:eastAsia="en-GB"/>
            </w:rPr>
          </w:pPr>
          <w:hyperlink w:anchor="_Toc35899026" w:history="1">
            <w:r w:rsidR="00A85164" w:rsidRPr="00864729">
              <w:rPr>
                <w:rStyle w:val="Hyperlink"/>
              </w:rPr>
              <w:t>Table D-1. Study 3: Young people’s expressed reasons for taking legal highs (NPS)</w:t>
            </w:r>
            <w:r w:rsidR="00A85164">
              <w:rPr>
                <w:webHidden/>
              </w:rPr>
              <w:tab/>
            </w:r>
            <w:r w:rsidR="00A85164">
              <w:rPr>
                <w:webHidden/>
              </w:rPr>
              <w:fldChar w:fldCharType="begin"/>
            </w:r>
            <w:r w:rsidR="00A85164">
              <w:rPr>
                <w:webHidden/>
              </w:rPr>
              <w:instrText xml:space="preserve"> PAGEREF _Toc35899026 \h </w:instrText>
            </w:r>
            <w:r w:rsidR="00A85164">
              <w:rPr>
                <w:webHidden/>
              </w:rPr>
            </w:r>
            <w:r w:rsidR="00A85164">
              <w:rPr>
                <w:webHidden/>
              </w:rPr>
              <w:fldChar w:fldCharType="separate"/>
            </w:r>
            <w:r w:rsidR="00A85164">
              <w:rPr>
                <w:webHidden/>
              </w:rPr>
              <w:t>478</w:t>
            </w:r>
            <w:r w:rsidR="00A85164">
              <w:rPr>
                <w:webHidden/>
              </w:rPr>
              <w:fldChar w:fldCharType="end"/>
            </w:r>
          </w:hyperlink>
        </w:p>
        <w:p w14:paraId="6EAB6F9C" w14:textId="7471AB94" w:rsidR="00A85164" w:rsidRDefault="0089633A">
          <w:pPr>
            <w:pStyle w:val="TOC2"/>
            <w:rPr>
              <w:rFonts w:asciiTheme="minorHAnsi" w:eastAsiaTheme="minorEastAsia" w:hAnsiTheme="minorHAnsi" w:cstheme="minorBidi"/>
              <w:sz w:val="22"/>
              <w:lang w:eastAsia="en-GB"/>
            </w:rPr>
          </w:pPr>
          <w:hyperlink w:anchor="_Toc35899027" w:history="1">
            <w:r w:rsidR="00A85164" w:rsidRPr="00864729">
              <w:rPr>
                <w:rStyle w:val="Hyperlink"/>
              </w:rPr>
              <w:t>Table D-1. Study 3: Young people’s expressed reasons for taking legal highs (NPS)</w:t>
            </w:r>
            <w:r w:rsidR="00A85164">
              <w:rPr>
                <w:webHidden/>
              </w:rPr>
              <w:tab/>
            </w:r>
            <w:r w:rsidR="00A85164">
              <w:rPr>
                <w:webHidden/>
              </w:rPr>
              <w:fldChar w:fldCharType="begin"/>
            </w:r>
            <w:r w:rsidR="00A85164">
              <w:rPr>
                <w:webHidden/>
              </w:rPr>
              <w:instrText xml:space="preserve"> PAGEREF _Toc35899027 \h </w:instrText>
            </w:r>
            <w:r w:rsidR="00A85164">
              <w:rPr>
                <w:webHidden/>
              </w:rPr>
            </w:r>
            <w:r w:rsidR="00A85164">
              <w:rPr>
                <w:webHidden/>
              </w:rPr>
              <w:fldChar w:fldCharType="separate"/>
            </w:r>
            <w:r w:rsidR="00A85164">
              <w:rPr>
                <w:webHidden/>
              </w:rPr>
              <w:t>479</w:t>
            </w:r>
            <w:r w:rsidR="00A85164">
              <w:rPr>
                <w:webHidden/>
              </w:rPr>
              <w:fldChar w:fldCharType="end"/>
            </w:r>
          </w:hyperlink>
        </w:p>
        <w:p w14:paraId="41E59DD8" w14:textId="2179FF51" w:rsidR="00A85164" w:rsidRDefault="0089633A">
          <w:pPr>
            <w:pStyle w:val="TOC2"/>
            <w:rPr>
              <w:rFonts w:asciiTheme="minorHAnsi" w:eastAsiaTheme="minorEastAsia" w:hAnsiTheme="minorHAnsi" w:cstheme="minorBidi"/>
              <w:sz w:val="22"/>
              <w:lang w:eastAsia="en-GB"/>
            </w:rPr>
          </w:pPr>
          <w:hyperlink w:anchor="_Toc35899028" w:history="1">
            <w:r w:rsidR="00A85164" w:rsidRPr="00864729">
              <w:rPr>
                <w:rStyle w:val="Hyperlink"/>
              </w:rPr>
              <w:t>Table D-2. Themes and constituent beliefs assessed as discouraging use of NPS</w:t>
            </w:r>
            <w:r w:rsidR="00A85164">
              <w:rPr>
                <w:webHidden/>
              </w:rPr>
              <w:tab/>
            </w:r>
            <w:r w:rsidR="00A85164">
              <w:rPr>
                <w:webHidden/>
              </w:rPr>
              <w:fldChar w:fldCharType="begin"/>
            </w:r>
            <w:r w:rsidR="00A85164">
              <w:rPr>
                <w:webHidden/>
              </w:rPr>
              <w:instrText xml:space="preserve"> PAGEREF _Toc35899028 \h </w:instrText>
            </w:r>
            <w:r w:rsidR="00A85164">
              <w:rPr>
                <w:webHidden/>
              </w:rPr>
            </w:r>
            <w:r w:rsidR="00A85164">
              <w:rPr>
                <w:webHidden/>
              </w:rPr>
              <w:fldChar w:fldCharType="separate"/>
            </w:r>
            <w:r w:rsidR="00A85164">
              <w:rPr>
                <w:webHidden/>
              </w:rPr>
              <w:t>480</w:t>
            </w:r>
            <w:r w:rsidR="00A85164">
              <w:rPr>
                <w:webHidden/>
              </w:rPr>
              <w:fldChar w:fldCharType="end"/>
            </w:r>
          </w:hyperlink>
        </w:p>
        <w:p w14:paraId="20E55025" w14:textId="456CD180" w:rsidR="00A85164" w:rsidRDefault="0089633A">
          <w:pPr>
            <w:pStyle w:val="TOC1"/>
            <w:rPr>
              <w:rFonts w:asciiTheme="minorHAnsi" w:eastAsiaTheme="minorEastAsia" w:hAnsiTheme="minorHAnsi" w:cstheme="minorBidi"/>
              <w:b w:val="0"/>
              <w:bCs w:val="0"/>
              <w:noProof/>
              <w:sz w:val="22"/>
              <w:szCs w:val="22"/>
              <w:lang w:eastAsia="en-GB"/>
            </w:rPr>
          </w:pPr>
          <w:hyperlink w:anchor="_Toc35899029" w:history="1">
            <w:r w:rsidR="00A85164" w:rsidRPr="00864729">
              <w:rPr>
                <w:rStyle w:val="Hyperlink"/>
                <w:noProof/>
              </w:rPr>
              <w:t>Appendix E: Additional in support of the literature review.</w:t>
            </w:r>
            <w:r w:rsidR="00A85164">
              <w:rPr>
                <w:noProof/>
                <w:webHidden/>
              </w:rPr>
              <w:tab/>
            </w:r>
            <w:r w:rsidR="00A85164">
              <w:rPr>
                <w:noProof/>
                <w:webHidden/>
              </w:rPr>
              <w:fldChar w:fldCharType="begin"/>
            </w:r>
            <w:r w:rsidR="00A85164">
              <w:rPr>
                <w:noProof/>
                <w:webHidden/>
              </w:rPr>
              <w:instrText xml:space="preserve"> PAGEREF _Toc35899029 \h </w:instrText>
            </w:r>
            <w:r w:rsidR="00A85164">
              <w:rPr>
                <w:noProof/>
                <w:webHidden/>
              </w:rPr>
            </w:r>
            <w:r w:rsidR="00A85164">
              <w:rPr>
                <w:noProof/>
                <w:webHidden/>
              </w:rPr>
              <w:fldChar w:fldCharType="separate"/>
            </w:r>
            <w:r w:rsidR="00A85164">
              <w:rPr>
                <w:noProof/>
                <w:webHidden/>
              </w:rPr>
              <w:t>481</w:t>
            </w:r>
            <w:r w:rsidR="00A85164">
              <w:rPr>
                <w:noProof/>
                <w:webHidden/>
              </w:rPr>
              <w:fldChar w:fldCharType="end"/>
            </w:r>
          </w:hyperlink>
        </w:p>
        <w:p w14:paraId="18406BC4" w14:textId="368942B7" w:rsidR="00A85164" w:rsidRDefault="0089633A">
          <w:pPr>
            <w:pStyle w:val="TOC2"/>
            <w:rPr>
              <w:rFonts w:asciiTheme="minorHAnsi" w:eastAsiaTheme="minorEastAsia" w:hAnsiTheme="minorHAnsi" w:cstheme="minorBidi"/>
              <w:sz w:val="22"/>
              <w:lang w:eastAsia="en-GB"/>
            </w:rPr>
          </w:pPr>
          <w:hyperlink w:anchor="_Toc35899030" w:history="1">
            <w:r w:rsidR="00A85164" w:rsidRPr="00864729">
              <w:rPr>
                <w:rStyle w:val="Hyperlink"/>
              </w:rPr>
              <w:t>Bibliography E-1. Additional scholarly articles for the literature review.</w:t>
            </w:r>
            <w:r w:rsidR="00A85164">
              <w:rPr>
                <w:webHidden/>
              </w:rPr>
              <w:tab/>
            </w:r>
            <w:r w:rsidR="00A85164">
              <w:rPr>
                <w:webHidden/>
              </w:rPr>
              <w:fldChar w:fldCharType="begin"/>
            </w:r>
            <w:r w:rsidR="00A85164">
              <w:rPr>
                <w:webHidden/>
              </w:rPr>
              <w:instrText xml:space="preserve"> PAGEREF _Toc35899030 \h </w:instrText>
            </w:r>
            <w:r w:rsidR="00A85164">
              <w:rPr>
                <w:webHidden/>
              </w:rPr>
            </w:r>
            <w:r w:rsidR="00A85164">
              <w:rPr>
                <w:webHidden/>
              </w:rPr>
              <w:fldChar w:fldCharType="separate"/>
            </w:r>
            <w:r w:rsidR="00A85164">
              <w:rPr>
                <w:webHidden/>
              </w:rPr>
              <w:t>481</w:t>
            </w:r>
            <w:r w:rsidR="00A85164">
              <w:rPr>
                <w:webHidden/>
              </w:rPr>
              <w:fldChar w:fldCharType="end"/>
            </w:r>
          </w:hyperlink>
        </w:p>
        <w:p w14:paraId="433F7D4E" w14:textId="48B05C49" w:rsidR="00B918D0" w:rsidRPr="001A652A" w:rsidRDefault="00B918D0">
          <w:r w:rsidRPr="001A652A">
            <w:rPr>
              <w:b/>
              <w:bCs/>
              <w:noProof/>
            </w:rPr>
            <w:fldChar w:fldCharType="end"/>
          </w:r>
        </w:p>
      </w:sdtContent>
    </w:sdt>
    <w:p w14:paraId="10D6D963" w14:textId="4342F7F3" w:rsidR="00692C58" w:rsidRPr="001A652A" w:rsidRDefault="00841434" w:rsidP="00B918D0">
      <w:pPr>
        <w:pStyle w:val="TOC1"/>
        <w:rPr>
          <w:rFonts w:asciiTheme="minorHAnsi" w:eastAsiaTheme="minorEastAsia" w:hAnsiTheme="minorHAnsi" w:cstheme="minorBidi"/>
          <w:noProof/>
          <w:sz w:val="22"/>
          <w:lang w:eastAsia="en-GB"/>
        </w:rPr>
      </w:pPr>
      <w:r w:rsidRPr="001A652A">
        <w:fldChar w:fldCharType="begin"/>
      </w:r>
      <w:r w:rsidRPr="001A652A">
        <w:instrText xml:space="preserve"> TOC \o "1-3" \h \z \u </w:instrText>
      </w:r>
      <w:r w:rsidRPr="001A652A">
        <w:fldChar w:fldCharType="separate"/>
      </w:r>
    </w:p>
    <w:p w14:paraId="58CBFE35" w14:textId="5636A966" w:rsidR="000503F4" w:rsidRPr="001A652A" w:rsidRDefault="000503F4" w:rsidP="00DC6682">
      <w:pPr>
        <w:pStyle w:val="TOC2"/>
        <w:rPr>
          <w:rFonts w:eastAsiaTheme="minorEastAsia"/>
          <w:lang w:eastAsia="en-GB"/>
        </w:rPr>
      </w:pPr>
    </w:p>
    <w:p w14:paraId="6C6A7D82" w14:textId="0C0E04B2" w:rsidR="00841434" w:rsidRPr="001A652A" w:rsidRDefault="00841434" w:rsidP="00841434">
      <w:pPr>
        <w:sectPr w:rsidR="00841434" w:rsidRPr="001A652A" w:rsidSect="00841434">
          <w:headerReference w:type="default" r:id="rId15"/>
          <w:pgSz w:w="11906" w:h="16838"/>
          <w:pgMar w:top="1440" w:right="1440" w:bottom="1440" w:left="1440" w:header="708" w:footer="708" w:gutter="0"/>
          <w:pgNumType w:fmt="lowerRoman"/>
          <w:cols w:space="708"/>
          <w:docGrid w:linePitch="360"/>
        </w:sectPr>
      </w:pPr>
      <w:r w:rsidRPr="001A652A">
        <w:rPr>
          <w:rFonts w:asciiTheme="majorBidi" w:hAnsiTheme="majorBidi" w:cstheme="majorBidi"/>
          <w:szCs w:val="24"/>
        </w:rPr>
        <w:fldChar w:fldCharType="end"/>
      </w:r>
    </w:p>
    <w:p w14:paraId="29166588" w14:textId="2450399D" w:rsidR="00F9104D" w:rsidRPr="001A652A" w:rsidRDefault="00B918D0" w:rsidP="00F9104D">
      <w:pPr>
        <w:pStyle w:val="Heading1"/>
        <w:numPr>
          <w:ilvl w:val="0"/>
          <w:numId w:val="0"/>
        </w:numPr>
        <w:jc w:val="left"/>
      </w:pPr>
      <w:bookmarkStart w:id="2" w:name="_Toc35899012"/>
      <w:bookmarkEnd w:id="0"/>
      <w:r w:rsidRPr="001A652A">
        <w:lastRenderedPageBreak/>
        <w:t>Bibliography</w:t>
      </w:r>
      <w:bookmarkEnd w:id="2"/>
    </w:p>
    <w:p w14:paraId="34BF06D1" w14:textId="64C4671A" w:rsidR="00F9104D" w:rsidRPr="001A652A" w:rsidRDefault="00F9104D" w:rsidP="00F9104D"/>
    <w:p w14:paraId="1B9B4977" w14:textId="77777777" w:rsidR="00F9104D" w:rsidRPr="001A652A" w:rsidRDefault="00F9104D" w:rsidP="00F9104D">
      <w:pPr>
        <w:widowControl w:val="0"/>
        <w:autoSpaceDE w:val="0"/>
        <w:autoSpaceDN w:val="0"/>
        <w:adjustRightInd w:val="0"/>
        <w:spacing w:after="360" w:line="240" w:lineRule="auto"/>
        <w:ind w:left="482" w:hanging="482"/>
        <w:rPr>
          <w:szCs w:val="24"/>
        </w:rPr>
      </w:pPr>
      <w:r w:rsidRPr="001A652A">
        <w:rPr>
          <w:szCs w:val="24"/>
        </w:rPr>
        <w:t xml:space="preserve">Abdulrahim, D., &amp; Bowden-Jones, O., on behalf of the NEPTUNE Expert Group. (2015). Guidance on the Management of Acute and Chronic Harms of Club Drugs and Novel Psychoactive Substances. </w:t>
      </w:r>
      <w:r w:rsidRPr="001A652A">
        <w:rPr>
          <w:i/>
          <w:szCs w:val="24"/>
        </w:rPr>
        <w:t xml:space="preserve">Novel Psychoactive Treatment UK Network </w:t>
      </w:r>
      <w:r w:rsidRPr="001A652A">
        <w:rPr>
          <w:szCs w:val="24"/>
        </w:rPr>
        <w:t>(NEPTUNE). London, 2015.</w:t>
      </w:r>
    </w:p>
    <w:p w14:paraId="2F5E126E" w14:textId="77777777" w:rsidR="00F9104D" w:rsidRPr="001A652A" w:rsidRDefault="00F9104D" w:rsidP="00F9104D">
      <w:pPr>
        <w:widowControl w:val="0"/>
        <w:autoSpaceDE w:val="0"/>
        <w:autoSpaceDN w:val="0"/>
        <w:adjustRightInd w:val="0"/>
        <w:spacing w:after="360" w:line="240" w:lineRule="auto"/>
        <w:ind w:left="480" w:hanging="480"/>
        <w:rPr>
          <w:szCs w:val="24"/>
        </w:rPr>
      </w:pPr>
      <w:proofErr w:type="spellStart"/>
      <w:r w:rsidRPr="001A652A">
        <w:rPr>
          <w:szCs w:val="24"/>
        </w:rPr>
        <w:t>Adley</w:t>
      </w:r>
      <w:proofErr w:type="spellEnd"/>
      <w:r w:rsidRPr="001A652A">
        <w:rPr>
          <w:szCs w:val="24"/>
        </w:rPr>
        <w:t>, M. The Drug Wheel. 2015. Available online: http://www.thedrugswheel.com/downloads/ TheDrugsWheel_2_0_2_colour.pdf (accessed on 2 February 2017).</w:t>
      </w:r>
    </w:p>
    <w:p w14:paraId="46F5C247" w14:textId="77777777" w:rsidR="00F9104D" w:rsidRPr="001A652A" w:rsidRDefault="00F9104D" w:rsidP="00F9104D">
      <w:pPr>
        <w:widowControl w:val="0"/>
        <w:autoSpaceDE w:val="0"/>
        <w:autoSpaceDN w:val="0"/>
        <w:adjustRightInd w:val="0"/>
        <w:spacing w:after="360" w:line="240" w:lineRule="auto"/>
        <w:ind w:left="480" w:hanging="480"/>
        <w:rPr>
          <w:szCs w:val="24"/>
        </w:rPr>
      </w:pPr>
      <w:r w:rsidRPr="001A652A">
        <w:rPr>
          <w:szCs w:val="24"/>
        </w:rPr>
        <w:t xml:space="preserve">Advisory Council on the Misuse of Drugs (2011), Consideration of the Novel Psychoactive Substances (‘Legal Highs’), London: </w:t>
      </w:r>
      <w:r w:rsidRPr="001A652A">
        <w:rPr>
          <w:i/>
          <w:szCs w:val="24"/>
        </w:rPr>
        <w:t>Home Office</w:t>
      </w:r>
      <w:r w:rsidRPr="001A652A">
        <w:rPr>
          <w:szCs w:val="24"/>
        </w:rPr>
        <w:t>. https://www.gov.uk/government/uploads/system/uploads/attachment_data/file/11 9139/acmdnps2011.pdf</w:t>
      </w:r>
    </w:p>
    <w:p w14:paraId="5D2B0019"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szCs w:val="24"/>
        </w:rPr>
        <w:t>Advisory Council on the Misuse of Drugs</w:t>
      </w:r>
      <w:r w:rsidRPr="001A652A">
        <w:rPr>
          <w:rFonts w:eastAsiaTheme="minorHAnsi"/>
          <w:szCs w:val="24"/>
          <w:lang w:eastAsia="en-US"/>
        </w:rPr>
        <w:fldChar w:fldCharType="begin" w:fldLock="1"/>
      </w:r>
      <w:r w:rsidRPr="001A652A">
        <w:rPr>
          <w:szCs w:val="24"/>
        </w:rPr>
        <w:instrText xml:space="preserve">ADDIN Mendeley Bibliography CSL_BIBLIOGRAPHY </w:instrText>
      </w:r>
      <w:r w:rsidRPr="001A652A">
        <w:rPr>
          <w:rFonts w:eastAsiaTheme="minorHAnsi"/>
          <w:szCs w:val="24"/>
          <w:lang w:eastAsia="en-US"/>
        </w:rPr>
        <w:fldChar w:fldCharType="separate"/>
      </w:r>
      <w:r w:rsidRPr="001A652A">
        <w:rPr>
          <w:noProof/>
          <w:szCs w:val="24"/>
        </w:rPr>
        <w:t xml:space="preserve"> (2015). </w:t>
      </w:r>
      <w:r w:rsidRPr="001A652A">
        <w:rPr>
          <w:i/>
          <w:iCs/>
          <w:noProof/>
          <w:szCs w:val="24"/>
        </w:rPr>
        <w:t>ACDM Advice on Definition of Scope for the “Psychoactive Substances Bill.”</w:t>
      </w:r>
      <w:r w:rsidRPr="001A652A">
        <w:rPr>
          <w:noProof/>
          <w:szCs w:val="24"/>
        </w:rPr>
        <w:t xml:space="preserve"> 6. Retrieved from https://www.gov.uk/government/uploads/system/uploads/attachment_data/file/454039/Definitions_report_final_14_august.pdf</w:t>
      </w:r>
    </w:p>
    <w:p w14:paraId="55AFA4E9" w14:textId="77777777" w:rsidR="00F9104D" w:rsidRPr="001A652A" w:rsidRDefault="00F9104D" w:rsidP="00F9104D">
      <w:pPr>
        <w:widowControl w:val="0"/>
        <w:autoSpaceDE w:val="0"/>
        <w:autoSpaceDN w:val="0"/>
        <w:adjustRightInd w:val="0"/>
        <w:spacing w:after="360" w:line="240" w:lineRule="auto"/>
        <w:ind w:left="480" w:hanging="480"/>
        <w:rPr>
          <w:szCs w:val="24"/>
        </w:rPr>
      </w:pPr>
      <w:r w:rsidRPr="001A652A">
        <w:rPr>
          <w:szCs w:val="24"/>
        </w:rPr>
        <w:t>Advisory Council on the Misuse of Drugs. (2016). 2016 Drug Stratergy: ACMD comments, London: Home Office. https://www.gov.uk/government/uploads/system/uploads/attachment _data/file/11 9139/acmdnps2011.pdf</w:t>
      </w:r>
    </w:p>
    <w:p w14:paraId="4E5652B7" w14:textId="77777777" w:rsidR="00F9104D" w:rsidRPr="001A652A" w:rsidRDefault="00F9104D" w:rsidP="00F9104D">
      <w:pPr>
        <w:widowControl w:val="0"/>
        <w:autoSpaceDE w:val="0"/>
        <w:autoSpaceDN w:val="0"/>
        <w:adjustRightInd w:val="0"/>
        <w:spacing w:after="360" w:line="240" w:lineRule="auto"/>
        <w:ind w:left="480" w:hanging="480"/>
        <w:rPr>
          <w:szCs w:val="24"/>
        </w:rPr>
      </w:pPr>
      <w:r w:rsidRPr="001A652A">
        <w:rPr>
          <w:szCs w:val="24"/>
        </w:rPr>
        <w:t xml:space="preserve">AddAction. (2017). Novel Psychoactive insight report: ‘‘The View from Young People’’. </w:t>
      </w:r>
      <w:r w:rsidRPr="001A652A">
        <w:rPr>
          <w:i/>
          <w:szCs w:val="24"/>
        </w:rPr>
        <w:t>Young Peoples Health partnershi</w:t>
      </w:r>
      <w:r w:rsidRPr="001A652A">
        <w:rPr>
          <w:szCs w:val="24"/>
        </w:rPr>
        <w:t xml:space="preserve">p. </w:t>
      </w:r>
    </w:p>
    <w:p w14:paraId="60B008AD" w14:textId="77777777" w:rsidR="00F9104D" w:rsidRPr="001A652A" w:rsidRDefault="00F9104D" w:rsidP="00F9104D">
      <w:pPr>
        <w:spacing w:line="360" w:lineRule="auto"/>
        <w:rPr>
          <w:szCs w:val="24"/>
        </w:rPr>
      </w:pPr>
      <w:r w:rsidRPr="001A652A">
        <w:rPr>
          <w:szCs w:val="24"/>
        </w:rPr>
        <w:t>Ajzen, I. (1988). Attitudes, Personality, and Behavior. Chicago: IL: Dorsey.</w:t>
      </w:r>
    </w:p>
    <w:p w14:paraId="5C49B8A7"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Ajzen, I. (1991). The theory of planned behavior. </w:t>
      </w:r>
      <w:r w:rsidRPr="001A652A">
        <w:rPr>
          <w:i/>
          <w:iCs/>
          <w:noProof/>
          <w:szCs w:val="24"/>
        </w:rPr>
        <w:t>Organizational Behavior and Human Decision Processes</w:t>
      </w:r>
      <w:r w:rsidRPr="001A652A">
        <w:rPr>
          <w:noProof/>
          <w:szCs w:val="24"/>
        </w:rPr>
        <w:t>. https://doi.org/10.1016/0749-5978(91)90020-T</w:t>
      </w:r>
    </w:p>
    <w:p w14:paraId="133DB669" w14:textId="77777777" w:rsidR="00F9104D" w:rsidRPr="001A652A" w:rsidRDefault="00F9104D" w:rsidP="00F9104D">
      <w:pPr>
        <w:pStyle w:val="NormalWeb"/>
        <w:spacing w:after="360" w:afterAutospacing="0" w:line="240" w:lineRule="auto"/>
        <w:ind w:left="482" w:hanging="482"/>
      </w:pPr>
      <w:r w:rsidRPr="001A652A">
        <w:t xml:space="preserve">Ajzen, I. (2002). Perceived behavioral control, self-efficacy, locus of control, and the theory of planned behavior. </w:t>
      </w:r>
      <w:r w:rsidRPr="001A652A">
        <w:rPr>
          <w:i/>
          <w:iCs/>
        </w:rPr>
        <w:t>Journal of Applied Social Psychology</w:t>
      </w:r>
      <w:r w:rsidRPr="001A652A">
        <w:t>. https://doi.org/10.1111/j.1559-1816.2002.tb00236.x</w:t>
      </w:r>
    </w:p>
    <w:p w14:paraId="418BA885"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Ajzen, I. (2006). Behavioral Interventions Based on the Theory of Planned Behavior. In </w:t>
      </w:r>
      <w:r w:rsidRPr="001A652A">
        <w:rPr>
          <w:i/>
          <w:iCs/>
          <w:noProof/>
          <w:szCs w:val="24"/>
        </w:rPr>
        <w:t>Organizational Behavior and Human Decision Processes</w:t>
      </w:r>
      <w:r w:rsidRPr="001A652A">
        <w:rPr>
          <w:noProof/>
          <w:szCs w:val="24"/>
        </w:rPr>
        <w:t xml:space="preserve"> (Vol. 50). https://doi.org/10.1016/0749-5978(91)90020-T</w:t>
      </w:r>
    </w:p>
    <w:p w14:paraId="25CCD00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Ajzen, I. (2013). Theory of planned behaviour questionnaire. </w:t>
      </w:r>
      <w:r w:rsidRPr="001A652A">
        <w:rPr>
          <w:i/>
          <w:iCs/>
          <w:noProof/>
          <w:szCs w:val="24"/>
        </w:rPr>
        <w:t>Measurement Instrument Database for the Social Science</w:t>
      </w:r>
      <w:r w:rsidRPr="001A652A">
        <w:rPr>
          <w:noProof/>
          <w:szCs w:val="24"/>
        </w:rPr>
        <w:t>.</w:t>
      </w:r>
    </w:p>
    <w:p w14:paraId="3D54A07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lastRenderedPageBreak/>
        <w:t xml:space="preserve">Alex Mason, W., Jean Russo, M., Chmelka, M. B., Herrenkohl, R. C., &amp; Herrenkohl, T. I. (2017). Parent and peer pathways linking childhood experiences of abuse with marijuana use in adolescence and adulthood. </w:t>
      </w:r>
      <w:r w:rsidRPr="001A652A">
        <w:rPr>
          <w:i/>
          <w:iCs/>
          <w:noProof/>
          <w:szCs w:val="24"/>
        </w:rPr>
        <w:t>Addictive Behaviors</w:t>
      </w:r>
      <w:r w:rsidRPr="001A652A">
        <w:rPr>
          <w:noProof/>
          <w:szCs w:val="24"/>
        </w:rPr>
        <w:t xml:space="preserve">, </w:t>
      </w:r>
      <w:r w:rsidRPr="001A652A">
        <w:rPr>
          <w:i/>
          <w:iCs/>
          <w:noProof/>
          <w:szCs w:val="24"/>
        </w:rPr>
        <w:t>66</w:t>
      </w:r>
      <w:r w:rsidRPr="001A652A">
        <w:rPr>
          <w:noProof/>
          <w:szCs w:val="24"/>
        </w:rPr>
        <w:t>, 70–75. https://doi.org/https://doi.org/10.1016/j.addbeh.2016.11.013</w:t>
      </w:r>
    </w:p>
    <w:p w14:paraId="729CB07F" w14:textId="77777777" w:rsidR="00F9104D" w:rsidRPr="001A652A" w:rsidRDefault="00F9104D" w:rsidP="00F9104D">
      <w:pPr>
        <w:widowControl w:val="0"/>
        <w:autoSpaceDE w:val="0"/>
        <w:autoSpaceDN w:val="0"/>
        <w:adjustRightInd w:val="0"/>
        <w:spacing w:after="360" w:line="240" w:lineRule="auto"/>
        <w:ind w:left="482" w:hanging="482"/>
        <w:rPr>
          <w:szCs w:val="24"/>
        </w:rPr>
      </w:pPr>
      <w:r w:rsidRPr="001A652A">
        <w:rPr>
          <w:szCs w:val="24"/>
        </w:rPr>
        <w:t>Ardfern. (2009). “682px-Nirvana,_Armagh,_November_2009.jpg” [online image]. Retrieved 3rd February 2016 from https://commons .wikimedia.org/wiki/File:Nirvana,_Armagh,_ November_2009.JPG</w:t>
      </w:r>
    </w:p>
    <w:p w14:paraId="002BEBFB"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Armitage, C. J., Norman, P., Alganem, S., &amp; Conner, M. (2015). Expectations Are More Predictive of Behavior than Behavioral Intentions: Evidence from Two Prospective Studies. </w:t>
      </w:r>
      <w:r w:rsidRPr="001A652A">
        <w:rPr>
          <w:i/>
          <w:iCs/>
          <w:szCs w:val="24"/>
          <w:lang w:eastAsia="en-GB"/>
        </w:rPr>
        <w:t>Annals of Behavioral Medicine</w:t>
      </w:r>
      <w:r w:rsidRPr="001A652A">
        <w:rPr>
          <w:szCs w:val="24"/>
          <w:lang w:eastAsia="en-GB"/>
        </w:rPr>
        <w:t xml:space="preserve">, </w:t>
      </w:r>
      <w:r w:rsidRPr="001A652A">
        <w:rPr>
          <w:i/>
          <w:iCs/>
          <w:szCs w:val="24"/>
          <w:lang w:eastAsia="en-GB"/>
        </w:rPr>
        <w:t>49</w:t>
      </w:r>
      <w:r w:rsidRPr="001A652A">
        <w:rPr>
          <w:szCs w:val="24"/>
          <w:lang w:eastAsia="en-GB"/>
        </w:rPr>
        <w:t>(2), 239–246. https://doi.org/10.1007/s12160-014-9653-4</w:t>
      </w:r>
    </w:p>
    <w:p w14:paraId="3008A8C4"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Armitage, C. J., &amp; Conner, M. (2000). Social cognition models and health behaviour: A structured review. </w:t>
      </w:r>
      <w:r w:rsidRPr="001A652A">
        <w:rPr>
          <w:i/>
          <w:iCs/>
          <w:noProof/>
          <w:szCs w:val="24"/>
        </w:rPr>
        <w:t>Psychology &amp; Health</w:t>
      </w:r>
      <w:r w:rsidRPr="001A652A">
        <w:rPr>
          <w:noProof/>
          <w:szCs w:val="24"/>
        </w:rPr>
        <w:t xml:space="preserve">, </w:t>
      </w:r>
      <w:r w:rsidRPr="001A652A">
        <w:rPr>
          <w:i/>
          <w:iCs/>
          <w:noProof/>
          <w:szCs w:val="24"/>
        </w:rPr>
        <w:t>15</w:t>
      </w:r>
      <w:r w:rsidRPr="001A652A">
        <w:rPr>
          <w:noProof/>
          <w:szCs w:val="24"/>
        </w:rPr>
        <w:t>(2), 173–189. https://doi.org/10.1080/08870440008400299</w:t>
      </w:r>
    </w:p>
    <w:p w14:paraId="573F43F7"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Ashar, H., &amp; Lane, M. (1993). Focus Groups: An Effective Tool for Continuing Higher Education. </w:t>
      </w:r>
      <w:r w:rsidRPr="001A652A">
        <w:rPr>
          <w:i/>
          <w:iCs/>
          <w:noProof/>
          <w:szCs w:val="24"/>
        </w:rPr>
        <w:t>The Journal of Continuing Higher Education</w:t>
      </w:r>
      <w:r w:rsidRPr="001A652A">
        <w:rPr>
          <w:noProof/>
          <w:szCs w:val="24"/>
        </w:rPr>
        <w:t xml:space="preserve">, </w:t>
      </w:r>
      <w:r w:rsidRPr="001A652A">
        <w:rPr>
          <w:i/>
          <w:iCs/>
          <w:noProof/>
          <w:szCs w:val="24"/>
        </w:rPr>
        <w:t>41</w:t>
      </w:r>
      <w:r w:rsidRPr="001A652A">
        <w:rPr>
          <w:noProof/>
          <w:szCs w:val="24"/>
        </w:rPr>
        <w:t>(3), 9–13. https://doi.org/10.1080/07377366.1993.10400881</w:t>
      </w:r>
    </w:p>
    <w:p w14:paraId="311F3E03" w14:textId="7ACEDB19"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Ashrafioun, L., Bonadio, F. A., Baik, K. D., Bradbury, S. L., Carhart, V. L., Cross, N. A., … Zaturenskaya, M. (2016). Patterns of Use, Acute Subjective Experiences, and Motivations for Using Synthetic Cathinones (“Bath Salts”) in Recreational Users. </w:t>
      </w:r>
      <w:r w:rsidRPr="001A652A">
        <w:rPr>
          <w:i/>
          <w:iCs/>
          <w:noProof/>
          <w:szCs w:val="24"/>
        </w:rPr>
        <w:t>Journal of Psychoactive Drugs</w:t>
      </w:r>
      <w:r w:rsidRPr="001A652A">
        <w:rPr>
          <w:noProof/>
          <w:szCs w:val="24"/>
        </w:rPr>
        <w:t xml:space="preserve">, </w:t>
      </w:r>
      <w:r w:rsidRPr="001A652A">
        <w:rPr>
          <w:i/>
          <w:iCs/>
          <w:noProof/>
          <w:szCs w:val="24"/>
        </w:rPr>
        <w:t>48</w:t>
      </w:r>
      <w:r w:rsidRPr="001A652A">
        <w:rPr>
          <w:noProof/>
          <w:szCs w:val="24"/>
        </w:rPr>
        <w:t>(5), 336–343. https://doi.org/10.1080/02791072.2016.1229875</w:t>
      </w:r>
    </w:p>
    <w:p w14:paraId="6CB8466A" w14:textId="7ED16E84" w:rsidR="003E673E" w:rsidRPr="001A652A" w:rsidRDefault="003E673E" w:rsidP="003E673E">
      <w:pPr>
        <w:spacing w:before="100" w:beforeAutospacing="1" w:after="100" w:afterAutospacing="1" w:line="240" w:lineRule="auto"/>
        <w:ind w:left="480" w:hanging="480"/>
        <w:rPr>
          <w:szCs w:val="24"/>
          <w:lang w:eastAsia="en-GB"/>
        </w:rPr>
      </w:pPr>
      <w:r w:rsidRPr="003E673E">
        <w:rPr>
          <w:szCs w:val="24"/>
          <w:lang w:eastAsia="en-GB"/>
        </w:rPr>
        <w:t xml:space="preserve">Assi, S., Marshall, D., Bersani, F. S., &amp; Corazza, O. (2020). Uses, Effects and Toxicity of Synthetic Cannabinoids from the Perspective of People with Lived Experiences. </w:t>
      </w:r>
      <w:r w:rsidRPr="003E673E">
        <w:rPr>
          <w:i/>
          <w:iCs/>
          <w:szCs w:val="24"/>
          <w:lang w:eastAsia="en-GB"/>
        </w:rPr>
        <w:t>Journal of Psychoactive Drugs</w:t>
      </w:r>
      <w:r w:rsidRPr="003E673E">
        <w:rPr>
          <w:szCs w:val="24"/>
          <w:lang w:eastAsia="en-GB"/>
        </w:rPr>
        <w:t>, 1–11. https://doi.org/10.1080/02791072.2020.1723748</w:t>
      </w:r>
    </w:p>
    <w:p w14:paraId="169AC66B"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Attride-Stirling, J. (2001). Thematic networks: An analytic tool for qualitative research. </w:t>
      </w:r>
      <w:r w:rsidRPr="001A652A">
        <w:rPr>
          <w:i/>
          <w:iCs/>
          <w:noProof/>
          <w:szCs w:val="24"/>
        </w:rPr>
        <w:t>Qualitative Research</w:t>
      </w:r>
      <w:r w:rsidRPr="001A652A">
        <w:rPr>
          <w:noProof/>
          <w:szCs w:val="24"/>
        </w:rPr>
        <w:t>. https://doi.org/10.1177/146879410100100307</w:t>
      </w:r>
    </w:p>
    <w:p w14:paraId="4ABABBBB"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Ballard, T., Yeo, G., Loft, S., Vancouver, J. B., &amp; Neal, A. (2017). “An integrative formal model of motivation and decision making: The MGPM*”: Correction to Ballard et al. (2016). </w:t>
      </w:r>
      <w:r w:rsidRPr="001A652A">
        <w:rPr>
          <w:i/>
          <w:iCs/>
          <w:szCs w:val="24"/>
          <w:lang w:eastAsia="en-GB"/>
        </w:rPr>
        <w:t>Journal of Applied Psychology</w:t>
      </w:r>
      <w:r w:rsidRPr="001A652A">
        <w:rPr>
          <w:szCs w:val="24"/>
          <w:lang w:eastAsia="en-GB"/>
        </w:rPr>
        <w:t xml:space="preserve">, </w:t>
      </w:r>
      <w:r w:rsidRPr="001A652A">
        <w:rPr>
          <w:i/>
          <w:iCs/>
          <w:szCs w:val="24"/>
          <w:lang w:eastAsia="en-GB"/>
        </w:rPr>
        <w:t>102</w:t>
      </w:r>
      <w:r w:rsidRPr="001A652A">
        <w:rPr>
          <w:szCs w:val="24"/>
          <w:lang w:eastAsia="en-GB"/>
        </w:rPr>
        <w:t>(2), 235–235. https://doi.org/10.1037/apl0000198</w:t>
      </w:r>
    </w:p>
    <w:p w14:paraId="78C0CBFF"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Bak, M., Medisch, A., Universiteit, C., &amp; Janssens, R. (2018). Awareness and Acceptability of Pre-Exposure Prophylaxis (PrEP) Among Men Who Have Sex with Men in Kazakhstan : A Mixed Methods Study. </w:t>
      </w:r>
      <w:r w:rsidRPr="001A652A">
        <w:rPr>
          <w:i/>
          <w:iCs/>
          <w:szCs w:val="24"/>
          <w:lang w:eastAsia="en-GB"/>
        </w:rPr>
        <w:t>Cent Asian J Med Sci</w:t>
      </w:r>
      <w:r w:rsidRPr="001A652A">
        <w:rPr>
          <w:szCs w:val="24"/>
          <w:lang w:eastAsia="en-GB"/>
        </w:rPr>
        <w:t xml:space="preserve">, </w:t>
      </w:r>
      <w:r w:rsidRPr="001A652A">
        <w:rPr>
          <w:i/>
          <w:iCs/>
          <w:szCs w:val="24"/>
          <w:lang w:eastAsia="en-GB"/>
        </w:rPr>
        <w:t>4</w:t>
      </w:r>
      <w:r w:rsidRPr="001A652A">
        <w:rPr>
          <w:szCs w:val="24"/>
          <w:lang w:eastAsia="en-GB"/>
        </w:rPr>
        <w:t>(July), 102–115. https://doi.org/10.24079/CAJMS.2018.06.002</w:t>
      </w:r>
    </w:p>
    <w:p w14:paraId="175EF864"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Barnard, M., Russell, C., &amp; McKeganey, N. (2014). The use and responses to legal highs Buckinhamshire need assessment. </w:t>
      </w:r>
      <w:r w:rsidRPr="001A652A">
        <w:rPr>
          <w:i/>
          <w:noProof/>
          <w:szCs w:val="24"/>
        </w:rPr>
        <w:t>Centre for Drug Misuse Research</w:t>
      </w:r>
      <w:r w:rsidRPr="001A652A">
        <w:rPr>
          <w:noProof/>
          <w:szCs w:val="24"/>
        </w:rPr>
        <w:t>, 1, 1–54.</w:t>
      </w:r>
    </w:p>
    <w:p w14:paraId="316BC675"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lastRenderedPageBreak/>
        <w:t xml:space="preserve">Barnard, M., Russell, C., McKeganey, N., &amp; Hamilton-Barclay, T. (2017). The highs and lows of NPS/“Legal High” use: Qualitative views from a UK online survey. </w:t>
      </w:r>
      <w:r w:rsidRPr="001A652A">
        <w:rPr>
          <w:i/>
          <w:iCs/>
          <w:noProof/>
          <w:szCs w:val="24"/>
        </w:rPr>
        <w:t>Drugs: Education, Prevention and Policy</w:t>
      </w:r>
      <w:r w:rsidRPr="001A652A">
        <w:rPr>
          <w:noProof/>
          <w:szCs w:val="24"/>
        </w:rPr>
        <w:t xml:space="preserve">, </w:t>
      </w:r>
      <w:r w:rsidRPr="001A652A">
        <w:rPr>
          <w:i/>
          <w:iCs/>
          <w:noProof/>
          <w:szCs w:val="24"/>
        </w:rPr>
        <w:t>24</w:t>
      </w:r>
      <w:r w:rsidRPr="001A652A">
        <w:rPr>
          <w:noProof/>
          <w:szCs w:val="24"/>
        </w:rPr>
        <w:t>(1), 96–102. https://doi.org/10.1080/09687637.2016.1201046#</w:t>
      </w:r>
    </w:p>
    <w:p w14:paraId="0EA93DD7" w14:textId="218C436F"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Barratt, M. J., Cakic, V., &amp; Lenton, S. (2013). Patterns of synthetic cannabinoid use in Australia. </w:t>
      </w:r>
      <w:r w:rsidRPr="001A652A">
        <w:rPr>
          <w:i/>
          <w:noProof/>
          <w:szCs w:val="24"/>
        </w:rPr>
        <w:t>Drug and Alcohol Review</w:t>
      </w:r>
      <w:r w:rsidRPr="001A652A">
        <w:rPr>
          <w:noProof/>
          <w:szCs w:val="24"/>
        </w:rPr>
        <w:t>, 32(2), 141–146. https://doi.org/10.1111/j.1465-3362.2012.00519.x</w:t>
      </w:r>
    </w:p>
    <w:p w14:paraId="1D03B365" w14:textId="608A4A69" w:rsidR="000B0814" w:rsidRPr="001A652A" w:rsidRDefault="002E7F4D" w:rsidP="002E7F4D">
      <w:pPr>
        <w:spacing w:before="100" w:beforeAutospacing="1" w:after="100" w:afterAutospacing="1" w:line="240" w:lineRule="auto"/>
        <w:ind w:left="480" w:hanging="480"/>
        <w:rPr>
          <w:szCs w:val="24"/>
          <w:lang w:eastAsia="en-GB"/>
        </w:rPr>
      </w:pPr>
      <w:r w:rsidRPr="002E7F4D">
        <w:rPr>
          <w:szCs w:val="24"/>
          <w:lang w:eastAsia="en-GB"/>
        </w:rPr>
        <w:t xml:space="preserve">Barratt, M. J., Ferris, J. A., &amp; Winstock, A. R. (2014). Use of Silk Road, the online drug marketplace, in the United Kingdom, Australia and the United States. </w:t>
      </w:r>
      <w:r w:rsidRPr="002E7F4D">
        <w:rPr>
          <w:i/>
          <w:iCs/>
          <w:szCs w:val="24"/>
          <w:lang w:eastAsia="en-GB"/>
        </w:rPr>
        <w:t>Addiction</w:t>
      </w:r>
      <w:r w:rsidRPr="002E7F4D">
        <w:rPr>
          <w:szCs w:val="24"/>
          <w:lang w:eastAsia="en-GB"/>
        </w:rPr>
        <w:t xml:space="preserve">, </w:t>
      </w:r>
      <w:r w:rsidRPr="002E7F4D">
        <w:rPr>
          <w:i/>
          <w:iCs/>
          <w:szCs w:val="24"/>
          <w:lang w:eastAsia="en-GB"/>
        </w:rPr>
        <w:t>109</w:t>
      </w:r>
      <w:r w:rsidRPr="002E7F4D">
        <w:rPr>
          <w:szCs w:val="24"/>
          <w:lang w:eastAsia="en-GB"/>
        </w:rPr>
        <w:t>(5), 774–783. https://doi.org/10.1111/add.12470</w:t>
      </w:r>
    </w:p>
    <w:p w14:paraId="0DB61196" w14:textId="50EEDB5A"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Barry, J. (2011). Knowledge as capital: A political economy critique of modern “academic capitalism.” </w:t>
      </w:r>
      <w:r w:rsidRPr="001A652A">
        <w:rPr>
          <w:i/>
          <w:iCs/>
          <w:noProof/>
          <w:szCs w:val="24"/>
        </w:rPr>
        <w:t>Irish Review</w:t>
      </w:r>
      <w:r w:rsidRPr="001A652A">
        <w:rPr>
          <w:noProof/>
          <w:szCs w:val="24"/>
        </w:rPr>
        <w:t xml:space="preserve">, </w:t>
      </w:r>
      <w:r w:rsidRPr="001A652A">
        <w:rPr>
          <w:i/>
          <w:iCs/>
          <w:noProof/>
          <w:szCs w:val="24"/>
        </w:rPr>
        <w:t>43</w:t>
      </w:r>
      <w:r w:rsidRPr="001A652A">
        <w:rPr>
          <w:noProof/>
          <w:szCs w:val="24"/>
        </w:rPr>
        <w:t>(January 2011), 14–25.</w:t>
      </w:r>
    </w:p>
    <w:p w14:paraId="7661DAAB" w14:textId="1C68B390" w:rsidR="00BA07D6" w:rsidRPr="001A652A" w:rsidRDefault="00BA07D6" w:rsidP="00BA07D6">
      <w:pPr>
        <w:spacing w:before="100" w:beforeAutospacing="1" w:after="100" w:afterAutospacing="1" w:line="240" w:lineRule="auto"/>
        <w:ind w:left="480" w:hanging="480"/>
        <w:rPr>
          <w:szCs w:val="24"/>
          <w:lang w:eastAsia="en-GB"/>
        </w:rPr>
      </w:pPr>
      <w:r w:rsidRPr="00BA07D6">
        <w:rPr>
          <w:szCs w:val="24"/>
          <w:lang w:eastAsia="en-GB"/>
        </w:rPr>
        <w:t xml:space="preserve">Baumeister, D., Tojo, L. M., &amp; Tracy, D. K. (2015). Legal highs: staying on top of the flood of novel psychoactive substances. </w:t>
      </w:r>
      <w:r w:rsidRPr="00BA07D6">
        <w:rPr>
          <w:i/>
          <w:iCs/>
          <w:szCs w:val="24"/>
          <w:lang w:eastAsia="en-GB"/>
        </w:rPr>
        <w:t>Therapeutic Advances in Psychopharmacology</w:t>
      </w:r>
      <w:r w:rsidRPr="00BA07D6">
        <w:rPr>
          <w:szCs w:val="24"/>
          <w:lang w:eastAsia="en-GB"/>
        </w:rPr>
        <w:t xml:space="preserve">, </w:t>
      </w:r>
      <w:r w:rsidRPr="00BA07D6">
        <w:rPr>
          <w:i/>
          <w:iCs/>
          <w:szCs w:val="24"/>
          <w:lang w:eastAsia="en-GB"/>
        </w:rPr>
        <w:t>5</w:t>
      </w:r>
      <w:r w:rsidRPr="00BA07D6">
        <w:rPr>
          <w:szCs w:val="24"/>
          <w:lang w:eastAsia="en-GB"/>
        </w:rPr>
        <w:t>(2), 97–132. https://doi.org/10.1177/2045125314559539</w:t>
      </w:r>
    </w:p>
    <w:p w14:paraId="1CCD6EFA"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Bautista, T., James, D., &amp; Amaro, H. (2019). Acceptability of mindfulness-based interventions for substance use disorder: A systematic review. </w:t>
      </w:r>
      <w:r w:rsidRPr="001A652A">
        <w:rPr>
          <w:i/>
          <w:iCs/>
          <w:szCs w:val="24"/>
          <w:lang w:eastAsia="en-GB"/>
        </w:rPr>
        <w:t>Complementary Therapies in Clinical Practice</w:t>
      </w:r>
      <w:r w:rsidRPr="001A652A">
        <w:rPr>
          <w:szCs w:val="24"/>
          <w:lang w:eastAsia="en-GB"/>
        </w:rPr>
        <w:t xml:space="preserve">, </w:t>
      </w:r>
      <w:r w:rsidRPr="001A652A">
        <w:rPr>
          <w:i/>
          <w:iCs/>
          <w:szCs w:val="24"/>
          <w:lang w:eastAsia="en-GB"/>
        </w:rPr>
        <w:t>35</w:t>
      </w:r>
      <w:r w:rsidRPr="001A652A">
        <w:rPr>
          <w:szCs w:val="24"/>
          <w:lang w:eastAsia="en-GB"/>
        </w:rPr>
        <w:t>, 201–207. https://doi.org/10.1016/j.ctcp.2019.02.012</w:t>
      </w:r>
    </w:p>
    <w:p w14:paraId="10272B3D"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BBC News, 'UN shows scale of UK cocaine use', (2009 June 24), </w:t>
      </w:r>
      <w:r w:rsidRPr="001A652A">
        <w:rPr>
          <w:i/>
          <w:noProof/>
          <w:szCs w:val="24"/>
        </w:rPr>
        <w:t>BBC News</w:t>
      </w:r>
      <w:r w:rsidRPr="001A652A">
        <w:rPr>
          <w:noProof/>
          <w:szCs w:val="24"/>
        </w:rPr>
        <w:t>. Retrieved from http://news.bbc.co.uk/1/hi/uk/8117162.stm</w:t>
      </w:r>
    </w:p>
    <w:p w14:paraId="49B2826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BBC News ''Legal highs': Rapid rise in deaths reported', (2012 November 7), BBC News. Retrieved from https://www.bbc.co.uk/news/uk-20217967</w:t>
      </w:r>
    </w:p>
    <w:p w14:paraId="60416895"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 BBC News 'Rise in deaths from 'legal highs' in the UK', (2014 Febuary 12), </w:t>
      </w:r>
      <w:r w:rsidRPr="001A652A">
        <w:rPr>
          <w:i/>
          <w:noProof/>
          <w:szCs w:val="24"/>
        </w:rPr>
        <w:t>BBC News</w:t>
      </w:r>
      <w:r w:rsidRPr="001A652A">
        <w:rPr>
          <w:noProof/>
          <w:szCs w:val="24"/>
        </w:rPr>
        <w:t>. Retrieved from https://www.bbc.co.uk/news/health-26089126</w:t>
      </w:r>
    </w:p>
    <w:p w14:paraId="4855FAB0"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Beck, K. H. (1981). Driving While Under the Influence of Alcohol: Relationship to Attitudes and Beliefs in a College Population. </w:t>
      </w:r>
      <w:r w:rsidRPr="001A652A">
        <w:rPr>
          <w:i/>
          <w:iCs/>
          <w:noProof/>
          <w:szCs w:val="24"/>
        </w:rPr>
        <w:t>The American Journal of Drug and Alcohol Abuse</w:t>
      </w:r>
      <w:r w:rsidRPr="001A652A">
        <w:rPr>
          <w:noProof/>
          <w:szCs w:val="24"/>
        </w:rPr>
        <w:t xml:space="preserve">, </w:t>
      </w:r>
      <w:r w:rsidRPr="001A652A">
        <w:rPr>
          <w:i/>
          <w:iCs/>
          <w:noProof/>
          <w:szCs w:val="24"/>
        </w:rPr>
        <w:t>8</w:t>
      </w:r>
      <w:r w:rsidRPr="001A652A">
        <w:rPr>
          <w:noProof/>
          <w:szCs w:val="24"/>
        </w:rPr>
        <w:t>(3), 377–388. https://doi.org/10.3109/00952998109009561</w:t>
      </w:r>
    </w:p>
    <w:p w14:paraId="257F149F" w14:textId="2A44D08E"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Becker, M. H. (1974). The Health Belief Model and Sick Role Behavior. </w:t>
      </w:r>
      <w:r w:rsidRPr="001A652A">
        <w:rPr>
          <w:i/>
          <w:iCs/>
          <w:noProof/>
          <w:szCs w:val="24"/>
        </w:rPr>
        <w:t>Health Education Monographs</w:t>
      </w:r>
      <w:r w:rsidRPr="001A652A">
        <w:rPr>
          <w:noProof/>
          <w:szCs w:val="24"/>
        </w:rPr>
        <w:t xml:space="preserve">, </w:t>
      </w:r>
      <w:r w:rsidRPr="001A652A">
        <w:rPr>
          <w:i/>
          <w:iCs/>
          <w:noProof/>
          <w:szCs w:val="24"/>
        </w:rPr>
        <w:t>2</w:t>
      </w:r>
      <w:r w:rsidRPr="001A652A">
        <w:rPr>
          <w:noProof/>
          <w:szCs w:val="24"/>
        </w:rPr>
        <w:t>(4), 409–419. https://doi.org/10.1177/109019817400200407</w:t>
      </w:r>
    </w:p>
    <w:p w14:paraId="2D019C12" w14:textId="3409EB47" w:rsidR="00925F8B" w:rsidRPr="001A652A" w:rsidRDefault="00925F8B" w:rsidP="00925F8B">
      <w:pPr>
        <w:spacing w:before="100" w:beforeAutospacing="1" w:after="100" w:afterAutospacing="1" w:line="240" w:lineRule="auto"/>
        <w:ind w:left="480" w:hanging="480"/>
        <w:rPr>
          <w:szCs w:val="24"/>
          <w:lang w:eastAsia="en-GB"/>
        </w:rPr>
      </w:pPr>
      <w:r w:rsidRPr="00925F8B">
        <w:rPr>
          <w:szCs w:val="24"/>
          <w:lang w:eastAsia="en-GB"/>
        </w:rPr>
        <w:t xml:space="preserve">Bedi, G., Hyman, D., &amp; de Wit, H. (2010). Is Ecstasy an “Empathogen”? Effects of ±3,4-Methylenedioxymethamphetamine on Prosocial Feelings and Identification of Emotional States in Others. </w:t>
      </w:r>
      <w:r w:rsidRPr="00925F8B">
        <w:rPr>
          <w:i/>
          <w:iCs/>
          <w:szCs w:val="24"/>
          <w:lang w:eastAsia="en-GB"/>
        </w:rPr>
        <w:t>Biological Psychiatry</w:t>
      </w:r>
      <w:r w:rsidRPr="00925F8B">
        <w:rPr>
          <w:szCs w:val="24"/>
          <w:lang w:eastAsia="en-GB"/>
        </w:rPr>
        <w:t xml:space="preserve">, </w:t>
      </w:r>
      <w:r w:rsidRPr="00925F8B">
        <w:rPr>
          <w:i/>
          <w:iCs/>
          <w:szCs w:val="24"/>
          <w:lang w:eastAsia="en-GB"/>
        </w:rPr>
        <w:t>68</w:t>
      </w:r>
      <w:r w:rsidRPr="00925F8B">
        <w:rPr>
          <w:szCs w:val="24"/>
          <w:lang w:eastAsia="en-GB"/>
        </w:rPr>
        <w:t>(12), 1134–1140. https://doi.org/https://doi.org/10.1016/j.biopsych.2010.08.003</w:t>
      </w:r>
    </w:p>
    <w:p w14:paraId="1746D3B5" w14:textId="1467AD17" w:rsidR="00F9104D" w:rsidRPr="001A652A" w:rsidRDefault="00F9104D" w:rsidP="00F9104D">
      <w:pPr>
        <w:pStyle w:val="NormalWeb"/>
        <w:spacing w:after="360" w:afterAutospacing="0" w:line="240" w:lineRule="auto"/>
        <w:ind w:left="482" w:hanging="482"/>
      </w:pPr>
      <w:r w:rsidRPr="001A652A">
        <w:t xml:space="preserve">Beebeejaun, Y., Durose, C., Rees, J., Richardson, J., &amp; Richardson, L. (2015). Public harm or public value? Towards coproduction in research with communities. </w:t>
      </w:r>
      <w:r w:rsidRPr="001A652A">
        <w:rPr>
          <w:i/>
          <w:iCs/>
        </w:rPr>
        <w:t>Environment and Planning C: Government and Policy</w:t>
      </w:r>
      <w:r w:rsidRPr="001A652A">
        <w:t xml:space="preserve">, </w:t>
      </w:r>
      <w:r w:rsidRPr="001A652A">
        <w:rPr>
          <w:i/>
          <w:iCs/>
        </w:rPr>
        <w:t>33</w:t>
      </w:r>
      <w:r w:rsidRPr="001A652A">
        <w:t>(3), 552–565. https://doi.org/10.1068/c1211</w:t>
      </w:r>
    </w:p>
    <w:p w14:paraId="708C087F" w14:textId="01417D0E" w:rsidR="00C20554" w:rsidRPr="001A652A" w:rsidRDefault="00C20554" w:rsidP="00F9104D">
      <w:pPr>
        <w:pStyle w:val="NormalWeb"/>
        <w:spacing w:after="360" w:afterAutospacing="0" w:line="240" w:lineRule="auto"/>
        <w:ind w:left="482" w:hanging="482"/>
      </w:pPr>
      <w:r w:rsidRPr="001A652A">
        <w:lastRenderedPageBreak/>
        <w:t>Benschop, A., Bujalski, M., Dabrowska, K., Demetrovics, Z., Egger, D., Felinczi, K., ... &amp; Nabben, T. (2017). New Psychoactive Substances: transnational project on different user groups, user characteristics, extent and patterns of use, market dynamics, and best practices in prevention.</w:t>
      </w:r>
    </w:p>
    <w:p w14:paraId="68681455" w14:textId="04C0B929" w:rsidR="006F0889" w:rsidRPr="001A652A" w:rsidRDefault="006F0889" w:rsidP="00F9104D">
      <w:pPr>
        <w:pStyle w:val="NormalWeb"/>
        <w:spacing w:after="360" w:afterAutospacing="0" w:line="240" w:lineRule="auto"/>
        <w:ind w:left="482" w:hanging="482"/>
      </w:pPr>
      <w:r w:rsidRPr="001A652A">
        <w:t>Benschop, A., Urbán, R., Kapitány-Fövény, M., Van Hout, M. C., Dąbrowska, K., Hearne, E., ... &amp; Wieczorek, L.</w:t>
      </w:r>
      <w:r w:rsidR="008D1499" w:rsidRPr="001A652A">
        <w:t xml:space="preserve"> </w:t>
      </w:r>
      <w:r w:rsidR="008D1499" w:rsidRPr="008D1499">
        <w:rPr>
          <w:lang w:eastAsia="en-GB"/>
        </w:rPr>
        <w:t>(2020)</w:t>
      </w:r>
      <w:r w:rsidR="008D1499" w:rsidRPr="001A652A">
        <w:rPr>
          <w:lang w:eastAsia="en-GB"/>
        </w:rPr>
        <w:t>.</w:t>
      </w:r>
      <w:r w:rsidRPr="001A652A">
        <w:t xml:space="preserve"> Why do people use new psychoactive substances? Development of a new measurement tool in six European countries. </w:t>
      </w:r>
      <w:r w:rsidRPr="001A652A">
        <w:rPr>
          <w:i/>
          <w:iCs/>
        </w:rPr>
        <w:t>Journal of Psychopharmacology</w:t>
      </w:r>
      <w:r w:rsidRPr="001A652A">
        <w:t>.</w:t>
      </w:r>
    </w:p>
    <w:p w14:paraId="417BB6C0" w14:textId="5AD9F7EB" w:rsidR="00AE1888" w:rsidRPr="001A652A" w:rsidRDefault="00AE1888" w:rsidP="00AE1888">
      <w:pPr>
        <w:spacing w:before="100" w:beforeAutospacing="1" w:after="100" w:afterAutospacing="1" w:line="240" w:lineRule="auto"/>
        <w:ind w:left="480" w:hanging="480"/>
        <w:rPr>
          <w:szCs w:val="24"/>
          <w:lang w:eastAsia="en-GB"/>
        </w:rPr>
      </w:pPr>
      <w:r w:rsidRPr="00AE1888">
        <w:rPr>
          <w:szCs w:val="24"/>
          <w:lang w:eastAsia="en-GB"/>
        </w:rPr>
        <w:t xml:space="preserve">Beharry, S., &amp; Gibbons, S. (2016). An overview of emerging and new psychoactive substances in the United Kingdom. </w:t>
      </w:r>
      <w:r w:rsidRPr="00AE1888">
        <w:rPr>
          <w:i/>
          <w:iCs/>
          <w:szCs w:val="24"/>
          <w:lang w:eastAsia="en-GB"/>
        </w:rPr>
        <w:t>Forensic Science International</w:t>
      </w:r>
      <w:r w:rsidRPr="00AE1888">
        <w:rPr>
          <w:szCs w:val="24"/>
          <w:lang w:eastAsia="en-GB"/>
        </w:rPr>
        <w:t>, Vol. 267, pp. 25–34. https://doi.org/10.1016/j.forsciint.2016.08.013</w:t>
      </w:r>
    </w:p>
    <w:p w14:paraId="13348639" w14:textId="485B6603" w:rsidR="00F9104D" w:rsidRPr="001A652A" w:rsidRDefault="00F9104D" w:rsidP="00F9104D">
      <w:pPr>
        <w:spacing w:after="360" w:line="257" w:lineRule="auto"/>
        <w:ind w:left="426" w:hanging="426"/>
        <w:rPr>
          <w:szCs w:val="24"/>
        </w:rPr>
      </w:pPr>
      <w:r w:rsidRPr="001A652A">
        <w:rPr>
          <w:szCs w:val="24"/>
        </w:rPr>
        <w:t xml:space="preserve">Behrendt S, Wittchen HU, Höfler M, Lieb R, Beesdo K. Transitions from first substance use to substance use disorders in adolescence: is early onset associated with a rapid escalation? </w:t>
      </w:r>
      <w:r w:rsidRPr="001A652A">
        <w:rPr>
          <w:i/>
          <w:szCs w:val="24"/>
        </w:rPr>
        <w:t>Drug Alcohol Dependency</w:t>
      </w:r>
      <w:r w:rsidRPr="001A652A">
        <w:rPr>
          <w:szCs w:val="24"/>
        </w:rPr>
        <w:t xml:space="preserve"> 2009;99:68–78.</w:t>
      </w:r>
    </w:p>
    <w:p w14:paraId="75655202" w14:textId="73C05209" w:rsidR="00853D2E" w:rsidRPr="001A652A" w:rsidRDefault="00853D2E" w:rsidP="00853D2E">
      <w:pPr>
        <w:spacing w:before="100" w:beforeAutospacing="1" w:after="100" w:afterAutospacing="1" w:line="240" w:lineRule="auto"/>
        <w:ind w:left="480" w:hanging="480"/>
        <w:rPr>
          <w:szCs w:val="24"/>
          <w:lang w:eastAsia="en-GB"/>
        </w:rPr>
      </w:pPr>
      <w:r w:rsidRPr="00853D2E">
        <w:rPr>
          <w:szCs w:val="24"/>
          <w:lang w:eastAsia="en-GB"/>
        </w:rPr>
        <w:t xml:space="preserve">Bersani, G., Orlandi, V., Kotzalidis, G. D., &amp; Pancheri, P. (2002). Cannabis and schizophrenia: impact on onset, course, psychopathology and outcomes. </w:t>
      </w:r>
      <w:r w:rsidRPr="00853D2E">
        <w:rPr>
          <w:i/>
          <w:iCs/>
          <w:szCs w:val="24"/>
          <w:lang w:eastAsia="en-GB"/>
        </w:rPr>
        <w:t>European Archives of Psychiatry and Clinical Neuroscience</w:t>
      </w:r>
      <w:r w:rsidRPr="00853D2E">
        <w:rPr>
          <w:szCs w:val="24"/>
          <w:lang w:eastAsia="en-GB"/>
        </w:rPr>
        <w:t xml:space="preserve">, </w:t>
      </w:r>
      <w:r w:rsidRPr="00853D2E">
        <w:rPr>
          <w:i/>
          <w:iCs/>
          <w:szCs w:val="24"/>
          <w:lang w:eastAsia="en-GB"/>
        </w:rPr>
        <w:t>252</w:t>
      </w:r>
      <w:r w:rsidRPr="00853D2E">
        <w:rPr>
          <w:szCs w:val="24"/>
          <w:lang w:eastAsia="en-GB"/>
        </w:rPr>
        <w:t>(2), 86–92. https://doi.org/10.1007/s00406-002-0366-5</w:t>
      </w:r>
    </w:p>
    <w:p w14:paraId="610DE669" w14:textId="77777777" w:rsidR="00F9104D" w:rsidRPr="001A652A" w:rsidRDefault="00F9104D" w:rsidP="00F9104D">
      <w:pPr>
        <w:pStyle w:val="NormalWeb"/>
        <w:spacing w:after="360" w:afterAutospacing="0" w:line="240" w:lineRule="auto"/>
        <w:ind w:left="482" w:hanging="482"/>
      </w:pPr>
      <w:r w:rsidRPr="001A652A">
        <w:t xml:space="preserve">Berndt, T. J. (1979). Developmental changes in conformity to peers and parents. </w:t>
      </w:r>
      <w:r w:rsidRPr="001A652A">
        <w:rPr>
          <w:i/>
          <w:iCs/>
        </w:rPr>
        <w:t>Developmental Psychology</w:t>
      </w:r>
      <w:r w:rsidRPr="001A652A">
        <w:t xml:space="preserve">, </w:t>
      </w:r>
      <w:r w:rsidRPr="001A652A">
        <w:rPr>
          <w:i/>
          <w:iCs/>
        </w:rPr>
        <w:t>15</w:t>
      </w:r>
      <w:r w:rsidRPr="001A652A">
        <w:t>(6), 608–616. https://doi.org/10.1037/0012-1649.15.6.608</w:t>
      </w:r>
    </w:p>
    <w:p w14:paraId="6D4D42B4"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Besli, G. E., Ikiz, M. A., Yildirim, S., &amp; Saltik, S. (2015). Selected Topics : Toxicology. </w:t>
      </w:r>
      <w:r w:rsidRPr="001A652A">
        <w:rPr>
          <w:i/>
          <w:iCs/>
          <w:noProof/>
          <w:szCs w:val="24"/>
        </w:rPr>
        <w:t>Journal of Emergency Medicine</w:t>
      </w:r>
      <w:r w:rsidRPr="001A652A">
        <w:rPr>
          <w:noProof/>
          <w:szCs w:val="24"/>
        </w:rPr>
        <w:t xml:space="preserve">, </w:t>
      </w:r>
      <w:r w:rsidRPr="001A652A">
        <w:rPr>
          <w:i/>
          <w:iCs/>
          <w:noProof/>
          <w:szCs w:val="24"/>
        </w:rPr>
        <w:t>49</w:t>
      </w:r>
      <w:r w:rsidRPr="001A652A">
        <w:rPr>
          <w:noProof/>
          <w:szCs w:val="24"/>
        </w:rPr>
        <w:t>(5), 644–650. https://doi.org/10.1016/j.jemermed.2015.06.053</w:t>
      </w:r>
    </w:p>
    <w:p w14:paraId="4804D73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Biddle, B. J., Bank, B. J., &amp; Slavings, R. L. (1987). Norms, Preferences, Identities and Retention Decisions. </w:t>
      </w:r>
      <w:r w:rsidRPr="001A652A">
        <w:rPr>
          <w:i/>
          <w:iCs/>
          <w:noProof/>
          <w:szCs w:val="24"/>
        </w:rPr>
        <w:t>Social Psychology Quarterly</w:t>
      </w:r>
      <w:r w:rsidRPr="001A652A">
        <w:rPr>
          <w:noProof/>
          <w:szCs w:val="24"/>
        </w:rPr>
        <w:t xml:space="preserve">, </w:t>
      </w:r>
      <w:r w:rsidRPr="001A652A">
        <w:rPr>
          <w:i/>
          <w:iCs/>
          <w:noProof/>
          <w:szCs w:val="24"/>
        </w:rPr>
        <w:t>50</w:t>
      </w:r>
      <w:r w:rsidRPr="001A652A">
        <w:rPr>
          <w:noProof/>
          <w:szCs w:val="24"/>
        </w:rPr>
        <w:t>(4), 322–337. https://doi.org/10.2307/2786817</w:t>
      </w:r>
    </w:p>
    <w:p w14:paraId="7CC070E7" w14:textId="77777777" w:rsidR="00F9104D" w:rsidRPr="001A652A" w:rsidRDefault="00F9104D" w:rsidP="00F9104D">
      <w:pPr>
        <w:pStyle w:val="NormalWeb"/>
        <w:spacing w:after="360" w:afterAutospacing="0" w:line="240" w:lineRule="auto"/>
        <w:ind w:left="482" w:hanging="482"/>
      </w:pPr>
      <w:r w:rsidRPr="001A652A">
        <w:t xml:space="preserve">Blackman, S., &amp; Bradley, R. (2017). From niche to stigma—Headshops to prison: Exploring the rise and fall of synthetic cannabinoid use among young adults. </w:t>
      </w:r>
      <w:r w:rsidRPr="001A652A">
        <w:rPr>
          <w:i/>
          <w:iCs/>
        </w:rPr>
        <w:t>International Journal of Drug Policy</w:t>
      </w:r>
      <w:r w:rsidRPr="001A652A">
        <w:t xml:space="preserve">, </w:t>
      </w:r>
      <w:r w:rsidRPr="001A652A">
        <w:rPr>
          <w:i/>
          <w:iCs/>
        </w:rPr>
        <w:t>40</w:t>
      </w:r>
      <w:r w:rsidRPr="001A652A">
        <w:t>, 70–77. https://doi.org/10.1016/j.drugpo.2016.10.015</w:t>
      </w:r>
    </w:p>
    <w:p w14:paraId="7DB842A7"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Black, D., Morris, J. N., Smith, C., &amp; Townsend, P. (1980). Report of the working group on inequalities in health. </w:t>
      </w:r>
      <w:r w:rsidRPr="001A652A">
        <w:rPr>
          <w:i/>
          <w:iCs/>
          <w:noProof/>
          <w:szCs w:val="24"/>
        </w:rPr>
        <w:t>London: Stationery Office</w:t>
      </w:r>
      <w:r w:rsidRPr="001A652A">
        <w:rPr>
          <w:noProof/>
          <w:szCs w:val="24"/>
        </w:rPr>
        <w:t>.</w:t>
      </w:r>
    </w:p>
    <w:p w14:paraId="20E200DF"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Bolam, B., Murphy, S., &amp; Gleeson, K. (2004). Individualisation and inequalities in health: A qualitative study of class identity and health. </w:t>
      </w:r>
      <w:r w:rsidRPr="001A652A">
        <w:rPr>
          <w:i/>
          <w:iCs/>
          <w:szCs w:val="24"/>
          <w:lang w:eastAsia="en-GB"/>
        </w:rPr>
        <w:t>Social Science and Medicine</w:t>
      </w:r>
      <w:r w:rsidRPr="001A652A">
        <w:rPr>
          <w:szCs w:val="24"/>
          <w:lang w:eastAsia="en-GB"/>
        </w:rPr>
        <w:t xml:space="preserve">, </w:t>
      </w:r>
      <w:r w:rsidRPr="001A652A">
        <w:rPr>
          <w:i/>
          <w:iCs/>
          <w:szCs w:val="24"/>
          <w:lang w:eastAsia="en-GB"/>
        </w:rPr>
        <w:t>59</w:t>
      </w:r>
      <w:r w:rsidRPr="001A652A">
        <w:rPr>
          <w:szCs w:val="24"/>
          <w:lang w:eastAsia="en-GB"/>
        </w:rPr>
        <w:t>(7), 1355–1365. https://doi.org/10.1016/j.socscimed.2004.01.018</w:t>
      </w:r>
    </w:p>
    <w:p w14:paraId="19483CC3" w14:textId="6817DED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Bonar, E. E., Ashrafioun, L., &amp; Ilgen, M. A. (2014). Synthetic cannabinoid use among patients in residential substance use disorder treatment: Prevalence, motives, and correlates. </w:t>
      </w:r>
      <w:r w:rsidRPr="001A652A">
        <w:rPr>
          <w:i/>
          <w:iCs/>
          <w:noProof/>
          <w:szCs w:val="24"/>
        </w:rPr>
        <w:t>Drug and Alcohol Dependence</w:t>
      </w:r>
      <w:r w:rsidRPr="001A652A">
        <w:rPr>
          <w:noProof/>
          <w:szCs w:val="24"/>
        </w:rPr>
        <w:t xml:space="preserve">, </w:t>
      </w:r>
      <w:r w:rsidRPr="001A652A">
        <w:rPr>
          <w:i/>
          <w:iCs/>
          <w:noProof/>
          <w:szCs w:val="24"/>
        </w:rPr>
        <w:t>143</w:t>
      </w:r>
      <w:r w:rsidRPr="001A652A">
        <w:rPr>
          <w:noProof/>
          <w:szCs w:val="24"/>
        </w:rPr>
        <w:t>(1), 268–271. https://doi.org/10.1016/j.drugalcdep.2014.07.009</w:t>
      </w:r>
    </w:p>
    <w:p w14:paraId="76CCD11E" w14:textId="5884E1F2" w:rsidR="00981C10" w:rsidRPr="001A652A" w:rsidRDefault="004B3DA0" w:rsidP="004B3DA0">
      <w:pPr>
        <w:spacing w:before="100" w:beforeAutospacing="1" w:after="100" w:afterAutospacing="1" w:line="240" w:lineRule="auto"/>
        <w:ind w:left="480" w:hanging="480"/>
        <w:rPr>
          <w:szCs w:val="24"/>
          <w:lang w:eastAsia="en-GB"/>
        </w:rPr>
      </w:pPr>
      <w:r w:rsidRPr="004B3DA0">
        <w:rPr>
          <w:szCs w:val="24"/>
          <w:lang w:eastAsia="en-GB"/>
        </w:rPr>
        <w:t xml:space="preserve">Booth, A. R., Norman, P., Harris, P. R., &amp; Goyder, E. (2014). Using the theory of planned behaviour and self-identity to explain chlamydia testing intentions in young people living in deprived areas. </w:t>
      </w:r>
      <w:r w:rsidRPr="004B3DA0">
        <w:rPr>
          <w:i/>
          <w:iCs/>
          <w:szCs w:val="24"/>
          <w:lang w:eastAsia="en-GB"/>
        </w:rPr>
        <w:t>British Journal of Health Psychology</w:t>
      </w:r>
      <w:r w:rsidRPr="004B3DA0">
        <w:rPr>
          <w:szCs w:val="24"/>
          <w:lang w:eastAsia="en-GB"/>
        </w:rPr>
        <w:t xml:space="preserve">, </w:t>
      </w:r>
      <w:r w:rsidRPr="004B3DA0">
        <w:rPr>
          <w:i/>
          <w:iCs/>
          <w:szCs w:val="24"/>
          <w:lang w:eastAsia="en-GB"/>
        </w:rPr>
        <w:t>19</w:t>
      </w:r>
      <w:r w:rsidRPr="004B3DA0">
        <w:rPr>
          <w:szCs w:val="24"/>
          <w:lang w:eastAsia="en-GB"/>
        </w:rPr>
        <w:t>(1), 101–112. https://doi.org/10.1111/bjhp.12036</w:t>
      </w:r>
    </w:p>
    <w:p w14:paraId="034FBED7" w14:textId="3C513C7F"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Bowden Jones, O., Shaprio, H., &amp; Brown, A., (2014). New psychoactive substances review: Report of the expert panel. London: Home Office. Available at:. https://www. gov.uk/government/uploads/system/uploads/attachment_data/file/ 368583/NPSexpertReviewPanelReport.pdf (accessed 21 November 2016).</w:t>
      </w:r>
    </w:p>
    <w:p w14:paraId="138AAE94" w14:textId="4E3E1B8D" w:rsidR="00634CC1" w:rsidRPr="001A652A" w:rsidRDefault="00634CC1" w:rsidP="00634CC1">
      <w:pPr>
        <w:spacing w:before="100" w:beforeAutospacing="1" w:after="100" w:afterAutospacing="1" w:line="240" w:lineRule="auto"/>
        <w:ind w:left="480" w:hanging="480"/>
        <w:rPr>
          <w:szCs w:val="24"/>
          <w:lang w:eastAsia="en-GB"/>
        </w:rPr>
      </w:pPr>
      <w:r w:rsidRPr="00634CC1">
        <w:rPr>
          <w:szCs w:val="24"/>
          <w:lang w:eastAsia="en-GB"/>
        </w:rPr>
        <w:t xml:space="preserve">Boys, A., Marsden, J., &amp; Strang, J. (2001). Understanding reasons for drug use amongst young people: a functional perspective. </w:t>
      </w:r>
      <w:r w:rsidRPr="00634CC1">
        <w:rPr>
          <w:i/>
          <w:iCs/>
          <w:szCs w:val="24"/>
          <w:lang w:eastAsia="en-GB"/>
        </w:rPr>
        <w:t>Health Education Research</w:t>
      </w:r>
      <w:r w:rsidRPr="00634CC1">
        <w:rPr>
          <w:szCs w:val="24"/>
          <w:lang w:eastAsia="en-GB"/>
        </w:rPr>
        <w:t xml:space="preserve">, </w:t>
      </w:r>
      <w:r w:rsidRPr="00634CC1">
        <w:rPr>
          <w:i/>
          <w:iCs/>
          <w:szCs w:val="24"/>
          <w:lang w:eastAsia="en-GB"/>
        </w:rPr>
        <w:t>16</w:t>
      </w:r>
      <w:r w:rsidRPr="00634CC1">
        <w:rPr>
          <w:szCs w:val="24"/>
          <w:lang w:eastAsia="en-GB"/>
        </w:rPr>
        <w:t>(4), 457–469. https://doi.org/10.1093/her/16.4.457</w:t>
      </w:r>
    </w:p>
    <w:p w14:paraId="3EFC7D37" w14:textId="02F3D8DF" w:rsidR="00A10EEE" w:rsidRPr="001A652A" w:rsidRDefault="00A10EEE" w:rsidP="00A10EEE">
      <w:pPr>
        <w:spacing w:before="100" w:beforeAutospacing="1" w:after="100" w:afterAutospacing="1" w:line="240" w:lineRule="auto"/>
        <w:ind w:left="480" w:hanging="480"/>
        <w:rPr>
          <w:szCs w:val="24"/>
          <w:lang w:eastAsia="en-GB"/>
        </w:rPr>
      </w:pPr>
      <w:r w:rsidRPr="00A10EEE">
        <w:rPr>
          <w:szCs w:val="24"/>
          <w:lang w:eastAsia="en-GB"/>
        </w:rPr>
        <w:t xml:space="preserve">Brandt, S. D., Sumnall, H. R., Measham, F., &amp; Cole, J. (2010). Analyses of second-generation ‘legal highs’ in the UK: Initial findings. </w:t>
      </w:r>
      <w:r w:rsidRPr="00A10EEE">
        <w:rPr>
          <w:i/>
          <w:iCs/>
          <w:szCs w:val="24"/>
          <w:lang w:eastAsia="en-GB"/>
        </w:rPr>
        <w:t>Drug Testing and Analysis</w:t>
      </w:r>
      <w:r w:rsidRPr="00A10EEE">
        <w:rPr>
          <w:szCs w:val="24"/>
          <w:lang w:eastAsia="en-GB"/>
        </w:rPr>
        <w:t xml:space="preserve">, </w:t>
      </w:r>
      <w:r w:rsidRPr="00A10EEE">
        <w:rPr>
          <w:i/>
          <w:iCs/>
          <w:szCs w:val="24"/>
          <w:lang w:eastAsia="en-GB"/>
        </w:rPr>
        <w:t>2</w:t>
      </w:r>
      <w:r w:rsidRPr="00A10EEE">
        <w:rPr>
          <w:szCs w:val="24"/>
          <w:lang w:eastAsia="en-GB"/>
        </w:rPr>
        <w:t>(8), 377–382. https://doi.org/10.1002/dta.155</w:t>
      </w:r>
    </w:p>
    <w:p w14:paraId="2558E1D9" w14:textId="229A2051"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Brennan, R., &amp; van Hout, M. C. (2012). Miaow miaow: A review of the new psychoactive drug mephedrone. </w:t>
      </w:r>
      <w:r w:rsidRPr="001A652A">
        <w:rPr>
          <w:i/>
          <w:iCs/>
          <w:noProof/>
          <w:szCs w:val="24"/>
        </w:rPr>
        <w:t>Drugs and Alcohol Today</w:t>
      </w:r>
      <w:r w:rsidRPr="001A652A">
        <w:rPr>
          <w:noProof/>
          <w:szCs w:val="24"/>
        </w:rPr>
        <w:t>.</w:t>
      </w:r>
      <w:r w:rsidR="009415A2" w:rsidRPr="001A652A">
        <w:rPr>
          <w:noProof/>
          <w:szCs w:val="24"/>
        </w:rPr>
        <w:t xml:space="preserve"> </w:t>
      </w:r>
      <w:r w:rsidRPr="001A652A">
        <w:rPr>
          <w:noProof/>
          <w:szCs w:val="24"/>
        </w:rPr>
        <w:t>https://doi.org/10.1108/17459261211286654</w:t>
      </w:r>
    </w:p>
    <w:p w14:paraId="5B65A111" w14:textId="2ABE7806" w:rsidR="009415A2" w:rsidRPr="001A652A" w:rsidRDefault="009415A2" w:rsidP="009415A2">
      <w:pPr>
        <w:spacing w:before="100" w:beforeAutospacing="1" w:after="100" w:afterAutospacing="1" w:line="240" w:lineRule="auto"/>
        <w:ind w:left="480" w:hanging="480"/>
        <w:rPr>
          <w:szCs w:val="24"/>
          <w:lang w:eastAsia="en-GB"/>
        </w:rPr>
      </w:pPr>
      <w:r w:rsidRPr="009415A2">
        <w:rPr>
          <w:szCs w:val="24"/>
          <w:lang w:eastAsia="en-GB"/>
        </w:rPr>
        <w:t xml:space="preserve">Brehm, J. W. (1966). A theory of psychological reactance. In </w:t>
      </w:r>
      <w:r w:rsidRPr="009415A2">
        <w:rPr>
          <w:i/>
          <w:iCs/>
          <w:szCs w:val="24"/>
          <w:lang w:eastAsia="en-GB"/>
        </w:rPr>
        <w:t>A theory of psychological reactance.</w:t>
      </w:r>
      <w:r w:rsidRPr="009415A2">
        <w:rPr>
          <w:szCs w:val="24"/>
          <w:lang w:eastAsia="en-GB"/>
        </w:rPr>
        <w:t xml:space="preserve"> Oxford,  England: Academic Press.</w:t>
      </w:r>
    </w:p>
    <w:p w14:paraId="5DDD0DF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Brody, G. H., Murry, V. M. B., Gerrard, M., Gibbons, F. X., Molgaard, V., McNair, L., … Neubaum-Carlan, E. (2004). The strong African American families program: Translating research into prevention programming. </w:t>
      </w:r>
      <w:r w:rsidRPr="001A652A">
        <w:rPr>
          <w:i/>
          <w:iCs/>
          <w:noProof/>
          <w:szCs w:val="24"/>
        </w:rPr>
        <w:t>Child Development</w:t>
      </w:r>
      <w:r w:rsidRPr="001A652A">
        <w:rPr>
          <w:noProof/>
          <w:szCs w:val="24"/>
        </w:rPr>
        <w:t xml:space="preserve">, </w:t>
      </w:r>
      <w:r w:rsidRPr="001A652A">
        <w:rPr>
          <w:i/>
          <w:iCs/>
          <w:noProof/>
          <w:szCs w:val="24"/>
        </w:rPr>
        <w:t>75</w:t>
      </w:r>
      <w:r w:rsidRPr="001A652A">
        <w:rPr>
          <w:noProof/>
          <w:szCs w:val="24"/>
        </w:rPr>
        <w:t>(3), 900–917. https://doi.org/10.1111/j.1467-8624.2004.00713.x</w:t>
      </w:r>
    </w:p>
    <w:p w14:paraId="142E7E97" w14:textId="5E6C1EA3" w:rsidR="008C464C" w:rsidRPr="001A652A" w:rsidRDefault="00F9104D" w:rsidP="00700341">
      <w:pPr>
        <w:widowControl w:val="0"/>
        <w:autoSpaceDE w:val="0"/>
        <w:autoSpaceDN w:val="0"/>
        <w:adjustRightInd w:val="0"/>
        <w:spacing w:after="360" w:line="240" w:lineRule="auto"/>
        <w:ind w:left="480" w:hanging="480"/>
        <w:rPr>
          <w:noProof/>
          <w:szCs w:val="24"/>
        </w:rPr>
      </w:pPr>
      <w:r w:rsidRPr="001A652A">
        <w:rPr>
          <w:noProof/>
          <w:szCs w:val="24"/>
        </w:rPr>
        <w:t xml:space="preserve">Brotherhood, A., Atkinson, A., &amp; Bates, G. (2013). Adolescents as customers of addiction. </w:t>
      </w:r>
      <w:r w:rsidRPr="001A652A">
        <w:rPr>
          <w:i/>
          <w:noProof/>
          <w:szCs w:val="24"/>
        </w:rPr>
        <w:t>Citeseer</w:t>
      </w:r>
      <w:r w:rsidRPr="001A652A">
        <w:rPr>
          <w:noProof/>
          <w:szCs w:val="24"/>
        </w:rPr>
        <w:t>, 16. Retrieved from http://citeseerx.ist.psu.edu/viewdoc/download?doi= 10.1.1.690.8140&amp;rep=rep1&amp;type=pdf</w:t>
      </w:r>
    </w:p>
    <w:p w14:paraId="74E0397D" w14:textId="1C354F6D" w:rsidR="00700341" w:rsidRPr="001A652A" w:rsidRDefault="00700341" w:rsidP="00700341">
      <w:pPr>
        <w:widowControl w:val="0"/>
        <w:autoSpaceDE w:val="0"/>
        <w:autoSpaceDN w:val="0"/>
        <w:adjustRightInd w:val="0"/>
        <w:spacing w:after="360" w:line="240" w:lineRule="auto"/>
        <w:ind w:left="480" w:hanging="480"/>
        <w:rPr>
          <w:noProof/>
          <w:szCs w:val="24"/>
        </w:rPr>
      </w:pPr>
      <w:r w:rsidRPr="001A652A">
        <w:t>Brotherhood, A., &amp; Sumnall, H. (2011). European drug prevention quality standards A manual for prevention professionals. Lisbon: European Monitoring Centre for Drugs and Drug Addiction.</w:t>
      </w:r>
    </w:p>
    <w:p w14:paraId="764E0939" w14:textId="77777777" w:rsidR="00F9104D" w:rsidRPr="001A652A" w:rsidRDefault="00F9104D" w:rsidP="00F9104D">
      <w:pPr>
        <w:pStyle w:val="NormalWeb"/>
        <w:spacing w:after="360" w:afterAutospacing="0" w:line="240" w:lineRule="auto"/>
        <w:ind w:left="482" w:hanging="482"/>
      </w:pPr>
      <w:r w:rsidRPr="001A652A">
        <w:t xml:space="preserve">Brown, B. B., Clasen, D. R., &amp; Eicher, S. A. (1986). Perceptions of Peer Pressure, Peer Conformity Dispositions, and Self-Reported Behavior Among Adolescents. </w:t>
      </w:r>
      <w:r w:rsidRPr="001A652A">
        <w:rPr>
          <w:i/>
          <w:iCs/>
        </w:rPr>
        <w:t>Developmental Psychology</w:t>
      </w:r>
      <w:r w:rsidRPr="001A652A">
        <w:t>. https://doi.org/10.1037/0012-1649.22.4.521</w:t>
      </w:r>
    </w:p>
    <w:p w14:paraId="2AC4CD4A" w14:textId="77777777" w:rsidR="00F9104D" w:rsidRPr="001A652A" w:rsidRDefault="00F9104D" w:rsidP="00F9104D">
      <w:pPr>
        <w:pStyle w:val="NormalWeb"/>
        <w:spacing w:after="360" w:afterAutospacing="0" w:line="240" w:lineRule="auto"/>
        <w:ind w:left="482" w:hanging="482"/>
      </w:pPr>
      <w:r w:rsidRPr="001A652A">
        <w:t xml:space="preserve">Botvin, G. J., Epstein, J. A., Baker, E., Diaz, T., &amp; Ifill-Williams, M. (1997). School-Based Drug Abuse Prevention with Inner-City Minority Youth. </w:t>
      </w:r>
      <w:r w:rsidRPr="001A652A">
        <w:rPr>
          <w:i/>
          <w:iCs/>
        </w:rPr>
        <w:t>Journal of Child &amp; Adolescent Substance Abuse</w:t>
      </w:r>
      <w:r w:rsidRPr="001A652A">
        <w:t xml:space="preserve">, </w:t>
      </w:r>
      <w:r w:rsidRPr="001A652A">
        <w:rPr>
          <w:i/>
          <w:iCs/>
        </w:rPr>
        <w:t>6</w:t>
      </w:r>
      <w:r w:rsidRPr="001A652A">
        <w:t>(1), 5–19. https://doi.org/10.1300/J029v06n01_02</w:t>
      </w:r>
    </w:p>
    <w:p w14:paraId="5B0453D7"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Brunt, T. M., &amp; Niesink, R. J. M. (2011). The Drug Information and Monitoring System (DIMS) in the Netherlands: Implementation, results, and international comparison. </w:t>
      </w:r>
      <w:r w:rsidRPr="001A652A">
        <w:rPr>
          <w:i/>
          <w:iCs/>
          <w:noProof/>
          <w:szCs w:val="24"/>
        </w:rPr>
        <w:t>Drug Testing and Analysis</w:t>
      </w:r>
      <w:r w:rsidRPr="001A652A">
        <w:rPr>
          <w:noProof/>
          <w:szCs w:val="24"/>
        </w:rPr>
        <w:t xml:space="preserve">, </w:t>
      </w:r>
      <w:r w:rsidRPr="001A652A">
        <w:rPr>
          <w:i/>
          <w:iCs/>
          <w:noProof/>
          <w:szCs w:val="24"/>
        </w:rPr>
        <w:t>3</w:t>
      </w:r>
      <w:r w:rsidRPr="001A652A">
        <w:rPr>
          <w:noProof/>
          <w:szCs w:val="24"/>
        </w:rPr>
        <w:t>(9), 621–634. https://doi.org/10.1002/dta.323</w:t>
      </w:r>
    </w:p>
    <w:p w14:paraId="501155A4"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Bryman, A. (1988). </w:t>
      </w:r>
      <w:r w:rsidRPr="001A652A">
        <w:rPr>
          <w:i/>
          <w:iCs/>
          <w:noProof/>
          <w:szCs w:val="24"/>
        </w:rPr>
        <w:t>Quantity and quality in social research</w:t>
      </w:r>
      <w:r w:rsidRPr="001A652A">
        <w:rPr>
          <w:noProof/>
          <w:szCs w:val="24"/>
        </w:rPr>
        <w:t>. Routledge</w:t>
      </w:r>
      <w:r w:rsidRPr="001A652A">
        <w:rPr>
          <w:i/>
          <w:noProof/>
          <w:szCs w:val="24"/>
        </w:rPr>
        <w:t>.</w:t>
      </w:r>
    </w:p>
    <w:p w14:paraId="440F5C0E"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Butler, R. A., &amp; Sheridan, J. L. (2007). Highs and lows: Patterns of use, positive and negative effects of benzylpiperazine-containing party pills (BZP-party pills) amongst young people in New Zealand. </w:t>
      </w:r>
      <w:r w:rsidRPr="001A652A">
        <w:rPr>
          <w:i/>
          <w:iCs/>
          <w:noProof/>
          <w:szCs w:val="24"/>
        </w:rPr>
        <w:t>Harm Reduction Journal</w:t>
      </w:r>
      <w:r w:rsidRPr="001A652A">
        <w:rPr>
          <w:noProof/>
          <w:szCs w:val="24"/>
        </w:rPr>
        <w:t xml:space="preserve">, </w:t>
      </w:r>
      <w:r w:rsidRPr="001A652A">
        <w:rPr>
          <w:i/>
          <w:iCs/>
          <w:noProof/>
          <w:szCs w:val="24"/>
        </w:rPr>
        <w:t>4</w:t>
      </w:r>
      <w:r w:rsidRPr="001A652A">
        <w:rPr>
          <w:noProof/>
          <w:szCs w:val="24"/>
        </w:rPr>
        <w:t>, 1–10. https://doi.org/10.1186/1477-7517-4-18</w:t>
      </w:r>
    </w:p>
    <w:p w14:paraId="1C4B590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Caie, S. (2008). “The_Head_Shop.jpg”. [online image]. Retrieved 3rd February 2016 from https://commons.wikimedia.org/wiki/File:The_Head_Shop.jpg</w:t>
      </w:r>
    </w:p>
    <w:p w14:paraId="11A265FD"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Carhart-Harris, R. L., King, L. A., &amp; Nutt, D. J. (2011). A web-based survey on mephedrone. </w:t>
      </w:r>
      <w:r w:rsidRPr="001A652A">
        <w:rPr>
          <w:i/>
          <w:iCs/>
          <w:noProof/>
          <w:szCs w:val="24"/>
        </w:rPr>
        <w:t>Drug and Alcohol Dependence</w:t>
      </w:r>
      <w:r w:rsidRPr="001A652A">
        <w:rPr>
          <w:noProof/>
          <w:szCs w:val="24"/>
        </w:rPr>
        <w:t xml:space="preserve">, </w:t>
      </w:r>
      <w:r w:rsidRPr="001A652A">
        <w:rPr>
          <w:i/>
          <w:iCs/>
          <w:noProof/>
          <w:szCs w:val="24"/>
        </w:rPr>
        <w:t>118</w:t>
      </w:r>
      <w:r w:rsidRPr="001A652A">
        <w:rPr>
          <w:noProof/>
          <w:szCs w:val="24"/>
        </w:rPr>
        <w:t>(1), 19–22. https://doi.org/10.1016/j.drugalcdep.2011.02.011</w:t>
      </w:r>
    </w:p>
    <w:p w14:paraId="1E2F6099"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Carver, C. S. &amp; Scheier, M. F. (1998). Control theory: A useful conceptual framework for personality-social, clinical and health psychology. </w:t>
      </w:r>
      <w:r w:rsidRPr="001A652A">
        <w:rPr>
          <w:i/>
          <w:noProof/>
          <w:szCs w:val="24"/>
        </w:rPr>
        <w:t>Psychological Bulletin</w:t>
      </w:r>
      <w:r w:rsidRPr="001A652A">
        <w:rPr>
          <w:noProof/>
          <w:szCs w:val="24"/>
        </w:rPr>
        <w:t>, 92, 111–135.</w:t>
      </w:r>
    </w:p>
    <w:p w14:paraId="1A997E37"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Castellanos, D., Singh, S., Thornton, G., Avila, M., &amp; Moreno, A. (2011). Synthetic cannabinoid use: A case series of adolescents. </w:t>
      </w:r>
      <w:r w:rsidRPr="001A652A">
        <w:rPr>
          <w:i/>
          <w:iCs/>
          <w:noProof/>
          <w:szCs w:val="24"/>
        </w:rPr>
        <w:t>Journal of Adolescent Health</w:t>
      </w:r>
      <w:r w:rsidRPr="001A652A">
        <w:rPr>
          <w:noProof/>
          <w:szCs w:val="24"/>
        </w:rPr>
        <w:t xml:space="preserve">, </w:t>
      </w:r>
      <w:r w:rsidRPr="001A652A">
        <w:rPr>
          <w:i/>
          <w:iCs/>
          <w:noProof/>
          <w:szCs w:val="24"/>
        </w:rPr>
        <w:t>49</w:t>
      </w:r>
      <w:r w:rsidRPr="001A652A">
        <w:rPr>
          <w:noProof/>
          <w:szCs w:val="24"/>
        </w:rPr>
        <w:t>(4), 347–349. https://doi.org/10.1016/j.jadohealth.2011.08.002</w:t>
      </w:r>
    </w:p>
    <w:p w14:paraId="0D8BB30A"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Catterall, M., &amp; Maclaran, P. (1997). Focus Group Data and Qualitative Analysis Programs: Coding the Moving Picture as Well as the Snapshots. </w:t>
      </w:r>
      <w:r w:rsidRPr="001A652A">
        <w:rPr>
          <w:i/>
          <w:iCs/>
          <w:noProof/>
          <w:szCs w:val="24"/>
        </w:rPr>
        <w:t>Sociological Research Online</w:t>
      </w:r>
      <w:r w:rsidRPr="001A652A">
        <w:rPr>
          <w:noProof/>
          <w:szCs w:val="24"/>
        </w:rPr>
        <w:t xml:space="preserve">, </w:t>
      </w:r>
      <w:r w:rsidRPr="001A652A">
        <w:rPr>
          <w:i/>
          <w:iCs/>
          <w:noProof/>
          <w:szCs w:val="24"/>
        </w:rPr>
        <w:t>2</w:t>
      </w:r>
      <w:r w:rsidRPr="001A652A">
        <w:rPr>
          <w:noProof/>
          <w:szCs w:val="24"/>
        </w:rPr>
        <w:t>(1), 1–9. https://doi.org/10.5153/sro.67</w:t>
      </w:r>
    </w:p>
    <w:p w14:paraId="52E3AEB2" w14:textId="4CC39585" w:rsidR="00AA3B47" w:rsidRPr="001A652A" w:rsidRDefault="00F9104D" w:rsidP="00AA3B47">
      <w:pPr>
        <w:widowControl w:val="0"/>
        <w:autoSpaceDE w:val="0"/>
        <w:autoSpaceDN w:val="0"/>
        <w:adjustRightInd w:val="0"/>
        <w:spacing w:after="360" w:line="240" w:lineRule="auto"/>
        <w:ind w:left="480" w:hanging="480"/>
        <w:rPr>
          <w:noProof/>
          <w:szCs w:val="24"/>
        </w:rPr>
      </w:pPr>
      <w:r w:rsidRPr="001A652A">
        <w:rPr>
          <w:noProof/>
          <w:szCs w:val="24"/>
        </w:rPr>
        <w:t xml:space="preserve">Ceyhan, A. (2008). Technologization of security: Management of uncertainty and risk in the age of biometrics. </w:t>
      </w:r>
      <w:r w:rsidRPr="001A652A">
        <w:rPr>
          <w:i/>
          <w:iCs/>
          <w:noProof/>
          <w:szCs w:val="24"/>
        </w:rPr>
        <w:t>Surveillance and Society</w:t>
      </w:r>
      <w:r w:rsidRPr="001A652A">
        <w:rPr>
          <w:noProof/>
          <w:szCs w:val="24"/>
        </w:rPr>
        <w:t>.</w:t>
      </w:r>
    </w:p>
    <w:p w14:paraId="621A566A" w14:textId="62AD1249" w:rsidR="00D36242" w:rsidRPr="001A652A" w:rsidRDefault="00D36242" w:rsidP="00D36242">
      <w:pPr>
        <w:spacing w:before="100" w:beforeAutospacing="1" w:after="100" w:afterAutospacing="1" w:line="240" w:lineRule="auto"/>
        <w:ind w:left="480" w:hanging="480"/>
        <w:rPr>
          <w:szCs w:val="24"/>
          <w:lang w:eastAsia="en-GB"/>
        </w:rPr>
      </w:pPr>
      <w:r w:rsidRPr="00D36242">
        <w:rPr>
          <w:szCs w:val="24"/>
          <w:lang w:eastAsia="en-GB"/>
        </w:rPr>
        <w:t xml:space="preserve">Chaiken, S. (1980). Heuristic versus systematic information processing and the use of source versus message cues in persuasion. </w:t>
      </w:r>
      <w:r w:rsidRPr="00D36242">
        <w:rPr>
          <w:i/>
          <w:iCs/>
          <w:szCs w:val="24"/>
          <w:lang w:eastAsia="en-GB"/>
        </w:rPr>
        <w:t>Journal of Personality and Social Psychology</w:t>
      </w:r>
      <w:r w:rsidRPr="00D36242">
        <w:rPr>
          <w:szCs w:val="24"/>
          <w:lang w:eastAsia="en-GB"/>
        </w:rPr>
        <w:t xml:space="preserve">, </w:t>
      </w:r>
      <w:r w:rsidRPr="00D36242">
        <w:rPr>
          <w:i/>
          <w:iCs/>
          <w:szCs w:val="24"/>
          <w:lang w:eastAsia="en-GB"/>
        </w:rPr>
        <w:t>39</w:t>
      </w:r>
      <w:r w:rsidRPr="00D36242">
        <w:rPr>
          <w:szCs w:val="24"/>
          <w:lang w:eastAsia="en-GB"/>
        </w:rPr>
        <w:t>(5), 752–766. https://doi.org/10.1037/0022-3514.39.5.752</w:t>
      </w:r>
    </w:p>
    <w:p w14:paraId="5E099130" w14:textId="5566C181" w:rsidR="00F9104D" w:rsidRPr="001A652A" w:rsidRDefault="00F9104D" w:rsidP="00F9104D">
      <w:pPr>
        <w:widowControl w:val="0"/>
        <w:autoSpaceDE w:val="0"/>
        <w:autoSpaceDN w:val="0"/>
        <w:adjustRightInd w:val="0"/>
        <w:spacing w:after="360" w:line="240" w:lineRule="auto"/>
        <w:ind w:left="480" w:hanging="480"/>
        <w:rPr>
          <w:i/>
          <w:iCs/>
          <w:noProof/>
          <w:szCs w:val="24"/>
        </w:rPr>
      </w:pPr>
      <w:r w:rsidRPr="001A652A">
        <w:rPr>
          <w:noProof/>
          <w:szCs w:val="24"/>
        </w:rPr>
        <w:t xml:space="preserve">Charlois, T. (2009). Safer Nightlife in Europe. </w:t>
      </w:r>
      <w:r w:rsidRPr="001A652A">
        <w:rPr>
          <w:i/>
          <w:iCs/>
          <w:noProof/>
          <w:szCs w:val="24"/>
        </w:rPr>
        <w:t>5th Meeting EXASS Network. Council of Europe’s Pompidou Group. Http://Www.Coe.Int/t/Dg3/Pompidou/Source/Activities/EXASS/Guide_SaferNightLife_Print_en. Pdf</w:t>
      </w:r>
      <w:r w:rsidRPr="001A652A">
        <w:rPr>
          <w:noProof/>
          <w:szCs w:val="24"/>
        </w:rPr>
        <w:t>.</w:t>
      </w:r>
    </w:p>
    <w:p w14:paraId="3013BCEC" w14:textId="620BF967" w:rsidR="00F9104D"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Charng, H., Piliavin, J. A., &amp; Callero, P. L. (1988). Role identity and reasoned action in the prediction of repeated behavior. </w:t>
      </w:r>
      <w:r w:rsidRPr="001A652A">
        <w:rPr>
          <w:i/>
          <w:iCs/>
          <w:noProof/>
          <w:szCs w:val="24"/>
        </w:rPr>
        <w:t>Social Psychology Quarterly</w:t>
      </w:r>
      <w:r w:rsidRPr="001A652A">
        <w:rPr>
          <w:noProof/>
          <w:szCs w:val="24"/>
        </w:rPr>
        <w:t xml:space="preserve">, </w:t>
      </w:r>
      <w:r w:rsidRPr="001A652A">
        <w:rPr>
          <w:i/>
          <w:iCs/>
          <w:noProof/>
          <w:szCs w:val="24"/>
        </w:rPr>
        <w:t>51</w:t>
      </w:r>
      <w:r w:rsidRPr="001A652A">
        <w:rPr>
          <w:noProof/>
          <w:szCs w:val="24"/>
        </w:rPr>
        <w:t>(4), 303–317. https://doi.org/10.2307/2786758</w:t>
      </w:r>
    </w:p>
    <w:p w14:paraId="006BBFE9" w14:textId="5F50B84E" w:rsidR="00E038CA" w:rsidRPr="001A652A" w:rsidRDefault="00E038CA" w:rsidP="00E038CA">
      <w:pPr>
        <w:spacing w:before="100" w:beforeAutospacing="1" w:after="100" w:afterAutospacing="1" w:line="240" w:lineRule="auto"/>
        <w:ind w:left="480" w:hanging="480"/>
        <w:rPr>
          <w:szCs w:val="24"/>
          <w:lang w:eastAsia="en-GB"/>
        </w:rPr>
      </w:pPr>
      <w:r w:rsidRPr="00E038CA">
        <w:rPr>
          <w:szCs w:val="24"/>
          <w:lang w:eastAsia="en-GB"/>
        </w:rPr>
        <w:t xml:space="preserve">Chatwin, C. (2017). Assessing the ‘added value’ of European policy on new psychoactive substances. </w:t>
      </w:r>
      <w:r w:rsidRPr="00E038CA">
        <w:rPr>
          <w:i/>
          <w:iCs/>
          <w:szCs w:val="24"/>
          <w:lang w:eastAsia="en-GB"/>
        </w:rPr>
        <w:t>International Journal of Drug Policy</w:t>
      </w:r>
      <w:r w:rsidRPr="00E038CA">
        <w:rPr>
          <w:szCs w:val="24"/>
          <w:lang w:eastAsia="en-GB"/>
        </w:rPr>
        <w:t xml:space="preserve">, </w:t>
      </w:r>
      <w:r w:rsidRPr="00E038CA">
        <w:rPr>
          <w:i/>
          <w:iCs/>
          <w:szCs w:val="24"/>
          <w:lang w:eastAsia="en-GB"/>
        </w:rPr>
        <w:t>40</w:t>
      </w:r>
      <w:r w:rsidRPr="00E038CA">
        <w:rPr>
          <w:szCs w:val="24"/>
          <w:lang w:eastAsia="en-GB"/>
        </w:rPr>
        <w:t>, 111–116. https://doi.org/10.1016/j.drugpo.2016.11.002</w:t>
      </w:r>
    </w:p>
    <w:p w14:paraId="2A05AC27" w14:textId="3FE13AAD" w:rsidR="00AA3B47" w:rsidRPr="001A652A" w:rsidRDefault="00AA3B47" w:rsidP="00AA3B47">
      <w:pPr>
        <w:spacing w:before="100" w:beforeAutospacing="1" w:after="100" w:afterAutospacing="1" w:line="240" w:lineRule="auto"/>
        <w:ind w:left="480" w:hanging="480"/>
        <w:rPr>
          <w:szCs w:val="24"/>
          <w:lang w:eastAsia="en-GB"/>
        </w:rPr>
      </w:pPr>
      <w:r w:rsidRPr="00AA3B47">
        <w:rPr>
          <w:szCs w:val="24"/>
          <w:lang w:eastAsia="en-GB"/>
        </w:rPr>
        <w:t xml:space="preserve">Chatzisarantis, N. L. D., Hagger, M. S., Wang, C. K. J., &amp; Thøgersen-Ntoumani, C. (2009). The Effects of Social Identity and Perceived Autonomy Support on Health Behaviour Within the Theory of Planned Behaviour. </w:t>
      </w:r>
      <w:r w:rsidRPr="00AA3B47">
        <w:rPr>
          <w:i/>
          <w:iCs/>
          <w:szCs w:val="24"/>
          <w:lang w:eastAsia="en-GB"/>
        </w:rPr>
        <w:t>Current Psychology</w:t>
      </w:r>
      <w:r w:rsidRPr="00AA3B47">
        <w:rPr>
          <w:szCs w:val="24"/>
          <w:lang w:eastAsia="en-GB"/>
        </w:rPr>
        <w:t xml:space="preserve">, </w:t>
      </w:r>
      <w:r w:rsidRPr="00AA3B47">
        <w:rPr>
          <w:i/>
          <w:iCs/>
          <w:szCs w:val="24"/>
          <w:lang w:eastAsia="en-GB"/>
        </w:rPr>
        <w:t>28</w:t>
      </w:r>
      <w:r w:rsidRPr="00AA3B47">
        <w:rPr>
          <w:szCs w:val="24"/>
          <w:lang w:eastAsia="en-GB"/>
        </w:rPr>
        <w:t>(1), 55–68. https://doi.org/10.1007/s12144-009-9043-4</w:t>
      </w:r>
    </w:p>
    <w:p w14:paraId="00438573" w14:textId="77777777" w:rsidR="00F9104D" w:rsidRPr="001A652A" w:rsidRDefault="00F9104D" w:rsidP="00F9104D">
      <w:pPr>
        <w:spacing w:after="360"/>
        <w:ind w:left="426" w:hanging="426"/>
        <w:rPr>
          <w:szCs w:val="24"/>
        </w:rPr>
      </w:pPr>
      <w:r w:rsidRPr="001A652A">
        <w:rPr>
          <w:szCs w:val="24"/>
        </w:rPr>
        <w:t xml:space="preserve">Chen CY, Sorr CL, Anthony JC. Early-onset drug use and risk for drug dependence problems. </w:t>
      </w:r>
      <w:r w:rsidRPr="001A652A">
        <w:rPr>
          <w:i/>
          <w:szCs w:val="24"/>
        </w:rPr>
        <w:t>Addict Behaviour</w:t>
      </w:r>
      <w:r w:rsidRPr="001A652A">
        <w:rPr>
          <w:szCs w:val="24"/>
        </w:rPr>
        <w:t xml:space="preserve"> 2009;34:319–22</w:t>
      </w:r>
    </w:p>
    <w:p w14:paraId="39634CD7" w14:textId="77777777" w:rsidR="00F9104D" w:rsidRPr="001A652A" w:rsidRDefault="00F9104D" w:rsidP="00FE2820">
      <w:pPr>
        <w:pStyle w:val="NormalWeb"/>
        <w:spacing w:after="360" w:afterAutospacing="0" w:line="240" w:lineRule="auto"/>
        <w:ind w:left="482" w:hanging="482"/>
      </w:pPr>
      <w:r w:rsidRPr="001A652A">
        <w:t xml:space="preserve">Cialdini, R. B., &amp; Trost, M. R. (1998). Social influence: Social norms, conformity and compliance. In </w:t>
      </w:r>
      <w:r w:rsidRPr="001A652A">
        <w:rPr>
          <w:i/>
          <w:iCs/>
        </w:rPr>
        <w:t>The handbook of social psychology, Vols. 1-2, 4th ed.</w:t>
      </w:r>
      <w:r w:rsidRPr="001A652A">
        <w:t xml:space="preserve"> (pp. 151–192). New York,  NY,  US: McGraw-Hill.</w:t>
      </w:r>
    </w:p>
    <w:p w14:paraId="3187B990" w14:textId="2BB48331"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Commendador, K., A. (2010). Parental Influences on Adolescent Decision Making and Contraceptive Use. </w:t>
      </w:r>
      <w:r w:rsidRPr="001A652A">
        <w:rPr>
          <w:i/>
          <w:noProof/>
          <w:szCs w:val="24"/>
        </w:rPr>
        <w:t>Pediatric Nursing; Pitman</w:t>
      </w:r>
      <w:r w:rsidRPr="001A652A">
        <w:rPr>
          <w:noProof/>
          <w:szCs w:val="24"/>
        </w:rPr>
        <w:t xml:space="preserve">, Vol. 36, Iss. 3,  (May/Jun 2010): 147-56, 170. </w:t>
      </w:r>
    </w:p>
    <w:p w14:paraId="4719A619" w14:textId="6AF8EDBC" w:rsidR="00704BB6" w:rsidRPr="001A652A" w:rsidRDefault="00066D86" w:rsidP="00066D86">
      <w:pPr>
        <w:spacing w:before="100" w:beforeAutospacing="1" w:after="100" w:afterAutospacing="1" w:line="240" w:lineRule="auto"/>
        <w:ind w:left="480" w:hanging="480"/>
        <w:rPr>
          <w:szCs w:val="24"/>
          <w:lang w:eastAsia="en-GB"/>
        </w:rPr>
      </w:pPr>
      <w:r w:rsidRPr="00066D86">
        <w:rPr>
          <w:szCs w:val="24"/>
          <w:lang w:eastAsia="en-GB"/>
        </w:rPr>
        <w:t xml:space="preserve">Conner, M., &amp; Armitage, C. J. (1998). Extending the Theory of Planned </w:t>
      </w:r>
      <w:r w:rsidRPr="001A652A">
        <w:rPr>
          <w:szCs w:val="24"/>
          <w:lang w:eastAsia="en-GB"/>
        </w:rPr>
        <w:t>Behaviour</w:t>
      </w:r>
      <w:r w:rsidRPr="00066D86">
        <w:rPr>
          <w:szCs w:val="24"/>
          <w:lang w:eastAsia="en-GB"/>
        </w:rPr>
        <w:t xml:space="preserve">: A Review and Avenues for Further Research. </w:t>
      </w:r>
      <w:r w:rsidRPr="00066D86">
        <w:rPr>
          <w:i/>
          <w:iCs/>
          <w:szCs w:val="24"/>
          <w:lang w:eastAsia="en-GB"/>
        </w:rPr>
        <w:t>Journal of Applied Social Psychology</w:t>
      </w:r>
      <w:r w:rsidRPr="00066D86">
        <w:rPr>
          <w:szCs w:val="24"/>
          <w:lang w:eastAsia="en-GB"/>
        </w:rPr>
        <w:t xml:space="preserve">, </w:t>
      </w:r>
      <w:r w:rsidRPr="00066D86">
        <w:rPr>
          <w:i/>
          <w:iCs/>
          <w:szCs w:val="24"/>
          <w:lang w:eastAsia="en-GB"/>
        </w:rPr>
        <w:t>28</w:t>
      </w:r>
      <w:r w:rsidRPr="00066D86">
        <w:rPr>
          <w:szCs w:val="24"/>
          <w:lang w:eastAsia="en-GB"/>
        </w:rPr>
        <w:t>(15), 1429–1464. https://doi.org/10.1111/j.1559-1816.1998.tb01685.x</w:t>
      </w:r>
    </w:p>
    <w:p w14:paraId="3EE688ED" w14:textId="0D17B8C5"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Conner, M., &amp; Norman, P. (2005). </w:t>
      </w:r>
      <w:r w:rsidRPr="001A652A">
        <w:rPr>
          <w:i/>
          <w:iCs/>
          <w:noProof/>
          <w:szCs w:val="24"/>
        </w:rPr>
        <w:t>Predicting health behaviour</w:t>
      </w:r>
      <w:r w:rsidRPr="001A652A">
        <w:rPr>
          <w:noProof/>
          <w:szCs w:val="24"/>
        </w:rPr>
        <w:t>. McGraw-Hill Education (UK).</w:t>
      </w:r>
    </w:p>
    <w:p w14:paraId="62180C18" w14:textId="4C67C385" w:rsidR="002A185A" w:rsidRPr="001A652A" w:rsidRDefault="00981C10" w:rsidP="00981C10">
      <w:pPr>
        <w:spacing w:before="100" w:beforeAutospacing="1" w:after="100" w:afterAutospacing="1" w:line="240" w:lineRule="auto"/>
        <w:ind w:left="480" w:hanging="480"/>
        <w:rPr>
          <w:szCs w:val="24"/>
          <w:lang w:eastAsia="en-GB"/>
        </w:rPr>
      </w:pPr>
      <w:r w:rsidRPr="00981C10">
        <w:rPr>
          <w:szCs w:val="24"/>
          <w:lang w:eastAsia="en-GB"/>
        </w:rPr>
        <w:t xml:space="preserve">Conner, M., Warren, R., Close, S., &amp; Sparks, P. (1999). Alcohol Consumption and the Theory of Planned Behavior: An Examination of the Cognitive Mediation of Past Behaviorid. </w:t>
      </w:r>
      <w:r w:rsidRPr="00981C10">
        <w:rPr>
          <w:i/>
          <w:iCs/>
          <w:szCs w:val="24"/>
          <w:lang w:eastAsia="en-GB"/>
        </w:rPr>
        <w:t>Journal of Applied Social Psychology</w:t>
      </w:r>
      <w:r w:rsidRPr="00981C10">
        <w:rPr>
          <w:szCs w:val="24"/>
          <w:lang w:eastAsia="en-GB"/>
        </w:rPr>
        <w:t xml:space="preserve">, </w:t>
      </w:r>
      <w:r w:rsidRPr="00981C10">
        <w:rPr>
          <w:i/>
          <w:iCs/>
          <w:szCs w:val="24"/>
          <w:lang w:eastAsia="en-GB"/>
        </w:rPr>
        <w:t>29</w:t>
      </w:r>
      <w:r w:rsidRPr="00981C10">
        <w:rPr>
          <w:szCs w:val="24"/>
          <w:lang w:eastAsia="en-GB"/>
        </w:rPr>
        <w:t>(8), 1676–1704. https://doi.org/10.1111/j.1559-1816.1999.tb02046.x</w:t>
      </w:r>
    </w:p>
    <w:p w14:paraId="291A29EB" w14:textId="14AC85DC" w:rsidR="00E74D4D" w:rsidRDefault="00F9104D" w:rsidP="00E74D4D">
      <w:pPr>
        <w:widowControl w:val="0"/>
        <w:autoSpaceDE w:val="0"/>
        <w:autoSpaceDN w:val="0"/>
        <w:adjustRightInd w:val="0"/>
        <w:spacing w:after="360" w:line="240" w:lineRule="auto"/>
        <w:ind w:left="480" w:hanging="480"/>
        <w:rPr>
          <w:noProof/>
          <w:szCs w:val="24"/>
        </w:rPr>
      </w:pPr>
      <w:r w:rsidRPr="001A652A">
        <w:rPr>
          <w:noProof/>
          <w:szCs w:val="24"/>
        </w:rPr>
        <w:t xml:space="preserve">Cooke, R., Dahdah, M., Norman, P., &amp; French, D. P. (2016). How well does the theory of planned behaviour predict alcohol consumption? A systematic review and meta-analysis. </w:t>
      </w:r>
      <w:r w:rsidRPr="001A652A">
        <w:rPr>
          <w:i/>
          <w:iCs/>
          <w:noProof/>
          <w:szCs w:val="24"/>
        </w:rPr>
        <w:t>Health Psychology Review</w:t>
      </w:r>
      <w:r w:rsidRPr="001A652A">
        <w:rPr>
          <w:noProof/>
          <w:szCs w:val="24"/>
        </w:rPr>
        <w:t>. https://doi.org/10.1080/17437199.2014.947547</w:t>
      </w:r>
    </w:p>
    <w:p w14:paraId="39980816" w14:textId="54580D96" w:rsidR="00527C12" w:rsidRPr="001A652A" w:rsidRDefault="00527C12" w:rsidP="00527C12">
      <w:pPr>
        <w:spacing w:before="100" w:beforeAutospacing="1" w:after="100" w:afterAutospacing="1" w:line="240" w:lineRule="auto"/>
        <w:ind w:left="480" w:hanging="480"/>
        <w:rPr>
          <w:szCs w:val="24"/>
          <w:lang w:eastAsia="en-GB"/>
        </w:rPr>
      </w:pPr>
      <w:r w:rsidRPr="00527C12">
        <w:rPr>
          <w:szCs w:val="24"/>
          <w:lang w:eastAsia="en-GB"/>
        </w:rPr>
        <w:t xml:space="preserve">Cooper, M. L. (1994). Motivations for alcohol use among adolescents: Development and validation of a four-factor model. </w:t>
      </w:r>
      <w:r w:rsidRPr="00527C12">
        <w:rPr>
          <w:i/>
          <w:iCs/>
          <w:szCs w:val="24"/>
          <w:lang w:eastAsia="en-GB"/>
        </w:rPr>
        <w:t>Psychological Assessment</w:t>
      </w:r>
      <w:r w:rsidRPr="00527C12">
        <w:rPr>
          <w:szCs w:val="24"/>
          <w:lang w:eastAsia="en-GB"/>
        </w:rPr>
        <w:t xml:space="preserve">, </w:t>
      </w:r>
      <w:r w:rsidRPr="00527C12">
        <w:rPr>
          <w:i/>
          <w:iCs/>
          <w:szCs w:val="24"/>
          <w:lang w:eastAsia="en-GB"/>
        </w:rPr>
        <w:t>6</w:t>
      </w:r>
      <w:r w:rsidRPr="00527C12">
        <w:rPr>
          <w:szCs w:val="24"/>
          <w:lang w:eastAsia="en-GB"/>
        </w:rPr>
        <w:t>(2), 117–128. https://doi.org/10.1037/1040-3590.6.2.117</w:t>
      </w:r>
    </w:p>
    <w:p w14:paraId="23B4A0C4" w14:textId="638841BD" w:rsidR="00C37B06" w:rsidRPr="001A652A" w:rsidRDefault="007F79C2" w:rsidP="00C37B06">
      <w:pPr>
        <w:spacing w:before="100" w:beforeAutospacing="1" w:after="100" w:afterAutospacing="1" w:line="240" w:lineRule="auto"/>
        <w:ind w:left="480" w:hanging="480"/>
        <w:rPr>
          <w:szCs w:val="24"/>
          <w:lang w:eastAsia="en-GB"/>
        </w:rPr>
      </w:pPr>
      <w:r w:rsidRPr="007F79C2">
        <w:rPr>
          <w:szCs w:val="24"/>
          <w:lang w:eastAsia="en-GB"/>
        </w:rPr>
        <w:t xml:space="preserve">Corazza, O., Assi, S., Trincas, G., Simonato, P., Corkery, J., Deluca, P., … Schifano, F. (2011). Novel Drugs, Novel Solutions: Exploring the potential of technological tools for prevention of drug abuse. </w:t>
      </w:r>
      <w:r w:rsidRPr="007F79C2">
        <w:rPr>
          <w:i/>
          <w:iCs/>
          <w:szCs w:val="24"/>
          <w:lang w:eastAsia="en-GB"/>
        </w:rPr>
        <w:t>Italian Journal of Addictions</w:t>
      </w:r>
      <w:r w:rsidRPr="007F79C2">
        <w:rPr>
          <w:szCs w:val="24"/>
          <w:lang w:eastAsia="en-GB"/>
        </w:rPr>
        <w:t>.</w:t>
      </w:r>
    </w:p>
    <w:p w14:paraId="37F33C34" w14:textId="77777777" w:rsidR="00A342E3" w:rsidRPr="001A652A" w:rsidRDefault="00F9104D" w:rsidP="00A342E3">
      <w:pPr>
        <w:spacing w:before="100" w:beforeAutospacing="1" w:after="100" w:afterAutospacing="1" w:line="240" w:lineRule="auto"/>
        <w:ind w:left="480" w:hanging="480"/>
        <w:rPr>
          <w:szCs w:val="24"/>
          <w:lang w:eastAsia="en-GB"/>
        </w:rPr>
      </w:pPr>
      <w:r w:rsidRPr="001A652A">
        <w:rPr>
          <w:noProof/>
          <w:szCs w:val="24"/>
        </w:rPr>
        <w:t xml:space="preserve">Corazza, O., Demetrovics, Z., van den Brink, W., &amp; Schifano, F. (2013). “Legal highs” an inappropriate term for “Novel Psychoactive Drugs” in drug prevention and scientific debate. </w:t>
      </w:r>
      <w:r w:rsidRPr="001A652A">
        <w:rPr>
          <w:i/>
          <w:iCs/>
          <w:noProof/>
          <w:szCs w:val="24"/>
        </w:rPr>
        <w:t>International Journal of Drug Policy</w:t>
      </w:r>
      <w:r w:rsidRPr="001A652A">
        <w:rPr>
          <w:noProof/>
          <w:szCs w:val="24"/>
        </w:rPr>
        <w:t xml:space="preserve">, </w:t>
      </w:r>
      <w:r w:rsidRPr="001A652A">
        <w:rPr>
          <w:i/>
          <w:iCs/>
          <w:noProof/>
          <w:szCs w:val="24"/>
        </w:rPr>
        <w:t>24</w:t>
      </w:r>
      <w:r w:rsidRPr="001A652A">
        <w:rPr>
          <w:noProof/>
          <w:szCs w:val="24"/>
        </w:rPr>
        <w:t>(1), 82–83. https://doi.org/10.1016/j.drugpo.2012.06.005</w:t>
      </w:r>
      <w:r w:rsidR="00A342E3" w:rsidRPr="001A652A">
        <w:rPr>
          <w:szCs w:val="24"/>
          <w:lang w:eastAsia="en-GB"/>
        </w:rPr>
        <w:t xml:space="preserve"> </w:t>
      </w:r>
    </w:p>
    <w:p w14:paraId="3832ABC3" w14:textId="095963FF" w:rsidR="00F9104D" w:rsidRPr="001A652A" w:rsidRDefault="00A342E3" w:rsidP="00A342E3">
      <w:pPr>
        <w:spacing w:before="100" w:beforeAutospacing="1" w:after="100" w:afterAutospacing="1" w:line="240" w:lineRule="auto"/>
        <w:ind w:left="480" w:hanging="480"/>
        <w:rPr>
          <w:szCs w:val="24"/>
          <w:lang w:eastAsia="en-GB"/>
        </w:rPr>
      </w:pPr>
      <w:r w:rsidRPr="00EE6DB7">
        <w:rPr>
          <w:szCs w:val="24"/>
          <w:lang w:eastAsia="en-GB"/>
        </w:rPr>
        <w:t xml:space="preserve">Corazza, O., Parrott, A., &amp; Demetrovics, Z. (2017). Novel psychoactive substances: Shedding new lights on the ever-changing drug scenario and the associated health risks. </w:t>
      </w:r>
      <w:r w:rsidRPr="00EE6DB7">
        <w:rPr>
          <w:i/>
          <w:iCs/>
          <w:szCs w:val="24"/>
          <w:lang w:eastAsia="en-GB"/>
        </w:rPr>
        <w:t>Human Psychopharmacology: Clinical and Experimental</w:t>
      </w:r>
      <w:r w:rsidRPr="00EE6DB7">
        <w:rPr>
          <w:szCs w:val="24"/>
          <w:lang w:eastAsia="en-GB"/>
        </w:rPr>
        <w:t xml:space="preserve">, </w:t>
      </w:r>
      <w:r w:rsidRPr="00EE6DB7">
        <w:rPr>
          <w:i/>
          <w:iCs/>
          <w:szCs w:val="24"/>
          <w:lang w:eastAsia="en-GB"/>
        </w:rPr>
        <w:t>32</w:t>
      </w:r>
      <w:r w:rsidRPr="00EE6DB7">
        <w:rPr>
          <w:szCs w:val="24"/>
          <w:lang w:eastAsia="en-GB"/>
        </w:rPr>
        <w:t>, e2616. https://doi.org/10.1002/hup.2616</w:t>
      </w:r>
    </w:p>
    <w:p w14:paraId="1D46DACC" w14:textId="2312059C" w:rsidR="00E74D4D" w:rsidRPr="001A652A" w:rsidRDefault="00E74D4D" w:rsidP="00E74D4D">
      <w:pPr>
        <w:spacing w:before="100" w:beforeAutospacing="1" w:after="100" w:afterAutospacing="1" w:line="240" w:lineRule="auto"/>
        <w:ind w:left="480" w:hanging="480"/>
        <w:rPr>
          <w:szCs w:val="24"/>
          <w:lang w:eastAsia="en-GB"/>
        </w:rPr>
      </w:pPr>
      <w:r w:rsidRPr="00E74D4D">
        <w:rPr>
          <w:szCs w:val="24"/>
          <w:lang w:eastAsia="en-GB"/>
        </w:rPr>
        <w:t xml:space="preserve">Corazza, O., Schifano, F., Simonato, P., Fergus, S., Assi, S., Stair, J., … Scherbaum, N. (2012). Phenomenon of new drugs on the Internet: the case of ketamine derivative methoxetamine. </w:t>
      </w:r>
      <w:r w:rsidRPr="00E74D4D">
        <w:rPr>
          <w:i/>
          <w:iCs/>
          <w:szCs w:val="24"/>
          <w:lang w:eastAsia="en-GB"/>
        </w:rPr>
        <w:t>Human Psychopharmacology: Clinical and Experimental</w:t>
      </w:r>
      <w:r w:rsidRPr="00E74D4D">
        <w:rPr>
          <w:szCs w:val="24"/>
          <w:lang w:eastAsia="en-GB"/>
        </w:rPr>
        <w:t xml:space="preserve">, </w:t>
      </w:r>
      <w:r w:rsidRPr="00E74D4D">
        <w:rPr>
          <w:i/>
          <w:iCs/>
          <w:szCs w:val="24"/>
          <w:lang w:eastAsia="en-GB"/>
        </w:rPr>
        <w:t>27</w:t>
      </w:r>
      <w:r w:rsidRPr="00E74D4D">
        <w:rPr>
          <w:szCs w:val="24"/>
          <w:lang w:eastAsia="en-GB"/>
        </w:rPr>
        <w:t>(2), 145–149. https://doi.org/10.1002/hup.1242</w:t>
      </w:r>
    </w:p>
    <w:p w14:paraId="52EAD612" w14:textId="77777777" w:rsidR="00327C1B" w:rsidRPr="001A652A" w:rsidRDefault="00F9104D" w:rsidP="00327C1B">
      <w:pPr>
        <w:widowControl w:val="0"/>
        <w:autoSpaceDE w:val="0"/>
        <w:autoSpaceDN w:val="0"/>
        <w:adjustRightInd w:val="0"/>
        <w:spacing w:after="360" w:line="240" w:lineRule="auto"/>
        <w:ind w:left="480" w:hanging="480"/>
        <w:rPr>
          <w:szCs w:val="24"/>
          <w:lang w:eastAsia="en-GB"/>
        </w:rPr>
      </w:pPr>
      <w:r w:rsidRPr="001A652A">
        <w:rPr>
          <w:noProof/>
          <w:szCs w:val="24"/>
        </w:rPr>
        <w:t xml:space="preserve">Corazza, O., Simonato, P., J, C., Trincas, G., &amp; Schifano, F. (2014). “Legal highs”: Safe and legal “heavens”? A study on the diffusion, knowledge and risk awareness of novel psychoactive drugs among students in the UK. </w:t>
      </w:r>
      <w:r w:rsidRPr="001A652A">
        <w:rPr>
          <w:i/>
          <w:iCs/>
          <w:noProof/>
          <w:szCs w:val="24"/>
        </w:rPr>
        <w:t>Rivista Di Psichiatria</w:t>
      </w:r>
      <w:r w:rsidRPr="001A652A">
        <w:rPr>
          <w:noProof/>
          <w:szCs w:val="24"/>
        </w:rPr>
        <w:t xml:space="preserve">, </w:t>
      </w:r>
      <w:r w:rsidRPr="001A652A">
        <w:rPr>
          <w:i/>
          <w:iCs/>
          <w:noProof/>
          <w:szCs w:val="24"/>
        </w:rPr>
        <w:t>49</w:t>
      </w:r>
      <w:r w:rsidRPr="001A652A">
        <w:rPr>
          <w:noProof/>
          <w:szCs w:val="24"/>
        </w:rPr>
        <w:t>(2), 89–94. https://doi.org/10.1708/1461.16147</w:t>
      </w:r>
      <w:r w:rsidR="00327C1B" w:rsidRPr="001A652A">
        <w:rPr>
          <w:szCs w:val="24"/>
          <w:lang w:eastAsia="en-GB"/>
        </w:rPr>
        <w:t>0959-5_22</w:t>
      </w:r>
    </w:p>
    <w:p w14:paraId="14960A5C" w14:textId="6336D96B" w:rsidR="00E1760A" w:rsidRPr="001A652A" w:rsidRDefault="00327C1B" w:rsidP="00327C1B">
      <w:pPr>
        <w:spacing w:before="100" w:beforeAutospacing="1" w:after="100" w:afterAutospacing="1" w:line="240" w:lineRule="auto"/>
        <w:ind w:left="480" w:hanging="480"/>
        <w:rPr>
          <w:szCs w:val="24"/>
          <w:lang w:eastAsia="en-GB"/>
        </w:rPr>
      </w:pPr>
      <w:r w:rsidRPr="00FC15BC">
        <w:rPr>
          <w:szCs w:val="24"/>
          <w:lang w:eastAsia="en-GB"/>
        </w:rPr>
        <w:t xml:space="preserve">Corbin, J. M., &amp; Strauss, A. (1990). Grounded theory research: Procedures, canons, and evaluative criteria. </w:t>
      </w:r>
      <w:r w:rsidRPr="00FC15BC">
        <w:rPr>
          <w:i/>
          <w:iCs/>
          <w:szCs w:val="24"/>
          <w:lang w:eastAsia="en-GB"/>
        </w:rPr>
        <w:t>Qualitative Sociology</w:t>
      </w:r>
      <w:r w:rsidRPr="00FC15BC">
        <w:rPr>
          <w:szCs w:val="24"/>
          <w:lang w:eastAsia="en-GB"/>
        </w:rPr>
        <w:t xml:space="preserve">, </w:t>
      </w:r>
      <w:r w:rsidRPr="00FC15BC">
        <w:rPr>
          <w:i/>
          <w:iCs/>
          <w:szCs w:val="24"/>
          <w:lang w:eastAsia="en-GB"/>
        </w:rPr>
        <w:t>13</w:t>
      </w:r>
      <w:r w:rsidRPr="00FC15BC">
        <w:rPr>
          <w:szCs w:val="24"/>
          <w:lang w:eastAsia="en-GB"/>
        </w:rPr>
        <w:t>(1), 3–21. https://doi.org/10.1007/BF00988593</w:t>
      </w:r>
    </w:p>
    <w:p w14:paraId="4D08E6ED" w14:textId="4A3FBB15" w:rsidR="00F17746" w:rsidRDefault="00F9104D" w:rsidP="00327C1B">
      <w:pPr>
        <w:widowControl w:val="0"/>
        <w:autoSpaceDE w:val="0"/>
        <w:autoSpaceDN w:val="0"/>
        <w:adjustRightInd w:val="0"/>
        <w:spacing w:after="360" w:line="240" w:lineRule="auto"/>
        <w:ind w:left="480" w:hanging="480"/>
        <w:rPr>
          <w:szCs w:val="24"/>
          <w:lang w:eastAsia="en-GB"/>
        </w:rPr>
      </w:pPr>
      <w:r w:rsidRPr="001A652A">
        <w:rPr>
          <w:szCs w:val="24"/>
          <w:lang w:eastAsia="en-GB"/>
        </w:rPr>
        <w:t xml:space="preserve">Corey, V., Halpern, J. H., &amp; Passie, T. (2012). Psychoactive substances. In </w:t>
      </w:r>
      <w:r w:rsidRPr="001A652A">
        <w:rPr>
          <w:i/>
          <w:iCs/>
          <w:szCs w:val="24"/>
          <w:lang w:eastAsia="en-GB"/>
        </w:rPr>
        <w:t>Hallucinations: Research and Practice</w:t>
      </w:r>
      <w:r w:rsidRPr="001A652A">
        <w:rPr>
          <w:szCs w:val="24"/>
          <w:lang w:eastAsia="en-GB"/>
        </w:rPr>
        <w:t xml:space="preserve"> (Vol. 9781461409595). https://doi.org/10.1007/978-1-4614-</w:t>
      </w:r>
    </w:p>
    <w:p w14:paraId="09F8ECF9" w14:textId="2AF39A02" w:rsidR="00327C1B" w:rsidRPr="001A652A" w:rsidRDefault="00327C1B" w:rsidP="00327C1B">
      <w:pPr>
        <w:widowControl w:val="0"/>
        <w:autoSpaceDE w:val="0"/>
        <w:autoSpaceDN w:val="0"/>
        <w:adjustRightInd w:val="0"/>
        <w:spacing w:after="360" w:line="240" w:lineRule="auto"/>
        <w:ind w:left="480" w:hanging="480"/>
        <w:rPr>
          <w:szCs w:val="24"/>
          <w:lang w:eastAsia="en-GB"/>
        </w:rPr>
      </w:pPr>
      <w:r w:rsidRPr="00327C1B">
        <w:rPr>
          <w:szCs w:val="24"/>
          <w:lang w:eastAsia="en-GB"/>
        </w:rPr>
        <w:t>Corkery, J., Claridge, H., Loi, B., Goodair, C., &amp; Schifano, F. (2013). Drug-related deaths in the UK: January-December 2012. </w:t>
      </w:r>
      <w:r w:rsidRPr="00327C1B">
        <w:rPr>
          <w:i/>
          <w:iCs/>
          <w:szCs w:val="24"/>
          <w:lang w:eastAsia="en-GB"/>
        </w:rPr>
        <w:t>Annual report</w:t>
      </w:r>
      <w:r w:rsidRPr="00327C1B">
        <w:rPr>
          <w:szCs w:val="24"/>
          <w:lang w:eastAsia="en-GB"/>
        </w:rPr>
        <w:t>.</w:t>
      </w:r>
    </w:p>
    <w:p w14:paraId="48642ADB" w14:textId="254CD2B8"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Costanzo, P., &amp; Shaw, M. (1966). Conformity as a Function of Age Level. </w:t>
      </w:r>
      <w:r w:rsidRPr="001A652A">
        <w:rPr>
          <w:i/>
          <w:szCs w:val="24"/>
          <w:lang w:eastAsia="en-GB"/>
        </w:rPr>
        <w:t>Child Development,</w:t>
      </w:r>
      <w:r w:rsidRPr="001A652A">
        <w:rPr>
          <w:szCs w:val="24"/>
          <w:lang w:eastAsia="en-GB"/>
        </w:rPr>
        <w:t xml:space="preserve"> 37(4), 967-975. doi:10.2307/1126618</w:t>
      </w:r>
    </w:p>
    <w:p w14:paraId="0F3CABD2" w14:textId="59A1B7AB" w:rsidR="000E47ED" w:rsidRPr="001A652A" w:rsidRDefault="000E47ED" w:rsidP="008219FD">
      <w:pPr>
        <w:spacing w:before="100" w:beforeAutospacing="1" w:after="100" w:afterAutospacing="1" w:line="240" w:lineRule="auto"/>
        <w:ind w:left="480"/>
        <w:rPr>
          <w:szCs w:val="24"/>
          <w:lang w:eastAsia="en-GB"/>
        </w:rPr>
      </w:pPr>
      <w:r w:rsidRPr="000E47ED">
        <w:rPr>
          <w:szCs w:val="24"/>
          <w:lang w:eastAsia="en-GB"/>
        </w:rPr>
        <w:t>C</w:t>
      </w:r>
      <w:r w:rsidRPr="001A652A">
        <w:rPr>
          <w:szCs w:val="24"/>
          <w:lang w:eastAsia="en-GB"/>
        </w:rPr>
        <w:t>rossley</w:t>
      </w:r>
      <w:r w:rsidRPr="000E47ED">
        <w:rPr>
          <w:szCs w:val="24"/>
          <w:lang w:eastAsia="en-GB"/>
        </w:rPr>
        <w:t xml:space="preserve">. M. (2002). Resistance to health promotion: a preliminary comparative investigation of British and Australian students. </w:t>
      </w:r>
      <w:r w:rsidRPr="000E47ED">
        <w:rPr>
          <w:i/>
          <w:iCs/>
          <w:szCs w:val="24"/>
          <w:lang w:eastAsia="en-GB"/>
        </w:rPr>
        <w:t>Health Education</w:t>
      </w:r>
      <w:r w:rsidRPr="000E47ED">
        <w:rPr>
          <w:szCs w:val="24"/>
          <w:lang w:eastAsia="en-GB"/>
        </w:rPr>
        <w:t xml:space="preserve">, </w:t>
      </w:r>
      <w:r w:rsidRPr="000E47ED">
        <w:rPr>
          <w:i/>
          <w:iCs/>
          <w:szCs w:val="24"/>
          <w:lang w:eastAsia="en-GB"/>
        </w:rPr>
        <w:t>102</w:t>
      </w:r>
      <w:r w:rsidRPr="000E47ED">
        <w:rPr>
          <w:szCs w:val="24"/>
          <w:lang w:eastAsia="en-GB"/>
        </w:rPr>
        <w:t>(6), 289–299. https://doi.org/10.1108/09654280210446838</w:t>
      </w:r>
    </w:p>
    <w:p w14:paraId="45CCF0FF"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CSDH (2008). Closing the Gap in a Generation: Health Equity through Action on the Social Determinants of Health.</w:t>
      </w:r>
      <w:r w:rsidRPr="001A652A">
        <w:rPr>
          <w:i/>
          <w:szCs w:val="24"/>
          <w:lang w:eastAsia="en-GB"/>
        </w:rPr>
        <w:t xml:space="preserve"> Final Report of the Commission on Social Determinants of Health, Geneva: World Health Organization</w:t>
      </w:r>
      <w:r w:rsidRPr="001A652A">
        <w:rPr>
          <w:szCs w:val="24"/>
          <w:lang w:eastAsia="en-GB"/>
        </w:rPr>
        <w:t>.</w:t>
      </w:r>
    </w:p>
    <w:p w14:paraId="62462D84"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Daly, M. (2013). Streets legal. </w:t>
      </w:r>
      <w:r w:rsidRPr="001A652A">
        <w:rPr>
          <w:i/>
          <w:iCs/>
          <w:noProof/>
          <w:szCs w:val="24"/>
        </w:rPr>
        <w:t>Druglink</w:t>
      </w:r>
      <w:r w:rsidRPr="001A652A">
        <w:rPr>
          <w:noProof/>
          <w:szCs w:val="24"/>
        </w:rPr>
        <w:t xml:space="preserve">, </w:t>
      </w:r>
      <w:r w:rsidRPr="001A652A">
        <w:rPr>
          <w:i/>
          <w:iCs/>
          <w:noProof/>
          <w:szCs w:val="24"/>
        </w:rPr>
        <w:t>28</w:t>
      </w:r>
      <w:r w:rsidRPr="001A652A">
        <w:rPr>
          <w:noProof/>
          <w:szCs w:val="24"/>
        </w:rPr>
        <w:t>(6).</w:t>
      </w:r>
    </w:p>
    <w:p w14:paraId="394D1AB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Dargan, P. I., Albert, S., &amp; Wood, D. M. (2010). Mephedrone use and associated adverse effects in school and college/university students before the UK legislation change. </w:t>
      </w:r>
      <w:r w:rsidRPr="001A652A">
        <w:rPr>
          <w:i/>
          <w:noProof/>
          <w:szCs w:val="24"/>
        </w:rPr>
        <w:t>QJM</w:t>
      </w:r>
      <w:r w:rsidRPr="001A652A">
        <w:rPr>
          <w:noProof/>
          <w:szCs w:val="24"/>
        </w:rPr>
        <w:t>, 103(11), 875–879.</w:t>
      </w:r>
    </w:p>
    <w:p w14:paraId="5E069853" w14:textId="68E68E76"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Dargan, P. I., Sedefov, R., Gallegos, A., &amp; Wood, D. M. (2011). The pharmacology and toxicology of the synthetic cathinone mephedrone (4-methylmethcathinone). </w:t>
      </w:r>
      <w:r w:rsidRPr="001A652A">
        <w:rPr>
          <w:i/>
          <w:iCs/>
          <w:noProof/>
          <w:szCs w:val="24"/>
        </w:rPr>
        <w:t>Drug Testing and Analysis</w:t>
      </w:r>
      <w:r w:rsidRPr="001A652A">
        <w:rPr>
          <w:noProof/>
          <w:szCs w:val="24"/>
        </w:rPr>
        <w:t xml:space="preserve">, </w:t>
      </w:r>
      <w:r w:rsidRPr="001A652A">
        <w:rPr>
          <w:i/>
          <w:iCs/>
          <w:noProof/>
          <w:szCs w:val="24"/>
        </w:rPr>
        <w:t>3</w:t>
      </w:r>
      <w:r w:rsidRPr="001A652A">
        <w:rPr>
          <w:noProof/>
          <w:szCs w:val="24"/>
        </w:rPr>
        <w:t>(7‐8), 454–463. https://doi.org/10.1002/dta.312</w:t>
      </w:r>
    </w:p>
    <w:p w14:paraId="6FF42AB1" w14:textId="7092F0F7" w:rsidR="00B33217" w:rsidRPr="001A652A" w:rsidRDefault="00B33217" w:rsidP="00B33217">
      <w:pPr>
        <w:spacing w:before="100" w:beforeAutospacing="1" w:after="100" w:afterAutospacing="1" w:line="240" w:lineRule="auto"/>
        <w:ind w:left="480" w:hanging="480"/>
        <w:rPr>
          <w:szCs w:val="24"/>
          <w:lang w:eastAsia="en-GB"/>
        </w:rPr>
      </w:pPr>
      <w:r w:rsidRPr="00B33217">
        <w:rPr>
          <w:szCs w:val="24"/>
          <w:lang w:eastAsia="en-GB"/>
        </w:rPr>
        <w:t xml:space="preserve">Davies, S., Wood, D. M., Smith, G., Button, J., Ramsey, J., Archer, R., … Dargan, P. I. (2010). Purchasing ‘legal highs’ on the Internet—is there consistency in what you get? </w:t>
      </w:r>
      <w:r w:rsidRPr="00B33217">
        <w:rPr>
          <w:i/>
          <w:iCs/>
          <w:szCs w:val="24"/>
          <w:lang w:eastAsia="en-GB"/>
        </w:rPr>
        <w:t>QJM: An International Journal of Medicine</w:t>
      </w:r>
      <w:r w:rsidRPr="00B33217">
        <w:rPr>
          <w:szCs w:val="24"/>
          <w:lang w:eastAsia="en-GB"/>
        </w:rPr>
        <w:t xml:space="preserve">, </w:t>
      </w:r>
      <w:r w:rsidRPr="00B33217">
        <w:rPr>
          <w:i/>
          <w:iCs/>
          <w:szCs w:val="24"/>
          <w:lang w:eastAsia="en-GB"/>
        </w:rPr>
        <w:t>103</w:t>
      </w:r>
      <w:r w:rsidRPr="00B33217">
        <w:rPr>
          <w:szCs w:val="24"/>
          <w:lang w:eastAsia="en-GB"/>
        </w:rPr>
        <w:t>(7), 489–493. https://doi.org/10.1093/qjmed/hcq056</w:t>
      </w:r>
    </w:p>
    <w:p w14:paraId="3E0E8AAF" w14:textId="77777777" w:rsidR="00F9104D" w:rsidRPr="001A652A" w:rsidRDefault="00F9104D" w:rsidP="00F9104D">
      <w:pPr>
        <w:widowControl w:val="0"/>
        <w:autoSpaceDE w:val="0"/>
        <w:autoSpaceDN w:val="0"/>
        <w:adjustRightInd w:val="0"/>
        <w:spacing w:after="360" w:line="240" w:lineRule="auto"/>
        <w:ind w:left="480" w:hanging="480"/>
        <w:rPr>
          <w:szCs w:val="24"/>
        </w:rPr>
      </w:pPr>
      <w:r w:rsidRPr="001A652A">
        <w:rPr>
          <w:szCs w:val="24"/>
        </w:rPr>
        <w:t>DeCharms, R. (1968). Personal causation. New York: Academic Press.</w:t>
      </w:r>
    </w:p>
    <w:p w14:paraId="4EEB2FF1" w14:textId="7E2F4C1C" w:rsidR="00F9104D" w:rsidRPr="001A652A" w:rsidRDefault="00F9104D" w:rsidP="00F9104D">
      <w:pPr>
        <w:spacing w:after="360"/>
        <w:rPr>
          <w:szCs w:val="24"/>
        </w:rPr>
      </w:pPr>
      <w:r w:rsidRPr="001A652A">
        <w:rPr>
          <w:szCs w:val="24"/>
        </w:rPr>
        <w:t>Deci, E. L. (1975). Intrinsic motivation. New York: Plenum.</w:t>
      </w:r>
    </w:p>
    <w:p w14:paraId="623B6DD2" w14:textId="77777777" w:rsidR="006E6B22" w:rsidRPr="006E6B22" w:rsidRDefault="006E6B22" w:rsidP="006E6B22">
      <w:pPr>
        <w:spacing w:before="100" w:beforeAutospacing="1" w:after="100" w:afterAutospacing="1" w:line="240" w:lineRule="auto"/>
        <w:ind w:left="480" w:hanging="480"/>
        <w:rPr>
          <w:szCs w:val="24"/>
          <w:lang w:eastAsia="en-GB"/>
        </w:rPr>
      </w:pPr>
      <w:r w:rsidRPr="006E6B22">
        <w:rPr>
          <w:szCs w:val="24"/>
          <w:lang w:eastAsia="en-GB"/>
        </w:rPr>
        <w:t xml:space="preserve">Deci, E. L., Eghrari, H., Patrick, B. C., &amp; Leone, D. R. (1994). Facilitating Internalization: The Self-Determination Theory Perspective. </w:t>
      </w:r>
      <w:r w:rsidRPr="006E6B22">
        <w:rPr>
          <w:i/>
          <w:iCs/>
          <w:szCs w:val="24"/>
          <w:lang w:eastAsia="en-GB"/>
        </w:rPr>
        <w:t>Journal of Personality</w:t>
      </w:r>
      <w:r w:rsidRPr="006E6B22">
        <w:rPr>
          <w:szCs w:val="24"/>
          <w:lang w:eastAsia="en-GB"/>
        </w:rPr>
        <w:t xml:space="preserve">, </w:t>
      </w:r>
      <w:r w:rsidRPr="006E6B22">
        <w:rPr>
          <w:i/>
          <w:iCs/>
          <w:szCs w:val="24"/>
          <w:lang w:eastAsia="en-GB"/>
        </w:rPr>
        <w:t>62</w:t>
      </w:r>
      <w:r w:rsidRPr="006E6B22">
        <w:rPr>
          <w:szCs w:val="24"/>
          <w:lang w:eastAsia="en-GB"/>
        </w:rPr>
        <w:t>(1), 119–142. https://doi.org/10.1111/j.1467-6494.1994.tb00797.x</w:t>
      </w:r>
    </w:p>
    <w:p w14:paraId="7787B891" w14:textId="25EF066B" w:rsidR="006E6B22" w:rsidRPr="001A652A" w:rsidRDefault="006D4E49" w:rsidP="006D4E49">
      <w:pPr>
        <w:spacing w:before="100" w:beforeAutospacing="1" w:after="100" w:afterAutospacing="1" w:line="240" w:lineRule="auto"/>
        <w:ind w:left="480" w:hanging="480"/>
        <w:rPr>
          <w:szCs w:val="24"/>
          <w:lang w:eastAsia="en-GB"/>
        </w:rPr>
      </w:pPr>
      <w:r w:rsidRPr="006D4E49">
        <w:rPr>
          <w:szCs w:val="24"/>
          <w:lang w:eastAsia="en-GB"/>
        </w:rPr>
        <w:t xml:space="preserve">Deci, E. L., La Guardia, J. G., Moller, A. C., Scheiner, M. J., &amp; Ryan, R. M. (2006). On the Benefits of Giving as Well as Receiving Autonomy Support: Mutuality in Close Friendships. </w:t>
      </w:r>
      <w:r w:rsidRPr="006D4E49">
        <w:rPr>
          <w:i/>
          <w:iCs/>
          <w:szCs w:val="24"/>
          <w:lang w:eastAsia="en-GB"/>
        </w:rPr>
        <w:t>Personality and Social Psychology Bulletin</w:t>
      </w:r>
      <w:r w:rsidRPr="006D4E49">
        <w:rPr>
          <w:szCs w:val="24"/>
          <w:lang w:eastAsia="en-GB"/>
        </w:rPr>
        <w:t xml:space="preserve">, </w:t>
      </w:r>
      <w:r w:rsidRPr="006D4E49">
        <w:rPr>
          <w:i/>
          <w:iCs/>
          <w:szCs w:val="24"/>
          <w:lang w:eastAsia="en-GB"/>
        </w:rPr>
        <w:t>32</w:t>
      </w:r>
      <w:r w:rsidRPr="006D4E49">
        <w:rPr>
          <w:szCs w:val="24"/>
          <w:lang w:eastAsia="en-GB"/>
        </w:rPr>
        <w:t>(3), 313–327. https://doi.org/10.1177/0146167205282148</w:t>
      </w:r>
      <w:r w:rsidRPr="001A652A">
        <w:rPr>
          <w:szCs w:val="24"/>
          <w:lang w:eastAsia="en-GB"/>
        </w:rPr>
        <w:tab/>
      </w:r>
    </w:p>
    <w:p w14:paraId="7BC69552" w14:textId="0C5B709D" w:rsidR="008219FD" w:rsidRPr="001A652A" w:rsidRDefault="008219FD" w:rsidP="008219FD">
      <w:pPr>
        <w:spacing w:before="100" w:beforeAutospacing="1" w:after="100" w:afterAutospacing="1" w:line="240" w:lineRule="auto"/>
        <w:ind w:left="480" w:hanging="480"/>
        <w:rPr>
          <w:szCs w:val="24"/>
          <w:lang w:eastAsia="en-GB"/>
        </w:rPr>
      </w:pPr>
      <w:r w:rsidRPr="008219FD">
        <w:rPr>
          <w:szCs w:val="24"/>
          <w:lang w:eastAsia="en-GB"/>
        </w:rPr>
        <w:t xml:space="preserve">Deci, E. L., &amp; Ryan, R. M. (2008). Self-determination theory: A macrotheory of human motivation, development, and health. </w:t>
      </w:r>
      <w:r w:rsidRPr="008219FD">
        <w:rPr>
          <w:i/>
          <w:iCs/>
          <w:szCs w:val="24"/>
          <w:lang w:eastAsia="en-GB"/>
        </w:rPr>
        <w:t>Canadian Psychology/Psychologie Canadienne</w:t>
      </w:r>
      <w:r w:rsidRPr="008219FD">
        <w:rPr>
          <w:szCs w:val="24"/>
          <w:lang w:eastAsia="en-GB"/>
        </w:rPr>
        <w:t xml:space="preserve">, </w:t>
      </w:r>
      <w:r w:rsidRPr="008219FD">
        <w:rPr>
          <w:i/>
          <w:iCs/>
          <w:szCs w:val="24"/>
          <w:lang w:eastAsia="en-GB"/>
        </w:rPr>
        <w:t>49</w:t>
      </w:r>
      <w:r w:rsidRPr="008219FD">
        <w:rPr>
          <w:szCs w:val="24"/>
          <w:lang w:eastAsia="en-GB"/>
        </w:rPr>
        <w:t>(3), 182–185. https://doi.org/10.1037/a0012801</w:t>
      </w:r>
    </w:p>
    <w:p w14:paraId="535E27CE" w14:textId="05A6A4EE" w:rsidR="000401E3" w:rsidRPr="001A652A" w:rsidRDefault="009607C8" w:rsidP="000401E3">
      <w:pPr>
        <w:spacing w:before="100" w:beforeAutospacing="1" w:after="100" w:afterAutospacing="1" w:line="240" w:lineRule="auto"/>
        <w:ind w:left="480" w:hanging="480"/>
        <w:rPr>
          <w:szCs w:val="24"/>
          <w:lang w:eastAsia="en-GB"/>
        </w:rPr>
      </w:pPr>
      <w:r w:rsidRPr="009607C8">
        <w:rPr>
          <w:szCs w:val="24"/>
          <w:lang w:eastAsia="en-GB"/>
        </w:rPr>
        <w:t xml:space="preserve">Deligianni, E., Corkery, J. M., Schifano, F., &amp; Lione, L. A. (2017). An international survey on the awareness, use, preference, and health perception of novel psychoactive substances (NPS). </w:t>
      </w:r>
      <w:r w:rsidRPr="009607C8">
        <w:rPr>
          <w:i/>
          <w:iCs/>
          <w:szCs w:val="24"/>
          <w:lang w:eastAsia="en-GB"/>
        </w:rPr>
        <w:t>Human Psychopharmacology: Clinical and Experimental</w:t>
      </w:r>
      <w:r w:rsidRPr="009607C8">
        <w:rPr>
          <w:szCs w:val="24"/>
          <w:lang w:eastAsia="en-GB"/>
        </w:rPr>
        <w:t xml:space="preserve">, </w:t>
      </w:r>
      <w:r w:rsidRPr="009607C8">
        <w:rPr>
          <w:i/>
          <w:iCs/>
          <w:szCs w:val="24"/>
          <w:lang w:eastAsia="en-GB"/>
        </w:rPr>
        <w:t>32</w:t>
      </w:r>
      <w:r w:rsidRPr="009607C8">
        <w:rPr>
          <w:szCs w:val="24"/>
          <w:lang w:eastAsia="en-GB"/>
        </w:rPr>
        <w:t>(3), e2581. https://doi.org/10.1002/hup.2581</w:t>
      </w:r>
    </w:p>
    <w:p w14:paraId="43AA8B1E" w14:textId="258B0357" w:rsidR="002023D1" w:rsidRPr="001A652A" w:rsidRDefault="002023D1" w:rsidP="002023D1">
      <w:pPr>
        <w:spacing w:before="100" w:beforeAutospacing="1" w:after="100" w:afterAutospacing="1" w:line="240" w:lineRule="auto"/>
        <w:ind w:left="480" w:hanging="480"/>
        <w:rPr>
          <w:szCs w:val="24"/>
          <w:lang w:eastAsia="en-GB"/>
        </w:rPr>
      </w:pPr>
      <w:r w:rsidRPr="002023D1">
        <w:rPr>
          <w:szCs w:val="24"/>
          <w:lang w:eastAsia="en-GB"/>
        </w:rPr>
        <w:t xml:space="preserve">Deligianni, E., Daniel, O. J., Corkery, J. M., Schifano, F., &amp; Lione, L. A. (2020). Impact of the UK Psychoactive Substances Act on awareness, use, experiences and knowledge of potential associated health risks of novel psychoactive substances. </w:t>
      </w:r>
      <w:r w:rsidRPr="002023D1">
        <w:rPr>
          <w:i/>
          <w:iCs/>
          <w:szCs w:val="24"/>
          <w:lang w:eastAsia="en-GB"/>
        </w:rPr>
        <w:t>British Journal of Clinical Pharmacology</w:t>
      </w:r>
      <w:r w:rsidRPr="002023D1">
        <w:rPr>
          <w:szCs w:val="24"/>
          <w:lang w:eastAsia="en-GB"/>
        </w:rPr>
        <w:t xml:space="preserve">, </w:t>
      </w:r>
      <w:r w:rsidRPr="002023D1">
        <w:rPr>
          <w:i/>
          <w:iCs/>
          <w:szCs w:val="24"/>
          <w:lang w:eastAsia="en-GB"/>
        </w:rPr>
        <w:t>86</w:t>
      </w:r>
      <w:r w:rsidRPr="002023D1">
        <w:rPr>
          <w:szCs w:val="24"/>
          <w:lang w:eastAsia="en-GB"/>
        </w:rPr>
        <w:t>(3), 505–516. https://doi.org/10.1111/bcp.14123</w:t>
      </w:r>
    </w:p>
    <w:p w14:paraId="2F9B1E9F" w14:textId="77777777" w:rsidR="00F9104D" w:rsidRPr="001A652A" w:rsidRDefault="00F9104D" w:rsidP="00F9104D">
      <w:pPr>
        <w:spacing w:after="360" w:line="256" w:lineRule="auto"/>
        <w:ind w:left="567" w:hanging="578"/>
        <w:rPr>
          <w:rFonts w:eastAsiaTheme="minorHAnsi"/>
          <w:color w:val="000000"/>
          <w:szCs w:val="26"/>
          <w:shd w:val="clear" w:color="auto" w:fill="FFFFFF"/>
          <w:lang w:eastAsia="en-US"/>
        </w:rPr>
      </w:pPr>
      <w:r w:rsidRPr="001A652A">
        <w:rPr>
          <w:color w:val="000000"/>
          <w:szCs w:val="26"/>
          <w:shd w:val="clear" w:color="auto" w:fill="FFFFFF"/>
        </w:rPr>
        <w:t>Dijksterhuis A, Aarts H, Chartrand TL. Automatic behavior. In: Bargh JA, editor. </w:t>
      </w:r>
      <w:r w:rsidRPr="001A652A">
        <w:rPr>
          <w:rStyle w:val="ref-journal"/>
          <w:color w:val="000000"/>
          <w:szCs w:val="26"/>
          <w:shd w:val="clear" w:color="auto" w:fill="FFFFFF"/>
        </w:rPr>
        <w:t>Social psychology and the unconscious: The automaticity of higher mental processes.</w:t>
      </w:r>
      <w:r w:rsidRPr="001A652A">
        <w:rPr>
          <w:color w:val="000000"/>
          <w:szCs w:val="26"/>
          <w:shd w:val="clear" w:color="auto" w:fill="FFFFFF"/>
        </w:rPr>
        <w:t> Psychology Press; Philadelphia: 2007. </w:t>
      </w:r>
    </w:p>
    <w:p w14:paraId="6CF28D14" w14:textId="77777777" w:rsidR="00F9104D" w:rsidRPr="001A652A" w:rsidRDefault="00F9104D" w:rsidP="00F9104D">
      <w:pPr>
        <w:spacing w:before="100" w:beforeAutospacing="1" w:after="100" w:afterAutospacing="1" w:line="240" w:lineRule="auto"/>
        <w:ind w:left="480" w:hanging="480"/>
        <w:rPr>
          <w:szCs w:val="24"/>
          <w:lang w:eastAsia="en-GB"/>
        </w:rPr>
      </w:pPr>
      <w:bookmarkStart w:id="3" w:name="_Hlk9447339"/>
      <w:r w:rsidRPr="001A652A">
        <w:rPr>
          <w:szCs w:val="24"/>
          <w:lang w:eastAsia="en-GB"/>
        </w:rPr>
        <w:t xml:space="preserve">Diepeveen, S., Ling, T., Suhrcke, M., Roland, M., &amp; Marteau, T. M. (2013). Public acceptability of government intervention to change health-related behaviours: A systematic review and narrative synthesis. </w:t>
      </w:r>
      <w:r w:rsidRPr="001A652A">
        <w:rPr>
          <w:i/>
          <w:iCs/>
          <w:szCs w:val="24"/>
          <w:lang w:eastAsia="en-GB"/>
        </w:rPr>
        <w:t>BMC Public Health</w:t>
      </w:r>
      <w:r w:rsidRPr="001A652A">
        <w:rPr>
          <w:szCs w:val="24"/>
          <w:lang w:eastAsia="en-GB"/>
        </w:rPr>
        <w:t xml:space="preserve">, </w:t>
      </w:r>
      <w:r w:rsidRPr="001A652A">
        <w:rPr>
          <w:i/>
          <w:iCs/>
          <w:szCs w:val="24"/>
          <w:lang w:eastAsia="en-GB"/>
        </w:rPr>
        <w:t>13</w:t>
      </w:r>
      <w:r w:rsidRPr="001A652A">
        <w:rPr>
          <w:szCs w:val="24"/>
          <w:lang w:eastAsia="en-GB"/>
        </w:rPr>
        <w:t>(1), 756. https://doi.org/10.1186/1471-2458-13-756</w:t>
      </w:r>
    </w:p>
    <w:bookmarkEnd w:id="3"/>
    <w:p w14:paraId="301B37DF"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Dinges, M. M., &amp; Oetting, E. R. (1993). Similarity in drug use patterns between adolescents and their friends. In </w:t>
      </w:r>
      <w:r w:rsidRPr="001A652A">
        <w:rPr>
          <w:i/>
          <w:iCs/>
          <w:noProof/>
          <w:szCs w:val="24"/>
        </w:rPr>
        <w:t>Adolescence</w:t>
      </w:r>
      <w:r w:rsidRPr="001A652A">
        <w:rPr>
          <w:noProof/>
          <w:szCs w:val="24"/>
        </w:rPr>
        <w:t xml:space="preserve"> (Vol. 28).</w:t>
      </w:r>
    </w:p>
    <w:p w14:paraId="1F3B2661" w14:textId="77777777" w:rsidR="00F9104D" w:rsidRPr="001A652A" w:rsidRDefault="00F9104D" w:rsidP="00FE2820">
      <w:pPr>
        <w:pStyle w:val="NormalWeb"/>
        <w:spacing w:after="360" w:afterAutospacing="0" w:line="240" w:lineRule="auto"/>
        <w:ind w:left="482" w:hanging="482"/>
      </w:pPr>
      <w:r w:rsidRPr="001A652A">
        <w:t xml:space="preserve">Dishion, T. J., &amp; Tipsord, J. M. (2010). Peer Contagion in Child and Adolescent Social and Emotional Development. </w:t>
      </w:r>
      <w:r w:rsidRPr="001A652A">
        <w:rPr>
          <w:i/>
          <w:iCs/>
        </w:rPr>
        <w:t>Annual Review of Psychology</w:t>
      </w:r>
      <w:r w:rsidRPr="001A652A">
        <w:t xml:space="preserve">, </w:t>
      </w:r>
      <w:r w:rsidRPr="001A652A">
        <w:rPr>
          <w:i/>
          <w:iCs/>
        </w:rPr>
        <w:t>62</w:t>
      </w:r>
      <w:r w:rsidRPr="001A652A">
        <w:t>(1), 189–214. https://doi.org/10.1146/annurev.psych.093008.100412</w:t>
      </w:r>
    </w:p>
    <w:p w14:paraId="3B3C0BD7"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Drugs-forum. (2009). Retrieved March 4, 20016, Available from from http://www.drugs-forum.com/index.php.</w:t>
      </w:r>
    </w:p>
    <w:p w14:paraId="099EFE37"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DrugScope. (2014). Business as usual? A status report on new psychoactive substances (NPS) and “club drugs” in the UK. </w:t>
      </w:r>
      <w:r w:rsidRPr="001A652A">
        <w:rPr>
          <w:i/>
          <w:iCs/>
          <w:noProof/>
          <w:szCs w:val="24"/>
        </w:rPr>
        <w:t>DrugScope</w:t>
      </w:r>
      <w:r w:rsidRPr="001A652A">
        <w:rPr>
          <w:noProof/>
          <w:szCs w:val="24"/>
        </w:rPr>
        <w:t>, (May).</w:t>
      </w:r>
    </w:p>
    <w:p w14:paraId="338B45EB"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DrugWise. (2017). New psychoactive substances. Retreived from https://www.drugwise.org.uk/new-psychoactive-substances/</w:t>
      </w:r>
    </w:p>
    <w:p w14:paraId="01061C38"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DrugScope. (2015). </w:t>
      </w:r>
      <w:r w:rsidRPr="001A652A">
        <w:rPr>
          <w:szCs w:val="24"/>
        </w:rPr>
        <w:t xml:space="preserve">AMCD briefing on the prevention of drug and alcohol dependence. </w:t>
      </w:r>
      <w:r w:rsidRPr="001A652A">
        <w:rPr>
          <w:i/>
          <w:szCs w:val="24"/>
        </w:rPr>
        <w:t>DrugScope</w:t>
      </w:r>
      <w:r w:rsidRPr="001A652A">
        <w:rPr>
          <w:szCs w:val="24"/>
        </w:rPr>
        <w:t>.</w:t>
      </w:r>
    </w:p>
    <w:p w14:paraId="62754DA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Eisenman, R., Grossman, J. C., &amp; Goldstein, R. (1980). Undergraduate marijuana use as related to internal sensation novelty seeking and openness to experience. </w:t>
      </w:r>
      <w:r w:rsidRPr="001A652A">
        <w:rPr>
          <w:i/>
          <w:iCs/>
          <w:noProof/>
          <w:szCs w:val="24"/>
        </w:rPr>
        <w:t>Journal of Clinical Psychology</w:t>
      </w:r>
      <w:r w:rsidRPr="001A652A">
        <w:rPr>
          <w:noProof/>
          <w:szCs w:val="24"/>
        </w:rPr>
        <w:t xml:space="preserve">, </w:t>
      </w:r>
      <w:r w:rsidRPr="001A652A">
        <w:rPr>
          <w:i/>
          <w:iCs/>
          <w:noProof/>
          <w:szCs w:val="24"/>
        </w:rPr>
        <w:t>36</w:t>
      </w:r>
      <w:r w:rsidRPr="001A652A">
        <w:rPr>
          <w:noProof/>
          <w:szCs w:val="24"/>
        </w:rPr>
        <w:t>(4), 1013–1019. https://doi.org/10.1002/1097-4679(198010)36:4&lt;1013::AID-JCLP2270360434&gt;3.0.CO;2-0</w:t>
      </w:r>
    </w:p>
    <w:p w14:paraId="49303005"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Ellickson, P., L. (1990). Drug prevention in junior high: a multisite longitudinal test. Science, 247: 1299-1305.</w:t>
      </w:r>
    </w:p>
    <w:p w14:paraId="58AF11E5"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Ellickson, P. L., McCaffrey, D.F, Ghosh-Dastidar, B., &amp; Longshore D., L. (2003). New inroads in preventing adolescent drug use: results from a large scale trial of project ALERT in middle schools. Adolescent Health, 93(11): 1830-1836.</w:t>
      </w:r>
    </w:p>
    <w:p w14:paraId="4F4E757A" w14:textId="2AFBFA66"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Elliot, A. J., &amp; Thrash, T. M. (2002). Approach-avoidance motivation in personality: Approach and avoidance temperaments and goals. </w:t>
      </w:r>
      <w:r w:rsidRPr="001A652A">
        <w:rPr>
          <w:i/>
          <w:iCs/>
          <w:szCs w:val="24"/>
          <w:lang w:eastAsia="en-GB"/>
        </w:rPr>
        <w:t>Journal of Personality and Social Psychology</w:t>
      </w:r>
      <w:r w:rsidRPr="001A652A">
        <w:rPr>
          <w:szCs w:val="24"/>
          <w:lang w:eastAsia="en-GB"/>
        </w:rPr>
        <w:t>, Vol. 82, pp. 804–818. https://doi.org/10.1037/0022-3514.82.5.804</w:t>
      </w:r>
    </w:p>
    <w:p w14:paraId="1FC1D9D9" w14:textId="7EABA9F8" w:rsidR="008219FD" w:rsidRPr="001A652A" w:rsidRDefault="008219FD" w:rsidP="008219FD">
      <w:pPr>
        <w:spacing w:before="100" w:beforeAutospacing="1" w:after="100" w:afterAutospacing="1" w:line="240" w:lineRule="auto"/>
        <w:ind w:left="480" w:hanging="480"/>
        <w:rPr>
          <w:szCs w:val="24"/>
          <w:lang w:eastAsia="en-GB"/>
        </w:rPr>
      </w:pPr>
      <w:r w:rsidRPr="008219FD">
        <w:rPr>
          <w:szCs w:val="24"/>
          <w:lang w:eastAsia="en-GB"/>
        </w:rPr>
        <w:t xml:space="preserve">Ellis, B. J., Del Giudice, M., Dishion, T. J., Figueredo, A. J., Gray, P., Griskevicius, V., … Wilson, D. S. (2012). The evolutionary basis of risky adolescent behavior: Implications for science, policy, and practice. </w:t>
      </w:r>
      <w:r w:rsidRPr="008219FD">
        <w:rPr>
          <w:i/>
          <w:iCs/>
          <w:szCs w:val="24"/>
          <w:lang w:eastAsia="en-GB"/>
        </w:rPr>
        <w:t>Developmental Psychology</w:t>
      </w:r>
      <w:r w:rsidRPr="008219FD">
        <w:rPr>
          <w:szCs w:val="24"/>
          <w:lang w:eastAsia="en-GB"/>
        </w:rPr>
        <w:t>, Vol. 48, pp. 598–623. https://doi.org/10.1037/a0026220</w:t>
      </w:r>
    </w:p>
    <w:p w14:paraId="0FFDA9C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EMCDDA. (2007). Early-warning system on new psychoactive substances: operating guidelines, Publications Office of the European Union, Luxembourg. Available from </w:t>
      </w:r>
      <w:r w:rsidRPr="001A652A">
        <w:rPr>
          <w:szCs w:val="24"/>
        </w:rPr>
        <w:t>http://www. emcdda.europa.eu/publications-database_en</w:t>
      </w:r>
    </w:p>
    <w:p w14:paraId="11662230"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EMCDDA. (2009). Polydrug use: patterns and responses, EMCDDA Selected issue. </w:t>
      </w:r>
      <w:r w:rsidRPr="001A652A">
        <w:rPr>
          <w:i/>
          <w:noProof/>
          <w:szCs w:val="24"/>
        </w:rPr>
        <w:t>Publications Office of the European Union</w:t>
      </w:r>
      <w:r w:rsidRPr="001A652A">
        <w:rPr>
          <w:noProof/>
          <w:szCs w:val="24"/>
        </w:rPr>
        <w:t xml:space="preserve">, Luxembourg. Available from </w:t>
      </w:r>
      <w:r w:rsidRPr="001A652A">
        <w:rPr>
          <w:szCs w:val="24"/>
        </w:rPr>
        <w:t>http://www.emcdda.europa.eu/publicati ons-database_en</w:t>
      </w:r>
    </w:p>
    <w:p w14:paraId="163A537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EMCDDA. (2009a). Understanding the ‘Spice’ phenomenon, EMCDDA Thematic paper.</w:t>
      </w:r>
      <w:r w:rsidRPr="001A652A">
        <w:rPr>
          <w:i/>
          <w:noProof/>
          <w:szCs w:val="24"/>
        </w:rPr>
        <w:t xml:space="preserve"> European Monitoring Centre for Drugs and Drug Addiction</w:t>
      </w:r>
      <w:r w:rsidRPr="001A652A">
        <w:rPr>
          <w:noProof/>
          <w:szCs w:val="24"/>
        </w:rPr>
        <w:t xml:space="preserve">. Available from </w:t>
      </w:r>
      <w:r w:rsidRPr="001A652A">
        <w:rPr>
          <w:szCs w:val="24"/>
        </w:rPr>
        <w:t>http://www.emcdda.europa.eu/publicati ons-database_en</w:t>
      </w:r>
    </w:p>
    <w:p w14:paraId="56A0053E" w14:textId="77777777" w:rsidR="00F9104D" w:rsidRPr="001A652A" w:rsidRDefault="00F9104D" w:rsidP="00F9104D">
      <w:pPr>
        <w:widowControl w:val="0"/>
        <w:autoSpaceDE w:val="0"/>
        <w:autoSpaceDN w:val="0"/>
        <w:adjustRightInd w:val="0"/>
        <w:spacing w:after="360" w:line="240" w:lineRule="auto"/>
        <w:ind w:left="480" w:hanging="480"/>
        <w:rPr>
          <w:szCs w:val="24"/>
        </w:rPr>
      </w:pPr>
      <w:r w:rsidRPr="001A652A">
        <w:rPr>
          <w:noProof/>
          <w:szCs w:val="24"/>
        </w:rPr>
        <w:t>EMCDDA. (2010). Risk assessment of new psychoactive substances: operating guidelines.</w:t>
      </w:r>
      <w:r w:rsidRPr="001A652A">
        <w:rPr>
          <w:i/>
          <w:noProof/>
          <w:szCs w:val="24"/>
        </w:rPr>
        <w:t xml:space="preserve"> Publications Office of the European Union</w:t>
      </w:r>
      <w:r w:rsidRPr="001A652A">
        <w:rPr>
          <w:noProof/>
          <w:szCs w:val="24"/>
        </w:rPr>
        <w:t xml:space="preserve">, Luxembourg. Available from </w:t>
      </w:r>
      <w:r w:rsidRPr="001A652A">
        <w:rPr>
          <w:szCs w:val="24"/>
        </w:rPr>
        <w:t>http://www.emcdda.europa.eu/publicati ons-database_en</w:t>
      </w:r>
    </w:p>
    <w:p w14:paraId="53F60AA4"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EMCDDA. (2011). Responding to New Psychoactive Substances, Drugs in Focus,</w:t>
      </w:r>
      <w:r w:rsidRPr="001A652A">
        <w:rPr>
          <w:i/>
          <w:noProof/>
          <w:szCs w:val="24"/>
        </w:rPr>
        <w:t xml:space="preserve"> EMCDDA Briefing</w:t>
      </w:r>
      <w:r w:rsidRPr="001A652A">
        <w:rPr>
          <w:noProof/>
          <w:szCs w:val="24"/>
        </w:rPr>
        <w:t xml:space="preserve"> 22, Lisbon: EMCDDA</w:t>
      </w:r>
    </w:p>
    <w:p w14:paraId="21031DBB"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EMCDDA. (2011a). Annual Report. </w:t>
      </w:r>
      <w:r w:rsidRPr="001A652A">
        <w:rPr>
          <w:i/>
          <w:noProof/>
          <w:szCs w:val="24"/>
        </w:rPr>
        <w:t>Publications Office of the European Union, Luxembourg.</w:t>
      </w:r>
      <w:r w:rsidRPr="001A652A">
        <w:rPr>
          <w:noProof/>
          <w:szCs w:val="24"/>
        </w:rPr>
        <w:t xml:space="preserve"> Available from </w:t>
      </w:r>
      <w:r w:rsidRPr="001A652A">
        <w:rPr>
          <w:szCs w:val="24"/>
        </w:rPr>
        <w:t>http://www.emcdda.europa.eu/publicati ons-database_en</w:t>
      </w:r>
      <w:r w:rsidRPr="001A652A">
        <w:rPr>
          <w:noProof/>
          <w:szCs w:val="24"/>
        </w:rPr>
        <w:t xml:space="preserve"> </w:t>
      </w:r>
    </w:p>
    <w:p w14:paraId="0F9854D8" w14:textId="77777777" w:rsidR="00F9104D" w:rsidRPr="001A652A" w:rsidRDefault="00F9104D" w:rsidP="00FE2820">
      <w:pPr>
        <w:widowControl w:val="0"/>
        <w:autoSpaceDE w:val="0"/>
        <w:autoSpaceDN w:val="0"/>
        <w:adjustRightInd w:val="0"/>
        <w:spacing w:after="360" w:line="240" w:lineRule="auto"/>
        <w:ind w:left="426" w:hanging="426"/>
        <w:rPr>
          <w:szCs w:val="24"/>
        </w:rPr>
      </w:pPr>
      <w:r w:rsidRPr="001A652A">
        <w:rPr>
          <w:szCs w:val="24"/>
        </w:rPr>
        <w:t xml:space="preserve">EMCDDA. (2012). Annual report on the state of the drugs problem in Europe. </w:t>
      </w:r>
      <w:r w:rsidRPr="001A652A">
        <w:rPr>
          <w:i/>
          <w:szCs w:val="24"/>
        </w:rPr>
        <w:t>EMCDDA</w:t>
      </w:r>
      <w:r w:rsidRPr="001A652A">
        <w:rPr>
          <w:szCs w:val="24"/>
        </w:rPr>
        <w:t>, Lisbon, November 2012.</w:t>
      </w:r>
      <w:r w:rsidRPr="001A652A">
        <w:rPr>
          <w:noProof/>
          <w:szCs w:val="24"/>
        </w:rPr>
        <w:t xml:space="preserve"> Available from </w:t>
      </w:r>
      <w:r w:rsidRPr="001A652A">
        <w:rPr>
          <w:szCs w:val="24"/>
        </w:rPr>
        <w:t>http://www.emcdda.europa.eu/publicati ons-database_en</w:t>
      </w:r>
    </w:p>
    <w:p w14:paraId="61FBA800" w14:textId="77777777" w:rsidR="00F9104D" w:rsidRPr="001A652A" w:rsidRDefault="00F9104D" w:rsidP="00F9104D">
      <w:pPr>
        <w:widowControl w:val="0"/>
        <w:autoSpaceDE w:val="0"/>
        <w:autoSpaceDN w:val="0"/>
        <w:adjustRightInd w:val="0"/>
        <w:spacing w:after="360" w:line="240" w:lineRule="auto"/>
        <w:ind w:left="480" w:hanging="480"/>
        <w:rPr>
          <w:szCs w:val="24"/>
        </w:rPr>
      </w:pPr>
      <w:r w:rsidRPr="001A652A">
        <w:rPr>
          <w:noProof/>
          <w:szCs w:val="24"/>
        </w:rPr>
        <w:t xml:space="preserve">EMCDDA. (2013). Annual Report. </w:t>
      </w:r>
      <w:r w:rsidRPr="001A652A">
        <w:rPr>
          <w:i/>
          <w:noProof/>
          <w:szCs w:val="24"/>
        </w:rPr>
        <w:t>Publications Office of the European Union, Luxembourg</w:t>
      </w:r>
      <w:r w:rsidRPr="001A652A">
        <w:rPr>
          <w:noProof/>
          <w:szCs w:val="24"/>
        </w:rPr>
        <w:t xml:space="preserve">. Available from </w:t>
      </w:r>
      <w:r w:rsidRPr="001A652A">
        <w:rPr>
          <w:szCs w:val="24"/>
        </w:rPr>
        <w:t>http://www.emcdda.europa.eu/publicati ons-database_en</w:t>
      </w:r>
    </w:p>
    <w:p w14:paraId="0E68F76C" w14:textId="77777777" w:rsidR="00F9104D" w:rsidRPr="001A652A" w:rsidRDefault="00F9104D" w:rsidP="00F9104D">
      <w:pPr>
        <w:widowControl w:val="0"/>
        <w:autoSpaceDE w:val="0"/>
        <w:autoSpaceDN w:val="0"/>
        <w:adjustRightInd w:val="0"/>
        <w:spacing w:after="360" w:line="240" w:lineRule="auto"/>
        <w:ind w:left="480" w:hanging="480"/>
        <w:rPr>
          <w:szCs w:val="24"/>
        </w:rPr>
      </w:pPr>
      <w:r w:rsidRPr="001A652A">
        <w:rPr>
          <w:szCs w:val="24"/>
        </w:rPr>
        <w:t>EMCDDA. (2014). European Drug Report 2014: Trends and developments. E</w:t>
      </w:r>
      <w:r w:rsidRPr="001A652A">
        <w:rPr>
          <w:i/>
          <w:szCs w:val="24"/>
        </w:rPr>
        <w:t>uropean Monitoring Centre for Drugs and Drug Addiction</w:t>
      </w:r>
      <w:r w:rsidRPr="001A652A">
        <w:rPr>
          <w:szCs w:val="24"/>
        </w:rPr>
        <w:t xml:space="preserve">. https://doi.org/10.2810/88175 </w:t>
      </w:r>
    </w:p>
    <w:p w14:paraId="6BE8A187" w14:textId="77777777" w:rsidR="00F9104D" w:rsidRPr="001A652A" w:rsidRDefault="00F9104D" w:rsidP="00F9104D">
      <w:pPr>
        <w:widowControl w:val="0"/>
        <w:autoSpaceDE w:val="0"/>
        <w:autoSpaceDN w:val="0"/>
        <w:adjustRightInd w:val="0"/>
        <w:spacing w:after="360" w:line="240" w:lineRule="auto"/>
        <w:ind w:left="480" w:hanging="480"/>
        <w:rPr>
          <w:szCs w:val="24"/>
        </w:rPr>
      </w:pPr>
      <w:r w:rsidRPr="001A652A">
        <w:rPr>
          <w:noProof/>
          <w:szCs w:val="24"/>
        </w:rPr>
        <w:t xml:space="preserve">EMCDDA. (2015). New Psychoactive Substances in Europe: An update from the EU Early Warning System, Luxembourg: </w:t>
      </w:r>
      <w:r w:rsidRPr="001A652A">
        <w:rPr>
          <w:i/>
          <w:noProof/>
          <w:szCs w:val="24"/>
        </w:rPr>
        <w:t>Publications Office of the European Union</w:t>
      </w:r>
      <w:r w:rsidRPr="001A652A">
        <w:rPr>
          <w:noProof/>
          <w:szCs w:val="24"/>
        </w:rPr>
        <w:t xml:space="preserve">. Available from </w:t>
      </w:r>
      <w:r w:rsidRPr="001A652A">
        <w:rPr>
          <w:szCs w:val="24"/>
        </w:rPr>
        <w:t>http://www.emcdda.europa.eu/publicati ons-database_en</w:t>
      </w:r>
    </w:p>
    <w:p w14:paraId="5689BA31"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EMCDDA. (2016). European Drug Report 2016: Trends and Developments. I</w:t>
      </w:r>
      <w:r w:rsidRPr="001A652A">
        <w:rPr>
          <w:i/>
          <w:noProof/>
          <w:szCs w:val="24"/>
        </w:rPr>
        <w:t>n European Monitoring Centre of Drugs and Drugs Addiction</w:t>
      </w:r>
      <w:r w:rsidRPr="001A652A">
        <w:rPr>
          <w:noProof/>
          <w:szCs w:val="24"/>
        </w:rPr>
        <w:t xml:space="preserve">. https://doi.org/10.2810/88175 </w:t>
      </w:r>
    </w:p>
    <w:p w14:paraId="7CB8D745"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EMCDDA. (2018). European drug report 2018: Trends and Developments, </w:t>
      </w:r>
      <w:r w:rsidRPr="001A652A">
        <w:rPr>
          <w:i/>
          <w:iCs/>
          <w:noProof/>
          <w:szCs w:val="24"/>
        </w:rPr>
        <w:t>Lisbon: European Monitoring Centre for Drugs and Drug Addiction.</w:t>
      </w:r>
      <w:r w:rsidRPr="001A652A">
        <w:rPr>
          <w:noProof/>
          <w:szCs w:val="24"/>
        </w:rPr>
        <w:t xml:space="preserve"> Available from </w:t>
      </w:r>
      <w:r w:rsidRPr="001A652A">
        <w:rPr>
          <w:szCs w:val="24"/>
        </w:rPr>
        <w:t>http://www.emcdda.europa.eu/publicati ons-database_en</w:t>
      </w:r>
    </w:p>
    <w:p w14:paraId="5A275A5E"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Epton, T., Norman, P., Harris, P., Webb, T., Snowsill, F. A., &amp; Sheeran, P. (2014). Development of theory-based health messages: three-phase programme of formative research. </w:t>
      </w:r>
      <w:r w:rsidRPr="001A652A">
        <w:rPr>
          <w:i/>
          <w:iCs/>
          <w:noProof/>
          <w:szCs w:val="24"/>
        </w:rPr>
        <w:t>Health Promotion International</w:t>
      </w:r>
      <w:r w:rsidRPr="001A652A">
        <w:rPr>
          <w:noProof/>
          <w:szCs w:val="24"/>
        </w:rPr>
        <w:t xml:space="preserve">, </w:t>
      </w:r>
      <w:r w:rsidRPr="001A652A">
        <w:rPr>
          <w:i/>
          <w:iCs/>
          <w:noProof/>
          <w:szCs w:val="24"/>
        </w:rPr>
        <w:t>30</w:t>
      </w:r>
      <w:r w:rsidRPr="001A652A">
        <w:rPr>
          <w:noProof/>
          <w:szCs w:val="24"/>
        </w:rPr>
        <w:t>(3), 756–768. https://doi.org/10.1093/heapro/dau005</w:t>
      </w:r>
    </w:p>
    <w:p w14:paraId="32C29BFF"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Erikson, E. (1968). </w:t>
      </w:r>
      <w:r w:rsidRPr="001A652A">
        <w:rPr>
          <w:i/>
          <w:noProof/>
          <w:szCs w:val="24"/>
        </w:rPr>
        <w:t>Youth: Identity and crisis</w:t>
      </w:r>
      <w:r w:rsidRPr="001A652A">
        <w:rPr>
          <w:noProof/>
          <w:szCs w:val="24"/>
        </w:rPr>
        <w:t>. New York, NY: WW.</w:t>
      </w:r>
    </w:p>
    <w:p w14:paraId="6EE742ED" w14:textId="015AA13F"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Every-Palmer, S. (2011). Synthetic cannabinoid JWH-018 and psychosis: An explorative study. </w:t>
      </w:r>
      <w:r w:rsidRPr="001A652A">
        <w:rPr>
          <w:i/>
          <w:iCs/>
          <w:noProof/>
          <w:szCs w:val="24"/>
        </w:rPr>
        <w:t>Drug and Alcohol Dependence</w:t>
      </w:r>
      <w:r w:rsidRPr="001A652A">
        <w:rPr>
          <w:noProof/>
          <w:szCs w:val="24"/>
        </w:rPr>
        <w:t xml:space="preserve">, </w:t>
      </w:r>
      <w:r w:rsidRPr="001A652A">
        <w:rPr>
          <w:i/>
          <w:iCs/>
          <w:noProof/>
          <w:szCs w:val="24"/>
        </w:rPr>
        <w:t>117</w:t>
      </w:r>
      <w:r w:rsidRPr="001A652A">
        <w:rPr>
          <w:noProof/>
          <w:szCs w:val="24"/>
        </w:rPr>
        <w:t>(2–3), 152–157.https://doi.org/10.1016/j.drugalcdep.2011.01.012</w:t>
      </w:r>
    </w:p>
    <w:p w14:paraId="62050F87" w14:textId="41D3FBAF" w:rsidR="0070386B" w:rsidRPr="001A652A" w:rsidRDefault="0070386B" w:rsidP="0070386B">
      <w:pPr>
        <w:spacing w:before="100" w:beforeAutospacing="1" w:after="100" w:afterAutospacing="1" w:line="240" w:lineRule="auto"/>
        <w:ind w:left="480" w:hanging="480"/>
        <w:rPr>
          <w:szCs w:val="24"/>
          <w:lang w:eastAsia="en-GB"/>
        </w:rPr>
      </w:pPr>
      <w:r w:rsidRPr="0070386B">
        <w:rPr>
          <w:szCs w:val="24"/>
          <w:lang w:eastAsia="en-GB"/>
        </w:rPr>
        <w:t xml:space="preserve">Felvinczi, K., Benschop, A., Urbán, R., Van Hout, M. C., Dąbrowska, K., Hearne, E., … Korf, D. (2019). Discriminative Characteristics of Marginalised Novel Psychoactive Users: a Transnational Study. </w:t>
      </w:r>
      <w:r w:rsidRPr="0070386B">
        <w:rPr>
          <w:i/>
          <w:iCs/>
          <w:szCs w:val="24"/>
          <w:lang w:eastAsia="en-GB"/>
        </w:rPr>
        <w:t>International Journal of Mental Health and Addiction</w:t>
      </w:r>
      <w:r w:rsidRPr="0070386B">
        <w:rPr>
          <w:szCs w:val="24"/>
          <w:lang w:eastAsia="en-GB"/>
        </w:rPr>
        <w:t>. https://doi.org/10.1007/s11469-019-00128-8</w:t>
      </w:r>
    </w:p>
    <w:p w14:paraId="5B73837B" w14:textId="7B25FB7A" w:rsidR="00234EB2" w:rsidRPr="001A652A" w:rsidRDefault="003D20B6" w:rsidP="003D20B6">
      <w:pPr>
        <w:spacing w:before="100" w:beforeAutospacing="1" w:after="100" w:afterAutospacing="1" w:line="240" w:lineRule="auto"/>
        <w:ind w:left="480" w:hanging="480"/>
        <w:rPr>
          <w:szCs w:val="24"/>
          <w:lang w:eastAsia="en-GB"/>
        </w:rPr>
      </w:pPr>
      <w:r w:rsidRPr="003D20B6">
        <w:rPr>
          <w:szCs w:val="24"/>
          <w:lang w:eastAsia="en-GB"/>
        </w:rPr>
        <w:t xml:space="preserve">Fielding, K. S., McDonald, R., &amp; Louis, W. R. (2008). Theory of planned behaviour, identity and intentions to engage in environmental activism. </w:t>
      </w:r>
      <w:r w:rsidRPr="003D20B6">
        <w:rPr>
          <w:i/>
          <w:iCs/>
          <w:szCs w:val="24"/>
          <w:lang w:eastAsia="en-GB"/>
        </w:rPr>
        <w:t>Journal of Environmental Psychology</w:t>
      </w:r>
      <w:r w:rsidRPr="003D20B6">
        <w:rPr>
          <w:szCs w:val="24"/>
          <w:lang w:eastAsia="en-GB"/>
        </w:rPr>
        <w:t xml:space="preserve">, </w:t>
      </w:r>
      <w:r w:rsidRPr="003D20B6">
        <w:rPr>
          <w:i/>
          <w:iCs/>
          <w:szCs w:val="24"/>
          <w:lang w:eastAsia="en-GB"/>
        </w:rPr>
        <w:t>28</w:t>
      </w:r>
      <w:r w:rsidRPr="003D20B6">
        <w:rPr>
          <w:szCs w:val="24"/>
          <w:lang w:eastAsia="en-GB"/>
        </w:rPr>
        <w:t>(4), 318–326. https://doi.org/https://doi.org/10.1016/j.jenvp.2008.03.003</w:t>
      </w:r>
    </w:p>
    <w:p w14:paraId="38FF6E44" w14:textId="77777777" w:rsidR="00F9104D" w:rsidRPr="001A652A" w:rsidRDefault="00F9104D" w:rsidP="00FE2820">
      <w:pPr>
        <w:pStyle w:val="NormalWeb"/>
        <w:spacing w:after="360" w:afterAutospacing="0" w:line="240" w:lineRule="auto"/>
        <w:ind w:left="482" w:hanging="482"/>
      </w:pPr>
      <w:r w:rsidRPr="001A652A">
        <w:t xml:space="preserve">Flanagan, K. S., Erath, S. A., &amp; Bierman, K. L. (2008). Unique associations between peer relations and social anxiety in early adolescence. </w:t>
      </w:r>
      <w:r w:rsidRPr="001A652A">
        <w:rPr>
          <w:i/>
          <w:iCs/>
        </w:rPr>
        <w:t>Journal of Clinical Child and Adolescent Psychology</w:t>
      </w:r>
      <w:r w:rsidRPr="001A652A">
        <w:t>. https://doi.org/10.1080/15374410802359700</w:t>
      </w:r>
    </w:p>
    <w:p w14:paraId="3A35FD65"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Fletcher, A., Calafat, A., Pirona, A., &amp; Olszewski, D. (2010). Young people, recreational drug use and harm reduction. In </w:t>
      </w:r>
      <w:r w:rsidRPr="001A652A">
        <w:rPr>
          <w:i/>
          <w:iCs/>
          <w:noProof/>
          <w:szCs w:val="24"/>
        </w:rPr>
        <w:t>Harm reduction: evidence, impacts and challenges</w:t>
      </w:r>
      <w:r w:rsidRPr="001A652A">
        <w:rPr>
          <w:noProof/>
          <w:szCs w:val="24"/>
        </w:rPr>
        <w:t xml:space="preserve"> (Vol. 13, pp. 357–376).</w:t>
      </w:r>
    </w:p>
    <w:p w14:paraId="4446EB9A"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Foxcroft, D. R. (2014). Can Prevention Classification be Improved by Considering the Function of Prevention? </w:t>
      </w:r>
      <w:r w:rsidRPr="001A652A">
        <w:rPr>
          <w:i/>
          <w:iCs/>
          <w:noProof/>
          <w:szCs w:val="24"/>
        </w:rPr>
        <w:t>Prevention Science</w:t>
      </w:r>
      <w:r w:rsidRPr="001A652A">
        <w:rPr>
          <w:noProof/>
          <w:szCs w:val="24"/>
        </w:rPr>
        <w:t xml:space="preserve">, </w:t>
      </w:r>
      <w:r w:rsidRPr="001A652A">
        <w:rPr>
          <w:i/>
          <w:iCs/>
          <w:noProof/>
          <w:szCs w:val="24"/>
        </w:rPr>
        <w:t>15</w:t>
      </w:r>
      <w:r w:rsidRPr="001A652A">
        <w:rPr>
          <w:noProof/>
          <w:szCs w:val="24"/>
        </w:rPr>
        <w:t>(6), 818–822. https://doi.org/10.1007/s11121-013-0435-1</w:t>
      </w:r>
    </w:p>
    <w:p w14:paraId="6FC9399A"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Freeman, T. P., Morgan, C. J. A., Vaughn-Jones, J., Hussain, N., Karimi, K., &amp; Curran, H. V. (2012). Cognitive and subjective effects of mephedrone and factors influencing use of a “new legal high.” </w:t>
      </w:r>
      <w:r w:rsidRPr="001A652A">
        <w:rPr>
          <w:i/>
          <w:iCs/>
          <w:noProof/>
          <w:szCs w:val="24"/>
        </w:rPr>
        <w:t>Addiction</w:t>
      </w:r>
      <w:r w:rsidRPr="001A652A">
        <w:rPr>
          <w:noProof/>
          <w:szCs w:val="24"/>
        </w:rPr>
        <w:t xml:space="preserve">, </w:t>
      </w:r>
      <w:r w:rsidRPr="001A652A">
        <w:rPr>
          <w:i/>
          <w:iCs/>
          <w:noProof/>
          <w:szCs w:val="24"/>
        </w:rPr>
        <w:t>107</w:t>
      </w:r>
      <w:r w:rsidRPr="001A652A">
        <w:rPr>
          <w:noProof/>
          <w:szCs w:val="24"/>
        </w:rPr>
        <w:t>(4), 792–800. https://doi.org/10.1111/j.1360-0443.2011.03719.x</w:t>
      </w:r>
    </w:p>
    <w:p w14:paraId="15B3ADCD" w14:textId="77777777" w:rsidR="00F9104D" w:rsidRPr="001A652A" w:rsidRDefault="00F9104D" w:rsidP="00FE2820">
      <w:pPr>
        <w:pStyle w:val="NormalWeb"/>
        <w:spacing w:after="360" w:afterAutospacing="0" w:line="240" w:lineRule="auto"/>
        <w:ind w:left="482" w:hanging="482"/>
      </w:pPr>
      <w:r w:rsidRPr="001A652A">
        <w:t xml:space="preserve">Friedli, L. (2013). “What we’ve tried, hasn’t worked”: The politics of assets based public health 1. </w:t>
      </w:r>
      <w:r w:rsidRPr="001A652A">
        <w:rPr>
          <w:i/>
          <w:iCs/>
        </w:rPr>
        <w:t>Critical Public Health</w:t>
      </w:r>
      <w:r w:rsidRPr="001A652A">
        <w:t xml:space="preserve">, </w:t>
      </w:r>
      <w:r w:rsidRPr="001A652A">
        <w:rPr>
          <w:i/>
          <w:iCs/>
        </w:rPr>
        <w:t>23</w:t>
      </w:r>
      <w:r w:rsidRPr="001A652A">
        <w:t>(2), 131–145. https://doi.org/10.1080/09581596.2012.748882</w:t>
      </w:r>
    </w:p>
    <w:p w14:paraId="291F57D5"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Furber, C. (2014). Framework analysis: a method for analysing qualitative data. </w:t>
      </w:r>
      <w:r w:rsidRPr="001A652A">
        <w:rPr>
          <w:i/>
          <w:iCs/>
          <w:noProof/>
          <w:szCs w:val="24"/>
        </w:rPr>
        <w:t>African Journal of Midwifery and Women’s Health</w:t>
      </w:r>
      <w:r w:rsidRPr="001A652A">
        <w:rPr>
          <w:noProof/>
          <w:szCs w:val="24"/>
        </w:rPr>
        <w:t xml:space="preserve">, </w:t>
      </w:r>
      <w:r w:rsidRPr="001A652A">
        <w:rPr>
          <w:i/>
          <w:iCs/>
          <w:noProof/>
          <w:szCs w:val="24"/>
        </w:rPr>
        <w:t>4</w:t>
      </w:r>
      <w:r w:rsidRPr="001A652A">
        <w:rPr>
          <w:noProof/>
          <w:szCs w:val="24"/>
        </w:rPr>
        <w:t>(2), 97–100. https://doi.org/10.12968/ajmw.2010.4.2.47612</w:t>
      </w:r>
    </w:p>
    <w:p w14:paraId="32794F5C"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Gale, N. K., Heath, G., Cameron, E., Rashid, S., &amp; Redwood, S. (2013). Using the framework method for the analysis of qualitative data in multi-disciplinary health research Using the framework method for the analysis of qualitative data in multi-disciplinary health. </w:t>
      </w:r>
      <w:r w:rsidRPr="001A652A">
        <w:rPr>
          <w:i/>
          <w:iCs/>
          <w:noProof/>
          <w:szCs w:val="24"/>
        </w:rPr>
        <w:t>BMC Medical Research Methodology</w:t>
      </w:r>
      <w:r w:rsidRPr="001A652A">
        <w:rPr>
          <w:noProof/>
          <w:szCs w:val="24"/>
        </w:rPr>
        <w:t xml:space="preserve">, </w:t>
      </w:r>
      <w:r w:rsidRPr="001A652A">
        <w:rPr>
          <w:i/>
          <w:iCs/>
          <w:noProof/>
          <w:szCs w:val="24"/>
        </w:rPr>
        <w:t>13</w:t>
      </w:r>
      <w:r w:rsidRPr="001A652A">
        <w:rPr>
          <w:noProof/>
          <w:szCs w:val="24"/>
        </w:rPr>
        <w:t>(1), 1. https://doi.org/10.1186/1471-2288-13-117</w:t>
      </w:r>
    </w:p>
    <w:p w14:paraId="72E6531C"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Galotti, K. M., &amp; Mark, M. C. (1994). How do high school students structure an important life decision? A short-term longitudinal study of the college decision-making process. </w:t>
      </w:r>
      <w:r w:rsidRPr="001A652A">
        <w:rPr>
          <w:i/>
          <w:noProof/>
          <w:szCs w:val="24"/>
        </w:rPr>
        <w:t>Res High Educ</w:t>
      </w:r>
      <w:r w:rsidRPr="001A652A">
        <w:rPr>
          <w:noProof/>
          <w:szCs w:val="24"/>
        </w:rPr>
        <w:t xml:space="preserve"> 35: 589. https://doi.org/10.1007/BF02497089</w:t>
      </w:r>
    </w:p>
    <w:p w14:paraId="090F5F72" w14:textId="77777777" w:rsidR="00F9104D" w:rsidRPr="001A652A" w:rsidRDefault="00F9104D" w:rsidP="00FE2820">
      <w:pPr>
        <w:pStyle w:val="NormalWeb"/>
        <w:spacing w:after="360" w:afterAutospacing="0" w:line="240" w:lineRule="auto"/>
        <w:ind w:left="482" w:hanging="482"/>
      </w:pPr>
      <w:r w:rsidRPr="001A652A">
        <w:t xml:space="preserve">Gardner, M., &amp; Steinberg, L. (2005). Peer influence on risk taking, risk preference, and risky decision making in adolescence and adulthood: An experimental study. </w:t>
      </w:r>
      <w:r w:rsidRPr="001A652A">
        <w:rPr>
          <w:i/>
          <w:iCs/>
        </w:rPr>
        <w:t>Developmental Psychology</w:t>
      </w:r>
      <w:r w:rsidRPr="001A652A">
        <w:t>. https://doi.org/10.1037/0012-1649.41.4.625</w:t>
      </w:r>
    </w:p>
    <w:p w14:paraId="5A10AF90" w14:textId="0F41481A" w:rsidR="00644245" w:rsidRPr="001A652A" w:rsidRDefault="00F9104D" w:rsidP="00C44F86">
      <w:pPr>
        <w:widowControl w:val="0"/>
        <w:autoSpaceDE w:val="0"/>
        <w:autoSpaceDN w:val="0"/>
        <w:adjustRightInd w:val="0"/>
        <w:spacing w:after="360" w:line="240" w:lineRule="auto"/>
        <w:ind w:left="480" w:hanging="480"/>
        <w:rPr>
          <w:noProof/>
          <w:szCs w:val="24"/>
        </w:rPr>
      </w:pPr>
      <w:r w:rsidRPr="001A652A">
        <w:rPr>
          <w:noProof/>
          <w:szCs w:val="24"/>
        </w:rPr>
        <w:t xml:space="preserve">Gerrard, M., Gibbons, F. X., Benthin, A. C., &amp; Hessling, R. M. (1996). A longitudinal study of the reciprocal nature of risk behaviors and cognitions in adolescents: What you do shapes what you think, and vice versa. </w:t>
      </w:r>
      <w:r w:rsidRPr="001A652A">
        <w:rPr>
          <w:i/>
          <w:iCs/>
          <w:noProof/>
          <w:szCs w:val="24"/>
        </w:rPr>
        <w:t>Health Psychology</w:t>
      </w:r>
      <w:r w:rsidRPr="001A652A">
        <w:rPr>
          <w:noProof/>
          <w:szCs w:val="24"/>
        </w:rPr>
        <w:t>, Vol. 15, pp. 344–354. https://doi.org/10.1037/0278-6133.15.5.344</w:t>
      </w:r>
    </w:p>
    <w:p w14:paraId="3AC51A65" w14:textId="2D10015A" w:rsidR="00F9104D" w:rsidRPr="001A652A" w:rsidRDefault="00F9104D" w:rsidP="00FE2820">
      <w:pPr>
        <w:pStyle w:val="NormalWeb"/>
        <w:spacing w:after="360" w:afterAutospacing="0" w:line="240" w:lineRule="auto"/>
        <w:ind w:left="482" w:hanging="482"/>
      </w:pPr>
      <w:r w:rsidRPr="001A652A">
        <w:t xml:space="preserve">Gerrard, M., Gibbons, F. X., Stock, M. L., Lune, L. S. Vande, &amp; Cleveland, M. J. (2005). Images of Smokers and Willingness to Smoke Among African American Pre-adolescents: An Application of the Prototype/Willingness Model of Adolescent Health Risk Behavior to Smoking Initiation. </w:t>
      </w:r>
      <w:r w:rsidRPr="001A652A">
        <w:rPr>
          <w:i/>
          <w:iCs/>
        </w:rPr>
        <w:t>Journal of Pediatric Psychology</w:t>
      </w:r>
      <w:r w:rsidRPr="001A652A">
        <w:t xml:space="preserve">, </w:t>
      </w:r>
      <w:r w:rsidRPr="001A652A">
        <w:rPr>
          <w:i/>
          <w:iCs/>
        </w:rPr>
        <w:t>30</w:t>
      </w:r>
      <w:r w:rsidRPr="001A652A">
        <w:t>(4), 305–318. https://doi.org/10.1093/jpepsy/jsi026</w:t>
      </w:r>
    </w:p>
    <w:p w14:paraId="36925AE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Gibbons, F. X., &amp; Gerrard, M. (1995). Predicting young adults’ health risk behavior. </w:t>
      </w:r>
      <w:r w:rsidRPr="001A652A">
        <w:rPr>
          <w:i/>
          <w:iCs/>
          <w:noProof/>
          <w:szCs w:val="24"/>
        </w:rPr>
        <w:t>Journal of Personality and Social Psychology</w:t>
      </w:r>
      <w:r w:rsidRPr="001A652A">
        <w:rPr>
          <w:noProof/>
          <w:szCs w:val="24"/>
        </w:rPr>
        <w:t>, Vol. 69, pp. 505–517. https://doi.org/10.1037/0022-3514.69.3.505</w:t>
      </w:r>
    </w:p>
    <w:p w14:paraId="27B60AF7"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Gibbons, F. X., Gerrard, M., Blanton, H., &amp; Russell, D. W. (1998). Reasoned action and social reaction: Willingness and intention as independent predictors of health risk. </w:t>
      </w:r>
      <w:r w:rsidRPr="001A652A">
        <w:rPr>
          <w:i/>
          <w:iCs/>
          <w:noProof/>
          <w:szCs w:val="24"/>
        </w:rPr>
        <w:t>Journal of Personality and Social Psychology</w:t>
      </w:r>
      <w:r w:rsidRPr="001A652A">
        <w:rPr>
          <w:noProof/>
          <w:szCs w:val="24"/>
        </w:rPr>
        <w:t>, Vol. 74, pp. 1164–1180. https://doi.org/10.1037/0022-3514.74.5.1164</w:t>
      </w:r>
    </w:p>
    <w:p w14:paraId="0DCF5E4E"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Gibbons, F. X., Gerrard, M., &amp; Lane, D. J. (2003, January 1). A Social Reaction Model of Adolescent Health Risk. </w:t>
      </w:r>
      <w:r w:rsidRPr="001A652A">
        <w:rPr>
          <w:i/>
          <w:iCs/>
          <w:noProof/>
          <w:szCs w:val="24"/>
        </w:rPr>
        <w:t>Social Psychological Foundations of Health and Illness</w:t>
      </w:r>
      <w:r w:rsidRPr="001A652A">
        <w:rPr>
          <w:noProof/>
          <w:szCs w:val="24"/>
        </w:rPr>
        <w:t>. https://doi.org/doi:10.1002/9780470753552.ch5</w:t>
      </w:r>
    </w:p>
    <w:p w14:paraId="67618F21"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Giddens, A. (1984). The Constitution of Society: Outine of the Theory of Structuration. In </w:t>
      </w:r>
      <w:r w:rsidRPr="001A652A">
        <w:rPr>
          <w:i/>
          <w:iCs/>
          <w:noProof/>
          <w:szCs w:val="24"/>
        </w:rPr>
        <w:t>Polity</w:t>
      </w:r>
      <w:r w:rsidRPr="001A652A">
        <w:rPr>
          <w:noProof/>
          <w:szCs w:val="24"/>
        </w:rPr>
        <w:t>. https://doi.org/10.2307/2802469</w:t>
      </w:r>
    </w:p>
    <w:p w14:paraId="7BDFAF6C" w14:textId="573FA53A"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Gittins, R., Guirguis, A., Schifano, F., &amp; Maidment, I. (2018). Exploration of the Use of New Psychoactive Substances by Individuals in Treatment for Substance Misuse in the UK. </w:t>
      </w:r>
      <w:r w:rsidRPr="001A652A">
        <w:rPr>
          <w:i/>
          <w:iCs/>
          <w:noProof/>
          <w:szCs w:val="24"/>
        </w:rPr>
        <w:t xml:space="preserve">Brain Sciences </w:t>
      </w:r>
      <w:r w:rsidRPr="001A652A">
        <w:rPr>
          <w:noProof/>
          <w:szCs w:val="24"/>
        </w:rPr>
        <w:t>, Vol. 8. https://doi.org/10.3390/brainsci8040058</w:t>
      </w:r>
    </w:p>
    <w:p w14:paraId="3DC405C1" w14:textId="77777777" w:rsidR="00112A98" w:rsidRPr="001A652A" w:rsidRDefault="00112A98" w:rsidP="00112A98">
      <w:pPr>
        <w:widowControl w:val="0"/>
        <w:autoSpaceDE w:val="0"/>
        <w:autoSpaceDN w:val="0"/>
        <w:adjustRightInd w:val="0"/>
        <w:spacing w:after="360" w:line="240" w:lineRule="auto"/>
        <w:ind w:left="480" w:hanging="480"/>
        <w:rPr>
          <w:noProof/>
          <w:szCs w:val="24"/>
        </w:rPr>
      </w:pPr>
      <w:r w:rsidRPr="001A652A">
        <w:rPr>
          <w:noProof/>
          <w:szCs w:val="24"/>
        </w:rPr>
        <w:t xml:space="preserve">Glanz, K., &amp; Rimer, B. K. (2005). </w:t>
      </w:r>
      <w:r w:rsidRPr="001A652A">
        <w:rPr>
          <w:i/>
          <w:noProof/>
          <w:szCs w:val="24"/>
        </w:rPr>
        <w:t>Theory at a glance: A Guide For Health Promotion Practice (2</w:t>
      </w:r>
      <w:r w:rsidRPr="001A652A">
        <w:rPr>
          <w:i/>
          <w:noProof/>
          <w:szCs w:val="24"/>
          <w:vertAlign w:val="superscript"/>
        </w:rPr>
        <w:t>nd</w:t>
      </w:r>
      <w:r w:rsidRPr="001A652A">
        <w:rPr>
          <w:i/>
          <w:noProof/>
          <w:szCs w:val="24"/>
        </w:rPr>
        <w:t xml:space="preserve"> ed)</w:t>
      </w:r>
      <w:r w:rsidRPr="001A652A">
        <w:rPr>
          <w:noProof/>
          <w:szCs w:val="24"/>
        </w:rPr>
        <w:t>. U.S. Department of Health and Human Services.</w:t>
      </w:r>
    </w:p>
    <w:p w14:paraId="3FB27F22" w14:textId="205427DF" w:rsidR="00112A98" w:rsidRPr="001A652A" w:rsidRDefault="00112A98" w:rsidP="00112A98">
      <w:pPr>
        <w:widowControl w:val="0"/>
        <w:autoSpaceDE w:val="0"/>
        <w:autoSpaceDN w:val="0"/>
        <w:adjustRightInd w:val="0"/>
        <w:spacing w:after="360" w:line="240" w:lineRule="auto"/>
        <w:ind w:left="480" w:hanging="480"/>
        <w:rPr>
          <w:noProof/>
          <w:szCs w:val="24"/>
        </w:rPr>
      </w:pPr>
      <w:r w:rsidRPr="001A652A">
        <w:rPr>
          <w:noProof/>
          <w:szCs w:val="24"/>
        </w:rPr>
        <w:t>Glaser, B., &amp; Strauss, A. (1967). The discovery of grounded theory. 1967. </w:t>
      </w:r>
      <w:r w:rsidRPr="001A652A">
        <w:rPr>
          <w:i/>
          <w:iCs/>
          <w:noProof/>
          <w:szCs w:val="24"/>
        </w:rPr>
        <w:t>Weidenfield &amp; Nicolson, London</w:t>
      </w:r>
      <w:r w:rsidRPr="001A652A">
        <w:rPr>
          <w:noProof/>
          <w:szCs w:val="24"/>
        </w:rPr>
        <w:t xml:space="preserve">, 1-19. </w:t>
      </w:r>
    </w:p>
    <w:p w14:paraId="4F59AB0F" w14:textId="77777777" w:rsidR="00F9104D" w:rsidRPr="001A652A" w:rsidRDefault="00F9104D" w:rsidP="00F9104D">
      <w:pPr>
        <w:spacing w:after="360" w:line="240" w:lineRule="auto"/>
        <w:ind w:left="425" w:hanging="425"/>
        <w:rPr>
          <w:szCs w:val="24"/>
        </w:rPr>
      </w:pPr>
      <w:r w:rsidRPr="001A652A">
        <w:rPr>
          <w:szCs w:val="24"/>
        </w:rPr>
        <w:t>Gordon, R. (2012), Re-thinking and re-tooling the social marketing mix, A</w:t>
      </w:r>
      <w:r w:rsidRPr="001A652A">
        <w:rPr>
          <w:i/>
          <w:szCs w:val="24"/>
        </w:rPr>
        <w:t>ustralasian Marketing Journal</w:t>
      </w:r>
      <w:r w:rsidRPr="001A652A">
        <w:rPr>
          <w:szCs w:val="24"/>
        </w:rPr>
        <w:t>(AMJ), Vol. 20 No. 2, pp. 122-126.</w:t>
      </w:r>
    </w:p>
    <w:p w14:paraId="3E043CC9" w14:textId="77777777" w:rsidR="00F9104D" w:rsidRPr="001A652A" w:rsidRDefault="00F9104D" w:rsidP="00F9104D">
      <w:pPr>
        <w:spacing w:after="360" w:line="240" w:lineRule="auto"/>
        <w:ind w:left="425" w:hanging="425"/>
        <w:rPr>
          <w:szCs w:val="24"/>
        </w:rPr>
      </w:pPr>
      <w:r w:rsidRPr="001A652A">
        <w:rPr>
          <w:szCs w:val="24"/>
        </w:rPr>
        <w:t xml:space="preserve">Gordon, R. (2013), Unlocking the potential of upstream social marketing, </w:t>
      </w:r>
      <w:r w:rsidRPr="001A652A">
        <w:rPr>
          <w:i/>
          <w:szCs w:val="24"/>
        </w:rPr>
        <w:t>European Journal of Marketing</w:t>
      </w:r>
      <w:r w:rsidRPr="001A652A">
        <w:rPr>
          <w:szCs w:val="24"/>
        </w:rPr>
        <w:t>, Vol. 47 No. 9, pp. 1525-1547.</w:t>
      </w:r>
    </w:p>
    <w:p w14:paraId="02922A67" w14:textId="7944DE2A" w:rsidR="008A68E1" w:rsidRPr="001A652A" w:rsidRDefault="00F9104D" w:rsidP="00E038CA">
      <w:pPr>
        <w:widowControl w:val="0"/>
        <w:autoSpaceDE w:val="0"/>
        <w:autoSpaceDN w:val="0"/>
        <w:adjustRightInd w:val="0"/>
        <w:spacing w:after="360" w:line="240" w:lineRule="auto"/>
        <w:ind w:left="480" w:hanging="480"/>
        <w:rPr>
          <w:noProof/>
          <w:szCs w:val="24"/>
        </w:rPr>
      </w:pPr>
      <w:r w:rsidRPr="001A652A">
        <w:rPr>
          <w:noProof/>
          <w:szCs w:val="24"/>
        </w:rPr>
        <w:t xml:space="preserve">Gottlieb, N. H., &amp; Baker, J. A. (1986). The relative influence of health beliefs, parental and peer behaviors and exercise program participation on smoking, alcohol use and physical activity. </w:t>
      </w:r>
      <w:r w:rsidRPr="001A652A">
        <w:rPr>
          <w:i/>
          <w:iCs/>
          <w:noProof/>
          <w:szCs w:val="24"/>
        </w:rPr>
        <w:t>Social Science &amp; Medicine</w:t>
      </w:r>
      <w:r w:rsidRPr="001A652A">
        <w:rPr>
          <w:noProof/>
          <w:szCs w:val="24"/>
        </w:rPr>
        <w:t xml:space="preserve">, </w:t>
      </w:r>
      <w:r w:rsidRPr="001A652A">
        <w:rPr>
          <w:i/>
          <w:iCs/>
          <w:noProof/>
          <w:szCs w:val="24"/>
        </w:rPr>
        <w:t>22</w:t>
      </w:r>
      <w:r w:rsidRPr="001A652A">
        <w:rPr>
          <w:noProof/>
          <w:szCs w:val="24"/>
        </w:rPr>
        <w:t>(9), 915–927. https://doi.org/https://doi.org/10.1016/0277-9536(86)90164-4</w:t>
      </w:r>
    </w:p>
    <w:p w14:paraId="6E6A326A" w14:textId="77777777" w:rsidR="00F9104D" w:rsidRPr="001A652A" w:rsidRDefault="00F9104D" w:rsidP="00F9104D">
      <w:pPr>
        <w:widowControl w:val="0"/>
        <w:autoSpaceDE w:val="0"/>
        <w:autoSpaceDN w:val="0"/>
        <w:adjustRightInd w:val="0"/>
        <w:spacing w:after="360" w:line="240" w:lineRule="auto"/>
        <w:ind w:left="480" w:hanging="480"/>
        <w:rPr>
          <w:szCs w:val="24"/>
        </w:rPr>
      </w:pPr>
      <w:r w:rsidRPr="001A652A">
        <w:rPr>
          <w:szCs w:val="24"/>
        </w:rPr>
        <w:t xml:space="preserve">Gubrium, J. F. &amp; Holstein, J. A. (2002). </w:t>
      </w:r>
      <w:r w:rsidRPr="001A652A">
        <w:rPr>
          <w:i/>
          <w:szCs w:val="24"/>
        </w:rPr>
        <w:t>From the individual interview to the interview society</w:t>
      </w:r>
      <w:r w:rsidRPr="001A652A">
        <w:rPr>
          <w:szCs w:val="24"/>
        </w:rPr>
        <w:t xml:space="preserve">, In J. F. Gubrium &amp; J. A. Holstein (Edit.) </w:t>
      </w:r>
      <w:r w:rsidRPr="001A652A">
        <w:rPr>
          <w:i/>
          <w:szCs w:val="24"/>
        </w:rPr>
        <w:t>Handbook of Interview Research</w:t>
      </w:r>
      <w:r w:rsidRPr="001A652A">
        <w:rPr>
          <w:szCs w:val="24"/>
        </w:rPr>
        <w:t xml:space="preserve">, </w:t>
      </w:r>
      <w:r w:rsidRPr="001A652A">
        <w:rPr>
          <w:i/>
          <w:szCs w:val="24"/>
        </w:rPr>
        <w:t>Thousand Oaks, CA</w:t>
      </w:r>
      <w:r w:rsidRPr="001A652A">
        <w:rPr>
          <w:szCs w:val="24"/>
        </w:rPr>
        <w:t>. Sage Publications</w:t>
      </w:r>
    </w:p>
    <w:p w14:paraId="7B1CF135" w14:textId="5B675CCF"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Guest, G., Bunce, A., &amp; Johnson, L. (2006). How Many Interviews Are Enough?: An Experiment with Data Saturation and Variability. </w:t>
      </w:r>
      <w:r w:rsidRPr="001A652A">
        <w:rPr>
          <w:i/>
          <w:iCs/>
          <w:noProof/>
          <w:szCs w:val="24"/>
        </w:rPr>
        <w:t>Field Methods</w:t>
      </w:r>
      <w:r w:rsidRPr="001A652A">
        <w:rPr>
          <w:noProof/>
          <w:szCs w:val="24"/>
        </w:rPr>
        <w:t xml:space="preserve">, </w:t>
      </w:r>
      <w:r w:rsidRPr="001A652A">
        <w:rPr>
          <w:i/>
          <w:iCs/>
          <w:noProof/>
          <w:szCs w:val="24"/>
        </w:rPr>
        <w:t>18</w:t>
      </w:r>
      <w:r w:rsidRPr="001A652A">
        <w:rPr>
          <w:noProof/>
          <w:szCs w:val="24"/>
        </w:rPr>
        <w:t>(1), 59–82. https://doi.org/10.1177/1525822X05279903</w:t>
      </w:r>
    </w:p>
    <w:p w14:paraId="27605CCC" w14:textId="05678570" w:rsidR="00CA4456" w:rsidRPr="001A652A" w:rsidRDefault="00CA4456" w:rsidP="00CA4456">
      <w:pPr>
        <w:spacing w:before="100" w:beforeAutospacing="1" w:after="100" w:afterAutospacing="1" w:line="240" w:lineRule="auto"/>
        <w:ind w:left="480" w:hanging="480"/>
        <w:rPr>
          <w:szCs w:val="24"/>
          <w:lang w:eastAsia="en-GB"/>
        </w:rPr>
      </w:pPr>
      <w:r w:rsidRPr="00CA4456">
        <w:rPr>
          <w:szCs w:val="24"/>
          <w:lang w:eastAsia="en-GB"/>
        </w:rPr>
        <w:t xml:space="preserve">Gulliver, A., Griffiths, K. M., &amp; Christensen, H. (2010). Perceived barriers and facilitators to mental health help-seeking in young people: a systematic review. </w:t>
      </w:r>
      <w:r w:rsidRPr="00CA4456">
        <w:rPr>
          <w:i/>
          <w:iCs/>
          <w:szCs w:val="24"/>
          <w:lang w:eastAsia="en-GB"/>
        </w:rPr>
        <w:t>BMC Psychiatry</w:t>
      </w:r>
      <w:r w:rsidRPr="00CA4456">
        <w:rPr>
          <w:szCs w:val="24"/>
          <w:lang w:eastAsia="en-GB"/>
        </w:rPr>
        <w:t xml:space="preserve">, </w:t>
      </w:r>
      <w:r w:rsidRPr="00CA4456">
        <w:rPr>
          <w:i/>
          <w:iCs/>
          <w:szCs w:val="24"/>
          <w:lang w:eastAsia="en-GB"/>
        </w:rPr>
        <w:t>10</w:t>
      </w:r>
      <w:r w:rsidRPr="00CA4456">
        <w:rPr>
          <w:szCs w:val="24"/>
          <w:lang w:eastAsia="en-GB"/>
        </w:rPr>
        <w:t>(1), 113. https://doi.org/10.1186/1471-244X-10-113</w:t>
      </w:r>
    </w:p>
    <w:p w14:paraId="65133F1B" w14:textId="142B15C0" w:rsidR="00535C1D" w:rsidRPr="001A652A" w:rsidRDefault="00535C1D" w:rsidP="00535C1D">
      <w:pPr>
        <w:spacing w:before="100" w:beforeAutospacing="1" w:after="100" w:afterAutospacing="1" w:line="240" w:lineRule="auto"/>
        <w:ind w:left="480" w:hanging="480"/>
        <w:rPr>
          <w:szCs w:val="24"/>
          <w:lang w:eastAsia="en-GB"/>
        </w:rPr>
      </w:pPr>
      <w:r w:rsidRPr="00535C1D">
        <w:rPr>
          <w:szCs w:val="24"/>
          <w:lang w:eastAsia="en-GB"/>
        </w:rPr>
        <w:t xml:space="preserve">Hagger, M. S., &amp; Chatzisarantis, N. L. D. (2006). Self-identity and the theory of planned behaviour: Between- and within-participants analyses. </w:t>
      </w:r>
      <w:r w:rsidRPr="00535C1D">
        <w:rPr>
          <w:i/>
          <w:iCs/>
          <w:szCs w:val="24"/>
          <w:lang w:eastAsia="en-GB"/>
        </w:rPr>
        <w:t>British Journal of Social Psychology</w:t>
      </w:r>
      <w:r w:rsidRPr="00535C1D">
        <w:rPr>
          <w:szCs w:val="24"/>
          <w:lang w:eastAsia="en-GB"/>
        </w:rPr>
        <w:t xml:space="preserve">, </w:t>
      </w:r>
      <w:r w:rsidRPr="00535C1D">
        <w:rPr>
          <w:i/>
          <w:iCs/>
          <w:szCs w:val="24"/>
          <w:lang w:eastAsia="en-GB"/>
        </w:rPr>
        <w:t>45</w:t>
      </w:r>
      <w:r w:rsidRPr="00535C1D">
        <w:rPr>
          <w:szCs w:val="24"/>
          <w:lang w:eastAsia="en-GB"/>
        </w:rPr>
        <w:t>(4), 731–757. https://doi.org/10.1348/014466605X85654</w:t>
      </w:r>
    </w:p>
    <w:p w14:paraId="64853DFA" w14:textId="2743C0BF" w:rsidR="00106030" w:rsidRPr="001A652A" w:rsidRDefault="00106030" w:rsidP="00106030">
      <w:pPr>
        <w:spacing w:before="100" w:beforeAutospacing="1" w:after="100" w:afterAutospacing="1" w:line="240" w:lineRule="auto"/>
        <w:ind w:left="480" w:hanging="480"/>
        <w:rPr>
          <w:szCs w:val="24"/>
          <w:lang w:eastAsia="en-GB"/>
        </w:rPr>
      </w:pPr>
      <w:r w:rsidRPr="00106030">
        <w:rPr>
          <w:szCs w:val="24"/>
          <w:lang w:eastAsia="en-GB"/>
        </w:rPr>
        <w:t xml:space="preserve">Hagger, M. S., &amp; Chatzisarantis, N. L. D. (2009). Integrating the theory of planned behaviour and self-determination theory in health behaviour: A meta-analysis. </w:t>
      </w:r>
      <w:r w:rsidRPr="00106030">
        <w:rPr>
          <w:i/>
          <w:iCs/>
          <w:szCs w:val="24"/>
          <w:lang w:eastAsia="en-GB"/>
        </w:rPr>
        <w:t>British Journal of Health Psychology</w:t>
      </w:r>
      <w:r w:rsidRPr="00106030">
        <w:rPr>
          <w:szCs w:val="24"/>
          <w:lang w:eastAsia="en-GB"/>
        </w:rPr>
        <w:t xml:space="preserve">, </w:t>
      </w:r>
      <w:r w:rsidRPr="00106030">
        <w:rPr>
          <w:i/>
          <w:iCs/>
          <w:szCs w:val="24"/>
          <w:lang w:eastAsia="en-GB"/>
        </w:rPr>
        <w:t>14</w:t>
      </w:r>
      <w:r w:rsidRPr="00106030">
        <w:rPr>
          <w:szCs w:val="24"/>
          <w:lang w:eastAsia="en-GB"/>
        </w:rPr>
        <w:t>(2), 275–302. https://doi.org/10.1348/135910708X373959</w:t>
      </w:r>
    </w:p>
    <w:p w14:paraId="6D4637CD" w14:textId="3DD52645" w:rsidR="00920819" w:rsidRPr="001A652A" w:rsidRDefault="00543DCC" w:rsidP="00543DCC">
      <w:pPr>
        <w:spacing w:before="100" w:beforeAutospacing="1" w:after="100" w:afterAutospacing="1" w:line="240" w:lineRule="auto"/>
        <w:ind w:left="480" w:hanging="480"/>
        <w:rPr>
          <w:szCs w:val="24"/>
          <w:lang w:eastAsia="en-GB"/>
        </w:rPr>
      </w:pPr>
      <w:r w:rsidRPr="00543DCC">
        <w:rPr>
          <w:szCs w:val="24"/>
          <w:lang w:eastAsia="en-GB"/>
        </w:rPr>
        <w:t xml:space="preserve">Hagger, M. S., Biddle, S. J. H., Chow, E. W., Stambulova, N., &amp; Kavussanu, M. (2003). Physical Self-Perceptions in Adolescence: Generalizability of a Hierarchical Multidimensional Model Across Three Cultures. </w:t>
      </w:r>
      <w:r w:rsidRPr="00543DCC">
        <w:rPr>
          <w:i/>
          <w:iCs/>
          <w:szCs w:val="24"/>
          <w:lang w:eastAsia="en-GB"/>
        </w:rPr>
        <w:t>Journal of Cross-Cultural Psychology</w:t>
      </w:r>
      <w:r w:rsidRPr="00543DCC">
        <w:rPr>
          <w:szCs w:val="24"/>
          <w:lang w:eastAsia="en-GB"/>
        </w:rPr>
        <w:t xml:space="preserve">, </w:t>
      </w:r>
      <w:r w:rsidRPr="00543DCC">
        <w:rPr>
          <w:i/>
          <w:iCs/>
          <w:szCs w:val="24"/>
          <w:lang w:eastAsia="en-GB"/>
        </w:rPr>
        <w:t>34</w:t>
      </w:r>
      <w:r w:rsidRPr="00543DCC">
        <w:rPr>
          <w:szCs w:val="24"/>
          <w:lang w:eastAsia="en-GB"/>
        </w:rPr>
        <w:t>(6), 611–628. https://doi.org/10.1177/0022022103255437</w:t>
      </w:r>
    </w:p>
    <w:p w14:paraId="3529F850" w14:textId="44C295A7" w:rsidR="00A21AB0" w:rsidRPr="001A652A" w:rsidRDefault="00A21AB0" w:rsidP="00535C1D">
      <w:pPr>
        <w:spacing w:before="100" w:beforeAutospacing="1" w:after="100" w:afterAutospacing="1" w:line="240" w:lineRule="auto"/>
        <w:ind w:left="480" w:hanging="480"/>
        <w:rPr>
          <w:szCs w:val="24"/>
          <w:lang w:eastAsia="en-GB"/>
        </w:rPr>
      </w:pPr>
      <w:r w:rsidRPr="00A21AB0">
        <w:rPr>
          <w:szCs w:val="24"/>
          <w:lang w:eastAsia="en-GB"/>
        </w:rPr>
        <w:t xml:space="preserve">Hagger, M. S., Chatzisarantis, N. L. D., &amp; Biddle, S. J. H. (2002). The influence of autonomous and controlling motives on physical activity intentions within the Theory of Planned Behaviour. </w:t>
      </w:r>
      <w:r w:rsidRPr="00A21AB0">
        <w:rPr>
          <w:i/>
          <w:iCs/>
          <w:szCs w:val="24"/>
          <w:lang w:eastAsia="en-GB"/>
        </w:rPr>
        <w:t>British Journal of Health Psychology</w:t>
      </w:r>
      <w:r w:rsidRPr="00A21AB0">
        <w:rPr>
          <w:szCs w:val="24"/>
          <w:lang w:eastAsia="en-GB"/>
        </w:rPr>
        <w:t xml:space="preserve">, </w:t>
      </w:r>
      <w:r w:rsidRPr="00A21AB0">
        <w:rPr>
          <w:i/>
          <w:iCs/>
          <w:szCs w:val="24"/>
          <w:lang w:eastAsia="en-GB"/>
        </w:rPr>
        <w:t>7</w:t>
      </w:r>
      <w:r w:rsidRPr="00A21AB0">
        <w:rPr>
          <w:szCs w:val="24"/>
          <w:lang w:eastAsia="en-GB"/>
        </w:rPr>
        <w:t>(3), 283–297. https://doi.org/10.1348/135910702760213689</w:t>
      </w:r>
    </w:p>
    <w:p w14:paraId="3EFCC709" w14:textId="65FE36B2"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Hammersley, R. (2010). Dangers of banning spice and the synthetic cannabinoid agonists: Letters to the editor. </w:t>
      </w:r>
      <w:r w:rsidRPr="001A652A">
        <w:rPr>
          <w:i/>
          <w:iCs/>
          <w:noProof/>
          <w:szCs w:val="24"/>
        </w:rPr>
        <w:t>Addiction</w:t>
      </w:r>
      <w:r w:rsidRPr="001A652A">
        <w:rPr>
          <w:noProof/>
          <w:szCs w:val="24"/>
        </w:rPr>
        <w:t>. https://doi.org/10.1111/j.1360-0443.2009.02845.x</w:t>
      </w:r>
    </w:p>
    <w:p w14:paraId="026C84B5"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Hardeman, W., Johnston, M., Johnston, D., Bonetti, D., Wareham, N., &amp; Kinmonth, A. L. (2002). Application of the Theory of Planned Behaviour in Behaviour Change Interventions: A Systematic Review. </w:t>
      </w:r>
      <w:r w:rsidRPr="001A652A">
        <w:rPr>
          <w:i/>
          <w:iCs/>
          <w:noProof/>
          <w:szCs w:val="24"/>
        </w:rPr>
        <w:t>Psychology &amp; Health</w:t>
      </w:r>
      <w:r w:rsidRPr="001A652A">
        <w:rPr>
          <w:noProof/>
          <w:szCs w:val="24"/>
        </w:rPr>
        <w:t xml:space="preserve">, </w:t>
      </w:r>
      <w:r w:rsidRPr="001A652A">
        <w:rPr>
          <w:i/>
          <w:iCs/>
          <w:noProof/>
          <w:szCs w:val="24"/>
        </w:rPr>
        <w:t>17</w:t>
      </w:r>
      <w:r w:rsidRPr="001A652A">
        <w:rPr>
          <w:noProof/>
          <w:szCs w:val="24"/>
        </w:rPr>
        <w:t>(2), 123–158. https://doi.org/10.1080/08870440290013644a</w:t>
      </w:r>
    </w:p>
    <w:p w14:paraId="182BBE77"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Harrison, J. A., Mullen, P. D., &amp; Green, L. W. (1992). A meta-analysis of studies of the health belief model with adults. </w:t>
      </w:r>
      <w:r w:rsidRPr="001A652A">
        <w:rPr>
          <w:i/>
          <w:iCs/>
          <w:noProof/>
          <w:szCs w:val="24"/>
        </w:rPr>
        <w:t>Health Education Research</w:t>
      </w:r>
      <w:r w:rsidRPr="001A652A">
        <w:rPr>
          <w:noProof/>
          <w:szCs w:val="24"/>
        </w:rPr>
        <w:t xml:space="preserve">, </w:t>
      </w:r>
      <w:r w:rsidRPr="001A652A">
        <w:rPr>
          <w:i/>
          <w:iCs/>
          <w:noProof/>
          <w:szCs w:val="24"/>
        </w:rPr>
        <w:t>7</w:t>
      </w:r>
      <w:r w:rsidRPr="001A652A">
        <w:rPr>
          <w:noProof/>
          <w:szCs w:val="24"/>
        </w:rPr>
        <w:t>(1), 107–116. https://doi.org/10.1093/her/7.1.107</w:t>
      </w:r>
    </w:p>
    <w:p w14:paraId="6136A33D" w14:textId="2675E6F4"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Hart, A., Gagnon, E., Eryigit-Madzwamuse, S., Cameron, J., Aranda, K., Rathbone, A., &amp; Heaver, B. (2016). Uniting Resilience Research and Practice With an Inequalities Approach. </w:t>
      </w:r>
      <w:r w:rsidRPr="001A652A">
        <w:rPr>
          <w:i/>
          <w:iCs/>
          <w:noProof/>
          <w:szCs w:val="24"/>
        </w:rPr>
        <w:t>SAGE Open</w:t>
      </w:r>
      <w:r w:rsidRPr="001A652A">
        <w:rPr>
          <w:noProof/>
          <w:szCs w:val="24"/>
        </w:rPr>
        <w:t xml:space="preserve">, </w:t>
      </w:r>
      <w:r w:rsidRPr="001A652A">
        <w:rPr>
          <w:i/>
          <w:iCs/>
          <w:noProof/>
          <w:szCs w:val="24"/>
        </w:rPr>
        <w:t>6</w:t>
      </w:r>
      <w:r w:rsidRPr="001A652A">
        <w:rPr>
          <w:noProof/>
          <w:szCs w:val="24"/>
        </w:rPr>
        <w:t>(4). https://doi.org/10.1177/2158244016682477</w:t>
      </w:r>
    </w:p>
    <w:p w14:paraId="1429EC58" w14:textId="33EBFEED" w:rsidR="00E778F2" w:rsidRPr="001A652A" w:rsidRDefault="00E778F2" w:rsidP="00E778F2">
      <w:pPr>
        <w:spacing w:before="100" w:beforeAutospacing="1" w:after="100" w:afterAutospacing="1" w:line="240" w:lineRule="auto"/>
        <w:ind w:left="480" w:hanging="480"/>
        <w:rPr>
          <w:szCs w:val="24"/>
          <w:lang w:eastAsia="en-GB"/>
        </w:rPr>
      </w:pPr>
      <w:r w:rsidRPr="00E778F2">
        <w:rPr>
          <w:szCs w:val="24"/>
          <w:lang w:eastAsia="en-GB"/>
        </w:rPr>
        <w:t xml:space="preserve">Hearne, E., &amp; Van Hout, M. C. (2016). “Trip-Sitting” in the Black Hole: A Netnographic Study of Dissociation and Indigenous Harm Reduction. </w:t>
      </w:r>
      <w:r w:rsidRPr="00E778F2">
        <w:rPr>
          <w:i/>
          <w:iCs/>
          <w:szCs w:val="24"/>
          <w:lang w:eastAsia="en-GB"/>
        </w:rPr>
        <w:t>Journal of Psychoactive Drugs</w:t>
      </w:r>
      <w:r w:rsidRPr="00E778F2">
        <w:rPr>
          <w:szCs w:val="24"/>
          <w:lang w:eastAsia="en-GB"/>
        </w:rPr>
        <w:t xml:space="preserve">, </w:t>
      </w:r>
      <w:r w:rsidRPr="00E778F2">
        <w:rPr>
          <w:i/>
          <w:iCs/>
          <w:szCs w:val="24"/>
          <w:lang w:eastAsia="en-GB"/>
        </w:rPr>
        <w:t>48</w:t>
      </w:r>
      <w:r w:rsidRPr="00E778F2">
        <w:rPr>
          <w:szCs w:val="24"/>
          <w:lang w:eastAsia="en-GB"/>
        </w:rPr>
        <w:t>(4), 233–242. https://doi.org/10.1080/02791072.2016.1207827</w:t>
      </w:r>
    </w:p>
    <w:p w14:paraId="27EB7C2F" w14:textId="77777777" w:rsidR="00106030" w:rsidRPr="001A652A" w:rsidRDefault="00106030" w:rsidP="00106030">
      <w:pPr>
        <w:widowControl w:val="0"/>
        <w:autoSpaceDE w:val="0"/>
        <w:autoSpaceDN w:val="0"/>
        <w:adjustRightInd w:val="0"/>
        <w:spacing w:after="360" w:line="240" w:lineRule="auto"/>
        <w:ind w:left="480" w:hanging="480"/>
        <w:rPr>
          <w:noProof/>
          <w:szCs w:val="24"/>
        </w:rPr>
      </w:pPr>
      <w:r w:rsidRPr="001A652A">
        <w:rPr>
          <w:noProof/>
          <w:szCs w:val="24"/>
        </w:rPr>
        <w:t xml:space="preserve">HM Government. (2011). Novel psychoactive substances report 2011, </w:t>
      </w:r>
      <w:r w:rsidRPr="001A652A">
        <w:rPr>
          <w:i/>
          <w:noProof/>
          <w:szCs w:val="24"/>
        </w:rPr>
        <w:t xml:space="preserve">Home Office, </w:t>
      </w:r>
      <w:r w:rsidRPr="001A652A">
        <w:rPr>
          <w:noProof/>
          <w:szCs w:val="24"/>
        </w:rPr>
        <w:t>Retrieved from https://www.gov.uk/government/publications/novel-psychoactive-substances-report-2011</w:t>
      </w:r>
    </w:p>
    <w:p w14:paraId="1007DE56" w14:textId="77777777" w:rsidR="00106030" w:rsidRPr="001A652A" w:rsidRDefault="00106030" w:rsidP="00106030">
      <w:pPr>
        <w:widowControl w:val="0"/>
        <w:autoSpaceDE w:val="0"/>
        <w:autoSpaceDN w:val="0"/>
        <w:adjustRightInd w:val="0"/>
        <w:spacing w:after="360" w:line="240" w:lineRule="auto"/>
        <w:ind w:left="480" w:hanging="480"/>
        <w:rPr>
          <w:noProof/>
          <w:szCs w:val="24"/>
        </w:rPr>
      </w:pPr>
      <w:r w:rsidRPr="001A652A">
        <w:rPr>
          <w:noProof/>
          <w:szCs w:val="24"/>
        </w:rPr>
        <w:t xml:space="preserve">HM Government. (2014). Government response to New Psychoactibe Substances Review Expert Panel Report. </w:t>
      </w:r>
      <w:r w:rsidRPr="001A652A">
        <w:rPr>
          <w:i/>
          <w:noProof/>
          <w:szCs w:val="24"/>
        </w:rPr>
        <w:t>Home Office</w:t>
      </w:r>
      <w:r w:rsidRPr="001A652A">
        <w:rPr>
          <w:noProof/>
          <w:szCs w:val="24"/>
        </w:rPr>
        <w:t>. Retrieved from https://www.gov.uk/government/publications/response-to-expert-panel-report-on-the-new-psychoactive-substances-review</w:t>
      </w:r>
    </w:p>
    <w:p w14:paraId="18E932C1" w14:textId="77777777" w:rsidR="00106030" w:rsidRPr="001A652A" w:rsidRDefault="00106030" w:rsidP="00106030">
      <w:pPr>
        <w:widowControl w:val="0"/>
        <w:autoSpaceDE w:val="0"/>
        <w:autoSpaceDN w:val="0"/>
        <w:adjustRightInd w:val="0"/>
        <w:spacing w:after="360" w:line="240" w:lineRule="auto"/>
        <w:ind w:left="480" w:hanging="480"/>
        <w:rPr>
          <w:noProof/>
          <w:szCs w:val="24"/>
        </w:rPr>
      </w:pPr>
      <w:r w:rsidRPr="001A652A">
        <w:rPr>
          <w:noProof/>
          <w:szCs w:val="24"/>
        </w:rPr>
        <w:t xml:space="preserve">HM Government. (2017). An evaluation of the Government’s Drug Strategy 2010. </w:t>
      </w:r>
      <w:r w:rsidRPr="001A652A">
        <w:rPr>
          <w:i/>
          <w:noProof/>
          <w:szCs w:val="24"/>
        </w:rPr>
        <w:t>Home Office</w:t>
      </w:r>
      <w:r w:rsidRPr="001A652A">
        <w:rPr>
          <w:noProof/>
          <w:szCs w:val="24"/>
        </w:rPr>
        <w:t>. Retrieved from https://www.gov.uk/government/uploads/system/uploads/attachment_data/file/628100/Drug_Strategy_Evaluation.PDF</w:t>
      </w:r>
    </w:p>
    <w:p w14:paraId="7F9F9386" w14:textId="317C0DE3" w:rsidR="00106030" w:rsidRPr="001A652A" w:rsidRDefault="00106030" w:rsidP="00106030">
      <w:pPr>
        <w:widowControl w:val="0"/>
        <w:autoSpaceDE w:val="0"/>
        <w:autoSpaceDN w:val="0"/>
        <w:adjustRightInd w:val="0"/>
        <w:spacing w:after="360" w:line="240" w:lineRule="auto"/>
        <w:ind w:left="480" w:hanging="480"/>
        <w:rPr>
          <w:noProof/>
          <w:szCs w:val="24"/>
        </w:rPr>
      </w:pPr>
      <w:r w:rsidRPr="001A652A">
        <w:rPr>
          <w:noProof/>
          <w:szCs w:val="24"/>
        </w:rPr>
        <w:t xml:space="preserve">HM Government. (2018). Review of the Psychoactive Substances Act 2016. </w:t>
      </w:r>
      <w:r w:rsidRPr="001A652A">
        <w:rPr>
          <w:i/>
          <w:noProof/>
          <w:szCs w:val="24"/>
        </w:rPr>
        <w:t>Home Office</w:t>
      </w:r>
      <w:r w:rsidRPr="001A652A">
        <w:rPr>
          <w:noProof/>
          <w:szCs w:val="24"/>
        </w:rPr>
        <w:t>. Retrieved from https://www.gov.uk/government/publications/review-of-the-psychoactive-substances-act-2016.</w:t>
      </w:r>
    </w:p>
    <w:p w14:paraId="08213AFF"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Holman, D., Lynch, R., &amp; Reeves, A. (2017). How do health behaviour interventions take account of social context? A lit- erature trend and co-citation analysis. Health, 1363459317695630. doi:10.1177/1363459317695630</w:t>
      </w:r>
    </w:p>
    <w:p w14:paraId="7DE10853"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Home Office BCS (2011). Drug Misuse Declared: Findings from the 2010/11 British Crime Survey. </w:t>
      </w:r>
      <w:r w:rsidRPr="001A652A">
        <w:rPr>
          <w:i/>
          <w:noProof/>
          <w:szCs w:val="24"/>
        </w:rPr>
        <w:t>Home Office</w:t>
      </w:r>
      <w:r w:rsidRPr="001A652A">
        <w:rPr>
          <w:noProof/>
          <w:szCs w:val="24"/>
        </w:rPr>
        <w:t>.</w:t>
      </w:r>
    </w:p>
    <w:p w14:paraId="3D094121"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Home Office BCS (2014). Drug Misuse: Findings from the 2013/14 British Crime Survey. </w:t>
      </w:r>
      <w:r w:rsidRPr="001A652A">
        <w:rPr>
          <w:i/>
          <w:noProof/>
          <w:szCs w:val="24"/>
        </w:rPr>
        <w:t>Home Office</w:t>
      </w:r>
      <w:r w:rsidRPr="001A652A">
        <w:rPr>
          <w:noProof/>
          <w:szCs w:val="24"/>
        </w:rPr>
        <w:t>.</w:t>
      </w:r>
    </w:p>
    <w:p w14:paraId="271454E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Home Office BCS (2015). Drug Misuse: Findings from the 2014/15 British Crime Survey. </w:t>
      </w:r>
      <w:r w:rsidRPr="001A652A">
        <w:rPr>
          <w:i/>
          <w:noProof/>
          <w:szCs w:val="24"/>
        </w:rPr>
        <w:t>Home Office</w:t>
      </w:r>
      <w:r w:rsidRPr="001A652A">
        <w:rPr>
          <w:noProof/>
          <w:szCs w:val="24"/>
        </w:rPr>
        <w:t>.</w:t>
      </w:r>
    </w:p>
    <w:p w14:paraId="5209C11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Home Office BCS (2016). Drug Misuse: Findings from the 2015/16 British Crime Survey. </w:t>
      </w:r>
      <w:r w:rsidRPr="001A652A">
        <w:rPr>
          <w:i/>
          <w:noProof/>
          <w:szCs w:val="24"/>
        </w:rPr>
        <w:t>Home Office</w:t>
      </w:r>
      <w:r w:rsidRPr="001A652A">
        <w:rPr>
          <w:noProof/>
          <w:szCs w:val="24"/>
        </w:rPr>
        <w:t>.</w:t>
      </w:r>
    </w:p>
    <w:p w14:paraId="5B415869"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Home Office BCS (2017). Drug Misuse: Findings from the 2016/17 British Crime Survey. </w:t>
      </w:r>
      <w:r w:rsidRPr="001A652A">
        <w:rPr>
          <w:i/>
          <w:noProof/>
          <w:szCs w:val="24"/>
        </w:rPr>
        <w:t>Home Office</w:t>
      </w:r>
      <w:r w:rsidRPr="001A652A">
        <w:rPr>
          <w:noProof/>
          <w:szCs w:val="24"/>
        </w:rPr>
        <w:t>.</w:t>
      </w:r>
    </w:p>
    <w:p w14:paraId="74E991CD"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Home Office BCS (2018). Drug Misuse: Findings from the 2017/18 British Crime Survey. </w:t>
      </w:r>
      <w:r w:rsidRPr="001A652A">
        <w:rPr>
          <w:i/>
          <w:noProof/>
          <w:szCs w:val="24"/>
        </w:rPr>
        <w:t>Home Office</w:t>
      </w:r>
      <w:r w:rsidRPr="001A652A">
        <w:rPr>
          <w:noProof/>
          <w:szCs w:val="24"/>
        </w:rPr>
        <w:t>.</w:t>
      </w:r>
    </w:p>
    <w:p w14:paraId="3F8B67A0" w14:textId="77777777" w:rsidR="00F9104D" w:rsidRPr="001A652A" w:rsidRDefault="00F9104D" w:rsidP="00FE2820">
      <w:pPr>
        <w:pStyle w:val="NormalWeb"/>
        <w:spacing w:after="360" w:afterAutospacing="0" w:line="240" w:lineRule="auto"/>
        <w:ind w:left="482" w:hanging="482"/>
      </w:pPr>
      <w:r w:rsidRPr="001A652A">
        <w:t xml:space="preserve">Hoving, K. L., Hamm, N., &amp; Galvin, P. (1969). Social influence as a function of stimulus ambiguity at three age levels. </w:t>
      </w:r>
      <w:r w:rsidRPr="001A652A">
        <w:rPr>
          <w:i/>
          <w:iCs/>
        </w:rPr>
        <w:t>Developmental Psychology</w:t>
      </w:r>
      <w:r w:rsidRPr="001A652A">
        <w:t xml:space="preserve">, </w:t>
      </w:r>
      <w:r w:rsidRPr="001A652A">
        <w:rPr>
          <w:i/>
          <w:iCs/>
        </w:rPr>
        <w:t>1</w:t>
      </w:r>
      <w:r w:rsidRPr="001A652A">
        <w:t>(6 PART 1), 631–636. https://doi.org/10.1037/h0028268</w:t>
      </w:r>
    </w:p>
    <w:p w14:paraId="62132C3B"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HSCIC, (2014).</w:t>
      </w:r>
      <w:r w:rsidRPr="001A652A">
        <w:rPr>
          <w:szCs w:val="24"/>
        </w:rPr>
        <w:t xml:space="preserve"> Statistics on Drug Misuse: England 2014</w:t>
      </w:r>
      <w:r w:rsidRPr="001A652A">
        <w:rPr>
          <w:noProof/>
          <w:szCs w:val="24"/>
        </w:rPr>
        <w:t>.</w:t>
      </w:r>
      <w:r w:rsidRPr="001A652A">
        <w:rPr>
          <w:szCs w:val="24"/>
        </w:rPr>
        <w:t xml:space="preserve"> L</w:t>
      </w:r>
      <w:r w:rsidRPr="001A652A">
        <w:rPr>
          <w:i/>
          <w:szCs w:val="24"/>
        </w:rPr>
        <w:t>ifestyles Statistics, Health and Social Care Information Centre</w:t>
      </w:r>
      <w:r w:rsidRPr="001A652A">
        <w:rPr>
          <w:noProof/>
          <w:szCs w:val="24"/>
        </w:rPr>
        <w:t>. Retrevied from https://files.digital.nhs.uk/publicationimport/pub15xxx/pu b15943/drug-misu-eng-2014-rep.pdf</w:t>
      </w:r>
    </w:p>
    <w:p w14:paraId="1494BBBD" w14:textId="0B719A2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Irving, A. (2017). The Use of Novel Psychoactive Substances by Homeless Young People in the North East. </w:t>
      </w:r>
      <w:r w:rsidRPr="001A652A">
        <w:rPr>
          <w:i/>
          <w:iCs/>
          <w:noProof/>
          <w:szCs w:val="24"/>
        </w:rPr>
        <w:t>YHNE</w:t>
      </w:r>
      <w:r w:rsidRPr="001A652A">
        <w:rPr>
          <w:noProof/>
          <w:szCs w:val="24"/>
        </w:rPr>
        <w:t>, (September).</w:t>
      </w:r>
    </w:p>
    <w:p w14:paraId="20337DB9" w14:textId="57FB8AF9" w:rsidR="003926A3" w:rsidRPr="001A652A" w:rsidRDefault="003926A3" w:rsidP="003926A3">
      <w:pPr>
        <w:spacing w:before="100" w:beforeAutospacing="1" w:after="100" w:afterAutospacing="1" w:line="240" w:lineRule="auto"/>
        <w:ind w:left="480" w:hanging="480"/>
        <w:rPr>
          <w:szCs w:val="24"/>
          <w:lang w:eastAsia="en-GB"/>
        </w:rPr>
      </w:pPr>
      <w:r w:rsidRPr="003926A3">
        <w:rPr>
          <w:szCs w:val="24"/>
          <w:lang w:eastAsia="en-GB"/>
        </w:rPr>
        <w:t>J</w:t>
      </w:r>
      <w:r w:rsidRPr="001A652A">
        <w:rPr>
          <w:szCs w:val="24"/>
          <w:lang w:eastAsia="en-GB"/>
        </w:rPr>
        <w:t>ackson</w:t>
      </w:r>
      <w:r w:rsidRPr="003926A3">
        <w:rPr>
          <w:szCs w:val="24"/>
          <w:lang w:eastAsia="en-GB"/>
        </w:rPr>
        <w:t>, C., S</w:t>
      </w:r>
      <w:r w:rsidR="000D2397" w:rsidRPr="001A652A">
        <w:rPr>
          <w:szCs w:val="24"/>
          <w:lang w:eastAsia="en-GB"/>
        </w:rPr>
        <w:t>mith</w:t>
      </w:r>
      <w:r w:rsidRPr="003926A3">
        <w:rPr>
          <w:szCs w:val="24"/>
          <w:lang w:eastAsia="en-GB"/>
        </w:rPr>
        <w:t>, A., &amp; C</w:t>
      </w:r>
      <w:r w:rsidR="000D2397" w:rsidRPr="001A652A">
        <w:rPr>
          <w:szCs w:val="24"/>
          <w:lang w:eastAsia="en-GB"/>
        </w:rPr>
        <w:t>onner</w:t>
      </w:r>
      <w:r w:rsidRPr="003926A3">
        <w:rPr>
          <w:szCs w:val="24"/>
          <w:lang w:eastAsia="en-GB"/>
        </w:rPr>
        <w:t xml:space="preserve">, M. (2003). Applying an extended version of the Theory of Planned Behaviour to physical activity. </w:t>
      </w:r>
      <w:r w:rsidRPr="003926A3">
        <w:rPr>
          <w:i/>
          <w:iCs/>
          <w:szCs w:val="24"/>
          <w:lang w:eastAsia="en-GB"/>
        </w:rPr>
        <w:t>Journal of Sports Sciences</w:t>
      </w:r>
      <w:r w:rsidRPr="003926A3">
        <w:rPr>
          <w:szCs w:val="24"/>
          <w:lang w:eastAsia="en-GB"/>
        </w:rPr>
        <w:t xml:space="preserve">, </w:t>
      </w:r>
      <w:r w:rsidRPr="003926A3">
        <w:rPr>
          <w:i/>
          <w:iCs/>
          <w:szCs w:val="24"/>
          <w:lang w:eastAsia="en-GB"/>
        </w:rPr>
        <w:t>21</w:t>
      </w:r>
      <w:r w:rsidRPr="003926A3">
        <w:rPr>
          <w:szCs w:val="24"/>
          <w:lang w:eastAsia="en-GB"/>
        </w:rPr>
        <w:t>(2), 119–133. https://doi.org/10.1080/0264041031000070976</w:t>
      </w:r>
    </w:p>
    <w:p w14:paraId="28F2EF25"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James, C. (2011). Drug prevention programmes in schools: What is the evidence?. </w:t>
      </w:r>
      <w:r w:rsidRPr="001A652A">
        <w:rPr>
          <w:i/>
          <w:noProof/>
          <w:szCs w:val="24"/>
        </w:rPr>
        <w:t>London: Mentor</w:t>
      </w:r>
      <w:r w:rsidRPr="001A652A">
        <w:rPr>
          <w:noProof/>
          <w:szCs w:val="24"/>
        </w:rPr>
        <w:t>, from http://www.mentoruk.org.uk/2011/11/drug-prevention-programmes-in-schools- what-is-the-evidence/</w:t>
      </w:r>
    </w:p>
    <w:p w14:paraId="0ACD1BBC"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Jepson, R. G., Harris, F. M., Platt, S., &amp; Tannahill, C. (2010). The effectiveness of interventions to change six health behaviours: a review of reviews. </w:t>
      </w:r>
      <w:r w:rsidRPr="001A652A">
        <w:rPr>
          <w:i/>
          <w:iCs/>
          <w:noProof/>
          <w:szCs w:val="24"/>
        </w:rPr>
        <w:t>BMC Public Health</w:t>
      </w:r>
      <w:r w:rsidRPr="001A652A">
        <w:rPr>
          <w:noProof/>
          <w:szCs w:val="24"/>
        </w:rPr>
        <w:t xml:space="preserve">, </w:t>
      </w:r>
      <w:r w:rsidRPr="001A652A">
        <w:rPr>
          <w:i/>
          <w:iCs/>
          <w:noProof/>
          <w:szCs w:val="24"/>
        </w:rPr>
        <w:t>10</w:t>
      </w:r>
      <w:r w:rsidRPr="001A652A">
        <w:rPr>
          <w:noProof/>
          <w:szCs w:val="24"/>
        </w:rPr>
        <w:t>(1), 538. https://doi.org/10.1186/1471-2458-10-538</w:t>
      </w:r>
    </w:p>
    <w:p w14:paraId="79ADC519"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Jepson R, Harris FM, MacGillivray S, Kearney N &amp; Rowa-Dewar NJ (2006). A review of the effectiveness of interventions, approaches and models at individual, community and population level that are aimed at changing health outcomes through changing knowledge attitudes and behaviour. </w:t>
      </w:r>
      <w:r w:rsidRPr="001A652A">
        <w:rPr>
          <w:i/>
          <w:noProof/>
          <w:szCs w:val="24"/>
        </w:rPr>
        <w:t>NICE (National Institute for Health and Clinical Excellence)</w:t>
      </w:r>
      <w:r w:rsidRPr="001A652A">
        <w:rPr>
          <w:noProof/>
          <w:szCs w:val="24"/>
        </w:rPr>
        <w:t xml:space="preserve">. </w:t>
      </w:r>
      <w:r w:rsidRPr="001A652A">
        <w:rPr>
          <w:szCs w:val="24"/>
        </w:rPr>
        <w:t>Retrieved from</w:t>
      </w:r>
      <w:r w:rsidRPr="001A652A">
        <w:rPr>
          <w:noProof/>
          <w:szCs w:val="24"/>
        </w:rPr>
        <w:t xml:space="preserve"> https://www.nice.org.uk/guidance/ph6/evidence/behaviour-change-review-1-effectiveness-review-pdf-369664525 </w:t>
      </w:r>
    </w:p>
    <w:p w14:paraId="1A6F4D11"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Jepson, R, Harris, F., Hernández, R. A., De Verteuil, R., &amp; Kilonzo, M. M. (2006). </w:t>
      </w:r>
      <w:r w:rsidRPr="001A652A">
        <w:rPr>
          <w:iCs/>
          <w:noProof/>
          <w:szCs w:val="24"/>
        </w:rPr>
        <w:t>Review of the economies and costs of interventions aimed at preventing illicit drug use in the general population and sexual risk taking in young people</w:t>
      </w:r>
      <w:r w:rsidRPr="001A652A">
        <w:rPr>
          <w:noProof/>
          <w:szCs w:val="24"/>
        </w:rPr>
        <w:t xml:space="preserve">. </w:t>
      </w:r>
      <w:r w:rsidRPr="001A652A">
        <w:rPr>
          <w:i/>
          <w:noProof/>
          <w:szCs w:val="24"/>
        </w:rPr>
        <w:t>NICE.</w:t>
      </w:r>
    </w:p>
    <w:p w14:paraId="2D20BC3D" w14:textId="3051D99E" w:rsidR="00644245" w:rsidRPr="001A652A" w:rsidRDefault="00F9104D" w:rsidP="0083304A">
      <w:pPr>
        <w:widowControl w:val="0"/>
        <w:autoSpaceDE w:val="0"/>
        <w:autoSpaceDN w:val="0"/>
        <w:adjustRightInd w:val="0"/>
        <w:spacing w:after="360" w:line="240" w:lineRule="auto"/>
        <w:ind w:left="480" w:hanging="480"/>
        <w:rPr>
          <w:noProof/>
          <w:szCs w:val="24"/>
        </w:rPr>
      </w:pPr>
      <w:r w:rsidRPr="001A652A">
        <w:rPr>
          <w:noProof/>
          <w:szCs w:val="24"/>
        </w:rPr>
        <w:t xml:space="preserve">Jepson, Ruth, Platt, S., &amp; Cox, J. (2006). A review of the effectiveness of interventions, approaches and models at individual, community and population level that are aimed at changing health outcomes through changing knowledge, attitudes and behaviour. </w:t>
      </w:r>
      <w:r w:rsidRPr="001A652A">
        <w:rPr>
          <w:i/>
          <w:iCs/>
          <w:noProof/>
          <w:szCs w:val="24"/>
        </w:rPr>
        <w:t>Self</w:t>
      </w:r>
      <w:r w:rsidRPr="001A652A">
        <w:rPr>
          <w:noProof/>
          <w:szCs w:val="24"/>
        </w:rPr>
        <w:t>, (May). Retrieved from http://www.nice.org.uk/guidance/ph6/evidence/behaviour-change-review-1-effectiveness-review2</w:t>
      </w:r>
    </w:p>
    <w:p w14:paraId="1323B1E5" w14:textId="4D2C074C"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Joseph Rowntree Foundation. (2018). The Homelessness Monitor: England 2018. </w:t>
      </w:r>
      <w:r w:rsidRPr="001A652A">
        <w:rPr>
          <w:i/>
          <w:noProof/>
          <w:szCs w:val="24"/>
        </w:rPr>
        <w:t>Joeseph Roundtree Foundation</w:t>
      </w:r>
      <w:r w:rsidRPr="001A652A">
        <w:rPr>
          <w:noProof/>
          <w:szCs w:val="24"/>
        </w:rPr>
        <w:t>.</w:t>
      </w:r>
    </w:p>
    <w:p w14:paraId="5B6C5C4E" w14:textId="6D0C8CE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Johnson, P. S., &amp; Johnson, M. W. (2014). Investigation of “bath salts” use patterns within an online sample of users in the United States. </w:t>
      </w:r>
      <w:r w:rsidRPr="001A652A">
        <w:rPr>
          <w:i/>
          <w:iCs/>
          <w:noProof/>
          <w:szCs w:val="24"/>
        </w:rPr>
        <w:t>Journal of Psychoactive Drugs</w:t>
      </w:r>
      <w:r w:rsidRPr="001A652A">
        <w:rPr>
          <w:noProof/>
          <w:szCs w:val="24"/>
        </w:rPr>
        <w:t xml:space="preserve">, </w:t>
      </w:r>
      <w:r w:rsidRPr="001A652A">
        <w:rPr>
          <w:i/>
          <w:iCs/>
          <w:noProof/>
          <w:szCs w:val="24"/>
        </w:rPr>
        <w:t>46</w:t>
      </w:r>
      <w:r w:rsidRPr="001A652A">
        <w:rPr>
          <w:noProof/>
          <w:szCs w:val="24"/>
        </w:rPr>
        <w:t>(5), 369–378. https://doi.org/10.1080/02791072.2014.962717</w:t>
      </w:r>
    </w:p>
    <w:p w14:paraId="158668D1" w14:textId="2D2234EC" w:rsidR="00B1412F" w:rsidRPr="001A652A" w:rsidRDefault="00B1412F" w:rsidP="00F9104D">
      <w:pPr>
        <w:widowControl w:val="0"/>
        <w:autoSpaceDE w:val="0"/>
        <w:autoSpaceDN w:val="0"/>
        <w:adjustRightInd w:val="0"/>
        <w:spacing w:after="360" w:line="240" w:lineRule="auto"/>
        <w:ind w:left="480" w:hanging="480"/>
        <w:rPr>
          <w:noProof/>
          <w:szCs w:val="24"/>
        </w:rPr>
      </w:pPr>
      <w:r w:rsidRPr="001A652A">
        <w:rPr>
          <w:noProof/>
          <w:szCs w:val="24"/>
        </w:rPr>
        <w:t>Johnston, L. D., O'Malley, P. M., Miech, R. A., Bachman, J. G., &amp; Schulenberg, J. E. (2016). Demographic Subgroup Trends among Adolescents in the Use of Various Licit and Illicit Drugs, 1975-2015. Monitoring the Future Occasional Paper Series. Paper 86. </w:t>
      </w:r>
      <w:r w:rsidRPr="001A652A">
        <w:rPr>
          <w:i/>
          <w:iCs/>
          <w:noProof/>
          <w:szCs w:val="24"/>
        </w:rPr>
        <w:t>Institute for Social Research</w:t>
      </w:r>
      <w:r w:rsidRPr="001A652A">
        <w:rPr>
          <w:noProof/>
          <w:szCs w:val="24"/>
        </w:rPr>
        <w:t>.</w:t>
      </w:r>
    </w:p>
    <w:p w14:paraId="671E0C6D" w14:textId="77777777" w:rsidR="00F9104D" w:rsidRPr="001A652A" w:rsidRDefault="00F9104D" w:rsidP="00755D79">
      <w:pPr>
        <w:pStyle w:val="NormalWeb"/>
        <w:spacing w:after="360" w:afterAutospacing="0" w:line="240" w:lineRule="auto"/>
        <w:ind w:left="482" w:hanging="482"/>
      </w:pPr>
      <w:r w:rsidRPr="001A652A">
        <w:t xml:space="preserve">Kahneman, D. (2003). A Perspective on Judgment and Choice: Mapping Bounded Rationality. </w:t>
      </w:r>
      <w:r w:rsidRPr="001A652A">
        <w:rPr>
          <w:i/>
          <w:iCs/>
        </w:rPr>
        <w:t>American Psychologist</w:t>
      </w:r>
      <w:r w:rsidRPr="001A652A">
        <w:t>, Vol. 58, pp. 697–720. https://doi.org/10.1037/0003-066X.58.9.697</w:t>
      </w:r>
    </w:p>
    <w:p w14:paraId="06CFA79D"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Kake. (2015). “22480002990_9765dfc432_b.jpg”. [online image]. Retrieved 3rd February 2016 from https://www.flickr.com/photos/kake_pugh/22480002990</w:t>
      </w:r>
    </w:p>
    <w:p w14:paraId="675DE8BB" w14:textId="4205B99B"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Kelleher, C.; Christie, R.; Lalor, K.; Fox, J.; Bowden, M. &amp; O’Donnel, C. 2011. An overview of new psychoactive substances and the outlets supplying them. National Advisory Committee on Drugs. Available at: http://www.nacd.ie/publications/Head_Report2011_ overview.pdf.</w:t>
      </w:r>
    </w:p>
    <w:p w14:paraId="70AE5968" w14:textId="51403C6B" w:rsidR="00212406" w:rsidRPr="001A652A" w:rsidRDefault="00212406" w:rsidP="00212406">
      <w:pPr>
        <w:spacing w:before="100" w:beforeAutospacing="1" w:after="100" w:afterAutospacing="1" w:line="240" w:lineRule="auto"/>
        <w:ind w:left="480" w:hanging="480"/>
        <w:rPr>
          <w:szCs w:val="24"/>
          <w:lang w:eastAsia="en-GB"/>
        </w:rPr>
      </w:pPr>
      <w:r w:rsidRPr="00212406">
        <w:rPr>
          <w:szCs w:val="24"/>
          <w:lang w:eastAsia="en-GB"/>
        </w:rPr>
        <w:t xml:space="preserve">Kjellgren, A., &amp; Soussan, C. (2011). Heaven and Hell—A Phenomenological Study of Recreational Use of 4-HO-MET in Sweden. </w:t>
      </w:r>
      <w:r w:rsidRPr="00212406">
        <w:rPr>
          <w:i/>
          <w:iCs/>
          <w:szCs w:val="24"/>
          <w:lang w:eastAsia="en-GB"/>
        </w:rPr>
        <w:t>Journal of Psychoactive Drugs</w:t>
      </w:r>
      <w:r w:rsidRPr="00212406">
        <w:rPr>
          <w:szCs w:val="24"/>
          <w:lang w:eastAsia="en-GB"/>
        </w:rPr>
        <w:t xml:space="preserve">, </w:t>
      </w:r>
      <w:r w:rsidRPr="00212406">
        <w:rPr>
          <w:i/>
          <w:iCs/>
          <w:szCs w:val="24"/>
          <w:lang w:eastAsia="en-GB"/>
        </w:rPr>
        <w:t>43</w:t>
      </w:r>
      <w:r w:rsidRPr="00212406">
        <w:rPr>
          <w:szCs w:val="24"/>
          <w:lang w:eastAsia="en-GB"/>
        </w:rPr>
        <w:t>(3), 211–219. https://doi.org/10.1080/02791072.2011.605699</w:t>
      </w:r>
    </w:p>
    <w:p w14:paraId="18B63EB4" w14:textId="77777777" w:rsidR="00F9104D" w:rsidRPr="001A652A" w:rsidRDefault="00F9104D" w:rsidP="00755D79">
      <w:pPr>
        <w:pStyle w:val="NormalWeb"/>
        <w:spacing w:after="360" w:afterAutospacing="0" w:line="240" w:lineRule="auto"/>
        <w:ind w:left="482" w:hanging="482"/>
      </w:pPr>
      <w:r w:rsidRPr="001A652A">
        <w:t xml:space="preserve">Knoll, L. J., Magis-Weinberg, L., Speekenbrink, M., &amp; Blakemore, S.-J. (2015). Social Influence on Risk Perception During Adolescence. </w:t>
      </w:r>
      <w:r w:rsidRPr="001A652A">
        <w:rPr>
          <w:i/>
          <w:iCs/>
        </w:rPr>
        <w:t>Psychological Science</w:t>
      </w:r>
      <w:r w:rsidRPr="001A652A">
        <w:t xml:space="preserve">, </w:t>
      </w:r>
      <w:r w:rsidRPr="001A652A">
        <w:rPr>
          <w:i/>
          <w:iCs/>
        </w:rPr>
        <w:t>26</w:t>
      </w:r>
      <w:r w:rsidRPr="001A652A">
        <w:t>(5), 583–592. https://doi.org/10.1177/0956797615569578</w:t>
      </w:r>
    </w:p>
    <w:p w14:paraId="22904108"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Kolind, T., Thom, B., Hunt, G., Measham, F., &amp; Newcombe, R. (2016). What’s So ‘New’ About New Psychoactive Substances? Definitions, Prevalence, Motivations, User Groups and A Proposed New Taxonomy. In </w:t>
      </w:r>
      <w:r w:rsidRPr="001A652A">
        <w:rPr>
          <w:i/>
          <w:iCs/>
          <w:szCs w:val="24"/>
          <w:lang w:eastAsia="en-GB"/>
        </w:rPr>
        <w:t>The SAGE Handbook of Drug and Alcohol Studies</w:t>
      </w:r>
      <w:r w:rsidRPr="001A652A">
        <w:rPr>
          <w:szCs w:val="24"/>
          <w:lang w:eastAsia="en-GB"/>
        </w:rPr>
        <w:t xml:space="preserve"> (Vol. 44, pp. 576–596). https://doi.org/10.4135/9781473921986.n33</w:t>
      </w:r>
    </w:p>
    <w:p w14:paraId="131B87E1" w14:textId="77777777" w:rsidR="00F9104D" w:rsidRPr="001A652A" w:rsidRDefault="00F9104D" w:rsidP="00F9104D">
      <w:pPr>
        <w:spacing w:after="360" w:line="240" w:lineRule="auto"/>
        <w:ind w:left="720" w:hanging="720"/>
        <w:rPr>
          <w:szCs w:val="24"/>
        </w:rPr>
      </w:pPr>
      <w:r w:rsidRPr="001A652A">
        <w:rPr>
          <w:szCs w:val="24"/>
        </w:rPr>
        <w:t>Kotler, P. and Lee, N.R. (2008), Social Marketing: Influencing Behaviors for Good, Sage, Thousand Oaks, CA.</w:t>
      </w:r>
    </w:p>
    <w:p w14:paraId="22389084"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Lauritsen, K. J., &amp; Rosenberg, H. (2016). Comparison of outcome expectancies for synthetic cannabinoids and botanical marijuana. </w:t>
      </w:r>
      <w:r w:rsidRPr="001A652A">
        <w:rPr>
          <w:i/>
          <w:iCs/>
          <w:noProof/>
          <w:szCs w:val="24"/>
        </w:rPr>
        <w:t>American Journal of Drug and Alcohol Abuse</w:t>
      </w:r>
      <w:r w:rsidRPr="001A652A">
        <w:rPr>
          <w:noProof/>
          <w:szCs w:val="24"/>
        </w:rPr>
        <w:t xml:space="preserve">, </w:t>
      </w:r>
      <w:r w:rsidRPr="001A652A">
        <w:rPr>
          <w:i/>
          <w:iCs/>
          <w:noProof/>
          <w:szCs w:val="24"/>
        </w:rPr>
        <w:t>42</w:t>
      </w:r>
      <w:r w:rsidRPr="001A652A">
        <w:rPr>
          <w:noProof/>
          <w:szCs w:val="24"/>
        </w:rPr>
        <w:t>(4), 377–384. https://doi.org/10.3109/00952990.2015.1135158</w:t>
      </w:r>
    </w:p>
    <w:p w14:paraId="6F0CE04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Lawn, J. E., Rohde, J., Rifkin, S., Were, M., Paul, V. K., &amp; Chopra, M. (2008). Alma-Ata 30 years on: revolutionary, relevant, and time to revitalise. </w:t>
      </w:r>
      <w:r w:rsidRPr="001A652A">
        <w:rPr>
          <w:i/>
          <w:iCs/>
          <w:noProof/>
          <w:szCs w:val="24"/>
        </w:rPr>
        <w:t>The Lancet</w:t>
      </w:r>
      <w:r w:rsidRPr="001A652A">
        <w:rPr>
          <w:noProof/>
          <w:szCs w:val="24"/>
        </w:rPr>
        <w:t xml:space="preserve">, </w:t>
      </w:r>
      <w:r w:rsidRPr="001A652A">
        <w:rPr>
          <w:i/>
          <w:iCs/>
          <w:noProof/>
          <w:szCs w:val="24"/>
        </w:rPr>
        <w:t>372</w:t>
      </w:r>
      <w:r w:rsidRPr="001A652A">
        <w:rPr>
          <w:noProof/>
          <w:szCs w:val="24"/>
        </w:rPr>
        <w:t>(9642), 917–927. https://doi.org/10.1016/S0140-6736(08)61402-6</w:t>
      </w:r>
    </w:p>
    <w:p w14:paraId="5C0428AE"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Lawton, R., Conner, M., &amp; McEachan, R. (2009). Desire or Reason: Predicting Health Behaviors From Affective and Cognitive Attitudes. </w:t>
      </w:r>
      <w:r w:rsidRPr="001A652A">
        <w:rPr>
          <w:i/>
          <w:iCs/>
          <w:noProof/>
          <w:szCs w:val="24"/>
        </w:rPr>
        <w:t>Health Psychology</w:t>
      </w:r>
      <w:r w:rsidRPr="001A652A">
        <w:rPr>
          <w:noProof/>
          <w:szCs w:val="24"/>
        </w:rPr>
        <w:t xml:space="preserve">, </w:t>
      </w:r>
      <w:r w:rsidRPr="001A652A">
        <w:rPr>
          <w:i/>
          <w:iCs/>
          <w:noProof/>
          <w:szCs w:val="24"/>
        </w:rPr>
        <w:t>28</w:t>
      </w:r>
      <w:r w:rsidRPr="001A652A">
        <w:rPr>
          <w:noProof/>
          <w:szCs w:val="24"/>
        </w:rPr>
        <w:t>(1), 56–65. https://doi.org/10.1037/a0013424</w:t>
      </w:r>
    </w:p>
    <w:p w14:paraId="0E8669FE" w14:textId="4BE9FE7C" w:rsidR="00644245" w:rsidRDefault="00F9104D" w:rsidP="008A68E1">
      <w:pPr>
        <w:widowControl w:val="0"/>
        <w:autoSpaceDE w:val="0"/>
        <w:autoSpaceDN w:val="0"/>
        <w:adjustRightInd w:val="0"/>
        <w:spacing w:after="360" w:line="240" w:lineRule="auto"/>
        <w:ind w:left="480" w:hanging="480"/>
        <w:rPr>
          <w:noProof/>
          <w:szCs w:val="24"/>
        </w:rPr>
      </w:pPr>
      <w:r w:rsidRPr="001A652A">
        <w:rPr>
          <w:noProof/>
          <w:szCs w:val="24"/>
        </w:rPr>
        <w:t xml:space="preserve">Layder, D. (2013). New strategies in social research: an introduction and guide. In </w:t>
      </w:r>
      <w:r w:rsidRPr="001A652A">
        <w:rPr>
          <w:i/>
          <w:iCs/>
          <w:noProof/>
          <w:szCs w:val="24"/>
        </w:rPr>
        <w:t>Choice Reviews Online</w:t>
      </w:r>
      <w:r w:rsidRPr="001A652A">
        <w:rPr>
          <w:noProof/>
          <w:szCs w:val="24"/>
        </w:rPr>
        <w:t xml:space="preserve"> (Vol. 31). https://doi.org/10.5860/choice.31-1232</w:t>
      </w:r>
    </w:p>
    <w:p w14:paraId="6AD4B5A2" w14:textId="763C1029" w:rsidR="00E038CA" w:rsidRPr="001A652A" w:rsidRDefault="00E038CA" w:rsidP="00E038CA">
      <w:pPr>
        <w:spacing w:before="100" w:beforeAutospacing="1" w:after="100" w:afterAutospacing="1" w:line="240" w:lineRule="auto"/>
        <w:ind w:left="480" w:hanging="480"/>
        <w:rPr>
          <w:szCs w:val="24"/>
          <w:lang w:eastAsia="en-GB"/>
        </w:rPr>
      </w:pPr>
      <w:r w:rsidRPr="00E038CA">
        <w:rPr>
          <w:szCs w:val="24"/>
          <w:lang w:eastAsia="en-GB"/>
        </w:rPr>
        <w:t xml:space="preserve">Ledberg, A. (2015). The interest in eight new psychoactive substances before and after scheduling. </w:t>
      </w:r>
      <w:r w:rsidRPr="00E038CA">
        <w:rPr>
          <w:i/>
          <w:iCs/>
          <w:szCs w:val="24"/>
          <w:lang w:eastAsia="en-GB"/>
        </w:rPr>
        <w:t>Drug and Alcohol Dependence</w:t>
      </w:r>
      <w:r w:rsidRPr="00E038CA">
        <w:rPr>
          <w:szCs w:val="24"/>
          <w:lang w:eastAsia="en-GB"/>
        </w:rPr>
        <w:t xml:space="preserve">, </w:t>
      </w:r>
      <w:r w:rsidRPr="00E038CA">
        <w:rPr>
          <w:i/>
          <w:iCs/>
          <w:szCs w:val="24"/>
          <w:lang w:eastAsia="en-GB"/>
        </w:rPr>
        <w:t>152</w:t>
      </w:r>
      <w:r w:rsidRPr="00E038CA">
        <w:rPr>
          <w:szCs w:val="24"/>
          <w:lang w:eastAsia="en-GB"/>
        </w:rPr>
        <w:t>, 73–78. https://doi.org/10.1016/j.drugalcdep.2015.04.020</w:t>
      </w:r>
    </w:p>
    <w:p w14:paraId="68E43D1E" w14:textId="5BE22A8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Lewis, J and Ritchie, J. (2003). Generalising from Qualitative Research. </w:t>
      </w:r>
      <w:r w:rsidRPr="001A652A">
        <w:rPr>
          <w:i/>
          <w:iCs/>
          <w:noProof/>
          <w:szCs w:val="24"/>
        </w:rPr>
        <w:t>Qualitative Research Practice: A Guide for Social Science Students and Researchers</w:t>
      </w:r>
      <w:r w:rsidRPr="001A652A">
        <w:rPr>
          <w:noProof/>
          <w:szCs w:val="24"/>
        </w:rPr>
        <w:t xml:space="preserve">, </w:t>
      </w:r>
      <w:r w:rsidRPr="001A652A">
        <w:rPr>
          <w:i/>
          <w:iCs/>
          <w:noProof/>
          <w:szCs w:val="24"/>
        </w:rPr>
        <w:t>2</w:t>
      </w:r>
      <w:r w:rsidRPr="001A652A">
        <w:rPr>
          <w:noProof/>
          <w:szCs w:val="24"/>
        </w:rPr>
        <w:t>, 347–362.</w:t>
      </w:r>
    </w:p>
    <w:p w14:paraId="1709861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Lindigkeit, R., Boehme, A., Eiserloh, I., Luebbecke, M., Wiggermann, M., Ernst, L., &amp; Beuerle, T. (2009). Spice: A never ending story? </w:t>
      </w:r>
      <w:r w:rsidRPr="001A652A">
        <w:rPr>
          <w:i/>
          <w:iCs/>
          <w:noProof/>
          <w:szCs w:val="24"/>
        </w:rPr>
        <w:t>Forensic Science International</w:t>
      </w:r>
      <w:r w:rsidRPr="001A652A">
        <w:rPr>
          <w:noProof/>
          <w:szCs w:val="24"/>
        </w:rPr>
        <w:t xml:space="preserve">, </w:t>
      </w:r>
      <w:r w:rsidRPr="001A652A">
        <w:rPr>
          <w:i/>
          <w:iCs/>
          <w:noProof/>
          <w:szCs w:val="24"/>
        </w:rPr>
        <w:t>191</w:t>
      </w:r>
      <w:r w:rsidRPr="001A652A">
        <w:rPr>
          <w:noProof/>
          <w:szCs w:val="24"/>
        </w:rPr>
        <w:t>(1–3), 58–63. https://doi.org/10.1016/j.forsciint.2009.06.008</w:t>
      </w:r>
    </w:p>
    <w:p w14:paraId="6369B9D4" w14:textId="77777777" w:rsidR="00F9104D" w:rsidRPr="001A652A" w:rsidRDefault="00F9104D" w:rsidP="00690B50">
      <w:pPr>
        <w:widowControl w:val="0"/>
        <w:autoSpaceDE w:val="0"/>
        <w:autoSpaceDN w:val="0"/>
        <w:adjustRightInd w:val="0"/>
        <w:spacing w:after="360" w:line="240" w:lineRule="auto"/>
        <w:ind w:left="480" w:hanging="480"/>
        <w:rPr>
          <w:noProof/>
          <w:szCs w:val="24"/>
        </w:rPr>
      </w:pPr>
      <w:r w:rsidRPr="001A652A">
        <w:rPr>
          <w:noProof/>
          <w:szCs w:val="24"/>
        </w:rPr>
        <w:t xml:space="preserve">Lione, 2016 “Banning psychoactive substances is not enough, we need education too”. [online article]. Retrieved 20th February 2017 from </w:t>
      </w:r>
      <w:r w:rsidRPr="001A652A">
        <w:rPr>
          <w:i/>
          <w:noProof/>
          <w:szCs w:val="24"/>
        </w:rPr>
        <w:t>https://www.bps.ac.uk/publishing/blog/november-2016/banning-psychoactive-substances-is-not-enough,-we</w:t>
      </w:r>
    </w:p>
    <w:p w14:paraId="6A0AF0ED" w14:textId="77777777" w:rsidR="00F9104D" w:rsidRPr="001A652A" w:rsidRDefault="00F9104D" w:rsidP="00F9104D">
      <w:pPr>
        <w:spacing w:after="360" w:line="240" w:lineRule="auto"/>
        <w:ind w:left="426" w:hanging="426"/>
        <w:rPr>
          <w:szCs w:val="24"/>
        </w:rPr>
      </w:pPr>
      <w:r w:rsidRPr="001A652A">
        <w:rPr>
          <w:szCs w:val="24"/>
        </w:rPr>
        <w:t xml:space="preserve">Liviu Alexandrescu (2018) ‘Ethnobotanicals’ and ‘Spice zombies’: new psychoactive substances in the mainstream media, </w:t>
      </w:r>
      <w:r w:rsidRPr="001A652A">
        <w:rPr>
          <w:i/>
          <w:szCs w:val="24"/>
        </w:rPr>
        <w:t>Drugs: Education, Prevention and Policy</w:t>
      </w:r>
      <w:r w:rsidRPr="001A652A">
        <w:rPr>
          <w:szCs w:val="24"/>
        </w:rPr>
        <w:t>, 25:4, 356-364, DOI: 10.1080/09687637.2017.1397101</w:t>
      </w:r>
    </w:p>
    <w:p w14:paraId="40C9980D"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Loewenstein, G. (1994). The psychology of curiosity: A review and reinterpretation. In </w:t>
      </w:r>
      <w:r w:rsidRPr="001A652A">
        <w:rPr>
          <w:i/>
          <w:iCs/>
          <w:noProof/>
          <w:szCs w:val="24"/>
        </w:rPr>
        <w:t>Psychological Bulletin</w:t>
      </w:r>
      <w:r w:rsidRPr="001A652A">
        <w:rPr>
          <w:noProof/>
          <w:szCs w:val="24"/>
        </w:rPr>
        <w:t xml:space="preserve"> (Vol. 116, pp. 75–98). https://doi.org/10.1037/0033-2909.116.1.75</w:t>
      </w:r>
    </w:p>
    <w:p w14:paraId="10DB1067" w14:textId="73DB810A"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Lofland, J., &amp; Lofland, L. H. (1995). Analyzing social settings: A guide to qualitative observation and analysis. In </w:t>
      </w:r>
      <w:r w:rsidRPr="001A652A">
        <w:rPr>
          <w:i/>
          <w:iCs/>
          <w:noProof/>
          <w:szCs w:val="24"/>
        </w:rPr>
        <w:t>Wadsworth</w:t>
      </w:r>
      <w:r w:rsidRPr="001A652A">
        <w:rPr>
          <w:noProof/>
          <w:szCs w:val="24"/>
        </w:rPr>
        <w:t>. Retrieved from https://books.google.co.uk/books/about/Analyzing_Social_Settings.html?id=lN_qAAAAIAAJ</w:t>
      </w:r>
    </w:p>
    <w:p w14:paraId="6CA682A2" w14:textId="73864E73" w:rsidR="00E53006" w:rsidRPr="001A652A" w:rsidRDefault="00F3768C" w:rsidP="00E53006">
      <w:pPr>
        <w:spacing w:before="100" w:beforeAutospacing="1" w:after="100" w:afterAutospacing="1" w:line="240" w:lineRule="auto"/>
        <w:ind w:left="480" w:hanging="480"/>
        <w:rPr>
          <w:szCs w:val="24"/>
          <w:lang w:eastAsia="en-GB"/>
        </w:rPr>
      </w:pPr>
      <w:r w:rsidRPr="00F3768C">
        <w:rPr>
          <w:szCs w:val="24"/>
          <w:lang w:eastAsia="en-GB"/>
        </w:rPr>
        <w:t xml:space="preserve">Lois, D., Moriano, J. A., &amp; Rondinella, G. (2015). Cycle commuting intention: A model based on theory of planned behaviour and social identity. </w:t>
      </w:r>
      <w:r w:rsidRPr="00F3768C">
        <w:rPr>
          <w:i/>
          <w:iCs/>
          <w:szCs w:val="24"/>
          <w:lang w:eastAsia="en-GB"/>
        </w:rPr>
        <w:t>Transportation Research Part F: Traffic Psychology and Behaviour</w:t>
      </w:r>
      <w:r w:rsidRPr="00F3768C">
        <w:rPr>
          <w:szCs w:val="24"/>
          <w:lang w:eastAsia="en-GB"/>
        </w:rPr>
        <w:t xml:space="preserve">, </w:t>
      </w:r>
      <w:r w:rsidRPr="00F3768C">
        <w:rPr>
          <w:i/>
          <w:iCs/>
          <w:szCs w:val="24"/>
          <w:lang w:eastAsia="en-GB"/>
        </w:rPr>
        <w:t>32</w:t>
      </w:r>
      <w:r w:rsidRPr="00F3768C">
        <w:rPr>
          <w:szCs w:val="24"/>
          <w:lang w:eastAsia="en-GB"/>
        </w:rPr>
        <w:t>, 101–113. https://doi.org/https://doi.org/10.1016/j.trf.2015.05.003</w:t>
      </w:r>
    </w:p>
    <w:p w14:paraId="3F11058D"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Maggs-Rapport, F. (2001). ‘Best research practice’: in pursuit of methodological rigour. </w:t>
      </w:r>
      <w:r w:rsidRPr="001A652A">
        <w:rPr>
          <w:i/>
          <w:iCs/>
          <w:noProof/>
          <w:szCs w:val="24"/>
        </w:rPr>
        <w:t>Journal of Advanced Nursing</w:t>
      </w:r>
      <w:r w:rsidRPr="001A652A">
        <w:rPr>
          <w:noProof/>
          <w:szCs w:val="24"/>
        </w:rPr>
        <w:t xml:space="preserve">, </w:t>
      </w:r>
      <w:r w:rsidRPr="001A652A">
        <w:rPr>
          <w:i/>
          <w:iCs/>
          <w:noProof/>
          <w:szCs w:val="24"/>
        </w:rPr>
        <w:t>35</w:t>
      </w:r>
      <w:r w:rsidRPr="001A652A">
        <w:rPr>
          <w:noProof/>
          <w:szCs w:val="24"/>
        </w:rPr>
        <w:t>(3), 373–383. https://doi.org/10.1046/j.1365-2648.2001.01853.x</w:t>
      </w:r>
    </w:p>
    <w:p w14:paraId="0B0ECCAA" w14:textId="77777777" w:rsidR="00F9104D" w:rsidRPr="001A652A" w:rsidRDefault="00F9104D" w:rsidP="0065289D">
      <w:pPr>
        <w:pStyle w:val="NormalWeb"/>
        <w:spacing w:after="360" w:afterAutospacing="0" w:line="240" w:lineRule="auto"/>
        <w:ind w:left="425" w:hanging="425"/>
      </w:pPr>
      <w:r w:rsidRPr="001A652A">
        <w:t xml:space="preserve">Maio, G. R., Pakizeh, A., Cheung, W.-Y., &amp; Rees, K. J. (2009). Changing, priming, and acting on values: effects via motivational relations in a circular model. </w:t>
      </w:r>
      <w:r w:rsidRPr="001A652A">
        <w:rPr>
          <w:i/>
          <w:iCs/>
        </w:rPr>
        <w:t>Journal of Personality and Social Psychology</w:t>
      </w:r>
      <w:r w:rsidRPr="001A652A">
        <w:t xml:space="preserve">, </w:t>
      </w:r>
      <w:r w:rsidRPr="001A652A">
        <w:rPr>
          <w:i/>
          <w:iCs/>
        </w:rPr>
        <w:t>97</w:t>
      </w:r>
      <w:r w:rsidRPr="001A652A">
        <w:t>(4), 699–715. https://doi.org/10.1037/a0016420</w:t>
      </w:r>
    </w:p>
    <w:p w14:paraId="51CE5273" w14:textId="742D17A3"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Mankarious, E., &amp; Kothe, E. (2015). A meta-analysis of the effects of measuring theory of planned behaviour constructs on behaviour within prospective studies. </w:t>
      </w:r>
      <w:r w:rsidRPr="001A652A">
        <w:rPr>
          <w:i/>
          <w:iCs/>
          <w:noProof/>
          <w:szCs w:val="24"/>
        </w:rPr>
        <w:t>Health Psychology Review</w:t>
      </w:r>
      <w:r w:rsidRPr="001A652A">
        <w:rPr>
          <w:noProof/>
          <w:szCs w:val="24"/>
        </w:rPr>
        <w:t xml:space="preserve">, </w:t>
      </w:r>
      <w:r w:rsidRPr="001A652A">
        <w:rPr>
          <w:i/>
          <w:iCs/>
          <w:noProof/>
          <w:szCs w:val="24"/>
        </w:rPr>
        <w:t>9</w:t>
      </w:r>
      <w:r w:rsidRPr="001A652A">
        <w:rPr>
          <w:noProof/>
          <w:szCs w:val="24"/>
        </w:rPr>
        <w:t>(2), 190–204. https://doi.org/10.1080/17437199.2014.927722</w:t>
      </w:r>
    </w:p>
    <w:p w14:paraId="00F0CCEB" w14:textId="679B22C8" w:rsidR="006E16E8" w:rsidRPr="001A652A" w:rsidRDefault="006E16E8" w:rsidP="006E16E8">
      <w:pPr>
        <w:spacing w:before="100" w:beforeAutospacing="1" w:after="100" w:afterAutospacing="1" w:line="240" w:lineRule="auto"/>
        <w:ind w:left="480" w:hanging="480"/>
        <w:rPr>
          <w:szCs w:val="24"/>
          <w:lang w:eastAsia="en-GB"/>
        </w:rPr>
      </w:pPr>
      <w:r w:rsidRPr="006E16E8">
        <w:rPr>
          <w:szCs w:val="24"/>
          <w:lang w:eastAsia="en-GB"/>
        </w:rPr>
        <w:t xml:space="preserve">Mannetti, L., Pierro, A., &amp; Livi, S. (2004). Recycling: Planned and self-expressive behaviour. </w:t>
      </w:r>
      <w:r w:rsidRPr="006E16E8">
        <w:rPr>
          <w:i/>
          <w:iCs/>
          <w:szCs w:val="24"/>
          <w:lang w:eastAsia="en-GB"/>
        </w:rPr>
        <w:t>Journal of Environmental Psychology</w:t>
      </w:r>
      <w:r w:rsidRPr="006E16E8">
        <w:rPr>
          <w:szCs w:val="24"/>
          <w:lang w:eastAsia="en-GB"/>
        </w:rPr>
        <w:t xml:space="preserve">, </w:t>
      </w:r>
      <w:r w:rsidRPr="006E16E8">
        <w:rPr>
          <w:i/>
          <w:iCs/>
          <w:szCs w:val="24"/>
          <w:lang w:eastAsia="en-GB"/>
        </w:rPr>
        <w:t>24</w:t>
      </w:r>
      <w:r w:rsidRPr="006E16E8">
        <w:rPr>
          <w:szCs w:val="24"/>
          <w:lang w:eastAsia="en-GB"/>
        </w:rPr>
        <w:t>(2), 227–236. https://doi.org/https://doi.org/10.1016/j.jenvp.2004.01.002</w:t>
      </w:r>
    </w:p>
    <w:p w14:paraId="733DE48F" w14:textId="77777777" w:rsidR="00F9104D" w:rsidRPr="001A652A" w:rsidRDefault="00F9104D" w:rsidP="0065289D">
      <w:pPr>
        <w:pStyle w:val="NormalWeb"/>
        <w:spacing w:after="360" w:afterAutospacing="0" w:line="240" w:lineRule="auto"/>
        <w:ind w:left="482" w:hanging="482"/>
      </w:pPr>
      <w:r w:rsidRPr="001A652A">
        <w:t xml:space="preserve">Marmot, M. (2005). Social determinants of health inequalities. </w:t>
      </w:r>
      <w:r w:rsidRPr="001A652A">
        <w:rPr>
          <w:i/>
          <w:iCs/>
        </w:rPr>
        <w:t>Lancet</w:t>
      </w:r>
      <w:r w:rsidRPr="001A652A">
        <w:t>. https://doi.org/10.1016/S0140-6736(05)71146-6</w:t>
      </w:r>
    </w:p>
    <w:p w14:paraId="28763989" w14:textId="77777777" w:rsidR="00F9104D" w:rsidRPr="001A652A" w:rsidRDefault="00F9104D" w:rsidP="0065289D">
      <w:pPr>
        <w:pStyle w:val="NormalWeb"/>
        <w:spacing w:after="360" w:afterAutospacing="0" w:line="240" w:lineRule="auto"/>
        <w:ind w:left="482" w:hanging="482"/>
      </w:pPr>
      <w:r w:rsidRPr="001A652A">
        <w:t xml:space="preserve">Marmot, M. (2010). Fair Society, Healthy Lives Fair Society, Healthy Lives. </w:t>
      </w:r>
      <w:r w:rsidRPr="001A652A">
        <w:rPr>
          <w:i/>
          <w:iCs/>
        </w:rPr>
        <w:t>Health San Francisco</w:t>
      </w:r>
      <w:r w:rsidRPr="001A652A">
        <w:t>.</w:t>
      </w:r>
    </w:p>
    <w:p w14:paraId="5A8A12B6" w14:textId="559CECCB"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Mason, A, W., Jean Russo, M., Chmelka, M. B., Herrenkohl, R. C., &amp; Herrenkohl, T. I. (2017). Parent and peer pathways linking childhood experiences of abuse with marijuana use in adolescence and adulthood. </w:t>
      </w:r>
      <w:r w:rsidRPr="001A652A">
        <w:rPr>
          <w:i/>
          <w:iCs/>
          <w:noProof/>
          <w:szCs w:val="24"/>
        </w:rPr>
        <w:t>Addictive Behaviors</w:t>
      </w:r>
      <w:r w:rsidRPr="001A652A">
        <w:rPr>
          <w:noProof/>
          <w:szCs w:val="24"/>
        </w:rPr>
        <w:t xml:space="preserve">, </w:t>
      </w:r>
      <w:r w:rsidRPr="001A652A">
        <w:rPr>
          <w:i/>
          <w:iCs/>
          <w:noProof/>
          <w:szCs w:val="24"/>
        </w:rPr>
        <w:t>66</w:t>
      </w:r>
      <w:r w:rsidRPr="001A652A">
        <w:rPr>
          <w:noProof/>
          <w:szCs w:val="24"/>
        </w:rPr>
        <w:t>, 70–75. https://doi.org/https://doi.org/10.1016/j.addbeh.2016.11.013</w:t>
      </w:r>
    </w:p>
    <w:p w14:paraId="7DFCB711"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Masten, A. S. (2007). Resilience in developing systems: Progress and promise as the fourth wave rises. </w:t>
      </w:r>
      <w:r w:rsidRPr="001A652A">
        <w:rPr>
          <w:i/>
          <w:iCs/>
          <w:noProof/>
          <w:szCs w:val="24"/>
        </w:rPr>
        <w:t>Development and Psychopathology</w:t>
      </w:r>
      <w:r w:rsidRPr="001A652A">
        <w:rPr>
          <w:noProof/>
          <w:szCs w:val="24"/>
        </w:rPr>
        <w:t xml:space="preserve">, </w:t>
      </w:r>
      <w:r w:rsidRPr="001A652A">
        <w:rPr>
          <w:i/>
          <w:iCs/>
          <w:noProof/>
          <w:szCs w:val="24"/>
        </w:rPr>
        <w:t>19</w:t>
      </w:r>
      <w:r w:rsidRPr="001A652A">
        <w:rPr>
          <w:noProof/>
          <w:szCs w:val="24"/>
        </w:rPr>
        <w:t>(3), 921–930. https://doi.org/DOI: 10.1017/S0954579407000442</w:t>
      </w:r>
    </w:p>
    <w:p w14:paraId="6307F70B" w14:textId="77777777" w:rsidR="00F9104D" w:rsidRPr="001A652A" w:rsidRDefault="00F9104D" w:rsidP="00F9104D">
      <w:pPr>
        <w:widowControl w:val="0"/>
        <w:autoSpaceDE w:val="0"/>
        <w:autoSpaceDN w:val="0"/>
        <w:adjustRightInd w:val="0"/>
        <w:spacing w:after="360" w:line="240" w:lineRule="auto"/>
        <w:rPr>
          <w:noProof/>
          <w:szCs w:val="24"/>
        </w:rPr>
      </w:pPr>
      <w:r w:rsidRPr="001A652A">
        <w:rPr>
          <w:noProof/>
          <w:szCs w:val="24"/>
        </w:rPr>
        <w:t>McCracken, G. (1988).</w:t>
      </w:r>
      <w:r w:rsidRPr="001A652A">
        <w:rPr>
          <w:i/>
          <w:noProof/>
          <w:szCs w:val="24"/>
        </w:rPr>
        <w:t xml:space="preserve"> The long interview</w:t>
      </w:r>
      <w:r w:rsidRPr="001A652A">
        <w:rPr>
          <w:noProof/>
          <w:szCs w:val="24"/>
        </w:rPr>
        <w:t>. Thousand Oaks, CA: Sage Publications.</w:t>
      </w:r>
    </w:p>
    <w:p w14:paraId="439D422E"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McEachan, R. R. C., Conner, M., Taylor, N. J., &amp; Lawton, R. J. (2011). Prospective prediction of health-related behaviours with the Theory of Planned Behaviour: a meta-analysis. </w:t>
      </w:r>
      <w:r w:rsidRPr="001A652A">
        <w:rPr>
          <w:i/>
          <w:iCs/>
          <w:noProof/>
          <w:szCs w:val="24"/>
        </w:rPr>
        <w:t>Health Psychology Review</w:t>
      </w:r>
      <w:r w:rsidRPr="001A652A">
        <w:rPr>
          <w:noProof/>
          <w:szCs w:val="24"/>
        </w:rPr>
        <w:t xml:space="preserve">, </w:t>
      </w:r>
      <w:r w:rsidRPr="001A652A">
        <w:rPr>
          <w:i/>
          <w:iCs/>
          <w:noProof/>
          <w:szCs w:val="24"/>
        </w:rPr>
        <w:t>5</w:t>
      </w:r>
      <w:r w:rsidRPr="001A652A">
        <w:rPr>
          <w:noProof/>
          <w:szCs w:val="24"/>
        </w:rPr>
        <w:t>(2), 97–144. https://doi.org/10.1080/17437199.2010.521684</w:t>
      </w:r>
    </w:p>
    <w:p w14:paraId="0300A8BE"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McElrath, K., &amp; O’Neill, C. (2011). Experiences with mephedrone pre- and post-legislative controls: Perceptions of safety and sources of supply. </w:t>
      </w:r>
      <w:r w:rsidRPr="001A652A">
        <w:rPr>
          <w:i/>
          <w:iCs/>
          <w:noProof/>
          <w:szCs w:val="24"/>
        </w:rPr>
        <w:t>International Journal of Drug Policy</w:t>
      </w:r>
      <w:r w:rsidRPr="001A652A">
        <w:rPr>
          <w:noProof/>
          <w:szCs w:val="24"/>
        </w:rPr>
        <w:t xml:space="preserve">, </w:t>
      </w:r>
      <w:r w:rsidRPr="001A652A">
        <w:rPr>
          <w:i/>
          <w:iCs/>
          <w:noProof/>
          <w:szCs w:val="24"/>
        </w:rPr>
        <w:t>22</w:t>
      </w:r>
      <w:r w:rsidRPr="001A652A">
        <w:rPr>
          <w:noProof/>
          <w:szCs w:val="24"/>
        </w:rPr>
        <w:t>(2), 120–127. https://doi.org/10.1016/j.drugpo.2010.11.001</w:t>
      </w:r>
    </w:p>
    <w:p w14:paraId="4B56462F"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Mcelrath, K., &amp; Van Hout, M. C. (2011). A Preference for Mephedrone: Drug Markets, Drugs of Choice, and the Emerging “Legal High” Scene. </w:t>
      </w:r>
      <w:r w:rsidRPr="001A652A">
        <w:rPr>
          <w:i/>
          <w:iCs/>
          <w:noProof/>
          <w:szCs w:val="24"/>
        </w:rPr>
        <w:t>Journal of Drug Issues</w:t>
      </w:r>
      <w:r w:rsidRPr="001A652A">
        <w:rPr>
          <w:noProof/>
          <w:szCs w:val="24"/>
        </w:rPr>
        <w:t xml:space="preserve">, </w:t>
      </w:r>
      <w:r w:rsidRPr="001A652A">
        <w:rPr>
          <w:i/>
          <w:iCs/>
          <w:noProof/>
          <w:szCs w:val="24"/>
        </w:rPr>
        <w:t>41</w:t>
      </w:r>
      <w:r w:rsidRPr="001A652A">
        <w:rPr>
          <w:noProof/>
          <w:szCs w:val="24"/>
        </w:rPr>
        <w:t>(4), 487–507. https://doi.org/10.1177/002204261104100403</w:t>
      </w:r>
    </w:p>
    <w:p w14:paraId="0B5403C8" w14:textId="7D358E52" w:rsidR="00E53006" w:rsidRPr="001A652A" w:rsidRDefault="00F9104D" w:rsidP="006D391E">
      <w:pPr>
        <w:widowControl w:val="0"/>
        <w:autoSpaceDE w:val="0"/>
        <w:autoSpaceDN w:val="0"/>
        <w:adjustRightInd w:val="0"/>
        <w:spacing w:after="360" w:line="240" w:lineRule="auto"/>
        <w:ind w:left="480" w:hanging="480"/>
        <w:rPr>
          <w:noProof/>
          <w:szCs w:val="24"/>
        </w:rPr>
      </w:pPr>
      <w:r w:rsidRPr="001A652A">
        <w:rPr>
          <w:noProof/>
          <w:szCs w:val="24"/>
        </w:rPr>
        <w:t xml:space="preserve">Mcmillan, B., &amp; Conner, M. (2003). Applying an Extended Version of the Theory of Planned Behavior to Illicit Drug Use Among Students1. </w:t>
      </w:r>
      <w:r w:rsidRPr="001A652A">
        <w:rPr>
          <w:i/>
          <w:iCs/>
          <w:noProof/>
          <w:szCs w:val="24"/>
        </w:rPr>
        <w:t>Journal of Applied Social Psychology</w:t>
      </w:r>
      <w:r w:rsidRPr="001A652A">
        <w:rPr>
          <w:noProof/>
          <w:szCs w:val="24"/>
        </w:rPr>
        <w:t xml:space="preserve">, </w:t>
      </w:r>
      <w:r w:rsidRPr="001A652A">
        <w:rPr>
          <w:i/>
          <w:iCs/>
          <w:noProof/>
          <w:szCs w:val="24"/>
        </w:rPr>
        <w:t>33</w:t>
      </w:r>
      <w:r w:rsidRPr="001A652A">
        <w:rPr>
          <w:noProof/>
          <w:szCs w:val="24"/>
        </w:rPr>
        <w:t>(8), 1662–1683. https://doi.org/10.1111/j.1559-1816.2003.tb01968.x</w:t>
      </w:r>
    </w:p>
    <w:p w14:paraId="75AFFA9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Measham, F., &amp; Newcombe, R. (2017). What’sso ‘new’ about new psycho- active substances? Definitions, prevalence, motivations, user groups and a proposed new taxonomy. In T. Kolind, G. Hunt, &amp; B. Thom (Eds.), </w:t>
      </w:r>
      <w:r w:rsidRPr="001A652A">
        <w:rPr>
          <w:i/>
          <w:noProof/>
          <w:szCs w:val="24"/>
        </w:rPr>
        <w:t>The SAGE handbook of drug and alcohol studies</w:t>
      </w:r>
      <w:r w:rsidRPr="001A652A">
        <w:rPr>
          <w:noProof/>
          <w:szCs w:val="24"/>
        </w:rPr>
        <w:t>. London: Sage.</w:t>
      </w:r>
    </w:p>
    <w:p w14:paraId="7B2CAA3F"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Measham, F., Moore, K., Newcombe, R., &amp; (née Smith), Z. (2010). Tweaking, bombing, dabbing and stockpiling: The emergence of mephedrone and the perversity of prohibition. </w:t>
      </w:r>
      <w:r w:rsidRPr="001A652A">
        <w:rPr>
          <w:i/>
          <w:iCs/>
          <w:noProof/>
          <w:szCs w:val="24"/>
        </w:rPr>
        <w:t>Drugs and Alcohol Today</w:t>
      </w:r>
      <w:r w:rsidRPr="001A652A">
        <w:rPr>
          <w:noProof/>
          <w:szCs w:val="24"/>
        </w:rPr>
        <w:t>. https://doi.org/10.5042/daat.2010.0123</w:t>
      </w:r>
    </w:p>
    <w:p w14:paraId="7B8C32C9"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Mentor-Adepis. (2014). The Drugs Wheel. http://mentor-adepis.org/drugs-wheel/</w:t>
      </w:r>
    </w:p>
    <w:p w14:paraId="4C854B9E" w14:textId="5847221B"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Mentor-Adepis. (2014a). </w:t>
      </w:r>
      <w:r w:rsidRPr="001A652A">
        <w:rPr>
          <w:i/>
          <w:iCs/>
          <w:noProof/>
          <w:szCs w:val="24"/>
        </w:rPr>
        <w:t>Quality Standards for Effective Alcohol and Drug Education</w:t>
      </w:r>
      <w:r w:rsidRPr="001A652A">
        <w:rPr>
          <w:noProof/>
          <w:szCs w:val="24"/>
        </w:rPr>
        <w:t> , Mentor, DrugScope &amp; Adfam, London, available at: http://mentor-adepis.org/wp-content/uploads/2014/05/Quality-standards-for-alcohol-and-drug-education.pdf (accessed 9 February 2015)</w:t>
      </w:r>
    </w:p>
    <w:p w14:paraId="3BF44917" w14:textId="679B6EF5" w:rsidR="001D09B5" w:rsidRPr="001A652A" w:rsidRDefault="001D09B5" w:rsidP="001D09B5">
      <w:pPr>
        <w:spacing w:before="100" w:beforeAutospacing="1" w:after="100" w:afterAutospacing="1" w:line="240" w:lineRule="auto"/>
        <w:ind w:left="480" w:hanging="480"/>
        <w:rPr>
          <w:szCs w:val="24"/>
          <w:lang w:eastAsia="en-GB"/>
        </w:rPr>
      </w:pPr>
      <w:r w:rsidRPr="001D09B5">
        <w:rPr>
          <w:szCs w:val="24"/>
          <w:lang w:eastAsia="en-GB"/>
        </w:rPr>
        <w:t xml:space="preserve">Michie, S., Pilling, S., Garety, P., Whitty, P., Eccles, M. P., Johnston, M., &amp; Simmons, J. (2007). Difficulties implementing a mental health guideline: an exploratory investigation using psychological theory. </w:t>
      </w:r>
      <w:r w:rsidRPr="001D09B5">
        <w:rPr>
          <w:i/>
          <w:iCs/>
          <w:szCs w:val="24"/>
          <w:lang w:eastAsia="en-GB"/>
        </w:rPr>
        <w:t>Implementation Science</w:t>
      </w:r>
      <w:r w:rsidRPr="001D09B5">
        <w:rPr>
          <w:szCs w:val="24"/>
          <w:lang w:eastAsia="en-GB"/>
        </w:rPr>
        <w:t xml:space="preserve">, </w:t>
      </w:r>
      <w:r w:rsidRPr="001D09B5">
        <w:rPr>
          <w:i/>
          <w:iCs/>
          <w:szCs w:val="24"/>
          <w:lang w:eastAsia="en-GB"/>
        </w:rPr>
        <w:t>2</w:t>
      </w:r>
      <w:r w:rsidRPr="001D09B5">
        <w:rPr>
          <w:szCs w:val="24"/>
          <w:lang w:eastAsia="en-GB"/>
        </w:rPr>
        <w:t>(1), 8. https://doi.org/10.1186/1748-5908-2-8</w:t>
      </w:r>
    </w:p>
    <w:p w14:paraId="30B2DD51"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Michie, S., &amp; Abraham, C. (2004). Identifying techniques that promote health behaviour change: Evidence based or evidence inspired. </w:t>
      </w:r>
      <w:r w:rsidRPr="001A652A">
        <w:rPr>
          <w:i/>
          <w:iCs/>
          <w:noProof/>
          <w:szCs w:val="24"/>
        </w:rPr>
        <w:t>Psychol Health</w:t>
      </w:r>
      <w:r w:rsidRPr="001A652A">
        <w:rPr>
          <w:noProof/>
          <w:szCs w:val="24"/>
        </w:rPr>
        <w:t xml:space="preserve">, </w:t>
      </w:r>
      <w:r w:rsidRPr="001A652A">
        <w:rPr>
          <w:i/>
          <w:iCs/>
          <w:noProof/>
          <w:szCs w:val="24"/>
        </w:rPr>
        <w:t>19</w:t>
      </w:r>
      <w:r w:rsidRPr="001A652A">
        <w:rPr>
          <w:noProof/>
          <w:szCs w:val="24"/>
        </w:rPr>
        <w:t>, 29–49.</w:t>
      </w:r>
    </w:p>
    <w:p w14:paraId="58E13C00" w14:textId="77777777" w:rsidR="00F9104D" w:rsidRPr="001A652A" w:rsidRDefault="00F9104D" w:rsidP="0065289D">
      <w:pPr>
        <w:pStyle w:val="NormalWeb"/>
        <w:spacing w:after="360" w:afterAutospacing="0" w:line="240" w:lineRule="auto"/>
        <w:ind w:left="482" w:hanging="482"/>
      </w:pPr>
      <w:r w:rsidRPr="001A652A">
        <w:t xml:space="preserve">Michie, S., van Stralen, M. M., &amp; West, R. (2011). The behaviour change wheel: A new method for characterising and designing behaviour change interventions. </w:t>
      </w:r>
      <w:r w:rsidRPr="001A652A">
        <w:rPr>
          <w:i/>
          <w:iCs/>
        </w:rPr>
        <w:t>Implementation Science</w:t>
      </w:r>
      <w:r w:rsidRPr="001A652A">
        <w:t xml:space="preserve">, </w:t>
      </w:r>
      <w:r w:rsidRPr="001A652A">
        <w:rPr>
          <w:i/>
          <w:iCs/>
        </w:rPr>
        <w:t>6</w:t>
      </w:r>
      <w:r w:rsidRPr="001A652A">
        <w:t>(1), 42. https://doi.org/10.1186/1748-5908-6-42</w:t>
      </w:r>
    </w:p>
    <w:p w14:paraId="53C7A217" w14:textId="77777777" w:rsidR="00F9104D" w:rsidRPr="001A652A" w:rsidRDefault="00F9104D" w:rsidP="00F9104D">
      <w:pPr>
        <w:widowControl w:val="0"/>
        <w:autoSpaceDE w:val="0"/>
        <w:autoSpaceDN w:val="0"/>
        <w:adjustRightInd w:val="0"/>
        <w:spacing w:after="360" w:line="240" w:lineRule="auto"/>
        <w:ind w:left="480" w:hanging="480"/>
        <w:rPr>
          <w:i/>
          <w:szCs w:val="24"/>
        </w:rPr>
      </w:pPr>
      <w:r w:rsidRPr="001A652A">
        <w:rPr>
          <w:szCs w:val="24"/>
        </w:rPr>
        <w:t>Miles, M., and Huberman, A. (1994). Qualitative Data Analysis.</w:t>
      </w:r>
      <w:r w:rsidRPr="001A652A">
        <w:rPr>
          <w:i/>
          <w:szCs w:val="24"/>
        </w:rPr>
        <w:t xml:space="preserve"> London: SAGE.</w:t>
      </w:r>
    </w:p>
    <w:p w14:paraId="2CA2413F" w14:textId="77777777" w:rsidR="00F9104D" w:rsidRPr="001A652A" w:rsidRDefault="00F9104D" w:rsidP="0065289D">
      <w:pPr>
        <w:pStyle w:val="NormalWeb"/>
        <w:spacing w:after="360" w:afterAutospacing="0" w:line="240" w:lineRule="auto"/>
        <w:ind w:left="482" w:hanging="482"/>
      </w:pPr>
      <w:r w:rsidRPr="001A652A">
        <w:t xml:space="preserve">Mills, B., Reyna, V. F., &amp; Estrada, S. (2008). Explaining Contradictory Relations Between Risk Perception and Risk Taking. </w:t>
      </w:r>
      <w:r w:rsidRPr="001A652A">
        <w:rPr>
          <w:i/>
          <w:iCs/>
        </w:rPr>
        <w:t>Psychological Science</w:t>
      </w:r>
      <w:r w:rsidRPr="001A652A">
        <w:t xml:space="preserve">, </w:t>
      </w:r>
      <w:r w:rsidRPr="001A652A">
        <w:rPr>
          <w:i/>
          <w:iCs/>
        </w:rPr>
        <w:t>19</w:t>
      </w:r>
      <w:r w:rsidRPr="001A652A">
        <w:t>(5), 429–433. https://doi.org/10.1111/j.1467-9280.2008.02104.x</w:t>
      </w:r>
    </w:p>
    <w:p w14:paraId="67ADCF26" w14:textId="4170DC81"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Milosevic, I., Levy, H. C., Alcolado, G. M., &amp; Radomsky, A. S. (2015). The Treatment Acceptability/Adherence Scale: Moving Beyond the Assessment of Treatment Effectiveness. </w:t>
      </w:r>
      <w:r w:rsidRPr="001A652A">
        <w:rPr>
          <w:i/>
          <w:iCs/>
          <w:szCs w:val="24"/>
          <w:lang w:eastAsia="en-GB"/>
        </w:rPr>
        <w:t>Cognitive Behaviour Therapy</w:t>
      </w:r>
      <w:r w:rsidRPr="001A652A">
        <w:rPr>
          <w:szCs w:val="24"/>
          <w:lang w:eastAsia="en-GB"/>
        </w:rPr>
        <w:t xml:space="preserve">, </w:t>
      </w:r>
      <w:r w:rsidRPr="001A652A">
        <w:rPr>
          <w:i/>
          <w:iCs/>
          <w:szCs w:val="24"/>
          <w:lang w:eastAsia="en-GB"/>
        </w:rPr>
        <w:t>44</w:t>
      </w:r>
      <w:r w:rsidRPr="001A652A">
        <w:rPr>
          <w:szCs w:val="24"/>
          <w:lang w:eastAsia="en-GB"/>
        </w:rPr>
        <w:t>(6), 456–469. https://doi.org/10.1080/16506073.2015.1053407</w:t>
      </w:r>
    </w:p>
    <w:p w14:paraId="1ADD277B" w14:textId="11A771F6" w:rsidR="00E813C8" w:rsidRPr="001A652A" w:rsidRDefault="00193F91" w:rsidP="00BC5D28">
      <w:pPr>
        <w:spacing w:before="100" w:beforeAutospacing="1" w:after="100" w:afterAutospacing="1" w:line="240" w:lineRule="auto"/>
        <w:ind w:left="480" w:hanging="480"/>
        <w:rPr>
          <w:szCs w:val="24"/>
          <w:lang w:eastAsia="en-GB"/>
        </w:rPr>
      </w:pPr>
      <w:r w:rsidRPr="00193F91">
        <w:rPr>
          <w:szCs w:val="24"/>
          <w:lang w:eastAsia="en-GB"/>
        </w:rPr>
        <w:t xml:space="preserve">Moodie, C., MacKintosh, A. M., &amp; Hammond, D. (2009). Adolescents’ response to text-only tobacco health warnings: results from the 2008 UK Youth Tobacco Policy Survey. </w:t>
      </w:r>
      <w:r w:rsidRPr="00193F91">
        <w:rPr>
          <w:i/>
          <w:iCs/>
          <w:szCs w:val="24"/>
          <w:lang w:eastAsia="en-GB"/>
        </w:rPr>
        <w:t>European Journal of Public Health</w:t>
      </w:r>
      <w:r w:rsidRPr="00193F91">
        <w:rPr>
          <w:szCs w:val="24"/>
          <w:lang w:eastAsia="en-GB"/>
        </w:rPr>
        <w:t xml:space="preserve">, </w:t>
      </w:r>
      <w:r w:rsidRPr="00193F91">
        <w:rPr>
          <w:i/>
          <w:iCs/>
          <w:szCs w:val="24"/>
          <w:lang w:eastAsia="en-GB"/>
        </w:rPr>
        <w:t>20</w:t>
      </w:r>
      <w:r w:rsidRPr="00193F91">
        <w:rPr>
          <w:szCs w:val="24"/>
          <w:lang w:eastAsia="en-GB"/>
        </w:rPr>
        <w:t>(4), 463–469. https://doi.org/10.1093/eurpub/ckp199</w:t>
      </w:r>
    </w:p>
    <w:p w14:paraId="5FCBA3FC" w14:textId="3FFFA8BA" w:rsidR="00BC5D28" w:rsidRPr="001A652A" w:rsidRDefault="00BC5D28" w:rsidP="00BC5D28">
      <w:pPr>
        <w:spacing w:before="100" w:beforeAutospacing="1" w:after="100" w:afterAutospacing="1" w:line="240" w:lineRule="auto"/>
        <w:ind w:left="480" w:hanging="480"/>
        <w:rPr>
          <w:szCs w:val="24"/>
          <w:lang w:eastAsia="en-GB"/>
        </w:rPr>
      </w:pPr>
      <w:r w:rsidRPr="001A652A">
        <w:rPr>
          <w:szCs w:val="24"/>
          <w:lang w:eastAsia="en-GB"/>
        </w:rPr>
        <w:t>Moor et al</w:t>
      </w:r>
      <w:r w:rsidR="00921250" w:rsidRPr="001A652A">
        <w:rPr>
          <w:szCs w:val="24"/>
          <w:lang w:eastAsia="en-GB"/>
        </w:rPr>
        <w:t xml:space="preserve"> 2013</w:t>
      </w:r>
    </w:p>
    <w:p w14:paraId="46B19627" w14:textId="6F06A0CD" w:rsidR="004154FE" w:rsidRPr="001A652A" w:rsidRDefault="004154FE" w:rsidP="004154FE">
      <w:pPr>
        <w:spacing w:before="100" w:beforeAutospacing="1" w:after="100" w:afterAutospacing="1" w:line="240" w:lineRule="auto"/>
        <w:ind w:left="480" w:hanging="480"/>
        <w:rPr>
          <w:szCs w:val="24"/>
          <w:lang w:eastAsia="en-GB"/>
        </w:rPr>
      </w:pPr>
      <w:r w:rsidRPr="004154FE">
        <w:rPr>
          <w:szCs w:val="24"/>
          <w:lang w:eastAsia="en-GB"/>
        </w:rPr>
        <w:t>Morris, B. (2016) Understanding the prevalence of ‘legal high’ misuse in early adulthood. Psychiatria Danubia,. 28, Suppl. 1, pp 49-58.</w:t>
      </w:r>
    </w:p>
    <w:p w14:paraId="11F0C6AA"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Mrazek, P., &amp; Haggerty, R. J. (1994). Reducing Risks for Mental Disorders Frontiers for Preventive Intervention Research. </w:t>
      </w:r>
      <w:r w:rsidRPr="001A652A">
        <w:rPr>
          <w:i/>
          <w:iCs/>
          <w:noProof/>
          <w:szCs w:val="24"/>
        </w:rPr>
        <w:t>Institute of Medicine (US) Committee on Prevention of Mental Disorders</w:t>
      </w:r>
      <w:r w:rsidRPr="001A652A">
        <w:rPr>
          <w:noProof/>
          <w:szCs w:val="24"/>
        </w:rPr>
        <w:t>. Retrieved from https://www.ncbi.nlm.nih.gov/books/NBK236319/ doi: 10.17226/2139</w:t>
      </w:r>
    </w:p>
    <w:p w14:paraId="5D0223C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Mullen, P. D., Hersey, J. C., &amp; Iverson, D. C. (1987). Health behavior models compared. </w:t>
      </w:r>
      <w:r w:rsidRPr="001A652A">
        <w:rPr>
          <w:i/>
          <w:iCs/>
          <w:noProof/>
          <w:szCs w:val="24"/>
        </w:rPr>
        <w:t>Social Science &amp; Medicine</w:t>
      </w:r>
      <w:r w:rsidRPr="001A652A">
        <w:rPr>
          <w:noProof/>
          <w:szCs w:val="24"/>
        </w:rPr>
        <w:t xml:space="preserve">, </w:t>
      </w:r>
      <w:r w:rsidRPr="001A652A">
        <w:rPr>
          <w:i/>
          <w:iCs/>
          <w:noProof/>
          <w:szCs w:val="24"/>
        </w:rPr>
        <w:t>24</w:t>
      </w:r>
      <w:r w:rsidRPr="001A652A">
        <w:rPr>
          <w:noProof/>
          <w:szCs w:val="24"/>
        </w:rPr>
        <w:t>(11), 973–981. https://doi.org/https://doi.org/10.1016/0277-9536(87)90291-7</w:t>
      </w:r>
    </w:p>
    <w:p w14:paraId="36234FBA"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Murgraff, V., White, D., &amp; Phillips, K. (1996). Moderating Binge Drinking: Is It Possible To Change Behaviour If you PLan It In Advance?. </w:t>
      </w:r>
      <w:r w:rsidRPr="001A652A">
        <w:rPr>
          <w:i/>
          <w:iCs/>
          <w:noProof/>
          <w:szCs w:val="24"/>
        </w:rPr>
        <w:t>Alcohol and Alcoholism</w:t>
      </w:r>
      <w:r w:rsidRPr="001A652A">
        <w:rPr>
          <w:noProof/>
          <w:szCs w:val="24"/>
        </w:rPr>
        <w:t xml:space="preserve">, </w:t>
      </w:r>
      <w:r w:rsidRPr="001A652A">
        <w:rPr>
          <w:i/>
          <w:iCs/>
          <w:noProof/>
          <w:szCs w:val="24"/>
        </w:rPr>
        <w:t>31</w:t>
      </w:r>
      <w:r w:rsidRPr="001A652A">
        <w:rPr>
          <w:noProof/>
          <w:szCs w:val="24"/>
        </w:rPr>
        <w:t>(6), 577–582. https://doi.org/10.1093/oxfordjournals.alcalc.a008193</w:t>
      </w:r>
    </w:p>
    <w:p w14:paraId="03B6628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National Advisory Committee on Drugs (NACD). (2011). An Overview of New Psychoactive Substances and the Outlets Supplying Them. </w:t>
      </w:r>
      <w:r w:rsidRPr="001A652A">
        <w:rPr>
          <w:i/>
          <w:iCs/>
          <w:noProof/>
          <w:szCs w:val="24"/>
        </w:rPr>
        <w:t>National Advisory Committee on Drugs</w:t>
      </w:r>
      <w:r w:rsidRPr="001A652A">
        <w:rPr>
          <w:noProof/>
          <w:szCs w:val="24"/>
        </w:rPr>
        <w:t>, 1–172.</w:t>
      </w:r>
    </w:p>
    <w:p w14:paraId="06EE5AE4"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National Advisory Committee on Drugs (NACD). (2014). </w:t>
      </w:r>
      <w:r w:rsidRPr="001A652A">
        <w:rPr>
          <w:szCs w:val="24"/>
        </w:rPr>
        <w:t xml:space="preserve">Drug use in Ireland Bulletin 5 and Northern Ireland 2010/11, Drug Prevalence Survey: Polydrug Use Results. </w:t>
      </w:r>
      <w:r w:rsidRPr="001A652A">
        <w:rPr>
          <w:i/>
          <w:iCs/>
          <w:noProof/>
          <w:szCs w:val="24"/>
        </w:rPr>
        <w:t>National Advisory Committee on Drugs</w:t>
      </w:r>
      <w:r w:rsidRPr="001A652A">
        <w:rPr>
          <w:noProof/>
          <w:szCs w:val="24"/>
        </w:rPr>
        <w:t>.</w:t>
      </w:r>
    </w:p>
    <w:p w14:paraId="012196C0" w14:textId="100E0A17" w:rsidR="00F9104D" w:rsidRPr="001A652A" w:rsidRDefault="00F9104D" w:rsidP="0065289D">
      <w:pPr>
        <w:pStyle w:val="NormalWeb"/>
        <w:spacing w:after="360" w:afterAutospacing="0" w:line="240" w:lineRule="auto"/>
        <w:ind w:left="482" w:hanging="482"/>
      </w:pPr>
      <w:r w:rsidRPr="001A652A">
        <w:t xml:space="preserve">Neal, A., Ballard, T., &amp; Vancouver, J. B. (2017). Dynamic Self-Regulation and Multiple-Goal Pursuit. </w:t>
      </w:r>
      <w:r w:rsidRPr="001A652A">
        <w:rPr>
          <w:i/>
          <w:iCs/>
        </w:rPr>
        <w:t>Annual Review of Organizational Psychology and Organizational Behavior</w:t>
      </w:r>
      <w:r w:rsidRPr="001A652A">
        <w:t xml:space="preserve">, </w:t>
      </w:r>
      <w:r w:rsidRPr="001A652A">
        <w:rPr>
          <w:i/>
          <w:iCs/>
        </w:rPr>
        <w:t>4</w:t>
      </w:r>
      <w:r w:rsidRPr="001A652A">
        <w:t>(1), 401–423. https://doi.org/10.1146/annurev-orgpsych-032516-113156</w:t>
      </w:r>
    </w:p>
    <w:p w14:paraId="05A5CAD5" w14:textId="23264E58" w:rsidR="00BC5D28" w:rsidRPr="001A652A" w:rsidRDefault="00BC5D28" w:rsidP="0065289D">
      <w:pPr>
        <w:pStyle w:val="NormalWeb"/>
        <w:spacing w:after="360" w:afterAutospacing="0" w:line="240" w:lineRule="auto"/>
        <w:ind w:left="482" w:hanging="482"/>
      </w:pPr>
      <w:r w:rsidRPr="001A652A">
        <w:t>Neicun, J., Steenhuizen, M., van Kessel, R., Yang, J. C., Negri, A., Czabanowska, K., Corazza, O., &amp; Roman-Urrestarazu, A. (2019). Mapping novel psychoactive substances policy in the EU: The case of Portugal, the Netherlands, Czech Republic, Poland, the United Kingdom and Sweden. </w:t>
      </w:r>
      <w:r w:rsidRPr="001A652A">
        <w:rPr>
          <w:i/>
          <w:iCs/>
        </w:rPr>
        <w:t>PloS one</w:t>
      </w:r>
      <w:r w:rsidRPr="001A652A">
        <w:t>, </w:t>
      </w:r>
      <w:r w:rsidRPr="001A652A">
        <w:rPr>
          <w:i/>
          <w:iCs/>
        </w:rPr>
        <w:t>14</w:t>
      </w:r>
      <w:r w:rsidRPr="001A652A">
        <w:t>(6), e0218011. https://doi.org/10.1371/journal.pone.0218011</w:t>
      </w:r>
    </w:p>
    <w:p w14:paraId="00A106E4" w14:textId="08653323"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Newcomb, J. (2014). </w:t>
      </w:r>
      <w:r w:rsidRPr="001A652A">
        <w:rPr>
          <w:i/>
          <w:iCs/>
          <w:szCs w:val="24"/>
          <w:lang w:eastAsia="en-GB"/>
        </w:rPr>
        <w:t>Sheffield Drugs Needs Assessment 2014 / 15</w:t>
      </w:r>
      <w:r w:rsidRPr="001A652A">
        <w:rPr>
          <w:szCs w:val="24"/>
          <w:lang w:eastAsia="en-GB"/>
        </w:rPr>
        <w:t>. (March 2015), 1–23.</w:t>
      </w:r>
    </w:p>
    <w:p w14:paraId="2D677E36" w14:textId="6649546C" w:rsidR="00E45C1C" w:rsidRPr="001A652A" w:rsidRDefault="00E45C1C" w:rsidP="00E45C1C">
      <w:pPr>
        <w:widowControl w:val="0"/>
        <w:autoSpaceDE w:val="0"/>
        <w:autoSpaceDN w:val="0"/>
        <w:adjustRightInd w:val="0"/>
        <w:spacing w:after="360" w:line="240" w:lineRule="auto"/>
        <w:ind w:left="480" w:hanging="480"/>
        <w:rPr>
          <w:noProof/>
          <w:szCs w:val="24"/>
        </w:rPr>
      </w:pPr>
      <w:r w:rsidRPr="001A652A">
        <w:rPr>
          <w:noProof/>
          <w:szCs w:val="24"/>
        </w:rPr>
        <w:t xml:space="preserve">Newcombe, R. (2009). The Use of Mephedrone (M-cat, Meow) in Middlesbrough. </w:t>
      </w:r>
      <w:r w:rsidRPr="001A652A">
        <w:rPr>
          <w:i/>
          <w:iCs/>
          <w:noProof/>
          <w:szCs w:val="24"/>
        </w:rPr>
        <w:t>Lifeline Publications and Research</w:t>
      </w:r>
      <w:r w:rsidRPr="001A652A">
        <w:rPr>
          <w:noProof/>
          <w:szCs w:val="24"/>
        </w:rPr>
        <w:t>.</w:t>
      </w:r>
    </w:p>
    <w:p w14:paraId="206CB24E" w14:textId="5C38E33B" w:rsidR="00644245" w:rsidRPr="001A652A" w:rsidRDefault="00F9104D" w:rsidP="002851C3">
      <w:pPr>
        <w:widowControl w:val="0"/>
        <w:autoSpaceDE w:val="0"/>
        <w:autoSpaceDN w:val="0"/>
        <w:adjustRightInd w:val="0"/>
        <w:spacing w:after="360" w:line="240" w:lineRule="auto"/>
        <w:ind w:left="480" w:hanging="480"/>
        <w:rPr>
          <w:noProof/>
          <w:szCs w:val="24"/>
        </w:rPr>
      </w:pPr>
      <w:r w:rsidRPr="001A652A">
        <w:rPr>
          <w:noProof/>
          <w:szCs w:val="24"/>
        </w:rPr>
        <w:t>NICE, National Institute for Health and Care Excellence. (2007). Behaviour change: The principles for effective interventions [PH6]. Available at: https://www.nice.org.uk/guidance/ph6 (accessed 24 March 2015).</w:t>
      </w:r>
    </w:p>
    <w:p w14:paraId="487EFA0F" w14:textId="0FF761B9"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NICE, National Institute for Health and Care Excellence. (2009). Guidance Social and emotional wellbeing in secondary education (PH20). Retrived from https://www.nice.org.uk/guidance/ph20</w:t>
      </w:r>
    </w:p>
    <w:p w14:paraId="4A4BFF4B" w14:textId="7249AEA3"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NICE, National Institute of Clinical Excelence. (2017). </w:t>
      </w:r>
      <w:r w:rsidRPr="001A652A">
        <w:rPr>
          <w:i/>
          <w:iCs/>
          <w:noProof/>
          <w:szCs w:val="24"/>
        </w:rPr>
        <w:t>Drug misuse prevention: targeted interventions (NG64)</w:t>
      </w:r>
      <w:r w:rsidRPr="001A652A">
        <w:rPr>
          <w:noProof/>
          <w:szCs w:val="24"/>
        </w:rPr>
        <w:t>. (February). Retrieved from https://www.nice.org.uk/guidance/ng64/resources/drug-misuse-prevention-targeted-interventions-1837573761733</w:t>
      </w:r>
    </w:p>
    <w:p w14:paraId="0FBD86A6" w14:textId="09A34DF6" w:rsidR="00573A0B" w:rsidRPr="001A652A" w:rsidRDefault="00573A0B" w:rsidP="00573A0B">
      <w:pPr>
        <w:widowControl w:val="0"/>
        <w:autoSpaceDE w:val="0"/>
        <w:autoSpaceDN w:val="0"/>
        <w:adjustRightInd w:val="0"/>
        <w:spacing w:after="360" w:line="240" w:lineRule="auto"/>
        <w:ind w:left="480" w:hanging="480"/>
        <w:rPr>
          <w:noProof/>
          <w:szCs w:val="24"/>
        </w:rPr>
      </w:pPr>
      <w:r w:rsidRPr="00573A0B">
        <w:rPr>
          <w:noProof/>
          <w:szCs w:val="24"/>
        </w:rPr>
        <w:t xml:space="preserve">Nicholson, T., Duncan, D. F., &amp; White, J. B. (2002). Is recreational drug use normal? </w:t>
      </w:r>
      <w:r w:rsidRPr="00573A0B">
        <w:rPr>
          <w:i/>
          <w:iCs/>
          <w:noProof/>
          <w:szCs w:val="24"/>
        </w:rPr>
        <w:t>Journal of Substance Use</w:t>
      </w:r>
      <w:r w:rsidRPr="00573A0B">
        <w:rPr>
          <w:noProof/>
          <w:szCs w:val="24"/>
        </w:rPr>
        <w:t xml:space="preserve">, </w:t>
      </w:r>
      <w:r w:rsidRPr="00573A0B">
        <w:rPr>
          <w:i/>
          <w:iCs/>
          <w:noProof/>
          <w:szCs w:val="24"/>
        </w:rPr>
        <w:t>7</w:t>
      </w:r>
      <w:r w:rsidRPr="00573A0B">
        <w:rPr>
          <w:noProof/>
          <w:szCs w:val="24"/>
        </w:rPr>
        <w:t>(3), 116–123. https://doi.org/10.1080/14659890209169340</w:t>
      </w:r>
      <w:r w:rsidRPr="001A652A">
        <w:rPr>
          <w:noProof/>
          <w:szCs w:val="24"/>
        </w:rPr>
        <w:tab/>
      </w:r>
    </w:p>
    <w:p w14:paraId="2DA38B5A" w14:textId="77777777" w:rsidR="00932477" w:rsidRPr="00932477" w:rsidRDefault="00932477" w:rsidP="00932477">
      <w:pPr>
        <w:spacing w:before="100" w:beforeAutospacing="1" w:after="100" w:afterAutospacing="1" w:line="240" w:lineRule="auto"/>
        <w:ind w:left="480" w:hanging="480"/>
        <w:rPr>
          <w:szCs w:val="24"/>
          <w:lang w:eastAsia="en-GB"/>
        </w:rPr>
      </w:pPr>
      <w:r w:rsidRPr="00932477">
        <w:rPr>
          <w:szCs w:val="24"/>
          <w:lang w:eastAsia="en-GB"/>
        </w:rPr>
        <w:t xml:space="preserve">Nigbur, D., Lyons, E., &amp; Uzzell, D. (2010). Attitudes, norms, identity and environmental behaviour: Using an expanded theory of planned behaviour to predict participation in a kerbside recycling programme. </w:t>
      </w:r>
      <w:r w:rsidRPr="00932477">
        <w:rPr>
          <w:i/>
          <w:iCs/>
          <w:szCs w:val="24"/>
          <w:lang w:eastAsia="en-GB"/>
        </w:rPr>
        <w:t>British Journal of Social Psychology</w:t>
      </w:r>
      <w:r w:rsidRPr="00932477">
        <w:rPr>
          <w:szCs w:val="24"/>
          <w:lang w:eastAsia="en-GB"/>
        </w:rPr>
        <w:t xml:space="preserve">, </w:t>
      </w:r>
      <w:r w:rsidRPr="00932477">
        <w:rPr>
          <w:i/>
          <w:iCs/>
          <w:szCs w:val="24"/>
          <w:lang w:eastAsia="en-GB"/>
        </w:rPr>
        <w:t>49</w:t>
      </w:r>
      <w:r w:rsidRPr="00932477">
        <w:rPr>
          <w:szCs w:val="24"/>
          <w:lang w:eastAsia="en-GB"/>
        </w:rPr>
        <w:t>(2), 259–284. https://doi.org/10.1348/014466609X449395</w:t>
      </w:r>
    </w:p>
    <w:p w14:paraId="39CC5CC8"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Noar, S. M., Benac, C. N., &amp; Harris, M. S. (2007). Does Tailoring Matter? Meta-Analytic Review of Tailored Print Health Behavior Change Interventions. </w:t>
      </w:r>
      <w:r w:rsidRPr="001A652A">
        <w:rPr>
          <w:i/>
          <w:iCs/>
          <w:noProof/>
          <w:szCs w:val="24"/>
        </w:rPr>
        <w:t>Psychological Bulletin</w:t>
      </w:r>
      <w:r w:rsidRPr="001A652A">
        <w:rPr>
          <w:noProof/>
          <w:szCs w:val="24"/>
        </w:rPr>
        <w:t>. https://doi.org/10.1037/0033-2909.133.4.673</w:t>
      </w:r>
    </w:p>
    <w:p w14:paraId="70104A2E"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Norman, J., Grace, S., &amp; Lloyd, C. (2014). Legal high groups on the internet – The creation of new organized deviant groups? </w:t>
      </w:r>
      <w:r w:rsidRPr="001A652A">
        <w:rPr>
          <w:i/>
          <w:iCs/>
          <w:noProof/>
          <w:szCs w:val="24"/>
        </w:rPr>
        <w:t>Drugs: Education, Prevention and Policy</w:t>
      </w:r>
      <w:r w:rsidRPr="001A652A">
        <w:rPr>
          <w:noProof/>
          <w:szCs w:val="24"/>
        </w:rPr>
        <w:t xml:space="preserve">, </w:t>
      </w:r>
      <w:r w:rsidRPr="001A652A">
        <w:rPr>
          <w:i/>
          <w:iCs/>
          <w:noProof/>
          <w:szCs w:val="24"/>
        </w:rPr>
        <w:t>21</w:t>
      </w:r>
      <w:r w:rsidRPr="001A652A">
        <w:rPr>
          <w:noProof/>
          <w:szCs w:val="24"/>
        </w:rPr>
        <w:t>(1), 14–23. https://doi.org/10.3109/09687637.2013.769500</w:t>
      </w:r>
    </w:p>
    <w:p w14:paraId="3BFACBA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Norman, P., Armitage, C. J., &amp; Quigley, C. (2007). The theory of planned behavior and binge drinking: Assessing the impact of binge drinker prototypes. </w:t>
      </w:r>
      <w:r w:rsidRPr="001A652A">
        <w:rPr>
          <w:i/>
          <w:iCs/>
          <w:noProof/>
          <w:szCs w:val="24"/>
        </w:rPr>
        <w:t>Addictive Behaviors</w:t>
      </w:r>
      <w:r w:rsidRPr="001A652A">
        <w:rPr>
          <w:noProof/>
          <w:szCs w:val="24"/>
        </w:rPr>
        <w:t xml:space="preserve">, </w:t>
      </w:r>
      <w:r w:rsidRPr="001A652A">
        <w:rPr>
          <w:i/>
          <w:iCs/>
          <w:noProof/>
          <w:szCs w:val="24"/>
        </w:rPr>
        <w:t>32</w:t>
      </w:r>
      <w:r w:rsidRPr="001A652A">
        <w:rPr>
          <w:noProof/>
          <w:szCs w:val="24"/>
        </w:rPr>
        <w:t>(9), 1753–1768. https://doi.org/https://doi.org/10.1016/j.addbeh.2006.12.009</w:t>
      </w:r>
    </w:p>
    <w:p w14:paraId="1F62E8AF"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Norman, P., Conner, M. T., &amp; Stride, C. B. (2012). Reasons for binge drinking among undergraduate students: An application of behavioural reasoning theory. </w:t>
      </w:r>
      <w:r w:rsidRPr="001A652A">
        <w:rPr>
          <w:i/>
          <w:iCs/>
          <w:noProof/>
          <w:szCs w:val="24"/>
        </w:rPr>
        <w:t>British Journal of Health Psychology</w:t>
      </w:r>
      <w:r w:rsidRPr="001A652A">
        <w:rPr>
          <w:noProof/>
          <w:szCs w:val="24"/>
        </w:rPr>
        <w:t xml:space="preserve">, </w:t>
      </w:r>
      <w:r w:rsidRPr="001A652A">
        <w:rPr>
          <w:i/>
          <w:iCs/>
          <w:noProof/>
          <w:szCs w:val="24"/>
        </w:rPr>
        <w:t>17</w:t>
      </w:r>
      <w:r w:rsidRPr="001A652A">
        <w:rPr>
          <w:noProof/>
          <w:szCs w:val="24"/>
        </w:rPr>
        <w:t>(4), 682–698. https://doi.org/10.1111/j.2044-8287.2012.02065.x</w:t>
      </w:r>
    </w:p>
    <w:p w14:paraId="30854B74" w14:textId="015CEA44"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Northcraft, G. B., Schmidt, A. M., &amp; Ashford, S. J. (2011). Feedback and the Rationing of Time and Effort Among Competing Tasks. </w:t>
      </w:r>
      <w:r w:rsidRPr="001A652A">
        <w:rPr>
          <w:i/>
          <w:iCs/>
          <w:szCs w:val="24"/>
          <w:lang w:eastAsia="en-GB"/>
        </w:rPr>
        <w:t>Journal of Applied Psychology</w:t>
      </w:r>
      <w:r w:rsidRPr="001A652A">
        <w:rPr>
          <w:szCs w:val="24"/>
          <w:lang w:eastAsia="en-GB"/>
        </w:rPr>
        <w:t>, Vol. 96, pp. 1076–1086. https://doi.org/10.1037/a0023221</w:t>
      </w:r>
    </w:p>
    <w:p w14:paraId="6493F264" w14:textId="10CC93DE" w:rsidR="003E554F" w:rsidRPr="001A652A" w:rsidRDefault="003E554F" w:rsidP="003E554F">
      <w:pPr>
        <w:spacing w:before="100" w:beforeAutospacing="1" w:after="100" w:afterAutospacing="1" w:line="240" w:lineRule="auto"/>
        <w:ind w:left="480" w:hanging="480"/>
        <w:rPr>
          <w:szCs w:val="24"/>
          <w:lang w:eastAsia="en-GB"/>
        </w:rPr>
      </w:pPr>
      <w:r w:rsidRPr="003E554F">
        <w:rPr>
          <w:szCs w:val="24"/>
          <w:lang w:eastAsia="en-GB"/>
        </w:rPr>
        <w:t xml:space="preserve">Novacek, J., Raskin, R., &amp; Hogan, R. (1991). Why do adolescents use drugs? Age, sex, and user differences. </w:t>
      </w:r>
      <w:r w:rsidRPr="003E554F">
        <w:rPr>
          <w:i/>
          <w:iCs/>
          <w:szCs w:val="24"/>
          <w:lang w:eastAsia="en-GB"/>
        </w:rPr>
        <w:t>Journal of Youth and Adolescence</w:t>
      </w:r>
      <w:r w:rsidRPr="003E554F">
        <w:rPr>
          <w:szCs w:val="24"/>
          <w:lang w:eastAsia="en-GB"/>
        </w:rPr>
        <w:t xml:space="preserve">, </w:t>
      </w:r>
      <w:r w:rsidRPr="003E554F">
        <w:rPr>
          <w:i/>
          <w:iCs/>
          <w:szCs w:val="24"/>
          <w:lang w:eastAsia="en-GB"/>
        </w:rPr>
        <w:t>20</w:t>
      </w:r>
      <w:r w:rsidRPr="003E554F">
        <w:rPr>
          <w:szCs w:val="24"/>
          <w:lang w:eastAsia="en-GB"/>
        </w:rPr>
        <w:t>(5), 475–492. https://doi.org/10.1007/BF01540632</w:t>
      </w:r>
    </w:p>
    <w:p w14:paraId="04AC7EBB"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Novakovic,E., Rutter, L., Ainsworth, N., Hudson, T., Cullum, A., Canning, U., &amp; McSloy, A. (2016) Drug     misuse prevention: targeted interventions. Evidence review 1. National Institute for Health and Care Excellence NICE. London: NICE, from https://www.nice.org.uk/guidance/ng64/evidence</w:t>
      </w:r>
    </w:p>
    <w:p w14:paraId="68867A63"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O’Brien, K., Chatwin, C., Jenkins, C., &amp; Measham, F. (2015). New psychoactive substances and British drug policy: A view from the cyber-psychonauts. </w:t>
      </w:r>
      <w:r w:rsidRPr="001A652A">
        <w:rPr>
          <w:i/>
          <w:iCs/>
          <w:noProof/>
          <w:szCs w:val="24"/>
        </w:rPr>
        <w:t>Drugs: Education, Prevention and Policy</w:t>
      </w:r>
      <w:r w:rsidRPr="001A652A">
        <w:rPr>
          <w:noProof/>
          <w:szCs w:val="24"/>
        </w:rPr>
        <w:t xml:space="preserve">, </w:t>
      </w:r>
      <w:r w:rsidRPr="001A652A">
        <w:rPr>
          <w:i/>
          <w:iCs/>
          <w:noProof/>
          <w:szCs w:val="24"/>
        </w:rPr>
        <w:t>22</w:t>
      </w:r>
      <w:r w:rsidRPr="001A652A">
        <w:rPr>
          <w:noProof/>
          <w:szCs w:val="24"/>
        </w:rPr>
        <w:t>(3), 217–223. https://doi.org/10.3109/09687637.2014.989959</w:t>
      </w:r>
    </w:p>
    <w:p w14:paraId="14C5BAED" w14:textId="73BB8658" w:rsidR="00644245" w:rsidRPr="001A652A" w:rsidRDefault="00F9104D" w:rsidP="002851C3">
      <w:pPr>
        <w:widowControl w:val="0"/>
        <w:autoSpaceDE w:val="0"/>
        <w:autoSpaceDN w:val="0"/>
        <w:adjustRightInd w:val="0"/>
        <w:spacing w:after="360" w:line="240" w:lineRule="auto"/>
        <w:ind w:left="480" w:hanging="480"/>
        <w:rPr>
          <w:noProof/>
          <w:szCs w:val="24"/>
        </w:rPr>
      </w:pPr>
      <w:r w:rsidRPr="001A652A">
        <w:rPr>
          <w:noProof/>
          <w:szCs w:val="24"/>
        </w:rPr>
        <w:t xml:space="preserve">Office for National Statistics. (2014). Crime in England and Wales, Year Ending March 2014. </w:t>
      </w:r>
      <w:r w:rsidRPr="001A652A">
        <w:rPr>
          <w:i/>
          <w:iCs/>
          <w:noProof/>
          <w:szCs w:val="24"/>
        </w:rPr>
        <w:t>Office for National Statistics</w:t>
      </w:r>
      <w:r w:rsidRPr="001A652A">
        <w:rPr>
          <w:noProof/>
          <w:szCs w:val="24"/>
        </w:rPr>
        <w:t>, (July), 1–133. https://doi.org/Figure 3: Trend in Crime Survey for England and Wales violence, 1981 to year ending December 2014</w:t>
      </w:r>
    </w:p>
    <w:p w14:paraId="736864A3" w14:textId="05010FBF" w:rsidR="00F9104D" w:rsidRPr="001A652A" w:rsidRDefault="00F9104D" w:rsidP="00F9104D">
      <w:pPr>
        <w:widowControl w:val="0"/>
        <w:autoSpaceDE w:val="0"/>
        <w:autoSpaceDN w:val="0"/>
        <w:adjustRightInd w:val="0"/>
        <w:spacing w:after="360" w:line="240" w:lineRule="auto"/>
        <w:ind w:left="480" w:hanging="480"/>
        <w:rPr>
          <w:i/>
          <w:iCs/>
          <w:noProof/>
          <w:szCs w:val="24"/>
        </w:rPr>
      </w:pPr>
      <w:r w:rsidRPr="001A652A">
        <w:rPr>
          <w:noProof/>
          <w:szCs w:val="24"/>
        </w:rPr>
        <w:t xml:space="preserve">Office for National Statistics. (2015). </w:t>
      </w:r>
      <w:r w:rsidRPr="001A652A">
        <w:rPr>
          <w:szCs w:val="24"/>
        </w:rPr>
        <w:t xml:space="preserve">Deaths related to drug poisoning in England and Wales: 2017 registrations. </w:t>
      </w:r>
      <w:r w:rsidRPr="001A652A">
        <w:rPr>
          <w:i/>
          <w:iCs/>
          <w:noProof/>
          <w:szCs w:val="24"/>
        </w:rPr>
        <w:t xml:space="preserve">Office for National Statistics. </w:t>
      </w:r>
      <w:r w:rsidRPr="001A652A">
        <w:rPr>
          <w:iCs/>
          <w:noProof/>
          <w:szCs w:val="24"/>
        </w:rPr>
        <w:t xml:space="preserve">Available from </w:t>
      </w:r>
      <w:r w:rsidRPr="001A652A">
        <w:rPr>
          <w:i/>
          <w:iCs/>
          <w:noProof/>
          <w:szCs w:val="24"/>
        </w:rPr>
        <w:t>https://www.ons.gov.uk/</w:t>
      </w:r>
    </w:p>
    <w:p w14:paraId="06E9C312" w14:textId="77777777" w:rsidR="00F9104D" w:rsidRPr="001A652A" w:rsidRDefault="00F9104D" w:rsidP="00F9104D">
      <w:pPr>
        <w:widowControl w:val="0"/>
        <w:autoSpaceDE w:val="0"/>
        <w:autoSpaceDN w:val="0"/>
        <w:adjustRightInd w:val="0"/>
        <w:spacing w:after="360" w:line="240" w:lineRule="auto"/>
        <w:ind w:left="480" w:hanging="480"/>
        <w:rPr>
          <w:szCs w:val="24"/>
        </w:rPr>
      </w:pPr>
      <w:r w:rsidRPr="001A652A">
        <w:rPr>
          <w:noProof/>
          <w:szCs w:val="24"/>
        </w:rPr>
        <w:t xml:space="preserve">Office for National Statistics. (2016). Deaths from “legal highs.”. </w:t>
      </w:r>
      <w:r w:rsidRPr="001A652A">
        <w:rPr>
          <w:i/>
          <w:noProof/>
          <w:szCs w:val="24"/>
        </w:rPr>
        <w:t>ONS</w:t>
      </w:r>
      <w:r w:rsidRPr="001A652A">
        <w:rPr>
          <w:noProof/>
          <w:szCs w:val="24"/>
        </w:rPr>
        <w:t xml:space="preserve">. </w:t>
      </w:r>
      <w:r w:rsidRPr="001A652A">
        <w:rPr>
          <w:szCs w:val="24"/>
        </w:rPr>
        <w:t>https://www.ons.gov.uk/ peoplepopulationandcommunity/birthsdeathsandmarriages/deaths/articles/deathsfromlegalhighs/2016-04-28</w:t>
      </w:r>
    </w:p>
    <w:p w14:paraId="50ED34C6" w14:textId="77777777" w:rsidR="00F9104D" w:rsidRPr="001A652A" w:rsidRDefault="00F9104D" w:rsidP="00F9104D">
      <w:pPr>
        <w:widowControl w:val="0"/>
        <w:autoSpaceDE w:val="0"/>
        <w:autoSpaceDN w:val="0"/>
        <w:adjustRightInd w:val="0"/>
        <w:spacing w:after="360" w:line="240" w:lineRule="auto"/>
        <w:ind w:left="480" w:hanging="480"/>
        <w:rPr>
          <w:i/>
          <w:iCs/>
          <w:noProof/>
          <w:szCs w:val="24"/>
        </w:rPr>
      </w:pPr>
      <w:r w:rsidRPr="001A652A">
        <w:rPr>
          <w:noProof/>
          <w:szCs w:val="24"/>
        </w:rPr>
        <w:t xml:space="preserve">Office for National Statistics. (2017). </w:t>
      </w:r>
      <w:r w:rsidRPr="001A652A">
        <w:rPr>
          <w:szCs w:val="24"/>
        </w:rPr>
        <w:t xml:space="preserve">Deaths related to drug poisoning in England and Wales: 2017 registrations. </w:t>
      </w:r>
      <w:r w:rsidRPr="001A652A">
        <w:rPr>
          <w:i/>
          <w:iCs/>
          <w:noProof/>
          <w:szCs w:val="24"/>
        </w:rPr>
        <w:t xml:space="preserve">Office for National Statistics. </w:t>
      </w:r>
      <w:r w:rsidRPr="001A652A">
        <w:rPr>
          <w:iCs/>
          <w:noProof/>
          <w:szCs w:val="24"/>
        </w:rPr>
        <w:t xml:space="preserve">Available from </w:t>
      </w:r>
      <w:r w:rsidRPr="001A652A">
        <w:rPr>
          <w:i/>
          <w:iCs/>
          <w:noProof/>
          <w:szCs w:val="24"/>
        </w:rPr>
        <w:t>https://www.ons.gov.uk/</w:t>
      </w:r>
    </w:p>
    <w:p w14:paraId="370E625A" w14:textId="77777777" w:rsidR="00F9104D" w:rsidRPr="001A652A" w:rsidRDefault="00F9104D" w:rsidP="00F9104D">
      <w:pPr>
        <w:widowControl w:val="0"/>
        <w:autoSpaceDE w:val="0"/>
        <w:autoSpaceDN w:val="0"/>
        <w:adjustRightInd w:val="0"/>
        <w:spacing w:after="360" w:line="240" w:lineRule="auto"/>
        <w:ind w:left="480" w:hanging="480"/>
        <w:rPr>
          <w:i/>
          <w:iCs/>
          <w:noProof/>
          <w:szCs w:val="24"/>
        </w:rPr>
      </w:pPr>
      <w:r w:rsidRPr="001A652A">
        <w:rPr>
          <w:noProof/>
          <w:szCs w:val="24"/>
        </w:rPr>
        <w:t xml:space="preserve">Office for National Statistics. (2018). </w:t>
      </w:r>
      <w:r w:rsidRPr="001A652A">
        <w:rPr>
          <w:szCs w:val="24"/>
        </w:rPr>
        <w:t xml:space="preserve">Deaths related to drug poisoning in England and Wales: 2017 registrations. </w:t>
      </w:r>
      <w:r w:rsidRPr="001A652A">
        <w:rPr>
          <w:i/>
          <w:iCs/>
          <w:noProof/>
          <w:szCs w:val="24"/>
        </w:rPr>
        <w:t xml:space="preserve">Office for National Statistics. </w:t>
      </w:r>
      <w:r w:rsidRPr="001A652A">
        <w:rPr>
          <w:iCs/>
          <w:noProof/>
          <w:szCs w:val="24"/>
        </w:rPr>
        <w:t xml:space="preserve">Available from </w:t>
      </w:r>
      <w:r w:rsidRPr="001A652A">
        <w:rPr>
          <w:i/>
          <w:iCs/>
          <w:noProof/>
          <w:szCs w:val="24"/>
        </w:rPr>
        <w:t>https://www.ons.gov.uk/</w:t>
      </w:r>
    </w:p>
    <w:p w14:paraId="58A28787" w14:textId="61D8E4AB" w:rsidR="00921250" w:rsidRPr="001A652A" w:rsidRDefault="007D4B49" w:rsidP="0031561A">
      <w:pPr>
        <w:pStyle w:val="NormalWeb"/>
        <w:spacing w:after="360" w:afterAutospacing="0" w:line="240" w:lineRule="auto"/>
        <w:ind w:left="482" w:hanging="482"/>
      </w:pPr>
      <w:r w:rsidRPr="001A652A">
        <w:t xml:space="preserve">Orsolini, L., Francesconi, G., Papanti, D., Giorgetti, A., &amp; Schifano, F. (2015). Profiling online recreational/prescription drugs’ customers and overview of drug vending virtual marketplaces. </w:t>
      </w:r>
      <w:r w:rsidRPr="001A652A">
        <w:rPr>
          <w:i/>
          <w:iCs/>
        </w:rPr>
        <w:t>Human Psychopharmacology: Clinical and Experimental</w:t>
      </w:r>
      <w:r w:rsidRPr="001A652A">
        <w:t>, 30(4), 302–318.</w:t>
      </w:r>
    </w:p>
    <w:p w14:paraId="3DDFE90B" w14:textId="4DF8B0C6" w:rsidR="00F9104D" w:rsidRPr="001A652A" w:rsidRDefault="00F9104D" w:rsidP="0031561A">
      <w:pPr>
        <w:pStyle w:val="NormalWeb"/>
        <w:spacing w:after="360" w:afterAutospacing="0" w:line="240" w:lineRule="auto"/>
        <w:ind w:left="482" w:hanging="482"/>
      </w:pPr>
      <w:r w:rsidRPr="001A652A">
        <w:t xml:space="preserve">Ostrom, E. (1996). Crossing the great divide: Coproduction, synergy, and development. </w:t>
      </w:r>
      <w:r w:rsidRPr="001A652A">
        <w:rPr>
          <w:i/>
          <w:iCs/>
        </w:rPr>
        <w:t>World Development</w:t>
      </w:r>
      <w:r w:rsidRPr="001A652A">
        <w:t xml:space="preserve">, </w:t>
      </w:r>
      <w:r w:rsidRPr="001A652A">
        <w:rPr>
          <w:i/>
          <w:iCs/>
        </w:rPr>
        <w:t>24</w:t>
      </w:r>
      <w:r w:rsidRPr="001A652A">
        <w:t>(6), 1073–1087. https://doi.org/https://doi.org/10.1016/0305-750X(96)00023-X</w:t>
      </w:r>
    </w:p>
    <w:p w14:paraId="53EBA6A2" w14:textId="46232786" w:rsidR="00582A37" w:rsidRPr="001A652A" w:rsidRDefault="00582A37" w:rsidP="00E821AB">
      <w:pPr>
        <w:spacing w:before="100" w:beforeAutospacing="1" w:after="100" w:afterAutospacing="1" w:line="240" w:lineRule="auto"/>
        <w:ind w:left="480" w:hanging="480"/>
        <w:rPr>
          <w:szCs w:val="24"/>
          <w:lang w:eastAsia="en-GB"/>
        </w:rPr>
      </w:pPr>
      <w:r w:rsidRPr="00582A37">
        <w:rPr>
          <w:szCs w:val="24"/>
          <w:lang w:eastAsia="en-GB"/>
        </w:rPr>
        <w:t xml:space="preserve">Palamar, J. J., Acosta, P., &amp; Cleland, C. M. (2020). The influence of viewing a headline about ecstasy/Molly adulteration on future intentions to use. </w:t>
      </w:r>
      <w:r w:rsidRPr="00582A37">
        <w:rPr>
          <w:i/>
          <w:iCs/>
          <w:szCs w:val="24"/>
          <w:lang w:eastAsia="en-GB"/>
        </w:rPr>
        <w:t>Journal of Substance Use</w:t>
      </w:r>
      <w:r w:rsidRPr="00582A37">
        <w:rPr>
          <w:szCs w:val="24"/>
          <w:lang w:eastAsia="en-GB"/>
        </w:rPr>
        <w:t xml:space="preserve">, </w:t>
      </w:r>
      <w:r w:rsidRPr="00582A37">
        <w:rPr>
          <w:i/>
          <w:iCs/>
          <w:szCs w:val="24"/>
          <w:lang w:eastAsia="en-GB"/>
        </w:rPr>
        <w:t>25</w:t>
      </w:r>
      <w:r w:rsidRPr="00582A37">
        <w:rPr>
          <w:szCs w:val="24"/>
          <w:lang w:eastAsia="en-GB"/>
        </w:rPr>
        <w:t>(1), 95–100. https://doi.org/10.1080/14659891.2019.1664660</w:t>
      </w:r>
    </w:p>
    <w:p w14:paraId="51FC1660"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Parker, J. D. A., &amp; Endler, N. S. (1996). Coping and defense: A historical overview. In </w:t>
      </w:r>
      <w:r w:rsidRPr="001A652A">
        <w:rPr>
          <w:i/>
          <w:iCs/>
          <w:noProof/>
          <w:szCs w:val="24"/>
        </w:rPr>
        <w:t>Handbook of coping:  Theory, research, applications.</w:t>
      </w:r>
      <w:r w:rsidRPr="001A652A">
        <w:rPr>
          <w:noProof/>
          <w:szCs w:val="24"/>
        </w:rPr>
        <w:t xml:space="preserve"> (pp. 3–23). Oxford,  England: John Wiley &amp; Sons.</w:t>
      </w:r>
    </w:p>
    <w:p w14:paraId="4EF33060" w14:textId="06585717" w:rsidR="00F9104D"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Parkinson, S., Eatough, V., Holmes, J., Stapley, E., &amp; Midgley, N. (2016). Framework analysis: a worked example of a study exploring young people’s experiences of depression. </w:t>
      </w:r>
      <w:r w:rsidRPr="001A652A">
        <w:rPr>
          <w:i/>
          <w:iCs/>
          <w:noProof/>
          <w:szCs w:val="24"/>
        </w:rPr>
        <w:t>Qualitative Research in Psychology</w:t>
      </w:r>
      <w:r w:rsidRPr="001A652A">
        <w:rPr>
          <w:noProof/>
          <w:szCs w:val="24"/>
        </w:rPr>
        <w:t xml:space="preserve">, </w:t>
      </w:r>
      <w:r w:rsidRPr="001A652A">
        <w:rPr>
          <w:i/>
          <w:iCs/>
          <w:noProof/>
          <w:szCs w:val="24"/>
        </w:rPr>
        <w:t>13</w:t>
      </w:r>
      <w:r w:rsidRPr="001A652A">
        <w:rPr>
          <w:noProof/>
          <w:szCs w:val="24"/>
        </w:rPr>
        <w:t>(2), 109–129. https://doi.org/10.1080/14780887.2015.1119228</w:t>
      </w:r>
    </w:p>
    <w:p w14:paraId="0611B06D" w14:textId="4CA221C8" w:rsidR="004C3FB7" w:rsidRPr="001A652A" w:rsidRDefault="004C3FB7" w:rsidP="00F9104D">
      <w:pPr>
        <w:widowControl w:val="0"/>
        <w:autoSpaceDE w:val="0"/>
        <w:autoSpaceDN w:val="0"/>
        <w:adjustRightInd w:val="0"/>
        <w:spacing w:after="360" w:line="240" w:lineRule="auto"/>
        <w:ind w:left="480" w:hanging="480"/>
        <w:rPr>
          <w:noProof/>
          <w:szCs w:val="24"/>
        </w:rPr>
      </w:pPr>
      <w:r w:rsidRPr="004C3FB7">
        <w:rPr>
          <w:noProof/>
          <w:szCs w:val="24"/>
        </w:rPr>
        <w:t>Pavey, L., &amp; Sparks, P. (2009). Reactance, autonomy and paths to persuasion: Examining perceptions of threats to freedom and informational value. </w:t>
      </w:r>
      <w:r w:rsidRPr="004C3FB7">
        <w:rPr>
          <w:i/>
          <w:iCs/>
          <w:noProof/>
          <w:szCs w:val="24"/>
        </w:rPr>
        <w:t>Motivation and Emotion</w:t>
      </w:r>
      <w:r w:rsidRPr="004C3FB7">
        <w:rPr>
          <w:noProof/>
          <w:szCs w:val="24"/>
        </w:rPr>
        <w:t>, </w:t>
      </w:r>
      <w:r w:rsidRPr="004C3FB7">
        <w:rPr>
          <w:i/>
          <w:iCs/>
          <w:noProof/>
          <w:szCs w:val="24"/>
        </w:rPr>
        <w:t>33</w:t>
      </w:r>
      <w:r w:rsidRPr="004C3FB7">
        <w:rPr>
          <w:noProof/>
          <w:szCs w:val="24"/>
        </w:rPr>
        <w:t>(3), 277-290.</w:t>
      </w:r>
    </w:p>
    <w:p w14:paraId="554DC207" w14:textId="33AF7C44" w:rsidR="009463EA" w:rsidRPr="001A652A" w:rsidRDefault="009463EA" w:rsidP="00F9104D">
      <w:pPr>
        <w:widowControl w:val="0"/>
        <w:autoSpaceDE w:val="0"/>
        <w:autoSpaceDN w:val="0"/>
        <w:adjustRightInd w:val="0"/>
        <w:spacing w:after="360" w:line="240" w:lineRule="auto"/>
        <w:ind w:left="480" w:hanging="480"/>
        <w:rPr>
          <w:noProof/>
          <w:szCs w:val="24"/>
        </w:rPr>
      </w:pPr>
      <w:r w:rsidRPr="001A652A">
        <w:rPr>
          <w:noProof/>
          <w:szCs w:val="24"/>
        </w:rPr>
        <w:t>Patil V, Tewari A, Rao R. (2016)</w:t>
      </w:r>
      <w:r w:rsidR="00833D0F" w:rsidRPr="001A652A">
        <w:rPr>
          <w:noProof/>
          <w:szCs w:val="24"/>
        </w:rPr>
        <w:t>.</w:t>
      </w:r>
      <w:r w:rsidRPr="001A652A">
        <w:rPr>
          <w:noProof/>
          <w:szCs w:val="24"/>
        </w:rPr>
        <w:t xml:space="preserve"> New psychoactive substances: Issues and challenges. </w:t>
      </w:r>
      <w:r w:rsidRPr="001A652A">
        <w:rPr>
          <w:i/>
          <w:iCs/>
          <w:noProof/>
          <w:szCs w:val="24"/>
        </w:rPr>
        <w:t>J Mental Health Hum Behav,</w:t>
      </w:r>
      <w:r w:rsidRPr="001A652A">
        <w:rPr>
          <w:noProof/>
          <w:szCs w:val="24"/>
        </w:rPr>
        <w:t xml:space="preserve"> 21</w:t>
      </w:r>
      <w:r w:rsidR="00833D0F" w:rsidRPr="001A652A">
        <w:rPr>
          <w:noProof/>
          <w:szCs w:val="24"/>
        </w:rPr>
        <w:t xml:space="preserve">, </w:t>
      </w:r>
      <w:r w:rsidRPr="001A652A">
        <w:rPr>
          <w:noProof/>
          <w:szCs w:val="24"/>
        </w:rPr>
        <w:t>98-104</w:t>
      </w:r>
      <w:r w:rsidR="00833D0F" w:rsidRPr="001A652A">
        <w:rPr>
          <w:noProof/>
          <w:szCs w:val="24"/>
        </w:rPr>
        <w:t>.</w:t>
      </w:r>
    </w:p>
    <w:p w14:paraId="6293A1FF" w14:textId="77777777" w:rsidR="00F9104D" w:rsidRPr="001A652A" w:rsidRDefault="00F9104D" w:rsidP="0031561A">
      <w:pPr>
        <w:pStyle w:val="NormalWeb"/>
        <w:spacing w:line="240" w:lineRule="auto"/>
        <w:ind w:left="482" w:hanging="482"/>
      </w:pPr>
      <w:r w:rsidRPr="001A652A">
        <w:t xml:space="preserve">Peake, S. J., Dishion, T. J., Stormshak, E. A., Moore, W. E., &amp; Pfeifer, J. H. (2013). Risk-taking and social exclusion in adolescence: Neural mechanisms underlying peer influences on decision-making. </w:t>
      </w:r>
      <w:r w:rsidRPr="001A652A">
        <w:rPr>
          <w:i/>
          <w:iCs/>
        </w:rPr>
        <w:t>NeuroImage</w:t>
      </w:r>
      <w:r w:rsidRPr="001A652A">
        <w:t xml:space="preserve">, </w:t>
      </w:r>
      <w:r w:rsidRPr="001A652A">
        <w:rPr>
          <w:i/>
          <w:iCs/>
        </w:rPr>
        <w:t>82</w:t>
      </w:r>
      <w:r w:rsidRPr="001A652A">
        <w:t>, 23–34. https://doi.org/https://doi.org/10.1016/j.neuroimage.2013.05.061</w:t>
      </w:r>
    </w:p>
    <w:p w14:paraId="54BAACA5" w14:textId="70919F28"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Pederson, L. L., Baskerville, J. C., &amp; Wanklin, J. M. (1982). Multivariate statistical models for predicting change in smoking behavior following physician advice to quit smoking. </w:t>
      </w:r>
      <w:r w:rsidRPr="001A652A">
        <w:rPr>
          <w:i/>
          <w:iCs/>
          <w:noProof/>
          <w:szCs w:val="24"/>
        </w:rPr>
        <w:t>Preventive Medicine</w:t>
      </w:r>
      <w:r w:rsidRPr="001A652A">
        <w:rPr>
          <w:noProof/>
          <w:szCs w:val="24"/>
        </w:rPr>
        <w:t>. https://doi.org/10.1016/0091-7435(82)90067-6</w:t>
      </w:r>
    </w:p>
    <w:p w14:paraId="1D93A869" w14:textId="23CA2952" w:rsidR="00E2008D" w:rsidRPr="001A652A" w:rsidRDefault="00E2008D" w:rsidP="00E2008D">
      <w:pPr>
        <w:spacing w:before="100" w:beforeAutospacing="1" w:after="100" w:afterAutospacing="1" w:line="240" w:lineRule="auto"/>
        <w:ind w:left="480" w:hanging="480"/>
        <w:rPr>
          <w:szCs w:val="24"/>
          <w:lang w:eastAsia="en-GB"/>
        </w:rPr>
      </w:pPr>
      <w:r w:rsidRPr="00E2008D">
        <w:rPr>
          <w:szCs w:val="24"/>
          <w:lang w:eastAsia="en-GB"/>
        </w:rPr>
        <w:t xml:space="preserve">Penney, J., Dargan, P. I., Padmore, J., Wood, D. M., &amp; Norman, I. J. (2015). Epidemiology of adolescent substance use in London schools. </w:t>
      </w:r>
      <w:r w:rsidRPr="00E2008D">
        <w:rPr>
          <w:i/>
          <w:iCs/>
          <w:szCs w:val="24"/>
          <w:lang w:eastAsia="en-GB"/>
        </w:rPr>
        <w:t>QJM: An International Journal of Medicine</w:t>
      </w:r>
      <w:r w:rsidRPr="00E2008D">
        <w:rPr>
          <w:szCs w:val="24"/>
          <w:lang w:eastAsia="en-GB"/>
        </w:rPr>
        <w:t xml:space="preserve">, </w:t>
      </w:r>
      <w:r w:rsidRPr="00E2008D">
        <w:rPr>
          <w:i/>
          <w:iCs/>
          <w:szCs w:val="24"/>
          <w:lang w:eastAsia="en-GB"/>
        </w:rPr>
        <w:t>109</w:t>
      </w:r>
      <w:r w:rsidRPr="00E2008D">
        <w:rPr>
          <w:szCs w:val="24"/>
          <w:lang w:eastAsia="en-GB"/>
        </w:rPr>
        <w:t>(6), 405–409. https://doi.org/10.1093/qjmed/hcv171</w:t>
      </w:r>
    </w:p>
    <w:p w14:paraId="187E1D32" w14:textId="77777777" w:rsidR="00F9104D" w:rsidRPr="001A652A" w:rsidRDefault="00F9104D" w:rsidP="00F9104D">
      <w:pPr>
        <w:spacing w:after="360" w:line="240" w:lineRule="auto"/>
        <w:ind w:left="720" w:hanging="720"/>
        <w:rPr>
          <w:szCs w:val="24"/>
        </w:rPr>
      </w:pPr>
      <w:r w:rsidRPr="001A652A">
        <w:rPr>
          <w:szCs w:val="24"/>
        </w:rPr>
        <w:t xml:space="preserve">Pentz MA, Johnson CA, Dwyer JH, MacKinnon DM, Hansen WB, Flay BR. A comprehensive community approach to adolescent drug abuse prevention: effects on cardiovascular disease risk behaviour. </w:t>
      </w:r>
      <w:r w:rsidRPr="001A652A">
        <w:rPr>
          <w:i/>
          <w:szCs w:val="24"/>
        </w:rPr>
        <w:t>Annals of Medicine</w:t>
      </w:r>
      <w:r w:rsidRPr="001A652A">
        <w:rPr>
          <w:szCs w:val="24"/>
        </w:rPr>
        <w:t xml:space="preserve"> 1989;21:219–22.</w:t>
      </w:r>
    </w:p>
    <w:p w14:paraId="3932C62E"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Perrone, D., Helgesen, R. D., &amp; Fischer, R. G. (2013). United States drug prohibition and legal highs: How drug testing may lead cannabis users to Spice. </w:t>
      </w:r>
      <w:r w:rsidRPr="001A652A">
        <w:rPr>
          <w:i/>
          <w:iCs/>
          <w:noProof/>
          <w:szCs w:val="24"/>
        </w:rPr>
        <w:t>Drugs: Education, Prevention and Policy</w:t>
      </w:r>
      <w:r w:rsidRPr="001A652A">
        <w:rPr>
          <w:noProof/>
          <w:szCs w:val="24"/>
        </w:rPr>
        <w:t xml:space="preserve">, </w:t>
      </w:r>
      <w:r w:rsidRPr="001A652A">
        <w:rPr>
          <w:i/>
          <w:iCs/>
          <w:noProof/>
          <w:szCs w:val="24"/>
        </w:rPr>
        <w:t>20</w:t>
      </w:r>
      <w:r w:rsidRPr="001A652A">
        <w:rPr>
          <w:noProof/>
          <w:szCs w:val="24"/>
        </w:rPr>
        <w:t>(3), 216–224. https://doi.org/10.3109/09687637.2012.749392</w:t>
      </w:r>
    </w:p>
    <w:p w14:paraId="6BE9A355"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Peters, G. J. Y., Kok, G., &amp; Abraham, C. (2007). Social cognitive determinants of ecstasy use to target in evidence-based interventions: A meta-analytical review. </w:t>
      </w:r>
      <w:r w:rsidRPr="001A652A">
        <w:rPr>
          <w:i/>
          <w:iCs/>
          <w:noProof/>
          <w:szCs w:val="24"/>
        </w:rPr>
        <w:t>Addiction</w:t>
      </w:r>
      <w:r w:rsidRPr="001A652A">
        <w:rPr>
          <w:noProof/>
          <w:szCs w:val="24"/>
        </w:rPr>
        <w:t xml:space="preserve">, </w:t>
      </w:r>
      <w:r w:rsidRPr="001A652A">
        <w:rPr>
          <w:i/>
          <w:iCs/>
          <w:noProof/>
          <w:szCs w:val="24"/>
        </w:rPr>
        <w:t>103</w:t>
      </w:r>
      <w:r w:rsidRPr="001A652A">
        <w:rPr>
          <w:noProof/>
          <w:szCs w:val="24"/>
        </w:rPr>
        <w:t>(1), 109–118. https://doi.org/10.1111/j.1360-0443.2007.02041.x</w:t>
      </w:r>
    </w:p>
    <w:p w14:paraId="7D2BDECC"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Petty R.E., Cacioppo J.T. (1986) </w:t>
      </w:r>
      <w:r w:rsidRPr="001A652A">
        <w:rPr>
          <w:i/>
          <w:noProof/>
          <w:szCs w:val="24"/>
        </w:rPr>
        <w:t>The Elaboration Likelihood Model of Persuasion. In: Communication and Persuasion</w:t>
      </w:r>
      <w:r w:rsidRPr="001A652A">
        <w:rPr>
          <w:noProof/>
          <w:szCs w:val="24"/>
        </w:rPr>
        <w:t>. Springer Series in Social Psychology. Springer, New York, NY</w:t>
      </w:r>
    </w:p>
    <w:p w14:paraId="170F401B"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Prilleltensky, I. (2005). Promoting well-being: Time for a paradigm shift in health and human services.</w:t>
      </w:r>
      <w:r w:rsidRPr="001A652A">
        <w:rPr>
          <w:i/>
          <w:noProof/>
          <w:szCs w:val="24"/>
        </w:rPr>
        <w:t xml:space="preserve"> Scandinavian Journal of Public Health</w:t>
      </w:r>
      <w:r w:rsidRPr="001A652A">
        <w:rPr>
          <w:noProof/>
          <w:szCs w:val="24"/>
        </w:rPr>
        <w:t>, 33(66_suppl), 53–60. https://doi.org/10.1080/14034950510033381</w:t>
      </w:r>
    </w:p>
    <w:p w14:paraId="3F1B195C"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Pirona, A., Bo, A., Hedrich, D., Ferri, M., van Gelder, N., Giraudon, I., … Mounteney, J. (2017). New psychoactive substances: Current health-related practices and challenges in responding to use and harms in Europe. </w:t>
      </w:r>
      <w:r w:rsidRPr="001A652A">
        <w:rPr>
          <w:i/>
          <w:iCs/>
          <w:szCs w:val="24"/>
          <w:lang w:eastAsia="en-GB"/>
        </w:rPr>
        <w:t>International Journal of Drug Policy</w:t>
      </w:r>
      <w:r w:rsidRPr="001A652A">
        <w:rPr>
          <w:szCs w:val="24"/>
          <w:lang w:eastAsia="en-GB"/>
        </w:rPr>
        <w:t xml:space="preserve">, </w:t>
      </w:r>
      <w:r w:rsidRPr="001A652A">
        <w:rPr>
          <w:i/>
          <w:iCs/>
          <w:szCs w:val="24"/>
          <w:lang w:eastAsia="en-GB"/>
        </w:rPr>
        <w:t>40</w:t>
      </w:r>
      <w:r w:rsidRPr="001A652A">
        <w:rPr>
          <w:szCs w:val="24"/>
          <w:lang w:eastAsia="en-GB"/>
        </w:rPr>
        <w:t>, 84–92. https://doi.org/10.1016/j.drugpo.2016.10.004</w:t>
      </w:r>
    </w:p>
    <w:p w14:paraId="0DA8B830"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Portnoy, B. (1980). Effects of a Controlled-Usage Alcohol Education Program Based on the Health Belief Model. </w:t>
      </w:r>
      <w:r w:rsidRPr="001A652A">
        <w:rPr>
          <w:i/>
          <w:iCs/>
          <w:noProof/>
          <w:szCs w:val="24"/>
        </w:rPr>
        <w:t>Journal of Drug Education</w:t>
      </w:r>
      <w:r w:rsidRPr="001A652A">
        <w:rPr>
          <w:noProof/>
          <w:szCs w:val="24"/>
        </w:rPr>
        <w:t xml:space="preserve">, </w:t>
      </w:r>
      <w:r w:rsidRPr="001A652A">
        <w:rPr>
          <w:i/>
          <w:iCs/>
          <w:noProof/>
          <w:szCs w:val="24"/>
        </w:rPr>
        <w:t>10</w:t>
      </w:r>
      <w:r w:rsidRPr="001A652A">
        <w:rPr>
          <w:noProof/>
          <w:szCs w:val="24"/>
        </w:rPr>
        <w:t>(3), 181–195. https://doi.org/10.2190/KJAE-XJFA-WV41-M6VM</w:t>
      </w:r>
    </w:p>
    <w:p w14:paraId="1CAED425"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Prestwich, A., Sniehotta, F. F., Whittington, C., Dombrowski, S. U., Rogers, L., &amp; Michie, S. (2014). Does theory influence the effectiveness of health behavior interventions? Meta-analysis. </w:t>
      </w:r>
      <w:r w:rsidRPr="001A652A">
        <w:rPr>
          <w:i/>
          <w:iCs/>
          <w:noProof/>
          <w:szCs w:val="24"/>
        </w:rPr>
        <w:t>Health Psychology</w:t>
      </w:r>
      <w:r w:rsidRPr="001A652A">
        <w:rPr>
          <w:noProof/>
          <w:szCs w:val="24"/>
        </w:rPr>
        <w:t>, Vol. 33, pp. 465–474. https://doi.org/10.1037/a0032853</w:t>
      </w:r>
    </w:p>
    <w:p w14:paraId="7A0D469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Prestwich, A., Webb, T. L., &amp; Conner, M. (2015). Using theory to develop and test interventions to promote changes in health behaviour: Evidence, issues, and recommendations. </w:t>
      </w:r>
      <w:r w:rsidRPr="001A652A">
        <w:rPr>
          <w:i/>
          <w:iCs/>
          <w:noProof/>
          <w:szCs w:val="24"/>
        </w:rPr>
        <w:t>Current Opinion in Psychology</w:t>
      </w:r>
      <w:r w:rsidRPr="001A652A">
        <w:rPr>
          <w:noProof/>
          <w:szCs w:val="24"/>
        </w:rPr>
        <w:t>, Vol. 5, pp. 1–5. https://doi.org/10.1016/j.copsyc.2015.02.011</w:t>
      </w:r>
    </w:p>
    <w:p w14:paraId="6A59DCB4"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Proctor, E., Silmere, H., Raghavan, R., Hovmand, P., Aarons, G., Bunger, A., … Hensley, M. (2011). Outcomes for implementation research: Conceptual distinctions, measurement challenges, and research agenda. </w:t>
      </w:r>
      <w:r w:rsidRPr="001A652A">
        <w:rPr>
          <w:i/>
          <w:iCs/>
          <w:szCs w:val="24"/>
          <w:lang w:eastAsia="en-GB"/>
        </w:rPr>
        <w:t>Administration and Policy in Mental Health and Mental Health Services Research</w:t>
      </w:r>
      <w:r w:rsidRPr="001A652A">
        <w:rPr>
          <w:szCs w:val="24"/>
          <w:lang w:eastAsia="en-GB"/>
        </w:rPr>
        <w:t xml:space="preserve">, </w:t>
      </w:r>
      <w:r w:rsidRPr="001A652A">
        <w:rPr>
          <w:i/>
          <w:iCs/>
          <w:szCs w:val="24"/>
          <w:lang w:eastAsia="en-GB"/>
        </w:rPr>
        <w:t>38</w:t>
      </w:r>
      <w:r w:rsidRPr="001A652A">
        <w:rPr>
          <w:szCs w:val="24"/>
          <w:lang w:eastAsia="en-GB"/>
        </w:rPr>
        <w:t>(2), 65–76. https://doi.org/10.1007/s10488-010-0319-7</w:t>
      </w:r>
    </w:p>
    <w:p w14:paraId="1474DB1B" w14:textId="77777777" w:rsidR="00F9104D" w:rsidRPr="001A652A" w:rsidRDefault="00F9104D" w:rsidP="0031561A">
      <w:pPr>
        <w:pStyle w:val="NormalWeb"/>
        <w:spacing w:after="360" w:afterAutospacing="0" w:line="240" w:lineRule="auto"/>
        <w:ind w:left="482" w:hanging="482"/>
      </w:pPr>
      <w:r w:rsidRPr="001A652A">
        <w:t xml:space="preserve">Popay, J., Whitehead, M., &amp; Hunter, D. J. (2010). Injustice is killing people on a large scale—but what is to be done about it? </w:t>
      </w:r>
      <w:r w:rsidRPr="001A652A">
        <w:rPr>
          <w:i/>
          <w:iCs/>
        </w:rPr>
        <w:t>Journal of Public Health</w:t>
      </w:r>
      <w:r w:rsidRPr="001A652A">
        <w:t xml:space="preserve">, </w:t>
      </w:r>
      <w:r w:rsidRPr="001A652A">
        <w:rPr>
          <w:i/>
          <w:iCs/>
        </w:rPr>
        <w:t>32</w:t>
      </w:r>
      <w:r w:rsidRPr="001A652A">
        <w:t>(2), 148–149. https://doi.org/10.1093/pubmed/fdq029</w:t>
      </w:r>
    </w:p>
    <w:p w14:paraId="62065BFF" w14:textId="77777777" w:rsidR="00F9104D" w:rsidRPr="001A652A" w:rsidRDefault="00F9104D" w:rsidP="00F9104D">
      <w:pPr>
        <w:widowControl w:val="0"/>
        <w:autoSpaceDE w:val="0"/>
        <w:autoSpaceDN w:val="0"/>
        <w:adjustRightInd w:val="0"/>
        <w:spacing w:after="360" w:line="240" w:lineRule="auto"/>
        <w:ind w:left="480" w:hanging="480"/>
        <w:rPr>
          <w:szCs w:val="24"/>
        </w:rPr>
      </w:pPr>
      <w:r w:rsidRPr="001A652A">
        <w:rPr>
          <w:szCs w:val="24"/>
        </w:rPr>
        <w:t xml:space="preserve">Psychonaut Web Mapping Research Group. (2009). Spice report. </w:t>
      </w:r>
      <w:r w:rsidRPr="001A652A">
        <w:rPr>
          <w:i/>
          <w:szCs w:val="24"/>
        </w:rPr>
        <w:t>London UK: Institute of Psychiatry</w:t>
      </w:r>
      <w:r w:rsidRPr="001A652A">
        <w:rPr>
          <w:szCs w:val="24"/>
        </w:rPr>
        <w:t>, 435 King's College London.</w:t>
      </w:r>
    </w:p>
    <w:p w14:paraId="29042087"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Public Health England. (2014). The international evidence on the prevention of drug and alcohol use Summary and examples of implementation in England. </w:t>
      </w:r>
      <w:r w:rsidRPr="001A652A">
        <w:rPr>
          <w:i/>
          <w:iCs/>
          <w:szCs w:val="24"/>
          <w:lang w:eastAsia="en-GB"/>
        </w:rPr>
        <w:t>Tuberculosis in The</w:t>
      </w:r>
      <w:r w:rsidRPr="001A652A">
        <w:rPr>
          <w:szCs w:val="24"/>
          <w:lang w:eastAsia="en-GB"/>
        </w:rPr>
        <w:t>, 397–401. https://doi.org/10.1037/e500942012-001</w:t>
      </w:r>
    </w:p>
    <w:p w14:paraId="1E609B2F"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Public Health England. (2014). Improving young people’s health and wellbeing A framework for public health. </w:t>
      </w:r>
      <w:r w:rsidRPr="001A652A">
        <w:rPr>
          <w:i/>
          <w:szCs w:val="24"/>
        </w:rPr>
        <w:t xml:space="preserve">Public Health England. </w:t>
      </w:r>
      <w:r w:rsidRPr="001A652A">
        <w:rPr>
          <w:szCs w:val="24"/>
        </w:rPr>
        <w:t>Retrieved from https://www.gov.uk/government/publications/improving-young-peoples-health-and-wellbeing-a-framework-for-public-health</w:t>
      </w:r>
    </w:p>
    <w:p w14:paraId="7B2E2021" w14:textId="77777777" w:rsidR="00F9104D" w:rsidRPr="001A652A" w:rsidRDefault="00F9104D" w:rsidP="00F9104D">
      <w:pPr>
        <w:widowControl w:val="0"/>
        <w:autoSpaceDE w:val="0"/>
        <w:autoSpaceDN w:val="0"/>
        <w:adjustRightInd w:val="0"/>
        <w:spacing w:after="360" w:line="240" w:lineRule="auto"/>
        <w:ind w:left="480" w:hanging="480"/>
        <w:rPr>
          <w:szCs w:val="24"/>
        </w:rPr>
      </w:pPr>
      <w:r w:rsidRPr="001A652A">
        <w:rPr>
          <w:szCs w:val="24"/>
        </w:rPr>
        <w:t xml:space="preserve">Public Health England. (2018). Adult substance misuse statistics from the National Drug Treatment Monitoring System (NDTMS). </w:t>
      </w:r>
      <w:r w:rsidRPr="001A652A">
        <w:rPr>
          <w:i/>
          <w:szCs w:val="24"/>
        </w:rPr>
        <w:t xml:space="preserve">Public Health England. </w:t>
      </w:r>
      <w:r w:rsidRPr="001A652A">
        <w:rPr>
          <w:szCs w:val="24"/>
        </w:rPr>
        <w:t>Retrieved From https://assets.publishing.service.gov.uk/government/uploads/system/uploads/attachment_data/file/752993/AdultSubstanceMisuseStatisticsfromNDTMS2017-18.pdf</w:t>
      </w:r>
    </w:p>
    <w:p w14:paraId="33938BD3"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Ralphs, R., Gray, P., &amp; Norton, A. (2017). </w:t>
      </w:r>
      <w:r w:rsidRPr="001A652A">
        <w:rPr>
          <w:i/>
          <w:iCs/>
          <w:noProof/>
          <w:szCs w:val="24"/>
        </w:rPr>
        <w:t>New Psychoactive substance use in Manchester: Prevalence, nature, challenge and responses</w:t>
      </w:r>
      <w:r w:rsidRPr="001A652A">
        <w:rPr>
          <w:noProof/>
          <w:szCs w:val="24"/>
        </w:rPr>
        <w:t>. 56. Retrieved from https://www.mhcc.nhs.uk/wp-content/uploads/2017/08/MMU2278-SUAB-New-psychoactive-substance-use-in-Manchester.pdf</w:t>
      </w:r>
    </w:p>
    <w:p w14:paraId="3E67DE9E" w14:textId="211ECFAE"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Ramsey, J., Dargan, P. I., Smyllie, M., Davies, S., Button, J., Holt, D. W., &amp; Wood, D. M. (2010). Buying “legal” recreational drugs does not mean that you are not breaking the law. </w:t>
      </w:r>
      <w:r w:rsidRPr="001A652A">
        <w:rPr>
          <w:i/>
          <w:iCs/>
          <w:noProof/>
          <w:szCs w:val="24"/>
        </w:rPr>
        <w:t>QJM</w:t>
      </w:r>
      <w:r w:rsidRPr="001A652A">
        <w:rPr>
          <w:noProof/>
          <w:szCs w:val="24"/>
        </w:rPr>
        <w:t>. https://doi.org/10.1093/qjmed/hcq132</w:t>
      </w:r>
    </w:p>
    <w:p w14:paraId="3611F9EA" w14:textId="0AC66950" w:rsidR="00896E7B" w:rsidRPr="001A652A" w:rsidRDefault="00896E7B" w:rsidP="00896E7B">
      <w:pPr>
        <w:spacing w:before="100" w:beforeAutospacing="1" w:after="100" w:afterAutospacing="1" w:line="240" w:lineRule="auto"/>
        <w:ind w:left="480" w:hanging="480"/>
        <w:rPr>
          <w:szCs w:val="24"/>
          <w:lang w:eastAsia="en-GB"/>
        </w:rPr>
      </w:pPr>
      <w:r w:rsidRPr="00896E7B">
        <w:rPr>
          <w:szCs w:val="24"/>
          <w:lang w:eastAsia="en-GB"/>
        </w:rPr>
        <w:t xml:space="preserve">Reid, M., Sparks, P., &amp; Jessop, D. C. (2018). The effect of self-identity alongside perceived importance within the theory of planned behaviour. </w:t>
      </w:r>
      <w:r w:rsidRPr="00896E7B">
        <w:rPr>
          <w:i/>
          <w:iCs/>
          <w:szCs w:val="24"/>
          <w:lang w:eastAsia="en-GB"/>
        </w:rPr>
        <w:t>European Journal of Social Psychology</w:t>
      </w:r>
      <w:r w:rsidRPr="00896E7B">
        <w:rPr>
          <w:szCs w:val="24"/>
          <w:lang w:eastAsia="en-GB"/>
        </w:rPr>
        <w:t xml:space="preserve">, </w:t>
      </w:r>
      <w:r w:rsidRPr="00896E7B">
        <w:rPr>
          <w:i/>
          <w:iCs/>
          <w:szCs w:val="24"/>
          <w:lang w:eastAsia="en-GB"/>
        </w:rPr>
        <w:t>48</w:t>
      </w:r>
      <w:r w:rsidRPr="00896E7B">
        <w:rPr>
          <w:szCs w:val="24"/>
          <w:lang w:eastAsia="en-GB"/>
        </w:rPr>
        <w:t>(6), 883–889. https://doi.org/10.1002/ejsp.2373</w:t>
      </w:r>
    </w:p>
    <w:p w14:paraId="31D4196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Richards, T. J., &amp; Richards, L. (1994). Using computers in qualitative research. In </w:t>
      </w:r>
      <w:r w:rsidRPr="001A652A">
        <w:rPr>
          <w:i/>
          <w:iCs/>
          <w:noProof/>
          <w:szCs w:val="24"/>
        </w:rPr>
        <w:t>Handbook of qualitative research.</w:t>
      </w:r>
      <w:r w:rsidRPr="001A652A">
        <w:rPr>
          <w:noProof/>
          <w:szCs w:val="24"/>
        </w:rPr>
        <w:t xml:space="preserve"> (pp. 445–462). </w:t>
      </w:r>
      <w:r w:rsidRPr="001A652A">
        <w:rPr>
          <w:i/>
          <w:noProof/>
          <w:szCs w:val="24"/>
        </w:rPr>
        <w:t>Thousand Oaks, CA, US: Sage Publications, Inc</w:t>
      </w:r>
      <w:r w:rsidRPr="001A652A">
        <w:rPr>
          <w:noProof/>
          <w:szCs w:val="24"/>
        </w:rPr>
        <w:t>.</w:t>
      </w:r>
    </w:p>
    <w:p w14:paraId="30DE911B" w14:textId="4DB00EBB"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Richetin, J., Conner, M., &amp; Perugini, M. (2011). Not doing is not the opposite of doing: Implications for attitudinal models of behavioral prediction. </w:t>
      </w:r>
      <w:r w:rsidRPr="001A652A">
        <w:rPr>
          <w:i/>
          <w:iCs/>
          <w:noProof/>
          <w:szCs w:val="24"/>
        </w:rPr>
        <w:t>Personality and Social Psychology Bulletin</w:t>
      </w:r>
      <w:r w:rsidRPr="001A652A">
        <w:rPr>
          <w:noProof/>
          <w:szCs w:val="24"/>
        </w:rPr>
        <w:t xml:space="preserve">, </w:t>
      </w:r>
      <w:r w:rsidRPr="001A652A">
        <w:rPr>
          <w:i/>
          <w:iCs/>
          <w:noProof/>
          <w:szCs w:val="24"/>
        </w:rPr>
        <w:t>37</w:t>
      </w:r>
      <w:r w:rsidRPr="001A652A">
        <w:rPr>
          <w:noProof/>
          <w:szCs w:val="24"/>
        </w:rPr>
        <w:t>(1), 40–54. https://doi.org/10.1177/0146167210390522</w:t>
      </w:r>
    </w:p>
    <w:p w14:paraId="7631E79C" w14:textId="0BD72B43" w:rsidR="00E821AB" w:rsidRPr="001A652A" w:rsidRDefault="00E821AB" w:rsidP="00F9104D">
      <w:pPr>
        <w:widowControl w:val="0"/>
        <w:autoSpaceDE w:val="0"/>
        <w:autoSpaceDN w:val="0"/>
        <w:adjustRightInd w:val="0"/>
        <w:spacing w:after="360" w:line="240" w:lineRule="auto"/>
        <w:ind w:left="480" w:hanging="480"/>
        <w:rPr>
          <w:noProof/>
          <w:szCs w:val="24"/>
        </w:rPr>
      </w:pPr>
      <w:r w:rsidRPr="001A652A">
        <w:rPr>
          <w:noProof/>
          <w:szCs w:val="24"/>
        </w:rPr>
        <w:t xml:space="preserve">Rickwood, D., Deane, F. P., Wilson, C. J., &amp; Ciarrochi, J. (2005). Young people’s help- seeking for mental health problems. </w:t>
      </w:r>
      <w:r w:rsidRPr="001A652A">
        <w:rPr>
          <w:i/>
          <w:iCs/>
          <w:noProof/>
          <w:szCs w:val="24"/>
        </w:rPr>
        <w:t>Australian E-Journal for the Advancement ofMental Healt</w:t>
      </w:r>
      <w:r w:rsidRPr="001A652A">
        <w:rPr>
          <w:noProof/>
          <w:szCs w:val="24"/>
        </w:rPr>
        <w:t>h, 4(3), 218–251. doi:10.5172/jamh.4.3.218</w:t>
      </w:r>
    </w:p>
    <w:p w14:paraId="2D85927B" w14:textId="7C45C32A" w:rsidR="000352DB" w:rsidRPr="001A652A" w:rsidRDefault="000352DB" w:rsidP="000352DB">
      <w:pPr>
        <w:spacing w:before="100" w:beforeAutospacing="1" w:after="100" w:afterAutospacing="1" w:line="240" w:lineRule="auto"/>
        <w:ind w:left="480" w:hanging="480"/>
        <w:rPr>
          <w:szCs w:val="24"/>
          <w:lang w:eastAsia="en-GB"/>
        </w:rPr>
      </w:pPr>
      <w:r w:rsidRPr="000352DB">
        <w:rPr>
          <w:szCs w:val="24"/>
          <w:lang w:eastAsia="en-GB"/>
        </w:rPr>
        <w:t xml:space="preserve">Ries, F., Hein, V., Pihu, M., &amp; Armenta, J. M. S. (2012). Self-identity as a component of the Theory of Planned Behaviour in predicting physical activity. </w:t>
      </w:r>
      <w:r w:rsidRPr="000352DB">
        <w:rPr>
          <w:i/>
          <w:iCs/>
          <w:szCs w:val="24"/>
          <w:lang w:eastAsia="en-GB"/>
        </w:rPr>
        <w:t>European Physical Education Review</w:t>
      </w:r>
      <w:r w:rsidRPr="000352DB">
        <w:rPr>
          <w:szCs w:val="24"/>
          <w:lang w:eastAsia="en-GB"/>
        </w:rPr>
        <w:t xml:space="preserve">, </w:t>
      </w:r>
      <w:r w:rsidRPr="000352DB">
        <w:rPr>
          <w:i/>
          <w:iCs/>
          <w:szCs w:val="24"/>
          <w:lang w:eastAsia="en-GB"/>
        </w:rPr>
        <w:t>18</w:t>
      </w:r>
      <w:r w:rsidRPr="000352DB">
        <w:rPr>
          <w:szCs w:val="24"/>
          <w:lang w:eastAsia="en-GB"/>
        </w:rPr>
        <w:t>(3), 322–334. https://doi.org/10.1177/1356336X12450792</w:t>
      </w:r>
      <w:r w:rsidR="00234EB2" w:rsidRPr="001A652A">
        <w:rPr>
          <w:szCs w:val="24"/>
          <w:lang w:eastAsia="en-GB"/>
        </w:rPr>
        <w:tab/>
      </w:r>
    </w:p>
    <w:p w14:paraId="65717DBE"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Rise, J., Kovac, V., Kraft, P., &amp; Moan, I. S. (2008). Predicting the intention to quit smoking and quitting behaviour: Extending the theory of planned behaviour. </w:t>
      </w:r>
      <w:r w:rsidRPr="001A652A">
        <w:rPr>
          <w:i/>
          <w:iCs/>
          <w:noProof/>
          <w:szCs w:val="24"/>
        </w:rPr>
        <w:t>British Journal of Health Psychology</w:t>
      </w:r>
      <w:r w:rsidRPr="001A652A">
        <w:rPr>
          <w:noProof/>
          <w:szCs w:val="24"/>
        </w:rPr>
        <w:t xml:space="preserve">, </w:t>
      </w:r>
      <w:r w:rsidRPr="001A652A">
        <w:rPr>
          <w:i/>
          <w:iCs/>
          <w:noProof/>
          <w:szCs w:val="24"/>
        </w:rPr>
        <w:t>13</w:t>
      </w:r>
      <w:r w:rsidRPr="001A652A">
        <w:rPr>
          <w:noProof/>
          <w:szCs w:val="24"/>
        </w:rPr>
        <w:t>(2), 291–310. https://doi.org/10.1348/135910707X187245</w:t>
      </w:r>
    </w:p>
    <w:p w14:paraId="4DF1C00F"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Rise, J., Sheeran, P., &amp; Hukkelberg, S. (2010). The Role of Self-identity in the Theory of Planned Behavior: A Meta-Analysis. </w:t>
      </w:r>
      <w:r w:rsidRPr="001A652A">
        <w:rPr>
          <w:i/>
          <w:iCs/>
          <w:noProof/>
          <w:szCs w:val="24"/>
        </w:rPr>
        <w:t>Journal of Applied Social Psychology</w:t>
      </w:r>
      <w:r w:rsidRPr="001A652A">
        <w:rPr>
          <w:noProof/>
          <w:szCs w:val="24"/>
        </w:rPr>
        <w:t xml:space="preserve">, </w:t>
      </w:r>
      <w:r w:rsidRPr="001A652A">
        <w:rPr>
          <w:i/>
          <w:iCs/>
          <w:noProof/>
          <w:szCs w:val="24"/>
        </w:rPr>
        <w:t>40</w:t>
      </w:r>
      <w:r w:rsidRPr="001A652A">
        <w:rPr>
          <w:noProof/>
          <w:szCs w:val="24"/>
        </w:rPr>
        <w:t>(5), 1085–1105. https://doi.org/10.1111/j.1559-1816.2010.00611.x</w:t>
      </w:r>
    </w:p>
    <w:p w14:paraId="4E61D7B7"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Ritchie, J. (2016). </w:t>
      </w:r>
      <w:r w:rsidRPr="001A652A">
        <w:rPr>
          <w:i/>
          <w:iCs/>
          <w:szCs w:val="24"/>
          <w:lang w:eastAsia="en-GB"/>
        </w:rPr>
        <w:t>Novel Psychoactive Substances: Implications for UK Drugs Policy</w:t>
      </w:r>
      <w:r w:rsidRPr="001A652A">
        <w:rPr>
          <w:szCs w:val="24"/>
          <w:lang w:eastAsia="en-GB"/>
        </w:rPr>
        <w:t>.</w:t>
      </w:r>
    </w:p>
    <w:p w14:paraId="1A9D6046" w14:textId="2068062B"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Ritchie, J., &amp; Spencer, L. (2002). Qualitative data analysis for applied policy research. </w:t>
      </w:r>
      <w:r w:rsidRPr="001A652A">
        <w:rPr>
          <w:i/>
          <w:iCs/>
          <w:noProof/>
          <w:szCs w:val="24"/>
        </w:rPr>
        <w:t>The qualitative researcher’s companion</w:t>
      </w:r>
      <w:r w:rsidRPr="001A652A">
        <w:rPr>
          <w:noProof/>
          <w:szCs w:val="24"/>
        </w:rPr>
        <w:t>, </w:t>
      </w:r>
      <w:r w:rsidRPr="001A652A">
        <w:rPr>
          <w:i/>
          <w:iCs/>
          <w:noProof/>
          <w:szCs w:val="24"/>
        </w:rPr>
        <w:t>573</w:t>
      </w:r>
      <w:r w:rsidRPr="001A652A">
        <w:rPr>
          <w:noProof/>
          <w:szCs w:val="24"/>
        </w:rPr>
        <w:t>(2002), 305-29.</w:t>
      </w:r>
    </w:p>
    <w:p w14:paraId="51C16FCB" w14:textId="48BD9444" w:rsidR="005704DD" w:rsidRPr="001A652A" w:rsidRDefault="005704DD" w:rsidP="00F9104D">
      <w:pPr>
        <w:widowControl w:val="0"/>
        <w:autoSpaceDE w:val="0"/>
        <w:autoSpaceDN w:val="0"/>
        <w:adjustRightInd w:val="0"/>
        <w:spacing w:after="360" w:line="240" w:lineRule="auto"/>
        <w:ind w:left="480" w:hanging="480"/>
        <w:rPr>
          <w:noProof/>
          <w:szCs w:val="24"/>
        </w:rPr>
      </w:pPr>
      <w:r w:rsidRPr="001A652A">
        <w:rPr>
          <w:noProof/>
          <w:szCs w:val="24"/>
        </w:rPr>
        <w:t>Ritchie, J., &amp; Spencer, L. (1994). Qualitative data analysis for applied policy research'In Analyzing qualitative data, Bryman, A. and Burgess, RG (Eds) London and New York.</w:t>
      </w:r>
    </w:p>
    <w:p w14:paraId="22831A4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Rivis, A., Sheeran, P., &amp; Armitage, C. J. (2006). Augmenting the theory of planned behaviour with the prototype/willingness model: Predictive validity of actor versus abstainer prototypes for adolescents’ health-protective and health-risk intentions. </w:t>
      </w:r>
      <w:r w:rsidRPr="001A652A">
        <w:rPr>
          <w:i/>
          <w:iCs/>
          <w:noProof/>
          <w:szCs w:val="24"/>
        </w:rPr>
        <w:t>British Journal of Health Psychology</w:t>
      </w:r>
      <w:r w:rsidRPr="001A652A">
        <w:rPr>
          <w:noProof/>
          <w:szCs w:val="24"/>
        </w:rPr>
        <w:t xml:space="preserve">, </w:t>
      </w:r>
      <w:r w:rsidRPr="001A652A">
        <w:rPr>
          <w:i/>
          <w:iCs/>
          <w:noProof/>
          <w:szCs w:val="24"/>
        </w:rPr>
        <w:t>11</w:t>
      </w:r>
      <w:r w:rsidRPr="001A652A">
        <w:rPr>
          <w:noProof/>
          <w:szCs w:val="24"/>
        </w:rPr>
        <w:t>(3), 483–500. https://doi.org/10.1348/135910705X70327</w:t>
      </w:r>
    </w:p>
    <w:p w14:paraId="1A93B5CA"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Rogers, R. W. (1975). A Protection Motivation Theory of Fear Appeals and Attitude Change1. </w:t>
      </w:r>
      <w:r w:rsidRPr="001A652A">
        <w:rPr>
          <w:i/>
          <w:iCs/>
          <w:noProof/>
          <w:szCs w:val="24"/>
        </w:rPr>
        <w:t>The Journal of Psychology</w:t>
      </w:r>
      <w:r w:rsidRPr="001A652A">
        <w:rPr>
          <w:noProof/>
          <w:szCs w:val="24"/>
        </w:rPr>
        <w:t xml:space="preserve">, </w:t>
      </w:r>
      <w:r w:rsidRPr="001A652A">
        <w:rPr>
          <w:i/>
          <w:iCs/>
          <w:noProof/>
          <w:szCs w:val="24"/>
        </w:rPr>
        <w:t>91</w:t>
      </w:r>
      <w:r w:rsidRPr="001A652A">
        <w:rPr>
          <w:noProof/>
          <w:szCs w:val="24"/>
        </w:rPr>
        <w:t>(1), 93–114. https://doi.org/10.1080/00223980.1975.9915803</w:t>
      </w:r>
    </w:p>
    <w:p w14:paraId="34EBAC5C" w14:textId="105BCA65" w:rsidR="00644245" w:rsidRPr="001A652A" w:rsidRDefault="00F9104D" w:rsidP="002851C3">
      <w:pPr>
        <w:widowControl w:val="0"/>
        <w:autoSpaceDE w:val="0"/>
        <w:autoSpaceDN w:val="0"/>
        <w:adjustRightInd w:val="0"/>
        <w:spacing w:after="360" w:line="240" w:lineRule="auto"/>
        <w:ind w:left="480" w:hanging="480"/>
        <w:rPr>
          <w:noProof/>
          <w:szCs w:val="24"/>
        </w:rPr>
      </w:pPr>
      <w:r w:rsidRPr="001A652A">
        <w:rPr>
          <w:noProof/>
          <w:szCs w:val="24"/>
        </w:rPr>
        <w:t xml:space="preserve">Rose, N. (1992). Engineering the Human Soul: Analyzing Psychological Expertise. </w:t>
      </w:r>
      <w:r w:rsidRPr="001A652A">
        <w:rPr>
          <w:i/>
          <w:iCs/>
          <w:noProof/>
          <w:szCs w:val="24"/>
        </w:rPr>
        <w:t>Science in Context</w:t>
      </w:r>
      <w:r w:rsidRPr="001A652A">
        <w:rPr>
          <w:noProof/>
          <w:szCs w:val="24"/>
        </w:rPr>
        <w:t xml:space="preserve">, </w:t>
      </w:r>
      <w:r w:rsidRPr="001A652A">
        <w:rPr>
          <w:i/>
          <w:iCs/>
          <w:noProof/>
          <w:szCs w:val="24"/>
        </w:rPr>
        <w:t>5</w:t>
      </w:r>
      <w:r w:rsidRPr="001A652A">
        <w:rPr>
          <w:noProof/>
          <w:szCs w:val="24"/>
        </w:rPr>
        <w:t>(2), 351–369. https://doi.org/DOI: 10.1017/S0269889700001228</w:t>
      </w:r>
      <w:r w:rsidR="002851C3" w:rsidRPr="001A652A">
        <w:rPr>
          <w:noProof/>
          <w:szCs w:val="24"/>
        </w:rPr>
        <w:t>.</w:t>
      </w:r>
    </w:p>
    <w:p w14:paraId="536CF97A" w14:textId="00A0D3D8"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Rosenstock, I. M. (1966). Why people use health services. Millbank Metnorial Fund Quarterly, 4494- 124.</w:t>
      </w:r>
    </w:p>
    <w:p w14:paraId="16AB9D3B"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Rutter, M. (2002). The Interplay of Nature, Nurture, and Developmental Influences: The Challenge Ahead for Mental Health. </w:t>
      </w:r>
      <w:r w:rsidRPr="001A652A">
        <w:rPr>
          <w:i/>
          <w:iCs/>
          <w:noProof/>
          <w:szCs w:val="24"/>
        </w:rPr>
        <w:t>JAMA Psychiatry</w:t>
      </w:r>
      <w:r w:rsidRPr="001A652A">
        <w:rPr>
          <w:noProof/>
          <w:szCs w:val="24"/>
        </w:rPr>
        <w:t xml:space="preserve">, </w:t>
      </w:r>
      <w:r w:rsidRPr="001A652A">
        <w:rPr>
          <w:i/>
          <w:iCs/>
          <w:noProof/>
          <w:szCs w:val="24"/>
        </w:rPr>
        <w:t>59</w:t>
      </w:r>
      <w:r w:rsidRPr="001A652A">
        <w:rPr>
          <w:noProof/>
          <w:szCs w:val="24"/>
        </w:rPr>
        <w:t>(11), 996–1000. https://doi.org/10.1001/archpsyc.59.11.996</w:t>
      </w:r>
    </w:p>
    <w:p w14:paraId="50BBA717"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Rutter, H., Savona, N., Glonti, K., Bibby, J., Cummins, S., Finegood, D. T., … White, M. (2017). The need for a complex systems model of evidence for public health. </w:t>
      </w:r>
      <w:r w:rsidRPr="001A652A">
        <w:rPr>
          <w:i/>
          <w:iCs/>
          <w:szCs w:val="24"/>
          <w:lang w:eastAsia="en-GB"/>
        </w:rPr>
        <w:t>Lancet (London, England)</w:t>
      </w:r>
      <w:r w:rsidRPr="001A652A">
        <w:rPr>
          <w:szCs w:val="24"/>
          <w:lang w:eastAsia="en-GB"/>
        </w:rPr>
        <w:t xml:space="preserve">, </w:t>
      </w:r>
      <w:r w:rsidRPr="001A652A">
        <w:rPr>
          <w:i/>
          <w:iCs/>
          <w:szCs w:val="24"/>
          <w:lang w:eastAsia="en-GB"/>
        </w:rPr>
        <w:t>390</w:t>
      </w:r>
      <w:r w:rsidRPr="001A652A">
        <w:rPr>
          <w:szCs w:val="24"/>
          <w:lang w:eastAsia="en-GB"/>
        </w:rPr>
        <w:t>(10112), 2602–2604. https://doi.org/10.1016/S0140-6736(17)31267-9</w:t>
      </w:r>
    </w:p>
    <w:p w14:paraId="4A060235" w14:textId="77777777" w:rsidR="00F9104D" w:rsidRPr="001A652A" w:rsidRDefault="00F9104D" w:rsidP="00F9104D">
      <w:pPr>
        <w:spacing w:after="360" w:line="240" w:lineRule="auto"/>
        <w:ind w:left="720" w:hanging="720"/>
        <w:rPr>
          <w:szCs w:val="24"/>
        </w:rPr>
      </w:pPr>
      <w:r w:rsidRPr="001A652A">
        <w:rPr>
          <w:szCs w:val="24"/>
        </w:rPr>
        <w:t xml:space="preserve">Ryan, R. M. (2012) The Oxford Handbook of Human Motivation, Oxford University Press: New York, 2012; 579 pp.: 9780195399820 </w:t>
      </w:r>
    </w:p>
    <w:p w14:paraId="638F97D3" w14:textId="32082F0D"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Ryan, R. M., &amp; Deci, E. L. (2001). On Happiness and Human Potentials: A Review of Research on Hedonic and Eudaimonic Well-Being. </w:t>
      </w:r>
      <w:r w:rsidRPr="001A652A">
        <w:rPr>
          <w:i/>
          <w:iCs/>
          <w:noProof/>
          <w:szCs w:val="24"/>
        </w:rPr>
        <w:t>Annual Review of Psychology</w:t>
      </w:r>
      <w:r w:rsidRPr="001A652A">
        <w:rPr>
          <w:noProof/>
          <w:szCs w:val="24"/>
        </w:rPr>
        <w:t xml:space="preserve">, </w:t>
      </w:r>
      <w:r w:rsidRPr="001A652A">
        <w:rPr>
          <w:i/>
          <w:iCs/>
          <w:noProof/>
          <w:szCs w:val="24"/>
        </w:rPr>
        <w:t>52</w:t>
      </w:r>
      <w:r w:rsidRPr="001A652A">
        <w:rPr>
          <w:noProof/>
          <w:szCs w:val="24"/>
        </w:rPr>
        <w:t>(1), 141–166. https://doi.org/10.1146/annurev.psych.52.1.141</w:t>
      </w:r>
    </w:p>
    <w:p w14:paraId="7F01DB10" w14:textId="11E08AEE" w:rsidR="00EA33C5" w:rsidRPr="001A652A" w:rsidRDefault="00EA33C5" w:rsidP="00F9104D">
      <w:pPr>
        <w:widowControl w:val="0"/>
        <w:autoSpaceDE w:val="0"/>
        <w:autoSpaceDN w:val="0"/>
        <w:adjustRightInd w:val="0"/>
        <w:spacing w:after="360" w:line="240" w:lineRule="auto"/>
        <w:ind w:left="480" w:hanging="480"/>
        <w:rPr>
          <w:noProof/>
          <w:szCs w:val="24"/>
        </w:rPr>
      </w:pPr>
      <w:r w:rsidRPr="001A652A">
        <w:rPr>
          <w:noProof/>
          <w:szCs w:val="24"/>
        </w:rPr>
        <w:t>Ryan, R. M., &amp; Deci, E. L. (2000). Self-determination theory and the facilitation of intrinsic motivation, social development, and well-being. </w:t>
      </w:r>
      <w:r w:rsidRPr="001A652A">
        <w:rPr>
          <w:i/>
          <w:iCs/>
          <w:noProof/>
          <w:szCs w:val="24"/>
        </w:rPr>
        <w:t>American psychologist</w:t>
      </w:r>
      <w:r w:rsidRPr="001A652A">
        <w:rPr>
          <w:noProof/>
          <w:szCs w:val="24"/>
        </w:rPr>
        <w:t>, </w:t>
      </w:r>
      <w:r w:rsidRPr="001A652A">
        <w:rPr>
          <w:i/>
          <w:iCs/>
          <w:noProof/>
          <w:szCs w:val="24"/>
        </w:rPr>
        <w:t>55</w:t>
      </w:r>
      <w:r w:rsidRPr="001A652A">
        <w:rPr>
          <w:noProof/>
          <w:szCs w:val="24"/>
        </w:rPr>
        <w:t>(1), 68.</w:t>
      </w:r>
    </w:p>
    <w:p w14:paraId="16C05B10" w14:textId="036B4916"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SALSUS. (2013). </w:t>
      </w:r>
      <w:r w:rsidRPr="001A652A">
        <w:rPr>
          <w:iCs/>
          <w:noProof/>
          <w:szCs w:val="24"/>
        </w:rPr>
        <w:t>SALSUS: Drug use.</w:t>
      </w:r>
      <w:r w:rsidRPr="001A652A">
        <w:rPr>
          <w:i/>
          <w:iCs/>
          <w:noProof/>
          <w:szCs w:val="24"/>
        </w:rPr>
        <w:t xml:space="preserve"> NHS National Services Scotland. </w:t>
      </w:r>
      <w:r w:rsidRPr="001A652A">
        <w:rPr>
          <w:iCs/>
          <w:noProof/>
          <w:szCs w:val="24"/>
        </w:rPr>
        <w:t>Retrieved from https://www.isdscotland.org/Health-Topics/Public-Health/Publications/2014-11-25/SALSUS_2013_Drugs_Report.pdf</w:t>
      </w:r>
      <w:r w:rsidRPr="001A652A">
        <w:rPr>
          <w:noProof/>
          <w:szCs w:val="24"/>
        </w:rPr>
        <w:t>.</w:t>
      </w:r>
    </w:p>
    <w:p w14:paraId="45DF7871" w14:textId="253BBA82" w:rsidR="007B11B9" w:rsidRPr="001A652A" w:rsidRDefault="007B11B9" w:rsidP="007B11B9">
      <w:pPr>
        <w:spacing w:before="100" w:beforeAutospacing="1" w:after="100" w:afterAutospacing="1" w:line="240" w:lineRule="auto"/>
        <w:ind w:left="480" w:hanging="480"/>
        <w:rPr>
          <w:szCs w:val="24"/>
          <w:lang w:eastAsia="en-GB"/>
        </w:rPr>
      </w:pPr>
      <w:r w:rsidRPr="007B11B9">
        <w:rPr>
          <w:szCs w:val="24"/>
          <w:lang w:eastAsia="en-GB"/>
        </w:rPr>
        <w:t xml:space="preserve">Sande, M. (2016). Characteristics of the use of 3-MMC and other new psychoactive drugs in Slovenia, and the perceived problems experienced by users. </w:t>
      </w:r>
      <w:r w:rsidRPr="007B11B9">
        <w:rPr>
          <w:i/>
          <w:iCs/>
          <w:szCs w:val="24"/>
          <w:lang w:eastAsia="en-GB"/>
        </w:rPr>
        <w:t>International Journal of Drug Policy</w:t>
      </w:r>
      <w:r w:rsidRPr="007B11B9">
        <w:rPr>
          <w:szCs w:val="24"/>
          <w:lang w:eastAsia="en-GB"/>
        </w:rPr>
        <w:t xml:space="preserve">, </w:t>
      </w:r>
      <w:r w:rsidRPr="007B11B9">
        <w:rPr>
          <w:i/>
          <w:iCs/>
          <w:szCs w:val="24"/>
          <w:lang w:eastAsia="en-GB"/>
        </w:rPr>
        <w:t>27</w:t>
      </w:r>
      <w:r w:rsidRPr="007B11B9">
        <w:rPr>
          <w:szCs w:val="24"/>
          <w:lang w:eastAsia="en-GB"/>
        </w:rPr>
        <w:t>, 65–73. https://doi.org/https://doi.org/10.1016/j.drugpo.2015.03.005</w:t>
      </w:r>
    </w:p>
    <w:p w14:paraId="18EDE764" w14:textId="7791BB38" w:rsidR="00057940" w:rsidRPr="001A652A" w:rsidRDefault="00F9104D" w:rsidP="00F56B7F">
      <w:pPr>
        <w:pStyle w:val="NormalWeb"/>
        <w:spacing w:after="360" w:afterAutospacing="0" w:line="240" w:lineRule="auto"/>
        <w:ind w:left="482" w:hanging="482"/>
      </w:pPr>
      <w:r w:rsidRPr="001A652A">
        <w:t xml:space="preserve">Sebastian, C. L., Tan, G. C. Y., Roiser, J. P., Viding, E., Dumontheil, I., &amp; Blakemore, S.-J. (2011). Developmental influences on the neural bases of responses to social rejection: Implications of social neuroscience for education. </w:t>
      </w:r>
      <w:r w:rsidRPr="001A652A">
        <w:rPr>
          <w:i/>
          <w:iCs/>
        </w:rPr>
        <w:t>NeuroImage</w:t>
      </w:r>
      <w:r w:rsidRPr="001A652A">
        <w:t xml:space="preserve">, </w:t>
      </w:r>
      <w:r w:rsidRPr="001A652A">
        <w:rPr>
          <w:i/>
          <w:iCs/>
        </w:rPr>
        <w:t>57</w:t>
      </w:r>
      <w:r w:rsidRPr="001A652A">
        <w:t>(3), 686–694. https://doi.org/https://doi.org/10.1016/j.neuroimage.2010.09.063</w:t>
      </w:r>
    </w:p>
    <w:p w14:paraId="7343E7C2" w14:textId="2CC858C1"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Schifano, F., Corazza, O., Deluca, P., Davey, Z., Di Furia, L., Farre’, M., … Van Der Kreeft, P. (2009). Psychoactive drug or mystical incense? Overview of the online available information on Spice products. </w:t>
      </w:r>
      <w:r w:rsidRPr="001A652A">
        <w:rPr>
          <w:i/>
          <w:iCs/>
          <w:noProof/>
          <w:szCs w:val="24"/>
        </w:rPr>
        <w:t>International Journal of Culture and Mental Health</w:t>
      </w:r>
      <w:r w:rsidRPr="001A652A">
        <w:rPr>
          <w:noProof/>
          <w:szCs w:val="24"/>
        </w:rPr>
        <w:t xml:space="preserve">, </w:t>
      </w:r>
      <w:r w:rsidRPr="001A652A">
        <w:rPr>
          <w:i/>
          <w:iCs/>
          <w:noProof/>
          <w:szCs w:val="24"/>
        </w:rPr>
        <w:t>2</w:t>
      </w:r>
      <w:r w:rsidRPr="001A652A">
        <w:rPr>
          <w:noProof/>
          <w:szCs w:val="24"/>
        </w:rPr>
        <w:t>(2), 137–144. https://doi.org/10.1080/17542860903350888</w:t>
      </w:r>
    </w:p>
    <w:p w14:paraId="1D01BAA8" w14:textId="320E7061" w:rsidR="00F56B7F" w:rsidRPr="001A652A" w:rsidRDefault="00F56B7F" w:rsidP="00F56B7F">
      <w:pPr>
        <w:spacing w:before="100" w:beforeAutospacing="1" w:after="100" w:afterAutospacing="1" w:line="240" w:lineRule="auto"/>
        <w:ind w:left="480" w:hanging="480"/>
        <w:rPr>
          <w:szCs w:val="24"/>
          <w:lang w:eastAsia="en-GB"/>
        </w:rPr>
      </w:pPr>
      <w:r w:rsidRPr="00F56B7F">
        <w:rPr>
          <w:szCs w:val="24"/>
          <w:lang w:eastAsia="en-GB"/>
        </w:rPr>
        <w:t xml:space="preserve">Schifano, F., Deluca, P., Baldacchino, A., Peltoniemi, T., Scherbaum, N., Torrens, M., … Ghodse, A. H. (2006). Drugs on the web; the Psychonaut 2002 EU project. </w:t>
      </w:r>
      <w:r w:rsidRPr="00F56B7F">
        <w:rPr>
          <w:i/>
          <w:iCs/>
          <w:szCs w:val="24"/>
          <w:lang w:eastAsia="en-GB"/>
        </w:rPr>
        <w:t>Progress in Neuro-Psychopharmacology and Biological Psychiatry</w:t>
      </w:r>
      <w:r w:rsidRPr="00F56B7F">
        <w:rPr>
          <w:szCs w:val="24"/>
          <w:lang w:eastAsia="en-GB"/>
        </w:rPr>
        <w:t xml:space="preserve">, </w:t>
      </w:r>
      <w:r w:rsidRPr="00F56B7F">
        <w:rPr>
          <w:i/>
          <w:iCs/>
          <w:szCs w:val="24"/>
          <w:lang w:eastAsia="en-GB"/>
        </w:rPr>
        <w:t>30</w:t>
      </w:r>
      <w:r w:rsidRPr="00F56B7F">
        <w:rPr>
          <w:szCs w:val="24"/>
          <w:lang w:eastAsia="en-GB"/>
        </w:rPr>
        <w:t>(4), 640–646. https://doi.org/https://doi.org/10.1016/j.pnpbp.2005.11.035</w:t>
      </w:r>
    </w:p>
    <w:p w14:paraId="0F1EF1B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Schifano, F., Corkery, J., &amp; Ghodse, A. H. (2012). Suspected and confirmed fatalities associated with mephedrone (4-methylmethcathinone, meow meow) in the United Kingdom. </w:t>
      </w:r>
      <w:r w:rsidRPr="001A652A">
        <w:rPr>
          <w:i/>
          <w:iCs/>
          <w:noProof/>
          <w:szCs w:val="24"/>
        </w:rPr>
        <w:t>Journal of Clinical Psychopharmacology</w:t>
      </w:r>
      <w:r w:rsidRPr="001A652A">
        <w:rPr>
          <w:noProof/>
          <w:szCs w:val="24"/>
        </w:rPr>
        <w:t>. https://doi.org/10.1097/JCP.0b013e318266c70c</w:t>
      </w:r>
    </w:p>
    <w:p w14:paraId="312AE2A7"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Schmidt, A. M., &amp; DeShon, R. P. (2007). What to do? The effects of discrepancies, incentives, and time on dynamic goal prioritization. Jour- nal of Applied Psychology, 92, 928–941. http://dx.doi.org/10.1037/ 0021-9010.92.4.928</w:t>
      </w:r>
    </w:p>
    <w:p w14:paraId="5545E1DB"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Schunk, D. H., Pintrich, P. R., &amp; Meece, J. L. (2008). Motivation in education: Theory, research, and applications.</w:t>
      </w:r>
    </w:p>
    <w:p w14:paraId="74F66972" w14:textId="50400350"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Scottish Prisoner Service (2017). Prisoner Survey.</w:t>
      </w:r>
      <w:r w:rsidRPr="001A652A">
        <w:rPr>
          <w:i/>
          <w:noProof/>
          <w:szCs w:val="24"/>
        </w:rPr>
        <w:t> Scottish Prisoner Service</w:t>
      </w:r>
      <w:r w:rsidRPr="001A652A">
        <w:rPr>
          <w:noProof/>
          <w:szCs w:val="24"/>
        </w:rPr>
        <w:t>.</w:t>
      </w:r>
    </w:p>
    <w:p w14:paraId="2C3820EB"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Secretlondon123. (2008). “2870406587_66a741c01a_b.jpg”. [online image]. Retrieved 3rd February 2016 from https://www.flickr.com/photos/secretlondon/2870406587</w:t>
      </w:r>
    </w:p>
    <w:p w14:paraId="00539D6F"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Sekhon, M., Cartwright, M., &amp; Francis, J. J. (2017). Acceptability of healthcare interventions: An overview of reviews and development of a theoretical framework. </w:t>
      </w:r>
      <w:r w:rsidRPr="001A652A">
        <w:rPr>
          <w:i/>
          <w:iCs/>
          <w:szCs w:val="24"/>
          <w:lang w:eastAsia="en-GB"/>
        </w:rPr>
        <w:t>BMC Health Services Research</w:t>
      </w:r>
      <w:r w:rsidRPr="001A652A">
        <w:rPr>
          <w:szCs w:val="24"/>
          <w:lang w:eastAsia="en-GB"/>
        </w:rPr>
        <w:t xml:space="preserve">, </w:t>
      </w:r>
      <w:r w:rsidRPr="001A652A">
        <w:rPr>
          <w:i/>
          <w:iCs/>
          <w:szCs w:val="24"/>
          <w:lang w:eastAsia="en-GB"/>
        </w:rPr>
        <w:t>17</w:t>
      </w:r>
      <w:r w:rsidRPr="001A652A">
        <w:rPr>
          <w:szCs w:val="24"/>
          <w:lang w:eastAsia="en-GB"/>
        </w:rPr>
        <w:t>(1), 88. https://doi.org/10.1186/s12913-017-2031-8</w:t>
      </w:r>
    </w:p>
    <w:p w14:paraId="22CB586F"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Shapiro, H. (2011) Alphabet Soup. </w:t>
      </w:r>
      <w:r w:rsidRPr="001A652A">
        <w:rPr>
          <w:i/>
          <w:noProof/>
          <w:szCs w:val="24"/>
        </w:rPr>
        <w:t>Druglink May/June 2011</w:t>
      </w:r>
      <w:r w:rsidRPr="001A652A">
        <w:rPr>
          <w:noProof/>
          <w:szCs w:val="24"/>
        </w:rPr>
        <w:t>.</w:t>
      </w:r>
    </w:p>
    <w:p w14:paraId="6E0C5B23" w14:textId="77777777" w:rsidR="00F9104D" w:rsidRPr="001A652A" w:rsidRDefault="00F9104D" w:rsidP="00F9104D">
      <w:pPr>
        <w:widowControl w:val="0"/>
        <w:autoSpaceDE w:val="0"/>
        <w:autoSpaceDN w:val="0"/>
        <w:adjustRightInd w:val="0"/>
        <w:spacing w:after="360" w:line="240" w:lineRule="auto"/>
        <w:ind w:left="480" w:hanging="480"/>
        <w:rPr>
          <w:szCs w:val="24"/>
          <w:lang w:eastAsia="en-GB"/>
        </w:rPr>
      </w:pPr>
      <w:r w:rsidRPr="001A652A">
        <w:rPr>
          <w:noProof/>
          <w:szCs w:val="24"/>
        </w:rPr>
        <w:t xml:space="preserve">Shapiro, H. [DrugWise]. (2016). NPS comes of age: a UK overview. </w:t>
      </w:r>
      <w:r w:rsidRPr="001A652A">
        <w:rPr>
          <w:i/>
          <w:noProof/>
          <w:szCs w:val="24"/>
        </w:rPr>
        <w:t>London: DrugWise. 32 p</w:t>
      </w:r>
      <w:r w:rsidRPr="001A652A">
        <w:rPr>
          <w:noProof/>
          <w:szCs w:val="24"/>
        </w:rPr>
        <w:t>.</w:t>
      </w:r>
      <w:r w:rsidRPr="001A652A">
        <w:rPr>
          <w:szCs w:val="24"/>
          <w:lang w:eastAsia="en-GB"/>
        </w:rPr>
        <w:t xml:space="preserve"> </w:t>
      </w:r>
    </w:p>
    <w:p w14:paraId="6B113A8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Shapiro, H., &amp; Daly, M. (2016). </w:t>
      </w:r>
      <w:r w:rsidRPr="001A652A">
        <w:rPr>
          <w:i/>
          <w:iCs/>
          <w:noProof/>
          <w:szCs w:val="24"/>
        </w:rPr>
        <w:t>Highways and buyways: A snapshot of UK drug scenes 2016</w:t>
      </w:r>
      <w:r w:rsidRPr="001A652A">
        <w:rPr>
          <w:noProof/>
          <w:szCs w:val="24"/>
        </w:rPr>
        <w:t>. Retrieved from http://www.drugwise.org.uk</w:t>
      </w:r>
    </w:p>
    <w:p w14:paraId="0EFE838B"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Sheridan, J., &amp; Butler, R. (2010). “They’re legal so they’re safe, right?” What did the legal status of BZP-party pills mean to young people in New Zealand? </w:t>
      </w:r>
      <w:r w:rsidRPr="001A652A">
        <w:rPr>
          <w:i/>
          <w:iCs/>
          <w:noProof/>
          <w:szCs w:val="24"/>
        </w:rPr>
        <w:t>International Journal of Drug Policy</w:t>
      </w:r>
      <w:r w:rsidRPr="001A652A">
        <w:rPr>
          <w:noProof/>
          <w:szCs w:val="24"/>
        </w:rPr>
        <w:t xml:space="preserve">, </w:t>
      </w:r>
      <w:r w:rsidRPr="001A652A">
        <w:rPr>
          <w:i/>
          <w:iCs/>
          <w:noProof/>
          <w:szCs w:val="24"/>
        </w:rPr>
        <w:t>21</w:t>
      </w:r>
      <w:r w:rsidRPr="001A652A">
        <w:rPr>
          <w:noProof/>
          <w:szCs w:val="24"/>
        </w:rPr>
        <w:t>(1), 77–81. https://doi.org/10.1016/j.drugpo.2009.02.002</w:t>
      </w:r>
    </w:p>
    <w:p w14:paraId="550917C7"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Silverman, D. (2006). </w:t>
      </w:r>
      <w:r w:rsidRPr="001A652A">
        <w:rPr>
          <w:i/>
          <w:iCs/>
          <w:noProof/>
          <w:szCs w:val="24"/>
        </w:rPr>
        <w:t>Interpreting qualitative data: Methods for analyzing talk, text and interaction</w:t>
      </w:r>
      <w:r w:rsidRPr="001A652A">
        <w:rPr>
          <w:noProof/>
          <w:szCs w:val="24"/>
        </w:rPr>
        <w:t>. Sage.</w:t>
      </w:r>
    </w:p>
    <w:p w14:paraId="58E2148B" w14:textId="77777777" w:rsidR="00F9104D" w:rsidRPr="001A652A" w:rsidRDefault="00F9104D" w:rsidP="004B2649">
      <w:pPr>
        <w:pStyle w:val="NormalWeb"/>
        <w:spacing w:after="360" w:afterAutospacing="0" w:line="240" w:lineRule="auto"/>
        <w:ind w:left="482" w:hanging="482"/>
      </w:pPr>
      <w:r w:rsidRPr="001A652A">
        <w:t xml:space="preserve">Simons-Morton, B., Lerner, N., &amp; Singer, J. (2005). The observed effects of teenage passengers on the risky driving behavior of teenage drivers. </w:t>
      </w:r>
      <w:r w:rsidRPr="001A652A">
        <w:rPr>
          <w:i/>
          <w:iCs/>
        </w:rPr>
        <w:t>Accident Analysis &amp; Prevention</w:t>
      </w:r>
      <w:r w:rsidRPr="001A652A">
        <w:t xml:space="preserve">, </w:t>
      </w:r>
      <w:r w:rsidRPr="001A652A">
        <w:rPr>
          <w:i/>
          <w:iCs/>
        </w:rPr>
        <w:t>37</w:t>
      </w:r>
      <w:r w:rsidRPr="001A652A">
        <w:t>(6), 973–982. https://doi.org/https://doi.org/10.1016/j.aap.2005.04.014</w:t>
      </w:r>
    </w:p>
    <w:p w14:paraId="743AFDDF"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Smith, J., &amp; Firth, J. (2011). Qualitative data analysis: the framework approach. </w:t>
      </w:r>
      <w:r w:rsidRPr="001A652A">
        <w:rPr>
          <w:i/>
          <w:iCs/>
          <w:noProof/>
          <w:szCs w:val="24"/>
        </w:rPr>
        <w:t>Nurse Researcher</w:t>
      </w:r>
      <w:r w:rsidRPr="001A652A">
        <w:rPr>
          <w:noProof/>
          <w:szCs w:val="24"/>
        </w:rPr>
        <w:t xml:space="preserve">, </w:t>
      </w:r>
      <w:r w:rsidRPr="001A652A">
        <w:rPr>
          <w:i/>
          <w:iCs/>
          <w:noProof/>
          <w:szCs w:val="24"/>
        </w:rPr>
        <w:t>18</w:t>
      </w:r>
      <w:r w:rsidRPr="001A652A">
        <w:rPr>
          <w:noProof/>
          <w:szCs w:val="24"/>
        </w:rPr>
        <w:t>(2), 52–62.</w:t>
      </w:r>
    </w:p>
    <w:p w14:paraId="162A4B00"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Snape D. &amp; Spencer L. (2003) The foundations of qualitative research. In Qualitative Research Practice: A Guide for Social Science Students and Researchers (Ritchie J. &amp; Lewis J., eds). </w:t>
      </w:r>
      <w:r w:rsidRPr="001A652A">
        <w:rPr>
          <w:i/>
          <w:noProof/>
          <w:szCs w:val="24"/>
        </w:rPr>
        <w:t>Sage Publications, London, pp. 1–23</w:t>
      </w:r>
      <w:r w:rsidRPr="001A652A">
        <w:rPr>
          <w:noProof/>
          <w:szCs w:val="24"/>
        </w:rPr>
        <w:t>.</w:t>
      </w:r>
    </w:p>
    <w:p w14:paraId="6F8C038F" w14:textId="311135F0" w:rsidR="00F9104D" w:rsidRPr="001A652A" w:rsidRDefault="00F9104D" w:rsidP="004B2649">
      <w:pPr>
        <w:pStyle w:val="NormalWeb"/>
        <w:spacing w:after="360" w:afterAutospacing="0" w:line="240" w:lineRule="auto"/>
        <w:ind w:left="482" w:hanging="482"/>
      </w:pPr>
      <w:r w:rsidRPr="001A652A">
        <w:t xml:space="preserve">Somerville, L. H. (2013). The Teenage Brain: Sensitivity to Social Evaluation. </w:t>
      </w:r>
      <w:r w:rsidRPr="001A652A">
        <w:rPr>
          <w:i/>
          <w:iCs/>
        </w:rPr>
        <w:t>Current Directions in Psychological Science</w:t>
      </w:r>
      <w:r w:rsidRPr="001A652A">
        <w:t xml:space="preserve">, </w:t>
      </w:r>
      <w:r w:rsidRPr="001A652A">
        <w:rPr>
          <w:i/>
          <w:iCs/>
        </w:rPr>
        <w:t>22</w:t>
      </w:r>
      <w:r w:rsidRPr="001A652A">
        <w:t>(2), 121–127. https://doi.org/10.1177/0963721413476512</w:t>
      </w:r>
    </w:p>
    <w:p w14:paraId="7C4EFF24" w14:textId="4E5508D1" w:rsidR="0033316C" w:rsidRPr="001A652A" w:rsidRDefault="0033316C" w:rsidP="004B2649">
      <w:pPr>
        <w:pStyle w:val="NormalWeb"/>
        <w:spacing w:after="360" w:afterAutospacing="0" w:line="240" w:lineRule="auto"/>
        <w:ind w:left="482" w:hanging="482"/>
      </w:pPr>
      <w:r w:rsidRPr="001A652A">
        <w:t>Soussan, C. (2018). Novel Psychoactive Substances: Experienced effects, attitudes, and motivations among online drug community users. (Doctoral dissertation). Karlstad: Karlstads universitet</w:t>
      </w:r>
    </w:p>
    <w:p w14:paraId="2F402B25" w14:textId="09B7CED1" w:rsidR="00AD6D2B" w:rsidRPr="001A652A" w:rsidRDefault="00AD6D2B" w:rsidP="00AD6D2B">
      <w:pPr>
        <w:spacing w:before="100" w:beforeAutospacing="1" w:after="100" w:afterAutospacing="1" w:line="240" w:lineRule="auto"/>
        <w:ind w:left="480" w:hanging="480"/>
        <w:rPr>
          <w:szCs w:val="24"/>
          <w:lang w:eastAsia="en-GB"/>
        </w:rPr>
      </w:pPr>
      <w:r w:rsidRPr="00BC6BD2">
        <w:rPr>
          <w:szCs w:val="24"/>
          <w:lang w:eastAsia="en-GB"/>
        </w:rPr>
        <w:t xml:space="preserve">Soussan, C., Andersson, M., &amp; Kjellgren, A. (2018). The diverse reasons for using Novel Psychoactive Substances - A qualitative study of the users’ own perspectives. </w:t>
      </w:r>
      <w:r w:rsidRPr="00BC6BD2">
        <w:rPr>
          <w:i/>
          <w:iCs/>
          <w:szCs w:val="24"/>
          <w:lang w:eastAsia="en-GB"/>
        </w:rPr>
        <w:t>International Journal of Drug Policy</w:t>
      </w:r>
      <w:r w:rsidRPr="00BC6BD2">
        <w:rPr>
          <w:szCs w:val="24"/>
          <w:lang w:eastAsia="en-GB"/>
        </w:rPr>
        <w:t xml:space="preserve">, </w:t>
      </w:r>
      <w:r w:rsidRPr="00BC6BD2">
        <w:rPr>
          <w:i/>
          <w:iCs/>
          <w:szCs w:val="24"/>
          <w:lang w:eastAsia="en-GB"/>
        </w:rPr>
        <w:t>52</w:t>
      </w:r>
      <w:r w:rsidRPr="00BC6BD2">
        <w:rPr>
          <w:szCs w:val="24"/>
          <w:lang w:eastAsia="en-GB"/>
        </w:rPr>
        <w:t>, 71–78. https://doi.org/https://doi.org/10.1016/j.drugpo.2017.11.003</w:t>
      </w:r>
      <w:r w:rsidR="00B75FB1" w:rsidRPr="001A652A">
        <w:rPr>
          <w:szCs w:val="24"/>
          <w:lang w:eastAsia="en-GB"/>
        </w:rPr>
        <w:tab/>
      </w:r>
    </w:p>
    <w:p w14:paraId="6B85CB5D" w14:textId="673F6720" w:rsidR="00137991" w:rsidRPr="001A652A" w:rsidRDefault="00137991" w:rsidP="00137991">
      <w:pPr>
        <w:spacing w:before="100" w:beforeAutospacing="1" w:after="100" w:afterAutospacing="1" w:line="240" w:lineRule="auto"/>
        <w:ind w:left="480" w:hanging="480"/>
        <w:rPr>
          <w:szCs w:val="24"/>
          <w:lang w:eastAsia="en-GB"/>
        </w:rPr>
      </w:pPr>
      <w:r w:rsidRPr="00137991">
        <w:rPr>
          <w:szCs w:val="24"/>
          <w:lang w:eastAsia="en-GB"/>
        </w:rPr>
        <w:t xml:space="preserve">Soussan, C., &amp; Kjellgren, A. (2019). Alarming attitudinal barriers to help-seeking in drug-related emergency situations: Results from a Swedish online survey. </w:t>
      </w:r>
      <w:r w:rsidRPr="00137991">
        <w:rPr>
          <w:i/>
          <w:iCs/>
          <w:szCs w:val="24"/>
          <w:lang w:eastAsia="en-GB"/>
        </w:rPr>
        <w:t>Nordic Studies on Alcohol and Drugs</w:t>
      </w:r>
      <w:r w:rsidRPr="00137991">
        <w:rPr>
          <w:szCs w:val="24"/>
          <w:lang w:eastAsia="en-GB"/>
        </w:rPr>
        <w:t xml:space="preserve">, </w:t>
      </w:r>
      <w:r w:rsidRPr="00137991">
        <w:rPr>
          <w:i/>
          <w:iCs/>
          <w:szCs w:val="24"/>
          <w:lang w:eastAsia="en-GB"/>
        </w:rPr>
        <w:t>36</w:t>
      </w:r>
      <w:r w:rsidRPr="00137991">
        <w:rPr>
          <w:szCs w:val="24"/>
          <w:lang w:eastAsia="en-GB"/>
        </w:rPr>
        <w:t>(6), 532–541. https://doi.org/10.1177/1455072519852837</w:t>
      </w:r>
    </w:p>
    <w:p w14:paraId="4A7ED862" w14:textId="7F3FF380" w:rsidR="00137991" w:rsidRPr="001A652A" w:rsidRDefault="00F6607E" w:rsidP="00137991">
      <w:pPr>
        <w:spacing w:before="100" w:beforeAutospacing="1" w:after="100" w:afterAutospacing="1" w:line="240" w:lineRule="auto"/>
        <w:ind w:left="480" w:hanging="480"/>
        <w:rPr>
          <w:szCs w:val="24"/>
          <w:lang w:eastAsia="en-GB"/>
        </w:rPr>
      </w:pPr>
      <w:r w:rsidRPr="00F6607E">
        <w:rPr>
          <w:szCs w:val="24"/>
          <w:lang w:eastAsia="en-GB"/>
        </w:rPr>
        <w:t xml:space="preserve">Soussan, C., &amp; Kjellgren, A. (2016). The users of Novel Psychoactive Substances: Online survey about their characteristics, attitudes and motivations. </w:t>
      </w:r>
      <w:r w:rsidRPr="00F6607E">
        <w:rPr>
          <w:i/>
          <w:iCs/>
          <w:szCs w:val="24"/>
          <w:lang w:eastAsia="en-GB"/>
        </w:rPr>
        <w:t>International Journal of Drug Policy</w:t>
      </w:r>
      <w:r w:rsidRPr="00F6607E">
        <w:rPr>
          <w:szCs w:val="24"/>
          <w:lang w:eastAsia="en-GB"/>
        </w:rPr>
        <w:t xml:space="preserve">, </w:t>
      </w:r>
      <w:r w:rsidRPr="00F6607E">
        <w:rPr>
          <w:i/>
          <w:iCs/>
          <w:szCs w:val="24"/>
          <w:lang w:eastAsia="en-GB"/>
        </w:rPr>
        <w:t>32</w:t>
      </w:r>
      <w:r w:rsidRPr="00F6607E">
        <w:rPr>
          <w:szCs w:val="24"/>
          <w:lang w:eastAsia="en-GB"/>
        </w:rPr>
        <w:t>, 77–84. https://doi.org/https://doi.org/10.1016/j.drugpo.2016.03.007</w:t>
      </w:r>
    </w:p>
    <w:p w14:paraId="69716681" w14:textId="536D75C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Sparks, P., &amp; Guthrie, C. A. (1998). Self-identity and the theory of planned behavior: A useful addition or an unhelpful artifice?. </w:t>
      </w:r>
      <w:r w:rsidRPr="001A652A">
        <w:rPr>
          <w:i/>
          <w:iCs/>
          <w:noProof/>
          <w:szCs w:val="24"/>
        </w:rPr>
        <w:t>Journal of Applied Social Psychology</w:t>
      </w:r>
      <w:r w:rsidRPr="001A652A">
        <w:rPr>
          <w:noProof/>
          <w:szCs w:val="24"/>
        </w:rPr>
        <w:t xml:space="preserve">, </w:t>
      </w:r>
      <w:r w:rsidRPr="001A652A">
        <w:rPr>
          <w:i/>
          <w:iCs/>
          <w:noProof/>
          <w:szCs w:val="24"/>
        </w:rPr>
        <w:t>28</w:t>
      </w:r>
      <w:r w:rsidRPr="001A652A">
        <w:rPr>
          <w:noProof/>
          <w:szCs w:val="24"/>
        </w:rPr>
        <w:t>(15), 1393–1410. https://doi.org/10.1111/j.1559-1816.1998.tb01683.x</w:t>
      </w:r>
    </w:p>
    <w:p w14:paraId="294C2BEF" w14:textId="62AD07C6" w:rsidR="00137991" w:rsidRPr="001A652A" w:rsidRDefault="00137991" w:rsidP="00137991">
      <w:pPr>
        <w:spacing w:before="100" w:beforeAutospacing="1" w:after="100" w:afterAutospacing="1" w:line="240" w:lineRule="auto"/>
        <w:ind w:left="480" w:hanging="480"/>
        <w:rPr>
          <w:szCs w:val="24"/>
          <w:lang w:eastAsia="en-GB"/>
        </w:rPr>
      </w:pPr>
      <w:r w:rsidRPr="00137991">
        <w:rPr>
          <w:szCs w:val="24"/>
          <w:lang w:eastAsia="en-GB"/>
        </w:rPr>
        <w:t xml:space="preserve">Sutherland, R., Bruno, R., Peacock, A., Lenton, S., Matthews, A., Salom, C., … Barratt, M. J. (2017). Motivations for new psychoactive substance use among regular psychostimulant users in Australia. </w:t>
      </w:r>
      <w:r w:rsidRPr="00137991">
        <w:rPr>
          <w:i/>
          <w:iCs/>
          <w:szCs w:val="24"/>
          <w:lang w:eastAsia="en-GB"/>
        </w:rPr>
        <w:t>International Journal of Drug Policy</w:t>
      </w:r>
      <w:r w:rsidRPr="00137991">
        <w:rPr>
          <w:szCs w:val="24"/>
          <w:lang w:eastAsia="en-GB"/>
        </w:rPr>
        <w:t xml:space="preserve">, </w:t>
      </w:r>
      <w:r w:rsidRPr="00137991">
        <w:rPr>
          <w:i/>
          <w:iCs/>
          <w:szCs w:val="24"/>
          <w:lang w:eastAsia="en-GB"/>
        </w:rPr>
        <w:t>43</w:t>
      </w:r>
      <w:r w:rsidRPr="00137991">
        <w:rPr>
          <w:szCs w:val="24"/>
          <w:lang w:eastAsia="en-GB"/>
        </w:rPr>
        <w:t>, 23–32. https://doi.org/https://doi.org/10.1016/j.drugpo.2016.12.021</w:t>
      </w:r>
    </w:p>
    <w:p w14:paraId="66E8632B" w14:textId="58C27F73" w:rsidR="008A2166" w:rsidRPr="001A652A" w:rsidRDefault="00D5196C" w:rsidP="00D5196C">
      <w:pPr>
        <w:spacing w:before="100" w:beforeAutospacing="1" w:after="100" w:afterAutospacing="1" w:line="240" w:lineRule="auto"/>
        <w:ind w:left="480" w:hanging="480"/>
        <w:rPr>
          <w:szCs w:val="24"/>
          <w:lang w:eastAsia="en-GB"/>
        </w:rPr>
      </w:pPr>
      <w:r w:rsidRPr="00D5196C">
        <w:rPr>
          <w:szCs w:val="24"/>
          <w:lang w:eastAsia="en-GB"/>
        </w:rPr>
        <w:t xml:space="preserve">Reid, M., Sparks, P., &amp; Jessop, D. C. (2018). The effect of self-identity alongside perceived importance within the theory of planned behaviour. </w:t>
      </w:r>
      <w:r w:rsidRPr="00D5196C">
        <w:rPr>
          <w:i/>
          <w:iCs/>
          <w:szCs w:val="24"/>
          <w:lang w:eastAsia="en-GB"/>
        </w:rPr>
        <w:t>European Journal of Social Psychology</w:t>
      </w:r>
      <w:r w:rsidRPr="00D5196C">
        <w:rPr>
          <w:szCs w:val="24"/>
          <w:lang w:eastAsia="en-GB"/>
        </w:rPr>
        <w:t xml:space="preserve">, </w:t>
      </w:r>
      <w:r w:rsidRPr="00D5196C">
        <w:rPr>
          <w:i/>
          <w:iCs/>
          <w:szCs w:val="24"/>
          <w:lang w:eastAsia="en-GB"/>
        </w:rPr>
        <w:t>48</w:t>
      </w:r>
      <w:r w:rsidRPr="00D5196C">
        <w:rPr>
          <w:szCs w:val="24"/>
          <w:lang w:eastAsia="en-GB"/>
        </w:rPr>
        <w:t>(6), 883–889. https://doi.org/10.1002/ejsp.2373</w:t>
      </w:r>
    </w:p>
    <w:p w14:paraId="3E764FE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Spencer, L., Ritchie, J., &amp; O’Conner, W. (2003). In J. Ritchie, &amp; J. Lewis. </w:t>
      </w:r>
      <w:r w:rsidRPr="001A652A">
        <w:rPr>
          <w:i/>
          <w:iCs/>
          <w:noProof/>
          <w:szCs w:val="24"/>
        </w:rPr>
        <w:t>Qualitative research: a guide for social science student and researcher</w:t>
      </w:r>
      <w:r w:rsidRPr="001A652A">
        <w:rPr>
          <w:noProof/>
          <w:szCs w:val="24"/>
        </w:rPr>
        <w:t>, 219-263.</w:t>
      </w:r>
    </w:p>
    <w:p w14:paraId="5BE375F4" w14:textId="77777777" w:rsidR="00F9104D" w:rsidRPr="001A652A" w:rsidRDefault="00F9104D" w:rsidP="004B2649">
      <w:pPr>
        <w:pStyle w:val="NormalWeb"/>
        <w:spacing w:after="360" w:afterAutospacing="0" w:line="240" w:lineRule="auto"/>
        <w:ind w:left="482" w:hanging="482"/>
      </w:pPr>
      <w:r w:rsidRPr="001A652A">
        <w:t xml:space="preserve">Spurrier, M., &amp; Blaszczynski, A. (2014). Risk Perception in Gambling: A Systematic Review. </w:t>
      </w:r>
      <w:r w:rsidRPr="001A652A">
        <w:rPr>
          <w:i/>
          <w:iCs/>
        </w:rPr>
        <w:t>Journal of Gambling Studies</w:t>
      </w:r>
      <w:r w:rsidRPr="001A652A">
        <w:t>. https://doi.org/10.1007/s10899-013-9371-z</w:t>
      </w:r>
    </w:p>
    <w:p w14:paraId="4030FE3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Srivastava, A., &amp; Thomson, S. B. (2009). Framework Analysis : Research Note. </w:t>
      </w:r>
      <w:r w:rsidRPr="001A652A">
        <w:rPr>
          <w:i/>
          <w:iCs/>
          <w:noProof/>
          <w:szCs w:val="24"/>
        </w:rPr>
        <w:t>Journal of Administration &amp; Governance</w:t>
      </w:r>
      <w:r w:rsidRPr="001A652A">
        <w:rPr>
          <w:noProof/>
          <w:szCs w:val="24"/>
        </w:rPr>
        <w:t xml:space="preserve">, </w:t>
      </w:r>
      <w:r w:rsidRPr="001A652A">
        <w:rPr>
          <w:i/>
          <w:iCs/>
          <w:noProof/>
          <w:szCs w:val="24"/>
        </w:rPr>
        <w:t>4</w:t>
      </w:r>
      <w:r w:rsidRPr="001A652A">
        <w:rPr>
          <w:noProof/>
          <w:szCs w:val="24"/>
        </w:rPr>
        <w:t>(2), 72–79.</w:t>
      </w:r>
    </w:p>
    <w:p w14:paraId="32953F0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Stacy, R., &amp; Loyd^, B. H. (1990). An investigation of beliefs about smoking among diabetes patients: Information for improving cessation efforts. </w:t>
      </w:r>
      <w:r w:rsidRPr="001A652A">
        <w:rPr>
          <w:i/>
          <w:iCs/>
          <w:noProof/>
          <w:szCs w:val="24"/>
        </w:rPr>
        <w:t>Patient Education and Counseling</w:t>
      </w:r>
      <w:r w:rsidRPr="001A652A">
        <w:rPr>
          <w:noProof/>
          <w:szCs w:val="24"/>
        </w:rPr>
        <w:t xml:space="preserve">, </w:t>
      </w:r>
      <w:r w:rsidRPr="001A652A">
        <w:rPr>
          <w:i/>
          <w:iCs/>
          <w:noProof/>
          <w:szCs w:val="24"/>
        </w:rPr>
        <w:t>15</w:t>
      </w:r>
      <w:r w:rsidRPr="001A652A">
        <w:rPr>
          <w:noProof/>
          <w:szCs w:val="24"/>
        </w:rPr>
        <w:t>(2), 181–189. https://doi.org/https://doi.org/10.1016/0738-3991(90)90061-O</w:t>
      </w:r>
    </w:p>
    <w:p w14:paraId="229FA81E" w14:textId="77777777" w:rsidR="00F9104D" w:rsidRPr="001A652A" w:rsidRDefault="00F9104D" w:rsidP="004B2649">
      <w:pPr>
        <w:pStyle w:val="NormalWeb"/>
        <w:spacing w:after="360" w:afterAutospacing="0" w:line="240" w:lineRule="auto"/>
        <w:ind w:left="482" w:hanging="482"/>
      </w:pPr>
      <w:r w:rsidRPr="001A652A">
        <w:t xml:space="preserve">Stevens, A., Fortson, R., Measham, F., &amp; Sumnall, H. (2015). Legally flawed, scientifically problematic, potentially harmful: The UK Psychoactive Substance Bill. </w:t>
      </w:r>
      <w:r w:rsidRPr="001A652A">
        <w:rPr>
          <w:i/>
          <w:iCs/>
        </w:rPr>
        <w:t>International Journal of Drug Policy</w:t>
      </w:r>
      <w:r w:rsidRPr="001A652A">
        <w:t xml:space="preserve">, </w:t>
      </w:r>
      <w:r w:rsidRPr="001A652A">
        <w:rPr>
          <w:i/>
          <w:iCs/>
        </w:rPr>
        <w:t>26</w:t>
      </w:r>
      <w:r w:rsidRPr="001A652A">
        <w:t>(12), 1167–1170. https://doi.org/https://doi.org/10.1016/j.drugpo.2015.10.005</w:t>
      </w:r>
    </w:p>
    <w:p w14:paraId="7E590517" w14:textId="343269F5" w:rsidR="00FC15BC" w:rsidRPr="001A652A" w:rsidRDefault="00F9104D" w:rsidP="002A185A">
      <w:pPr>
        <w:spacing w:before="100" w:beforeAutospacing="1" w:after="100" w:afterAutospacing="1" w:line="240" w:lineRule="auto"/>
        <w:ind w:left="480" w:hanging="480"/>
        <w:rPr>
          <w:szCs w:val="24"/>
          <w:lang w:eastAsia="en-GB"/>
        </w:rPr>
      </w:pPr>
      <w:r w:rsidRPr="001A652A">
        <w:rPr>
          <w:szCs w:val="24"/>
          <w:lang w:eastAsia="en-GB"/>
        </w:rPr>
        <w:t xml:space="preserve">Stok, F. M., de Vet, E., de Ridder, D. T. D., &amp; de Wit, J. B. F. (2016). The potential of peer social norms to shape food intake in adolescents and young adults: a systematic review of effects and moderators. </w:t>
      </w:r>
      <w:r w:rsidRPr="001A652A">
        <w:rPr>
          <w:i/>
          <w:iCs/>
          <w:szCs w:val="24"/>
          <w:lang w:eastAsia="en-GB"/>
        </w:rPr>
        <w:t>Health Psychology Review</w:t>
      </w:r>
      <w:r w:rsidRPr="001A652A">
        <w:rPr>
          <w:szCs w:val="24"/>
          <w:lang w:eastAsia="en-GB"/>
        </w:rPr>
        <w:t xml:space="preserve">, </w:t>
      </w:r>
      <w:r w:rsidRPr="001A652A">
        <w:rPr>
          <w:i/>
          <w:iCs/>
          <w:szCs w:val="24"/>
          <w:lang w:eastAsia="en-GB"/>
        </w:rPr>
        <w:t>10</w:t>
      </w:r>
      <w:r w:rsidRPr="001A652A">
        <w:rPr>
          <w:szCs w:val="24"/>
          <w:lang w:eastAsia="en-GB"/>
        </w:rPr>
        <w:t>(3), 326–340. https://doi.org/10.1080/17437199.2016.1155161</w:t>
      </w:r>
    </w:p>
    <w:p w14:paraId="64F55D5D" w14:textId="7C91BEFE"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Sussman, S., Sun, P., McCuller W.J., Dent C, W. (2003). Project towards no drug abuse: two-year outcomes of a trial that compares health educator delivery to self-instruction. </w:t>
      </w:r>
      <w:r w:rsidRPr="001A652A">
        <w:rPr>
          <w:i/>
          <w:szCs w:val="24"/>
          <w:lang w:eastAsia="en-GB"/>
        </w:rPr>
        <w:t>Preventive Medicine</w:t>
      </w:r>
      <w:r w:rsidRPr="001A652A">
        <w:rPr>
          <w:szCs w:val="24"/>
          <w:lang w:eastAsia="en-GB"/>
        </w:rPr>
        <w:t>, 37: 155-162.</w:t>
      </w:r>
    </w:p>
    <w:p w14:paraId="340BA07D" w14:textId="7E3B73A1"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Swallow, V., Newton, J., &amp; Van Lottum, C. (2003). How to manage and display qualitative data using ‘Framework’ and Microsoft® Excel. </w:t>
      </w:r>
      <w:r w:rsidRPr="001A652A">
        <w:rPr>
          <w:i/>
          <w:iCs/>
          <w:noProof/>
          <w:szCs w:val="24"/>
        </w:rPr>
        <w:t>Journal of Clinical Nursing</w:t>
      </w:r>
      <w:r w:rsidRPr="001A652A">
        <w:rPr>
          <w:noProof/>
          <w:szCs w:val="24"/>
        </w:rPr>
        <w:t xml:space="preserve">, </w:t>
      </w:r>
      <w:r w:rsidRPr="001A652A">
        <w:rPr>
          <w:i/>
          <w:iCs/>
          <w:noProof/>
          <w:szCs w:val="24"/>
        </w:rPr>
        <w:t>12</w:t>
      </w:r>
      <w:r w:rsidRPr="001A652A">
        <w:rPr>
          <w:noProof/>
          <w:szCs w:val="24"/>
        </w:rPr>
        <w:t>(4), 610–612. https://doi.org/10.1046/j.1365-2702.2003.00728.x</w:t>
      </w:r>
    </w:p>
    <w:p w14:paraId="49CFD70E" w14:textId="2010C614" w:rsidR="00D5196C" w:rsidRPr="001A652A" w:rsidRDefault="00D5196C" w:rsidP="00D5196C">
      <w:pPr>
        <w:spacing w:before="100" w:beforeAutospacing="1" w:after="100" w:afterAutospacing="1" w:line="240" w:lineRule="auto"/>
        <w:ind w:left="480" w:hanging="480"/>
        <w:rPr>
          <w:szCs w:val="24"/>
          <w:lang w:eastAsia="en-GB"/>
        </w:rPr>
      </w:pPr>
      <w:r w:rsidRPr="00D5196C">
        <w:rPr>
          <w:szCs w:val="24"/>
          <w:lang w:eastAsia="en-GB"/>
        </w:rPr>
        <w:t xml:space="preserve">Terry, D. J., Hogg, M. A., &amp; White, K. M. (1999). </w:t>
      </w:r>
      <w:r w:rsidRPr="00D5196C">
        <w:rPr>
          <w:i/>
          <w:iCs/>
          <w:szCs w:val="24"/>
          <w:lang w:eastAsia="en-GB"/>
        </w:rPr>
        <w:t>The theory of planned behaviour : Self- identity , social identity and group norms</w:t>
      </w:r>
      <w:r w:rsidRPr="00D5196C">
        <w:rPr>
          <w:szCs w:val="24"/>
          <w:lang w:eastAsia="en-GB"/>
        </w:rPr>
        <w:t>. 225–244.</w:t>
      </w:r>
    </w:p>
    <w:p w14:paraId="3D189DDF"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Thoits, P., &amp; Virshup, L. M. (1997). </w:t>
      </w:r>
      <w:r w:rsidRPr="001A652A">
        <w:rPr>
          <w:i/>
          <w:noProof/>
          <w:szCs w:val="24"/>
        </w:rPr>
        <w:t xml:space="preserve">We’s: Forms and Functions of Social Identity. </w:t>
      </w:r>
      <w:r w:rsidRPr="001A652A">
        <w:rPr>
          <w:i/>
          <w:iCs/>
          <w:noProof/>
          <w:szCs w:val="24"/>
        </w:rPr>
        <w:t xml:space="preserve">Self and Identity: Fundamental Issues. </w:t>
      </w:r>
      <w:r w:rsidRPr="001A652A">
        <w:rPr>
          <w:iCs/>
          <w:noProof/>
          <w:szCs w:val="24"/>
        </w:rPr>
        <w:t>Oxford University Press, New York</w:t>
      </w:r>
      <w:r w:rsidRPr="001A652A">
        <w:rPr>
          <w:noProof/>
          <w:szCs w:val="24"/>
        </w:rPr>
        <w:t>.</w:t>
      </w:r>
    </w:p>
    <w:p w14:paraId="746D5245" w14:textId="2E66BF6A"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Thrul, J., Stemmler, M., Bühler, A., &amp; Kuntsche, E. (2013). Adolescents’ protection motivation and smoking behaviour. </w:t>
      </w:r>
      <w:r w:rsidRPr="001A652A">
        <w:rPr>
          <w:i/>
          <w:iCs/>
          <w:noProof/>
          <w:szCs w:val="24"/>
        </w:rPr>
        <w:t>Health Education Research</w:t>
      </w:r>
      <w:r w:rsidRPr="001A652A">
        <w:rPr>
          <w:noProof/>
          <w:szCs w:val="24"/>
        </w:rPr>
        <w:t xml:space="preserve">, </w:t>
      </w:r>
      <w:r w:rsidRPr="001A652A">
        <w:rPr>
          <w:i/>
          <w:iCs/>
          <w:noProof/>
          <w:szCs w:val="24"/>
        </w:rPr>
        <w:t>28</w:t>
      </w:r>
      <w:r w:rsidRPr="001A652A">
        <w:rPr>
          <w:noProof/>
          <w:szCs w:val="24"/>
        </w:rPr>
        <w:t>(4), 683–691. https://doi.org/10.1093/her/cyt062</w:t>
      </w:r>
    </w:p>
    <w:p w14:paraId="36CA1814" w14:textId="6B64BF5B" w:rsidR="008A5B7B" w:rsidRPr="001A652A" w:rsidRDefault="008A5B7B" w:rsidP="00F9104D">
      <w:pPr>
        <w:widowControl w:val="0"/>
        <w:autoSpaceDE w:val="0"/>
        <w:autoSpaceDN w:val="0"/>
        <w:adjustRightInd w:val="0"/>
        <w:spacing w:after="360" w:line="240" w:lineRule="auto"/>
        <w:ind w:left="480" w:hanging="480"/>
        <w:rPr>
          <w:noProof/>
          <w:szCs w:val="24"/>
        </w:rPr>
      </w:pPr>
      <w:r w:rsidRPr="001A652A">
        <w:rPr>
          <w:noProof/>
          <w:szCs w:val="24"/>
        </w:rPr>
        <w:t>Toulmin, S. (1958) The Uses of Argument. Cambridge: Cambridge University Press. Weitzman, E. and Miles, M. (1995) Computer Programs for Qualitative Analysis: A Software Sourcebook. Thousand Oaks, CA: Sage.</w:t>
      </w:r>
    </w:p>
    <w:p w14:paraId="20FA0E3D"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UKCDP. (2012). A Fresh Approach to Drugs: the final report of the UK Drug Policy Commission. </w:t>
      </w:r>
      <w:r w:rsidRPr="001A652A">
        <w:rPr>
          <w:i/>
          <w:noProof/>
          <w:szCs w:val="24"/>
        </w:rPr>
        <w:t>UKCDP.</w:t>
      </w:r>
    </w:p>
    <w:p w14:paraId="340106AA" w14:textId="77777777" w:rsidR="00F9104D" w:rsidRPr="001A652A" w:rsidRDefault="00F9104D" w:rsidP="00F9104D">
      <w:pPr>
        <w:spacing w:after="360" w:line="256" w:lineRule="auto"/>
        <w:ind w:left="567" w:hanging="567"/>
        <w:rPr>
          <w:szCs w:val="24"/>
        </w:rPr>
      </w:pPr>
      <w:r w:rsidRPr="001A652A">
        <w:rPr>
          <w:szCs w:val="24"/>
        </w:rPr>
        <w:t>Ungar, M. (2008), “Resilience across cultures”, British Journal ofSocial Work, Vol. 38 No. 2, pp. 218-235</w:t>
      </w:r>
    </w:p>
    <w:p w14:paraId="26696CB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UNODC, United Nations Office on Drugs and Crime (2018). International Standards on Drug Use Prevention. Vienna: UNODC, from https://www.unodc.org/unodc/en/prevention/prevention-standards.html</w:t>
      </w:r>
    </w:p>
    <w:p w14:paraId="357BA05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[Untitled illustration of website a]. Retrieved on 3rd February 2016 retrieved from https://www.legalhighsworld.co.uk</w:t>
      </w:r>
    </w:p>
    <w:p w14:paraId="62C2DB82"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[Untitled illustration of website b]. Retrieved on 3rd February 2016 Retrieved from http://www.legalhighsstore.co.uk</w:t>
      </w:r>
    </w:p>
    <w:p w14:paraId="686BE304"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[Untitled illustration of website c]. Retrieved on 3rd February 2016 from http://iceheadshop.co.uk</w:t>
      </w:r>
    </w:p>
    <w:p w14:paraId="0DF0F3A9"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[Untitled images of legal high packaging]. Retrieved December 19 2017 from https://www.shutterstock.com/</w:t>
      </w:r>
    </w:p>
    <w:p w14:paraId="6FC060C0"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[Untitled image of legal high online sale listing 1]. Retrieved December 19 2017 from https://www.shutterstock.com/</w:t>
      </w:r>
    </w:p>
    <w:p w14:paraId="424C9518"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[Untitled images of legal high listing 2]. Retrieved December 19 2017 from https://www.shutterstock.com/</w:t>
      </w:r>
    </w:p>
    <w:p w14:paraId="0F009090"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UserVoice. (2016). Spice: the bird killer – what prisoners think about the use of spice and other legal highs in prison. </w:t>
      </w:r>
      <w:r w:rsidRPr="001A652A">
        <w:rPr>
          <w:i/>
          <w:szCs w:val="24"/>
        </w:rPr>
        <w:t>User Voice</w:t>
      </w:r>
      <w:r w:rsidRPr="001A652A">
        <w:rPr>
          <w:szCs w:val="24"/>
        </w:rPr>
        <w:t>.</w:t>
      </w:r>
      <w:r w:rsidRPr="001A652A">
        <w:rPr>
          <w:noProof/>
          <w:szCs w:val="24"/>
        </w:rPr>
        <w:t xml:space="preserve"> Retrieved from http://www.uservoice.org/wpcontent/uploads/2016/05/User-Voice- Spice-The-Bird-Killer-Report-Low-Res.pdf</w:t>
      </w:r>
    </w:p>
    <w:p w14:paraId="23B6ABCC"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Valente, H., Martins, D. and Moura, H. (2015). Drug checking: Shedding light on the ‘black market’. C</w:t>
      </w:r>
      <w:r w:rsidRPr="001A652A">
        <w:rPr>
          <w:i/>
          <w:noProof/>
          <w:szCs w:val="24"/>
        </w:rPr>
        <w:t>lub Health Presentation, Lisbon</w:t>
      </w:r>
      <w:r w:rsidRPr="001A652A">
        <w:rPr>
          <w:noProof/>
          <w:szCs w:val="24"/>
        </w:rPr>
        <w:t>.</w:t>
      </w:r>
    </w:p>
    <w:p w14:paraId="31E96F87"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Van Amsterdam, J. G. C., Nabben, T., Keiman, D., Haanschoten, G., &amp; Korf, D. (2015). Exploring the Attractiveness of New Psychoactive Substances (NPS) among Experienced Drug Users. </w:t>
      </w:r>
      <w:r w:rsidRPr="001A652A">
        <w:rPr>
          <w:i/>
          <w:iCs/>
          <w:noProof/>
          <w:szCs w:val="24"/>
        </w:rPr>
        <w:t>Journal of Psychoactive Drugs</w:t>
      </w:r>
      <w:r w:rsidRPr="001A652A">
        <w:rPr>
          <w:noProof/>
          <w:szCs w:val="24"/>
        </w:rPr>
        <w:t xml:space="preserve">, </w:t>
      </w:r>
      <w:r w:rsidRPr="001A652A">
        <w:rPr>
          <w:i/>
          <w:iCs/>
          <w:noProof/>
          <w:szCs w:val="24"/>
        </w:rPr>
        <w:t>47</w:t>
      </w:r>
      <w:r w:rsidRPr="001A652A">
        <w:rPr>
          <w:noProof/>
          <w:szCs w:val="24"/>
        </w:rPr>
        <w:t>(3), 177–181. https://doi.org/10.1080/02791072.2015.1048840</w:t>
      </w:r>
    </w:p>
    <w:p w14:paraId="63684D48"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Van Hout, M. C. (2014). An Internet Study of User’s Experiences of the Synthetic Cathinone 4-Methylethcathinone (4-MEC). </w:t>
      </w:r>
      <w:r w:rsidRPr="001A652A">
        <w:rPr>
          <w:i/>
          <w:iCs/>
          <w:noProof/>
          <w:szCs w:val="24"/>
        </w:rPr>
        <w:t>Journal of Psychoactive Drugs</w:t>
      </w:r>
      <w:r w:rsidRPr="001A652A">
        <w:rPr>
          <w:noProof/>
          <w:szCs w:val="24"/>
        </w:rPr>
        <w:t xml:space="preserve">, </w:t>
      </w:r>
      <w:r w:rsidRPr="001A652A">
        <w:rPr>
          <w:i/>
          <w:iCs/>
          <w:noProof/>
          <w:szCs w:val="24"/>
        </w:rPr>
        <w:t>46</w:t>
      </w:r>
      <w:r w:rsidRPr="001A652A">
        <w:rPr>
          <w:noProof/>
          <w:szCs w:val="24"/>
        </w:rPr>
        <w:t>(4), 273–286. https://doi.org/10.1080/02791072.2014.934979</w:t>
      </w:r>
    </w:p>
    <w:p w14:paraId="3369A8AF"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Van Hout, M. C., &amp; Brennan, R. (2011). “Heads held high”: An exploratory study of legal highs in pre-legislation Ireland. </w:t>
      </w:r>
      <w:r w:rsidRPr="001A652A">
        <w:rPr>
          <w:i/>
          <w:iCs/>
          <w:noProof/>
          <w:szCs w:val="24"/>
        </w:rPr>
        <w:t>Journal of Ethnicity in Substance Abuse</w:t>
      </w:r>
      <w:r w:rsidRPr="001A652A">
        <w:rPr>
          <w:noProof/>
          <w:szCs w:val="24"/>
        </w:rPr>
        <w:t xml:space="preserve">, </w:t>
      </w:r>
      <w:r w:rsidRPr="001A652A">
        <w:rPr>
          <w:i/>
          <w:iCs/>
          <w:noProof/>
          <w:szCs w:val="24"/>
        </w:rPr>
        <w:t>10</w:t>
      </w:r>
      <w:r w:rsidRPr="001A652A">
        <w:rPr>
          <w:noProof/>
          <w:szCs w:val="24"/>
        </w:rPr>
        <w:t>(3), 256–272. https://doi.org/10.1080/15332640.2011.600210</w:t>
      </w:r>
    </w:p>
    <w:p w14:paraId="77792021"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Van Hout, M. C., &amp; Brennan, R. (2012). Curiosity killed M-Cat: A post-legislative study on mephedrone use in Ireland. </w:t>
      </w:r>
      <w:r w:rsidRPr="001A652A">
        <w:rPr>
          <w:i/>
          <w:iCs/>
          <w:noProof/>
          <w:szCs w:val="24"/>
        </w:rPr>
        <w:t>Drugs: Education, Prevention and Policy</w:t>
      </w:r>
      <w:r w:rsidRPr="001A652A">
        <w:rPr>
          <w:noProof/>
          <w:szCs w:val="24"/>
        </w:rPr>
        <w:t>, Vol. 19, pp. 156–162. https://doi.org/10.3109/09687637.2011.617796</w:t>
      </w:r>
    </w:p>
    <w:p w14:paraId="7CD29B07"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Van Teijlingen, E., &amp; Pitchforth, E. (2006). Focus group research in family planning and reproductive health care. </w:t>
      </w:r>
      <w:r w:rsidRPr="001A652A">
        <w:rPr>
          <w:i/>
          <w:iCs/>
          <w:noProof/>
          <w:szCs w:val="24"/>
        </w:rPr>
        <w:t>BMJ Sexual &amp; Reproductive Health</w:t>
      </w:r>
      <w:r w:rsidRPr="001A652A">
        <w:rPr>
          <w:noProof/>
          <w:szCs w:val="24"/>
        </w:rPr>
        <w:t xml:space="preserve">, </w:t>
      </w:r>
      <w:r w:rsidRPr="001A652A">
        <w:rPr>
          <w:i/>
          <w:iCs/>
          <w:noProof/>
          <w:szCs w:val="24"/>
        </w:rPr>
        <w:t>32</w:t>
      </w:r>
      <w:r w:rsidRPr="001A652A">
        <w:rPr>
          <w:noProof/>
          <w:szCs w:val="24"/>
        </w:rPr>
        <w:t>(1), 30–32.</w:t>
      </w:r>
    </w:p>
    <w:p w14:paraId="3692644A"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Vandrey, R., Dunn, K. E., Fry, J. A., &amp; Girling, E. R. (2012). A survey study to characterize use of Spice products (synthetic cannabinoids). </w:t>
      </w:r>
      <w:r w:rsidRPr="001A652A">
        <w:rPr>
          <w:i/>
          <w:iCs/>
          <w:noProof/>
          <w:szCs w:val="24"/>
        </w:rPr>
        <w:t>Drug and Alcohol Dependence</w:t>
      </w:r>
      <w:r w:rsidRPr="001A652A">
        <w:rPr>
          <w:noProof/>
          <w:szCs w:val="24"/>
        </w:rPr>
        <w:t xml:space="preserve">, </w:t>
      </w:r>
      <w:r w:rsidRPr="001A652A">
        <w:rPr>
          <w:i/>
          <w:iCs/>
          <w:noProof/>
          <w:szCs w:val="24"/>
        </w:rPr>
        <w:t>120</w:t>
      </w:r>
      <w:r w:rsidRPr="001A652A">
        <w:rPr>
          <w:noProof/>
          <w:szCs w:val="24"/>
        </w:rPr>
        <w:t>(1–3), 238–241. https://doi.org/10.1016/j.drugalcdep.2011.07.011</w:t>
      </w:r>
    </w:p>
    <w:p w14:paraId="291E3164" w14:textId="445ED9C5" w:rsidR="00F9104D"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Vardakou, I., Pistos, C., &amp; Spiliopoulou, C. (2010). Spice drugs as a new trend: Mode of action, identification and legislation. </w:t>
      </w:r>
      <w:r w:rsidRPr="001A652A">
        <w:rPr>
          <w:i/>
          <w:iCs/>
          <w:noProof/>
          <w:szCs w:val="24"/>
        </w:rPr>
        <w:t>Toxicology Letters</w:t>
      </w:r>
      <w:r w:rsidRPr="001A652A">
        <w:rPr>
          <w:noProof/>
          <w:szCs w:val="24"/>
        </w:rPr>
        <w:t>, Vol. 197, pp. 157–162. https://doi.org/10.1016/j.toxlet.2010.06.002</w:t>
      </w:r>
    </w:p>
    <w:p w14:paraId="05D536F5" w14:textId="268F1F94" w:rsidR="00A34A66" w:rsidRPr="001A652A" w:rsidRDefault="00A34A66" w:rsidP="00A34A66">
      <w:pPr>
        <w:widowControl w:val="0"/>
        <w:autoSpaceDE w:val="0"/>
        <w:autoSpaceDN w:val="0"/>
        <w:adjustRightInd w:val="0"/>
        <w:spacing w:after="360" w:line="240" w:lineRule="auto"/>
        <w:ind w:left="480" w:hanging="480"/>
        <w:rPr>
          <w:noProof/>
          <w:szCs w:val="24"/>
        </w:rPr>
      </w:pPr>
      <w:r w:rsidRPr="001A652A">
        <w:rPr>
          <w:noProof/>
          <w:szCs w:val="24"/>
        </w:rPr>
        <w:t xml:space="preserve">Webb, T. L., Sniehotta, F. F., &amp; Michie, S. (2010). Using theories of behaviour change to inform interventions for addictive behaviours. </w:t>
      </w:r>
      <w:r w:rsidRPr="001A652A">
        <w:rPr>
          <w:i/>
          <w:iCs/>
          <w:noProof/>
          <w:szCs w:val="24"/>
        </w:rPr>
        <w:t>Addiction</w:t>
      </w:r>
      <w:r w:rsidRPr="001A652A">
        <w:rPr>
          <w:noProof/>
          <w:szCs w:val="24"/>
        </w:rPr>
        <w:t xml:space="preserve">, </w:t>
      </w:r>
      <w:r w:rsidRPr="001A652A">
        <w:rPr>
          <w:i/>
          <w:iCs/>
          <w:noProof/>
          <w:szCs w:val="24"/>
        </w:rPr>
        <w:t>105</w:t>
      </w:r>
      <w:r w:rsidRPr="001A652A">
        <w:rPr>
          <w:noProof/>
          <w:szCs w:val="24"/>
        </w:rPr>
        <w:t>(11), 1879–1892. https://doi.org/10.1111/j.1360-0443.2010.03028.x</w:t>
      </w:r>
    </w:p>
    <w:p w14:paraId="3B29EDFB" w14:textId="529B8F92" w:rsidR="00A34A66" w:rsidRPr="001A652A" w:rsidRDefault="000D48EE" w:rsidP="00A34A66">
      <w:pPr>
        <w:spacing w:before="100" w:beforeAutospacing="1" w:after="100" w:afterAutospacing="1" w:line="240" w:lineRule="auto"/>
        <w:ind w:left="480" w:hanging="480"/>
        <w:rPr>
          <w:szCs w:val="24"/>
          <w:lang w:eastAsia="en-GB"/>
        </w:rPr>
      </w:pPr>
      <w:r w:rsidRPr="000D48EE">
        <w:rPr>
          <w:szCs w:val="24"/>
          <w:lang w:eastAsia="en-GB"/>
        </w:rPr>
        <w:t xml:space="preserve">Wadsworth, E., Drummond, C., Kimergård, A., &amp; Deluca, P. (2017). A market on both “sides” of the law: The use of the hidden web for the sale of new psychoactive substances. </w:t>
      </w:r>
      <w:r w:rsidRPr="000D48EE">
        <w:rPr>
          <w:i/>
          <w:iCs/>
          <w:szCs w:val="24"/>
          <w:lang w:eastAsia="en-GB"/>
        </w:rPr>
        <w:t>Human Psychopharmacology: Clinical and Experimental</w:t>
      </w:r>
      <w:r w:rsidRPr="000D48EE">
        <w:rPr>
          <w:szCs w:val="24"/>
          <w:lang w:eastAsia="en-GB"/>
        </w:rPr>
        <w:t xml:space="preserve">, </w:t>
      </w:r>
      <w:r w:rsidRPr="000D48EE">
        <w:rPr>
          <w:i/>
          <w:iCs/>
          <w:szCs w:val="24"/>
          <w:lang w:eastAsia="en-GB"/>
        </w:rPr>
        <w:t>32</w:t>
      </w:r>
      <w:r w:rsidRPr="000D48EE">
        <w:rPr>
          <w:szCs w:val="24"/>
          <w:lang w:eastAsia="en-GB"/>
        </w:rPr>
        <w:t>(3), e2596. https://doi.org/10.1002/hup.2596</w:t>
      </w:r>
    </w:p>
    <w:p w14:paraId="7A781455" w14:textId="45CEBCDE" w:rsidR="008F5D52" w:rsidRPr="00BF1E01" w:rsidRDefault="00F9104D" w:rsidP="00BF1E01">
      <w:pPr>
        <w:spacing w:before="100" w:beforeAutospacing="1" w:after="100" w:afterAutospacing="1" w:line="240" w:lineRule="auto"/>
        <w:ind w:left="480" w:hanging="480"/>
        <w:rPr>
          <w:szCs w:val="24"/>
          <w:lang w:eastAsia="en-GB"/>
        </w:rPr>
      </w:pPr>
      <w:r w:rsidRPr="001A652A">
        <w:rPr>
          <w:szCs w:val="24"/>
          <w:lang w:eastAsia="en-GB"/>
        </w:rPr>
        <w:t xml:space="preserve">Wells, C. (2009). Deaths related to drug poisoning in England and Wales, 2008. </w:t>
      </w:r>
      <w:r w:rsidRPr="001A652A">
        <w:rPr>
          <w:i/>
          <w:iCs/>
          <w:szCs w:val="24"/>
          <w:lang w:eastAsia="en-GB"/>
        </w:rPr>
        <w:t>Health Statistics Quarterly</w:t>
      </w:r>
      <w:r w:rsidRPr="001A652A">
        <w:rPr>
          <w:szCs w:val="24"/>
          <w:lang w:eastAsia="en-GB"/>
        </w:rPr>
        <w:t xml:space="preserve">, </w:t>
      </w:r>
      <w:r w:rsidRPr="001A652A">
        <w:rPr>
          <w:i/>
          <w:iCs/>
          <w:szCs w:val="24"/>
          <w:lang w:eastAsia="en-GB"/>
        </w:rPr>
        <w:t>43</w:t>
      </w:r>
      <w:r w:rsidRPr="001A652A">
        <w:rPr>
          <w:szCs w:val="24"/>
          <w:lang w:eastAsia="en-GB"/>
        </w:rPr>
        <w:t>(1), 48–55. https://doi.org/10.1057/hsq.2009.27</w:t>
      </w:r>
    </w:p>
    <w:p w14:paraId="38A3982C" w14:textId="25EF4187" w:rsidR="00C71D02" w:rsidRPr="001A652A" w:rsidRDefault="00C71D02" w:rsidP="00F9104D">
      <w:pPr>
        <w:spacing w:before="100" w:beforeAutospacing="1" w:after="100" w:afterAutospacing="1" w:line="240" w:lineRule="auto"/>
        <w:ind w:left="480" w:hanging="480"/>
        <w:rPr>
          <w:szCs w:val="24"/>
          <w:lang w:eastAsia="en-GB"/>
        </w:rPr>
      </w:pPr>
      <w:r w:rsidRPr="001A652A">
        <w:rPr>
          <w:szCs w:val="24"/>
          <w:lang w:eastAsia="en-GB"/>
        </w:rPr>
        <w:t>Werse, B., &amp; Morgenstern, C. (2012). How to handle legal highs? Findings from a German online survey and considerations on drug policy issues. </w:t>
      </w:r>
      <w:r w:rsidRPr="001A652A">
        <w:rPr>
          <w:i/>
          <w:iCs/>
          <w:szCs w:val="24"/>
          <w:lang w:eastAsia="en-GB"/>
        </w:rPr>
        <w:t>Drugs and Alcohol Today</w:t>
      </w:r>
      <w:r w:rsidRPr="001A652A">
        <w:rPr>
          <w:szCs w:val="24"/>
          <w:lang w:eastAsia="en-GB"/>
        </w:rPr>
        <w:t>.</w:t>
      </w:r>
    </w:p>
    <w:p w14:paraId="470746E6"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Westaby, J. D. (2005). </w:t>
      </w:r>
      <w:r w:rsidRPr="001A652A">
        <w:rPr>
          <w:iCs/>
          <w:noProof/>
          <w:szCs w:val="24"/>
        </w:rPr>
        <w:t>Behavioral reasoning theory: Identifying new linkages underlying intentions and behavior</w:t>
      </w:r>
      <w:r w:rsidRPr="001A652A">
        <w:rPr>
          <w:noProof/>
          <w:szCs w:val="24"/>
        </w:rPr>
        <w:t xml:space="preserve">. </w:t>
      </w:r>
      <w:r w:rsidRPr="001A652A">
        <w:rPr>
          <w:i/>
          <w:noProof/>
          <w:szCs w:val="24"/>
        </w:rPr>
        <w:t>Organizational Behavior and Human Decision Processes</w:t>
      </w:r>
      <w:r w:rsidRPr="001A652A">
        <w:rPr>
          <w:noProof/>
          <w:szCs w:val="24"/>
        </w:rPr>
        <w:t xml:space="preserve">, </w:t>
      </w:r>
      <w:r w:rsidRPr="001A652A">
        <w:rPr>
          <w:i/>
          <w:iCs/>
          <w:noProof/>
          <w:szCs w:val="24"/>
        </w:rPr>
        <w:t>98</w:t>
      </w:r>
      <w:r w:rsidRPr="001A652A">
        <w:rPr>
          <w:noProof/>
          <w:szCs w:val="24"/>
        </w:rPr>
        <w:t>, 97–120. https://doi.org/10.1016/j.obhdp.2005.07.003</w:t>
      </w:r>
    </w:p>
    <w:p w14:paraId="7D37CB87"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Westaby, J. D., Fishbein, M., &amp; Aherin, R. (1997). Self-reported reasons: A test and application of reasons theory on occupational behavior. </w:t>
      </w:r>
      <w:r w:rsidRPr="001A652A">
        <w:rPr>
          <w:i/>
          <w:iCs/>
          <w:noProof/>
          <w:szCs w:val="24"/>
        </w:rPr>
        <w:t>Basic and Applied Social Psychology</w:t>
      </w:r>
      <w:r w:rsidRPr="001A652A">
        <w:rPr>
          <w:noProof/>
          <w:szCs w:val="24"/>
        </w:rPr>
        <w:t xml:space="preserve">, </w:t>
      </w:r>
      <w:r w:rsidRPr="001A652A">
        <w:rPr>
          <w:i/>
          <w:iCs/>
          <w:noProof/>
          <w:szCs w:val="24"/>
        </w:rPr>
        <w:t>19</w:t>
      </w:r>
      <w:r w:rsidRPr="001A652A">
        <w:rPr>
          <w:noProof/>
          <w:szCs w:val="24"/>
        </w:rPr>
        <w:t>(4), 483–494. https://doi.org/10.1207/s15324834basp1904_5</w:t>
      </w:r>
    </w:p>
    <w:p w14:paraId="60880269" w14:textId="77777777" w:rsidR="00F9104D" w:rsidRPr="001A652A" w:rsidRDefault="00F9104D" w:rsidP="00F9104D">
      <w:pPr>
        <w:spacing w:before="100" w:beforeAutospacing="1" w:after="100" w:afterAutospacing="1" w:line="240" w:lineRule="auto"/>
        <w:ind w:left="480" w:hanging="480"/>
        <w:rPr>
          <w:szCs w:val="24"/>
          <w:lang w:eastAsia="en-GB"/>
        </w:rPr>
      </w:pPr>
      <w:r w:rsidRPr="001A652A">
        <w:rPr>
          <w:szCs w:val="24"/>
          <w:lang w:eastAsia="en-GB"/>
        </w:rPr>
        <w:t xml:space="preserve">William, J., &amp; Measham, F. (2013). </w:t>
      </w:r>
      <w:r w:rsidRPr="001A652A">
        <w:rPr>
          <w:i/>
          <w:iCs/>
          <w:szCs w:val="24"/>
          <w:lang w:eastAsia="en-GB"/>
        </w:rPr>
        <w:t>Research priorities for NPS</w:t>
      </w:r>
      <w:r w:rsidRPr="001A652A">
        <w:rPr>
          <w:szCs w:val="24"/>
          <w:lang w:eastAsia="en-GB"/>
        </w:rPr>
        <w:t>. 0–36. https://doi.org/10.1080/00369220601100075</w:t>
      </w:r>
    </w:p>
    <w:p w14:paraId="239E3FCE" w14:textId="383A690E" w:rsidR="00170067" w:rsidRPr="001A652A" w:rsidRDefault="00F9104D" w:rsidP="00170067">
      <w:pPr>
        <w:widowControl w:val="0"/>
        <w:autoSpaceDE w:val="0"/>
        <w:autoSpaceDN w:val="0"/>
        <w:adjustRightInd w:val="0"/>
        <w:spacing w:after="360" w:line="240" w:lineRule="auto"/>
        <w:ind w:left="480" w:hanging="480"/>
        <w:rPr>
          <w:noProof/>
          <w:szCs w:val="24"/>
        </w:rPr>
      </w:pPr>
      <w:r w:rsidRPr="001A652A">
        <w:rPr>
          <w:noProof/>
          <w:szCs w:val="24"/>
        </w:rPr>
        <w:t xml:space="preserve">Wilkins, C., &amp; Sweetsur, P. (2012). The impact of the prohibition of benzylpiperazine (BZP) “legal highs” on the availability, price and potency of BZP in New Zealand. </w:t>
      </w:r>
      <w:r w:rsidRPr="001A652A">
        <w:rPr>
          <w:i/>
          <w:iCs/>
          <w:noProof/>
          <w:szCs w:val="24"/>
        </w:rPr>
        <w:t>6th Annual Conference of the International Society for the Study of Drug Policy</w:t>
      </w:r>
      <w:r w:rsidRPr="001A652A">
        <w:rPr>
          <w:noProof/>
          <w:szCs w:val="24"/>
        </w:rPr>
        <w:t xml:space="preserve">, </w:t>
      </w:r>
      <w:r w:rsidRPr="001A652A">
        <w:rPr>
          <w:i/>
          <w:iCs/>
          <w:noProof/>
          <w:szCs w:val="24"/>
        </w:rPr>
        <w:t>127</w:t>
      </w:r>
      <w:r w:rsidRPr="001A652A">
        <w:rPr>
          <w:noProof/>
          <w:szCs w:val="24"/>
        </w:rPr>
        <w:t>(April 2008), 72–80. Retrieved from http://www.issdp.org/conference-papers/2012/2012_papers/Wilkins C - The impact of the prohibition of benzylpiperazine (BZP).pdf</w:t>
      </w:r>
    </w:p>
    <w:p w14:paraId="213BD17B" w14:textId="33DD153B" w:rsidR="00BB374C" w:rsidRPr="001A652A" w:rsidRDefault="00BB374C" w:rsidP="00BB374C">
      <w:pPr>
        <w:spacing w:before="100" w:beforeAutospacing="1" w:after="100" w:afterAutospacing="1" w:line="240" w:lineRule="auto"/>
        <w:ind w:left="480" w:hanging="480"/>
        <w:rPr>
          <w:szCs w:val="24"/>
          <w:lang w:eastAsia="en-GB"/>
        </w:rPr>
      </w:pPr>
      <w:r w:rsidRPr="00BB374C">
        <w:rPr>
          <w:szCs w:val="24"/>
          <w:lang w:eastAsia="en-GB"/>
        </w:rPr>
        <w:t xml:space="preserve">Winstock, A. R., &amp; Barratt, M. J. (2013). Synthetic cannabis: A comparison of patterns of use and effect profile with natural cannabis in a large global sample. </w:t>
      </w:r>
      <w:r w:rsidRPr="00BB374C">
        <w:rPr>
          <w:i/>
          <w:iCs/>
          <w:szCs w:val="24"/>
          <w:lang w:eastAsia="en-GB"/>
        </w:rPr>
        <w:t>Drug and Alcohol Dependence</w:t>
      </w:r>
      <w:r w:rsidRPr="00BB374C">
        <w:rPr>
          <w:szCs w:val="24"/>
          <w:lang w:eastAsia="en-GB"/>
        </w:rPr>
        <w:t xml:space="preserve">, </w:t>
      </w:r>
      <w:r w:rsidRPr="00BB374C">
        <w:rPr>
          <w:i/>
          <w:iCs/>
          <w:szCs w:val="24"/>
          <w:lang w:eastAsia="en-GB"/>
        </w:rPr>
        <w:t>131</w:t>
      </w:r>
      <w:r w:rsidRPr="00BB374C">
        <w:rPr>
          <w:szCs w:val="24"/>
          <w:lang w:eastAsia="en-GB"/>
        </w:rPr>
        <w:t>(1), 106–111. https://doi.org/https://doi.org/10.1016/j.drugalcdep.2012.12.011</w:t>
      </w:r>
    </w:p>
    <w:p w14:paraId="4384356D" w14:textId="19BD3BBD" w:rsidR="00170067" w:rsidRPr="001A652A" w:rsidRDefault="00170067" w:rsidP="00170067">
      <w:pPr>
        <w:spacing w:before="100" w:beforeAutospacing="1" w:after="100" w:afterAutospacing="1" w:line="240" w:lineRule="auto"/>
        <w:ind w:left="480" w:hanging="480"/>
        <w:rPr>
          <w:szCs w:val="24"/>
          <w:lang w:eastAsia="en-GB"/>
        </w:rPr>
      </w:pPr>
      <w:r w:rsidRPr="00170067">
        <w:rPr>
          <w:szCs w:val="24"/>
          <w:lang w:eastAsia="en-GB"/>
        </w:rPr>
        <w:t xml:space="preserve">Winstock, A. R., Lawn, W., Deluca, P., &amp; Borschmann, R. (2016). Methoxetamine: An early report on the motivations for use, effect profile and prevalence of use in a UK clubbing sample. </w:t>
      </w:r>
      <w:r w:rsidRPr="00170067">
        <w:rPr>
          <w:i/>
          <w:iCs/>
          <w:szCs w:val="24"/>
          <w:lang w:eastAsia="en-GB"/>
        </w:rPr>
        <w:t>Drug and Alcohol Review</w:t>
      </w:r>
      <w:r w:rsidRPr="00170067">
        <w:rPr>
          <w:szCs w:val="24"/>
          <w:lang w:eastAsia="en-GB"/>
        </w:rPr>
        <w:t xml:space="preserve">, </w:t>
      </w:r>
      <w:r w:rsidRPr="00170067">
        <w:rPr>
          <w:i/>
          <w:iCs/>
          <w:szCs w:val="24"/>
          <w:lang w:eastAsia="en-GB"/>
        </w:rPr>
        <w:t>35</w:t>
      </w:r>
      <w:r w:rsidRPr="00170067">
        <w:rPr>
          <w:szCs w:val="24"/>
          <w:lang w:eastAsia="en-GB"/>
        </w:rPr>
        <w:t>(2), 212–217. https://doi.org/10.1111/dar.12259</w:t>
      </w:r>
    </w:p>
    <w:p w14:paraId="6854A16B"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Winstock, A., Mitcheson, L., &amp; Marsden, J. (2010). Mephedrone: still available and twice the price. </w:t>
      </w:r>
      <w:r w:rsidRPr="001A652A">
        <w:rPr>
          <w:i/>
          <w:iCs/>
          <w:noProof/>
          <w:szCs w:val="24"/>
        </w:rPr>
        <w:t>The Lancet</w:t>
      </w:r>
      <w:r w:rsidRPr="001A652A">
        <w:rPr>
          <w:noProof/>
          <w:szCs w:val="24"/>
        </w:rPr>
        <w:t>. https://doi.org/10.1016/s0140-6736(10)62021-1</w:t>
      </w:r>
    </w:p>
    <w:p w14:paraId="11C17CEF"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Winstock, A. R., Mitcheson, L. R., Deluca, P., Davey, Z., Corazza, O., &amp; Schifano, F. (2011). Mephedrone, new kid for the chop? </w:t>
      </w:r>
      <w:r w:rsidRPr="001A652A">
        <w:rPr>
          <w:i/>
          <w:iCs/>
          <w:noProof/>
          <w:szCs w:val="24"/>
        </w:rPr>
        <w:t>Addiction</w:t>
      </w:r>
      <w:r w:rsidRPr="001A652A">
        <w:rPr>
          <w:noProof/>
          <w:szCs w:val="24"/>
        </w:rPr>
        <w:t xml:space="preserve">, </w:t>
      </w:r>
      <w:r w:rsidRPr="001A652A">
        <w:rPr>
          <w:i/>
          <w:iCs/>
          <w:noProof/>
          <w:szCs w:val="24"/>
        </w:rPr>
        <w:t xml:space="preserve">106 </w:t>
      </w:r>
      <w:r w:rsidRPr="001A652A">
        <w:rPr>
          <w:noProof/>
          <w:szCs w:val="24"/>
        </w:rPr>
        <w:t>(1), 154–161. https://doi.org/10.1111/j.1360-0443.2010.03130.x</w:t>
      </w:r>
    </w:p>
    <w:p w14:paraId="46E2A85A" w14:textId="77777777" w:rsidR="00F9104D" w:rsidRPr="001A652A" w:rsidRDefault="00F9104D" w:rsidP="00F9104D">
      <w:pPr>
        <w:widowControl w:val="0"/>
        <w:autoSpaceDE w:val="0"/>
        <w:autoSpaceDN w:val="0"/>
        <w:adjustRightInd w:val="0"/>
        <w:spacing w:after="360" w:line="240" w:lineRule="auto"/>
        <w:ind w:left="480" w:hanging="480"/>
        <w:rPr>
          <w:noProof/>
          <w:szCs w:val="24"/>
        </w:rPr>
      </w:pPr>
      <w:r w:rsidRPr="001A652A">
        <w:rPr>
          <w:noProof/>
          <w:szCs w:val="24"/>
        </w:rPr>
        <w:t xml:space="preserve">Wood, M. (2019) Resilience research and social marketing: the route to sustainable behaviour change. </w:t>
      </w:r>
      <w:r w:rsidRPr="001A652A">
        <w:rPr>
          <w:i/>
          <w:noProof/>
          <w:szCs w:val="24"/>
        </w:rPr>
        <w:t>Resilience research 77.</w:t>
      </w:r>
    </w:p>
    <w:p w14:paraId="391C426E" w14:textId="78B9B7BE" w:rsidR="00644245" w:rsidRPr="001A652A" w:rsidRDefault="00F9104D" w:rsidP="00BF1E01">
      <w:pPr>
        <w:widowControl w:val="0"/>
        <w:autoSpaceDE w:val="0"/>
        <w:autoSpaceDN w:val="0"/>
        <w:adjustRightInd w:val="0"/>
        <w:spacing w:after="360" w:line="240" w:lineRule="auto"/>
        <w:ind w:left="480" w:hanging="480"/>
        <w:rPr>
          <w:noProof/>
          <w:szCs w:val="24"/>
        </w:rPr>
      </w:pPr>
      <w:r w:rsidRPr="001A652A">
        <w:rPr>
          <w:noProof/>
          <w:szCs w:val="24"/>
        </w:rPr>
        <w:t xml:space="preserve">Wu, C. S. T., Wong, H. T., Chou, L. Y., To, B. P. W., Lee, W. L., &amp; Loke, A. Y. (2014). Correlates of protective motivation theory (PMT) to adolescents’ drug use intention. </w:t>
      </w:r>
      <w:r w:rsidRPr="001A652A">
        <w:rPr>
          <w:i/>
          <w:iCs/>
          <w:noProof/>
          <w:szCs w:val="24"/>
        </w:rPr>
        <w:t>International Journal of Environmental Research and Public Health</w:t>
      </w:r>
      <w:r w:rsidRPr="001A652A">
        <w:rPr>
          <w:noProof/>
          <w:szCs w:val="24"/>
        </w:rPr>
        <w:t xml:space="preserve">, </w:t>
      </w:r>
      <w:r w:rsidRPr="001A652A">
        <w:rPr>
          <w:i/>
          <w:iCs/>
          <w:noProof/>
          <w:szCs w:val="24"/>
        </w:rPr>
        <w:t>11</w:t>
      </w:r>
      <w:r w:rsidRPr="001A652A">
        <w:rPr>
          <w:noProof/>
          <w:szCs w:val="24"/>
        </w:rPr>
        <w:t>(1), 671–684. https://doi.org/10.3390/ijerph110100671</w:t>
      </w:r>
    </w:p>
    <w:p w14:paraId="32FE793C" w14:textId="3E141BE1" w:rsidR="00F9104D" w:rsidRPr="001A652A" w:rsidRDefault="00F9104D" w:rsidP="00F9104D">
      <w:pPr>
        <w:widowControl w:val="0"/>
        <w:autoSpaceDE w:val="0"/>
        <w:autoSpaceDN w:val="0"/>
        <w:adjustRightInd w:val="0"/>
        <w:spacing w:after="360" w:line="240" w:lineRule="auto"/>
        <w:ind w:left="480" w:hanging="480"/>
        <w:rPr>
          <w:szCs w:val="24"/>
        </w:rPr>
      </w:pPr>
      <w:r w:rsidRPr="001A652A">
        <w:rPr>
          <w:szCs w:val="24"/>
        </w:rPr>
        <w:t xml:space="preserve">YPBAS. (2010). Young Persons’ Behaviour &amp; Attitudes Survey. </w:t>
      </w:r>
      <w:r w:rsidRPr="001A652A">
        <w:rPr>
          <w:i/>
          <w:szCs w:val="24"/>
        </w:rPr>
        <w:t xml:space="preserve">Northern Ireland Statistics &amp; Research Agency. </w:t>
      </w:r>
      <w:r w:rsidRPr="001A652A">
        <w:rPr>
          <w:szCs w:val="24"/>
        </w:rPr>
        <w:t>Retrieved from https://www.nisra.gov.uk/sites/nisra.gov.uk/files/publications/YPBAS2010TechnicalReport.pdf</w:t>
      </w:r>
    </w:p>
    <w:p w14:paraId="247E5C45" w14:textId="6BB0EFB2" w:rsidR="003A133A" w:rsidRPr="001A652A" w:rsidRDefault="003A133A" w:rsidP="003A133A">
      <w:pPr>
        <w:spacing w:before="100" w:beforeAutospacing="1" w:after="100" w:afterAutospacing="1" w:line="240" w:lineRule="auto"/>
        <w:ind w:left="480" w:hanging="480"/>
        <w:rPr>
          <w:szCs w:val="24"/>
          <w:lang w:eastAsia="en-GB"/>
        </w:rPr>
      </w:pPr>
      <w:r w:rsidRPr="001A652A">
        <w:rPr>
          <w:szCs w:val="24"/>
          <w:lang w:eastAsia="en-GB"/>
        </w:rPr>
        <w:t xml:space="preserve">Zawilska, J. (2011). “Legal Highs” – New Players in the Old Drama. </w:t>
      </w:r>
      <w:r w:rsidRPr="001A652A">
        <w:rPr>
          <w:i/>
          <w:iCs/>
          <w:szCs w:val="24"/>
          <w:lang w:eastAsia="en-GB"/>
        </w:rPr>
        <w:t>Current Drug Abuse Reviews</w:t>
      </w:r>
      <w:r w:rsidRPr="001A652A">
        <w:rPr>
          <w:szCs w:val="24"/>
          <w:lang w:eastAsia="en-GB"/>
        </w:rPr>
        <w:t xml:space="preserve">, </w:t>
      </w:r>
      <w:r w:rsidRPr="001A652A">
        <w:rPr>
          <w:i/>
          <w:iCs/>
          <w:szCs w:val="24"/>
          <w:lang w:eastAsia="en-GB"/>
        </w:rPr>
        <w:t>4</w:t>
      </w:r>
      <w:r w:rsidRPr="001A652A">
        <w:rPr>
          <w:szCs w:val="24"/>
          <w:lang w:eastAsia="en-GB"/>
        </w:rPr>
        <w:t>, 122–130. https://doi.org/10.2174/1874473711104020122</w:t>
      </w:r>
    </w:p>
    <w:p w14:paraId="7DE87260" w14:textId="0E10149D" w:rsidR="008F5D52" w:rsidRPr="001A652A" w:rsidRDefault="00DA65EE" w:rsidP="00DA65EE">
      <w:pPr>
        <w:spacing w:before="100" w:beforeAutospacing="1" w:after="100" w:afterAutospacing="1" w:line="240" w:lineRule="auto"/>
        <w:ind w:left="480" w:hanging="480"/>
        <w:rPr>
          <w:szCs w:val="24"/>
          <w:lang w:eastAsia="en-GB"/>
        </w:rPr>
      </w:pPr>
      <w:r w:rsidRPr="00DA65EE">
        <w:rPr>
          <w:szCs w:val="24"/>
          <w:lang w:eastAsia="en-GB"/>
        </w:rPr>
        <w:t xml:space="preserve">Zawilska, J. B. (2015). Chapter Thirteen - “Legal Highs” – An Emerging Epidemic of Novel Psychoactive Substances. In P. Taba, A. Lees, &amp; K. B. T.-I. R. of N. Sikk (Eds.), </w:t>
      </w:r>
      <w:r w:rsidRPr="00DA65EE">
        <w:rPr>
          <w:i/>
          <w:iCs/>
          <w:szCs w:val="24"/>
          <w:lang w:eastAsia="en-GB"/>
        </w:rPr>
        <w:t>The Neuropsychiatric Complications of Stimulant Abuse</w:t>
      </w:r>
      <w:r w:rsidRPr="00DA65EE">
        <w:rPr>
          <w:szCs w:val="24"/>
          <w:lang w:eastAsia="en-GB"/>
        </w:rPr>
        <w:t xml:space="preserve"> (Vol. 120, pp. 273–300). https://doi.org/https://doi.org/10.1016/bs.irn.2015.02.009</w:t>
      </w:r>
    </w:p>
    <w:p w14:paraId="677DC631" w14:textId="77777777" w:rsidR="00F9104D" w:rsidRPr="00943EFF" w:rsidRDefault="00F9104D" w:rsidP="004B2649">
      <w:pPr>
        <w:pStyle w:val="NormalWeb"/>
        <w:spacing w:after="360" w:afterAutospacing="0" w:line="240" w:lineRule="auto"/>
        <w:ind w:left="482" w:hanging="482"/>
      </w:pPr>
      <w:r w:rsidRPr="001A652A">
        <w:fldChar w:fldCharType="end"/>
      </w:r>
      <w:r w:rsidRPr="00943EFF">
        <w:t xml:space="preserve"> </w:t>
      </w:r>
      <w:proofErr w:type="spellStart"/>
      <w:r w:rsidRPr="00943EFF">
        <w:t>Zolkoski</w:t>
      </w:r>
      <w:proofErr w:type="spellEnd"/>
      <w:r w:rsidRPr="00943EFF">
        <w:t xml:space="preserve">, S. M., &amp; Bullock, L. M. (2012). Children and Youth Services Review Resilience in children and youth: A review. </w:t>
      </w:r>
      <w:r w:rsidRPr="00943EFF">
        <w:rPr>
          <w:i/>
          <w:iCs/>
        </w:rPr>
        <w:t>Children and Youth Services Review</w:t>
      </w:r>
      <w:r w:rsidRPr="00943EFF">
        <w:t xml:space="preserve">, </w:t>
      </w:r>
      <w:r w:rsidRPr="00943EFF">
        <w:rPr>
          <w:i/>
          <w:iCs/>
        </w:rPr>
        <w:t>34</w:t>
      </w:r>
      <w:r w:rsidRPr="00943EFF">
        <w:t>(12), 2295–2303. https://doi.org/10.1016/j.childyouth.2012.08.009</w:t>
      </w:r>
    </w:p>
    <w:p w14:paraId="5F293465" w14:textId="77777777" w:rsidR="00F9104D" w:rsidRPr="00B4275B" w:rsidRDefault="00F9104D" w:rsidP="00F9104D">
      <w:pPr>
        <w:spacing w:after="360"/>
        <w:rPr>
          <w:szCs w:val="24"/>
        </w:rPr>
      </w:pPr>
    </w:p>
    <w:p w14:paraId="5DB44DA6" w14:textId="77777777" w:rsidR="00F9104D" w:rsidRPr="00F9104D" w:rsidRDefault="00F9104D" w:rsidP="00F9104D"/>
    <w:p w14:paraId="614ECECA" w14:textId="77777777" w:rsidR="003F2C1B" w:rsidRDefault="003F2C1B" w:rsidP="008B4B9C">
      <w:pPr>
        <w:pStyle w:val="Heading1"/>
        <w:numPr>
          <w:ilvl w:val="0"/>
          <w:numId w:val="0"/>
        </w:numPr>
        <w:jc w:val="left"/>
      </w:pPr>
    </w:p>
    <w:p w14:paraId="66C1845B" w14:textId="7B009B32" w:rsidR="00FE5DC7" w:rsidRPr="00FE5DC7" w:rsidRDefault="00FE5DC7" w:rsidP="00FE5DC7">
      <w:pPr>
        <w:sectPr w:rsidR="00FE5DC7" w:rsidRPr="00FE5DC7" w:rsidSect="00BA6148">
          <w:headerReference w:type="default" r:id="rId16"/>
          <w:pgSz w:w="11900" w:h="16840"/>
          <w:pgMar w:top="1418" w:right="1418" w:bottom="1418" w:left="1418" w:header="709" w:footer="709" w:gutter="0"/>
          <w:pgNumType w:start="402"/>
          <w:cols w:space="708"/>
          <w:docGrid w:linePitch="360"/>
        </w:sectPr>
      </w:pPr>
    </w:p>
    <w:p w14:paraId="5A0CE3E2" w14:textId="7FC940A2" w:rsidR="00B918D0" w:rsidRPr="00B918D0" w:rsidRDefault="00A64E15" w:rsidP="008B4B9C">
      <w:pPr>
        <w:pStyle w:val="Heading1"/>
        <w:numPr>
          <w:ilvl w:val="0"/>
          <w:numId w:val="0"/>
        </w:numPr>
        <w:jc w:val="left"/>
      </w:pPr>
      <w:bookmarkStart w:id="4" w:name="_Toc35899013"/>
      <w:r>
        <w:t>Appendix A</w:t>
      </w:r>
      <w:r w:rsidR="000503F4">
        <w:t xml:space="preserve"> </w:t>
      </w:r>
      <w:r w:rsidR="00B918D0">
        <w:t>in support of Chapter 2</w:t>
      </w:r>
      <w:r w:rsidR="008B4B9C">
        <w:t xml:space="preserve"> (Background)</w:t>
      </w:r>
      <w:bookmarkEnd w:id="4"/>
    </w:p>
    <w:p w14:paraId="270E3017" w14:textId="77777777" w:rsidR="00B918D0" w:rsidRPr="00B918D0" w:rsidRDefault="00B918D0" w:rsidP="00B918D0"/>
    <w:p w14:paraId="33431DB9" w14:textId="55A080FE" w:rsidR="00A64E15" w:rsidRPr="00162AE6" w:rsidRDefault="00A64E15" w:rsidP="00692C58">
      <w:pPr>
        <w:pStyle w:val="Heading2"/>
        <w:numPr>
          <w:ilvl w:val="0"/>
          <w:numId w:val="0"/>
        </w:numPr>
      </w:pPr>
      <w:bookmarkStart w:id="5" w:name="_Toc35899014"/>
      <w:r w:rsidRPr="00162AE6">
        <w:t xml:space="preserve">Table </w:t>
      </w:r>
      <w:r w:rsidR="003F2C1B">
        <w:t>A-</w:t>
      </w:r>
      <w:r>
        <w:t>1</w:t>
      </w:r>
      <w:r w:rsidRPr="00162AE6">
        <w:t>:  Prevalence rates for use of NPS</w:t>
      </w:r>
      <w:r>
        <w:t xml:space="preserve"> in the</w:t>
      </w:r>
      <w:r w:rsidRPr="00162AE6">
        <w:t xml:space="preserve"> General population</w:t>
      </w:r>
      <w:bookmarkEnd w:id="5"/>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275"/>
        <w:gridCol w:w="709"/>
        <w:gridCol w:w="1134"/>
        <w:gridCol w:w="2126"/>
        <w:gridCol w:w="1560"/>
        <w:gridCol w:w="1134"/>
        <w:gridCol w:w="850"/>
        <w:gridCol w:w="851"/>
        <w:gridCol w:w="850"/>
        <w:gridCol w:w="851"/>
        <w:gridCol w:w="850"/>
        <w:gridCol w:w="851"/>
      </w:tblGrid>
      <w:tr w:rsidR="00A64E15" w:rsidRPr="0097762E" w14:paraId="561C8331" w14:textId="77777777" w:rsidTr="00C20F2D">
        <w:trPr>
          <w:trHeight w:val="258"/>
        </w:trPr>
        <w:tc>
          <w:tcPr>
            <w:tcW w:w="1101" w:type="dxa"/>
            <w:tcBorders>
              <w:top w:val="single" w:sz="4" w:space="0" w:color="auto"/>
              <w:bottom w:val="single" w:sz="4" w:space="0" w:color="auto"/>
            </w:tcBorders>
          </w:tcPr>
          <w:p w14:paraId="30D806B1" w14:textId="77777777" w:rsidR="00A64E15" w:rsidRPr="0097762E" w:rsidRDefault="00A64E15" w:rsidP="0097762E">
            <w:pPr>
              <w:rPr>
                <w:b/>
              </w:rPr>
            </w:pPr>
            <w:r w:rsidRPr="0097762E">
              <w:rPr>
                <w:b/>
              </w:rPr>
              <w:t>Authors</w:t>
            </w:r>
          </w:p>
        </w:tc>
        <w:tc>
          <w:tcPr>
            <w:tcW w:w="1275" w:type="dxa"/>
            <w:tcBorders>
              <w:top w:val="single" w:sz="4" w:space="0" w:color="auto"/>
              <w:bottom w:val="single" w:sz="4" w:space="0" w:color="auto"/>
            </w:tcBorders>
          </w:tcPr>
          <w:p w14:paraId="6A858EE3" w14:textId="77777777" w:rsidR="00A64E15" w:rsidRPr="0097762E" w:rsidRDefault="00A64E15" w:rsidP="0097762E">
            <w:pPr>
              <w:rPr>
                <w:b/>
              </w:rPr>
            </w:pPr>
            <w:r w:rsidRPr="0097762E">
              <w:rPr>
                <w:b/>
              </w:rPr>
              <w:t>Year</w:t>
            </w:r>
          </w:p>
        </w:tc>
        <w:tc>
          <w:tcPr>
            <w:tcW w:w="709" w:type="dxa"/>
            <w:tcBorders>
              <w:top w:val="single" w:sz="4" w:space="0" w:color="auto"/>
              <w:bottom w:val="single" w:sz="4" w:space="0" w:color="auto"/>
            </w:tcBorders>
          </w:tcPr>
          <w:p w14:paraId="20C78B75" w14:textId="77777777" w:rsidR="00A64E15" w:rsidRPr="0097762E" w:rsidRDefault="00A64E15" w:rsidP="0097762E">
            <w:pPr>
              <w:rPr>
                <w:b/>
              </w:rPr>
            </w:pPr>
            <w:r w:rsidRPr="0097762E">
              <w:rPr>
                <w:b/>
              </w:rPr>
              <w:t>Co.</w:t>
            </w:r>
          </w:p>
        </w:tc>
        <w:tc>
          <w:tcPr>
            <w:tcW w:w="1134" w:type="dxa"/>
            <w:tcBorders>
              <w:top w:val="single" w:sz="4" w:space="0" w:color="auto"/>
              <w:bottom w:val="single" w:sz="4" w:space="0" w:color="auto"/>
            </w:tcBorders>
          </w:tcPr>
          <w:p w14:paraId="223DDE0C" w14:textId="77777777" w:rsidR="00A64E15" w:rsidRPr="0097762E" w:rsidRDefault="00A64E15" w:rsidP="0097762E">
            <w:pPr>
              <w:rPr>
                <w:b/>
              </w:rPr>
            </w:pPr>
            <w:r w:rsidRPr="0097762E">
              <w:rPr>
                <w:b/>
              </w:rPr>
              <w:t>N</w:t>
            </w:r>
          </w:p>
        </w:tc>
        <w:tc>
          <w:tcPr>
            <w:tcW w:w="2126" w:type="dxa"/>
            <w:tcBorders>
              <w:top w:val="single" w:sz="4" w:space="0" w:color="auto"/>
              <w:bottom w:val="single" w:sz="4" w:space="0" w:color="auto"/>
            </w:tcBorders>
          </w:tcPr>
          <w:p w14:paraId="3A7C4455" w14:textId="77777777" w:rsidR="00A64E15" w:rsidRPr="0097762E" w:rsidRDefault="00A64E15" w:rsidP="0097762E">
            <w:pPr>
              <w:rPr>
                <w:b/>
              </w:rPr>
            </w:pPr>
            <w:r w:rsidRPr="0097762E">
              <w:rPr>
                <w:b/>
              </w:rPr>
              <w:t>Population</w:t>
            </w:r>
          </w:p>
        </w:tc>
        <w:tc>
          <w:tcPr>
            <w:tcW w:w="1560" w:type="dxa"/>
            <w:tcBorders>
              <w:top w:val="single" w:sz="4" w:space="0" w:color="auto"/>
              <w:bottom w:val="single" w:sz="4" w:space="0" w:color="auto"/>
            </w:tcBorders>
          </w:tcPr>
          <w:p w14:paraId="4C563FC7" w14:textId="77777777" w:rsidR="00A64E15" w:rsidRPr="0097762E" w:rsidRDefault="00A64E15" w:rsidP="0097762E">
            <w:pPr>
              <w:rPr>
                <w:b/>
              </w:rPr>
            </w:pPr>
            <w:r w:rsidRPr="0097762E">
              <w:rPr>
                <w:b/>
              </w:rPr>
              <w:t>Drugs</w:t>
            </w:r>
          </w:p>
        </w:tc>
        <w:tc>
          <w:tcPr>
            <w:tcW w:w="1134" w:type="dxa"/>
            <w:tcBorders>
              <w:top w:val="single" w:sz="4" w:space="0" w:color="auto"/>
              <w:bottom w:val="single" w:sz="4" w:space="0" w:color="auto"/>
            </w:tcBorders>
          </w:tcPr>
          <w:p w14:paraId="23D99966" w14:textId="77777777" w:rsidR="00A64E15" w:rsidRPr="0097762E" w:rsidRDefault="00A64E15" w:rsidP="0097762E">
            <w:pPr>
              <w:rPr>
                <w:b/>
              </w:rPr>
            </w:pPr>
            <w:r w:rsidRPr="0097762E">
              <w:rPr>
                <w:b/>
              </w:rPr>
              <w:t>Age</w:t>
            </w:r>
          </w:p>
        </w:tc>
        <w:tc>
          <w:tcPr>
            <w:tcW w:w="2551" w:type="dxa"/>
            <w:gridSpan w:val="3"/>
            <w:tcBorders>
              <w:top w:val="single" w:sz="4" w:space="0" w:color="auto"/>
              <w:bottom w:val="single" w:sz="4" w:space="0" w:color="auto"/>
            </w:tcBorders>
          </w:tcPr>
          <w:p w14:paraId="6DDEAB4E" w14:textId="77777777" w:rsidR="00A64E15" w:rsidRPr="0097762E" w:rsidRDefault="00A64E15" w:rsidP="0097762E">
            <w:pPr>
              <w:rPr>
                <w:b/>
              </w:rPr>
            </w:pPr>
            <w:r w:rsidRPr="0097762E">
              <w:rPr>
                <w:b/>
              </w:rPr>
              <w:t xml:space="preserve">Lifetime use </w:t>
            </w:r>
          </w:p>
        </w:tc>
        <w:tc>
          <w:tcPr>
            <w:tcW w:w="2552" w:type="dxa"/>
            <w:gridSpan w:val="3"/>
            <w:tcBorders>
              <w:top w:val="single" w:sz="4" w:space="0" w:color="auto"/>
              <w:bottom w:val="single" w:sz="4" w:space="0" w:color="auto"/>
            </w:tcBorders>
          </w:tcPr>
          <w:p w14:paraId="125EB398" w14:textId="77777777" w:rsidR="00A64E15" w:rsidRPr="0097762E" w:rsidRDefault="00A64E15" w:rsidP="0097762E">
            <w:pPr>
              <w:rPr>
                <w:b/>
              </w:rPr>
            </w:pPr>
            <w:r w:rsidRPr="0097762E">
              <w:rPr>
                <w:b/>
              </w:rPr>
              <w:t>Last year use</w:t>
            </w:r>
          </w:p>
        </w:tc>
      </w:tr>
      <w:tr w:rsidR="00A64E15" w:rsidRPr="00F9328E" w14:paraId="3F7156AF" w14:textId="77777777" w:rsidTr="00C20F2D">
        <w:trPr>
          <w:trHeight w:val="287"/>
        </w:trPr>
        <w:tc>
          <w:tcPr>
            <w:tcW w:w="1101" w:type="dxa"/>
            <w:tcBorders>
              <w:top w:val="single" w:sz="4" w:space="0" w:color="auto"/>
            </w:tcBorders>
          </w:tcPr>
          <w:p w14:paraId="1EE1D8C0" w14:textId="77777777" w:rsidR="00A64E15" w:rsidRPr="00F9328E" w:rsidRDefault="00A64E15" w:rsidP="00F9328E">
            <w:pPr>
              <w:spacing w:before="120" w:after="120"/>
              <w:rPr>
                <w:sz w:val="20"/>
                <w:szCs w:val="24"/>
              </w:rPr>
            </w:pPr>
          </w:p>
        </w:tc>
        <w:tc>
          <w:tcPr>
            <w:tcW w:w="1275" w:type="dxa"/>
            <w:tcBorders>
              <w:top w:val="single" w:sz="4" w:space="0" w:color="auto"/>
            </w:tcBorders>
          </w:tcPr>
          <w:p w14:paraId="59451172" w14:textId="77777777" w:rsidR="00A64E15" w:rsidRPr="00F9328E" w:rsidRDefault="00A64E15" w:rsidP="00F9328E">
            <w:pPr>
              <w:spacing w:before="120" w:after="120"/>
              <w:rPr>
                <w:sz w:val="20"/>
                <w:szCs w:val="24"/>
              </w:rPr>
            </w:pPr>
          </w:p>
        </w:tc>
        <w:tc>
          <w:tcPr>
            <w:tcW w:w="709" w:type="dxa"/>
            <w:tcBorders>
              <w:top w:val="single" w:sz="4" w:space="0" w:color="auto"/>
            </w:tcBorders>
          </w:tcPr>
          <w:p w14:paraId="49BB1822" w14:textId="77777777" w:rsidR="00A64E15" w:rsidRPr="00F9328E" w:rsidRDefault="00A64E15" w:rsidP="00F9328E">
            <w:pPr>
              <w:spacing w:before="120" w:after="120"/>
              <w:rPr>
                <w:sz w:val="20"/>
                <w:szCs w:val="24"/>
              </w:rPr>
            </w:pPr>
          </w:p>
        </w:tc>
        <w:tc>
          <w:tcPr>
            <w:tcW w:w="1134" w:type="dxa"/>
            <w:tcBorders>
              <w:top w:val="single" w:sz="4" w:space="0" w:color="auto"/>
            </w:tcBorders>
          </w:tcPr>
          <w:p w14:paraId="2999A266" w14:textId="77777777" w:rsidR="00A64E15" w:rsidRPr="00F9328E" w:rsidRDefault="00A64E15" w:rsidP="00F9328E">
            <w:pPr>
              <w:spacing w:before="120" w:after="120"/>
              <w:rPr>
                <w:sz w:val="20"/>
                <w:szCs w:val="24"/>
              </w:rPr>
            </w:pPr>
          </w:p>
        </w:tc>
        <w:tc>
          <w:tcPr>
            <w:tcW w:w="2126" w:type="dxa"/>
            <w:tcBorders>
              <w:top w:val="single" w:sz="4" w:space="0" w:color="auto"/>
            </w:tcBorders>
          </w:tcPr>
          <w:p w14:paraId="05F7F8ED" w14:textId="77777777" w:rsidR="00A64E15" w:rsidRPr="00F9328E" w:rsidRDefault="00A64E15" w:rsidP="00F9328E">
            <w:pPr>
              <w:spacing w:before="120" w:after="120"/>
              <w:rPr>
                <w:sz w:val="20"/>
                <w:szCs w:val="24"/>
              </w:rPr>
            </w:pPr>
          </w:p>
        </w:tc>
        <w:tc>
          <w:tcPr>
            <w:tcW w:w="1560" w:type="dxa"/>
            <w:tcBorders>
              <w:top w:val="single" w:sz="4" w:space="0" w:color="auto"/>
            </w:tcBorders>
          </w:tcPr>
          <w:p w14:paraId="151555B8" w14:textId="77777777" w:rsidR="00A64E15" w:rsidRPr="00F9328E" w:rsidRDefault="00A64E15" w:rsidP="00F9328E">
            <w:pPr>
              <w:spacing w:before="120" w:after="120"/>
              <w:rPr>
                <w:sz w:val="20"/>
                <w:szCs w:val="24"/>
              </w:rPr>
            </w:pPr>
          </w:p>
        </w:tc>
        <w:tc>
          <w:tcPr>
            <w:tcW w:w="1134" w:type="dxa"/>
            <w:tcBorders>
              <w:top w:val="single" w:sz="4" w:space="0" w:color="auto"/>
            </w:tcBorders>
          </w:tcPr>
          <w:p w14:paraId="6E864178" w14:textId="77777777" w:rsidR="00A64E15" w:rsidRPr="00F9328E" w:rsidRDefault="00A64E15" w:rsidP="00F9328E">
            <w:pPr>
              <w:spacing w:before="120" w:after="120"/>
              <w:rPr>
                <w:sz w:val="20"/>
                <w:szCs w:val="24"/>
              </w:rPr>
            </w:pPr>
          </w:p>
        </w:tc>
        <w:tc>
          <w:tcPr>
            <w:tcW w:w="850" w:type="dxa"/>
            <w:tcBorders>
              <w:top w:val="single" w:sz="4" w:space="0" w:color="auto"/>
            </w:tcBorders>
          </w:tcPr>
          <w:p w14:paraId="2F8A7954" w14:textId="77777777" w:rsidR="00A64E15" w:rsidRPr="00F9328E" w:rsidRDefault="00A64E15" w:rsidP="00F9328E">
            <w:pPr>
              <w:spacing w:before="120" w:after="120"/>
              <w:rPr>
                <w:sz w:val="20"/>
                <w:szCs w:val="24"/>
              </w:rPr>
            </w:pPr>
          </w:p>
        </w:tc>
        <w:tc>
          <w:tcPr>
            <w:tcW w:w="851" w:type="dxa"/>
            <w:tcBorders>
              <w:top w:val="single" w:sz="4" w:space="0" w:color="auto"/>
            </w:tcBorders>
          </w:tcPr>
          <w:p w14:paraId="6E5D522C" w14:textId="77777777" w:rsidR="00A64E15" w:rsidRPr="00F9328E" w:rsidRDefault="00A64E15" w:rsidP="00F9328E">
            <w:pPr>
              <w:spacing w:before="120" w:after="120"/>
              <w:rPr>
                <w:sz w:val="20"/>
                <w:szCs w:val="24"/>
              </w:rPr>
            </w:pPr>
            <w:r w:rsidRPr="00F9328E">
              <w:rPr>
                <w:sz w:val="20"/>
                <w:szCs w:val="24"/>
              </w:rPr>
              <w:t>Male</w:t>
            </w:r>
          </w:p>
        </w:tc>
        <w:tc>
          <w:tcPr>
            <w:tcW w:w="850" w:type="dxa"/>
            <w:tcBorders>
              <w:top w:val="single" w:sz="4" w:space="0" w:color="auto"/>
            </w:tcBorders>
          </w:tcPr>
          <w:p w14:paraId="0D2646D7" w14:textId="77777777" w:rsidR="00A64E15" w:rsidRPr="00F9328E" w:rsidRDefault="00A64E15" w:rsidP="00F9328E">
            <w:pPr>
              <w:spacing w:before="120" w:after="120"/>
              <w:rPr>
                <w:sz w:val="20"/>
                <w:szCs w:val="24"/>
              </w:rPr>
            </w:pPr>
            <w:r w:rsidRPr="00F9328E">
              <w:rPr>
                <w:sz w:val="20"/>
                <w:szCs w:val="24"/>
              </w:rPr>
              <w:t>Female</w:t>
            </w:r>
          </w:p>
        </w:tc>
        <w:tc>
          <w:tcPr>
            <w:tcW w:w="851" w:type="dxa"/>
            <w:tcBorders>
              <w:top w:val="single" w:sz="4" w:space="0" w:color="auto"/>
            </w:tcBorders>
          </w:tcPr>
          <w:p w14:paraId="10786C77" w14:textId="77777777" w:rsidR="00A64E15" w:rsidRPr="00F9328E" w:rsidRDefault="00A64E15" w:rsidP="00F9328E">
            <w:pPr>
              <w:spacing w:before="120" w:after="120"/>
              <w:rPr>
                <w:sz w:val="20"/>
                <w:szCs w:val="24"/>
              </w:rPr>
            </w:pPr>
          </w:p>
        </w:tc>
        <w:tc>
          <w:tcPr>
            <w:tcW w:w="850" w:type="dxa"/>
            <w:tcBorders>
              <w:top w:val="single" w:sz="4" w:space="0" w:color="auto"/>
            </w:tcBorders>
          </w:tcPr>
          <w:p w14:paraId="76E5DA35" w14:textId="77777777" w:rsidR="00A64E15" w:rsidRPr="00F9328E" w:rsidRDefault="00A64E15" w:rsidP="00F9328E">
            <w:pPr>
              <w:spacing w:before="120" w:after="120"/>
              <w:rPr>
                <w:sz w:val="20"/>
                <w:szCs w:val="24"/>
              </w:rPr>
            </w:pPr>
            <w:r w:rsidRPr="00F9328E">
              <w:rPr>
                <w:sz w:val="20"/>
                <w:szCs w:val="24"/>
              </w:rPr>
              <w:t>Male</w:t>
            </w:r>
          </w:p>
        </w:tc>
        <w:tc>
          <w:tcPr>
            <w:tcW w:w="851" w:type="dxa"/>
            <w:tcBorders>
              <w:top w:val="single" w:sz="4" w:space="0" w:color="auto"/>
            </w:tcBorders>
          </w:tcPr>
          <w:p w14:paraId="6AF1204F" w14:textId="77777777" w:rsidR="00A64E15" w:rsidRPr="00F9328E" w:rsidRDefault="00A64E15" w:rsidP="00F9328E">
            <w:pPr>
              <w:spacing w:before="120" w:after="120"/>
              <w:rPr>
                <w:sz w:val="20"/>
                <w:szCs w:val="24"/>
              </w:rPr>
            </w:pPr>
            <w:r w:rsidRPr="00F9328E">
              <w:rPr>
                <w:sz w:val="20"/>
                <w:szCs w:val="24"/>
              </w:rPr>
              <w:t>Female</w:t>
            </w:r>
          </w:p>
        </w:tc>
      </w:tr>
      <w:tr w:rsidR="00A64E15" w:rsidRPr="00F9328E" w14:paraId="0DC96182" w14:textId="77777777" w:rsidTr="00C20F2D">
        <w:trPr>
          <w:trHeight w:val="384"/>
        </w:trPr>
        <w:tc>
          <w:tcPr>
            <w:tcW w:w="1101" w:type="dxa"/>
          </w:tcPr>
          <w:p w14:paraId="7A174546" w14:textId="77777777" w:rsidR="00A64E15" w:rsidRPr="00F9328E" w:rsidRDefault="00A64E15" w:rsidP="00C20F2D">
            <w:pPr>
              <w:spacing w:line="360" w:lineRule="auto"/>
              <w:rPr>
                <w:szCs w:val="24"/>
              </w:rPr>
            </w:pPr>
            <w:r w:rsidRPr="00F9328E">
              <w:rPr>
                <w:szCs w:val="24"/>
              </w:rPr>
              <w:t>NACDA</w:t>
            </w:r>
          </w:p>
        </w:tc>
        <w:tc>
          <w:tcPr>
            <w:tcW w:w="1275" w:type="dxa"/>
          </w:tcPr>
          <w:p w14:paraId="69C97621" w14:textId="77777777" w:rsidR="00A64E15" w:rsidRPr="00F9328E" w:rsidRDefault="00A64E15" w:rsidP="00C20F2D">
            <w:pPr>
              <w:spacing w:line="360" w:lineRule="auto"/>
              <w:rPr>
                <w:szCs w:val="24"/>
              </w:rPr>
            </w:pPr>
            <w:r w:rsidRPr="00F9328E">
              <w:rPr>
                <w:szCs w:val="24"/>
              </w:rPr>
              <w:t>2010/11</w:t>
            </w:r>
          </w:p>
        </w:tc>
        <w:tc>
          <w:tcPr>
            <w:tcW w:w="709" w:type="dxa"/>
          </w:tcPr>
          <w:p w14:paraId="70C5B8CF" w14:textId="77777777" w:rsidR="00A64E15" w:rsidRPr="00F9328E" w:rsidRDefault="00A64E15" w:rsidP="00C20F2D">
            <w:pPr>
              <w:spacing w:line="360" w:lineRule="auto"/>
              <w:rPr>
                <w:szCs w:val="24"/>
              </w:rPr>
            </w:pPr>
            <w:r w:rsidRPr="00F9328E">
              <w:rPr>
                <w:szCs w:val="24"/>
              </w:rPr>
              <w:t>NI</w:t>
            </w:r>
          </w:p>
        </w:tc>
        <w:tc>
          <w:tcPr>
            <w:tcW w:w="1134" w:type="dxa"/>
          </w:tcPr>
          <w:p w14:paraId="6C4FE1D2" w14:textId="77777777" w:rsidR="00A64E15" w:rsidRPr="00F9328E" w:rsidRDefault="00A64E15" w:rsidP="00C20F2D">
            <w:pPr>
              <w:spacing w:line="360" w:lineRule="auto"/>
              <w:rPr>
                <w:szCs w:val="24"/>
              </w:rPr>
            </w:pPr>
            <w:r w:rsidRPr="00F9328E">
              <w:rPr>
                <w:rFonts w:eastAsia="MS Gothic"/>
                <w:color w:val="000000"/>
                <w:szCs w:val="24"/>
              </w:rPr>
              <w:t>≈7,000</w:t>
            </w:r>
          </w:p>
        </w:tc>
        <w:tc>
          <w:tcPr>
            <w:tcW w:w="2126" w:type="dxa"/>
          </w:tcPr>
          <w:p w14:paraId="4F97229C" w14:textId="77777777" w:rsidR="00A64E15" w:rsidRPr="00F9328E" w:rsidRDefault="00A64E15" w:rsidP="00C20F2D">
            <w:pPr>
              <w:spacing w:line="360" w:lineRule="auto"/>
              <w:rPr>
                <w:szCs w:val="24"/>
              </w:rPr>
            </w:pPr>
            <w:r w:rsidRPr="00F9328E">
              <w:rPr>
                <w:szCs w:val="24"/>
              </w:rPr>
              <w:t>Household survey</w:t>
            </w:r>
          </w:p>
        </w:tc>
        <w:tc>
          <w:tcPr>
            <w:tcW w:w="1560" w:type="dxa"/>
          </w:tcPr>
          <w:p w14:paraId="7417951C" w14:textId="77777777" w:rsidR="00A64E15" w:rsidRPr="00F9328E" w:rsidRDefault="00A64E15" w:rsidP="00C20F2D">
            <w:pPr>
              <w:spacing w:line="360" w:lineRule="auto"/>
              <w:rPr>
                <w:szCs w:val="24"/>
              </w:rPr>
            </w:pPr>
            <w:r w:rsidRPr="00F9328E">
              <w:rPr>
                <w:szCs w:val="24"/>
              </w:rPr>
              <w:t>NPS</w:t>
            </w:r>
          </w:p>
        </w:tc>
        <w:tc>
          <w:tcPr>
            <w:tcW w:w="1134" w:type="dxa"/>
          </w:tcPr>
          <w:p w14:paraId="47C0363A" w14:textId="77777777" w:rsidR="00A64E15" w:rsidRPr="00F9328E" w:rsidRDefault="00A64E15" w:rsidP="00C20F2D">
            <w:pPr>
              <w:spacing w:line="360" w:lineRule="auto"/>
              <w:rPr>
                <w:szCs w:val="24"/>
              </w:rPr>
            </w:pPr>
            <w:r w:rsidRPr="00F9328E">
              <w:rPr>
                <w:szCs w:val="24"/>
              </w:rPr>
              <w:t>15-64</w:t>
            </w:r>
          </w:p>
        </w:tc>
        <w:tc>
          <w:tcPr>
            <w:tcW w:w="850" w:type="dxa"/>
          </w:tcPr>
          <w:p w14:paraId="33ED2E01" w14:textId="77777777" w:rsidR="00A64E15" w:rsidRPr="00F9328E" w:rsidRDefault="00A64E15" w:rsidP="00C20F2D">
            <w:pPr>
              <w:spacing w:line="360" w:lineRule="auto"/>
              <w:rPr>
                <w:szCs w:val="24"/>
              </w:rPr>
            </w:pPr>
            <w:r w:rsidRPr="00F9328E">
              <w:rPr>
                <w:szCs w:val="24"/>
              </w:rPr>
              <w:t>2.4</w:t>
            </w:r>
          </w:p>
        </w:tc>
        <w:tc>
          <w:tcPr>
            <w:tcW w:w="851" w:type="dxa"/>
          </w:tcPr>
          <w:p w14:paraId="2D0ABB86" w14:textId="77777777" w:rsidR="00A64E15" w:rsidRPr="00F9328E" w:rsidRDefault="00A64E15" w:rsidP="00C20F2D">
            <w:pPr>
              <w:spacing w:line="360" w:lineRule="auto"/>
              <w:rPr>
                <w:szCs w:val="24"/>
              </w:rPr>
            </w:pPr>
            <w:r w:rsidRPr="00F9328E">
              <w:rPr>
                <w:szCs w:val="24"/>
              </w:rPr>
              <w:t>3.0</w:t>
            </w:r>
          </w:p>
        </w:tc>
        <w:tc>
          <w:tcPr>
            <w:tcW w:w="850" w:type="dxa"/>
          </w:tcPr>
          <w:p w14:paraId="0FC8D162" w14:textId="77777777" w:rsidR="00A64E15" w:rsidRPr="00F9328E" w:rsidRDefault="00A64E15" w:rsidP="00C20F2D">
            <w:pPr>
              <w:spacing w:line="360" w:lineRule="auto"/>
              <w:rPr>
                <w:szCs w:val="24"/>
              </w:rPr>
            </w:pPr>
            <w:r w:rsidRPr="00F9328E">
              <w:rPr>
                <w:szCs w:val="24"/>
              </w:rPr>
              <w:t>1.8</w:t>
            </w:r>
          </w:p>
        </w:tc>
        <w:tc>
          <w:tcPr>
            <w:tcW w:w="851" w:type="dxa"/>
          </w:tcPr>
          <w:p w14:paraId="26155DF1" w14:textId="77777777" w:rsidR="00A64E15" w:rsidRPr="00F9328E" w:rsidRDefault="00A64E15" w:rsidP="00C20F2D">
            <w:pPr>
              <w:spacing w:line="360" w:lineRule="auto"/>
              <w:rPr>
                <w:szCs w:val="24"/>
              </w:rPr>
            </w:pPr>
            <w:r w:rsidRPr="00F9328E">
              <w:rPr>
                <w:szCs w:val="24"/>
              </w:rPr>
              <w:t>1.0</w:t>
            </w:r>
          </w:p>
        </w:tc>
        <w:tc>
          <w:tcPr>
            <w:tcW w:w="850" w:type="dxa"/>
          </w:tcPr>
          <w:p w14:paraId="1CC1A904" w14:textId="77777777" w:rsidR="00A64E15" w:rsidRPr="00F9328E" w:rsidRDefault="00A64E15" w:rsidP="00C20F2D">
            <w:pPr>
              <w:spacing w:line="360" w:lineRule="auto"/>
              <w:rPr>
                <w:szCs w:val="24"/>
              </w:rPr>
            </w:pPr>
            <w:r w:rsidRPr="00F9328E">
              <w:rPr>
                <w:szCs w:val="24"/>
              </w:rPr>
              <w:t>1.6</w:t>
            </w:r>
          </w:p>
        </w:tc>
        <w:tc>
          <w:tcPr>
            <w:tcW w:w="851" w:type="dxa"/>
          </w:tcPr>
          <w:p w14:paraId="4C7DB659" w14:textId="77777777" w:rsidR="00A64E15" w:rsidRPr="00F9328E" w:rsidRDefault="00A64E15" w:rsidP="00C20F2D">
            <w:pPr>
              <w:spacing w:line="360" w:lineRule="auto"/>
              <w:rPr>
                <w:szCs w:val="24"/>
              </w:rPr>
            </w:pPr>
            <w:r w:rsidRPr="00F9328E">
              <w:rPr>
                <w:szCs w:val="24"/>
              </w:rPr>
              <w:t>0.3</w:t>
            </w:r>
          </w:p>
        </w:tc>
      </w:tr>
      <w:tr w:rsidR="00A64E15" w:rsidRPr="00F9328E" w14:paraId="6B0B3FBB" w14:textId="77777777" w:rsidTr="00C20F2D">
        <w:trPr>
          <w:trHeight w:val="384"/>
        </w:trPr>
        <w:tc>
          <w:tcPr>
            <w:tcW w:w="1101" w:type="dxa"/>
          </w:tcPr>
          <w:p w14:paraId="01AE5E4B" w14:textId="77777777" w:rsidR="00A64E15" w:rsidRPr="00F9328E" w:rsidRDefault="00A64E15" w:rsidP="00C20F2D">
            <w:pPr>
              <w:spacing w:line="360" w:lineRule="auto"/>
              <w:rPr>
                <w:szCs w:val="24"/>
              </w:rPr>
            </w:pPr>
            <w:r w:rsidRPr="00F9328E">
              <w:rPr>
                <w:szCs w:val="24"/>
              </w:rPr>
              <w:t>NACDA</w:t>
            </w:r>
          </w:p>
        </w:tc>
        <w:tc>
          <w:tcPr>
            <w:tcW w:w="1275" w:type="dxa"/>
          </w:tcPr>
          <w:p w14:paraId="19642137" w14:textId="77777777" w:rsidR="00A64E15" w:rsidRPr="00F9328E" w:rsidRDefault="00A64E15" w:rsidP="00C20F2D">
            <w:pPr>
              <w:spacing w:line="360" w:lineRule="auto"/>
              <w:rPr>
                <w:szCs w:val="24"/>
              </w:rPr>
            </w:pPr>
            <w:r w:rsidRPr="00F9328E">
              <w:rPr>
                <w:szCs w:val="24"/>
              </w:rPr>
              <w:t>2014/15</w:t>
            </w:r>
          </w:p>
        </w:tc>
        <w:tc>
          <w:tcPr>
            <w:tcW w:w="709" w:type="dxa"/>
          </w:tcPr>
          <w:p w14:paraId="315AF6C7" w14:textId="77777777" w:rsidR="00A64E15" w:rsidRPr="00F9328E" w:rsidRDefault="00A64E15" w:rsidP="00C20F2D">
            <w:pPr>
              <w:spacing w:line="360" w:lineRule="auto"/>
              <w:rPr>
                <w:szCs w:val="24"/>
              </w:rPr>
            </w:pPr>
            <w:r w:rsidRPr="00F9328E">
              <w:rPr>
                <w:szCs w:val="24"/>
              </w:rPr>
              <w:t>NI</w:t>
            </w:r>
          </w:p>
        </w:tc>
        <w:tc>
          <w:tcPr>
            <w:tcW w:w="1134" w:type="dxa"/>
          </w:tcPr>
          <w:p w14:paraId="09B9F8D4" w14:textId="77777777" w:rsidR="00A64E15" w:rsidRPr="00F9328E" w:rsidRDefault="00A64E15" w:rsidP="00C20F2D">
            <w:pPr>
              <w:spacing w:line="360" w:lineRule="auto"/>
              <w:rPr>
                <w:szCs w:val="24"/>
              </w:rPr>
            </w:pPr>
            <w:r w:rsidRPr="00F9328E">
              <w:rPr>
                <w:rFonts w:eastAsia="MS Gothic"/>
                <w:color w:val="000000"/>
                <w:szCs w:val="24"/>
              </w:rPr>
              <w:t>≈7,000</w:t>
            </w:r>
          </w:p>
        </w:tc>
        <w:tc>
          <w:tcPr>
            <w:tcW w:w="2126" w:type="dxa"/>
          </w:tcPr>
          <w:p w14:paraId="3E8B89E6" w14:textId="77777777" w:rsidR="00A64E15" w:rsidRPr="00F9328E" w:rsidRDefault="00A64E15" w:rsidP="00C20F2D">
            <w:pPr>
              <w:spacing w:line="360" w:lineRule="auto"/>
              <w:rPr>
                <w:szCs w:val="24"/>
              </w:rPr>
            </w:pPr>
            <w:r w:rsidRPr="00F9328E">
              <w:rPr>
                <w:szCs w:val="24"/>
              </w:rPr>
              <w:t>Household survey</w:t>
            </w:r>
          </w:p>
        </w:tc>
        <w:tc>
          <w:tcPr>
            <w:tcW w:w="1560" w:type="dxa"/>
          </w:tcPr>
          <w:p w14:paraId="0A360ED4" w14:textId="77777777" w:rsidR="00A64E15" w:rsidRPr="00F9328E" w:rsidRDefault="00A64E15" w:rsidP="00C20F2D">
            <w:pPr>
              <w:spacing w:line="360" w:lineRule="auto"/>
              <w:rPr>
                <w:szCs w:val="24"/>
              </w:rPr>
            </w:pPr>
            <w:r w:rsidRPr="00F9328E">
              <w:rPr>
                <w:szCs w:val="24"/>
              </w:rPr>
              <w:t>NPS</w:t>
            </w:r>
          </w:p>
        </w:tc>
        <w:tc>
          <w:tcPr>
            <w:tcW w:w="1134" w:type="dxa"/>
          </w:tcPr>
          <w:p w14:paraId="56E39F6D" w14:textId="77777777" w:rsidR="00A64E15" w:rsidRPr="00F9328E" w:rsidRDefault="00A64E15" w:rsidP="00C20F2D">
            <w:pPr>
              <w:spacing w:line="360" w:lineRule="auto"/>
              <w:rPr>
                <w:szCs w:val="24"/>
              </w:rPr>
            </w:pPr>
            <w:r w:rsidRPr="00F9328E">
              <w:rPr>
                <w:szCs w:val="24"/>
              </w:rPr>
              <w:t>15-64</w:t>
            </w:r>
          </w:p>
        </w:tc>
        <w:tc>
          <w:tcPr>
            <w:tcW w:w="850" w:type="dxa"/>
          </w:tcPr>
          <w:p w14:paraId="7567EC37" w14:textId="77777777" w:rsidR="00A64E15" w:rsidRPr="00F9328E" w:rsidRDefault="00A64E15" w:rsidP="00C20F2D">
            <w:pPr>
              <w:spacing w:line="360" w:lineRule="auto"/>
              <w:rPr>
                <w:szCs w:val="24"/>
              </w:rPr>
            </w:pPr>
            <w:r w:rsidRPr="00F9328E">
              <w:rPr>
                <w:szCs w:val="24"/>
              </w:rPr>
              <w:t>2.2</w:t>
            </w:r>
          </w:p>
        </w:tc>
        <w:tc>
          <w:tcPr>
            <w:tcW w:w="851" w:type="dxa"/>
          </w:tcPr>
          <w:p w14:paraId="2EDDEF18" w14:textId="77777777" w:rsidR="00A64E15" w:rsidRPr="00F9328E" w:rsidRDefault="00A64E15" w:rsidP="00C20F2D">
            <w:pPr>
              <w:spacing w:line="360" w:lineRule="auto"/>
              <w:rPr>
                <w:szCs w:val="24"/>
              </w:rPr>
            </w:pPr>
            <w:r w:rsidRPr="00F9328E">
              <w:rPr>
                <w:szCs w:val="24"/>
              </w:rPr>
              <w:t>3.5</w:t>
            </w:r>
          </w:p>
        </w:tc>
        <w:tc>
          <w:tcPr>
            <w:tcW w:w="850" w:type="dxa"/>
          </w:tcPr>
          <w:p w14:paraId="132A41F7" w14:textId="77777777" w:rsidR="00A64E15" w:rsidRPr="00F9328E" w:rsidRDefault="00A64E15" w:rsidP="00C20F2D">
            <w:pPr>
              <w:spacing w:line="360" w:lineRule="auto"/>
              <w:rPr>
                <w:szCs w:val="24"/>
              </w:rPr>
            </w:pPr>
            <w:r w:rsidRPr="00F9328E">
              <w:rPr>
                <w:szCs w:val="24"/>
              </w:rPr>
              <w:t>0.9</w:t>
            </w:r>
          </w:p>
        </w:tc>
        <w:tc>
          <w:tcPr>
            <w:tcW w:w="851" w:type="dxa"/>
          </w:tcPr>
          <w:p w14:paraId="573156D4" w14:textId="77777777" w:rsidR="00A64E15" w:rsidRPr="00F9328E" w:rsidRDefault="00A64E15" w:rsidP="00C20F2D">
            <w:pPr>
              <w:spacing w:line="360" w:lineRule="auto"/>
              <w:rPr>
                <w:szCs w:val="24"/>
              </w:rPr>
            </w:pPr>
            <w:r w:rsidRPr="00F9328E">
              <w:rPr>
                <w:szCs w:val="24"/>
              </w:rPr>
              <w:t>0.3</w:t>
            </w:r>
          </w:p>
        </w:tc>
        <w:tc>
          <w:tcPr>
            <w:tcW w:w="850" w:type="dxa"/>
          </w:tcPr>
          <w:p w14:paraId="1ADCE267" w14:textId="77777777" w:rsidR="00A64E15" w:rsidRPr="00F9328E" w:rsidRDefault="00A64E15" w:rsidP="00C20F2D">
            <w:pPr>
              <w:spacing w:line="360" w:lineRule="auto"/>
              <w:rPr>
                <w:szCs w:val="24"/>
              </w:rPr>
            </w:pPr>
            <w:r w:rsidRPr="00F9328E">
              <w:rPr>
                <w:szCs w:val="24"/>
              </w:rPr>
              <w:t>0.6</w:t>
            </w:r>
          </w:p>
        </w:tc>
        <w:tc>
          <w:tcPr>
            <w:tcW w:w="851" w:type="dxa"/>
          </w:tcPr>
          <w:p w14:paraId="26E645AA" w14:textId="77777777" w:rsidR="00A64E15" w:rsidRPr="00F9328E" w:rsidRDefault="00A64E15" w:rsidP="00C20F2D">
            <w:pPr>
              <w:spacing w:line="360" w:lineRule="auto"/>
              <w:rPr>
                <w:szCs w:val="24"/>
              </w:rPr>
            </w:pPr>
            <w:r w:rsidRPr="00F9328E">
              <w:rPr>
                <w:szCs w:val="24"/>
              </w:rPr>
              <w:t>0.1</w:t>
            </w:r>
          </w:p>
        </w:tc>
      </w:tr>
      <w:tr w:rsidR="00A64E15" w:rsidRPr="00F9328E" w14:paraId="7B13DEEB" w14:textId="77777777" w:rsidTr="00C20F2D">
        <w:trPr>
          <w:trHeight w:val="384"/>
        </w:trPr>
        <w:tc>
          <w:tcPr>
            <w:tcW w:w="1101" w:type="dxa"/>
          </w:tcPr>
          <w:p w14:paraId="2998D2E2" w14:textId="77777777" w:rsidR="00A64E15" w:rsidRPr="00F9328E" w:rsidRDefault="00A64E15" w:rsidP="00C20F2D">
            <w:pPr>
              <w:spacing w:line="360" w:lineRule="auto"/>
              <w:rPr>
                <w:szCs w:val="24"/>
              </w:rPr>
            </w:pPr>
            <w:r w:rsidRPr="00F9328E">
              <w:rPr>
                <w:szCs w:val="24"/>
              </w:rPr>
              <w:t>CSEW</w:t>
            </w:r>
          </w:p>
        </w:tc>
        <w:tc>
          <w:tcPr>
            <w:tcW w:w="1275" w:type="dxa"/>
          </w:tcPr>
          <w:p w14:paraId="66DEFBF2" w14:textId="77777777" w:rsidR="00A64E15" w:rsidRPr="00F9328E" w:rsidRDefault="00A64E15" w:rsidP="00C20F2D">
            <w:pPr>
              <w:spacing w:line="360" w:lineRule="auto"/>
              <w:rPr>
                <w:szCs w:val="24"/>
              </w:rPr>
            </w:pPr>
            <w:r w:rsidRPr="00F9328E">
              <w:rPr>
                <w:szCs w:val="24"/>
              </w:rPr>
              <w:t>2014/15</w:t>
            </w:r>
          </w:p>
        </w:tc>
        <w:tc>
          <w:tcPr>
            <w:tcW w:w="709" w:type="dxa"/>
          </w:tcPr>
          <w:p w14:paraId="13745692" w14:textId="77777777" w:rsidR="00A64E15" w:rsidRPr="00F9328E" w:rsidRDefault="00A64E15" w:rsidP="00C20F2D">
            <w:pPr>
              <w:spacing w:line="360" w:lineRule="auto"/>
              <w:rPr>
                <w:szCs w:val="24"/>
              </w:rPr>
            </w:pPr>
            <w:r w:rsidRPr="00F9328E">
              <w:rPr>
                <w:szCs w:val="24"/>
              </w:rPr>
              <w:t>UK</w:t>
            </w:r>
          </w:p>
        </w:tc>
        <w:tc>
          <w:tcPr>
            <w:tcW w:w="1134" w:type="dxa"/>
          </w:tcPr>
          <w:p w14:paraId="7129E8D7" w14:textId="77777777" w:rsidR="00A64E15" w:rsidRPr="00F9328E" w:rsidRDefault="00A64E15" w:rsidP="00C20F2D">
            <w:pPr>
              <w:spacing w:line="360" w:lineRule="auto"/>
              <w:rPr>
                <w:szCs w:val="24"/>
              </w:rPr>
            </w:pPr>
            <w:r w:rsidRPr="00F9328E">
              <w:rPr>
                <w:rFonts w:eastAsia="MS Gothic"/>
                <w:color w:val="000000"/>
                <w:szCs w:val="24"/>
              </w:rPr>
              <w:t>≈</w:t>
            </w:r>
            <w:r w:rsidRPr="00F9328E">
              <w:rPr>
                <w:szCs w:val="24"/>
              </w:rPr>
              <w:t>35,000</w:t>
            </w:r>
          </w:p>
        </w:tc>
        <w:tc>
          <w:tcPr>
            <w:tcW w:w="2126" w:type="dxa"/>
          </w:tcPr>
          <w:p w14:paraId="6FD67D15" w14:textId="77777777" w:rsidR="00A64E15" w:rsidRPr="00F9328E" w:rsidRDefault="00A64E15" w:rsidP="00C20F2D">
            <w:pPr>
              <w:spacing w:line="360" w:lineRule="auto"/>
              <w:rPr>
                <w:szCs w:val="24"/>
              </w:rPr>
            </w:pPr>
            <w:r w:rsidRPr="00F9328E">
              <w:rPr>
                <w:szCs w:val="24"/>
              </w:rPr>
              <w:t xml:space="preserve">Household Survey </w:t>
            </w:r>
          </w:p>
        </w:tc>
        <w:tc>
          <w:tcPr>
            <w:tcW w:w="1560" w:type="dxa"/>
          </w:tcPr>
          <w:p w14:paraId="12898DEF" w14:textId="77777777" w:rsidR="00A64E15" w:rsidRPr="00F9328E" w:rsidRDefault="00A64E15" w:rsidP="00C20F2D">
            <w:pPr>
              <w:spacing w:line="360" w:lineRule="auto"/>
              <w:rPr>
                <w:szCs w:val="24"/>
              </w:rPr>
            </w:pPr>
            <w:r w:rsidRPr="00F9328E">
              <w:rPr>
                <w:szCs w:val="24"/>
              </w:rPr>
              <w:t>Legal highs</w:t>
            </w:r>
          </w:p>
        </w:tc>
        <w:tc>
          <w:tcPr>
            <w:tcW w:w="1134" w:type="dxa"/>
          </w:tcPr>
          <w:p w14:paraId="4216D4AE" w14:textId="77777777" w:rsidR="00A64E15" w:rsidRPr="00F9328E" w:rsidRDefault="00A64E15" w:rsidP="00C20F2D">
            <w:pPr>
              <w:spacing w:line="360" w:lineRule="auto"/>
              <w:rPr>
                <w:szCs w:val="24"/>
              </w:rPr>
            </w:pPr>
            <w:r w:rsidRPr="00F9328E">
              <w:rPr>
                <w:szCs w:val="24"/>
              </w:rPr>
              <w:t>16-59</w:t>
            </w:r>
          </w:p>
        </w:tc>
        <w:tc>
          <w:tcPr>
            <w:tcW w:w="850" w:type="dxa"/>
          </w:tcPr>
          <w:p w14:paraId="00E9DC4D" w14:textId="77777777" w:rsidR="00A64E15" w:rsidRPr="00F9328E" w:rsidRDefault="00A64E15" w:rsidP="00C20F2D">
            <w:pPr>
              <w:spacing w:line="360" w:lineRule="auto"/>
              <w:rPr>
                <w:szCs w:val="24"/>
              </w:rPr>
            </w:pPr>
            <w:r w:rsidRPr="00F9328E">
              <w:rPr>
                <w:szCs w:val="24"/>
              </w:rPr>
              <w:t>2.9</w:t>
            </w:r>
          </w:p>
        </w:tc>
        <w:tc>
          <w:tcPr>
            <w:tcW w:w="851" w:type="dxa"/>
          </w:tcPr>
          <w:p w14:paraId="26B51538" w14:textId="77777777" w:rsidR="00A64E15" w:rsidRPr="00F9328E" w:rsidRDefault="00A64E15" w:rsidP="00C20F2D">
            <w:pPr>
              <w:spacing w:line="360" w:lineRule="auto"/>
              <w:rPr>
                <w:szCs w:val="24"/>
              </w:rPr>
            </w:pPr>
            <w:r w:rsidRPr="00F9328E">
              <w:rPr>
                <w:szCs w:val="24"/>
              </w:rPr>
              <w:t>3.9</w:t>
            </w:r>
          </w:p>
        </w:tc>
        <w:tc>
          <w:tcPr>
            <w:tcW w:w="850" w:type="dxa"/>
          </w:tcPr>
          <w:p w14:paraId="0BFBD55F" w14:textId="77777777" w:rsidR="00A64E15" w:rsidRPr="00F9328E" w:rsidRDefault="00A64E15" w:rsidP="00C20F2D">
            <w:pPr>
              <w:spacing w:line="360" w:lineRule="auto"/>
              <w:rPr>
                <w:szCs w:val="24"/>
              </w:rPr>
            </w:pPr>
            <w:r w:rsidRPr="00F9328E">
              <w:rPr>
                <w:szCs w:val="24"/>
              </w:rPr>
              <w:t>1.9</w:t>
            </w:r>
          </w:p>
        </w:tc>
        <w:tc>
          <w:tcPr>
            <w:tcW w:w="851" w:type="dxa"/>
          </w:tcPr>
          <w:p w14:paraId="57355C30" w14:textId="77777777" w:rsidR="00A64E15" w:rsidRPr="00F9328E" w:rsidRDefault="00A64E15" w:rsidP="00C20F2D">
            <w:pPr>
              <w:spacing w:line="360" w:lineRule="auto"/>
              <w:rPr>
                <w:szCs w:val="24"/>
              </w:rPr>
            </w:pPr>
            <w:r w:rsidRPr="00F9328E">
              <w:rPr>
                <w:szCs w:val="24"/>
              </w:rPr>
              <w:t>0.9</w:t>
            </w:r>
          </w:p>
        </w:tc>
        <w:tc>
          <w:tcPr>
            <w:tcW w:w="850" w:type="dxa"/>
          </w:tcPr>
          <w:p w14:paraId="351E8840" w14:textId="77777777" w:rsidR="00A64E15" w:rsidRPr="00F9328E" w:rsidRDefault="00A64E15" w:rsidP="00C20F2D">
            <w:pPr>
              <w:spacing w:line="360" w:lineRule="auto"/>
              <w:rPr>
                <w:szCs w:val="24"/>
              </w:rPr>
            </w:pPr>
            <w:r w:rsidRPr="00F9328E">
              <w:rPr>
                <w:szCs w:val="24"/>
              </w:rPr>
              <w:t>1.3</w:t>
            </w:r>
          </w:p>
        </w:tc>
        <w:tc>
          <w:tcPr>
            <w:tcW w:w="851" w:type="dxa"/>
          </w:tcPr>
          <w:p w14:paraId="6F5DC322" w14:textId="77777777" w:rsidR="00A64E15" w:rsidRPr="00F9328E" w:rsidRDefault="00A64E15" w:rsidP="00C20F2D">
            <w:pPr>
              <w:spacing w:line="360" w:lineRule="auto"/>
              <w:rPr>
                <w:szCs w:val="24"/>
              </w:rPr>
            </w:pPr>
            <w:r w:rsidRPr="00F9328E">
              <w:rPr>
                <w:szCs w:val="24"/>
              </w:rPr>
              <w:t>0.4</w:t>
            </w:r>
          </w:p>
        </w:tc>
      </w:tr>
      <w:tr w:rsidR="00A64E15" w:rsidRPr="00F9328E" w14:paraId="285E63F4" w14:textId="77777777" w:rsidTr="00C20F2D">
        <w:trPr>
          <w:trHeight w:val="384"/>
        </w:trPr>
        <w:tc>
          <w:tcPr>
            <w:tcW w:w="1101" w:type="dxa"/>
          </w:tcPr>
          <w:p w14:paraId="445BC90B" w14:textId="77777777" w:rsidR="00A64E15" w:rsidRPr="00F9328E" w:rsidRDefault="00A64E15" w:rsidP="00C20F2D">
            <w:pPr>
              <w:spacing w:line="360" w:lineRule="auto"/>
              <w:rPr>
                <w:szCs w:val="24"/>
              </w:rPr>
            </w:pPr>
            <w:r w:rsidRPr="00F9328E">
              <w:rPr>
                <w:szCs w:val="24"/>
              </w:rPr>
              <w:t>CSEW</w:t>
            </w:r>
          </w:p>
        </w:tc>
        <w:tc>
          <w:tcPr>
            <w:tcW w:w="1275" w:type="dxa"/>
          </w:tcPr>
          <w:p w14:paraId="103C8596" w14:textId="77777777" w:rsidR="00A64E15" w:rsidRPr="00F9328E" w:rsidRDefault="00A64E15" w:rsidP="00C20F2D">
            <w:pPr>
              <w:spacing w:line="360" w:lineRule="auto"/>
              <w:rPr>
                <w:szCs w:val="24"/>
              </w:rPr>
            </w:pPr>
            <w:r w:rsidRPr="00F9328E">
              <w:rPr>
                <w:szCs w:val="24"/>
              </w:rPr>
              <w:t>2015/16</w:t>
            </w:r>
          </w:p>
        </w:tc>
        <w:tc>
          <w:tcPr>
            <w:tcW w:w="709" w:type="dxa"/>
          </w:tcPr>
          <w:p w14:paraId="7CDD961E" w14:textId="77777777" w:rsidR="00A64E15" w:rsidRPr="00F9328E" w:rsidRDefault="00A64E15" w:rsidP="00C20F2D">
            <w:pPr>
              <w:spacing w:line="360" w:lineRule="auto"/>
              <w:rPr>
                <w:szCs w:val="24"/>
              </w:rPr>
            </w:pPr>
            <w:r w:rsidRPr="00F9328E">
              <w:rPr>
                <w:szCs w:val="24"/>
              </w:rPr>
              <w:t>UK</w:t>
            </w:r>
          </w:p>
        </w:tc>
        <w:tc>
          <w:tcPr>
            <w:tcW w:w="1134" w:type="dxa"/>
          </w:tcPr>
          <w:p w14:paraId="5BD4F9CD" w14:textId="77777777" w:rsidR="00A64E15" w:rsidRPr="00F9328E" w:rsidRDefault="00A64E15" w:rsidP="00C20F2D">
            <w:pPr>
              <w:spacing w:line="360" w:lineRule="auto"/>
              <w:rPr>
                <w:szCs w:val="24"/>
              </w:rPr>
            </w:pPr>
            <w:r w:rsidRPr="00F9328E">
              <w:rPr>
                <w:rFonts w:eastAsia="MS Gothic"/>
                <w:color w:val="000000"/>
                <w:szCs w:val="24"/>
              </w:rPr>
              <w:t>≈</w:t>
            </w:r>
            <w:r w:rsidRPr="00F9328E">
              <w:rPr>
                <w:szCs w:val="24"/>
              </w:rPr>
              <w:t>35,000</w:t>
            </w:r>
          </w:p>
        </w:tc>
        <w:tc>
          <w:tcPr>
            <w:tcW w:w="2126" w:type="dxa"/>
          </w:tcPr>
          <w:p w14:paraId="148025E3" w14:textId="77777777" w:rsidR="00A64E15" w:rsidRPr="00F9328E" w:rsidRDefault="00A64E15" w:rsidP="00C20F2D">
            <w:pPr>
              <w:spacing w:line="360" w:lineRule="auto"/>
              <w:rPr>
                <w:szCs w:val="24"/>
              </w:rPr>
            </w:pPr>
            <w:r w:rsidRPr="00F9328E">
              <w:rPr>
                <w:szCs w:val="24"/>
              </w:rPr>
              <w:t xml:space="preserve">Household Survey </w:t>
            </w:r>
          </w:p>
        </w:tc>
        <w:tc>
          <w:tcPr>
            <w:tcW w:w="1560" w:type="dxa"/>
          </w:tcPr>
          <w:p w14:paraId="133A24F9" w14:textId="77777777" w:rsidR="00A64E15" w:rsidRPr="00F9328E" w:rsidRDefault="00A64E15" w:rsidP="00C20F2D">
            <w:pPr>
              <w:spacing w:line="360" w:lineRule="auto"/>
              <w:rPr>
                <w:szCs w:val="24"/>
              </w:rPr>
            </w:pPr>
            <w:r w:rsidRPr="00F9328E">
              <w:rPr>
                <w:szCs w:val="24"/>
              </w:rPr>
              <w:t>Legal highs</w:t>
            </w:r>
          </w:p>
        </w:tc>
        <w:tc>
          <w:tcPr>
            <w:tcW w:w="1134" w:type="dxa"/>
          </w:tcPr>
          <w:p w14:paraId="38A91E14" w14:textId="77777777" w:rsidR="00A64E15" w:rsidRPr="00F9328E" w:rsidRDefault="00A64E15" w:rsidP="00C20F2D">
            <w:pPr>
              <w:spacing w:line="360" w:lineRule="auto"/>
              <w:rPr>
                <w:szCs w:val="24"/>
              </w:rPr>
            </w:pPr>
            <w:r w:rsidRPr="00F9328E">
              <w:rPr>
                <w:szCs w:val="24"/>
              </w:rPr>
              <w:t>16-59</w:t>
            </w:r>
          </w:p>
        </w:tc>
        <w:tc>
          <w:tcPr>
            <w:tcW w:w="850" w:type="dxa"/>
          </w:tcPr>
          <w:p w14:paraId="4AF3B2E4" w14:textId="77777777" w:rsidR="00A64E15" w:rsidRPr="00F9328E" w:rsidRDefault="00A64E15" w:rsidP="00C20F2D">
            <w:pPr>
              <w:spacing w:line="360" w:lineRule="auto"/>
              <w:rPr>
                <w:szCs w:val="24"/>
              </w:rPr>
            </w:pPr>
            <w:r w:rsidRPr="00F9328E">
              <w:rPr>
                <w:szCs w:val="24"/>
              </w:rPr>
              <w:t>2.7</w:t>
            </w:r>
          </w:p>
        </w:tc>
        <w:tc>
          <w:tcPr>
            <w:tcW w:w="851" w:type="dxa"/>
          </w:tcPr>
          <w:p w14:paraId="0222B591" w14:textId="77777777" w:rsidR="00A64E15" w:rsidRPr="00F9328E" w:rsidRDefault="00A64E15" w:rsidP="00C20F2D">
            <w:pPr>
              <w:spacing w:line="360" w:lineRule="auto"/>
              <w:rPr>
                <w:szCs w:val="24"/>
              </w:rPr>
            </w:pPr>
            <w:r w:rsidRPr="00F9328E">
              <w:rPr>
                <w:szCs w:val="24"/>
              </w:rPr>
              <w:t>3.8</w:t>
            </w:r>
          </w:p>
        </w:tc>
        <w:tc>
          <w:tcPr>
            <w:tcW w:w="850" w:type="dxa"/>
          </w:tcPr>
          <w:p w14:paraId="089C1BE6" w14:textId="77777777" w:rsidR="00A64E15" w:rsidRPr="00F9328E" w:rsidRDefault="00A64E15" w:rsidP="00C20F2D">
            <w:pPr>
              <w:spacing w:line="360" w:lineRule="auto"/>
              <w:rPr>
                <w:szCs w:val="24"/>
              </w:rPr>
            </w:pPr>
            <w:r w:rsidRPr="00F9328E">
              <w:rPr>
                <w:szCs w:val="24"/>
              </w:rPr>
              <w:t>1.7</w:t>
            </w:r>
          </w:p>
        </w:tc>
        <w:tc>
          <w:tcPr>
            <w:tcW w:w="851" w:type="dxa"/>
          </w:tcPr>
          <w:p w14:paraId="67E6FE14" w14:textId="77777777" w:rsidR="00A64E15" w:rsidRPr="00F9328E" w:rsidRDefault="00A64E15" w:rsidP="00C20F2D">
            <w:pPr>
              <w:spacing w:line="360" w:lineRule="auto"/>
              <w:rPr>
                <w:szCs w:val="24"/>
              </w:rPr>
            </w:pPr>
            <w:r w:rsidRPr="00F9328E">
              <w:rPr>
                <w:szCs w:val="24"/>
              </w:rPr>
              <w:t>0.7</w:t>
            </w:r>
          </w:p>
        </w:tc>
        <w:tc>
          <w:tcPr>
            <w:tcW w:w="850" w:type="dxa"/>
          </w:tcPr>
          <w:p w14:paraId="23AE2697" w14:textId="77777777" w:rsidR="00A64E15" w:rsidRPr="00F9328E" w:rsidRDefault="00A64E15" w:rsidP="00C20F2D">
            <w:pPr>
              <w:spacing w:line="360" w:lineRule="auto"/>
              <w:rPr>
                <w:szCs w:val="24"/>
              </w:rPr>
            </w:pPr>
            <w:r w:rsidRPr="00F9328E">
              <w:rPr>
                <w:szCs w:val="24"/>
              </w:rPr>
              <w:t>1.1</w:t>
            </w:r>
          </w:p>
        </w:tc>
        <w:tc>
          <w:tcPr>
            <w:tcW w:w="851" w:type="dxa"/>
          </w:tcPr>
          <w:p w14:paraId="6B0B3789" w14:textId="77777777" w:rsidR="00A64E15" w:rsidRPr="00F9328E" w:rsidRDefault="00A64E15" w:rsidP="00C20F2D">
            <w:pPr>
              <w:spacing w:line="360" w:lineRule="auto"/>
              <w:rPr>
                <w:szCs w:val="24"/>
              </w:rPr>
            </w:pPr>
            <w:r w:rsidRPr="00F9328E">
              <w:rPr>
                <w:szCs w:val="24"/>
              </w:rPr>
              <w:t>0.4</w:t>
            </w:r>
          </w:p>
        </w:tc>
      </w:tr>
      <w:tr w:rsidR="00A64E15" w:rsidRPr="00F9328E" w14:paraId="2E563D16" w14:textId="77777777" w:rsidTr="00C20F2D">
        <w:trPr>
          <w:trHeight w:val="384"/>
        </w:trPr>
        <w:tc>
          <w:tcPr>
            <w:tcW w:w="1101" w:type="dxa"/>
          </w:tcPr>
          <w:p w14:paraId="482D51BF" w14:textId="77777777" w:rsidR="00A64E15" w:rsidRPr="00F9328E" w:rsidRDefault="00A64E15" w:rsidP="00C20F2D">
            <w:pPr>
              <w:spacing w:line="360" w:lineRule="auto"/>
              <w:rPr>
                <w:szCs w:val="24"/>
              </w:rPr>
            </w:pPr>
            <w:r w:rsidRPr="00F9328E">
              <w:rPr>
                <w:szCs w:val="24"/>
              </w:rPr>
              <w:t>CSEW</w:t>
            </w:r>
          </w:p>
        </w:tc>
        <w:tc>
          <w:tcPr>
            <w:tcW w:w="1275" w:type="dxa"/>
          </w:tcPr>
          <w:p w14:paraId="0DA5D884" w14:textId="77777777" w:rsidR="00A64E15" w:rsidRPr="00F9328E" w:rsidRDefault="00A64E15" w:rsidP="00C20F2D">
            <w:pPr>
              <w:spacing w:line="360" w:lineRule="auto"/>
              <w:rPr>
                <w:szCs w:val="24"/>
              </w:rPr>
            </w:pPr>
            <w:r w:rsidRPr="00F9328E">
              <w:rPr>
                <w:szCs w:val="24"/>
              </w:rPr>
              <w:t>2016/17</w:t>
            </w:r>
          </w:p>
        </w:tc>
        <w:tc>
          <w:tcPr>
            <w:tcW w:w="709" w:type="dxa"/>
          </w:tcPr>
          <w:p w14:paraId="2E700869" w14:textId="77777777" w:rsidR="00A64E15" w:rsidRPr="00F9328E" w:rsidRDefault="00A64E15" w:rsidP="00C20F2D">
            <w:pPr>
              <w:spacing w:line="360" w:lineRule="auto"/>
              <w:rPr>
                <w:szCs w:val="24"/>
              </w:rPr>
            </w:pPr>
            <w:r w:rsidRPr="00F9328E">
              <w:rPr>
                <w:szCs w:val="24"/>
              </w:rPr>
              <w:t>UK</w:t>
            </w:r>
          </w:p>
        </w:tc>
        <w:tc>
          <w:tcPr>
            <w:tcW w:w="1134" w:type="dxa"/>
          </w:tcPr>
          <w:p w14:paraId="1AFF706D" w14:textId="77777777" w:rsidR="00A64E15" w:rsidRPr="00F9328E" w:rsidRDefault="00A64E15" w:rsidP="00C20F2D">
            <w:pPr>
              <w:spacing w:line="360" w:lineRule="auto"/>
              <w:rPr>
                <w:szCs w:val="24"/>
              </w:rPr>
            </w:pPr>
            <w:r w:rsidRPr="00F9328E">
              <w:rPr>
                <w:rFonts w:eastAsia="MS Gothic"/>
                <w:color w:val="000000"/>
                <w:szCs w:val="24"/>
              </w:rPr>
              <w:t>≈</w:t>
            </w:r>
            <w:r w:rsidRPr="00F9328E">
              <w:rPr>
                <w:szCs w:val="24"/>
              </w:rPr>
              <w:t>35,000</w:t>
            </w:r>
          </w:p>
        </w:tc>
        <w:tc>
          <w:tcPr>
            <w:tcW w:w="2126" w:type="dxa"/>
          </w:tcPr>
          <w:p w14:paraId="5488B5A0" w14:textId="77777777" w:rsidR="00A64E15" w:rsidRPr="00F9328E" w:rsidRDefault="00A64E15" w:rsidP="00C20F2D">
            <w:pPr>
              <w:spacing w:line="360" w:lineRule="auto"/>
              <w:rPr>
                <w:szCs w:val="24"/>
              </w:rPr>
            </w:pPr>
            <w:r w:rsidRPr="00F9328E">
              <w:rPr>
                <w:szCs w:val="24"/>
              </w:rPr>
              <w:t xml:space="preserve">Household Survey </w:t>
            </w:r>
          </w:p>
        </w:tc>
        <w:tc>
          <w:tcPr>
            <w:tcW w:w="1560" w:type="dxa"/>
          </w:tcPr>
          <w:p w14:paraId="1BACA587" w14:textId="77777777" w:rsidR="00A64E15" w:rsidRPr="00F9328E" w:rsidRDefault="00A64E15" w:rsidP="00C20F2D">
            <w:pPr>
              <w:spacing w:line="360" w:lineRule="auto"/>
              <w:rPr>
                <w:szCs w:val="24"/>
              </w:rPr>
            </w:pPr>
            <w:r w:rsidRPr="00F9328E">
              <w:rPr>
                <w:szCs w:val="24"/>
              </w:rPr>
              <w:t>Legal highs</w:t>
            </w:r>
          </w:p>
        </w:tc>
        <w:tc>
          <w:tcPr>
            <w:tcW w:w="1134" w:type="dxa"/>
          </w:tcPr>
          <w:p w14:paraId="4956DCD2" w14:textId="77777777" w:rsidR="00A64E15" w:rsidRPr="00F9328E" w:rsidRDefault="00A64E15" w:rsidP="00C20F2D">
            <w:pPr>
              <w:spacing w:line="360" w:lineRule="auto"/>
              <w:rPr>
                <w:szCs w:val="24"/>
              </w:rPr>
            </w:pPr>
            <w:r w:rsidRPr="00F9328E">
              <w:rPr>
                <w:szCs w:val="24"/>
              </w:rPr>
              <w:t>16-59</w:t>
            </w:r>
          </w:p>
        </w:tc>
        <w:tc>
          <w:tcPr>
            <w:tcW w:w="850" w:type="dxa"/>
          </w:tcPr>
          <w:p w14:paraId="246247A5" w14:textId="77777777" w:rsidR="00A64E15" w:rsidRPr="00F9328E" w:rsidRDefault="00A64E15" w:rsidP="00C20F2D">
            <w:pPr>
              <w:spacing w:line="360" w:lineRule="auto"/>
              <w:rPr>
                <w:szCs w:val="24"/>
              </w:rPr>
            </w:pPr>
            <w:r w:rsidRPr="00F9328E">
              <w:rPr>
                <w:szCs w:val="24"/>
              </w:rPr>
              <w:t>2.4</w:t>
            </w:r>
          </w:p>
        </w:tc>
        <w:tc>
          <w:tcPr>
            <w:tcW w:w="851" w:type="dxa"/>
          </w:tcPr>
          <w:p w14:paraId="6963593C" w14:textId="77777777" w:rsidR="00A64E15" w:rsidRPr="00F9328E" w:rsidRDefault="00A64E15" w:rsidP="00C20F2D">
            <w:pPr>
              <w:spacing w:line="360" w:lineRule="auto"/>
              <w:rPr>
                <w:szCs w:val="24"/>
              </w:rPr>
            </w:pPr>
            <w:r w:rsidRPr="00F9328E">
              <w:rPr>
                <w:szCs w:val="24"/>
              </w:rPr>
              <w:t>3.2</w:t>
            </w:r>
          </w:p>
        </w:tc>
        <w:tc>
          <w:tcPr>
            <w:tcW w:w="850" w:type="dxa"/>
          </w:tcPr>
          <w:p w14:paraId="236339E6" w14:textId="77777777" w:rsidR="00A64E15" w:rsidRPr="00F9328E" w:rsidRDefault="00A64E15" w:rsidP="00C20F2D">
            <w:pPr>
              <w:spacing w:line="360" w:lineRule="auto"/>
              <w:rPr>
                <w:szCs w:val="24"/>
              </w:rPr>
            </w:pPr>
            <w:r w:rsidRPr="00F9328E">
              <w:rPr>
                <w:szCs w:val="24"/>
              </w:rPr>
              <w:t>1.6</w:t>
            </w:r>
          </w:p>
        </w:tc>
        <w:tc>
          <w:tcPr>
            <w:tcW w:w="851" w:type="dxa"/>
          </w:tcPr>
          <w:p w14:paraId="30B103FF" w14:textId="77777777" w:rsidR="00A64E15" w:rsidRPr="00F9328E" w:rsidRDefault="00A64E15" w:rsidP="00C20F2D">
            <w:pPr>
              <w:spacing w:line="360" w:lineRule="auto"/>
              <w:rPr>
                <w:szCs w:val="24"/>
              </w:rPr>
            </w:pPr>
            <w:r w:rsidRPr="00F9328E">
              <w:rPr>
                <w:szCs w:val="24"/>
              </w:rPr>
              <w:t>0.4</w:t>
            </w:r>
          </w:p>
        </w:tc>
        <w:tc>
          <w:tcPr>
            <w:tcW w:w="850" w:type="dxa"/>
          </w:tcPr>
          <w:p w14:paraId="11F32681" w14:textId="77777777" w:rsidR="00A64E15" w:rsidRPr="00F9328E" w:rsidRDefault="00A64E15" w:rsidP="00C20F2D">
            <w:pPr>
              <w:spacing w:line="360" w:lineRule="auto"/>
              <w:rPr>
                <w:szCs w:val="24"/>
              </w:rPr>
            </w:pPr>
            <w:r w:rsidRPr="00F9328E">
              <w:rPr>
                <w:szCs w:val="24"/>
              </w:rPr>
              <w:t>0.6</w:t>
            </w:r>
          </w:p>
        </w:tc>
        <w:tc>
          <w:tcPr>
            <w:tcW w:w="851" w:type="dxa"/>
          </w:tcPr>
          <w:p w14:paraId="3818E6AD" w14:textId="77777777" w:rsidR="00A64E15" w:rsidRPr="00F9328E" w:rsidRDefault="00A64E15" w:rsidP="00C20F2D">
            <w:pPr>
              <w:spacing w:line="360" w:lineRule="auto"/>
              <w:rPr>
                <w:szCs w:val="24"/>
              </w:rPr>
            </w:pPr>
            <w:r w:rsidRPr="00F9328E">
              <w:rPr>
                <w:szCs w:val="24"/>
              </w:rPr>
              <w:t>0.3</w:t>
            </w:r>
          </w:p>
        </w:tc>
      </w:tr>
      <w:tr w:rsidR="00A64E15" w:rsidRPr="00F9328E" w14:paraId="23A9F786" w14:textId="77777777" w:rsidTr="00C20F2D">
        <w:trPr>
          <w:trHeight w:val="384"/>
        </w:trPr>
        <w:tc>
          <w:tcPr>
            <w:tcW w:w="1101" w:type="dxa"/>
            <w:tcBorders>
              <w:bottom w:val="single" w:sz="4" w:space="0" w:color="auto"/>
            </w:tcBorders>
          </w:tcPr>
          <w:p w14:paraId="3D723E59" w14:textId="77777777" w:rsidR="00A64E15" w:rsidRPr="00F9328E" w:rsidRDefault="00A64E15" w:rsidP="00C20F2D">
            <w:pPr>
              <w:spacing w:line="360" w:lineRule="auto"/>
              <w:rPr>
                <w:szCs w:val="24"/>
              </w:rPr>
            </w:pPr>
            <w:r w:rsidRPr="00F9328E">
              <w:rPr>
                <w:szCs w:val="24"/>
              </w:rPr>
              <w:t>CSEW</w:t>
            </w:r>
          </w:p>
        </w:tc>
        <w:tc>
          <w:tcPr>
            <w:tcW w:w="1275" w:type="dxa"/>
            <w:tcBorders>
              <w:bottom w:val="single" w:sz="4" w:space="0" w:color="auto"/>
            </w:tcBorders>
          </w:tcPr>
          <w:p w14:paraId="62CEAF80" w14:textId="77777777" w:rsidR="00A64E15" w:rsidRPr="00F9328E" w:rsidRDefault="00A64E15" w:rsidP="00C20F2D">
            <w:pPr>
              <w:spacing w:line="360" w:lineRule="auto"/>
              <w:rPr>
                <w:szCs w:val="24"/>
              </w:rPr>
            </w:pPr>
            <w:r w:rsidRPr="00F9328E">
              <w:rPr>
                <w:szCs w:val="24"/>
              </w:rPr>
              <w:t>2017/18</w:t>
            </w:r>
          </w:p>
        </w:tc>
        <w:tc>
          <w:tcPr>
            <w:tcW w:w="709" w:type="dxa"/>
            <w:tcBorders>
              <w:bottom w:val="single" w:sz="4" w:space="0" w:color="auto"/>
            </w:tcBorders>
          </w:tcPr>
          <w:p w14:paraId="2E2FB32B" w14:textId="77777777" w:rsidR="00A64E15" w:rsidRPr="00F9328E" w:rsidRDefault="00A64E15" w:rsidP="00C20F2D">
            <w:pPr>
              <w:spacing w:line="360" w:lineRule="auto"/>
              <w:rPr>
                <w:szCs w:val="24"/>
              </w:rPr>
            </w:pPr>
            <w:r w:rsidRPr="00F9328E">
              <w:rPr>
                <w:szCs w:val="24"/>
              </w:rPr>
              <w:t>UK</w:t>
            </w:r>
          </w:p>
        </w:tc>
        <w:tc>
          <w:tcPr>
            <w:tcW w:w="1134" w:type="dxa"/>
            <w:tcBorders>
              <w:bottom w:val="single" w:sz="4" w:space="0" w:color="auto"/>
            </w:tcBorders>
          </w:tcPr>
          <w:p w14:paraId="76F94126" w14:textId="77777777" w:rsidR="00A64E15" w:rsidRPr="00F9328E" w:rsidRDefault="00A64E15" w:rsidP="00C20F2D">
            <w:pPr>
              <w:spacing w:line="360" w:lineRule="auto"/>
              <w:rPr>
                <w:szCs w:val="24"/>
              </w:rPr>
            </w:pPr>
            <w:r w:rsidRPr="00F9328E">
              <w:rPr>
                <w:rFonts w:eastAsia="MS Gothic"/>
                <w:color w:val="000000"/>
                <w:szCs w:val="24"/>
              </w:rPr>
              <w:t>≈</w:t>
            </w:r>
            <w:r w:rsidRPr="00F9328E">
              <w:rPr>
                <w:szCs w:val="24"/>
              </w:rPr>
              <w:t>35,000</w:t>
            </w:r>
          </w:p>
        </w:tc>
        <w:tc>
          <w:tcPr>
            <w:tcW w:w="2126" w:type="dxa"/>
            <w:tcBorders>
              <w:bottom w:val="single" w:sz="4" w:space="0" w:color="auto"/>
            </w:tcBorders>
          </w:tcPr>
          <w:p w14:paraId="5345486A" w14:textId="77777777" w:rsidR="00A64E15" w:rsidRPr="00F9328E" w:rsidRDefault="00A64E15" w:rsidP="00C20F2D">
            <w:pPr>
              <w:spacing w:line="360" w:lineRule="auto"/>
              <w:rPr>
                <w:szCs w:val="24"/>
              </w:rPr>
            </w:pPr>
            <w:r w:rsidRPr="00F9328E">
              <w:rPr>
                <w:szCs w:val="24"/>
              </w:rPr>
              <w:t xml:space="preserve">Household Survey </w:t>
            </w:r>
          </w:p>
        </w:tc>
        <w:tc>
          <w:tcPr>
            <w:tcW w:w="1560" w:type="dxa"/>
            <w:tcBorders>
              <w:bottom w:val="single" w:sz="4" w:space="0" w:color="auto"/>
            </w:tcBorders>
          </w:tcPr>
          <w:p w14:paraId="23F7DCDB" w14:textId="77777777" w:rsidR="00A64E15" w:rsidRPr="00F9328E" w:rsidRDefault="00A64E15" w:rsidP="00C20F2D">
            <w:pPr>
              <w:spacing w:line="360" w:lineRule="auto"/>
              <w:rPr>
                <w:szCs w:val="24"/>
              </w:rPr>
            </w:pPr>
            <w:r w:rsidRPr="00F9328E">
              <w:rPr>
                <w:szCs w:val="24"/>
              </w:rPr>
              <w:t>Legal highs</w:t>
            </w:r>
          </w:p>
        </w:tc>
        <w:tc>
          <w:tcPr>
            <w:tcW w:w="1134" w:type="dxa"/>
            <w:tcBorders>
              <w:bottom w:val="single" w:sz="4" w:space="0" w:color="auto"/>
            </w:tcBorders>
          </w:tcPr>
          <w:p w14:paraId="76E088EF" w14:textId="77777777" w:rsidR="00A64E15" w:rsidRPr="00F9328E" w:rsidRDefault="00A64E15" w:rsidP="00C20F2D">
            <w:pPr>
              <w:spacing w:line="360" w:lineRule="auto"/>
              <w:rPr>
                <w:szCs w:val="24"/>
              </w:rPr>
            </w:pPr>
            <w:r w:rsidRPr="00F9328E">
              <w:rPr>
                <w:szCs w:val="24"/>
              </w:rPr>
              <w:t>16-59</w:t>
            </w:r>
          </w:p>
        </w:tc>
        <w:tc>
          <w:tcPr>
            <w:tcW w:w="850" w:type="dxa"/>
            <w:tcBorders>
              <w:bottom w:val="single" w:sz="4" w:space="0" w:color="auto"/>
            </w:tcBorders>
          </w:tcPr>
          <w:p w14:paraId="1EF22EB0" w14:textId="77777777" w:rsidR="00A64E15" w:rsidRPr="00F9328E" w:rsidRDefault="00A64E15" w:rsidP="00C20F2D">
            <w:pPr>
              <w:spacing w:line="360" w:lineRule="auto"/>
              <w:rPr>
                <w:szCs w:val="24"/>
              </w:rPr>
            </w:pPr>
            <w:r w:rsidRPr="00F9328E">
              <w:rPr>
                <w:szCs w:val="24"/>
              </w:rPr>
              <w:t>2.5</w:t>
            </w:r>
          </w:p>
        </w:tc>
        <w:tc>
          <w:tcPr>
            <w:tcW w:w="851" w:type="dxa"/>
            <w:tcBorders>
              <w:bottom w:val="single" w:sz="4" w:space="0" w:color="auto"/>
            </w:tcBorders>
          </w:tcPr>
          <w:p w14:paraId="4BF5E523" w14:textId="77777777" w:rsidR="00A64E15" w:rsidRPr="00F9328E" w:rsidRDefault="00A64E15" w:rsidP="00C20F2D">
            <w:pPr>
              <w:spacing w:line="360" w:lineRule="auto"/>
              <w:rPr>
                <w:szCs w:val="24"/>
              </w:rPr>
            </w:pPr>
            <w:r w:rsidRPr="00F9328E">
              <w:rPr>
                <w:szCs w:val="24"/>
              </w:rPr>
              <w:t>3.3</w:t>
            </w:r>
          </w:p>
        </w:tc>
        <w:tc>
          <w:tcPr>
            <w:tcW w:w="850" w:type="dxa"/>
            <w:tcBorders>
              <w:bottom w:val="single" w:sz="4" w:space="0" w:color="auto"/>
            </w:tcBorders>
          </w:tcPr>
          <w:p w14:paraId="33644955" w14:textId="77777777" w:rsidR="00A64E15" w:rsidRPr="00F9328E" w:rsidRDefault="00A64E15" w:rsidP="00C20F2D">
            <w:pPr>
              <w:spacing w:line="360" w:lineRule="auto"/>
              <w:rPr>
                <w:szCs w:val="24"/>
              </w:rPr>
            </w:pPr>
            <w:r w:rsidRPr="00F9328E">
              <w:rPr>
                <w:szCs w:val="24"/>
              </w:rPr>
              <w:t>1.7</w:t>
            </w:r>
          </w:p>
        </w:tc>
        <w:tc>
          <w:tcPr>
            <w:tcW w:w="851" w:type="dxa"/>
            <w:tcBorders>
              <w:bottom w:val="single" w:sz="4" w:space="0" w:color="auto"/>
            </w:tcBorders>
          </w:tcPr>
          <w:p w14:paraId="295DFEA6" w14:textId="77777777" w:rsidR="00A64E15" w:rsidRPr="00F9328E" w:rsidRDefault="00A64E15" w:rsidP="00C20F2D">
            <w:pPr>
              <w:spacing w:line="360" w:lineRule="auto"/>
              <w:rPr>
                <w:szCs w:val="24"/>
              </w:rPr>
            </w:pPr>
            <w:r w:rsidRPr="00F9328E">
              <w:rPr>
                <w:szCs w:val="24"/>
              </w:rPr>
              <w:t>0.4</w:t>
            </w:r>
          </w:p>
        </w:tc>
        <w:tc>
          <w:tcPr>
            <w:tcW w:w="850" w:type="dxa"/>
            <w:tcBorders>
              <w:bottom w:val="single" w:sz="4" w:space="0" w:color="auto"/>
            </w:tcBorders>
          </w:tcPr>
          <w:p w14:paraId="15FEE5B2" w14:textId="77777777" w:rsidR="00A64E15" w:rsidRPr="00F9328E" w:rsidRDefault="00A64E15" w:rsidP="00C20F2D">
            <w:pPr>
              <w:spacing w:line="360" w:lineRule="auto"/>
              <w:rPr>
                <w:szCs w:val="24"/>
              </w:rPr>
            </w:pPr>
            <w:r w:rsidRPr="00F9328E">
              <w:rPr>
                <w:szCs w:val="24"/>
              </w:rPr>
              <w:t>0.5</w:t>
            </w:r>
          </w:p>
        </w:tc>
        <w:tc>
          <w:tcPr>
            <w:tcW w:w="851" w:type="dxa"/>
            <w:tcBorders>
              <w:bottom w:val="single" w:sz="4" w:space="0" w:color="auto"/>
            </w:tcBorders>
          </w:tcPr>
          <w:p w14:paraId="6EBEAAC3" w14:textId="77777777" w:rsidR="00A64E15" w:rsidRPr="00F9328E" w:rsidRDefault="00A64E15" w:rsidP="00C20F2D">
            <w:pPr>
              <w:spacing w:line="360" w:lineRule="auto"/>
              <w:rPr>
                <w:szCs w:val="24"/>
              </w:rPr>
            </w:pPr>
            <w:r w:rsidRPr="00F9328E">
              <w:rPr>
                <w:szCs w:val="24"/>
              </w:rPr>
              <w:t>0.2</w:t>
            </w:r>
          </w:p>
        </w:tc>
      </w:tr>
    </w:tbl>
    <w:p w14:paraId="4A898CBF" w14:textId="77777777" w:rsidR="00A64E15" w:rsidRDefault="00A64E15" w:rsidP="0097762E">
      <w:pPr>
        <w:rPr>
          <w:sz w:val="22"/>
        </w:rPr>
      </w:pPr>
    </w:p>
    <w:p w14:paraId="409A5234" w14:textId="77777777" w:rsidR="00F9328E" w:rsidRDefault="00F9328E">
      <w:pPr>
        <w:rPr>
          <w:b/>
          <w:bCs/>
          <w:szCs w:val="26"/>
        </w:rPr>
      </w:pPr>
      <w:r>
        <w:br w:type="page"/>
      </w:r>
    </w:p>
    <w:p w14:paraId="19E956A7" w14:textId="6FC701BB" w:rsidR="00A64E15" w:rsidRPr="00692C58" w:rsidRDefault="00A64E15" w:rsidP="00692C58">
      <w:pPr>
        <w:pStyle w:val="Heading2"/>
        <w:numPr>
          <w:ilvl w:val="0"/>
          <w:numId w:val="0"/>
        </w:numPr>
      </w:pPr>
      <w:bookmarkStart w:id="6" w:name="_Toc35899015"/>
      <w:r w:rsidRPr="00692C58">
        <w:t xml:space="preserve">Table </w:t>
      </w:r>
      <w:r w:rsidR="003F2C1B">
        <w:t>A-</w:t>
      </w:r>
      <w:r w:rsidRPr="00692C58">
        <w:t>2:  Prevalence rates for use of NPS among young people</w:t>
      </w:r>
      <w:bookmarkEnd w:id="6"/>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134"/>
        <w:gridCol w:w="850"/>
        <w:gridCol w:w="1134"/>
        <w:gridCol w:w="2126"/>
        <w:gridCol w:w="1560"/>
        <w:gridCol w:w="1134"/>
        <w:gridCol w:w="850"/>
        <w:gridCol w:w="851"/>
        <w:gridCol w:w="850"/>
        <w:gridCol w:w="851"/>
        <w:gridCol w:w="850"/>
        <w:gridCol w:w="851"/>
      </w:tblGrid>
      <w:tr w:rsidR="00A64E15" w:rsidRPr="0097762E" w14:paraId="7282A87B" w14:textId="77777777" w:rsidTr="00C20F2D">
        <w:trPr>
          <w:trHeight w:val="258"/>
        </w:trPr>
        <w:tc>
          <w:tcPr>
            <w:tcW w:w="1101" w:type="dxa"/>
            <w:tcBorders>
              <w:top w:val="single" w:sz="4" w:space="0" w:color="auto"/>
              <w:bottom w:val="single" w:sz="4" w:space="0" w:color="auto"/>
            </w:tcBorders>
          </w:tcPr>
          <w:p w14:paraId="27AE0149" w14:textId="77777777" w:rsidR="00A64E15" w:rsidRPr="0097762E" w:rsidRDefault="00A64E15" w:rsidP="0097762E">
            <w:pPr>
              <w:rPr>
                <w:b/>
              </w:rPr>
            </w:pPr>
            <w:r w:rsidRPr="0097762E">
              <w:rPr>
                <w:b/>
              </w:rPr>
              <w:t>Authors</w:t>
            </w:r>
          </w:p>
        </w:tc>
        <w:tc>
          <w:tcPr>
            <w:tcW w:w="1134" w:type="dxa"/>
            <w:tcBorders>
              <w:top w:val="single" w:sz="4" w:space="0" w:color="auto"/>
              <w:bottom w:val="single" w:sz="4" w:space="0" w:color="auto"/>
            </w:tcBorders>
          </w:tcPr>
          <w:p w14:paraId="59742556" w14:textId="77777777" w:rsidR="00A64E15" w:rsidRPr="0097762E" w:rsidRDefault="00A64E15" w:rsidP="0097762E">
            <w:pPr>
              <w:rPr>
                <w:b/>
              </w:rPr>
            </w:pPr>
            <w:r w:rsidRPr="0097762E">
              <w:rPr>
                <w:b/>
              </w:rPr>
              <w:t>Year</w:t>
            </w:r>
          </w:p>
        </w:tc>
        <w:tc>
          <w:tcPr>
            <w:tcW w:w="850" w:type="dxa"/>
            <w:tcBorders>
              <w:top w:val="single" w:sz="4" w:space="0" w:color="auto"/>
              <w:bottom w:val="single" w:sz="4" w:space="0" w:color="auto"/>
            </w:tcBorders>
          </w:tcPr>
          <w:p w14:paraId="57C92996" w14:textId="77777777" w:rsidR="00A64E15" w:rsidRPr="0097762E" w:rsidRDefault="00A64E15" w:rsidP="0097762E">
            <w:pPr>
              <w:rPr>
                <w:b/>
              </w:rPr>
            </w:pPr>
            <w:r w:rsidRPr="0097762E">
              <w:rPr>
                <w:b/>
              </w:rPr>
              <w:t>Co.</w:t>
            </w:r>
          </w:p>
        </w:tc>
        <w:tc>
          <w:tcPr>
            <w:tcW w:w="1134" w:type="dxa"/>
            <w:tcBorders>
              <w:top w:val="single" w:sz="4" w:space="0" w:color="auto"/>
              <w:bottom w:val="single" w:sz="4" w:space="0" w:color="auto"/>
            </w:tcBorders>
          </w:tcPr>
          <w:p w14:paraId="5B4D350F" w14:textId="77777777" w:rsidR="00A64E15" w:rsidRPr="0097762E" w:rsidRDefault="00A64E15" w:rsidP="0097762E">
            <w:pPr>
              <w:rPr>
                <w:b/>
              </w:rPr>
            </w:pPr>
            <w:r w:rsidRPr="0097762E">
              <w:rPr>
                <w:b/>
              </w:rPr>
              <w:t>N</w:t>
            </w:r>
          </w:p>
        </w:tc>
        <w:tc>
          <w:tcPr>
            <w:tcW w:w="2126" w:type="dxa"/>
            <w:tcBorders>
              <w:top w:val="single" w:sz="4" w:space="0" w:color="auto"/>
              <w:bottom w:val="single" w:sz="4" w:space="0" w:color="auto"/>
            </w:tcBorders>
          </w:tcPr>
          <w:p w14:paraId="3BF96AEC" w14:textId="77777777" w:rsidR="00A64E15" w:rsidRPr="0097762E" w:rsidRDefault="00A64E15" w:rsidP="0097762E">
            <w:pPr>
              <w:rPr>
                <w:b/>
              </w:rPr>
            </w:pPr>
            <w:r w:rsidRPr="0097762E">
              <w:rPr>
                <w:b/>
              </w:rPr>
              <w:t>Population</w:t>
            </w:r>
          </w:p>
        </w:tc>
        <w:tc>
          <w:tcPr>
            <w:tcW w:w="1560" w:type="dxa"/>
            <w:tcBorders>
              <w:top w:val="single" w:sz="4" w:space="0" w:color="auto"/>
              <w:bottom w:val="single" w:sz="4" w:space="0" w:color="auto"/>
            </w:tcBorders>
          </w:tcPr>
          <w:p w14:paraId="6A87BDD8" w14:textId="77777777" w:rsidR="00A64E15" w:rsidRPr="0097762E" w:rsidRDefault="00A64E15" w:rsidP="0097762E">
            <w:pPr>
              <w:rPr>
                <w:b/>
              </w:rPr>
            </w:pPr>
            <w:r w:rsidRPr="0097762E">
              <w:rPr>
                <w:b/>
              </w:rPr>
              <w:t>Drugs</w:t>
            </w:r>
          </w:p>
        </w:tc>
        <w:tc>
          <w:tcPr>
            <w:tcW w:w="1134" w:type="dxa"/>
            <w:tcBorders>
              <w:top w:val="single" w:sz="4" w:space="0" w:color="auto"/>
              <w:bottom w:val="single" w:sz="4" w:space="0" w:color="auto"/>
            </w:tcBorders>
          </w:tcPr>
          <w:p w14:paraId="748AE6B3" w14:textId="77777777" w:rsidR="00A64E15" w:rsidRPr="0097762E" w:rsidRDefault="00A64E15" w:rsidP="0097762E">
            <w:pPr>
              <w:rPr>
                <w:b/>
              </w:rPr>
            </w:pPr>
            <w:r w:rsidRPr="0097762E">
              <w:rPr>
                <w:b/>
              </w:rPr>
              <w:t>Age</w:t>
            </w:r>
          </w:p>
        </w:tc>
        <w:tc>
          <w:tcPr>
            <w:tcW w:w="2551" w:type="dxa"/>
            <w:gridSpan w:val="3"/>
            <w:tcBorders>
              <w:top w:val="single" w:sz="4" w:space="0" w:color="auto"/>
              <w:bottom w:val="single" w:sz="4" w:space="0" w:color="auto"/>
            </w:tcBorders>
          </w:tcPr>
          <w:p w14:paraId="0FC15C10" w14:textId="77777777" w:rsidR="00A64E15" w:rsidRPr="0097762E" w:rsidRDefault="00A64E15" w:rsidP="0097762E">
            <w:pPr>
              <w:rPr>
                <w:b/>
              </w:rPr>
            </w:pPr>
            <w:r w:rsidRPr="0097762E">
              <w:rPr>
                <w:b/>
              </w:rPr>
              <w:t xml:space="preserve">Lifetime use </w:t>
            </w:r>
          </w:p>
        </w:tc>
        <w:tc>
          <w:tcPr>
            <w:tcW w:w="2552" w:type="dxa"/>
            <w:gridSpan w:val="3"/>
            <w:tcBorders>
              <w:top w:val="single" w:sz="4" w:space="0" w:color="auto"/>
              <w:bottom w:val="single" w:sz="4" w:space="0" w:color="auto"/>
            </w:tcBorders>
          </w:tcPr>
          <w:p w14:paraId="07F58F2F" w14:textId="77777777" w:rsidR="00A64E15" w:rsidRPr="0097762E" w:rsidRDefault="00A64E15" w:rsidP="0097762E">
            <w:pPr>
              <w:rPr>
                <w:b/>
              </w:rPr>
            </w:pPr>
            <w:r w:rsidRPr="0097762E">
              <w:rPr>
                <w:b/>
              </w:rPr>
              <w:t>Last year use</w:t>
            </w:r>
          </w:p>
        </w:tc>
      </w:tr>
      <w:tr w:rsidR="00A64E15" w:rsidRPr="00162AE6" w14:paraId="4E87710E" w14:textId="77777777" w:rsidTr="00C20F2D">
        <w:trPr>
          <w:trHeight w:val="302"/>
        </w:trPr>
        <w:tc>
          <w:tcPr>
            <w:tcW w:w="1101" w:type="dxa"/>
            <w:tcBorders>
              <w:top w:val="single" w:sz="4" w:space="0" w:color="auto"/>
            </w:tcBorders>
          </w:tcPr>
          <w:p w14:paraId="19866F8C" w14:textId="77777777" w:rsidR="00A64E15" w:rsidRPr="00162AE6" w:rsidRDefault="00A64E15" w:rsidP="0097762E">
            <w:pPr>
              <w:rPr>
                <w:sz w:val="20"/>
              </w:rPr>
            </w:pPr>
          </w:p>
        </w:tc>
        <w:tc>
          <w:tcPr>
            <w:tcW w:w="1134" w:type="dxa"/>
            <w:tcBorders>
              <w:top w:val="single" w:sz="4" w:space="0" w:color="auto"/>
            </w:tcBorders>
          </w:tcPr>
          <w:p w14:paraId="557200E2" w14:textId="77777777" w:rsidR="00A64E15" w:rsidRPr="00162AE6" w:rsidRDefault="00A64E15" w:rsidP="0097762E">
            <w:pPr>
              <w:rPr>
                <w:sz w:val="20"/>
              </w:rPr>
            </w:pPr>
          </w:p>
        </w:tc>
        <w:tc>
          <w:tcPr>
            <w:tcW w:w="850" w:type="dxa"/>
            <w:tcBorders>
              <w:top w:val="single" w:sz="4" w:space="0" w:color="auto"/>
            </w:tcBorders>
          </w:tcPr>
          <w:p w14:paraId="1198D2B1" w14:textId="77777777" w:rsidR="00A64E15" w:rsidRPr="00162AE6" w:rsidRDefault="00A64E15" w:rsidP="0097762E">
            <w:pPr>
              <w:rPr>
                <w:sz w:val="20"/>
              </w:rPr>
            </w:pPr>
          </w:p>
        </w:tc>
        <w:tc>
          <w:tcPr>
            <w:tcW w:w="1134" w:type="dxa"/>
            <w:tcBorders>
              <w:top w:val="single" w:sz="4" w:space="0" w:color="auto"/>
            </w:tcBorders>
          </w:tcPr>
          <w:p w14:paraId="2ED79C0E" w14:textId="77777777" w:rsidR="00A64E15" w:rsidRPr="00162AE6" w:rsidRDefault="00A64E15" w:rsidP="0097762E">
            <w:pPr>
              <w:rPr>
                <w:sz w:val="20"/>
              </w:rPr>
            </w:pPr>
          </w:p>
        </w:tc>
        <w:tc>
          <w:tcPr>
            <w:tcW w:w="2126" w:type="dxa"/>
            <w:tcBorders>
              <w:top w:val="single" w:sz="4" w:space="0" w:color="auto"/>
            </w:tcBorders>
          </w:tcPr>
          <w:p w14:paraId="208A9111" w14:textId="77777777" w:rsidR="00A64E15" w:rsidRPr="00162AE6" w:rsidRDefault="00A64E15" w:rsidP="0097762E">
            <w:pPr>
              <w:rPr>
                <w:sz w:val="20"/>
              </w:rPr>
            </w:pPr>
          </w:p>
        </w:tc>
        <w:tc>
          <w:tcPr>
            <w:tcW w:w="1560" w:type="dxa"/>
            <w:tcBorders>
              <w:top w:val="single" w:sz="4" w:space="0" w:color="auto"/>
            </w:tcBorders>
          </w:tcPr>
          <w:p w14:paraId="7EEBF3B1" w14:textId="77777777" w:rsidR="00A64E15" w:rsidRPr="00162AE6" w:rsidRDefault="00A64E15" w:rsidP="0097762E">
            <w:pPr>
              <w:rPr>
                <w:sz w:val="20"/>
              </w:rPr>
            </w:pPr>
          </w:p>
        </w:tc>
        <w:tc>
          <w:tcPr>
            <w:tcW w:w="1134" w:type="dxa"/>
            <w:tcBorders>
              <w:top w:val="single" w:sz="4" w:space="0" w:color="auto"/>
            </w:tcBorders>
          </w:tcPr>
          <w:p w14:paraId="3CF0C82F" w14:textId="77777777" w:rsidR="00A64E15" w:rsidRPr="00162AE6" w:rsidRDefault="00A64E15" w:rsidP="0097762E">
            <w:pPr>
              <w:rPr>
                <w:sz w:val="20"/>
              </w:rPr>
            </w:pPr>
          </w:p>
        </w:tc>
        <w:tc>
          <w:tcPr>
            <w:tcW w:w="850" w:type="dxa"/>
            <w:tcBorders>
              <w:top w:val="single" w:sz="4" w:space="0" w:color="auto"/>
            </w:tcBorders>
          </w:tcPr>
          <w:p w14:paraId="7C3C88B7" w14:textId="77777777" w:rsidR="00A64E15" w:rsidRPr="00162AE6" w:rsidRDefault="00A64E15" w:rsidP="0097762E">
            <w:pPr>
              <w:rPr>
                <w:sz w:val="20"/>
              </w:rPr>
            </w:pPr>
          </w:p>
        </w:tc>
        <w:tc>
          <w:tcPr>
            <w:tcW w:w="851" w:type="dxa"/>
            <w:tcBorders>
              <w:top w:val="single" w:sz="4" w:space="0" w:color="auto"/>
            </w:tcBorders>
          </w:tcPr>
          <w:p w14:paraId="3955C5EC" w14:textId="77777777" w:rsidR="00A64E15" w:rsidRPr="00162AE6" w:rsidRDefault="00A64E15" w:rsidP="0097762E">
            <w:pPr>
              <w:rPr>
                <w:sz w:val="20"/>
              </w:rPr>
            </w:pPr>
            <w:r w:rsidRPr="00162AE6">
              <w:rPr>
                <w:sz w:val="20"/>
              </w:rPr>
              <w:t>Male</w:t>
            </w:r>
          </w:p>
        </w:tc>
        <w:tc>
          <w:tcPr>
            <w:tcW w:w="850" w:type="dxa"/>
            <w:tcBorders>
              <w:top w:val="single" w:sz="4" w:space="0" w:color="auto"/>
            </w:tcBorders>
          </w:tcPr>
          <w:p w14:paraId="2A96C8E0" w14:textId="77777777" w:rsidR="00A64E15" w:rsidRPr="00162AE6" w:rsidRDefault="00A64E15" w:rsidP="0097762E">
            <w:pPr>
              <w:rPr>
                <w:sz w:val="20"/>
              </w:rPr>
            </w:pPr>
            <w:r w:rsidRPr="00162AE6">
              <w:rPr>
                <w:sz w:val="20"/>
              </w:rPr>
              <w:t>Female</w:t>
            </w:r>
          </w:p>
        </w:tc>
        <w:tc>
          <w:tcPr>
            <w:tcW w:w="851" w:type="dxa"/>
            <w:tcBorders>
              <w:top w:val="single" w:sz="4" w:space="0" w:color="auto"/>
            </w:tcBorders>
          </w:tcPr>
          <w:p w14:paraId="75A5008E" w14:textId="77777777" w:rsidR="00A64E15" w:rsidRPr="00162AE6" w:rsidRDefault="00A64E15" w:rsidP="0097762E">
            <w:pPr>
              <w:rPr>
                <w:sz w:val="20"/>
              </w:rPr>
            </w:pPr>
          </w:p>
        </w:tc>
        <w:tc>
          <w:tcPr>
            <w:tcW w:w="850" w:type="dxa"/>
            <w:tcBorders>
              <w:top w:val="single" w:sz="4" w:space="0" w:color="auto"/>
            </w:tcBorders>
          </w:tcPr>
          <w:p w14:paraId="561336DA" w14:textId="77777777" w:rsidR="00A64E15" w:rsidRPr="00162AE6" w:rsidRDefault="00A64E15" w:rsidP="0097762E">
            <w:pPr>
              <w:rPr>
                <w:sz w:val="20"/>
              </w:rPr>
            </w:pPr>
            <w:r w:rsidRPr="00162AE6">
              <w:rPr>
                <w:sz w:val="20"/>
              </w:rPr>
              <w:t>M</w:t>
            </w:r>
            <w:r>
              <w:rPr>
                <w:sz w:val="20"/>
              </w:rPr>
              <w:t>ale</w:t>
            </w:r>
          </w:p>
        </w:tc>
        <w:tc>
          <w:tcPr>
            <w:tcW w:w="851" w:type="dxa"/>
            <w:tcBorders>
              <w:top w:val="single" w:sz="4" w:space="0" w:color="auto"/>
            </w:tcBorders>
          </w:tcPr>
          <w:p w14:paraId="3A2C3F5C" w14:textId="77777777" w:rsidR="00A64E15" w:rsidRPr="00162AE6" w:rsidRDefault="00A64E15" w:rsidP="0097762E">
            <w:pPr>
              <w:rPr>
                <w:sz w:val="20"/>
              </w:rPr>
            </w:pPr>
            <w:r w:rsidRPr="00162AE6">
              <w:rPr>
                <w:sz w:val="20"/>
              </w:rPr>
              <w:t>F</w:t>
            </w:r>
            <w:r>
              <w:rPr>
                <w:sz w:val="20"/>
              </w:rPr>
              <w:t>emale</w:t>
            </w:r>
          </w:p>
        </w:tc>
      </w:tr>
      <w:tr w:rsidR="00A64E15" w:rsidRPr="00C20F2D" w14:paraId="42816833" w14:textId="77777777" w:rsidTr="00C20F2D">
        <w:trPr>
          <w:trHeight w:val="369"/>
        </w:trPr>
        <w:tc>
          <w:tcPr>
            <w:tcW w:w="1101" w:type="dxa"/>
          </w:tcPr>
          <w:p w14:paraId="3D090E9D" w14:textId="77777777" w:rsidR="00A64E15" w:rsidRPr="00C20F2D" w:rsidRDefault="00A64E15" w:rsidP="00C20F2D">
            <w:pPr>
              <w:spacing w:line="360" w:lineRule="auto"/>
            </w:pPr>
            <w:r w:rsidRPr="00C20F2D">
              <w:t>NACDA</w:t>
            </w:r>
          </w:p>
        </w:tc>
        <w:tc>
          <w:tcPr>
            <w:tcW w:w="1134" w:type="dxa"/>
          </w:tcPr>
          <w:p w14:paraId="1F825F6D" w14:textId="77777777" w:rsidR="00A64E15" w:rsidRPr="00C20F2D" w:rsidRDefault="00A64E15" w:rsidP="00C20F2D">
            <w:pPr>
              <w:spacing w:line="360" w:lineRule="auto"/>
            </w:pPr>
            <w:r w:rsidRPr="00C20F2D">
              <w:t>2010/11</w:t>
            </w:r>
          </w:p>
        </w:tc>
        <w:tc>
          <w:tcPr>
            <w:tcW w:w="850" w:type="dxa"/>
          </w:tcPr>
          <w:p w14:paraId="67938986" w14:textId="77777777" w:rsidR="00A64E15" w:rsidRPr="00C20F2D" w:rsidRDefault="00A64E15" w:rsidP="00C20F2D">
            <w:pPr>
              <w:spacing w:line="360" w:lineRule="auto"/>
            </w:pPr>
            <w:r w:rsidRPr="00C20F2D">
              <w:t>NI</w:t>
            </w:r>
          </w:p>
        </w:tc>
        <w:tc>
          <w:tcPr>
            <w:tcW w:w="1134" w:type="dxa"/>
          </w:tcPr>
          <w:p w14:paraId="220FCAF9" w14:textId="77777777" w:rsidR="00A64E15" w:rsidRPr="00C20F2D" w:rsidRDefault="00A64E15" w:rsidP="00C20F2D">
            <w:pPr>
              <w:spacing w:line="360" w:lineRule="auto"/>
            </w:pPr>
            <w:r w:rsidRPr="00C20F2D">
              <w:rPr>
                <w:rFonts w:eastAsia="MS Gothic"/>
                <w:color w:val="000000"/>
              </w:rPr>
              <w:t>&lt; 2000</w:t>
            </w:r>
          </w:p>
        </w:tc>
        <w:tc>
          <w:tcPr>
            <w:tcW w:w="2126" w:type="dxa"/>
          </w:tcPr>
          <w:p w14:paraId="52EA7E82" w14:textId="77777777" w:rsidR="00A64E15" w:rsidRPr="00C20F2D" w:rsidRDefault="00A64E15" w:rsidP="00C20F2D">
            <w:pPr>
              <w:spacing w:line="360" w:lineRule="auto"/>
            </w:pPr>
            <w:r w:rsidRPr="00C20F2D">
              <w:t>Household survey</w:t>
            </w:r>
          </w:p>
        </w:tc>
        <w:tc>
          <w:tcPr>
            <w:tcW w:w="1560" w:type="dxa"/>
          </w:tcPr>
          <w:p w14:paraId="09042915" w14:textId="77777777" w:rsidR="00A64E15" w:rsidRPr="00C20F2D" w:rsidRDefault="00A64E15" w:rsidP="00C20F2D">
            <w:pPr>
              <w:spacing w:line="360" w:lineRule="auto"/>
            </w:pPr>
            <w:r w:rsidRPr="00C20F2D">
              <w:t>NPS</w:t>
            </w:r>
          </w:p>
        </w:tc>
        <w:tc>
          <w:tcPr>
            <w:tcW w:w="1134" w:type="dxa"/>
          </w:tcPr>
          <w:p w14:paraId="7FA8B4A9" w14:textId="77777777" w:rsidR="00A64E15" w:rsidRPr="00C20F2D" w:rsidRDefault="00A64E15" w:rsidP="00C20F2D">
            <w:pPr>
              <w:spacing w:line="360" w:lineRule="auto"/>
            </w:pPr>
            <w:r w:rsidRPr="00C20F2D">
              <w:t>15-24</w:t>
            </w:r>
          </w:p>
        </w:tc>
        <w:tc>
          <w:tcPr>
            <w:tcW w:w="850" w:type="dxa"/>
          </w:tcPr>
          <w:p w14:paraId="0627B3C8" w14:textId="77777777" w:rsidR="00A64E15" w:rsidRPr="00C20F2D" w:rsidRDefault="00A64E15" w:rsidP="00C20F2D">
            <w:pPr>
              <w:spacing w:line="360" w:lineRule="auto"/>
            </w:pPr>
            <w:r w:rsidRPr="00C20F2D">
              <w:t>2.3</w:t>
            </w:r>
          </w:p>
        </w:tc>
        <w:tc>
          <w:tcPr>
            <w:tcW w:w="851" w:type="dxa"/>
          </w:tcPr>
          <w:p w14:paraId="3C28A0DA" w14:textId="77777777" w:rsidR="00A64E15" w:rsidRPr="00C20F2D" w:rsidRDefault="00A64E15" w:rsidP="00C20F2D">
            <w:pPr>
              <w:spacing w:line="360" w:lineRule="auto"/>
            </w:pPr>
          </w:p>
        </w:tc>
        <w:tc>
          <w:tcPr>
            <w:tcW w:w="850" w:type="dxa"/>
          </w:tcPr>
          <w:p w14:paraId="7DAF9093" w14:textId="77777777" w:rsidR="00A64E15" w:rsidRPr="00C20F2D" w:rsidRDefault="00A64E15" w:rsidP="00C20F2D">
            <w:pPr>
              <w:spacing w:line="360" w:lineRule="auto"/>
            </w:pPr>
          </w:p>
        </w:tc>
        <w:tc>
          <w:tcPr>
            <w:tcW w:w="851" w:type="dxa"/>
          </w:tcPr>
          <w:p w14:paraId="534A5F3F" w14:textId="77777777" w:rsidR="00A64E15" w:rsidRPr="00C20F2D" w:rsidRDefault="00A64E15" w:rsidP="00C20F2D">
            <w:pPr>
              <w:spacing w:line="360" w:lineRule="auto"/>
            </w:pPr>
          </w:p>
        </w:tc>
        <w:tc>
          <w:tcPr>
            <w:tcW w:w="850" w:type="dxa"/>
          </w:tcPr>
          <w:p w14:paraId="6734D9DD" w14:textId="77777777" w:rsidR="00A64E15" w:rsidRPr="00C20F2D" w:rsidRDefault="00A64E15" w:rsidP="00C20F2D">
            <w:pPr>
              <w:spacing w:line="360" w:lineRule="auto"/>
            </w:pPr>
          </w:p>
        </w:tc>
        <w:tc>
          <w:tcPr>
            <w:tcW w:w="851" w:type="dxa"/>
          </w:tcPr>
          <w:p w14:paraId="7196D54A" w14:textId="77777777" w:rsidR="00A64E15" w:rsidRPr="00C20F2D" w:rsidRDefault="00A64E15" w:rsidP="00C20F2D">
            <w:pPr>
              <w:spacing w:line="360" w:lineRule="auto"/>
            </w:pPr>
          </w:p>
        </w:tc>
      </w:tr>
      <w:tr w:rsidR="00A64E15" w:rsidRPr="00C20F2D" w14:paraId="7305DB79" w14:textId="77777777" w:rsidTr="00C20F2D">
        <w:trPr>
          <w:trHeight w:val="369"/>
        </w:trPr>
        <w:tc>
          <w:tcPr>
            <w:tcW w:w="1101" w:type="dxa"/>
          </w:tcPr>
          <w:p w14:paraId="79875127" w14:textId="77777777" w:rsidR="00A64E15" w:rsidRPr="00C20F2D" w:rsidRDefault="00A64E15" w:rsidP="00C20F2D">
            <w:pPr>
              <w:spacing w:line="360" w:lineRule="auto"/>
            </w:pPr>
            <w:r w:rsidRPr="00C20F2D">
              <w:t>FEB</w:t>
            </w:r>
          </w:p>
        </w:tc>
        <w:tc>
          <w:tcPr>
            <w:tcW w:w="1134" w:type="dxa"/>
          </w:tcPr>
          <w:p w14:paraId="57414332" w14:textId="77777777" w:rsidR="00A64E15" w:rsidRPr="00C20F2D" w:rsidRDefault="00A64E15" w:rsidP="00C20F2D">
            <w:pPr>
              <w:spacing w:line="360" w:lineRule="auto"/>
            </w:pPr>
            <w:r w:rsidRPr="00C20F2D">
              <w:t>2011</w:t>
            </w:r>
          </w:p>
        </w:tc>
        <w:tc>
          <w:tcPr>
            <w:tcW w:w="850" w:type="dxa"/>
          </w:tcPr>
          <w:p w14:paraId="7DBBC315" w14:textId="77777777" w:rsidR="00A64E15" w:rsidRPr="00C20F2D" w:rsidRDefault="00A64E15" w:rsidP="00C20F2D">
            <w:pPr>
              <w:spacing w:line="360" w:lineRule="auto"/>
            </w:pPr>
            <w:r w:rsidRPr="00C20F2D">
              <w:t>UK</w:t>
            </w:r>
          </w:p>
        </w:tc>
        <w:tc>
          <w:tcPr>
            <w:tcW w:w="1134" w:type="dxa"/>
          </w:tcPr>
          <w:p w14:paraId="2737E861" w14:textId="77777777" w:rsidR="00A64E15" w:rsidRPr="00C20F2D" w:rsidRDefault="00A64E15" w:rsidP="00C20F2D">
            <w:pPr>
              <w:spacing w:line="360" w:lineRule="auto"/>
              <w:rPr>
                <w:rFonts w:eastAsia="MS Gothic"/>
                <w:color w:val="000000"/>
              </w:rPr>
            </w:pPr>
            <w:r w:rsidRPr="00C20F2D">
              <w:rPr>
                <w:rFonts w:eastAsia="MS Gothic"/>
                <w:color w:val="000000"/>
              </w:rPr>
              <w:t>≈500</w:t>
            </w:r>
          </w:p>
        </w:tc>
        <w:tc>
          <w:tcPr>
            <w:tcW w:w="2126" w:type="dxa"/>
          </w:tcPr>
          <w:p w14:paraId="26DA8C82" w14:textId="77777777" w:rsidR="00A64E15" w:rsidRPr="00C20F2D" w:rsidRDefault="00A64E15" w:rsidP="00C20F2D">
            <w:pPr>
              <w:spacing w:line="360" w:lineRule="auto"/>
            </w:pPr>
            <w:r w:rsidRPr="00C20F2D">
              <w:t>Household survey</w:t>
            </w:r>
          </w:p>
        </w:tc>
        <w:tc>
          <w:tcPr>
            <w:tcW w:w="1560" w:type="dxa"/>
          </w:tcPr>
          <w:p w14:paraId="294D24B4" w14:textId="77777777" w:rsidR="00A64E15" w:rsidRPr="00C20F2D" w:rsidRDefault="00A64E15" w:rsidP="00C20F2D">
            <w:pPr>
              <w:spacing w:line="360" w:lineRule="auto"/>
            </w:pPr>
            <w:r w:rsidRPr="00C20F2D">
              <w:t>Legal Highs</w:t>
            </w:r>
          </w:p>
        </w:tc>
        <w:tc>
          <w:tcPr>
            <w:tcW w:w="1134" w:type="dxa"/>
          </w:tcPr>
          <w:p w14:paraId="0F85E031" w14:textId="77777777" w:rsidR="00A64E15" w:rsidRPr="00C20F2D" w:rsidRDefault="00A64E15" w:rsidP="00C20F2D">
            <w:pPr>
              <w:spacing w:line="360" w:lineRule="auto"/>
            </w:pPr>
            <w:r w:rsidRPr="00C20F2D">
              <w:t>15-24</w:t>
            </w:r>
          </w:p>
        </w:tc>
        <w:tc>
          <w:tcPr>
            <w:tcW w:w="850" w:type="dxa"/>
          </w:tcPr>
          <w:p w14:paraId="1DF66044" w14:textId="77777777" w:rsidR="00A64E15" w:rsidRPr="00C20F2D" w:rsidRDefault="00A64E15" w:rsidP="00C20F2D">
            <w:pPr>
              <w:spacing w:line="360" w:lineRule="auto"/>
            </w:pPr>
            <w:r w:rsidRPr="00C20F2D">
              <w:t>10</w:t>
            </w:r>
          </w:p>
        </w:tc>
        <w:tc>
          <w:tcPr>
            <w:tcW w:w="851" w:type="dxa"/>
          </w:tcPr>
          <w:p w14:paraId="0FD7C77B" w14:textId="77777777" w:rsidR="00A64E15" w:rsidRPr="00C20F2D" w:rsidRDefault="00A64E15" w:rsidP="00C20F2D">
            <w:pPr>
              <w:spacing w:line="360" w:lineRule="auto"/>
            </w:pPr>
          </w:p>
        </w:tc>
        <w:tc>
          <w:tcPr>
            <w:tcW w:w="850" w:type="dxa"/>
          </w:tcPr>
          <w:p w14:paraId="640C64B1" w14:textId="77777777" w:rsidR="00A64E15" w:rsidRPr="00C20F2D" w:rsidRDefault="00A64E15" w:rsidP="00C20F2D">
            <w:pPr>
              <w:spacing w:line="360" w:lineRule="auto"/>
            </w:pPr>
          </w:p>
        </w:tc>
        <w:tc>
          <w:tcPr>
            <w:tcW w:w="851" w:type="dxa"/>
          </w:tcPr>
          <w:p w14:paraId="4A7FBE2E" w14:textId="77777777" w:rsidR="00A64E15" w:rsidRPr="00C20F2D" w:rsidRDefault="00A64E15" w:rsidP="00C20F2D">
            <w:pPr>
              <w:spacing w:line="360" w:lineRule="auto"/>
            </w:pPr>
          </w:p>
        </w:tc>
        <w:tc>
          <w:tcPr>
            <w:tcW w:w="850" w:type="dxa"/>
          </w:tcPr>
          <w:p w14:paraId="21AFC96C" w14:textId="77777777" w:rsidR="00A64E15" w:rsidRPr="00C20F2D" w:rsidRDefault="00A64E15" w:rsidP="00C20F2D">
            <w:pPr>
              <w:spacing w:line="360" w:lineRule="auto"/>
            </w:pPr>
          </w:p>
        </w:tc>
        <w:tc>
          <w:tcPr>
            <w:tcW w:w="851" w:type="dxa"/>
          </w:tcPr>
          <w:p w14:paraId="6FCEFE7C" w14:textId="77777777" w:rsidR="00A64E15" w:rsidRPr="00C20F2D" w:rsidRDefault="00A64E15" w:rsidP="00C20F2D">
            <w:pPr>
              <w:spacing w:line="360" w:lineRule="auto"/>
            </w:pPr>
          </w:p>
        </w:tc>
      </w:tr>
      <w:tr w:rsidR="00A64E15" w:rsidRPr="00C20F2D" w14:paraId="2A08D3EB" w14:textId="77777777" w:rsidTr="00C20F2D">
        <w:trPr>
          <w:trHeight w:val="369"/>
        </w:trPr>
        <w:tc>
          <w:tcPr>
            <w:tcW w:w="1101" w:type="dxa"/>
          </w:tcPr>
          <w:p w14:paraId="42C197AF" w14:textId="77777777" w:rsidR="00A64E15" w:rsidRPr="00C20F2D" w:rsidRDefault="00A64E15" w:rsidP="00C20F2D">
            <w:pPr>
              <w:spacing w:line="360" w:lineRule="auto"/>
            </w:pPr>
            <w:r w:rsidRPr="00C20F2D">
              <w:t>FEB</w:t>
            </w:r>
          </w:p>
        </w:tc>
        <w:tc>
          <w:tcPr>
            <w:tcW w:w="1134" w:type="dxa"/>
          </w:tcPr>
          <w:p w14:paraId="17E4EF9D" w14:textId="77777777" w:rsidR="00A64E15" w:rsidRPr="00C20F2D" w:rsidRDefault="00A64E15" w:rsidP="00C20F2D">
            <w:pPr>
              <w:spacing w:line="360" w:lineRule="auto"/>
            </w:pPr>
            <w:r w:rsidRPr="00C20F2D">
              <w:t>2014</w:t>
            </w:r>
          </w:p>
        </w:tc>
        <w:tc>
          <w:tcPr>
            <w:tcW w:w="850" w:type="dxa"/>
          </w:tcPr>
          <w:p w14:paraId="44C9281C" w14:textId="77777777" w:rsidR="00A64E15" w:rsidRPr="00C20F2D" w:rsidRDefault="00A64E15" w:rsidP="00C20F2D">
            <w:pPr>
              <w:spacing w:line="360" w:lineRule="auto"/>
            </w:pPr>
            <w:r w:rsidRPr="00C20F2D">
              <w:t>UK</w:t>
            </w:r>
          </w:p>
        </w:tc>
        <w:tc>
          <w:tcPr>
            <w:tcW w:w="1134" w:type="dxa"/>
          </w:tcPr>
          <w:p w14:paraId="74149E59" w14:textId="77777777" w:rsidR="00A64E15" w:rsidRPr="00C20F2D" w:rsidRDefault="00A64E15" w:rsidP="00C20F2D">
            <w:pPr>
              <w:spacing w:line="360" w:lineRule="auto"/>
              <w:rPr>
                <w:rFonts w:eastAsia="MS Gothic"/>
                <w:color w:val="000000"/>
              </w:rPr>
            </w:pPr>
            <w:r w:rsidRPr="00C20F2D">
              <w:rPr>
                <w:rFonts w:eastAsia="MS Gothic"/>
                <w:color w:val="000000"/>
              </w:rPr>
              <w:t>≈500</w:t>
            </w:r>
          </w:p>
        </w:tc>
        <w:tc>
          <w:tcPr>
            <w:tcW w:w="2126" w:type="dxa"/>
          </w:tcPr>
          <w:p w14:paraId="560BB6EA" w14:textId="77777777" w:rsidR="00A64E15" w:rsidRPr="00C20F2D" w:rsidRDefault="00A64E15" w:rsidP="00C20F2D">
            <w:pPr>
              <w:spacing w:line="360" w:lineRule="auto"/>
            </w:pPr>
            <w:r w:rsidRPr="00C20F2D">
              <w:t>Household survey</w:t>
            </w:r>
          </w:p>
        </w:tc>
        <w:tc>
          <w:tcPr>
            <w:tcW w:w="1560" w:type="dxa"/>
          </w:tcPr>
          <w:p w14:paraId="1A750F25" w14:textId="77777777" w:rsidR="00A64E15" w:rsidRPr="00C20F2D" w:rsidRDefault="00A64E15" w:rsidP="00C20F2D">
            <w:pPr>
              <w:spacing w:line="360" w:lineRule="auto"/>
            </w:pPr>
            <w:r w:rsidRPr="00C20F2D">
              <w:t>Legal Highs</w:t>
            </w:r>
          </w:p>
        </w:tc>
        <w:tc>
          <w:tcPr>
            <w:tcW w:w="1134" w:type="dxa"/>
          </w:tcPr>
          <w:p w14:paraId="17D2B3A5" w14:textId="77777777" w:rsidR="00A64E15" w:rsidRPr="00C20F2D" w:rsidRDefault="00A64E15" w:rsidP="00C20F2D">
            <w:pPr>
              <w:spacing w:line="360" w:lineRule="auto"/>
            </w:pPr>
            <w:r w:rsidRPr="00C20F2D">
              <w:t>15-24</w:t>
            </w:r>
          </w:p>
        </w:tc>
        <w:tc>
          <w:tcPr>
            <w:tcW w:w="850" w:type="dxa"/>
          </w:tcPr>
          <w:p w14:paraId="09427312" w14:textId="77777777" w:rsidR="00A64E15" w:rsidRPr="00C20F2D" w:rsidRDefault="00A64E15" w:rsidP="00C20F2D">
            <w:pPr>
              <w:spacing w:line="360" w:lineRule="auto"/>
            </w:pPr>
            <w:r w:rsidRPr="00C20F2D">
              <w:t>10</w:t>
            </w:r>
          </w:p>
        </w:tc>
        <w:tc>
          <w:tcPr>
            <w:tcW w:w="851" w:type="dxa"/>
          </w:tcPr>
          <w:p w14:paraId="554540DF" w14:textId="77777777" w:rsidR="00A64E15" w:rsidRPr="00C20F2D" w:rsidRDefault="00A64E15" w:rsidP="00C20F2D">
            <w:pPr>
              <w:spacing w:line="360" w:lineRule="auto"/>
            </w:pPr>
          </w:p>
        </w:tc>
        <w:tc>
          <w:tcPr>
            <w:tcW w:w="850" w:type="dxa"/>
          </w:tcPr>
          <w:p w14:paraId="5CD681DA" w14:textId="77777777" w:rsidR="00A64E15" w:rsidRPr="00C20F2D" w:rsidRDefault="00A64E15" w:rsidP="00C20F2D">
            <w:pPr>
              <w:spacing w:line="360" w:lineRule="auto"/>
            </w:pPr>
          </w:p>
        </w:tc>
        <w:tc>
          <w:tcPr>
            <w:tcW w:w="851" w:type="dxa"/>
          </w:tcPr>
          <w:p w14:paraId="2C40760B" w14:textId="77777777" w:rsidR="00A64E15" w:rsidRPr="00C20F2D" w:rsidRDefault="00A64E15" w:rsidP="00C20F2D">
            <w:pPr>
              <w:spacing w:line="360" w:lineRule="auto"/>
            </w:pPr>
          </w:p>
        </w:tc>
        <w:tc>
          <w:tcPr>
            <w:tcW w:w="850" w:type="dxa"/>
          </w:tcPr>
          <w:p w14:paraId="3FFD4269" w14:textId="77777777" w:rsidR="00A64E15" w:rsidRPr="00C20F2D" w:rsidRDefault="00A64E15" w:rsidP="00C20F2D">
            <w:pPr>
              <w:spacing w:line="360" w:lineRule="auto"/>
            </w:pPr>
          </w:p>
        </w:tc>
        <w:tc>
          <w:tcPr>
            <w:tcW w:w="851" w:type="dxa"/>
          </w:tcPr>
          <w:p w14:paraId="71E99BBF" w14:textId="77777777" w:rsidR="00A64E15" w:rsidRPr="00C20F2D" w:rsidRDefault="00A64E15" w:rsidP="00C20F2D">
            <w:pPr>
              <w:spacing w:line="360" w:lineRule="auto"/>
            </w:pPr>
          </w:p>
        </w:tc>
      </w:tr>
      <w:tr w:rsidR="00A64E15" w:rsidRPr="00C20F2D" w14:paraId="68341995" w14:textId="77777777" w:rsidTr="00C20F2D">
        <w:trPr>
          <w:trHeight w:val="369"/>
        </w:trPr>
        <w:tc>
          <w:tcPr>
            <w:tcW w:w="1101" w:type="dxa"/>
          </w:tcPr>
          <w:p w14:paraId="2FB696A5" w14:textId="77777777" w:rsidR="00A64E15" w:rsidRPr="00C20F2D" w:rsidRDefault="00A64E15" w:rsidP="00C20F2D">
            <w:pPr>
              <w:spacing w:line="360" w:lineRule="auto"/>
            </w:pPr>
            <w:r w:rsidRPr="00C20F2D">
              <w:t>NACDA</w:t>
            </w:r>
          </w:p>
        </w:tc>
        <w:tc>
          <w:tcPr>
            <w:tcW w:w="1134" w:type="dxa"/>
          </w:tcPr>
          <w:p w14:paraId="0ABDFB3B" w14:textId="77777777" w:rsidR="00A64E15" w:rsidRPr="00C20F2D" w:rsidRDefault="00A64E15" w:rsidP="00C20F2D">
            <w:pPr>
              <w:spacing w:line="360" w:lineRule="auto"/>
            </w:pPr>
            <w:r w:rsidRPr="00C20F2D">
              <w:t>2014/15</w:t>
            </w:r>
          </w:p>
        </w:tc>
        <w:tc>
          <w:tcPr>
            <w:tcW w:w="850" w:type="dxa"/>
          </w:tcPr>
          <w:p w14:paraId="355BBE42" w14:textId="77777777" w:rsidR="00A64E15" w:rsidRPr="00C20F2D" w:rsidRDefault="00A64E15" w:rsidP="00C20F2D">
            <w:pPr>
              <w:spacing w:line="360" w:lineRule="auto"/>
            </w:pPr>
            <w:r w:rsidRPr="00C20F2D">
              <w:t>NI</w:t>
            </w:r>
          </w:p>
        </w:tc>
        <w:tc>
          <w:tcPr>
            <w:tcW w:w="1134" w:type="dxa"/>
          </w:tcPr>
          <w:p w14:paraId="1B9EA9D1" w14:textId="77777777" w:rsidR="00A64E15" w:rsidRPr="00C20F2D" w:rsidRDefault="00A64E15" w:rsidP="00C20F2D">
            <w:pPr>
              <w:spacing w:line="360" w:lineRule="auto"/>
            </w:pPr>
            <w:r w:rsidRPr="00C20F2D">
              <w:rPr>
                <w:rFonts w:eastAsia="MS Gothic"/>
                <w:color w:val="000000"/>
              </w:rPr>
              <w:t>&lt; 2000</w:t>
            </w:r>
          </w:p>
        </w:tc>
        <w:tc>
          <w:tcPr>
            <w:tcW w:w="2126" w:type="dxa"/>
          </w:tcPr>
          <w:p w14:paraId="30E5877A" w14:textId="77777777" w:rsidR="00A64E15" w:rsidRPr="00C20F2D" w:rsidRDefault="00A64E15" w:rsidP="00C20F2D">
            <w:pPr>
              <w:spacing w:line="360" w:lineRule="auto"/>
            </w:pPr>
            <w:r w:rsidRPr="00C20F2D">
              <w:t>Household survey</w:t>
            </w:r>
          </w:p>
        </w:tc>
        <w:tc>
          <w:tcPr>
            <w:tcW w:w="1560" w:type="dxa"/>
          </w:tcPr>
          <w:p w14:paraId="708B10E9" w14:textId="77777777" w:rsidR="00A64E15" w:rsidRPr="00C20F2D" w:rsidRDefault="00A64E15" w:rsidP="00C20F2D">
            <w:pPr>
              <w:spacing w:line="360" w:lineRule="auto"/>
            </w:pPr>
            <w:r w:rsidRPr="00C20F2D">
              <w:t>NPS</w:t>
            </w:r>
          </w:p>
        </w:tc>
        <w:tc>
          <w:tcPr>
            <w:tcW w:w="1134" w:type="dxa"/>
          </w:tcPr>
          <w:p w14:paraId="2214A053" w14:textId="77777777" w:rsidR="00A64E15" w:rsidRPr="00C20F2D" w:rsidRDefault="00A64E15" w:rsidP="00C20F2D">
            <w:pPr>
              <w:spacing w:line="360" w:lineRule="auto"/>
            </w:pPr>
            <w:r w:rsidRPr="00C20F2D">
              <w:t>15-24</w:t>
            </w:r>
          </w:p>
        </w:tc>
        <w:tc>
          <w:tcPr>
            <w:tcW w:w="850" w:type="dxa"/>
          </w:tcPr>
          <w:p w14:paraId="0C57565D" w14:textId="77777777" w:rsidR="00A64E15" w:rsidRPr="00C20F2D" w:rsidRDefault="00A64E15" w:rsidP="00C20F2D">
            <w:pPr>
              <w:spacing w:line="360" w:lineRule="auto"/>
            </w:pPr>
            <w:r w:rsidRPr="00C20F2D">
              <w:t>2.5</w:t>
            </w:r>
          </w:p>
        </w:tc>
        <w:tc>
          <w:tcPr>
            <w:tcW w:w="851" w:type="dxa"/>
          </w:tcPr>
          <w:p w14:paraId="0D98E8D5" w14:textId="77777777" w:rsidR="00A64E15" w:rsidRPr="00C20F2D" w:rsidRDefault="00A64E15" w:rsidP="00C20F2D">
            <w:pPr>
              <w:spacing w:line="360" w:lineRule="auto"/>
            </w:pPr>
            <w:r w:rsidRPr="00C20F2D">
              <w:t>4.6</w:t>
            </w:r>
          </w:p>
        </w:tc>
        <w:tc>
          <w:tcPr>
            <w:tcW w:w="850" w:type="dxa"/>
          </w:tcPr>
          <w:p w14:paraId="3E28EBF3" w14:textId="77777777" w:rsidR="00A64E15" w:rsidRPr="00C20F2D" w:rsidRDefault="00A64E15" w:rsidP="00C20F2D">
            <w:pPr>
              <w:spacing w:line="360" w:lineRule="auto"/>
            </w:pPr>
            <w:r w:rsidRPr="00C20F2D">
              <w:t>0.8</w:t>
            </w:r>
          </w:p>
        </w:tc>
        <w:tc>
          <w:tcPr>
            <w:tcW w:w="851" w:type="dxa"/>
          </w:tcPr>
          <w:p w14:paraId="42F0A870" w14:textId="77777777" w:rsidR="00A64E15" w:rsidRPr="00C20F2D" w:rsidRDefault="00A64E15" w:rsidP="00C20F2D">
            <w:pPr>
              <w:spacing w:line="360" w:lineRule="auto"/>
            </w:pPr>
            <w:r w:rsidRPr="00C20F2D">
              <w:t>0.8</w:t>
            </w:r>
          </w:p>
        </w:tc>
        <w:tc>
          <w:tcPr>
            <w:tcW w:w="850" w:type="dxa"/>
          </w:tcPr>
          <w:p w14:paraId="257A9E64" w14:textId="77777777" w:rsidR="00A64E15" w:rsidRPr="00C20F2D" w:rsidRDefault="00A64E15" w:rsidP="00C20F2D">
            <w:pPr>
              <w:spacing w:line="360" w:lineRule="auto"/>
            </w:pPr>
            <w:r w:rsidRPr="00C20F2D">
              <w:t>1.5</w:t>
            </w:r>
          </w:p>
        </w:tc>
        <w:tc>
          <w:tcPr>
            <w:tcW w:w="851" w:type="dxa"/>
          </w:tcPr>
          <w:p w14:paraId="6C1B23AA" w14:textId="77777777" w:rsidR="00A64E15" w:rsidRPr="00C20F2D" w:rsidRDefault="00A64E15" w:rsidP="00C20F2D">
            <w:pPr>
              <w:spacing w:line="360" w:lineRule="auto"/>
            </w:pPr>
            <w:r w:rsidRPr="00C20F2D">
              <w:t>0.0</w:t>
            </w:r>
          </w:p>
        </w:tc>
      </w:tr>
      <w:tr w:rsidR="00A64E15" w:rsidRPr="00C20F2D" w14:paraId="1369BEF6" w14:textId="77777777" w:rsidTr="00C20F2D">
        <w:trPr>
          <w:trHeight w:val="369"/>
        </w:trPr>
        <w:tc>
          <w:tcPr>
            <w:tcW w:w="1101" w:type="dxa"/>
          </w:tcPr>
          <w:p w14:paraId="31C64777" w14:textId="77777777" w:rsidR="00A64E15" w:rsidRPr="00C20F2D" w:rsidRDefault="00A64E15" w:rsidP="00C20F2D">
            <w:pPr>
              <w:spacing w:line="360" w:lineRule="auto"/>
            </w:pPr>
            <w:r w:rsidRPr="00C20F2D">
              <w:t>CSEW</w:t>
            </w:r>
          </w:p>
        </w:tc>
        <w:tc>
          <w:tcPr>
            <w:tcW w:w="1134" w:type="dxa"/>
          </w:tcPr>
          <w:p w14:paraId="1EB06E02" w14:textId="77777777" w:rsidR="00A64E15" w:rsidRPr="00C20F2D" w:rsidRDefault="00A64E15" w:rsidP="00C20F2D">
            <w:pPr>
              <w:spacing w:line="360" w:lineRule="auto"/>
            </w:pPr>
            <w:r w:rsidRPr="00C20F2D">
              <w:t>2014/15</w:t>
            </w:r>
          </w:p>
        </w:tc>
        <w:tc>
          <w:tcPr>
            <w:tcW w:w="850" w:type="dxa"/>
          </w:tcPr>
          <w:p w14:paraId="71790B08" w14:textId="77777777" w:rsidR="00A64E15" w:rsidRPr="00C20F2D" w:rsidRDefault="00A64E15" w:rsidP="00C20F2D">
            <w:pPr>
              <w:spacing w:line="360" w:lineRule="auto"/>
            </w:pPr>
            <w:r w:rsidRPr="00C20F2D">
              <w:t>UK</w:t>
            </w:r>
          </w:p>
        </w:tc>
        <w:tc>
          <w:tcPr>
            <w:tcW w:w="1134" w:type="dxa"/>
          </w:tcPr>
          <w:p w14:paraId="4BA9169C" w14:textId="77777777" w:rsidR="00A64E15" w:rsidRPr="00C20F2D" w:rsidRDefault="00A64E15" w:rsidP="00C20F2D">
            <w:pPr>
              <w:spacing w:line="360" w:lineRule="auto"/>
            </w:pPr>
            <w:r w:rsidRPr="00C20F2D">
              <w:rPr>
                <w:rFonts w:eastAsia="MS Gothic"/>
                <w:color w:val="000000"/>
              </w:rPr>
              <w:t>≈2,300</w:t>
            </w:r>
          </w:p>
        </w:tc>
        <w:tc>
          <w:tcPr>
            <w:tcW w:w="2126" w:type="dxa"/>
          </w:tcPr>
          <w:p w14:paraId="30D53D4F" w14:textId="77777777" w:rsidR="00A64E15" w:rsidRPr="00C20F2D" w:rsidRDefault="00A64E15" w:rsidP="00C20F2D">
            <w:pPr>
              <w:spacing w:line="360" w:lineRule="auto"/>
            </w:pPr>
            <w:r w:rsidRPr="00C20F2D">
              <w:t xml:space="preserve">Household Survey </w:t>
            </w:r>
          </w:p>
        </w:tc>
        <w:tc>
          <w:tcPr>
            <w:tcW w:w="1560" w:type="dxa"/>
          </w:tcPr>
          <w:p w14:paraId="7F9DC2FB" w14:textId="77777777" w:rsidR="00A64E15" w:rsidRPr="00C20F2D" w:rsidRDefault="00A64E15" w:rsidP="00C20F2D">
            <w:pPr>
              <w:spacing w:line="360" w:lineRule="auto"/>
            </w:pPr>
            <w:r w:rsidRPr="00C20F2D">
              <w:t>Legal highs</w:t>
            </w:r>
          </w:p>
        </w:tc>
        <w:tc>
          <w:tcPr>
            <w:tcW w:w="1134" w:type="dxa"/>
          </w:tcPr>
          <w:p w14:paraId="698ABB35" w14:textId="75810049" w:rsidR="00A64E15" w:rsidRPr="00C20F2D" w:rsidRDefault="00A64E15" w:rsidP="00C20F2D">
            <w:pPr>
              <w:spacing w:line="360" w:lineRule="auto"/>
            </w:pPr>
            <w:r w:rsidRPr="00C20F2D">
              <w:t>16-24</w:t>
            </w:r>
          </w:p>
        </w:tc>
        <w:tc>
          <w:tcPr>
            <w:tcW w:w="850" w:type="dxa"/>
          </w:tcPr>
          <w:p w14:paraId="0A3CDE23" w14:textId="77777777" w:rsidR="00A64E15" w:rsidRPr="00C20F2D" w:rsidRDefault="00A64E15" w:rsidP="00C20F2D">
            <w:pPr>
              <w:spacing w:line="360" w:lineRule="auto"/>
            </w:pPr>
            <w:r w:rsidRPr="00C20F2D">
              <w:t>6.1</w:t>
            </w:r>
          </w:p>
        </w:tc>
        <w:tc>
          <w:tcPr>
            <w:tcW w:w="851" w:type="dxa"/>
          </w:tcPr>
          <w:p w14:paraId="5C229E2F" w14:textId="77777777" w:rsidR="00A64E15" w:rsidRPr="00C20F2D" w:rsidRDefault="00A64E15" w:rsidP="00C20F2D">
            <w:pPr>
              <w:spacing w:line="360" w:lineRule="auto"/>
            </w:pPr>
            <w:r w:rsidRPr="00C20F2D">
              <w:t>8</w:t>
            </w:r>
          </w:p>
        </w:tc>
        <w:tc>
          <w:tcPr>
            <w:tcW w:w="850" w:type="dxa"/>
          </w:tcPr>
          <w:p w14:paraId="371B5721" w14:textId="77777777" w:rsidR="00A64E15" w:rsidRPr="00C20F2D" w:rsidRDefault="00A64E15" w:rsidP="00C20F2D">
            <w:pPr>
              <w:spacing w:line="360" w:lineRule="auto"/>
            </w:pPr>
            <w:r w:rsidRPr="00C20F2D">
              <w:t>4.1</w:t>
            </w:r>
          </w:p>
        </w:tc>
        <w:tc>
          <w:tcPr>
            <w:tcW w:w="851" w:type="dxa"/>
          </w:tcPr>
          <w:p w14:paraId="2EEA4F9A" w14:textId="77777777" w:rsidR="00A64E15" w:rsidRPr="00C20F2D" w:rsidRDefault="00A64E15" w:rsidP="00C20F2D">
            <w:pPr>
              <w:spacing w:line="360" w:lineRule="auto"/>
            </w:pPr>
            <w:r w:rsidRPr="00C20F2D">
              <w:t>2.8</w:t>
            </w:r>
          </w:p>
        </w:tc>
        <w:tc>
          <w:tcPr>
            <w:tcW w:w="850" w:type="dxa"/>
          </w:tcPr>
          <w:p w14:paraId="6DFC8CC7" w14:textId="77777777" w:rsidR="00A64E15" w:rsidRPr="00C20F2D" w:rsidRDefault="00A64E15" w:rsidP="00C20F2D">
            <w:pPr>
              <w:spacing w:line="360" w:lineRule="auto"/>
            </w:pPr>
            <w:r w:rsidRPr="00C20F2D">
              <w:t>4</w:t>
            </w:r>
          </w:p>
        </w:tc>
        <w:tc>
          <w:tcPr>
            <w:tcW w:w="851" w:type="dxa"/>
          </w:tcPr>
          <w:p w14:paraId="0CB1933A" w14:textId="77777777" w:rsidR="00A64E15" w:rsidRPr="00C20F2D" w:rsidRDefault="00A64E15" w:rsidP="00C20F2D">
            <w:pPr>
              <w:spacing w:line="360" w:lineRule="auto"/>
            </w:pPr>
            <w:r w:rsidRPr="00C20F2D">
              <w:t>1.5</w:t>
            </w:r>
          </w:p>
        </w:tc>
      </w:tr>
      <w:tr w:rsidR="00A64E15" w:rsidRPr="00C20F2D" w14:paraId="14066D51" w14:textId="77777777" w:rsidTr="00C20F2D">
        <w:trPr>
          <w:trHeight w:val="369"/>
        </w:trPr>
        <w:tc>
          <w:tcPr>
            <w:tcW w:w="1101" w:type="dxa"/>
          </w:tcPr>
          <w:p w14:paraId="5ACFA142" w14:textId="77777777" w:rsidR="00A64E15" w:rsidRPr="00C20F2D" w:rsidRDefault="00A64E15" w:rsidP="00C20F2D">
            <w:pPr>
              <w:spacing w:line="360" w:lineRule="auto"/>
            </w:pPr>
            <w:r w:rsidRPr="00C20F2D">
              <w:t>CSEW</w:t>
            </w:r>
          </w:p>
        </w:tc>
        <w:tc>
          <w:tcPr>
            <w:tcW w:w="1134" w:type="dxa"/>
          </w:tcPr>
          <w:p w14:paraId="6A6A3C29" w14:textId="77777777" w:rsidR="00A64E15" w:rsidRPr="00C20F2D" w:rsidRDefault="00A64E15" w:rsidP="00C20F2D">
            <w:pPr>
              <w:spacing w:line="360" w:lineRule="auto"/>
            </w:pPr>
            <w:r w:rsidRPr="00C20F2D">
              <w:t>2015/16</w:t>
            </w:r>
          </w:p>
        </w:tc>
        <w:tc>
          <w:tcPr>
            <w:tcW w:w="850" w:type="dxa"/>
          </w:tcPr>
          <w:p w14:paraId="0892F346" w14:textId="77777777" w:rsidR="00A64E15" w:rsidRPr="00C20F2D" w:rsidRDefault="00A64E15" w:rsidP="00C20F2D">
            <w:pPr>
              <w:spacing w:line="360" w:lineRule="auto"/>
            </w:pPr>
            <w:r w:rsidRPr="00C20F2D">
              <w:t>UK</w:t>
            </w:r>
          </w:p>
        </w:tc>
        <w:tc>
          <w:tcPr>
            <w:tcW w:w="1134" w:type="dxa"/>
          </w:tcPr>
          <w:p w14:paraId="088B7A02" w14:textId="77777777" w:rsidR="00A64E15" w:rsidRPr="00C20F2D" w:rsidRDefault="00A64E15" w:rsidP="00C20F2D">
            <w:pPr>
              <w:spacing w:line="360" w:lineRule="auto"/>
            </w:pPr>
            <w:r w:rsidRPr="00C20F2D">
              <w:rPr>
                <w:rFonts w:eastAsia="MS Gothic"/>
                <w:color w:val="000000"/>
              </w:rPr>
              <w:t>≈2,300</w:t>
            </w:r>
          </w:p>
        </w:tc>
        <w:tc>
          <w:tcPr>
            <w:tcW w:w="2126" w:type="dxa"/>
          </w:tcPr>
          <w:p w14:paraId="69D44D54" w14:textId="77777777" w:rsidR="00A64E15" w:rsidRPr="00C20F2D" w:rsidRDefault="00A64E15" w:rsidP="00C20F2D">
            <w:pPr>
              <w:spacing w:line="360" w:lineRule="auto"/>
            </w:pPr>
            <w:r w:rsidRPr="00C20F2D">
              <w:t xml:space="preserve">Household Survey </w:t>
            </w:r>
          </w:p>
        </w:tc>
        <w:tc>
          <w:tcPr>
            <w:tcW w:w="1560" w:type="dxa"/>
          </w:tcPr>
          <w:p w14:paraId="10A78EF9" w14:textId="77777777" w:rsidR="00A64E15" w:rsidRPr="00C20F2D" w:rsidRDefault="00A64E15" w:rsidP="00C20F2D">
            <w:pPr>
              <w:spacing w:line="360" w:lineRule="auto"/>
            </w:pPr>
            <w:r w:rsidRPr="00C20F2D">
              <w:t>Legal highs</w:t>
            </w:r>
          </w:p>
        </w:tc>
        <w:tc>
          <w:tcPr>
            <w:tcW w:w="1134" w:type="dxa"/>
          </w:tcPr>
          <w:p w14:paraId="072498D0" w14:textId="77777777" w:rsidR="00A64E15" w:rsidRPr="00C20F2D" w:rsidRDefault="00A64E15" w:rsidP="00C20F2D">
            <w:pPr>
              <w:spacing w:line="360" w:lineRule="auto"/>
            </w:pPr>
            <w:r w:rsidRPr="00C20F2D">
              <w:t>16-24</w:t>
            </w:r>
          </w:p>
        </w:tc>
        <w:tc>
          <w:tcPr>
            <w:tcW w:w="850" w:type="dxa"/>
          </w:tcPr>
          <w:p w14:paraId="22071970" w14:textId="77777777" w:rsidR="00A64E15" w:rsidRPr="00C20F2D" w:rsidRDefault="00A64E15" w:rsidP="00C20F2D">
            <w:pPr>
              <w:spacing w:line="360" w:lineRule="auto"/>
            </w:pPr>
            <w:r w:rsidRPr="00C20F2D">
              <w:t>6</w:t>
            </w:r>
          </w:p>
        </w:tc>
        <w:tc>
          <w:tcPr>
            <w:tcW w:w="851" w:type="dxa"/>
          </w:tcPr>
          <w:p w14:paraId="0567A82C" w14:textId="77777777" w:rsidR="00A64E15" w:rsidRPr="00C20F2D" w:rsidRDefault="00A64E15" w:rsidP="00C20F2D">
            <w:pPr>
              <w:spacing w:line="360" w:lineRule="auto"/>
            </w:pPr>
            <w:r w:rsidRPr="00C20F2D">
              <w:t>8</w:t>
            </w:r>
          </w:p>
        </w:tc>
        <w:tc>
          <w:tcPr>
            <w:tcW w:w="850" w:type="dxa"/>
          </w:tcPr>
          <w:p w14:paraId="74AB4239" w14:textId="77777777" w:rsidR="00A64E15" w:rsidRPr="00C20F2D" w:rsidRDefault="00A64E15" w:rsidP="00C20F2D">
            <w:pPr>
              <w:spacing w:line="360" w:lineRule="auto"/>
            </w:pPr>
            <w:r w:rsidRPr="00C20F2D">
              <w:t>3.9</w:t>
            </w:r>
          </w:p>
        </w:tc>
        <w:tc>
          <w:tcPr>
            <w:tcW w:w="851" w:type="dxa"/>
          </w:tcPr>
          <w:p w14:paraId="69188548" w14:textId="77777777" w:rsidR="00A64E15" w:rsidRPr="00C20F2D" w:rsidRDefault="00A64E15" w:rsidP="00C20F2D">
            <w:pPr>
              <w:spacing w:line="360" w:lineRule="auto"/>
            </w:pPr>
            <w:r w:rsidRPr="00C20F2D">
              <w:t>2.6</w:t>
            </w:r>
          </w:p>
        </w:tc>
        <w:tc>
          <w:tcPr>
            <w:tcW w:w="850" w:type="dxa"/>
          </w:tcPr>
          <w:p w14:paraId="6CBE0FAB" w14:textId="77777777" w:rsidR="00A64E15" w:rsidRPr="00C20F2D" w:rsidRDefault="00A64E15" w:rsidP="00C20F2D">
            <w:pPr>
              <w:spacing w:line="360" w:lineRule="auto"/>
            </w:pPr>
            <w:r w:rsidRPr="00C20F2D">
              <w:t>3.6</w:t>
            </w:r>
          </w:p>
        </w:tc>
        <w:tc>
          <w:tcPr>
            <w:tcW w:w="851" w:type="dxa"/>
          </w:tcPr>
          <w:p w14:paraId="526BFE45" w14:textId="77777777" w:rsidR="00A64E15" w:rsidRPr="00C20F2D" w:rsidRDefault="00A64E15" w:rsidP="00C20F2D">
            <w:pPr>
              <w:spacing w:line="360" w:lineRule="auto"/>
            </w:pPr>
            <w:r w:rsidRPr="00C20F2D">
              <w:t>1.6</w:t>
            </w:r>
          </w:p>
        </w:tc>
      </w:tr>
      <w:tr w:rsidR="00A64E15" w:rsidRPr="00C20F2D" w14:paraId="21002635" w14:textId="77777777" w:rsidTr="00C20F2D">
        <w:trPr>
          <w:trHeight w:val="369"/>
        </w:trPr>
        <w:tc>
          <w:tcPr>
            <w:tcW w:w="1101" w:type="dxa"/>
          </w:tcPr>
          <w:p w14:paraId="559C8481" w14:textId="77777777" w:rsidR="00A64E15" w:rsidRPr="00C20F2D" w:rsidRDefault="00A64E15" w:rsidP="00C20F2D">
            <w:pPr>
              <w:spacing w:line="360" w:lineRule="auto"/>
            </w:pPr>
            <w:r w:rsidRPr="00C20F2D">
              <w:t>CSEW</w:t>
            </w:r>
          </w:p>
        </w:tc>
        <w:tc>
          <w:tcPr>
            <w:tcW w:w="1134" w:type="dxa"/>
          </w:tcPr>
          <w:p w14:paraId="70943F06" w14:textId="77777777" w:rsidR="00A64E15" w:rsidRPr="00C20F2D" w:rsidRDefault="00A64E15" w:rsidP="00C20F2D">
            <w:pPr>
              <w:spacing w:line="360" w:lineRule="auto"/>
            </w:pPr>
            <w:r w:rsidRPr="00C20F2D">
              <w:t>2016/17</w:t>
            </w:r>
          </w:p>
        </w:tc>
        <w:tc>
          <w:tcPr>
            <w:tcW w:w="850" w:type="dxa"/>
          </w:tcPr>
          <w:p w14:paraId="0242B42E" w14:textId="77777777" w:rsidR="00A64E15" w:rsidRPr="00C20F2D" w:rsidRDefault="00A64E15" w:rsidP="00C20F2D">
            <w:pPr>
              <w:spacing w:line="360" w:lineRule="auto"/>
            </w:pPr>
            <w:r w:rsidRPr="00C20F2D">
              <w:t>UK</w:t>
            </w:r>
          </w:p>
        </w:tc>
        <w:tc>
          <w:tcPr>
            <w:tcW w:w="1134" w:type="dxa"/>
          </w:tcPr>
          <w:p w14:paraId="54070ADF" w14:textId="77777777" w:rsidR="00A64E15" w:rsidRPr="00C20F2D" w:rsidRDefault="00A64E15" w:rsidP="00C20F2D">
            <w:pPr>
              <w:spacing w:line="360" w:lineRule="auto"/>
            </w:pPr>
            <w:r w:rsidRPr="00C20F2D">
              <w:rPr>
                <w:rFonts w:eastAsia="MS Gothic"/>
                <w:color w:val="000000"/>
              </w:rPr>
              <w:t>≈2,300</w:t>
            </w:r>
          </w:p>
        </w:tc>
        <w:tc>
          <w:tcPr>
            <w:tcW w:w="2126" w:type="dxa"/>
          </w:tcPr>
          <w:p w14:paraId="2D38F5C4" w14:textId="77777777" w:rsidR="00A64E15" w:rsidRPr="00C20F2D" w:rsidRDefault="00A64E15" w:rsidP="00C20F2D">
            <w:pPr>
              <w:spacing w:line="360" w:lineRule="auto"/>
            </w:pPr>
            <w:r w:rsidRPr="00C20F2D">
              <w:t xml:space="preserve">Household Survey </w:t>
            </w:r>
          </w:p>
        </w:tc>
        <w:tc>
          <w:tcPr>
            <w:tcW w:w="1560" w:type="dxa"/>
          </w:tcPr>
          <w:p w14:paraId="7D392822" w14:textId="77777777" w:rsidR="00A64E15" w:rsidRPr="00C20F2D" w:rsidRDefault="00A64E15" w:rsidP="00C20F2D">
            <w:pPr>
              <w:spacing w:line="360" w:lineRule="auto"/>
            </w:pPr>
            <w:r w:rsidRPr="00C20F2D">
              <w:t>Legal highs</w:t>
            </w:r>
          </w:p>
        </w:tc>
        <w:tc>
          <w:tcPr>
            <w:tcW w:w="1134" w:type="dxa"/>
          </w:tcPr>
          <w:p w14:paraId="14C58894" w14:textId="77777777" w:rsidR="00A64E15" w:rsidRPr="00C20F2D" w:rsidRDefault="00A64E15" w:rsidP="00C20F2D">
            <w:pPr>
              <w:spacing w:line="360" w:lineRule="auto"/>
            </w:pPr>
            <w:r w:rsidRPr="00C20F2D">
              <w:t>16-24</w:t>
            </w:r>
          </w:p>
        </w:tc>
        <w:tc>
          <w:tcPr>
            <w:tcW w:w="850" w:type="dxa"/>
          </w:tcPr>
          <w:p w14:paraId="791562B7" w14:textId="77777777" w:rsidR="00A64E15" w:rsidRPr="00C20F2D" w:rsidRDefault="00A64E15" w:rsidP="00C20F2D">
            <w:pPr>
              <w:spacing w:line="360" w:lineRule="auto"/>
            </w:pPr>
            <w:r w:rsidRPr="00C20F2D">
              <w:t>4.2</w:t>
            </w:r>
          </w:p>
        </w:tc>
        <w:tc>
          <w:tcPr>
            <w:tcW w:w="851" w:type="dxa"/>
          </w:tcPr>
          <w:p w14:paraId="4478F539" w14:textId="77777777" w:rsidR="00A64E15" w:rsidRPr="00C20F2D" w:rsidRDefault="00A64E15" w:rsidP="00C20F2D">
            <w:pPr>
              <w:spacing w:line="360" w:lineRule="auto"/>
            </w:pPr>
            <w:r w:rsidRPr="00C20F2D">
              <w:t>5.3</w:t>
            </w:r>
          </w:p>
        </w:tc>
        <w:tc>
          <w:tcPr>
            <w:tcW w:w="850" w:type="dxa"/>
          </w:tcPr>
          <w:p w14:paraId="6F647787" w14:textId="77777777" w:rsidR="00A64E15" w:rsidRPr="00C20F2D" w:rsidRDefault="00A64E15" w:rsidP="00C20F2D">
            <w:pPr>
              <w:spacing w:line="360" w:lineRule="auto"/>
            </w:pPr>
            <w:r w:rsidRPr="00C20F2D">
              <w:t>3.1</w:t>
            </w:r>
          </w:p>
        </w:tc>
        <w:tc>
          <w:tcPr>
            <w:tcW w:w="851" w:type="dxa"/>
          </w:tcPr>
          <w:p w14:paraId="7C4A5E7D" w14:textId="77777777" w:rsidR="00A64E15" w:rsidRPr="00C20F2D" w:rsidRDefault="00A64E15" w:rsidP="00C20F2D">
            <w:pPr>
              <w:spacing w:line="360" w:lineRule="auto"/>
            </w:pPr>
            <w:r w:rsidRPr="00C20F2D">
              <w:t>1.2</w:t>
            </w:r>
          </w:p>
        </w:tc>
        <w:tc>
          <w:tcPr>
            <w:tcW w:w="850" w:type="dxa"/>
          </w:tcPr>
          <w:p w14:paraId="4C17E9B4" w14:textId="77777777" w:rsidR="00A64E15" w:rsidRPr="00C20F2D" w:rsidRDefault="00A64E15" w:rsidP="00C20F2D">
            <w:pPr>
              <w:spacing w:line="360" w:lineRule="auto"/>
            </w:pPr>
            <w:r w:rsidRPr="00C20F2D">
              <w:t>1.6</w:t>
            </w:r>
          </w:p>
        </w:tc>
        <w:tc>
          <w:tcPr>
            <w:tcW w:w="851" w:type="dxa"/>
          </w:tcPr>
          <w:p w14:paraId="4C6D87D0" w14:textId="77777777" w:rsidR="00A64E15" w:rsidRPr="00C20F2D" w:rsidRDefault="00A64E15" w:rsidP="00C20F2D">
            <w:pPr>
              <w:spacing w:line="360" w:lineRule="auto"/>
            </w:pPr>
            <w:r w:rsidRPr="00C20F2D">
              <w:t>0.9</w:t>
            </w:r>
          </w:p>
        </w:tc>
      </w:tr>
      <w:tr w:rsidR="00A64E15" w:rsidRPr="00C20F2D" w14:paraId="441218C2" w14:textId="77777777" w:rsidTr="00C20F2D">
        <w:trPr>
          <w:trHeight w:val="369"/>
        </w:trPr>
        <w:tc>
          <w:tcPr>
            <w:tcW w:w="1101" w:type="dxa"/>
            <w:tcBorders>
              <w:bottom w:val="single" w:sz="4" w:space="0" w:color="auto"/>
            </w:tcBorders>
          </w:tcPr>
          <w:p w14:paraId="1DC68B75" w14:textId="77777777" w:rsidR="00A64E15" w:rsidRPr="00C20F2D" w:rsidRDefault="00A64E15" w:rsidP="00C20F2D">
            <w:pPr>
              <w:spacing w:line="360" w:lineRule="auto"/>
            </w:pPr>
            <w:r w:rsidRPr="00C20F2D">
              <w:t>CSEW</w:t>
            </w:r>
          </w:p>
        </w:tc>
        <w:tc>
          <w:tcPr>
            <w:tcW w:w="1134" w:type="dxa"/>
            <w:tcBorders>
              <w:bottom w:val="single" w:sz="4" w:space="0" w:color="auto"/>
            </w:tcBorders>
          </w:tcPr>
          <w:p w14:paraId="64E0D6ED" w14:textId="77777777" w:rsidR="00A64E15" w:rsidRPr="00C20F2D" w:rsidRDefault="00A64E15" w:rsidP="00C20F2D">
            <w:pPr>
              <w:spacing w:line="360" w:lineRule="auto"/>
            </w:pPr>
            <w:r w:rsidRPr="00C20F2D">
              <w:t>2017/18</w:t>
            </w:r>
          </w:p>
        </w:tc>
        <w:tc>
          <w:tcPr>
            <w:tcW w:w="850" w:type="dxa"/>
            <w:tcBorders>
              <w:bottom w:val="single" w:sz="4" w:space="0" w:color="auto"/>
            </w:tcBorders>
          </w:tcPr>
          <w:p w14:paraId="20A2309E" w14:textId="77777777" w:rsidR="00A64E15" w:rsidRPr="00C20F2D" w:rsidRDefault="00A64E15" w:rsidP="00C20F2D">
            <w:pPr>
              <w:spacing w:line="360" w:lineRule="auto"/>
            </w:pPr>
            <w:r w:rsidRPr="00C20F2D">
              <w:t>UK</w:t>
            </w:r>
          </w:p>
        </w:tc>
        <w:tc>
          <w:tcPr>
            <w:tcW w:w="1134" w:type="dxa"/>
            <w:tcBorders>
              <w:bottom w:val="single" w:sz="4" w:space="0" w:color="auto"/>
            </w:tcBorders>
          </w:tcPr>
          <w:p w14:paraId="092FF42B" w14:textId="77777777" w:rsidR="00A64E15" w:rsidRPr="00C20F2D" w:rsidRDefault="00A64E15" w:rsidP="00C20F2D">
            <w:pPr>
              <w:spacing w:line="360" w:lineRule="auto"/>
            </w:pPr>
            <w:r w:rsidRPr="00C20F2D">
              <w:rPr>
                <w:rFonts w:eastAsia="MS Gothic"/>
                <w:color w:val="000000"/>
              </w:rPr>
              <w:t>≈2,300</w:t>
            </w:r>
          </w:p>
        </w:tc>
        <w:tc>
          <w:tcPr>
            <w:tcW w:w="2126" w:type="dxa"/>
            <w:tcBorders>
              <w:bottom w:val="single" w:sz="4" w:space="0" w:color="auto"/>
            </w:tcBorders>
          </w:tcPr>
          <w:p w14:paraId="0FB6D623" w14:textId="77777777" w:rsidR="00A64E15" w:rsidRPr="00C20F2D" w:rsidRDefault="00A64E15" w:rsidP="00C20F2D">
            <w:pPr>
              <w:spacing w:line="360" w:lineRule="auto"/>
            </w:pPr>
            <w:r w:rsidRPr="00C20F2D">
              <w:t xml:space="preserve">Household Survey </w:t>
            </w:r>
          </w:p>
        </w:tc>
        <w:tc>
          <w:tcPr>
            <w:tcW w:w="1560" w:type="dxa"/>
            <w:tcBorders>
              <w:bottom w:val="single" w:sz="4" w:space="0" w:color="auto"/>
            </w:tcBorders>
          </w:tcPr>
          <w:p w14:paraId="7441BF40" w14:textId="77777777" w:rsidR="00A64E15" w:rsidRPr="00C20F2D" w:rsidRDefault="00A64E15" w:rsidP="00C20F2D">
            <w:pPr>
              <w:spacing w:line="360" w:lineRule="auto"/>
            </w:pPr>
            <w:r w:rsidRPr="00C20F2D">
              <w:t>Legal highs</w:t>
            </w:r>
          </w:p>
        </w:tc>
        <w:tc>
          <w:tcPr>
            <w:tcW w:w="1134" w:type="dxa"/>
            <w:tcBorders>
              <w:bottom w:val="single" w:sz="4" w:space="0" w:color="auto"/>
            </w:tcBorders>
          </w:tcPr>
          <w:p w14:paraId="1952DF7B" w14:textId="77777777" w:rsidR="00A64E15" w:rsidRPr="00C20F2D" w:rsidRDefault="00A64E15" w:rsidP="00C20F2D">
            <w:pPr>
              <w:spacing w:line="360" w:lineRule="auto"/>
            </w:pPr>
            <w:r w:rsidRPr="00C20F2D">
              <w:t>16-24</w:t>
            </w:r>
          </w:p>
        </w:tc>
        <w:tc>
          <w:tcPr>
            <w:tcW w:w="850" w:type="dxa"/>
            <w:tcBorders>
              <w:bottom w:val="single" w:sz="4" w:space="0" w:color="auto"/>
            </w:tcBorders>
          </w:tcPr>
          <w:p w14:paraId="1B543473" w14:textId="77777777" w:rsidR="00A64E15" w:rsidRPr="00C20F2D" w:rsidRDefault="00A64E15" w:rsidP="00C20F2D">
            <w:pPr>
              <w:spacing w:line="360" w:lineRule="auto"/>
            </w:pPr>
            <w:r w:rsidRPr="00C20F2D">
              <w:t>4.7</w:t>
            </w:r>
          </w:p>
        </w:tc>
        <w:tc>
          <w:tcPr>
            <w:tcW w:w="851" w:type="dxa"/>
            <w:tcBorders>
              <w:bottom w:val="single" w:sz="4" w:space="0" w:color="auto"/>
            </w:tcBorders>
          </w:tcPr>
          <w:p w14:paraId="086CCD30" w14:textId="77777777" w:rsidR="00A64E15" w:rsidRPr="00C20F2D" w:rsidRDefault="00A64E15" w:rsidP="00C20F2D">
            <w:pPr>
              <w:spacing w:line="360" w:lineRule="auto"/>
            </w:pPr>
            <w:r w:rsidRPr="00C20F2D">
              <w:t>6</w:t>
            </w:r>
          </w:p>
        </w:tc>
        <w:tc>
          <w:tcPr>
            <w:tcW w:w="850" w:type="dxa"/>
            <w:tcBorders>
              <w:bottom w:val="single" w:sz="4" w:space="0" w:color="auto"/>
            </w:tcBorders>
          </w:tcPr>
          <w:p w14:paraId="510860C3" w14:textId="77777777" w:rsidR="00A64E15" w:rsidRPr="00C20F2D" w:rsidRDefault="00A64E15" w:rsidP="00C20F2D">
            <w:pPr>
              <w:spacing w:line="360" w:lineRule="auto"/>
            </w:pPr>
            <w:r w:rsidRPr="00C20F2D">
              <w:t>3.3</w:t>
            </w:r>
          </w:p>
        </w:tc>
        <w:tc>
          <w:tcPr>
            <w:tcW w:w="851" w:type="dxa"/>
            <w:tcBorders>
              <w:bottom w:val="single" w:sz="4" w:space="0" w:color="auto"/>
            </w:tcBorders>
          </w:tcPr>
          <w:p w14:paraId="4974E6C4" w14:textId="77777777" w:rsidR="00A64E15" w:rsidRPr="00C20F2D" w:rsidRDefault="00A64E15" w:rsidP="00C20F2D">
            <w:pPr>
              <w:spacing w:line="360" w:lineRule="auto"/>
            </w:pPr>
            <w:r w:rsidRPr="00C20F2D">
              <w:t>1.2</w:t>
            </w:r>
          </w:p>
        </w:tc>
        <w:tc>
          <w:tcPr>
            <w:tcW w:w="850" w:type="dxa"/>
            <w:tcBorders>
              <w:bottom w:val="single" w:sz="4" w:space="0" w:color="auto"/>
            </w:tcBorders>
          </w:tcPr>
          <w:p w14:paraId="24C5C373" w14:textId="77777777" w:rsidR="00A64E15" w:rsidRPr="00C20F2D" w:rsidRDefault="00A64E15" w:rsidP="00C20F2D">
            <w:pPr>
              <w:spacing w:line="360" w:lineRule="auto"/>
            </w:pPr>
            <w:r w:rsidRPr="00C20F2D">
              <w:t>1.5</w:t>
            </w:r>
          </w:p>
        </w:tc>
        <w:tc>
          <w:tcPr>
            <w:tcW w:w="851" w:type="dxa"/>
            <w:tcBorders>
              <w:bottom w:val="single" w:sz="4" w:space="0" w:color="auto"/>
            </w:tcBorders>
          </w:tcPr>
          <w:p w14:paraId="51E7C8E0" w14:textId="77777777" w:rsidR="00A64E15" w:rsidRPr="00C20F2D" w:rsidRDefault="00A64E15" w:rsidP="00C20F2D">
            <w:pPr>
              <w:spacing w:line="360" w:lineRule="auto"/>
            </w:pPr>
            <w:r w:rsidRPr="00C20F2D">
              <w:t>0.8</w:t>
            </w:r>
          </w:p>
        </w:tc>
      </w:tr>
    </w:tbl>
    <w:p w14:paraId="054CAD16" w14:textId="77777777" w:rsidR="00A64E15" w:rsidRDefault="00A64E15" w:rsidP="00A64E15">
      <w:pPr>
        <w:spacing w:line="240" w:lineRule="auto"/>
        <w:rPr>
          <w:b/>
          <w:sz w:val="22"/>
        </w:rPr>
      </w:pPr>
    </w:p>
    <w:p w14:paraId="50007420" w14:textId="77777777" w:rsidR="00F9328E" w:rsidRDefault="00F9328E">
      <w:pPr>
        <w:rPr>
          <w:b/>
          <w:bCs/>
          <w:szCs w:val="26"/>
        </w:rPr>
      </w:pPr>
      <w:r>
        <w:br w:type="page"/>
      </w:r>
    </w:p>
    <w:p w14:paraId="6998D9F7" w14:textId="2EF033D0" w:rsidR="00A64E15" w:rsidRPr="00692C58" w:rsidRDefault="00A64E15" w:rsidP="00692C58">
      <w:pPr>
        <w:pStyle w:val="Heading2"/>
        <w:numPr>
          <w:ilvl w:val="0"/>
          <w:numId w:val="0"/>
        </w:numPr>
      </w:pPr>
      <w:bookmarkStart w:id="7" w:name="_Toc35899016"/>
      <w:r w:rsidRPr="00692C58">
        <w:t xml:space="preserve">Table </w:t>
      </w:r>
      <w:r w:rsidR="003F2C1B">
        <w:t>A-</w:t>
      </w:r>
      <w:r w:rsidRPr="00692C58">
        <w:t>3:  Studies of NPS use from which harms information was obtained</w:t>
      </w:r>
      <w:bookmarkEnd w:id="7"/>
      <w:r w:rsidRPr="00692C58">
        <w:t xml:space="preserve"> </w:t>
      </w:r>
    </w:p>
    <w:tbl>
      <w:tblPr>
        <w:tblStyle w:val="TableGrid"/>
        <w:tblW w:w="1403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410"/>
        <w:gridCol w:w="1134"/>
        <w:gridCol w:w="850"/>
        <w:gridCol w:w="1134"/>
        <w:gridCol w:w="992"/>
        <w:gridCol w:w="2977"/>
        <w:gridCol w:w="2693"/>
        <w:gridCol w:w="851"/>
      </w:tblGrid>
      <w:tr w:rsidR="00213AFE" w:rsidRPr="001442A7" w14:paraId="563E1DC2" w14:textId="77777777" w:rsidTr="00213AFE">
        <w:trPr>
          <w:trHeight w:val="258"/>
        </w:trPr>
        <w:tc>
          <w:tcPr>
            <w:tcW w:w="993" w:type="dxa"/>
            <w:tcBorders>
              <w:top w:val="single" w:sz="4" w:space="0" w:color="auto"/>
              <w:bottom w:val="single" w:sz="4" w:space="0" w:color="auto"/>
            </w:tcBorders>
          </w:tcPr>
          <w:p w14:paraId="27EEC2AE" w14:textId="2218E696" w:rsidR="00C20F2D" w:rsidRPr="001442A7" w:rsidRDefault="00C20F2D" w:rsidP="001442A7">
            <w:pPr>
              <w:spacing w:line="360" w:lineRule="auto"/>
              <w:rPr>
                <w:b/>
              </w:rPr>
            </w:pPr>
            <w:bookmarkStart w:id="8" w:name="_Hlk536713933"/>
            <w:r w:rsidRPr="001442A7">
              <w:rPr>
                <w:b/>
              </w:rPr>
              <w:t>Ref</w:t>
            </w:r>
            <w:r w:rsidR="001442A7" w:rsidRPr="001442A7">
              <w:rPr>
                <w:b/>
              </w:rPr>
              <w:t>.</w:t>
            </w:r>
          </w:p>
        </w:tc>
        <w:tc>
          <w:tcPr>
            <w:tcW w:w="2410" w:type="dxa"/>
            <w:tcBorders>
              <w:top w:val="single" w:sz="4" w:space="0" w:color="auto"/>
              <w:bottom w:val="single" w:sz="4" w:space="0" w:color="auto"/>
            </w:tcBorders>
          </w:tcPr>
          <w:p w14:paraId="0DAF60E9" w14:textId="77777777" w:rsidR="00C20F2D" w:rsidRPr="001442A7" w:rsidRDefault="00C20F2D" w:rsidP="001442A7">
            <w:pPr>
              <w:spacing w:line="360" w:lineRule="auto"/>
              <w:rPr>
                <w:b/>
              </w:rPr>
            </w:pPr>
            <w:r w:rsidRPr="001442A7">
              <w:rPr>
                <w:b/>
              </w:rPr>
              <w:t>Authors</w:t>
            </w:r>
          </w:p>
        </w:tc>
        <w:tc>
          <w:tcPr>
            <w:tcW w:w="1134" w:type="dxa"/>
            <w:tcBorders>
              <w:top w:val="single" w:sz="4" w:space="0" w:color="auto"/>
              <w:bottom w:val="single" w:sz="4" w:space="0" w:color="auto"/>
            </w:tcBorders>
          </w:tcPr>
          <w:p w14:paraId="1C257A00" w14:textId="77777777" w:rsidR="00C20F2D" w:rsidRPr="001442A7" w:rsidRDefault="00C20F2D" w:rsidP="001442A7">
            <w:pPr>
              <w:spacing w:line="360" w:lineRule="auto"/>
              <w:rPr>
                <w:b/>
              </w:rPr>
            </w:pPr>
            <w:r w:rsidRPr="001442A7">
              <w:rPr>
                <w:b/>
              </w:rPr>
              <w:t>Year</w:t>
            </w:r>
          </w:p>
        </w:tc>
        <w:tc>
          <w:tcPr>
            <w:tcW w:w="850" w:type="dxa"/>
            <w:tcBorders>
              <w:top w:val="single" w:sz="4" w:space="0" w:color="auto"/>
              <w:bottom w:val="single" w:sz="4" w:space="0" w:color="auto"/>
            </w:tcBorders>
          </w:tcPr>
          <w:p w14:paraId="64C6240B" w14:textId="77777777" w:rsidR="00C20F2D" w:rsidRPr="001442A7" w:rsidRDefault="00C20F2D" w:rsidP="001442A7">
            <w:pPr>
              <w:spacing w:line="360" w:lineRule="auto"/>
              <w:rPr>
                <w:b/>
              </w:rPr>
            </w:pPr>
            <w:r w:rsidRPr="001442A7">
              <w:rPr>
                <w:b/>
              </w:rPr>
              <w:t>Co.</w:t>
            </w:r>
          </w:p>
        </w:tc>
        <w:tc>
          <w:tcPr>
            <w:tcW w:w="1134" w:type="dxa"/>
            <w:tcBorders>
              <w:top w:val="single" w:sz="4" w:space="0" w:color="auto"/>
              <w:bottom w:val="single" w:sz="4" w:space="0" w:color="auto"/>
            </w:tcBorders>
          </w:tcPr>
          <w:p w14:paraId="2061B63B" w14:textId="77777777" w:rsidR="00C20F2D" w:rsidRPr="001442A7" w:rsidRDefault="00C20F2D" w:rsidP="001442A7">
            <w:pPr>
              <w:spacing w:line="360" w:lineRule="auto"/>
              <w:rPr>
                <w:b/>
              </w:rPr>
            </w:pPr>
            <w:r w:rsidRPr="001442A7">
              <w:rPr>
                <w:b/>
              </w:rPr>
              <w:t>N</w:t>
            </w:r>
          </w:p>
        </w:tc>
        <w:tc>
          <w:tcPr>
            <w:tcW w:w="992" w:type="dxa"/>
            <w:tcBorders>
              <w:top w:val="single" w:sz="4" w:space="0" w:color="auto"/>
              <w:bottom w:val="single" w:sz="4" w:space="0" w:color="auto"/>
            </w:tcBorders>
          </w:tcPr>
          <w:p w14:paraId="5F98AF0D" w14:textId="77777777" w:rsidR="00C20F2D" w:rsidRPr="001442A7" w:rsidRDefault="00C20F2D" w:rsidP="001442A7">
            <w:pPr>
              <w:spacing w:line="360" w:lineRule="auto"/>
              <w:rPr>
                <w:b/>
              </w:rPr>
            </w:pPr>
            <w:r w:rsidRPr="001442A7">
              <w:rPr>
                <w:b/>
              </w:rPr>
              <w:t>Age</w:t>
            </w:r>
          </w:p>
        </w:tc>
        <w:tc>
          <w:tcPr>
            <w:tcW w:w="2977" w:type="dxa"/>
            <w:tcBorders>
              <w:top w:val="single" w:sz="4" w:space="0" w:color="auto"/>
              <w:bottom w:val="single" w:sz="4" w:space="0" w:color="auto"/>
            </w:tcBorders>
          </w:tcPr>
          <w:p w14:paraId="7F8079B5" w14:textId="77777777" w:rsidR="00C20F2D" w:rsidRPr="001442A7" w:rsidRDefault="00C20F2D" w:rsidP="001442A7">
            <w:pPr>
              <w:spacing w:line="360" w:lineRule="auto"/>
              <w:rPr>
                <w:b/>
              </w:rPr>
            </w:pPr>
            <w:r w:rsidRPr="001442A7">
              <w:rPr>
                <w:b/>
              </w:rPr>
              <w:t>Population</w:t>
            </w:r>
          </w:p>
        </w:tc>
        <w:tc>
          <w:tcPr>
            <w:tcW w:w="2693" w:type="dxa"/>
            <w:tcBorders>
              <w:top w:val="single" w:sz="4" w:space="0" w:color="auto"/>
              <w:bottom w:val="single" w:sz="4" w:space="0" w:color="auto"/>
            </w:tcBorders>
          </w:tcPr>
          <w:p w14:paraId="7ECA1BD9" w14:textId="77777777" w:rsidR="00C20F2D" w:rsidRPr="001442A7" w:rsidRDefault="00C20F2D" w:rsidP="001442A7">
            <w:pPr>
              <w:spacing w:line="360" w:lineRule="auto"/>
              <w:rPr>
                <w:b/>
              </w:rPr>
            </w:pPr>
            <w:r w:rsidRPr="001442A7">
              <w:rPr>
                <w:b/>
              </w:rPr>
              <w:t>Drugs</w:t>
            </w:r>
          </w:p>
        </w:tc>
        <w:tc>
          <w:tcPr>
            <w:tcW w:w="851" w:type="dxa"/>
            <w:tcBorders>
              <w:top w:val="single" w:sz="4" w:space="0" w:color="auto"/>
              <w:bottom w:val="single" w:sz="4" w:space="0" w:color="auto"/>
            </w:tcBorders>
          </w:tcPr>
          <w:p w14:paraId="2A9B40DB" w14:textId="77777777" w:rsidR="00C20F2D" w:rsidRPr="001442A7" w:rsidRDefault="00C20F2D" w:rsidP="001442A7">
            <w:pPr>
              <w:spacing w:line="360" w:lineRule="auto"/>
              <w:rPr>
                <w:b/>
              </w:rPr>
            </w:pPr>
            <w:r w:rsidRPr="001442A7">
              <w:rPr>
                <w:b/>
              </w:rPr>
              <w:t>%</w:t>
            </w:r>
          </w:p>
        </w:tc>
      </w:tr>
      <w:tr w:rsidR="00213AFE" w:rsidRPr="00397405" w14:paraId="104AD8C4" w14:textId="77777777" w:rsidTr="00213AFE">
        <w:trPr>
          <w:trHeight w:val="258"/>
        </w:trPr>
        <w:tc>
          <w:tcPr>
            <w:tcW w:w="993" w:type="dxa"/>
            <w:tcBorders>
              <w:top w:val="single" w:sz="4" w:space="0" w:color="auto"/>
            </w:tcBorders>
          </w:tcPr>
          <w:p w14:paraId="28087ACA" w14:textId="77777777" w:rsidR="00C20F2D" w:rsidRPr="00397405" w:rsidRDefault="00C20F2D" w:rsidP="001442A7">
            <w:pPr>
              <w:spacing w:line="360" w:lineRule="auto"/>
            </w:pPr>
            <w:r>
              <w:t>1</w:t>
            </w:r>
          </w:p>
        </w:tc>
        <w:tc>
          <w:tcPr>
            <w:tcW w:w="2410" w:type="dxa"/>
            <w:tcBorders>
              <w:top w:val="single" w:sz="4" w:space="0" w:color="auto"/>
            </w:tcBorders>
          </w:tcPr>
          <w:p w14:paraId="685B4CA8" w14:textId="77777777" w:rsidR="00C20F2D" w:rsidRPr="00397405" w:rsidRDefault="00C20F2D" w:rsidP="001442A7">
            <w:pPr>
              <w:spacing w:line="360" w:lineRule="auto"/>
            </w:pPr>
            <w:r w:rsidRPr="00397405">
              <w:t xml:space="preserve">Butler &amp; Sheridan </w:t>
            </w:r>
          </w:p>
          <w:p w14:paraId="1198A87E" w14:textId="77777777" w:rsidR="00C20F2D" w:rsidRPr="00397405" w:rsidRDefault="00C20F2D" w:rsidP="001442A7">
            <w:pPr>
              <w:spacing w:line="360" w:lineRule="auto"/>
            </w:pPr>
          </w:p>
        </w:tc>
        <w:tc>
          <w:tcPr>
            <w:tcW w:w="1134" w:type="dxa"/>
            <w:tcBorders>
              <w:top w:val="single" w:sz="4" w:space="0" w:color="auto"/>
            </w:tcBorders>
          </w:tcPr>
          <w:p w14:paraId="2884ACFC" w14:textId="77777777" w:rsidR="00C20F2D" w:rsidRPr="00397405" w:rsidRDefault="00C20F2D" w:rsidP="001442A7">
            <w:pPr>
              <w:spacing w:line="360" w:lineRule="auto"/>
            </w:pPr>
            <w:r w:rsidRPr="00397405">
              <w:t>2007</w:t>
            </w:r>
          </w:p>
        </w:tc>
        <w:tc>
          <w:tcPr>
            <w:tcW w:w="850" w:type="dxa"/>
            <w:tcBorders>
              <w:top w:val="single" w:sz="4" w:space="0" w:color="auto"/>
            </w:tcBorders>
          </w:tcPr>
          <w:p w14:paraId="04ED16C4" w14:textId="77777777" w:rsidR="00C20F2D" w:rsidRPr="00397405" w:rsidRDefault="00C20F2D" w:rsidP="001442A7">
            <w:pPr>
              <w:spacing w:line="360" w:lineRule="auto"/>
            </w:pPr>
            <w:r w:rsidRPr="00397405">
              <w:t>NZ</w:t>
            </w:r>
          </w:p>
        </w:tc>
        <w:tc>
          <w:tcPr>
            <w:tcW w:w="1134" w:type="dxa"/>
            <w:tcBorders>
              <w:top w:val="single" w:sz="4" w:space="0" w:color="auto"/>
            </w:tcBorders>
          </w:tcPr>
          <w:p w14:paraId="168F212A" w14:textId="77777777" w:rsidR="00C20F2D" w:rsidRPr="00397405" w:rsidRDefault="00C20F2D" w:rsidP="001442A7">
            <w:pPr>
              <w:spacing w:line="360" w:lineRule="auto"/>
            </w:pPr>
            <w:r w:rsidRPr="00397405">
              <w:t>58</w:t>
            </w:r>
          </w:p>
        </w:tc>
        <w:tc>
          <w:tcPr>
            <w:tcW w:w="992" w:type="dxa"/>
            <w:tcBorders>
              <w:top w:val="single" w:sz="4" w:space="0" w:color="auto"/>
            </w:tcBorders>
          </w:tcPr>
          <w:p w14:paraId="0BF8186F" w14:textId="77777777" w:rsidR="00C20F2D" w:rsidRPr="00397405" w:rsidRDefault="00C20F2D" w:rsidP="001442A7">
            <w:pPr>
              <w:spacing w:line="360" w:lineRule="auto"/>
            </w:pPr>
            <w:r w:rsidRPr="00397405">
              <w:t>17-23</w:t>
            </w:r>
          </w:p>
        </w:tc>
        <w:tc>
          <w:tcPr>
            <w:tcW w:w="2977" w:type="dxa"/>
            <w:tcBorders>
              <w:top w:val="single" w:sz="4" w:space="0" w:color="auto"/>
            </w:tcBorders>
          </w:tcPr>
          <w:p w14:paraId="47CE1B70" w14:textId="77777777" w:rsidR="00C20F2D" w:rsidRPr="00397405" w:rsidRDefault="00C20F2D" w:rsidP="001442A7">
            <w:pPr>
              <w:spacing w:line="360" w:lineRule="auto"/>
            </w:pPr>
            <w:r w:rsidRPr="00397405">
              <w:t xml:space="preserve">Semi structured interviews with self-selecting BZP users </w:t>
            </w:r>
          </w:p>
        </w:tc>
        <w:tc>
          <w:tcPr>
            <w:tcW w:w="2693" w:type="dxa"/>
            <w:tcBorders>
              <w:top w:val="single" w:sz="4" w:space="0" w:color="auto"/>
            </w:tcBorders>
          </w:tcPr>
          <w:p w14:paraId="48FF6B9B" w14:textId="77777777" w:rsidR="00C20F2D" w:rsidRPr="00397405" w:rsidRDefault="00C20F2D" w:rsidP="001442A7">
            <w:pPr>
              <w:spacing w:line="360" w:lineRule="auto"/>
            </w:pPr>
            <w:r w:rsidRPr="00397405">
              <w:t>Benzylpiperazine (BZP)</w:t>
            </w:r>
          </w:p>
        </w:tc>
        <w:tc>
          <w:tcPr>
            <w:tcW w:w="851" w:type="dxa"/>
            <w:tcBorders>
              <w:top w:val="single" w:sz="4" w:space="0" w:color="auto"/>
            </w:tcBorders>
          </w:tcPr>
          <w:p w14:paraId="09D003EF" w14:textId="77777777" w:rsidR="00C20F2D" w:rsidRPr="00397405" w:rsidRDefault="00C20F2D" w:rsidP="001442A7">
            <w:pPr>
              <w:spacing w:line="360" w:lineRule="auto"/>
            </w:pPr>
            <w:r w:rsidRPr="00397405">
              <w:t>-</w:t>
            </w:r>
          </w:p>
        </w:tc>
      </w:tr>
      <w:tr w:rsidR="00C20F2D" w:rsidRPr="00397405" w14:paraId="36C9FAFE" w14:textId="77777777" w:rsidTr="00213AFE">
        <w:trPr>
          <w:trHeight w:val="258"/>
        </w:trPr>
        <w:tc>
          <w:tcPr>
            <w:tcW w:w="993" w:type="dxa"/>
          </w:tcPr>
          <w:p w14:paraId="226A8D61" w14:textId="77777777" w:rsidR="00C20F2D" w:rsidRPr="00397405" w:rsidRDefault="00C20F2D" w:rsidP="001442A7">
            <w:pPr>
              <w:spacing w:line="360" w:lineRule="auto"/>
            </w:pPr>
            <w:r>
              <w:t>2</w:t>
            </w:r>
          </w:p>
        </w:tc>
        <w:tc>
          <w:tcPr>
            <w:tcW w:w="2410" w:type="dxa"/>
          </w:tcPr>
          <w:p w14:paraId="6CBE823A" w14:textId="77777777" w:rsidR="00C20F2D" w:rsidRPr="00397405" w:rsidRDefault="00C20F2D" w:rsidP="001442A7">
            <w:pPr>
              <w:spacing w:line="360" w:lineRule="auto"/>
            </w:pPr>
            <w:r w:rsidRPr="00397405">
              <w:t>Newcombe</w:t>
            </w:r>
          </w:p>
          <w:p w14:paraId="6396C98E" w14:textId="77777777" w:rsidR="00C20F2D" w:rsidRPr="00397405" w:rsidRDefault="00C20F2D" w:rsidP="001442A7">
            <w:pPr>
              <w:spacing w:line="360" w:lineRule="auto"/>
            </w:pPr>
          </w:p>
        </w:tc>
        <w:tc>
          <w:tcPr>
            <w:tcW w:w="1134" w:type="dxa"/>
          </w:tcPr>
          <w:p w14:paraId="2ABF2860" w14:textId="77777777" w:rsidR="00C20F2D" w:rsidRPr="00397405" w:rsidRDefault="00C20F2D" w:rsidP="001442A7">
            <w:pPr>
              <w:spacing w:line="360" w:lineRule="auto"/>
            </w:pPr>
            <w:r w:rsidRPr="00397405">
              <w:t>2009</w:t>
            </w:r>
          </w:p>
        </w:tc>
        <w:tc>
          <w:tcPr>
            <w:tcW w:w="850" w:type="dxa"/>
          </w:tcPr>
          <w:p w14:paraId="027CB1E9" w14:textId="77777777" w:rsidR="00C20F2D" w:rsidRPr="00397405" w:rsidRDefault="00C20F2D" w:rsidP="001442A7">
            <w:pPr>
              <w:spacing w:line="360" w:lineRule="auto"/>
            </w:pPr>
            <w:r w:rsidRPr="00397405">
              <w:t>UK</w:t>
            </w:r>
          </w:p>
        </w:tc>
        <w:tc>
          <w:tcPr>
            <w:tcW w:w="1134" w:type="dxa"/>
          </w:tcPr>
          <w:p w14:paraId="04C1F29E" w14:textId="77777777" w:rsidR="00C20F2D" w:rsidRPr="00397405" w:rsidRDefault="00C20F2D" w:rsidP="001442A7">
            <w:pPr>
              <w:spacing w:line="360" w:lineRule="auto"/>
            </w:pPr>
            <w:r w:rsidRPr="00397405">
              <w:t>12</w:t>
            </w:r>
          </w:p>
        </w:tc>
        <w:tc>
          <w:tcPr>
            <w:tcW w:w="992" w:type="dxa"/>
          </w:tcPr>
          <w:p w14:paraId="1F854901" w14:textId="77777777" w:rsidR="00C20F2D" w:rsidRPr="00397405" w:rsidRDefault="00C20F2D" w:rsidP="001442A7">
            <w:pPr>
              <w:spacing w:line="360" w:lineRule="auto"/>
            </w:pPr>
            <w:r w:rsidRPr="00397405">
              <w:t>18-50</w:t>
            </w:r>
          </w:p>
        </w:tc>
        <w:tc>
          <w:tcPr>
            <w:tcW w:w="2977" w:type="dxa"/>
          </w:tcPr>
          <w:p w14:paraId="574E7F46" w14:textId="77777777" w:rsidR="00C20F2D" w:rsidRPr="00297BF6" w:rsidRDefault="00C20F2D" w:rsidP="001442A7">
            <w:pPr>
              <w:spacing w:line="360" w:lineRule="auto"/>
              <w:rPr>
                <w:color w:val="000000" w:themeColor="text1"/>
              </w:rPr>
            </w:pPr>
            <w:r w:rsidRPr="00397405">
              <w:rPr>
                <w:color w:val="000000" w:themeColor="text1"/>
              </w:rPr>
              <w:t>Interviews and focus groups with Mephedrone users and drug agency staff</w:t>
            </w:r>
          </w:p>
        </w:tc>
        <w:tc>
          <w:tcPr>
            <w:tcW w:w="2693" w:type="dxa"/>
          </w:tcPr>
          <w:p w14:paraId="79757BCD" w14:textId="77777777" w:rsidR="00C20F2D" w:rsidRPr="00397405" w:rsidRDefault="00C20F2D" w:rsidP="001442A7">
            <w:pPr>
              <w:spacing w:line="360" w:lineRule="auto"/>
            </w:pPr>
            <w:r w:rsidRPr="00397405">
              <w:t xml:space="preserve">Mephedrone </w:t>
            </w:r>
          </w:p>
        </w:tc>
        <w:tc>
          <w:tcPr>
            <w:tcW w:w="851" w:type="dxa"/>
          </w:tcPr>
          <w:p w14:paraId="2B1B680D" w14:textId="77777777" w:rsidR="00C20F2D" w:rsidRPr="00397405" w:rsidRDefault="00C20F2D" w:rsidP="001442A7">
            <w:pPr>
              <w:spacing w:line="360" w:lineRule="auto"/>
            </w:pPr>
            <w:r w:rsidRPr="00397405">
              <w:t>-</w:t>
            </w:r>
          </w:p>
        </w:tc>
      </w:tr>
      <w:tr w:rsidR="00C20F2D" w:rsidRPr="00397405" w14:paraId="732C5B14" w14:textId="77777777" w:rsidTr="00213AFE">
        <w:trPr>
          <w:trHeight w:val="258"/>
        </w:trPr>
        <w:tc>
          <w:tcPr>
            <w:tcW w:w="993" w:type="dxa"/>
          </w:tcPr>
          <w:p w14:paraId="7DAEC2C7" w14:textId="77777777" w:rsidR="00C20F2D" w:rsidRPr="00397405" w:rsidRDefault="00C20F2D" w:rsidP="001442A7">
            <w:pPr>
              <w:spacing w:line="360" w:lineRule="auto"/>
            </w:pPr>
            <w:r>
              <w:t>3</w:t>
            </w:r>
          </w:p>
        </w:tc>
        <w:tc>
          <w:tcPr>
            <w:tcW w:w="2410" w:type="dxa"/>
          </w:tcPr>
          <w:p w14:paraId="34734AB3" w14:textId="77777777" w:rsidR="00C20F2D" w:rsidRPr="00397405" w:rsidRDefault="00C20F2D" w:rsidP="001442A7">
            <w:pPr>
              <w:spacing w:line="360" w:lineRule="auto"/>
            </w:pPr>
            <w:r w:rsidRPr="00397405">
              <w:t>Schifano et al.</w:t>
            </w:r>
          </w:p>
          <w:p w14:paraId="460578FD" w14:textId="77777777" w:rsidR="00C20F2D" w:rsidRPr="00397405" w:rsidRDefault="00C20F2D" w:rsidP="001442A7">
            <w:pPr>
              <w:spacing w:line="360" w:lineRule="auto"/>
            </w:pPr>
          </w:p>
        </w:tc>
        <w:tc>
          <w:tcPr>
            <w:tcW w:w="1134" w:type="dxa"/>
          </w:tcPr>
          <w:p w14:paraId="5AFF5215" w14:textId="77777777" w:rsidR="00C20F2D" w:rsidRPr="00397405" w:rsidRDefault="00C20F2D" w:rsidP="001442A7">
            <w:pPr>
              <w:spacing w:line="360" w:lineRule="auto"/>
            </w:pPr>
            <w:r w:rsidRPr="00397405">
              <w:t>2009</w:t>
            </w:r>
          </w:p>
        </w:tc>
        <w:tc>
          <w:tcPr>
            <w:tcW w:w="850" w:type="dxa"/>
          </w:tcPr>
          <w:p w14:paraId="0FFCD71C" w14:textId="77777777" w:rsidR="00C20F2D" w:rsidRPr="00397405" w:rsidRDefault="00C20F2D" w:rsidP="001442A7">
            <w:pPr>
              <w:spacing w:line="360" w:lineRule="auto"/>
            </w:pPr>
            <w:r w:rsidRPr="00397405">
              <w:t>INT</w:t>
            </w:r>
          </w:p>
        </w:tc>
        <w:tc>
          <w:tcPr>
            <w:tcW w:w="1134" w:type="dxa"/>
          </w:tcPr>
          <w:p w14:paraId="71D4FABA" w14:textId="77777777" w:rsidR="00C20F2D" w:rsidRPr="00397405" w:rsidRDefault="00C20F2D" w:rsidP="001442A7">
            <w:pPr>
              <w:spacing w:line="360" w:lineRule="auto"/>
            </w:pPr>
            <w:r w:rsidRPr="00397405">
              <w:rPr>
                <w:rFonts w:eastAsia="MS Gothic"/>
                <w:color w:val="000000"/>
              </w:rPr>
              <w:t>≈200</w:t>
            </w:r>
          </w:p>
        </w:tc>
        <w:tc>
          <w:tcPr>
            <w:tcW w:w="992" w:type="dxa"/>
          </w:tcPr>
          <w:p w14:paraId="12A39C32" w14:textId="77777777" w:rsidR="00C20F2D" w:rsidRPr="00397405" w:rsidRDefault="00C20F2D" w:rsidP="001442A7">
            <w:pPr>
              <w:spacing w:line="360" w:lineRule="auto"/>
            </w:pPr>
            <w:r w:rsidRPr="00397405">
              <w:t>-</w:t>
            </w:r>
          </w:p>
        </w:tc>
        <w:tc>
          <w:tcPr>
            <w:tcW w:w="2977" w:type="dxa"/>
          </w:tcPr>
          <w:p w14:paraId="29ABEFED" w14:textId="77777777" w:rsidR="00C20F2D" w:rsidRPr="00397405" w:rsidRDefault="00C20F2D" w:rsidP="001442A7">
            <w:pPr>
              <w:spacing w:line="360" w:lineRule="auto"/>
            </w:pPr>
            <w:r w:rsidRPr="00397405">
              <w:t>Analysis of drug-related websites and user forums</w:t>
            </w:r>
          </w:p>
        </w:tc>
        <w:tc>
          <w:tcPr>
            <w:tcW w:w="2693" w:type="dxa"/>
          </w:tcPr>
          <w:p w14:paraId="44200EB2" w14:textId="77777777" w:rsidR="00C20F2D" w:rsidRPr="00397405" w:rsidRDefault="00C20F2D" w:rsidP="001442A7">
            <w:pPr>
              <w:spacing w:line="360" w:lineRule="auto"/>
            </w:pPr>
            <w:r w:rsidRPr="00397405">
              <w:t>Synthetic Cannabinoids</w:t>
            </w:r>
          </w:p>
        </w:tc>
        <w:tc>
          <w:tcPr>
            <w:tcW w:w="851" w:type="dxa"/>
          </w:tcPr>
          <w:p w14:paraId="1CE093F7" w14:textId="77777777" w:rsidR="00C20F2D" w:rsidRPr="00397405" w:rsidRDefault="00C20F2D" w:rsidP="001442A7">
            <w:pPr>
              <w:spacing w:line="360" w:lineRule="auto"/>
            </w:pPr>
            <w:r w:rsidRPr="00397405">
              <w:t>-</w:t>
            </w:r>
          </w:p>
        </w:tc>
      </w:tr>
      <w:tr w:rsidR="00C20F2D" w:rsidRPr="00397405" w14:paraId="7EB7DED5" w14:textId="77777777" w:rsidTr="00213AFE">
        <w:trPr>
          <w:trHeight w:val="258"/>
        </w:trPr>
        <w:tc>
          <w:tcPr>
            <w:tcW w:w="993" w:type="dxa"/>
          </w:tcPr>
          <w:p w14:paraId="07AEF2D3" w14:textId="77777777" w:rsidR="00C20F2D" w:rsidRPr="00397405" w:rsidRDefault="00C20F2D" w:rsidP="001442A7">
            <w:pPr>
              <w:spacing w:line="360" w:lineRule="auto"/>
            </w:pPr>
            <w:r>
              <w:t>4</w:t>
            </w:r>
          </w:p>
        </w:tc>
        <w:tc>
          <w:tcPr>
            <w:tcW w:w="2410" w:type="dxa"/>
          </w:tcPr>
          <w:p w14:paraId="5DA63323" w14:textId="77777777" w:rsidR="00C20F2D" w:rsidRPr="00397405" w:rsidRDefault="00C20F2D" w:rsidP="001442A7">
            <w:pPr>
              <w:spacing w:line="360" w:lineRule="auto"/>
            </w:pPr>
            <w:r w:rsidRPr="00397405">
              <w:t xml:space="preserve">Measham et. al. </w:t>
            </w:r>
          </w:p>
        </w:tc>
        <w:tc>
          <w:tcPr>
            <w:tcW w:w="1134" w:type="dxa"/>
          </w:tcPr>
          <w:p w14:paraId="4C049F2E" w14:textId="77777777" w:rsidR="00C20F2D" w:rsidRPr="00397405" w:rsidRDefault="00C20F2D" w:rsidP="001442A7">
            <w:pPr>
              <w:spacing w:line="360" w:lineRule="auto"/>
            </w:pPr>
            <w:r w:rsidRPr="00397405">
              <w:t>2010</w:t>
            </w:r>
          </w:p>
        </w:tc>
        <w:tc>
          <w:tcPr>
            <w:tcW w:w="850" w:type="dxa"/>
          </w:tcPr>
          <w:p w14:paraId="685B7CE7" w14:textId="77777777" w:rsidR="00C20F2D" w:rsidRPr="00397405" w:rsidRDefault="00C20F2D" w:rsidP="001442A7">
            <w:pPr>
              <w:spacing w:line="360" w:lineRule="auto"/>
            </w:pPr>
            <w:r w:rsidRPr="00397405">
              <w:t>UK</w:t>
            </w:r>
          </w:p>
        </w:tc>
        <w:tc>
          <w:tcPr>
            <w:tcW w:w="1134" w:type="dxa"/>
          </w:tcPr>
          <w:p w14:paraId="18D397EA" w14:textId="77777777" w:rsidR="00C20F2D" w:rsidRPr="00397405" w:rsidRDefault="00C20F2D" w:rsidP="001442A7">
            <w:pPr>
              <w:spacing w:line="360" w:lineRule="auto"/>
            </w:pPr>
            <w:r w:rsidRPr="00397405">
              <w:t>2</w:t>
            </w:r>
          </w:p>
        </w:tc>
        <w:tc>
          <w:tcPr>
            <w:tcW w:w="992" w:type="dxa"/>
          </w:tcPr>
          <w:p w14:paraId="0877B85D" w14:textId="77777777" w:rsidR="00C20F2D" w:rsidRPr="00397405" w:rsidRDefault="00C20F2D" w:rsidP="001442A7">
            <w:pPr>
              <w:spacing w:line="360" w:lineRule="auto"/>
            </w:pPr>
            <w:r w:rsidRPr="00397405">
              <w:t>36-38</w:t>
            </w:r>
          </w:p>
        </w:tc>
        <w:tc>
          <w:tcPr>
            <w:tcW w:w="2977" w:type="dxa"/>
          </w:tcPr>
          <w:p w14:paraId="73E87EC8" w14:textId="77777777" w:rsidR="00C20F2D" w:rsidRPr="00397405" w:rsidRDefault="00C20F2D" w:rsidP="001442A7">
            <w:pPr>
              <w:spacing w:line="360" w:lineRule="auto"/>
            </w:pPr>
            <w:r w:rsidRPr="00397405">
              <w:t xml:space="preserve">Semi-structured interviews with mephedrone users </w:t>
            </w:r>
          </w:p>
        </w:tc>
        <w:tc>
          <w:tcPr>
            <w:tcW w:w="2693" w:type="dxa"/>
          </w:tcPr>
          <w:p w14:paraId="3954A4EF" w14:textId="77777777" w:rsidR="00C20F2D" w:rsidRPr="00397405" w:rsidRDefault="00C20F2D" w:rsidP="001442A7">
            <w:pPr>
              <w:spacing w:line="360" w:lineRule="auto"/>
            </w:pPr>
            <w:r w:rsidRPr="00397405">
              <w:t>Mephedrone</w:t>
            </w:r>
          </w:p>
        </w:tc>
        <w:tc>
          <w:tcPr>
            <w:tcW w:w="851" w:type="dxa"/>
          </w:tcPr>
          <w:p w14:paraId="7F483C69" w14:textId="77777777" w:rsidR="00C20F2D" w:rsidRPr="00397405" w:rsidRDefault="00C20F2D" w:rsidP="001442A7">
            <w:pPr>
              <w:spacing w:line="360" w:lineRule="auto"/>
            </w:pPr>
            <w:r w:rsidRPr="00397405">
              <w:t>-</w:t>
            </w:r>
          </w:p>
        </w:tc>
      </w:tr>
      <w:tr w:rsidR="00C20F2D" w:rsidRPr="00397405" w14:paraId="51007CF6" w14:textId="77777777" w:rsidTr="00213AFE">
        <w:trPr>
          <w:trHeight w:val="510"/>
        </w:trPr>
        <w:tc>
          <w:tcPr>
            <w:tcW w:w="993" w:type="dxa"/>
          </w:tcPr>
          <w:p w14:paraId="6EECA06A" w14:textId="77777777" w:rsidR="00C20F2D" w:rsidRPr="00397405" w:rsidRDefault="00C20F2D" w:rsidP="001442A7">
            <w:pPr>
              <w:spacing w:line="360" w:lineRule="auto"/>
            </w:pPr>
            <w:r>
              <w:t>5</w:t>
            </w:r>
          </w:p>
        </w:tc>
        <w:tc>
          <w:tcPr>
            <w:tcW w:w="2410" w:type="dxa"/>
          </w:tcPr>
          <w:p w14:paraId="06D2F946" w14:textId="77777777" w:rsidR="00C20F2D" w:rsidRPr="00397405" w:rsidRDefault="00C20F2D" w:rsidP="001442A7">
            <w:pPr>
              <w:spacing w:line="360" w:lineRule="auto"/>
              <w:rPr>
                <w:color w:val="0000FF"/>
              </w:rPr>
            </w:pPr>
            <w:r w:rsidRPr="00397405">
              <w:t xml:space="preserve">Sheridan &amp; Butler </w:t>
            </w:r>
          </w:p>
          <w:p w14:paraId="66B1A228" w14:textId="77777777" w:rsidR="00C20F2D" w:rsidRPr="00397405" w:rsidRDefault="00C20F2D" w:rsidP="001442A7">
            <w:pPr>
              <w:spacing w:line="360" w:lineRule="auto"/>
              <w:rPr>
                <w:color w:val="0000FF"/>
              </w:rPr>
            </w:pPr>
          </w:p>
        </w:tc>
        <w:tc>
          <w:tcPr>
            <w:tcW w:w="1134" w:type="dxa"/>
          </w:tcPr>
          <w:p w14:paraId="47A6CD6B" w14:textId="77777777" w:rsidR="00C20F2D" w:rsidRPr="00397405" w:rsidRDefault="00C20F2D" w:rsidP="001442A7">
            <w:pPr>
              <w:spacing w:line="360" w:lineRule="auto"/>
              <w:rPr>
                <w:color w:val="0000FF"/>
              </w:rPr>
            </w:pPr>
            <w:r w:rsidRPr="00397405">
              <w:t>2010</w:t>
            </w:r>
          </w:p>
        </w:tc>
        <w:tc>
          <w:tcPr>
            <w:tcW w:w="850" w:type="dxa"/>
          </w:tcPr>
          <w:p w14:paraId="6523697F" w14:textId="77777777" w:rsidR="00C20F2D" w:rsidRPr="00397405" w:rsidRDefault="00C20F2D" w:rsidP="001442A7">
            <w:pPr>
              <w:spacing w:line="360" w:lineRule="auto"/>
              <w:rPr>
                <w:color w:val="0000FF"/>
              </w:rPr>
            </w:pPr>
            <w:r w:rsidRPr="00397405">
              <w:t>NZ</w:t>
            </w:r>
          </w:p>
        </w:tc>
        <w:tc>
          <w:tcPr>
            <w:tcW w:w="1134" w:type="dxa"/>
          </w:tcPr>
          <w:p w14:paraId="1A930EFF" w14:textId="77777777" w:rsidR="00C20F2D" w:rsidRPr="00397405" w:rsidRDefault="00C20F2D" w:rsidP="001442A7">
            <w:pPr>
              <w:spacing w:line="360" w:lineRule="auto"/>
              <w:rPr>
                <w:color w:val="0000FF"/>
              </w:rPr>
            </w:pPr>
            <w:r w:rsidRPr="00397405">
              <w:t>58</w:t>
            </w:r>
          </w:p>
        </w:tc>
        <w:tc>
          <w:tcPr>
            <w:tcW w:w="992" w:type="dxa"/>
          </w:tcPr>
          <w:p w14:paraId="16B308A8" w14:textId="77777777" w:rsidR="00C20F2D" w:rsidRPr="00397405" w:rsidRDefault="00C20F2D" w:rsidP="001442A7">
            <w:pPr>
              <w:spacing w:line="360" w:lineRule="auto"/>
              <w:rPr>
                <w:color w:val="0000FF"/>
              </w:rPr>
            </w:pPr>
            <w:r w:rsidRPr="00397405">
              <w:t>17-23</w:t>
            </w:r>
          </w:p>
        </w:tc>
        <w:tc>
          <w:tcPr>
            <w:tcW w:w="2977" w:type="dxa"/>
          </w:tcPr>
          <w:p w14:paraId="6D5FDB76" w14:textId="77777777" w:rsidR="00C20F2D" w:rsidRPr="00297BF6" w:rsidRDefault="00C20F2D" w:rsidP="001442A7">
            <w:pPr>
              <w:spacing w:line="360" w:lineRule="auto"/>
            </w:pPr>
            <w:r w:rsidRPr="00397405">
              <w:t xml:space="preserve">Semi structured interviews with self-selecting BZP users </w:t>
            </w:r>
          </w:p>
        </w:tc>
        <w:tc>
          <w:tcPr>
            <w:tcW w:w="2693" w:type="dxa"/>
          </w:tcPr>
          <w:p w14:paraId="1173342F" w14:textId="77777777" w:rsidR="00C20F2D" w:rsidRPr="00397405" w:rsidRDefault="00C20F2D" w:rsidP="001442A7">
            <w:pPr>
              <w:spacing w:line="360" w:lineRule="auto"/>
              <w:rPr>
                <w:color w:val="0000FF"/>
              </w:rPr>
            </w:pPr>
            <w:r w:rsidRPr="00397405">
              <w:t>Benzylpiperazine (BZP)</w:t>
            </w:r>
          </w:p>
        </w:tc>
        <w:tc>
          <w:tcPr>
            <w:tcW w:w="851" w:type="dxa"/>
          </w:tcPr>
          <w:p w14:paraId="0BA59B5C" w14:textId="77777777" w:rsidR="00C20F2D" w:rsidRPr="00397405" w:rsidRDefault="00C20F2D" w:rsidP="001442A7">
            <w:pPr>
              <w:spacing w:line="360" w:lineRule="auto"/>
              <w:rPr>
                <w:color w:val="0000FF"/>
              </w:rPr>
            </w:pPr>
            <w:r w:rsidRPr="00397405">
              <w:rPr>
                <w:color w:val="0000FF"/>
              </w:rPr>
              <w:t>-</w:t>
            </w:r>
          </w:p>
        </w:tc>
      </w:tr>
      <w:tr w:rsidR="00C20F2D" w:rsidRPr="00397405" w14:paraId="702E8AC2" w14:textId="77777777" w:rsidTr="00213AFE">
        <w:trPr>
          <w:trHeight w:val="258"/>
        </w:trPr>
        <w:tc>
          <w:tcPr>
            <w:tcW w:w="993" w:type="dxa"/>
          </w:tcPr>
          <w:p w14:paraId="1AC6DB56" w14:textId="77777777" w:rsidR="00C20F2D" w:rsidRPr="00397405" w:rsidRDefault="00C20F2D" w:rsidP="001442A7">
            <w:pPr>
              <w:spacing w:line="360" w:lineRule="auto"/>
            </w:pPr>
            <w:r>
              <w:t>6</w:t>
            </w:r>
          </w:p>
        </w:tc>
        <w:tc>
          <w:tcPr>
            <w:tcW w:w="2410" w:type="dxa"/>
          </w:tcPr>
          <w:p w14:paraId="59D93048" w14:textId="77777777" w:rsidR="00C20F2D" w:rsidRPr="00397405" w:rsidRDefault="00C20F2D" w:rsidP="001442A7">
            <w:pPr>
              <w:spacing w:line="360" w:lineRule="auto"/>
            </w:pPr>
            <w:r w:rsidRPr="00397405">
              <w:t xml:space="preserve">Winstock et. al. </w:t>
            </w:r>
          </w:p>
        </w:tc>
        <w:tc>
          <w:tcPr>
            <w:tcW w:w="1134" w:type="dxa"/>
          </w:tcPr>
          <w:p w14:paraId="7C1E2347" w14:textId="77777777" w:rsidR="00C20F2D" w:rsidRPr="00397405" w:rsidRDefault="00C20F2D" w:rsidP="001442A7">
            <w:pPr>
              <w:spacing w:line="360" w:lineRule="auto"/>
            </w:pPr>
            <w:r w:rsidRPr="00397405">
              <w:t>2010</w:t>
            </w:r>
          </w:p>
        </w:tc>
        <w:tc>
          <w:tcPr>
            <w:tcW w:w="850" w:type="dxa"/>
          </w:tcPr>
          <w:p w14:paraId="2B3C54ED" w14:textId="77777777" w:rsidR="00C20F2D" w:rsidRPr="00397405" w:rsidRDefault="00C20F2D" w:rsidP="001442A7">
            <w:pPr>
              <w:spacing w:line="360" w:lineRule="auto"/>
            </w:pPr>
            <w:r w:rsidRPr="00397405">
              <w:t>UK</w:t>
            </w:r>
          </w:p>
        </w:tc>
        <w:tc>
          <w:tcPr>
            <w:tcW w:w="1134" w:type="dxa"/>
          </w:tcPr>
          <w:p w14:paraId="4492E4EF" w14:textId="77777777" w:rsidR="00C20F2D" w:rsidRPr="00397405" w:rsidRDefault="00C20F2D" w:rsidP="001442A7">
            <w:pPr>
              <w:spacing w:line="360" w:lineRule="auto"/>
            </w:pPr>
            <w:r w:rsidRPr="00397405">
              <w:t>2,295</w:t>
            </w:r>
          </w:p>
        </w:tc>
        <w:tc>
          <w:tcPr>
            <w:tcW w:w="992" w:type="dxa"/>
          </w:tcPr>
          <w:p w14:paraId="526580AF" w14:textId="77777777" w:rsidR="00C20F2D" w:rsidRPr="00397405" w:rsidRDefault="00C20F2D" w:rsidP="001442A7">
            <w:pPr>
              <w:spacing w:line="360" w:lineRule="auto"/>
            </w:pPr>
            <w:r w:rsidRPr="00397405">
              <w:t>18-27</w:t>
            </w:r>
          </w:p>
        </w:tc>
        <w:tc>
          <w:tcPr>
            <w:tcW w:w="2977" w:type="dxa"/>
          </w:tcPr>
          <w:p w14:paraId="1B06ADF1" w14:textId="77777777" w:rsidR="00C20F2D" w:rsidRPr="00397405" w:rsidRDefault="00C20F2D" w:rsidP="001442A7">
            <w:pPr>
              <w:spacing w:line="360" w:lineRule="auto"/>
            </w:pPr>
            <w:r w:rsidRPr="00397405">
              <w:t>Survey of self-nominating non-treatment drug users</w:t>
            </w:r>
          </w:p>
        </w:tc>
        <w:tc>
          <w:tcPr>
            <w:tcW w:w="2693" w:type="dxa"/>
          </w:tcPr>
          <w:p w14:paraId="6A4BAD65" w14:textId="77777777" w:rsidR="00C20F2D" w:rsidRPr="00397405" w:rsidRDefault="00C20F2D" w:rsidP="001442A7">
            <w:pPr>
              <w:spacing w:line="360" w:lineRule="auto"/>
            </w:pPr>
            <w:r w:rsidRPr="00397405">
              <w:t>Mephedrone</w:t>
            </w:r>
          </w:p>
        </w:tc>
        <w:tc>
          <w:tcPr>
            <w:tcW w:w="851" w:type="dxa"/>
          </w:tcPr>
          <w:p w14:paraId="7447FA64" w14:textId="77777777" w:rsidR="00C20F2D" w:rsidRPr="00397405" w:rsidRDefault="00C20F2D" w:rsidP="001442A7">
            <w:pPr>
              <w:spacing w:line="360" w:lineRule="auto"/>
            </w:pPr>
            <w:r w:rsidRPr="00397405">
              <w:t>41.3</w:t>
            </w:r>
          </w:p>
        </w:tc>
      </w:tr>
      <w:tr w:rsidR="00C20F2D" w:rsidRPr="00397405" w14:paraId="1C36FC50" w14:textId="77777777" w:rsidTr="00213AFE">
        <w:trPr>
          <w:trHeight w:val="258"/>
        </w:trPr>
        <w:tc>
          <w:tcPr>
            <w:tcW w:w="993" w:type="dxa"/>
          </w:tcPr>
          <w:p w14:paraId="448E180E" w14:textId="77777777" w:rsidR="00C20F2D" w:rsidRPr="00397405" w:rsidRDefault="00C20F2D" w:rsidP="001442A7">
            <w:pPr>
              <w:spacing w:line="360" w:lineRule="auto"/>
            </w:pPr>
            <w:r>
              <w:t>7</w:t>
            </w:r>
          </w:p>
        </w:tc>
        <w:tc>
          <w:tcPr>
            <w:tcW w:w="2410" w:type="dxa"/>
          </w:tcPr>
          <w:p w14:paraId="1A3DBA5D" w14:textId="77777777" w:rsidR="00C20F2D" w:rsidRPr="00397405" w:rsidRDefault="00C20F2D" w:rsidP="001442A7">
            <w:pPr>
              <w:spacing w:line="360" w:lineRule="auto"/>
            </w:pPr>
            <w:r w:rsidRPr="00397405">
              <w:t>Carhart-Harris &amp; Nutt</w:t>
            </w:r>
          </w:p>
        </w:tc>
        <w:tc>
          <w:tcPr>
            <w:tcW w:w="1134" w:type="dxa"/>
          </w:tcPr>
          <w:p w14:paraId="4D233D21" w14:textId="77777777" w:rsidR="00C20F2D" w:rsidRPr="00397405" w:rsidRDefault="00C20F2D" w:rsidP="001442A7">
            <w:pPr>
              <w:spacing w:line="360" w:lineRule="auto"/>
            </w:pPr>
            <w:r w:rsidRPr="00397405">
              <w:t>2011</w:t>
            </w:r>
          </w:p>
        </w:tc>
        <w:tc>
          <w:tcPr>
            <w:tcW w:w="850" w:type="dxa"/>
          </w:tcPr>
          <w:p w14:paraId="5BECEF6E" w14:textId="77777777" w:rsidR="00C20F2D" w:rsidRPr="00397405" w:rsidRDefault="00C20F2D" w:rsidP="001442A7">
            <w:pPr>
              <w:spacing w:line="360" w:lineRule="auto"/>
            </w:pPr>
            <w:r w:rsidRPr="00397405">
              <w:t>UK</w:t>
            </w:r>
          </w:p>
        </w:tc>
        <w:tc>
          <w:tcPr>
            <w:tcW w:w="1134" w:type="dxa"/>
          </w:tcPr>
          <w:p w14:paraId="2BAA4400" w14:textId="77777777" w:rsidR="00C20F2D" w:rsidRPr="00397405" w:rsidRDefault="00C20F2D" w:rsidP="001442A7">
            <w:pPr>
              <w:spacing w:line="360" w:lineRule="auto"/>
            </w:pPr>
            <w:r w:rsidRPr="00397405">
              <w:t>1,506</w:t>
            </w:r>
          </w:p>
        </w:tc>
        <w:tc>
          <w:tcPr>
            <w:tcW w:w="992" w:type="dxa"/>
          </w:tcPr>
          <w:p w14:paraId="3DFF8333" w14:textId="77777777" w:rsidR="00C20F2D" w:rsidRPr="00397405" w:rsidRDefault="00C20F2D" w:rsidP="001442A7">
            <w:pPr>
              <w:spacing w:line="360" w:lineRule="auto"/>
            </w:pPr>
            <w:r w:rsidRPr="00397405">
              <w:t>10-73</w:t>
            </w:r>
          </w:p>
        </w:tc>
        <w:tc>
          <w:tcPr>
            <w:tcW w:w="2977" w:type="dxa"/>
          </w:tcPr>
          <w:p w14:paraId="0E591525" w14:textId="77777777" w:rsidR="00C20F2D" w:rsidRPr="00397405" w:rsidRDefault="00C20F2D" w:rsidP="001442A7">
            <w:pPr>
              <w:spacing w:line="360" w:lineRule="auto"/>
            </w:pPr>
            <w:r w:rsidRPr="00397405">
              <w:t>Online survey of mephedrone users</w:t>
            </w:r>
          </w:p>
        </w:tc>
        <w:tc>
          <w:tcPr>
            <w:tcW w:w="2693" w:type="dxa"/>
          </w:tcPr>
          <w:p w14:paraId="0A8CE936" w14:textId="77777777" w:rsidR="00C20F2D" w:rsidRPr="00397405" w:rsidRDefault="00C20F2D" w:rsidP="001442A7">
            <w:pPr>
              <w:spacing w:line="360" w:lineRule="auto"/>
            </w:pPr>
            <w:r w:rsidRPr="00397405">
              <w:t>Mephedrone</w:t>
            </w:r>
          </w:p>
        </w:tc>
        <w:tc>
          <w:tcPr>
            <w:tcW w:w="851" w:type="dxa"/>
          </w:tcPr>
          <w:p w14:paraId="5ADB7C01" w14:textId="77777777" w:rsidR="00C20F2D" w:rsidRPr="00397405" w:rsidRDefault="00C20F2D" w:rsidP="001442A7">
            <w:pPr>
              <w:spacing w:line="360" w:lineRule="auto"/>
            </w:pPr>
            <w:r w:rsidRPr="00397405">
              <w:t>-</w:t>
            </w:r>
          </w:p>
        </w:tc>
      </w:tr>
      <w:tr w:rsidR="00213AFE" w:rsidRPr="00397405" w14:paraId="0D4116DA" w14:textId="77777777" w:rsidTr="00213AFE">
        <w:trPr>
          <w:trHeight w:val="258"/>
        </w:trPr>
        <w:tc>
          <w:tcPr>
            <w:tcW w:w="993" w:type="dxa"/>
            <w:tcBorders>
              <w:bottom w:val="single" w:sz="4" w:space="0" w:color="auto"/>
            </w:tcBorders>
          </w:tcPr>
          <w:p w14:paraId="047A3DF7" w14:textId="77777777" w:rsidR="00C20F2D" w:rsidRPr="00397405" w:rsidRDefault="00C20F2D" w:rsidP="001442A7">
            <w:pPr>
              <w:spacing w:line="360" w:lineRule="auto"/>
            </w:pPr>
            <w:r>
              <w:t>8</w:t>
            </w:r>
          </w:p>
        </w:tc>
        <w:tc>
          <w:tcPr>
            <w:tcW w:w="2410" w:type="dxa"/>
            <w:tcBorders>
              <w:bottom w:val="single" w:sz="4" w:space="0" w:color="auto"/>
            </w:tcBorders>
          </w:tcPr>
          <w:p w14:paraId="60A7E959" w14:textId="77777777" w:rsidR="00C20F2D" w:rsidRPr="00397405" w:rsidRDefault="00C20F2D" w:rsidP="001442A7">
            <w:pPr>
              <w:spacing w:line="360" w:lineRule="auto"/>
            </w:pPr>
            <w:r w:rsidRPr="00397405">
              <w:t>Castellanos et. al.</w:t>
            </w:r>
          </w:p>
        </w:tc>
        <w:tc>
          <w:tcPr>
            <w:tcW w:w="1134" w:type="dxa"/>
            <w:tcBorders>
              <w:bottom w:val="single" w:sz="4" w:space="0" w:color="auto"/>
            </w:tcBorders>
          </w:tcPr>
          <w:p w14:paraId="08442E27" w14:textId="0E557DE4" w:rsidR="00C20F2D" w:rsidRPr="00397405" w:rsidRDefault="00C20F2D" w:rsidP="001442A7">
            <w:pPr>
              <w:spacing w:line="360" w:lineRule="auto"/>
            </w:pPr>
            <w:r w:rsidRPr="00397405">
              <w:t>2011</w:t>
            </w:r>
          </w:p>
        </w:tc>
        <w:tc>
          <w:tcPr>
            <w:tcW w:w="850" w:type="dxa"/>
            <w:tcBorders>
              <w:bottom w:val="single" w:sz="4" w:space="0" w:color="auto"/>
            </w:tcBorders>
          </w:tcPr>
          <w:p w14:paraId="565E4FFC" w14:textId="00CB4536" w:rsidR="00C20F2D" w:rsidRPr="00397405" w:rsidRDefault="00C20F2D" w:rsidP="001442A7">
            <w:pPr>
              <w:spacing w:line="360" w:lineRule="auto"/>
            </w:pPr>
            <w:r w:rsidRPr="00397405">
              <w:t>USA</w:t>
            </w:r>
          </w:p>
        </w:tc>
        <w:tc>
          <w:tcPr>
            <w:tcW w:w="1134" w:type="dxa"/>
            <w:tcBorders>
              <w:bottom w:val="single" w:sz="4" w:space="0" w:color="auto"/>
            </w:tcBorders>
          </w:tcPr>
          <w:p w14:paraId="61CF9043" w14:textId="76A0B53B" w:rsidR="00C20F2D" w:rsidRPr="00397405" w:rsidRDefault="00C20F2D" w:rsidP="001442A7">
            <w:pPr>
              <w:spacing w:line="360" w:lineRule="auto"/>
            </w:pPr>
            <w:r w:rsidRPr="00397405">
              <w:t>11</w:t>
            </w:r>
          </w:p>
        </w:tc>
        <w:tc>
          <w:tcPr>
            <w:tcW w:w="992" w:type="dxa"/>
            <w:tcBorders>
              <w:bottom w:val="single" w:sz="4" w:space="0" w:color="auto"/>
            </w:tcBorders>
          </w:tcPr>
          <w:p w14:paraId="5680E0F6" w14:textId="112AD0A2" w:rsidR="00C20F2D" w:rsidRPr="00397405" w:rsidRDefault="00C20F2D" w:rsidP="001442A7">
            <w:pPr>
              <w:spacing w:line="360" w:lineRule="auto"/>
            </w:pPr>
            <w:r w:rsidRPr="00397405">
              <w:t>Mean=17.3</w:t>
            </w:r>
          </w:p>
        </w:tc>
        <w:tc>
          <w:tcPr>
            <w:tcW w:w="2977" w:type="dxa"/>
            <w:tcBorders>
              <w:bottom w:val="single" w:sz="4" w:space="0" w:color="auto"/>
            </w:tcBorders>
          </w:tcPr>
          <w:p w14:paraId="29432299" w14:textId="77777777" w:rsidR="00C20F2D" w:rsidRPr="00397405" w:rsidRDefault="00C20F2D" w:rsidP="001442A7">
            <w:pPr>
              <w:spacing w:line="360" w:lineRule="auto"/>
            </w:pPr>
            <w:r w:rsidRPr="00397405">
              <w:t xml:space="preserve">Analysis of patient records for synthetic cannabis users </w:t>
            </w:r>
          </w:p>
        </w:tc>
        <w:tc>
          <w:tcPr>
            <w:tcW w:w="2693" w:type="dxa"/>
            <w:tcBorders>
              <w:bottom w:val="single" w:sz="4" w:space="0" w:color="auto"/>
            </w:tcBorders>
          </w:tcPr>
          <w:p w14:paraId="0F930A46" w14:textId="77777777" w:rsidR="00C20F2D" w:rsidRPr="00397405" w:rsidRDefault="00C20F2D" w:rsidP="001442A7">
            <w:pPr>
              <w:spacing w:line="360" w:lineRule="auto"/>
            </w:pPr>
            <w:r w:rsidRPr="00397405">
              <w:t>Synthetic cannabinoids</w:t>
            </w:r>
          </w:p>
        </w:tc>
        <w:tc>
          <w:tcPr>
            <w:tcW w:w="851" w:type="dxa"/>
            <w:tcBorders>
              <w:bottom w:val="single" w:sz="4" w:space="0" w:color="auto"/>
            </w:tcBorders>
          </w:tcPr>
          <w:p w14:paraId="16FDC5DF" w14:textId="77777777" w:rsidR="00C20F2D" w:rsidRPr="00397405" w:rsidRDefault="00C20F2D" w:rsidP="001442A7">
            <w:pPr>
              <w:spacing w:line="360" w:lineRule="auto"/>
            </w:pPr>
            <w:r w:rsidRPr="00397405">
              <w:t>-</w:t>
            </w:r>
          </w:p>
        </w:tc>
      </w:tr>
      <w:tr w:rsidR="00213AFE" w:rsidRPr="00397405" w14:paraId="12512518" w14:textId="77777777" w:rsidTr="00213AFE">
        <w:trPr>
          <w:trHeight w:val="258"/>
        </w:trPr>
        <w:tc>
          <w:tcPr>
            <w:tcW w:w="993" w:type="dxa"/>
            <w:tcBorders>
              <w:top w:val="single" w:sz="4" w:space="0" w:color="auto"/>
            </w:tcBorders>
          </w:tcPr>
          <w:p w14:paraId="151673E7" w14:textId="77777777" w:rsidR="00C20F2D" w:rsidRPr="00397405" w:rsidRDefault="00C20F2D" w:rsidP="00213AFE">
            <w:pPr>
              <w:spacing w:before="120" w:line="360" w:lineRule="auto"/>
            </w:pPr>
            <w:r>
              <w:t>9</w:t>
            </w:r>
          </w:p>
        </w:tc>
        <w:tc>
          <w:tcPr>
            <w:tcW w:w="2410" w:type="dxa"/>
            <w:tcBorders>
              <w:top w:val="single" w:sz="4" w:space="0" w:color="auto"/>
            </w:tcBorders>
          </w:tcPr>
          <w:p w14:paraId="19691C11" w14:textId="77777777" w:rsidR="00C20F2D" w:rsidRPr="00397405" w:rsidRDefault="00C20F2D" w:rsidP="00213AFE">
            <w:pPr>
              <w:spacing w:before="120" w:line="360" w:lineRule="auto"/>
            </w:pPr>
            <w:r w:rsidRPr="00397405">
              <w:t xml:space="preserve">Corazza et. al. </w:t>
            </w:r>
          </w:p>
          <w:p w14:paraId="70668606" w14:textId="77777777" w:rsidR="00C20F2D" w:rsidRPr="00397405" w:rsidRDefault="00C20F2D" w:rsidP="00213AFE">
            <w:pPr>
              <w:spacing w:before="120" w:line="360" w:lineRule="auto"/>
            </w:pPr>
          </w:p>
        </w:tc>
        <w:tc>
          <w:tcPr>
            <w:tcW w:w="1134" w:type="dxa"/>
            <w:tcBorders>
              <w:top w:val="single" w:sz="4" w:space="0" w:color="auto"/>
            </w:tcBorders>
          </w:tcPr>
          <w:p w14:paraId="283089D2" w14:textId="77777777" w:rsidR="00C20F2D" w:rsidRPr="00397405" w:rsidRDefault="00C20F2D" w:rsidP="00213AFE">
            <w:pPr>
              <w:spacing w:before="120" w:line="360" w:lineRule="auto"/>
            </w:pPr>
            <w:r w:rsidRPr="00397405">
              <w:t>2011</w:t>
            </w:r>
          </w:p>
        </w:tc>
        <w:tc>
          <w:tcPr>
            <w:tcW w:w="850" w:type="dxa"/>
            <w:tcBorders>
              <w:top w:val="single" w:sz="4" w:space="0" w:color="auto"/>
            </w:tcBorders>
          </w:tcPr>
          <w:p w14:paraId="6923F7A8" w14:textId="77777777" w:rsidR="00C20F2D" w:rsidRPr="00397405" w:rsidRDefault="00C20F2D" w:rsidP="00213AFE">
            <w:pPr>
              <w:spacing w:before="120" w:line="360" w:lineRule="auto"/>
            </w:pPr>
            <w:r w:rsidRPr="00397405">
              <w:t>INT</w:t>
            </w:r>
          </w:p>
        </w:tc>
        <w:tc>
          <w:tcPr>
            <w:tcW w:w="1134" w:type="dxa"/>
            <w:tcBorders>
              <w:top w:val="single" w:sz="4" w:space="0" w:color="auto"/>
            </w:tcBorders>
          </w:tcPr>
          <w:p w14:paraId="23E0D4FB" w14:textId="77777777" w:rsidR="00C20F2D" w:rsidRPr="00397405" w:rsidRDefault="00C20F2D" w:rsidP="00213AFE">
            <w:pPr>
              <w:spacing w:before="120" w:line="360" w:lineRule="auto"/>
            </w:pPr>
            <w:r w:rsidRPr="00397405">
              <w:t>203</w:t>
            </w:r>
          </w:p>
        </w:tc>
        <w:tc>
          <w:tcPr>
            <w:tcW w:w="992" w:type="dxa"/>
            <w:tcBorders>
              <w:top w:val="single" w:sz="4" w:space="0" w:color="auto"/>
            </w:tcBorders>
          </w:tcPr>
          <w:p w14:paraId="035758B6" w14:textId="77777777" w:rsidR="00C20F2D" w:rsidRPr="00397405" w:rsidRDefault="00C20F2D" w:rsidP="00213AFE">
            <w:pPr>
              <w:spacing w:before="120" w:line="360" w:lineRule="auto"/>
            </w:pPr>
            <w:r w:rsidRPr="00397405">
              <w:t>-</w:t>
            </w:r>
          </w:p>
        </w:tc>
        <w:tc>
          <w:tcPr>
            <w:tcW w:w="2977" w:type="dxa"/>
            <w:tcBorders>
              <w:top w:val="single" w:sz="4" w:space="0" w:color="auto"/>
            </w:tcBorders>
          </w:tcPr>
          <w:p w14:paraId="48F2E215" w14:textId="77777777" w:rsidR="00C20F2D" w:rsidRPr="00397405" w:rsidRDefault="00C20F2D" w:rsidP="00213AFE">
            <w:pPr>
              <w:spacing w:before="120" w:line="360" w:lineRule="auto"/>
            </w:pPr>
            <w:r w:rsidRPr="00397405">
              <w:t>Analysis of drug-related websites and user forums</w:t>
            </w:r>
          </w:p>
        </w:tc>
        <w:tc>
          <w:tcPr>
            <w:tcW w:w="2693" w:type="dxa"/>
            <w:tcBorders>
              <w:top w:val="single" w:sz="4" w:space="0" w:color="auto"/>
            </w:tcBorders>
          </w:tcPr>
          <w:p w14:paraId="28D820AA" w14:textId="77777777" w:rsidR="00C20F2D" w:rsidRPr="00397405" w:rsidRDefault="00C20F2D" w:rsidP="00213AFE">
            <w:pPr>
              <w:spacing w:before="120" w:line="360" w:lineRule="auto"/>
            </w:pPr>
            <w:r w:rsidRPr="00397405">
              <w:t>Bromo-Dragonfly</w:t>
            </w:r>
          </w:p>
        </w:tc>
        <w:tc>
          <w:tcPr>
            <w:tcW w:w="851" w:type="dxa"/>
            <w:tcBorders>
              <w:top w:val="single" w:sz="4" w:space="0" w:color="auto"/>
            </w:tcBorders>
          </w:tcPr>
          <w:p w14:paraId="0669D5DB" w14:textId="77777777" w:rsidR="00C20F2D" w:rsidRPr="00397405" w:rsidRDefault="00C20F2D" w:rsidP="00213AFE">
            <w:pPr>
              <w:spacing w:before="120" w:line="360" w:lineRule="auto"/>
            </w:pPr>
            <w:r w:rsidRPr="00397405">
              <w:t>-</w:t>
            </w:r>
          </w:p>
        </w:tc>
      </w:tr>
      <w:tr w:rsidR="00213AFE" w:rsidRPr="00397405" w14:paraId="79461471" w14:textId="77777777" w:rsidTr="00213AFE">
        <w:trPr>
          <w:trHeight w:val="258"/>
        </w:trPr>
        <w:tc>
          <w:tcPr>
            <w:tcW w:w="993" w:type="dxa"/>
          </w:tcPr>
          <w:p w14:paraId="4E08C01E" w14:textId="77777777" w:rsidR="00C20F2D" w:rsidRPr="00397405" w:rsidRDefault="00C20F2D" w:rsidP="007709EA">
            <w:pPr>
              <w:spacing w:line="360" w:lineRule="auto"/>
            </w:pPr>
            <w:r>
              <w:t>10</w:t>
            </w:r>
          </w:p>
        </w:tc>
        <w:tc>
          <w:tcPr>
            <w:tcW w:w="2410" w:type="dxa"/>
          </w:tcPr>
          <w:p w14:paraId="40BF13CB" w14:textId="77777777" w:rsidR="00C20F2D" w:rsidRPr="00397405" w:rsidRDefault="00C20F2D" w:rsidP="007709EA">
            <w:pPr>
              <w:spacing w:line="360" w:lineRule="auto"/>
            </w:pPr>
            <w:r w:rsidRPr="00397405">
              <w:t xml:space="preserve">Every-Palmer </w:t>
            </w:r>
          </w:p>
          <w:p w14:paraId="7D6724DD" w14:textId="77777777" w:rsidR="00C20F2D" w:rsidRPr="00397405" w:rsidRDefault="00C20F2D" w:rsidP="007709EA">
            <w:pPr>
              <w:spacing w:line="360" w:lineRule="auto"/>
            </w:pPr>
          </w:p>
        </w:tc>
        <w:tc>
          <w:tcPr>
            <w:tcW w:w="1134" w:type="dxa"/>
          </w:tcPr>
          <w:p w14:paraId="78FE357B" w14:textId="77777777" w:rsidR="00C20F2D" w:rsidRPr="00397405" w:rsidRDefault="00C20F2D" w:rsidP="007709EA">
            <w:pPr>
              <w:spacing w:line="360" w:lineRule="auto"/>
            </w:pPr>
            <w:r w:rsidRPr="00397405">
              <w:t>2011</w:t>
            </w:r>
          </w:p>
          <w:p w14:paraId="4B56B1FC" w14:textId="77777777" w:rsidR="00C20F2D" w:rsidRPr="00397405" w:rsidRDefault="00C20F2D" w:rsidP="007709EA">
            <w:pPr>
              <w:spacing w:line="360" w:lineRule="auto"/>
            </w:pPr>
          </w:p>
        </w:tc>
        <w:tc>
          <w:tcPr>
            <w:tcW w:w="850" w:type="dxa"/>
          </w:tcPr>
          <w:p w14:paraId="57F6E597" w14:textId="77777777" w:rsidR="00C20F2D" w:rsidRPr="00397405" w:rsidRDefault="00C20F2D" w:rsidP="007709EA">
            <w:pPr>
              <w:spacing w:line="360" w:lineRule="auto"/>
            </w:pPr>
            <w:r w:rsidRPr="00397405">
              <w:t>NZ</w:t>
            </w:r>
          </w:p>
          <w:p w14:paraId="35D2B1EA" w14:textId="77777777" w:rsidR="00C20F2D" w:rsidRPr="00397405" w:rsidRDefault="00C20F2D" w:rsidP="007709EA">
            <w:pPr>
              <w:spacing w:line="360" w:lineRule="auto"/>
            </w:pPr>
          </w:p>
        </w:tc>
        <w:tc>
          <w:tcPr>
            <w:tcW w:w="1134" w:type="dxa"/>
          </w:tcPr>
          <w:p w14:paraId="6F003299" w14:textId="77777777" w:rsidR="00C20F2D" w:rsidRPr="00397405" w:rsidRDefault="00C20F2D" w:rsidP="007709EA">
            <w:pPr>
              <w:spacing w:line="360" w:lineRule="auto"/>
            </w:pPr>
            <w:r w:rsidRPr="00397405">
              <w:t>15</w:t>
            </w:r>
          </w:p>
          <w:p w14:paraId="75A21A8E" w14:textId="77777777" w:rsidR="00C20F2D" w:rsidRPr="00397405" w:rsidRDefault="00C20F2D" w:rsidP="007709EA">
            <w:pPr>
              <w:spacing w:line="360" w:lineRule="auto"/>
            </w:pPr>
          </w:p>
        </w:tc>
        <w:tc>
          <w:tcPr>
            <w:tcW w:w="992" w:type="dxa"/>
          </w:tcPr>
          <w:p w14:paraId="66E1A6E7" w14:textId="77777777" w:rsidR="00C20F2D" w:rsidRPr="00397405" w:rsidRDefault="00C20F2D" w:rsidP="007709EA">
            <w:pPr>
              <w:spacing w:line="360" w:lineRule="auto"/>
            </w:pPr>
            <w:r w:rsidRPr="00397405">
              <w:t>Mean=17.3</w:t>
            </w:r>
          </w:p>
          <w:p w14:paraId="79CCECB7" w14:textId="77777777" w:rsidR="00C20F2D" w:rsidRPr="00397405" w:rsidRDefault="00C20F2D" w:rsidP="007709EA">
            <w:pPr>
              <w:spacing w:line="360" w:lineRule="auto"/>
            </w:pPr>
          </w:p>
        </w:tc>
        <w:tc>
          <w:tcPr>
            <w:tcW w:w="2977" w:type="dxa"/>
          </w:tcPr>
          <w:p w14:paraId="45A231E6" w14:textId="77777777" w:rsidR="00C20F2D" w:rsidRPr="00397405" w:rsidRDefault="00C20F2D" w:rsidP="007709EA">
            <w:pPr>
              <w:spacing w:line="360" w:lineRule="auto"/>
            </w:pPr>
            <w:r w:rsidRPr="00397405">
              <w:t>Interviews with rehabilitation centre patients with history of Psychotic illness</w:t>
            </w:r>
          </w:p>
        </w:tc>
        <w:tc>
          <w:tcPr>
            <w:tcW w:w="2693" w:type="dxa"/>
          </w:tcPr>
          <w:p w14:paraId="7A61237C" w14:textId="77777777" w:rsidR="00C20F2D" w:rsidRPr="00397405" w:rsidRDefault="00C20F2D" w:rsidP="007709EA">
            <w:pPr>
              <w:spacing w:line="360" w:lineRule="auto"/>
            </w:pPr>
            <w:r w:rsidRPr="00397405">
              <w:t>Synthetic cannabinoids</w:t>
            </w:r>
          </w:p>
          <w:p w14:paraId="7B9B5191" w14:textId="77777777" w:rsidR="00C20F2D" w:rsidRPr="00397405" w:rsidRDefault="00C20F2D" w:rsidP="007709EA">
            <w:pPr>
              <w:spacing w:line="360" w:lineRule="auto"/>
            </w:pPr>
          </w:p>
        </w:tc>
        <w:tc>
          <w:tcPr>
            <w:tcW w:w="851" w:type="dxa"/>
          </w:tcPr>
          <w:p w14:paraId="10951BE5" w14:textId="77777777" w:rsidR="00C20F2D" w:rsidRPr="00397405" w:rsidRDefault="00C20F2D" w:rsidP="007709EA">
            <w:pPr>
              <w:spacing w:line="360" w:lineRule="auto"/>
            </w:pPr>
            <w:r w:rsidRPr="00397405">
              <w:t>87</w:t>
            </w:r>
          </w:p>
        </w:tc>
      </w:tr>
      <w:tr w:rsidR="00C20F2D" w:rsidRPr="00397405" w14:paraId="21874B13" w14:textId="77777777" w:rsidTr="00213AFE">
        <w:trPr>
          <w:trHeight w:val="258"/>
        </w:trPr>
        <w:tc>
          <w:tcPr>
            <w:tcW w:w="993" w:type="dxa"/>
          </w:tcPr>
          <w:p w14:paraId="108B198E" w14:textId="77777777" w:rsidR="00C20F2D" w:rsidRPr="00397405" w:rsidRDefault="00C20F2D" w:rsidP="001442A7">
            <w:pPr>
              <w:spacing w:line="360" w:lineRule="auto"/>
            </w:pPr>
            <w:r>
              <w:t>11</w:t>
            </w:r>
          </w:p>
        </w:tc>
        <w:tc>
          <w:tcPr>
            <w:tcW w:w="2410" w:type="dxa"/>
          </w:tcPr>
          <w:p w14:paraId="436022A5" w14:textId="77777777" w:rsidR="00C20F2D" w:rsidRPr="00397405" w:rsidRDefault="00C20F2D" w:rsidP="001442A7">
            <w:pPr>
              <w:spacing w:line="360" w:lineRule="auto"/>
            </w:pPr>
            <w:r w:rsidRPr="00397405">
              <w:t>Kelleher et al. (NACD)</w:t>
            </w:r>
          </w:p>
        </w:tc>
        <w:tc>
          <w:tcPr>
            <w:tcW w:w="1134" w:type="dxa"/>
          </w:tcPr>
          <w:p w14:paraId="5A1DE769" w14:textId="77777777" w:rsidR="00C20F2D" w:rsidRPr="00397405" w:rsidRDefault="00C20F2D" w:rsidP="001442A7">
            <w:pPr>
              <w:spacing w:line="360" w:lineRule="auto"/>
            </w:pPr>
            <w:r w:rsidRPr="00397405">
              <w:t>2011</w:t>
            </w:r>
          </w:p>
        </w:tc>
        <w:tc>
          <w:tcPr>
            <w:tcW w:w="850" w:type="dxa"/>
          </w:tcPr>
          <w:p w14:paraId="48438E52" w14:textId="77777777" w:rsidR="00C20F2D" w:rsidRPr="00397405" w:rsidRDefault="00C20F2D" w:rsidP="001442A7">
            <w:pPr>
              <w:spacing w:line="360" w:lineRule="auto"/>
            </w:pPr>
            <w:r w:rsidRPr="00397405">
              <w:t>IRL</w:t>
            </w:r>
          </w:p>
        </w:tc>
        <w:tc>
          <w:tcPr>
            <w:tcW w:w="1134" w:type="dxa"/>
          </w:tcPr>
          <w:p w14:paraId="62B7BE32" w14:textId="77777777" w:rsidR="00C20F2D" w:rsidRPr="00397405" w:rsidRDefault="00C20F2D" w:rsidP="001442A7">
            <w:pPr>
              <w:spacing w:line="360" w:lineRule="auto"/>
            </w:pPr>
            <w:r w:rsidRPr="00397405">
              <w:t>329</w:t>
            </w:r>
          </w:p>
        </w:tc>
        <w:tc>
          <w:tcPr>
            <w:tcW w:w="992" w:type="dxa"/>
          </w:tcPr>
          <w:p w14:paraId="3E087F46" w14:textId="77777777" w:rsidR="00C20F2D" w:rsidRPr="00397405" w:rsidRDefault="00C20F2D" w:rsidP="001442A7">
            <w:pPr>
              <w:spacing w:line="360" w:lineRule="auto"/>
            </w:pPr>
            <w:r w:rsidRPr="00397405">
              <w:t>16-58</w:t>
            </w:r>
          </w:p>
        </w:tc>
        <w:tc>
          <w:tcPr>
            <w:tcW w:w="2977" w:type="dxa"/>
          </w:tcPr>
          <w:p w14:paraId="6707649D" w14:textId="77777777" w:rsidR="00C20F2D" w:rsidRPr="00E1799B" w:rsidRDefault="00C20F2D" w:rsidP="001442A7">
            <w:pPr>
              <w:spacing w:line="360" w:lineRule="auto"/>
            </w:pPr>
            <w:r w:rsidRPr="00397405">
              <w:t>Online survey of non-treatment ‘legal high’ users</w:t>
            </w:r>
          </w:p>
        </w:tc>
        <w:tc>
          <w:tcPr>
            <w:tcW w:w="2693" w:type="dxa"/>
          </w:tcPr>
          <w:p w14:paraId="21ABC01E" w14:textId="77777777" w:rsidR="00C20F2D" w:rsidRPr="00397405" w:rsidRDefault="00C20F2D" w:rsidP="001442A7">
            <w:pPr>
              <w:spacing w:line="360" w:lineRule="auto"/>
            </w:pPr>
            <w:r w:rsidRPr="00397405">
              <w:t>Legal highs</w:t>
            </w:r>
          </w:p>
        </w:tc>
        <w:tc>
          <w:tcPr>
            <w:tcW w:w="851" w:type="dxa"/>
          </w:tcPr>
          <w:p w14:paraId="54F5F3A6" w14:textId="77777777" w:rsidR="00C20F2D" w:rsidRPr="00397405" w:rsidRDefault="00C20F2D" w:rsidP="001442A7">
            <w:pPr>
              <w:spacing w:line="360" w:lineRule="auto"/>
            </w:pPr>
            <w:r w:rsidRPr="00397405">
              <w:t>-</w:t>
            </w:r>
          </w:p>
        </w:tc>
      </w:tr>
      <w:tr w:rsidR="00C20F2D" w:rsidRPr="00397405" w14:paraId="33B571D5" w14:textId="77777777" w:rsidTr="00213AFE">
        <w:trPr>
          <w:trHeight w:val="258"/>
        </w:trPr>
        <w:tc>
          <w:tcPr>
            <w:tcW w:w="993" w:type="dxa"/>
          </w:tcPr>
          <w:p w14:paraId="5E57DC16" w14:textId="77777777" w:rsidR="00C20F2D" w:rsidRPr="00397405" w:rsidRDefault="00C20F2D" w:rsidP="001442A7">
            <w:pPr>
              <w:spacing w:line="360" w:lineRule="auto"/>
            </w:pPr>
            <w:r>
              <w:t>12</w:t>
            </w:r>
          </w:p>
        </w:tc>
        <w:tc>
          <w:tcPr>
            <w:tcW w:w="2410" w:type="dxa"/>
          </w:tcPr>
          <w:p w14:paraId="6BA31D11" w14:textId="77777777" w:rsidR="00C20F2D" w:rsidRPr="00397405" w:rsidRDefault="00C20F2D" w:rsidP="001442A7">
            <w:pPr>
              <w:spacing w:line="360" w:lineRule="auto"/>
            </w:pPr>
            <w:r w:rsidRPr="00397405">
              <w:t xml:space="preserve">McElrath &amp; Van Hout </w:t>
            </w:r>
          </w:p>
        </w:tc>
        <w:tc>
          <w:tcPr>
            <w:tcW w:w="1134" w:type="dxa"/>
          </w:tcPr>
          <w:p w14:paraId="6B9F16A6" w14:textId="77777777" w:rsidR="00C20F2D" w:rsidRPr="00397405" w:rsidRDefault="00C20F2D" w:rsidP="001442A7">
            <w:pPr>
              <w:spacing w:line="360" w:lineRule="auto"/>
            </w:pPr>
            <w:r w:rsidRPr="00397405">
              <w:t>2011</w:t>
            </w:r>
          </w:p>
        </w:tc>
        <w:tc>
          <w:tcPr>
            <w:tcW w:w="850" w:type="dxa"/>
          </w:tcPr>
          <w:p w14:paraId="5134D9B6" w14:textId="77777777" w:rsidR="00C20F2D" w:rsidRPr="00397405" w:rsidRDefault="00C20F2D" w:rsidP="001442A7">
            <w:pPr>
              <w:spacing w:line="360" w:lineRule="auto"/>
            </w:pPr>
            <w:r w:rsidRPr="00397405">
              <w:t>NI</w:t>
            </w:r>
            <w:r>
              <w:t xml:space="preserve"> </w:t>
            </w:r>
            <w:r w:rsidRPr="00397405">
              <w:t>&amp;</w:t>
            </w:r>
          </w:p>
          <w:p w14:paraId="7390FB3F" w14:textId="77777777" w:rsidR="00C20F2D" w:rsidRPr="00397405" w:rsidRDefault="00C20F2D" w:rsidP="001442A7">
            <w:pPr>
              <w:spacing w:line="360" w:lineRule="auto"/>
            </w:pPr>
            <w:r w:rsidRPr="00397405">
              <w:t>IRL</w:t>
            </w:r>
          </w:p>
        </w:tc>
        <w:tc>
          <w:tcPr>
            <w:tcW w:w="1134" w:type="dxa"/>
          </w:tcPr>
          <w:p w14:paraId="1C03A1D1" w14:textId="77777777" w:rsidR="00C20F2D" w:rsidRPr="00397405" w:rsidRDefault="00C20F2D" w:rsidP="001442A7">
            <w:pPr>
              <w:spacing w:line="360" w:lineRule="auto"/>
            </w:pPr>
            <w:r w:rsidRPr="00397405">
              <w:t>45</w:t>
            </w:r>
          </w:p>
        </w:tc>
        <w:tc>
          <w:tcPr>
            <w:tcW w:w="992" w:type="dxa"/>
          </w:tcPr>
          <w:p w14:paraId="52638134" w14:textId="77777777" w:rsidR="00C20F2D" w:rsidRPr="00397405" w:rsidRDefault="00C20F2D" w:rsidP="001442A7">
            <w:pPr>
              <w:spacing w:line="360" w:lineRule="auto"/>
            </w:pPr>
            <w:r w:rsidRPr="00397405">
              <w:t>18-51</w:t>
            </w:r>
          </w:p>
        </w:tc>
        <w:tc>
          <w:tcPr>
            <w:tcW w:w="2977" w:type="dxa"/>
          </w:tcPr>
          <w:p w14:paraId="4E607D29" w14:textId="77777777" w:rsidR="00C20F2D" w:rsidRPr="00397405" w:rsidRDefault="00C20F2D" w:rsidP="001442A7">
            <w:pPr>
              <w:spacing w:line="360" w:lineRule="auto"/>
            </w:pPr>
            <w:r w:rsidRPr="00397405">
              <w:t>Semi-structured interviews with Mephedrone users</w:t>
            </w:r>
          </w:p>
        </w:tc>
        <w:tc>
          <w:tcPr>
            <w:tcW w:w="2693" w:type="dxa"/>
          </w:tcPr>
          <w:p w14:paraId="66AE5C7E" w14:textId="77777777" w:rsidR="00C20F2D" w:rsidRPr="00397405" w:rsidRDefault="00C20F2D" w:rsidP="001442A7">
            <w:pPr>
              <w:spacing w:line="360" w:lineRule="auto"/>
            </w:pPr>
            <w:r w:rsidRPr="00397405">
              <w:t>Mephedrone</w:t>
            </w:r>
          </w:p>
        </w:tc>
        <w:tc>
          <w:tcPr>
            <w:tcW w:w="851" w:type="dxa"/>
          </w:tcPr>
          <w:p w14:paraId="4A1F3C5E" w14:textId="77777777" w:rsidR="00C20F2D" w:rsidRPr="00397405" w:rsidRDefault="00C20F2D" w:rsidP="001442A7">
            <w:pPr>
              <w:spacing w:line="360" w:lineRule="auto"/>
            </w:pPr>
            <w:r w:rsidRPr="00397405">
              <w:t>-</w:t>
            </w:r>
          </w:p>
        </w:tc>
      </w:tr>
      <w:tr w:rsidR="00C20F2D" w:rsidRPr="00397405" w14:paraId="7C814294" w14:textId="77777777" w:rsidTr="00213AFE">
        <w:trPr>
          <w:trHeight w:val="650"/>
        </w:trPr>
        <w:tc>
          <w:tcPr>
            <w:tcW w:w="993" w:type="dxa"/>
          </w:tcPr>
          <w:p w14:paraId="52DCDA29" w14:textId="77777777" w:rsidR="00C20F2D" w:rsidRPr="00397405" w:rsidRDefault="00C20F2D" w:rsidP="001442A7">
            <w:pPr>
              <w:spacing w:line="360" w:lineRule="auto"/>
            </w:pPr>
            <w:r>
              <w:t>13</w:t>
            </w:r>
          </w:p>
        </w:tc>
        <w:tc>
          <w:tcPr>
            <w:tcW w:w="2410" w:type="dxa"/>
          </w:tcPr>
          <w:p w14:paraId="7DAA324E" w14:textId="77777777" w:rsidR="00C20F2D" w:rsidRPr="00397405" w:rsidRDefault="00C20F2D" w:rsidP="001442A7">
            <w:pPr>
              <w:spacing w:line="360" w:lineRule="auto"/>
            </w:pPr>
            <w:proofErr w:type="spellStart"/>
            <w:r w:rsidRPr="00397405">
              <w:t>Botescu</w:t>
            </w:r>
            <w:proofErr w:type="spellEnd"/>
          </w:p>
          <w:p w14:paraId="0558CB42" w14:textId="77777777" w:rsidR="00C20F2D" w:rsidRPr="00397405" w:rsidRDefault="00C20F2D" w:rsidP="001442A7">
            <w:pPr>
              <w:spacing w:line="360" w:lineRule="auto"/>
            </w:pPr>
          </w:p>
        </w:tc>
        <w:tc>
          <w:tcPr>
            <w:tcW w:w="1134" w:type="dxa"/>
          </w:tcPr>
          <w:p w14:paraId="3A7A4C43" w14:textId="77777777" w:rsidR="00C20F2D" w:rsidRPr="00397405" w:rsidRDefault="00C20F2D" w:rsidP="001442A7">
            <w:pPr>
              <w:spacing w:line="360" w:lineRule="auto"/>
            </w:pPr>
            <w:r w:rsidRPr="00397405">
              <w:t>2012</w:t>
            </w:r>
          </w:p>
        </w:tc>
        <w:tc>
          <w:tcPr>
            <w:tcW w:w="850" w:type="dxa"/>
          </w:tcPr>
          <w:p w14:paraId="00CC8368" w14:textId="77777777" w:rsidR="00C20F2D" w:rsidRPr="00397405" w:rsidRDefault="00C20F2D" w:rsidP="001442A7">
            <w:pPr>
              <w:spacing w:line="360" w:lineRule="auto"/>
            </w:pPr>
            <w:r w:rsidRPr="00397405">
              <w:t>ROM</w:t>
            </w:r>
          </w:p>
        </w:tc>
        <w:tc>
          <w:tcPr>
            <w:tcW w:w="1134" w:type="dxa"/>
          </w:tcPr>
          <w:p w14:paraId="40D9D0D2" w14:textId="77777777" w:rsidR="00C20F2D" w:rsidRPr="00397405" w:rsidRDefault="00C20F2D" w:rsidP="001442A7">
            <w:pPr>
              <w:spacing w:line="360" w:lineRule="auto"/>
            </w:pPr>
            <w:r w:rsidRPr="00397405">
              <w:t>73</w:t>
            </w:r>
          </w:p>
        </w:tc>
        <w:tc>
          <w:tcPr>
            <w:tcW w:w="992" w:type="dxa"/>
          </w:tcPr>
          <w:p w14:paraId="7F2CF04A" w14:textId="77777777" w:rsidR="00C20F2D" w:rsidRDefault="00C20F2D" w:rsidP="001442A7">
            <w:pPr>
              <w:spacing w:line="360" w:lineRule="auto"/>
            </w:pPr>
            <w:r w:rsidRPr="00397405">
              <w:t xml:space="preserve">Target age </w:t>
            </w:r>
          </w:p>
          <w:p w14:paraId="7A0B30AE" w14:textId="77777777" w:rsidR="00C20F2D" w:rsidRPr="00397405" w:rsidRDefault="00C20F2D" w:rsidP="001442A7">
            <w:pPr>
              <w:spacing w:line="360" w:lineRule="auto"/>
            </w:pPr>
            <w:r w:rsidRPr="00397405">
              <w:t>10-24</w:t>
            </w:r>
          </w:p>
        </w:tc>
        <w:tc>
          <w:tcPr>
            <w:tcW w:w="2977" w:type="dxa"/>
          </w:tcPr>
          <w:p w14:paraId="1A576F56" w14:textId="77777777" w:rsidR="00C20F2D" w:rsidRPr="00397405" w:rsidRDefault="00C20F2D" w:rsidP="001442A7">
            <w:pPr>
              <w:spacing w:line="360" w:lineRule="auto"/>
            </w:pPr>
            <w:r w:rsidRPr="00397405">
              <w:t xml:space="preserve">Interviews with health, social work, law and entertainment industry Professionals </w:t>
            </w:r>
          </w:p>
        </w:tc>
        <w:tc>
          <w:tcPr>
            <w:tcW w:w="2693" w:type="dxa"/>
          </w:tcPr>
          <w:p w14:paraId="2756EDEA" w14:textId="77777777" w:rsidR="00C20F2D" w:rsidRPr="00397405" w:rsidRDefault="00C20F2D" w:rsidP="001442A7">
            <w:pPr>
              <w:spacing w:line="360" w:lineRule="auto"/>
            </w:pPr>
            <w:r w:rsidRPr="00397405">
              <w:t>Legal Highs</w:t>
            </w:r>
          </w:p>
        </w:tc>
        <w:tc>
          <w:tcPr>
            <w:tcW w:w="851" w:type="dxa"/>
          </w:tcPr>
          <w:p w14:paraId="4CF20246" w14:textId="77777777" w:rsidR="00C20F2D" w:rsidRPr="00397405" w:rsidRDefault="00C20F2D" w:rsidP="001442A7">
            <w:pPr>
              <w:spacing w:line="360" w:lineRule="auto"/>
            </w:pPr>
            <w:r w:rsidRPr="00397405">
              <w:t>-</w:t>
            </w:r>
          </w:p>
        </w:tc>
      </w:tr>
      <w:tr w:rsidR="00C20F2D" w:rsidRPr="00397405" w14:paraId="6FCC7906" w14:textId="77777777" w:rsidTr="00213AFE">
        <w:trPr>
          <w:trHeight w:val="258"/>
        </w:trPr>
        <w:tc>
          <w:tcPr>
            <w:tcW w:w="993" w:type="dxa"/>
          </w:tcPr>
          <w:p w14:paraId="05E41730" w14:textId="77777777" w:rsidR="00C20F2D" w:rsidRPr="00397405" w:rsidRDefault="00C20F2D" w:rsidP="001442A7">
            <w:pPr>
              <w:spacing w:line="360" w:lineRule="auto"/>
            </w:pPr>
            <w:r>
              <w:t>14</w:t>
            </w:r>
          </w:p>
        </w:tc>
        <w:tc>
          <w:tcPr>
            <w:tcW w:w="2410" w:type="dxa"/>
          </w:tcPr>
          <w:p w14:paraId="1A5A43D0" w14:textId="77777777" w:rsidR="00C20F2D" w:rsidRPr="00397405" w:rsidRDefault="00C20F2D" w:rsidP="001442A7">
            <w:pPr>
              <w:spacing w:line="360" w:lineRule="auto"/>
            </w:pPr>
            <w:r w:rsidRPr="00397405">
              <w:t>Vandrey et. al.</w:t>
            </w:r>
          </w:p>
        </w:tc>
        <w:tc>
          <w:tcPr>
            <w:tcW w:w="1134" w:type="dxa"/>
          </w:tcPr>
          <w:p w14:paraId="13E83EF5" w14:textId="77777777" w:rsidR="00C20F2D" w:rsidRPr="00397405" w:rsidRDefault="00C20F2D" w:rsidP="001442A7">
            <w:pPr>
              <w:spacing w:line="360" w:lineRule="auto"/>
            </w:pPr>
            <w:r w:rsidRPr="00397405">
              <w:t>2012</w:t>
            </w:r>
          </w:p>
          <w:p w14:paraId="4FC3FFEA" w14:textId="77777777" w:rsidR="00C20F2D" w:rsidRPr="00397405" w:rsidRDefault="00C20F2D" w:rsidP="001442A7">
            <w:pPr>
              <w:spacing w:line="360" w:lineRule="auto"/>
            </w:pPr>
          </w:p>
        </w:tc>
        <w:tc>
          <w:tcPr>
            <w:tcW w:w="850" w:type="dxa"/>
          </w:tcPr>
          <w:p w14:paraId="2D3D95B7" w14:textId="77777777" w:rsidR="00C20F2D" w:rsidRPr="00397405" w:rsidRDefault="00C20F2D" w:rsidP="001442A7">
            <w:pPr>
              <w:spacing w:line="360" w:lineRule="auto"/>
            </w:pPr>
            <w:r w:rsidRPr="00397405">
              <w:t>INT</w:t>
            </w:r>
          </w:p>
          <w:p w14:paraId="2EA561ED" w14:textId="77777777" w:rsidR="00C20F2D" w:rsidRPr="00397405" w:rsidRDefault="00C20F2D" w:rsidP="001442A7">
            <w:pPr>
              <w:spacing w:line="360" w:lineRule="auto"/>
            </w:pPr>
          </w:p>
        </w:tc>
        <w:tc>
          <w:tcPr>
            <w:tcW w:w="1134" w:type="dxa"/>
          </w:tcPr>
          <w:p w14:paraId="19AA8FC6" w14:textId="77777777" w:rsidR="00C20F2D" w:rsidRPr="00397405" w:rsidRDefault="00C20F2D" w:rsidP="001442A7">
            <w:pPr>
              <w:spacing w:line="360" w:lineRule="auto"/>
            </w:pPr>
            <w:r w:rsidRPr="00397405">
              <w:t>168</w:t>
            </w:r>
          </w:p>
          <w:p w14:paraId="3F5A6E21" w14:textId="77777777" w:rsidR="00C20F2D" w:rsidRPr="00397405" w:rsidRDefault="00C20F2D" w:rsidP="001442A7">
            <w:pPr>
              <w:spacing w:line="360" w:lineRule="auto"/>
            </w:pPr>
          </w:p>
        </w:tc>
        <w:tc>
          <w:tcPr>
            <w:tcW w:w="992" w:type="dxa"/>
          </w:tcPr>
          <w:p w14:paraId="0B3FC19B" w14:textId="77777777" w:rsidR="00C20F2D" w:rsidRPr="00397405" w:rsidRDefault="00C20F2D" w:rsidP="001442A7">
            <w:pPr>
              <w:spacing w:line="360" w:lineRule="auto"/>
            </w:pPr>
            <w:r w:rsidRPr="00397405">
              <w:t>18+</w:t>
            </w:r>
          </w:p>
          <w:p w14:paraId="27F31414" w14:textId="77777777" w:rsidR="00C20F2D" w:rsidRPr="00397405" w:rsidRDefault="00C20F2D" w:rsidP="001442A7">
            <w:pPr>
              <w:spacing w:line="360" w:lineRule="auto"/>
            </w:pPr>
          </w:p>
        </w:tc>
        <w:tc>
          <w:tcPr>
            <w:tcW w:w="2977" w:type="dxa"/>
          </w:tcPr>
          <w:p w14:paraId="335602A8" w14:textId="77777777" w:rsidR="00C20F2D" w:rsidRPr="00397405" w:rsidRDefault="00C20F2D" w:rsidP="001442A7">
            <w:pPr>
              <w:spacing w:line="360" w:lineRule="auto"/>
            </w:pPr>
            <w:r w:rsidRPr="00397405">
              <w:t>Online survey of users of synthetic cannabinoids</w:t>
            </w:r>
          </w:p>
        </w:tc>
        <w:tc>
          <w:tcPr>
            <w:tcW w:w="2693" w:type="dxa"/>
          </w:tcPr>
          <w:p w14:paraId="05B0B423" w14:textId="77777777" w:rsidR="00C20F2D" w:rsidRPr="00397405" w:rsidRDefault="00C20F2D" w:rsidP="001442A7">
            <w:pPr>
              <w:spacing w:line="360" w:lineRule="auto"/>
            </w:pPr>
            <w:r w:rsidRPr="00397405">
              <w:t>Synthetic cannabinoids</w:t>
            </w:r>
          </w:p>
        </w:tc>
        <w:tc>
          <w:tcPr>
            <w:tcW w:w="851" w:type="dxa"/>
          </w:tcPr>
          <w:p w14:paraId="66FB52AB" w14:textId="77777777" w:rsidR="00C20F2D" w:rsidRPr="00397405" w:rsidRDefault="00C20F2D" w:rsidP="001442A7">
            <w:pPr>
              <w:spacing w:line="360" w:lineRule="auto"/>
            </w:pPr>
            <w:r w:rsidRPr="00397405">
              <w:t>-</w:t>
            </w:r>
          </w:p>
        </w:tc>
      </w:tr>
      <w:tr w:rsidR="00213AFE" w:rsidRPr="00397405" w14:paraId="25AA3696" w14:textId="77777777" w:rsidTr="00ED4041">
        <w:trPr>
          <w:trHeight w:val="424"/>
        </w:trPr>
        <w:tc>
          <w:tcPr>
            <w:tcW w:w="993" w:type="dxa"/>
          </w:tcPr>
          <w:p w14:paraId="124BD95D" w14:textId="77777777" w:rsidR="00C20F2D" w:rsidRPr="00397405" w:rsidRDefault="00C20F2D" w:rsidP="001442A7">
            <w:pPr>
              <w:spacing w:line="360" w:lineRule="auto"/>
            </w:pPr>
            <w:r>
              <w:t>15</w:t>
            </w:r>
          </w:p>
        </w:tc>
        <w:tc>
          <w:tcPr>
            <w:tcW w:w="2410" w:type="dxa"/>
          </w:tcPr>
          <w:p w14:paraId="02DE73C5" w14:textId="77777777" w:rsidR="00C20F2D" w:rsidRPr="00397405" w:rsidRDefault="00C20F2D" w:rsidP="001442A7">
            <w:pPr>
              <w:spacing w:line="360" w:lineRule="auto"/>
            </w:pPr>
            <w:r w:rsidRPr="00397405">
              <w:t>Van Hout &amp; Brennan</w:t>
            </w:r>
          </w:p>
        </w:tc>
        <w:tc>
          <w:tcPr>
            <w:tcW w:w="1134" w:type="dxa"/>
          </w:tcPr>
          <w:p w14:paraId="2B0BFBC6" w14:textId="77777777" w:rsidR="00C20F2D" w:rsidRPr="00397405" w:rsidRDefault="00C20F2D" w:rsidP="001442A7">
            <w:pPr>
              <w:spacing w:line="360" w:lineRule="auto"/>
            </w:pPr>
            <w:r w:rsidRPr="00397405">
              <w:t>2012</w:t>
            </w:r>
          </w:p>
        </w:tc>
        <w:tc>
          <w:tcPr>
            <w:tcW w:w="850" w:type="dxa"/>
          </w:tcPr>
          <w:p w14:paraId="05C69F0C" w14:textId="77777777" w:rsidR="00C20F2D" w:rsidRPr="00397405" w:rsidRDefault="00C20F2D" w:rsidP="001442A7">
            <w:pPr>
              <w:spacing w:line="360" w:lineRule="auto"/>
            </w:pPr>
            <w:r w:rsidRPr="00397405">
              <w:t>NI</w:t>
            </w:r>
            <w:r>
              <w:t xml:space="preserve"> </w:t>
            </w:r>
            <w:r w:rsidRPr="00397405">
              <w:t>&amp;</w:t>
            </w:r>
          </w:p>
          <w:p w14:paraId="2FD037BF" w14:textId="77777777" w:rsidR="00C20F2D" w:rsidRPr="00397405" w:rsidRDefault="00C20F2D" w:rsidP="001442A7">
            <w:pPr>
              <w:spacing w:line="360" w:lineRule="auto"/>
            </w:pPr>
            <w:r w:rsidRPr="00397405">
              <w:t>IRL</w:t>
            </w:r>
          </w:p>
        </w:tc>
        <w:tc>
          <w:tcPr>
            <w:tcW w:w="1134" w:type="dxa"/>
          </w:tcPr>
          <w:p w14:paraId="61F7708D" w14:textId="77777777" w:rsidR="00C20F2D" w:rsidRPr="00397405" w:rsidRDefault="00C20F2D" w:rsidP="001442A7">
            <w:pPr>
              <w:spacing w:line="360" w:lineRule="auto"/>
            </w:pPr>
            <w:r w:rsidRPr="00397405">
              <w:t>22</w:t>
            </w:r>
          </w:p>
        </w:tc>
        <w:tc>
          <w:tcPr>
            <w:tcW w:w="992" w:type="dxa"/>
          </w:tcPr>
          <w:p w14:paraId="6CA5CD14" w14:textId="77777777" w:rsidR="00C20F2D" w:rsidRPr="00397405" w:rsidRDefault="00C20F2D" w:rsidP="001442A7">
            <w:pPr>
              <w:spacing w:line="360" w:lineRule="auto"/>
            </w:pPr>
            <w:r w:rsidRPr="00397405">
              <w:t>18-35</w:t>
            </w:r>
          </w:p>
        </w:tc>
        <w:tc>
          <w:tcPr>
            <w:tcW w:w="2977" w:type="dxa"/>
          </w:tcPr>
          <w:p w14:paraId="2FB95BC6" w14:textId="77777777" w:rsidR="00C20F2D" w:rsidRPr="00397405" w:rsidRDefault="00C20F2D" w:rsidP="001442A7">
            <w:pPr>
              <w:spacing w:line="360" w:lineRule="auto"/>
            </w:pPr>
            <w:r w:rsidRPr="00397405">
              <w:t>Interviews with Pre-ban mephedrone users</w:t>
            </w:r>
          </w:p>
        </w:tc>
        <w:tc>
          <w:tcPr>
            <w:tcW w:w="2693" w:type="dxa"/>
          </w:tcPr>
          <w:p w14:paraId="750276CB" w14:textId="77777777" w:rsidR="00C20F2D" w:rsidRPr="00397405" w:rsidRDefault="00C20F2D" w:rsidP="001442A7">
            <w:pPr>
              <w:spacing w:line="360" w:lineRule="auto"/>
            </w:pPr>
            <w:r w:rsidRPr="00397405">
              <w:t>Mephedrone</w:t>
            </w:r>
          </w:p>
        </w:tc>
        <w:tc>
          <w:tcPr>
            <w:tcW w:w="851" w:type="dxa"/>
          </w:tcPr>
          <w:p w14:paraId="7A944EF7" w14:textId="77777777" w:rsidR="00C20F2D" w:rsidRPr="00397405" w:rsidRDefault="00C20F2D" w:rsidP="001442A7">
            <w:pPr>
              <w:spacing w:line="360" w:lineRule="auto"/>
            </w:pPr>
            <w:r w:rsidRPr="00397405">
              <w:t>45.5</w:t>
            </w:r>
          </w:p>
        </w:tc>
      </w:tr>
      <w:tr w:rsidR="00ED4041" w:rsidRPr="00397405" w14:paraId="47759845" w14:textId="77777777" w:rsidTr="00ED4041">
        <w:trPr>
          <w:trHeight w:val="258"/>
        </w:trPr>
        <w:tc>
          <w:tcPr>
            <w:tcW w:w="993" w:type="dxa"/>
            <w:tcBorders>
              <w:bottom w:val="single" w:sz="4" w:space="0" w:color="auto"/>
            </w:tcBorders>
          </w:tcPr>
          <w:p w14:paraId="0DFCDB1B" w14:textId="77777777" w:rsidR="00C20F2D" w:rsidRPr="00397405" w:rsidRDefault="00C20F2D" w:rsidP="001442A7">
            <w:pPr>
              <w:spacing w:line="360" w:lineRule="auto"/>
            </w:pPr>
            <w:r>
              <w:t>16</w:t>
            </w:r>
          </w:p>
        </w:tc>
        <w:tc>
          <w:tcPr>
            <w:tcW w:w="2410" w:type="dxa"/>
            <w:tcBorders>
              <w:bottom w:val="single" w:sz="4" w:space="0" w:color="auto"/>
            </w:tcBorders>
          </w:tcPr>
          <w:p w14:paraId="386E60A4" w14:textId="77777777" w:rsidR="00C20F2D" w:rsidRPr="00397405" w:rsidRDefault="00C20F2D" w:rsidP="001442A7">
            <w:pPr>
              <w:spacing w:line="360" w:lineRule="auto"/>
            </w:pPr>
            <w:r w:rsidRPr="00397405">
              <w:t xml:space="preserve">Barratt et al </w:t>
            </w:r>
          </w:p>
          <w:p w14:paraId="7D7E5881" w14:textId="77777777" w:rsidR="00C20F2D" w:rsidRPr="00397405" w:rsidRDefault="00C20F2D" w:rsidP="001442A7">
            <w:pPr>
              <w:spacing w:line="360" w:lineRule="auto"/>
            </w:pPr>
          </w:p>
        </w:tc>
        <w:tc>
          <w:tcPr>
            <w:tcW w:w="1134" w:type="dxa"/>
            <w:tcBorders>
              <w:bottom w:val="single" w:sz="4" w:space="0" w:color="auto"/>
            </w:tcBorders>
          </w:tcPr>
          <w:p w14:paraId="73164066" w14:textId="77777777" w:rsidR="00C20F2D" w:rsidRPr="00397405" w:rsidRDefault="00C20F2D" w:rsidP="001442A7">
            <w:pPr>
              <w:spacing w:line="360" w:lineRule="auto"/>
            </w:pPr>
            <w:r w:rsidRPr="00397405">
              <w:t>2013</w:t>
            </w:r>
          </w:p>
        </w:tc>
        <w:tc>
          <w:tcPr>
            <w:tcW w:w="850" w:type="dxa"/>
            <w:tcBorders>
              <w:bottom w:val="single" w:sz="4" w:space="0" w:color="auto"/>
            </w:tcBorders>
          </w:tcPr>
          <w:p w14:paraId="37B18CDB" w14:textId="77777777" w:rsidR="00C20F2D" w:rsidRPr="00397405" w:rsidRDefault="00C20F2D" w:rsidP="001442A7">
            <w:pPr>
              <w:spacing w:line="360" w:lineRule="auto"/>
            </w:pPr>
            <w:r w:rsidRPr="00397405">
              <w:t>AUS</w:t>
            </w:r>
          </w:p>
        </w:tc>
        <w:tc>
          <w:tcPr>
            <w:tcW w:w="1134" w:type="dxa"/>
            <w:tcBorders>
              <w:bottom w:val="single" w:sz="4" w:space="0" w:color="auto"/>
            </w:tcBorders>
          </w:tcPr>
          <w:p w14:paraId="31757484" w14:textId="77777777" w:rsidR="00C20F2D" w:rsidRPr="00397405" w:rsidRDefault="00C20F2D" w:rsidP="001442A7">
            <w:pPr>
              <w:spacing w:line="360" w:lineRule="auto"/>
            </w:pPr>
            <w:r w:rsidRPr="00397405">
              <w:t>316</w:t>
            </w:r>
          </w:p>
        </w:tc>
        <w:tc>
          <w:tcPr>
            <w:tcW w:w="992" w:type="dxa"/>
            <w:tcBorders>
              <w:bottom w:val="single" w:sz="4" w:space="0" w:color="auto"/>
            </w:tcBorders>
          </w:tcPr>
          <w:p w14:paraId="0203C652" w14:textId="77777777" w:rsidR="00C20F2D" w:rsidRPr="00397405" w:rsidRDefault="00C20F2D" w:rsidP="001442A7">
            <w:pPr>
              <w:spacing w:line="360" w:lineRule="auto"/>
            </w:pPr>
            <w:r w:rsidRPr="00397405">
              <w:t>23-34</w:t>
            </w:r>
          </w:p>
        </w:tc>
        <w:tc>
          <w:tcPr>
            <w:tcW w:w="2977" w:type="dxa"/>
            <w:tcBorders>
              <w:bottom w:val="single" w:sz="4" w:space="0" w:color="auto"/>
            </w:tcBorders>
          </w:tcPr>
          <w:p w14:paraId="2FEC9EA1" w14:textId="77777777" w:rsidR="00C20F2D" w:rsidRDefault="00C20F2D" w:rsidP="001442A7">
            <w:pPr>
              <w:spacing w:line="360" w:lineRule="auto"/>
            </w:pPr>
            <w:r w:rsidRPr="00397405">
              <w:t>Online survey of synthetic cannabinoid users</w:t>
            </w:r>
          </w:p>
          <w:p w14:paraId="65DBED83" w14:textId="41FD5D2F" w:rsidR="00ED4041" w:rsidRPr="00397405" w:rsidRDefault="00ED4041" w:rsidP="001442A7">
            <w:pPr>
              <w:spacing w:line="360" w:lineRule="auto"/>
            </w:pPr>
          </w:p>
        </w:tc>
        <w:tc>
          <w:tcPr>
            <w:tcW w:w="2693" w:type="dxa"/>
            <w:tcBorders>
              <w:bottom w:val="single" w:sz="4" w:space="0" w:color="auto"/>
            </w:tcBorders>
          </w:tcPr>
          <w:p w14:paraId="41339D7F" w14:textId="77777777" w:rsidR="00C20F2D" w:rsidRPr="00397405" w:rsidRDefault="00C20F2D" w:rsidP="001442A7">
            <w:pPr>
              <w:spacing w:line="360" w:lineRule="auto"/>
            </w:pPr>
            <w:r w:rsidRPr="00397405">
              <w:t>Synthetic Cannabinoids</w:t>
            </w:r>
          </w:p>
        </w:tc>
        <w:tc>
          <w:tcPr>
            <w:tcW w:w="851" w:type="dxa"/>
            <w:tcBorders>
              <w:bottom w:val="single" w:sz="4" w:space="0" w:color="auto"/>
            </w:tcBorders>
          </w:tcPr>
          <w:p w14:paraId="742DF8FC" w14:textId="77777777" w:rsidR="00C20F2D" w:rsidRPr="00397405" w:rsidRDefault="00C20F2D" w:rsidP="001442A7">
            <w:pPr>
              <w:spacing w:line="360" w:lineRule="auto"/>
            </w:pPr>
            <w:r w:rsidRPr="00397405">
              <w:t>-</w:t>
            </w:r>
          </w:p>
        </w:tc>
      </w:tr>
      <w:tr w:rsidR="00213AFE" w:rsidRPr="00397405" w14:paraId="6A4EEBD6" w14:textId="77777777" w:rsidTr="00ED4041">
        <w:trPr>
          <w:trHeight w:val="258"/>
        </w:trPr>
        <w:tc>
          <w:tcPr>
            <w:tcW w:w="993" w:type="dxa"/>
            <w:tcBorders>
              <w:top w:val="single" w:sz="4" w:space="0" w:color="auto"/>
            </w:tcBorders>
          </w:tcPr>
          <w:p w14:paraId="055F76B2" w14:textId="77777777" w:rsidR="00C20F2D" w:rsidRPr="00397405" w:rsidRDefault="00C20F2D" w:rsidP="001442A7">
            <w:pPr>
              <w:spacing w:line="360" w:lineRule="auto"/>
            </w:pPr>
            <w:r>
              <w:t>17</w:t>
            </w:r>
          </w:p>
        </w:tc>
        <w:tc>
          <w:tcPr>
            <w:tcW w:w="2410" w:type="dxa"/>
            <w:tcBorders>
              <w:top w:val="single" w:sz="4" w:space="0" w:color="auto"/>
            </w:tcBorders>
          </w:tcPr>
          <w:p w14:paraId="3A594628" w14:textId="77777777" w:rsidR="00C20F2D" w:rsidRPr="00397405" w:rsidRDefault="00C20F2D" w:rsidP="001442A7">
            <w:pPr>
              <w:spacing w:line="360" w:lineRule="auto"/>
            </w:pPr>
            <w:r w:rsidRPr="00397405">
              <w:t xml:space="preserve">Barnard et. al. </w:t>
            </w:r>
          </w:p>
          <w:p w14:paraId="0DE54EEA" w14:textId="77777777" w:rsidR="00C20F2D" w:rsidRPr="00397405" w:rsidRDefault="00C20F2D" w:rsidP="001442A7">
            <w:pPr>
              <w:spacing w:line="360" w:lineRule="auto"/>
            </w:pPr>
          </w:p>
        </w:tc>
        <w:tc>
          <w:tcPr>
            <w:tcW w:w="1134" w:type="dxa"/>
            <w:tcBorders>
              <w:top w:val="single" w:sz="4" w:space="0" w:color="auto"/>
            </w:tcBorders>
          </w:tcPr>
          <w:p w14:paraId="31112D71" w14:textId="77777777" w:rsidR="00C20F2D" w:rsidRPr="00397405" w:rsidRDefault="00C20F2D" w:rsidP="001442A7">
            <w:pPr>
              <w:spacing w:line="360" w:lineRule="auto"/>
            </w:pPr>
            <w:r w:rsidRPr="00397405">
              <w:t>2014</w:t>
            </w:r>
          </w:p>
        </w:tc>
        <w:tc>
          <w:tcPr>
            <w:tcW w:w="850" w:type="dxa"/>
            <w:tcBorders>
              <w:top w:val="single" w:sz="4" w:space="0" w:color="auto"/>
            </w:tcBorders>
          </w:tcPr>
          <w:p w14:paraId="7B0917FF" w14:textId="77777777" w:rsidR="00C20F2D" w:rsidRPr="00397405" w:rsidRDefault="00C20F2D" w:rsidP="001442A7">
            <w:pPr>
              <w:spacing w:line="360" w:lineRule="auto"/>
            </w:pPr>
            <w:r w:rsidRPr="00397405">
              <w:t>UK</w:t>
            </w:r>
          </w:p>
        </w:tc>
        <w:tc>
          <w:tcPr>
            <w:tcW w:w="1134" w:type="dxa"/>
            <w:tcBorders>
              <w:top w:val="single" w:sz="4" w:space="0" w:color="auto"/>
            </w:tcBorders>
          </w:tcPr>
          <w:p w14:paraId="26EA8A93" w14:textId="77777777" w:rsidR="00C20F2D" w:rsidRPr="00397405" w:rsidRDefault="00C20F2D" w:rsidP="001442A7">
            <w:pPr>
              <w:spacing w:line="360" w:lineRule="auto"/>
            </w:pPr>
            <w:r w:rsidRPr="00397405">
              <w:t>Survey = 1,172</w:t>
            </w:r>
          </w:p>
          <w:p w14:paraId="0ED2E37A" w14:textId="66A2108F" w:rsidR="00C20F2D" w:rsidRPr="00397405" w:rsidRDefault="00C20F2D" w:rsidP="001442A7">
            <w:pPr>
              <w:spacing w:line="360" w:lineRule="auto"/>
            </w:pPr>
            <w:r w:rsidRPr="00397405">
              <w:t>Interview</w:t>
            </w:r>
            <w:r>
              <w:t xml:space="preserve"> </w:t>
            </w:r>
            <w:r w:rsidRPr="00397405">
              <w:t>= 47</w:t>
            </w:r>
          </w:p>
        </w:tc>
        <w:tc>
          <w:tcPr>
            <w:tcW w:w="992" w:type="dxa"/>
            <w:tcBorders>
              <w:top w:val="single" w:sz="4" w:space="0" w:color="auto"/>
            </w:tcBorders>
          </w:tcPr>
          <w:p w14:paraId="4B6D6A07" w14:textId="77777777" w:rsidR="00C20F2D" w:rsidRPr="00397405" w:rsidRDefault="00C20F2D" w:rsidP="001442A7">
            <w:pPr>
              <w:spacing w:line="360" w:lineRule="auto"/>
            </w:pPr>
            <w:r w:rsidRPr="00397405">
              <w:t>Mean =32</w:t>
            </w:r>
          </w:p>
        </w:tc>
        <w:tc>
          <w:tcPr>
            <w:tcW w:w="2977" w:type="dxa"/>
            <w:tcBorders>
              <w:top w:val="single" w:sz="4" w:space="0" w:color="auto"/>
            </w:tcBorders>
          </w:tcPr>
          <w:p w14:paraId="3F897CEA" w14:textId="77777777" w:rsidR="00C20F2D" w:rsidRPr="00397405" w:rsidRDefault="00C20F2D" w:rsidP="001442A7">
            <w:pPr>
              <w:spacing w:line="360" w:lineRule="auto"/>
            </w:pPr>
            <w:r w:rsidRPr="00397405">
              <w:t>Web based survey and interviews with NPS users and service providers</w:t>
            </w:r>
          </w:p>
        </w:tc>
        <w:tc>
          <w:tcPr>
            <w:tcW w:w="2693" w:type="dxa"/>
            <w:tcBorders>
              <w:top w:val="single" w:sz="4" w:space="0" w:color="auto"/>
            </w:tcBorders>
          </w:tcPr>
          <w:p w14:paraId="1889E5D7" w14:textId="77777777" w:rsidR="00C20F2D" w:rsidRPr="00397405" w:rsidRDefault="00C20F2D" w:rsidP="001442A7">
            <w:pPr>
              <w:spacing w:line="360" w:lineRule="auto"/>
            </w:pPr>
            <w:r w:rsidRPr="00397405">
              <w:t>Legal Highs</w:t>
            </w:r>
          </w:p>
        </w:tc>
        <w:tc>
          <w:tcPr>
            <w:tcW w:w="851" w:type="dxa"/>
            <w:tcBorders>
              <w:top w:val="single" w:sz="4" w:space="0" w:color="auto"/>
            </w:tcBorders>
          </w:tcPr>
          <w:p w14:paraId="7D4331DC" w14:textId="77777777" w:rsidR="00C20F2D" w:rsidRPr="00397405" w:rsidRDefault="00C20F2D" w:rsidP="001442A7">
            <w:pPr>
              <w:spacing w:line="360" w:lineRule="auto"/>
            </w:pPr>
            <w:r w:rsidRPr="00397405">
              <w:t>-</w:t>
            </w:r>
          </w:p>
        </w:tc>
      </w:tr>
      <w:tr w:rsidR="00C20F2D" w:rsidRPr="00397405" w14:paraId="46D9B39A" w14:textId="77777777" w:rsidTr="00213AFE">
        <w:trPr>
          <w:trHeight w:val="258"/>
        </w:trPr>
        <w:tc>
          <w:tcPr>
            <w:tcW w:w="993" w:type="dxa"/>
          </w:tcPr>
          <w:p w14:paraId="70BA57EA" w14:textId="77777777" w:rsidR="00C20F2D" w:rsidRPr="00397405" w:rsidRDefault="00C20F2D" w:rsidP="001442A7">
            <w:pPr>
              <w:spacing w:line="360" w:lineRule="auto"/>
            </w:pPr>
            <w:r>
              <w:t>18</w:t>
            </w:r>
          </w:p>
        </w:tc>
        <w:tc>
          <w:tcPr>
            <w:tcW w:w="2410" w:type="dxa"/>
          </w:tcPr>
          <w:p w14:paraId="37CBB0C8" w14:textId="77777777" w:rsidR="00C20F2D" w:rsidRPr="00397405" w:rsidRDefault="00C20F2D" w:rsidP="001442A7">
            <w:pPr>
              <w:spacing w:line="360" w:lineRule="auto"/>
            </w:pPr>
            <w:r w:rsidRPr="00397405">
              <w:t>Bonar et. al.</w:t>
            </w:r>
          </w:p>
        </w:tc>
        <w:tc>
          <w:tcPr>
            <w:tcW w:w="1134" w:type="dxa"/>
          </w:tcPr>
          <w:p w14:paraId="1C49BD67" w14:textId="77777777" w:rsidR="00C20F2D" w:rsidRPr="00397405" w:rsidRDefault="00C20F2D" w:rsidP="001442A7">
            <w:pPr>
              <w:spacing w:line="360" w:lineRule="auto"/>
            </w:pPr>
            <w:r w:rsidRPr="00397405">
              <w:t>2014</w:t>
            </w:r>
          </w:p>
        </w:tc>
        <w:tc>
          <w:tcPr>
            <w:tcW w:w="850" w:type="dxa"/>
          </w:tcPr>
          <w:p w14:paraId="53F3DC9A" w14:textId="77777777" w:rsidR="00C20F2D" w:rsidRPr="00397405" w:rsidRDefault="00C20F2D" w:rsidP="001442A7">
            <w:pPr>
              <w:spacing w:line="360" w:lineRule="auto"/>
            </w:pPr>
            <w:r w:rsidRPr="00397405">
              <w:t>USA</w:t>
            </w:r>
          </w:p>
        </w:tc>
        <w:tc>
          <w:tcPr>
            <w:tcW w:w="1134" w:type="dxa"/>
          </w:tcPr>
          <w:p w14:paraId="4D62E506" w14:textId="77777777" w:rsidR="00C20F2D" w:rsidRPr="00397405" w:rsidRDefault="00C20F2D" w:rsidP="001442A7">
            <w:pPr>
              <w:spacing w:line="360" w:lineRule="auto"/>
            </w:pPr>
            <w:r w:rsidRPr="00397405">
              <w:t>396</w:t>
            </w:r>
          </w:p>
        </w:tc>
        <w:tc>
          <w:tcPr>
            <w:tcW w:w="992" w:type="dxa"/>
          </w:tcPr>
          <w:p w14:paraId="65F8F24A" w14:textId="77777777" w:rsidR="00C20F2D" w:rsidRPr="00397405" w:rsidRDefault="00C20F2D" w:rsidP="001442A7">
            <w:pPr>
              <w:spacing w:line="360" w:lineRule="auto"/>
            </w:pPr>
            <w:r w:rsidRPr="00397405">
              <w:t>Mean=34.8</w:t>
            </w:r>
          </w:p>
          <w:p w14:paraId="1A73FC4B" w14:textId="77777777" w:rsidR="00C20F2D" w:rsidRPr="00397405" w:rsidRDefault="00C20F2D" w:rsidP="001442A7">
            <w:pPr>
              <w:spacing w:line="360" w:lineRule="auto"/>
            </w:pPr>
          </w:p>
        </w:tc>
        <w:tc>
          <w:tcPr>
            <w:tcW w:w="2977" w:type="dxa"/>
          </w:tcPr>
          <w:p w14:paraId="6EA282F0" w14:textId="77777777" w:rsidR="00C20F2D" w:rsidRPr="00397405" w:rsidRDefault="00C20F2D" w:rsidP="001442A7">
            <w:pPr>
              <w:spacing w:line="360" w:lineRule="auto"/>
            </w:pPr>
            <w:r w:rsidRPr="00397405">
              <w:t xml:space="preserve">Survey of patients in treatment for substance abuse </w:t>
            </w:r>
          </w:p>
        </w:tc>
        <w:tc>
          <w:tcPr>
            <w:tcW w:w="2693" w:type="dxa"/>
          </w:tcPr>
          <w:p w14:paraId="6B862C24" w14:textId="77777777" w:rsidR="00C20F2D" w:rsidRPr="00397405" w:rsidRDefault="00C20F2D" w:rsidP="001442A7">
            <w:pPr>
              <w:spacing w:line="360" w:lineRule="auto"/>
            </w:pPr>
            <w:r w:rsidRPr="00397405">
              <w:t>Synthetic cannabinoids</w:t>
            </w:r>
          </w:p>
        </w:tc>
        <w:tc>
          <w:tcPr>
            <w:tcW w:w="851" w:type="dxa"/>
          </w:tcPr>
          <w:p w14:paraId="15586421" w14:textId="77777777" w:rsidR="00C20F2D" w:rsidRPr="00397405" w:rsidRDefault="00C20F2D" w:rsidP="001442A7">
            <w:pPr>
              <w:spacing w:line="360" w:lineRule="auto"/>
            </w:pPr>
            <w:r w:rsidRPr="00397405">
              <w:t>38</w:t>
            </w:r>
          </w:p>
        </w:tc>
      </w:tr>
      <w:tr w:rsidR="00C20F2D" w:rsidRPr="00397405" w14:paraId="551B885F" w14:textId="77777777" w:rsidTr="00213AFE">
        <w:trPr>
          <w:trHeight w:val="258"/>
        </w:trPr>
        <w:tc>
          <w:tcPr>
            <w:tcW w:w="993" w:type="dxa"/>
          </w:tcPr>
          <w:p w14:paraId="28CBFAB5" w14:textId="77777777" w:rsidR="00C20F2D" w:rsidRPr="00397405" w:rsidRDefault="00C20F2D" w:rsidP="001442A7">
            <w:pPr>
              <w:spacing w:line="360" w:lineRule="auto"/>
            </w:pPr>
            <w:r>
              <w:t>19</w:t>
            </w:r>
          </w:p>
        </w:tc>
        <w:tc>
          <w:tcPr>
            <w:tcW w:w="2410" w:type="dxa"/>
          </w:tcPr>
          <w:p w14:paraId="345DAA7A" w14:textId="77777777" w:rsidR="00C20F2D" w:rsidRPr="00397405" w:rsidRDefault="00C20F2D" w:rsidP="001442A7">
            <w:pPr>
              <w:spacing w:line="360" w:lineRule="auto"/>
            </w:pPr>
            <w:r w:rsidRPr="00397405">
              <w:t xml:space="preserve">Corazza </w:t>
            </w:r>
            <w:proofErr w:type="gramStart"/>
            <w:r w:rsidRPr="00397405">
              <w:t>et .</w:t>
            </w:r>
            <w:proofErr w:type="gramEnd"/>
            <w:r w:rsidRPr="00397405">
              <w:t>al.</w:t>
            </w:r>
          </w:p>
          <w:p w14:paraId="0861D10E" w14:textId="77777777" w:rsidR="00C20F2D" w:rsidRPr="00397405" w:rsidRDefault="00C20F2D" w:rsidP="001442A7">
            <w:pPr>
              <w:spacing w:line="360" w:lineRule="auto"/>
            </w:pPr>
          </w:p>
        </w:tc>
        <w:tc>
          <w:tcPr>
            <w:tcW w:w="1134" w:type="dxa"/>
          </w:tcPr>
          <w:p w14:paraId="2B9DCB8C" w14:textId="77777777" w:rsidR="00C20F2D" w:rsidRPr="00397405" w:rsidRDefault="00C20F2D" w:rsidP="001442A7">
            <w:pPr>
              <w:spacing w:line="360" w:lineRule="auto"/>
            </w:pPr>
            <w:r w:rsidRPr="00397405">
              <w:t>2014</w:t>
            </w:r>
          </w:p>
        </w:tc>
        <w:tc>
          <w:tcPr>
            <w:tcW w:w="850" w:type="dxa"/>
          </w:tcPr>
          <w:p w14:paraId="5F967BF2" w14:textId="77777777" w:rsidR="00C20F2D" w:rsidRPr="00397405" w:rsidRDefault="00C20F2D" w:rsidP="001442A7">
            <w:pPr>
              <w:spacing w:line="360" w:lineRule="auto"/>
            </w:pPr>
            <w:r w:rsidRPr="00397405">
              <w:t>UK</w:t>
            </w:r>
          </w:p>
        </w:tc>
        <w:tc>
          <w:tcPr>
            <w:tcW w:w="1134" w:type="dxa"/>
          </w:tcPr>
          <w:p w14:paraId="2B1DD4B2" w14:textId="77777777" w:rsidR="00C20F2D" w:rsidRPr="00397405" w:rsidRDefault="00C20F2D" w:rsidP="001442A7">
            <w:pPr>
              <w:spacing w:line="360" w:lineRule="auto"/>
            </w:pPr>
            <w:r w:rsidRPr="00397405">
              <w:t>446</w:t>
            </w:r>
          </w:p>
        </w:tc>
        <w:tc>
          <w:tcPr>
            <w:tcW w:w="992" w:type="dxa"/>
          </w:tcPr>
          <w:p w14:paraId="32758C14" w14:textId="77777777" w:rsidR="00C20F2D" w:rsidRPr="00397405" w:rsidRDefault="00C20F2D" w:rsidP="001442A7">
            <w:pPr>
              <w:spacing w:line="360" w:lineRule="auto"/>
            </w:pPr>
            <w:r w:rsidRPr="00397405">
              <w:t>13-30</w:t>
            </w:r>
          </w:p>
        </w:tc>
        <w:tc>
          <w:tcPr>
            <w:tcW w:w="2977" w:type="dxa"/>
          </w:tcPr>
          <w:p w14:paraId="628BA5D1" w14:textId="77777777" w:rsidR="00C20F2D" w:rsidRPr="00397405" w:rsidRDefault="00C20F2D" w:rsidP="001442A7">
            <w:pPr>
              <w:spacing w:line="360" w:lineRule="auto"/>
            </w:pPr>
            <w:r w:rsidRPr="00397405">
              <w:t>Online survey of British students</w:t>
            </w:r>
          </w:p>
          <w:p w14:paraId="226538DD" w14:textId="77777777" w:rsidR="00C20F2D" w:rsidRPr="00397405" w:rsidRDefault="00C20F2D" w:rsidP="001442A7">
            <w:pPr>
              <w:spacing w:line="360" w:lineRule="auto"/>
            </w:pPr>
          </w:p>
        </w:tc>
        <w:tc>
          <w:tcPr>
            <w:tcW w:w="2693" w:type="dxa"/>
          </w:tcPr>
          <w:p w14:paraId="20434C61" w14:textId="77777777" w:rsidR="00C20F2D" w:rsidRPr="00397405" w:rsidRDefault="00C20F2D" w:rsidP="001442A7">
            <w:pPr>
              <w:spacing w:line="360" w:lineRule="auto"/>
            </w:pPr>
            <w:r w:rsidRPr="00397405">
              <w:t>Legal Highs</w:t>
            </w:r>
          </w:p>
        </w:tc>
        <w:tc>
          <w:tcPr>
            <w:tcW w:w="851" w:type="dxa"/>
          </w:tcPr>
          <w:p w14:paraId="50D5F3C3" w14:textId="77777777" w:rsidR="00C20F2D" w:rsidRPr="00397405" w:rsidRDefault="00C20F2D" w:rsidP="001442A7">
            <w:pPr>
              <w:spacing w:line="360" w:lineRule="auto"/>
            </w:pPr>
            <w:r w:rsidRPr="00397405">
              <w:t>31.4</w:t>
            </w:r>
          </w:p>
        </w:tc>
      </w:tr>
      <w:tr w:rsidR="00C20F2D" w:rsidRPr="00397405" w14:paraId="3175E4A4" w14:textId="77777777" w:rsidTr="00213AFE">
        <w:trPr>
          <w:trHeight w:val="258"/>
        </w:trPr>
        <w:tc>
          <w:tcPr>
            <w:tcW w:w="993" w:type="dxa"/>
          </w:tcPr>
          <w:p w14:paraId="1C4B9163" w14:textId="77777777" w:rsidR="00C20F2D" w:rsidRPr="00397405" w:rsidRDefault="00C20F2D" w:rsidP="001442A7">
            <w:pPr>
              <w:spacing w:line="360" w:lineRule="auto"/>
            </w:pPr>
            <w:r>
              <w:t>20</w:t>
            </w:r>
          </w:p>
        </w:tc>
        <w:tc>
          <w:tcPr>
            <w:tcW w:w="2410" w:type="dxa"/>
          </w:tcPr>
          <w:p w14:paraId="1A153385" w14:textId="77777777" w:rsidR="00C20F2D" w:rsidRPr="00397405" w:rsidRDefault="00C20F2D" w:rsidP="001442A7">
            <w:pPr>
              <w:spacing w:line="360" w:lineRule="auto"/>
            </w:pPr>
            <w:r w:rsidRPr="00397405">
              <w:t xml:space="preserve">Van Hout </w:t>
            </w:r>
          </w:p>
          <w:p w14:paraId="3A6643C4" w14:textId="77777777" w:rsidR="00C20F2D" w:rsidRPr="00397405" w:rsidRDefault="00C20F2D" w:rsidP="001442A7">
            <w:pPr>
              <w:spacing w:line="360" w:lineRule="auto"/>
            </w:pPr>
          </w:p>
        </w:tc>
        <w:tc>
          <w:tcPr>
            <w:tcW w:w="1134" w:type="dxa"/>
          </w:tcPr>
          <w:p w14:paraId="004296DD" w14:textId="77777777" w:rsidR="00C20F2D" w:rsidRPr="00397405" w:rsidRDefault="00C20F2D" w:rsidP="001442A7">
            <w:pPr>
              <w:spacing w:line="360" w:lineRule="auto"/>
            </w:pPr>
            <w:r w:rsidRPr="00397405">
              <w:t>2014</w:t>
            </w:r>
          </w:p>
        </w:tc>
        <w:tc>
          <w:tcPr>
            <w:tcW w:w="850" w:type="dxa"/>
          </w:tcPr>
          <w:p w14:paraId="15A25BE7" w14:textId="77777777" w:rsidR="00C20F2D" w:rsidRPr="00397405" w:rsidRDefault="00C20F2D" w:rsidP="001442A7">
            <w:pPr>
              <w:spacing w:line="360" w:lineRule="auto"/>
            </w:pPr>
            <w:r w:rsidRPr="00397405">
              <w:t>INT</w:t>
            </w:r>
          </w:p>
        </w:tc>
        <w:tc>
          <w:tcPr>
            <w:tcW w:w="1134" w:type="dxa"/>
          </w:tcPr>
          <w:p w14:paraId="10AC6891" w14:textId="77777777" w:rsidR="00C20F2D" w:rsidRPr="00397405" w:rsidRDefault="00C20F2D" w:rsidP="001442A7">
            <w:pPr>
              <w:spacing w:line="360" w:lineRule="auto"/>
            </w:pPr>
            <w:r w:rsidRPr="00397405">
              <w:t>11</w:t>
            </w:r>
          </w:p>
        </w:tc>
        <w:tc>
          <w:tcPr>
            <w:tcW w:w="992" w:type="dxa"/>
          </w:tcPr>
          <w:p w14:paraId="413434A2" w14:textId="77777777" w:rsidR="00C20F2D" w:rsidRPr="00397405" w:rsidRDefault="00C20F2D" w:rsidP="001442A7">
            <w:pPr>
              <w:spacing w:line="360" w:lineRule="auto"/>
            </w:pPr>
            <w:r w:rsidRPr="00397405">
              <w:t>-</w:t>
            </w:r>
          </w:p>
        </w:tc>
        <w:tc>
          <w:tcPr>
            <w:tcW w:w="2977" w:type="dxa"/>
          </w:tcPr>
          <w:p w14:paraId="0AD41276" w14:textId="77777777" w:rsidR="00C20F2D" w:rsidRPr="00397405" w:rsidRDefault="00C20F2D" w:rsidP="001442A7">
            <w:pPr>
              <w:spacing w:line="360" w:lineRule="auto"/>
            </w:pPr>
            <w:r w:rsidRPr="00397405">
              <w:t>Analysis of drug-related websites and user forums</w:t>
            </w:r>
          </w:p>
        </w:tc>
        <w:tc>
          <w:tcPr>
            <w:tcW w:w="2693" w:type="dxa"/>
          </w:tcPr>
          <w:p w14:paraId="04D4FC3B" w14:textId="77777777" w:rsidR="00C20F2D" w:rsidRPr="00397405" w:rsidRDefault="00C20F2D" w:rsidP="001442A7">
            <w:pPr>
              <w:spacing w:line="360" w:lineRule="auto"/>
            </w:pPr>
            <w:r w:rsidRPr="00397405">
              <w:t>4-MEC</w:t>
            </w:r>
          </w:p>
        </w:tc>
        <w:tc>
          <w:tcPr>
            <w:tcW w:w="851" w:type="dxa"/>
          </w:tcPr>
          <w:p w14:paraId="79DD2238" w14:textId="77777777" w:rsidR="00C20F2D" w:rsidRPr="00397405" w:rsidRDefault="00C20F2D" w:rsidP="001442A7">
            <w:pPr>
              <w:spacing w:line="360" w:lineRule="auto"/>
            </w:pPr>
            <w:r w:rsidRPr="00397405">
              <w:t>-</w:t>
            </w:r>
          </w:p>
        </w:tc>
      </w:tr>
      <w:tr w:rsidR="00213AFE" w:rsidRPr="00397405" w14:paraId="515DD9DD" w14:textId="77777777" w:rsidTr="00213AFE">
        <w:trPr>
          <w:trHeight w:val="258"/>
        </w:trPr>
        <w:tc>
          <w:tcPr>
            <w:tcW w:w="993" w:type="dxa"/>
          </w:tcPr>
          <w:p w14:paraId="12D13488" w14:textId="77777777" w:rsidR="00C20F2D" w:rsidRPr="00397405" w:rsidRDefault="00C20F2D" w:rsidP="001442A7">
            <w:pPr>
              <w:spacing w:line="360" w:lineRule="auto"/>
            </w:pPr>
            <w:r>
              <w:t>21</w:t>
            </w:r>
          </w:p>
        </w:tc>
        <w:tc>
          <w:tcPr>
            <w:tcW w:w="2410" w:type="dxa"/>
          </w:tcPr>
          <w:p w14:paraId="7ED90DC9" w14:textId="77777777" w:rsidR="00C20F2D" w:rsidRPr="00397405" w:rsidRDefault="00C20F2D" w:rsidP="001442A7">
            <w:pPr>
              <w:spacing w:line="360" w:lineRule="auto"/>
            </w:pPr>
            <w:proofErr w:type="spellStart"/>
            <w:r w:rsidRPr="00397405">
              <w:t>Besli</w:t>
            </w:r>
            <w:proofErr w:type="spellEnd"/>
            <w:r w:rsidRPr="00397405">
              <w:t xml:space="preserve"> et. al.</w:t>
            </w:r>
          </w:p>
        </w:tc>
        <w:tc>
          <w:tcPr>
            <w:tcW w:w="1134" w:type="dxa"/>
          </w:tcPr>
          <w:p w14:paraId="67F2C3B0" w14:textId="77777777" w:rsidR="00C20F2D" w:rsidRPr="00397405" w:rsidRDefault="00C20F2D" w:rsidP="001442A7">
            <w:pPr>
              <w:spacing w:line="360" w:lineRule="auto"/>
            </w:pPr>
            <w:r w:rsidRPr="00397405">
              <w:t>2015</w:t>
            </w:r>
          </w:p>
        </w:tc>
        <w:tc>
          <w:tcPr>
            <w:tcW w:w="850" w:type="dxa"/>
          </w:tcPr>
          <w:p w14:paraId="674A37E3" w14:textId="77777777" w:rsidR="00C20F2D" w:rsidRPr="00397405" w:rsidRDefault="00C20F2D" w:rsidP="001442A7">
            <w:pPr>
              <w:spacing w:line="360" w:lineRule="auto"/>
            </w:pPr>
            <w:r w:rsidRPr="00397405">
              <w:t>TUR</w:t>
            </w:r>
          </w:p>
          <w:p w14:paraId="254EF075" w14:textId="77777777" w:rsidR="00C20F2D" w:rsidRPr="00397405" w:rsidRDefault="00C20F2D" w:rsidP="001442A7">
            <w:pPr>
              <w:spacing w:line="360" w:lineRule="auto"/>
            </w:pPr>
          </w:p>
        </w:tc>
        <w:tc>
          <w:tcPr>
            <w:tcW w:w="1134" w:type="dxa"/>
          </w:tcPr>
          <w:p w14:paraId="606B8F0B" w14:textId="77777777" w:rsidR="00C20F2D" w:rsidRPr="00397405" w:rsidRDefault="00C20F2D" w:rsidP="001442A7">
            <w:pPr>
              <w:spacing w:line="360" w:lineRule="auto"/>
            </w:pPr>
            <w:r w:rsidRPr="00397405">
              <w:t>16</w:t>
            </w:r>
          </w:p>
          <w:p w14:paraId="195B9155" w14:textId="77777777" w:rsidR="00C20F2D" w:rsidRPr="00397405" w:rsidRDefault="00C20F2D" w:rsidP="001442A7">
            <w:pPr>
              <w:spacing w:line="360" w:lineRule="auto"/>
            </w:pPr>
          </w:p>
        </w:tc>
        <w:tc>
          <w:tcPr>
            <w:tcW w:w="992" w:type="dxa"/>
          </w:tcPr>
          <w:p w14:paraId="68E338C7" w14:textId="77777777" w:rsidR="00C20F2D" w:rsidRPr="00397405" w:rsidRDefault="00C20F2D" w:rsidP="001442A7">
            <w:pPr>
              <w:spacing w:line="360" w:lineRule="auto"/>
            </w:pPr>
            <w:r w:rsidRPr="00397405">
              <w:t>Mean=15.4</w:t>
            </w:r>
          </w:p>
          <w:p w14:paraId="70060E65" w14:textId="77777777" w:rsidR="00C20F2D" w:rsidRPr="00397405" w:rsidRDefault="00C20F2D" w:rsidP="001442A7">
            <w:pPr>
              <w:spacing w:line="360" w:lineRule="auto"/>
            </w:pPr>
          </w:p>
        </w:tc>
        <w:tc>
          <w:tcPr>
            <w:tcW w:w="2977" w:type="dxa"/>
          </w:tcPr>
          <w:p w14:paraId="33632C4F" w14:textId="77777777" w:rsidR="00C20F2D" w:rsidRPr="00397405" w:rsidRDefault="00C20F2D" w:rsidP="001442A7">
            <w:pPr>
              <w:spacing w:line="360" w:lineRule="auto"/>
            </w:pPr>
            <w:r w:rsidRPr="00397405">
              <w:t>Analysis of patient records diagnosed with synthetic cannabinoid intoxication</w:t>
            </w:r>
          </w:p>
        </w:tc>
        <w:tc>
          <w:tcPr>
            <w:tcW w:w="2693" w:type="dxa"/>
          </w:tcPr>
          <w:p w14:paraId="7EA790A9" w14:textId="77777777" w:rsidR="00C20F2D" w:rsidRPr="00397405" w:rsidRDefault="00C20F2D" w:rsidP="001442A7">
            <w:pPr>
              <w:spacing w:line="360" w:lineRule="auto"/>
            </w:pPr>
            <w:r w:rsidRPr="00397405">
              <w:t>Synthetic cannabinoids</w:t>
            </w:r>
          </w:p>
          <w:p w14:paraId="7D65ABE9" w14:textId="77777777" w:rsidR="00C20F2D" w:rsidRPr="00397405" w:rsidRDefault="00C20F2D" w:rsidP="001442A7">
            <w:pPr>
              <w:spacing w:line="360" w:lineRule="auto"/>
            </w:pPr>
          </w:p>
        </w:tc>
        <w:tc>
          <w:tcPr>
            <w:tcW w:w="851" w:type="dxa"/>
          </w:tcPr>
          <w:p w14:paraId="4081080D" w14:textId="77777777" w:rsidR="00C20F2D" w:rsidRPr="00397405" w:rsidRDefault="00C20F2D" w:rsidP="001442A7">
            <w:pPr>
              <w:spacing w:line="360" w:lineRule="auto"/>
            </w:pPr>
            <w:r w:rsidRPr="00397405">
              <w:t>-</w:t>
            </w:r>
          </w:p>
        </w:tc>
      </w:tr>
      <w:tr w:rsidR="00213AFE" w:rsidRPr="00397405" w14:paraId="6E50ED3E" w14:textId="77777777" w:rsidTr="00213AFE">
        <w:trPr>
          <w:trHeight w:val="258"/>
        </w:trPr>
        <w:tc>
          <w:tcPr>
            <w:tcW w:w="993" w:type="dxa"/>
            <w:tcBorders>
              <w:bottom w:val="single" w:sz="4" w:space="0" w:color="auto"/>
            </w:tcBorders>
          </w:tcPr>
          <w:p w14:paraId="187BC748" w14:textId="77777777" w:rsidR="00C20F2D" w:rsidRPr="00397405" w:rsidRDefault="00C20F2D" w:rsidP="001442A7">
            <w:pPr>
              <w:spacing w:line="360" w:lineRule="auto"/>
            </w:pPr>
            <w:r>
              <w:t>22</w:t>
            </w:r>
          </w:p>
        </w:tc>
        <w:tc>
          <w:tcPr>
            <w:tcW w:w="2410" w:type="dxa"/>
            <w:tcBorders>
              <w:bottom w:val="single" w:sz="4" w:space="0" w:color="auto"/>
            </w:tcBorders>
          </w:tcPr>
          <w:p w14:paraId="5F98E062" w14:textId="77777777" w:rsidR="00C20F2D" w:rsidRPr="00397405" w:rsidRDefault="00C20F2D" w:rsidP="001442A7">
            <w:pPr>
              <w:spacing w:line="360" w:lineRule="auto"/>
            </w:pPr>
            <w:r w:rsidRPr="00397405">
              <w:t xml:space="preserve">National Assembly for Wales </w:t>
            </w:r>
          </w:p>
          <w:p w14:paraId="06E4F788" w14:textId="77777777" w:rsidR="00C20F2D" w:rsidRPr="00397405" w:rsidRDefault="00C20F2D" w:rsidP="001442A7">
            <w:pPr>
              <w:spacing w:line="360" w:lineRule="auto"/>
            </w:pPr>
          </w:p>
        </w:tc>
        <w:tc>
          <w:tcPr>
            <w:tcW w:w="1134" w:type="dxa"/>
            <w:tcBorders>
              <w:bottom w:val="single" w:sz="4" w:space="0" w:color="auto"/>
            </w:tcBorders>
          </w:tcPr>
          <w:p w14:paraId="18F8CD69" w14:textId="77777777" w:rsidR="00C20F2D" w:rsidRPr="00397405" w:rsidRDefault="00C20F2D" w:rsidP="001442A7">
            <w:pPr>
              <w:spacing w:line="360" w:lineRule="auto"/>
            </w:pPr>
            <w:r w:rsidRPr="00397405">
              <w:t>2015</w:t>
            </w:r>
          </w:p>
        </w:tc>
        <w:tc>
          <w:tcPr>
            <w:tcW w:w="850" w:type="dxa"/>
            <w:tcBorders>
              <w:bottom w:val="single" w:sz="4" w:space="0" w:color="auto"/>
            </w:tcBorders>
          </w:tcPr>
          <w:p w14:paraId="1BED070B" w14:textId="77777777" w:rsidR="00C20F2D" w:rsidRPr="00397405" w:rsidRDefault="00C20F2D" w:rsidP="001442A7">
            <w:pPr>
              <w:spacing w:line="360" w:lineRule="auto"/>
            </w:pPr>
            <w:r w:rsidRPr="00397405">
              <w:t>WAL</w:t>
            </w:r>
          </w:p>
        </w:tc>
        <w:tc>
          <w:tcPr>
            <w:tcW w:w="1134" w:type="dxa"/>
            <w:tcBorders>
              <w:bottom w:val="single" w:sz="4" w:space="0" w:color="auto"/>
            </w:tcBorders>
          </w:tcPr>
          <w:p w14:paraId="6F33F8ED" w14:textId="77777777" w:rsidR="00C20F2D" w:rsidRPr="00397405" w:rsidRDefault="00C20F2D" w:rsidP="001442A7">
            <w:pPr>
              <w:spacing w:line="360" w:lineRule="auto"/>
            </w:pPr>
            <w:r w:rsidRPr="00397405">
              <w:t xml:space="preserve">- </w:t>
            </w:r>
          </w:p>
        </w:tc>
        <w:tc>
          <w:tcPr>
            <w:tcW w:w="992" w:type="dxa"/>
            <w:tcBorders>
              <w:bottom w:val="single" w:sz="4" w:space="0" w:color="auto"/>
            </w:tcBorders>
          </w:tcPr>
          <w:p w14:paraId="37E18453" w14:textId="77777777" w:rsidR="00C20F2D" w:rsidRPr="00397405" w:rsidRDefault="00C20F2D" w:rsidP="001442A7">
            <w:pPr>
              <w:spacing w:line="360" w:lineRule="auto"/>
            </w:pPr>
            <w:r w:rsidRPr="00397405">
              <w:t xml:space="preserve">16-25 </w:t>
            </w:r>
          </w:p>
        </w:tc>
        <w:tc>
          <w:tcPr>
            <w:tcW w:w="2977" w:type="dxa"/>
            <w:tcBorders>
              <w:bottom w:val="single" w:sz="4" w:space="0" w:color="auto"/>
            </w:tcBorders>
          </w:tcPr>
          <w:p w14:paraId="619E311A" w14:textId="77777777" w:rsidR="00C20F2D" w:rsidRPr="00397405" w:rsidRDefault="00C20F2D" w:rsidP="001442A7">
            <w:pPr>
              <w:spacing w:line="360" w:lineRule="auto"/>
            </w:pPr>
            <w:r w:rsidRPr="00397405">
              <w:t>Focus groups of homeless and at risk of being homeless and young people from diverse backgrounds</w:t>
            </w:r>
          </w:p>
        </w:tc>
        <w:tc>
          <w:tcPr>
            <w:tcW w:w="2693" w:type="dxa"/>
            <w:tcBorders>
              <w:bottom w:val="single" w:sz="4" w:space="0" w:color="auto"/>
            </w:tcBorders>
          </w:tcPr>
          <w:p w14:paraId="0CCEA131" w14:textId="77777777" w:rsidR="00C20F2D" w:rsidRPr="00397405" w:rsidRDefault="00C20F2D" w:rsidP="001442A7">
            <w:pPr>
              <w:spacing w:line="360" w:lineRule="auto"/>
            </w:pPr>
            <w:r w:rsidRPr="00397405">
              <w:t>Legal highs</w:t>
            </w:r>
          </w:p>
        </w:tc>
        <w:tc>
          <w:tcPr>
            <w:tcW w:w="851" w:type="dxa"/>
            <w:tcBorders>
              <w:bottom w:val="single" w:sz="4" w:space="0" w:color="auto"/>
            </w:tcBorders>
          </w:tcPr>
          <w:p w14:paraId="6E0A9A1B" w14:textId="77777777" w:rsidR="00C20F2D" w:rsidRPr="00397405" w:rsidRDefault="00C20F2D" w:rsidP="001442A7">
            <w:pPr>
              <w:spacing w:line="360" w:lineRule="auto"/>
            </w:pPr>
            <w:r w:rsidRPr="00397405">
              <w:t>-</w:t>
            </w:r>
          </w:p>
        </w:tc>
      </w:tr>
    </w:tbl>
    <w:p w14:paraId="31AA5B7C" w14:textId="77777777" w:rsidR="00A64E15" w:rsidRDefault="00A64E15" w:rsidP="00A64E15"/>
    <w:p w14:paraId="5A70B8DB" w14:textId="77777777" w:rsidR="003C2461" w:rsidRDefault="003C2461">
      <w:pPr>
        <w:rPr>
          <w:b/>
          <w:bCs/>
          <w:szCs w:val="26"/>
        </w:rPr>
      </w:pPr>
      <w:r>
        <w:br w:type="page"/>
      </w:r>
    </w:p>
    <w:p w14:paraId="6F84768A" w14:textId="775E9451" w:rsidR="00A64E15" w:rsidRPr="00692C58" w:rsidRDefault="00A64E15" w:rsidP="00692C58">
      <w:pPr>
        <w:pStyle w:val="Heading2"/>
        <w:numPr>
          <w:ilvl w:val="0"/>
          <w:numId w:val="0"/>
        </w:numPr>
      </w:pPr>
      <w:bookmarkStart w:id="9" w:name="_Toc35899017"/>
      <w:r>
        <w:t xml:space="preserve">Table </w:t>
      </w:r>
      <w:r w:rsidR="003F2C1B">
        <w:t>A-</w:t>
      </w:r>
      <w:r w:rsidR="00CC041E">
        <w:t>4</w:t>
      </w:r>
      <w:r w:rsidRPr="005F3A68">
        <w:t xml:space="preserve">. </w:t>
      </w:r>
      <w:r>
        <w:t>Number of deaths in England and Wales for selected substances</w:t>
      </w:r>
      <w:bookmarkEnd w:id="9"/>
    </w:p>
    <w:p w14:paraId="22465F99" w14:textId="31EF096E" w:rsidR="00692C58" w:rsidRPr="00692C58" w:rsidRDefault="00692C58" w:rsidP="00692C58">
      <w:pPr>
        <w:pBdr>
          <w:top w:val="single" w:sz="4" w:space="1" w:color="auto"/>
        </w:pBdr>
        <w:tabs>
          <w:tab w:val="center" w:pos="2552"/>
          <w:tab w:val="center" w:pos="3402"/>
          <w:tab w:val="center" w:pos="4253"/>
          <w:tab w:val="center" w:pos="5103"/>
          <w:tab w:val="center" w:pos="5954"/>
          <w:tab w:val="center" w:pos="6804"/>
          <w:tab w:val="center" w:pos="7655"/>
          <w:tab w:val="center" w:pos="8505"/>
          <w:tab w:val="center" w:pos="9356"/>
          <w:tab w:val="center" w:pos="10206"/>
          <w:tab w:val="center" w:pos="11057"/>
        </w:tabs>
        <w:rPr>
          <w:b/>
        </w:rPr>
      </w:pPr>
      <w:r w:rsidRPr="00692C58">
        <w:rPr>
          <w:b/>
        </w:rPr>
        <w:tab/>
        <w:t>2007</w:t>
      </w:r>
      <w:r w:rsidRPr="00692C58">
        <w:rPr>
          <w:b/>
        </w:rPr>
        <w:tab/>
        <w:t>2008</w:t>
      </w:r>
      <w:r w:rsidRPr="00692C58">
        <w:rPr>
          <w:b/>
        </w:rPr>
        <w:tab/>
        <w:t>2009</w:t>
      </w:r>
      <w:r w:rsidRPr="00692C58">
        <w:rPr>
          <w:b/>
        </w:rPr>
        <w:tab/>
        <w:t xml:space="preserve"> 2010</w:t>
      </w:r>
      <w:r w:rsidRPr="00692C58">
        <w:rPr>
          <w:b/>
        </w:rPr>
        <w:tab/>
        <w:t>2011</w:t>
      </w:r>
      <w:r w:rsidRPr="00692C58">
        <w:rPr>
          <w:b/>
        </w:rPr>
        <w:tab/>
        <w:t>2012</w:t>
      </w:r>
      <w:r w:rsidRPr="00692C58">
        <w:rPr>
          <w:b/>
        </w:rPr>
        <w:tab/>
        <w:t>2013</w:t>
      </w:r>
      <w:r w:rsidRPr="00692C58">
        <w:rPr>
          <w:b/>
        </w:rPr>
        <w:tab/>
        <w:t>2014</w:t>
      </w:r>
      <w:r w:rsidRPr="00692C58">
        <w:rPr>
          <w:b/>
        </w:rPr>
        <w:tab/>
        <w:t>2015</w:t>
      </w:r>
      <w:r w:rsidRPr="00692C58">
        <w:rPr>
          <w:b/>
        </w:rPr>
        <w:tab/>
        <w:t>2016</w:t>
      </w:r>
      <w:r w:rsidRPr="00692C58">
        <w:rPr>
          <w:b/>
        </w:rPr>
        <w:tab/>
        <w:t>2017</w:t>
      </w:r>
    </w:p>
    <w:p w14:paraId="0201C5D4" w14:textId="77777777" w:rsidR="00692C58" w:rsidRPr="00692C58" w:rsidRDefault="00692C58" w:rsidP="00692C58">
      <w:pPr>
        <w:pBdr>
          <w:top w:val="single" w:sz="4" w:space="1" w:color="auto"/>
          <w:bottom w:val="single" w:sz="4" w:space="1" w:color="auto"/>
        </w:pBdr>
        <w:tabs>
          <w:tab w:val="center" w:pos="2552"/>
          <w:tab w:val="center" w:pos="3402"/>
          <w:tab w:val="center" w:pos="4253"/>
          <w:tab w:val="center" w:pos="5103"/>
          <w:tab w:val="center" w:pos="5954"/>
          <w:tab w:val="center" w:pos="6804"/>
          <w:tab w:val="center" w:pos="7655"/>
          <w:tab w:val="center" w:pos="8505"/>
          <w:tab w:val="center" w:pos="9356"/>
          <w:tab w:val="center" w:pos="10206"/>
          <w:tab w:val="center" w:pos="11057"/>
        </w:tabs>
      </w:pPr>
      <w:r w:rsidRPr="00692C58">
        <w:t>Drug misuse</w:t>
      </w:r>
      <w:r w:rsidRPr="00692C58">
        <w:tab/>
        <w:t>1809</w:t>
      </w:r>
      <w:r w:rsidRPr="00692C58">
        <w:tab/>
        <w:t>2004</w:t>
      </w:r>
      <w:r w:rsidRPr="00692C58">
        <w:tab/>
        <w:t>1976</w:t>
      </w:r>
      <w:r w:rsidRPr="00692C58">
        <w:tab/>
        <w:t>1903</w:t>
      </w:r>
      <w:r w:rsidRPr="00692C58">
        <w:tab/>
        <w:t>1737</w:t>
      </w:r>
      <w:r w:rsidRPr="00692C58">
        <w:tab/>
        <w:t>1636</w:t>
      </w:r>
      <w:r w:rsidRPr="00692C58">
        <w:tab/>
        <w:t>1957</w:t>
      </w:r>
      <w:r w:rsidRPr="00692C58">
        <w:tab/>
        <w:t>2248</w:t>
      </w:r>
      <w:r w:rsidRPr="00692C58">
        <w:tab/>
        <w:t>2479</w:t>
      </w:r>
      <w:r w:rsidRPr="00692C58">
        <w:tab/>
        <w:t>2596</w:t>
      </w:r>
      <w:r w:rsidRPr="00692C58">
        <w:tab/>
        <w:t>2503</w:t>
      </w:r>
    </w:p>
    <w:p w14:paraId="190F0932" w14:textId="77777777" w:rsidR="00692C58" w:rsidRPr="00692C58" w:rsidRDefault="00692C58" w:rsidP="00692C58">
      <w:pPr>
        <w:pBdr>
          <w:top w:val="single" w:sz="4" w:space="1" w:color="auto"/>
          <w:bottom w:val="single" w:sz="4" w:space="1" w:color="auto"/>
        </w:pBdr>
        <w:tabs>
          <w:tab w:val="center" w:pos="2552"/>
          <w:tab w:val="center" w:pos="3402"/>
          <w:tab w:val="center" w:pos="4253"/>
          <w:tab w:val="center" w:pos="5103"/>
          <w:tab w:val="center" w:pos="5954"/>
          <w:tab w:val="center" w:pos="6804"/>
          <w:tab w:val="center" w:pos="7655"/>
          <w:tab w:val="center" w:pos="8505"/>
          <w:tab w:val="center" w:pos="9356"/>
          <w:tab w:val="center" w:pos="10206"/>
          <w:tab w:val="center" w:pos="11057"/>
        </w:tabs>
      </w:pPr>
      <w:r w:rsidRPr="00692C58">
        <w:t>Heroin/morphine</w:t>
      </w:r>
      <w:r w:rsidRPr="00692C58">
        <w:tab/>
        <w:t>829</w:t>
      </w:r>
      <w:r w:rsidRPr="00692C58">
        <w:tab/>
        <w:t>897</w:t>
      </w:r>
      <w:r w:rsidRPr="00692C58">
        <w:tab/>
        <w:t>880</w:t>
      </w:r>
      <w:r w:rsidRPr="00692C58">
        <w:tab/>
        <w:t>791</w:t>
      </w:r>
      <w:r w:rsidRPr="00692C58">
        <w:tab/>
        <w:t>596</w:t>
      </w:r>
      <w:r w:rsidRPr="00692C58">
        <w:tab/>
        <w:t>579</w:t>
      </w:r>
      <w:r w:rsidRPr="00692C58">
        <w:tab/>
        <w:t>765</w:t>
      </w:r>
      <w:r w:rsidRPr="00692C58">
        <w:tab/>
        <w:t>952</w:t>
      </w:r>
      <w:r w:rsidRPr="00692C58">
        <w:tab/>
        <w:t>1201</w:t>
      </w:r>
      <w:r w:rsidRPr="00692C58">
        <w:tab/>
        <w:t>1209</w:t>
      </w:r>
      <w:r w:rsidRPr="00692C58">
        <w:tab/>
        <w:t>1164</w:t>
      </w:r>
    </w:p>
    <w:p w14:paraId="70E08476" w14:textId="77777777" w:rsidR="00692C58" w:rsidRPr="00692C58" w:rsidRDefault="00692C58" w:rsidP="00692C58">
      <w:pPr>
        <w:pBdr>
          <w:top w:val="single" w:sz="4" w:space="1" w:color="auto"/>
          <w:bottom w:val="single" w:sz="4" w:space="1" w:color="auto"/>
        </w:pBdr>
        <w:tabs>
          <w:tab w:val="center" w:pos="2552"/>
          <w:tab w:val="center" w:pos="3402"/>
          <w:tab w:val="center" w:pos="4253"/>
          <w:tab w:val="center" w:pos="5103"/>
          <w:tab w:val="center" w:pos="5954"/>
          <w:tab w:val="center" w:pos="6804"/>
          <w:tab w:val="center" w:pos="7655"/>
          <w:tab w:val="center" w:pos="8505"/>
          <w:tab w:val="center" w:pos="9356"/>
          <w:tab w:val="center" w:pos="10206"/>
          <w:tab w:val="center" w:pos="11057"/>
        </w:tabs>
      </w:pPr>
      <w:r w:rsidRPr="00692C58">
        <w:t>Cocaine</w:t>
      </w:r>
      <w:r w:rsidRPr="00692C58">
        <w:tab/>
        <w:t>196</w:t>
      </w:r>
      <w:r w:rsidRPr="00692C58">
        <w:tab/>
        <w:t>235</w:t>
      </w:r>
      <w:r w:rsidRPr="00692C58">
        <w:tab/>
        <w:t>202</w:t>
      </w:r>
      <w:r w:rsidRPr="00692C58">
        <w:tab/>
        <w:t>144</w:t>
      </w:r>
      <w:r w:rsidRPr="00692C58">
        <w:tab/>
        <w:t>112</w:t>
      </w:r>
      <w:r w:rsidRPr="00692C58">
        <w:tab/>
        <w:t>139</w:t>
      </w:r>
      <w:r w:rsidRPr="00692C58">
        <w:tab/>
        <w:t>169</w:t>
      </w:r>
      <w:r w:rsidRPr="00692C58">
        <w:tab/>
        <w:t>247</w:t>
      </w:r>
      <w:r w:rsidRPr="00692C58">
        <w:tab/>
        <w:t>320</w:t>
      </w:r>
      <w:r w:rsidRPr="00692C58">
        <w:tab/>
        <w:t>371</w:t>
      </w:r>
      <w:r w:rsidRPr="00692C58">
        <w:tab/>
        <w:t>432</w:t>
      </w:r>
    </w:p>
    <w:p w14:paraId="70468462" w14:textId="77777777" w:rsidR="00692C58" w:rsidRPr="00692C58" w:rsidRDefault="00692C58" w:rsidP="00692C58">
      <w:pPr>
        <w:pBdr>
          <w:top w:val="single" w:sz="4" w:space="1" w:color="auto"/>
          <w:bottom w:val="single" w:sz="4" w:space="1" w:color="auto"/>
        </w:pBdr>
        <w:tabs>
          <w:tab w:val="center" w:pos="2552"/>
          <w:tab w:val="center" w:pos="3402"/>
          <w:tab w:val="center" w:pos="4253"/>
          <w:tab w:val="center" w:pos="5103"/>
          <w:tab w:val="center" w:pos="5954"/>
          <w:tab w:val="center" w:pos="6804"/>
          <w:tab w:val="center" w:pos="7655"/>
          <w:tab w:val="center" w:pos="8505"/>
          <w:tab w:val="center" w:pos="9356"/>
          <w:tab w:val="center" w:pos="10206"/>
          <w:tab w:val="center" w:pos="11057"/>
        </w:tabs>
      </w:pPr>
      <w:r w:rsidRPr="00692C58">
        <w:t>NPS</w:t>
      </w:r>
      <w:r w:rsidRPr="00692C58">
        <w:tab/>
        <w:t>9</w:t>
      </w:r>
      <w:r w:rsidRPr="00692C58">
        <w:tab/>
        <w:t>25</w:t>
      </w:r>
      <w:r w:rsidRPr="00692C58">
        <w:tab/>
        <w:t>26</w:t>
      </w:r>
      <w:r w:rsidRPr="00692C58">
        <w:tab/>
        <w:t>22</w:t>
      </w:r>
      <w:r w:rsidRPr="00692C58">
        <w:tab/>
        <w:t>31</w:t>
      </w:r>
      <w:r w:rsidRPr="00692C58">
        <w:tab/>
        <w:t>55</w:t>
      </w:r>
      <w:r w:rsidRPr="00692C58">
        <w:tab/>
        <w:t>63</w:t>
      </w:r>
      <w:r w:rsidRPr="00692C58">
        <w:tab/>
        <w:t>82</w:t>
      </w:r>
      <w:r w:rsidRPr="00692C58">
        <w:tab/>
        <w:t>114</w:t>
      </w:r>
      <w:r w:rsidRPr="00692C58">
        <w:tab/>
        <w:t>123</w:t>
      </w:r>
      <w:r w:rsidRPr="00692C58">
        <w:tab/>
        <w:t>61</w:t>
      </w:r>
    </w:p>
    <w:p w14:paraId="5C51A035" w14:textId="77777777" w:rsidR="00692C58" w:rsidRPr="00692C58" w:rsidRDefault="00692C58" w:rsidP="00692C58">
      <w:pPr>
        <w:pBdr>
          <w:top w:val="single" w:sz="4" w:space="1" w:color="auto"/>
          <w:bottom w:val="single" w:sz="4" w:space="1" w:color="auto"/>
        </w:pBdr>
        <w:tabs>
          <w:tab w:val="center" w:pos="2552"/>
          <w:tab w:val="center" w:pos="3402"/>
          <w:tab w:val="center" w:pos="4253"/>
          <w:tab w:val="center" w:pos="5103"/>
          <w:tab w:val="center" w:pos="5954"/>
          <w:tab w:val="center" w:pos="6804"/>
          <w:tab w:val="center" w:pos="7655"/>
          <w:tab w:val="center" w:pos="8505"/>
          <w:tab w:val="center" w:pos="9356"/>
          <w:tab w:val="center" w:pos="10206"/>
          <w:tab w:val="center" w:pos="11057"/>
        </w:tabs>
      </w:pPr>
      <w:r w:rsidRPr="00692C58">
        <w:t xml:space="preserve">Amphetamine </w:t>
      </w:r>
      <w:r w:rsidRPr="00692C58">
        <w:tab/>
        <w:t>97</w:t>
      </w:r>
      <w:r w:rsidRPr="00692C58">
        <w:tab/>
        <w:t>99</w:t>
      </w:r>
      <w:r w:rsidRPr="00692C58">
        <w:tab/>
        <w:t>76</w:t>
      </w:r>
      <w:r w:rsidRPr="00692C58">
        <w:tab/>
        <w:t>56</w:t>
      </w:r>
      <w:r w:rsidRPr="00692C58">
        <w:tab/>
        <w:t>62</w:t>
      </w:r>
      <w:r w:rsidRPr="00692C58">
        <w:tab/>
        <w:t>97</w:t>
      </w:r>
      <w:r w:rsidRPr="00692C58">
        <w:tab/>
        <w:t>120</w:t>
      </w:r>
      <w:r w:rsidRPr="00692C58">
        <w:tab/>
        <w:t>151</w:t>
      </w:r>
      <w:r w:rsidRPr="00692C58">
        <w:tab/>
        <w:t>157</w:t>
      </w:r>
      <w:r w:rsidRPr="00692C58">
        <w:tab/>
        <w:t>161</w:t>
      </w:r>
      <w:r w:rsidRPr="00692C58">
        <w:tab/>
        <w:t>150</w:t>
      </w:r>
    </w:p>
    <w:p w14:paraId="427BEDCA" w14:textId="77777777" w:rsidR="00692C58" w:rsidRPr="00692C58" w:rsidRDefault="00692C58" w:rsidP="00692C58">
      <w:pPr>
        <w:pBdr>
          <w:top w:val="single" w:sz="4" w:space="1" w:color="auto"/>
          <w:bottom w:val="single" w:sz="4" w:space="1" w:color="auto"/>
        </w:pBdr>
        <w:tabs>
          <w:tab w:val="center" w:pos="2552"/>
          <w:tab w:val="center" w:pos="3402"/>
          <w:tab w:val="center" w:pos="4253"/>
          <w:tab w:val="center" w:pos="5103"/>
          <w:tab w:val="center" w:pos="5954"/>
          <w:tab w:val="center" w:pos="6804"/>
          <w:tab w:val="center" w:pos="7655"/>
          <w:tab w:val="center" w:pos="8505"/>
          <w:tab w:val="center" w:pos="9356"/>
          <w:tab w:val="center" w:pos="10206"/>
          <w:tab w:val="center" w:pos="11057"/>
        </w:tabs>
      </w:pPr>
      <w:r w:rsidRPr="00692C58">
        <w:t>MDMA/Ecstasy</w:t>
      </w:r>
      <w:r w:rsidRPr="00692C58">
        <w:tab/>
        <w:t>47</w:t>
      </w:r>
      <w:r w:rsidRPr="00692C58">
        <w:tab/>
        <w:t>44</w:t>
      </w:r>
      <w:r w:rsidRPr="00692C58">
        <w:tab/>
        <w:t>27</w:t>
      </w:r>
      <w:r w:rsidRPr="00692C58">
        <w:tab/>
        <w:t>8</w:t>
      </w:r>
      <w:r w:rsidRPr="00692C58">
        <w:tab/>
        <w:t>13</w:t>
      </w:r>
      <w:r w:rsidRPr="00692C58">
        <w:tab/>
        <w:t>31</w:t>
      </w:r>
      <w:r w:rsidRPr="00692C58">
        <w:tab/>
        <w:t>43</w:t>
      </w:r>
      <w:r w:rsidRPr="00692C58">
        <w:tab/>
        <w:t>50</w:t>
      </w:r>
      <w:r w:rsidRPr="00692C58">
        <w:tab/>
        <w:t>57</w:t>
      </w:r>
      <w:r w:rsidRPr="00692C58">
        <w:tab/>
        <w:t>63</w:t>
      </w:r>
      <w:r w:rsidRPr="00692C58">
        <w:tab/>
        <w:t>56</w:t>
      </w:r>
    </w:p>
    <w:p w14:paraId="275E44BD" w14:textId="77777777" w:rsidR="00692C58" w:rsidRPr="00692C58" w:rsidRDefault="00692C58" w:rsidP="00692C58">
      <w:pPr>
        <w:pBdr>
          <w:top w:val="single" w:sz="4" w:space="1" w:color="auto"/>
          <w:bottom w:val="single" w:sz="4" w:space="1" w:color="auto"/>
        </w:pBdr>
        <w:tabs>
          <w:tab w:val="center" w:pos="2552"/>
          <w:tab w:val="center" w:pos="3402"/>
          <w:tab w:val="center" w:pos="4253"/>
          <w:tab w:val="center" w:pos="5103"/>
          <w:tab w:val="center" w:pos="5954"/>
          <w:tab w:val="center" w:pos="6804"/>
          <w:tab w:val="center" w:pos="7655"/>
          <w:tab w:val="center" w:pos="8505"/>
          <w:tab w:val="center" w:pos="9356"/>
          <w:tab w:val="center" w:pos="10206"/>
          <w:tab w:val="center" w:pos="11057"/>
        </w:tabs>
      </w:pPr>
      <w:r w:rsidRPr="00692C58">
        <w:t>Cannabis</w:t>
      </w:r>
      <w:r w:rsidRPr="00692C58">
        <w:tab/>
        <w:t>12</w:t>
      </w:r>
      <w:r w:rsidRPr="00692C58">
        <w:tab/>
        <w:t>19</w:t>
      </w:r>
      <w:r w:rsidRPr="00692C58">
        <w:tab/>
        <w:t>22</w:t>
      </w:r>
      <w:r w:rsidRPr="00692C58">
        <w:tab/>
        <w:t>11</w:t>
      </w:r>
      <w:r w:rsidRPr="00692C58">
        <w:tab/>
        <w:t>7</w:t>
      </w:r>
      <w:r w:rsidRPr="00692C58">
        <w:tab/>
        <w:t>14</w:t>
      </w:r>
      <w:r w:rsidRPr="00692C58">
        <w:tab/>
        <w:t>11</w:t>
      </w:r>
      <w:r w:rsidRPr="00692C58">
        <w:tab/>
        <w:t>28</w:t>
      </w:r>
      <w:r w:rsidRPr="00692C58">
        <w:tab/>
        <w:t>21</w:t>
      </w:r>
      <w:r w:rsidRPr="00692C58">
        <w:tab/>
        <w:t>24</w:t>
      </w:r>
      <w:r w:rsidRPr="00692C58">
        <w:tab/>
        <w:t>29</w:t>
      </w:r>
    </w:p>
    <w:p w14:paraId="667FBEC8" w14:textId="77777777" w:rsidR="00692C58" w:rsidRDefault="00692C58" w:rsidP="00692C58">
      <w:r>
        <w:t>Source: ONS (2017)</w:t>
      </w:r>
    </w:p>
    <w:p w14:paraId="1B12524B" w14:textId="77777777" w:rsidR="00A64E15" w:rsidRDefault="00A64E15" w:rsidP="0097762E"/>
    <w:p w14:paraId="192E48BA" w14:textId="77777777" w:rsidR="004E08FE" w:rsidRDefault="004E08FE" w:rsidP="00A64E15">
      <w:pPr>
        <w:sectPr w:rsidR="004E08FE" w:rsidSect="00A64E15">
          <w:headerReference w:type="default" r:id="rId17"/>
          <w:pgSz w:w="16840" w:h="11900" w:orient="landscape"/>
          <w:pgMar w:top="1418" w:right="1418" w:bottom="1418" w:left="1418" w:header="709" w:footer="709" w:gutter="0"/>
          <w:cols w:space="708"/>
          <w:docGrid w:linePitch="360"/>
        </w:sectPr>
      </w:pPr>
    </w:p>
    <w:p w14:paraId="0EB6A9CD" w14:textId="026CE682" w:rsidR="0095554F" w:rsidRDefault="0095554F" w:rsidP="0095554F">
      <w:pPr>
        <w:pStyle w:val="Heading1"/>
        <w:numPr>
          <w:ilvl w:val="0"/>
          <w:numId w:val="0"/>
        </w:numPr>
        <w:jc w:val="left"/>
      </w:pPr>
      <w:bookmarkStart w:id="10" w:name="_Toc35899018"/>
      <w:bookmarkStart w:id="11" w:name="_Hlk1564307"/>
      <w:r>
        <w:t>Appendix B In support of Chapter 6 (Study 1)</w:t>
      </w:r>
      <w:bookmarkEnd w:id="10"/>
    </w:p>
    <w:p w14:paraId="6729B1E4" w14:textId="77777777" w:rsidR="00CC041E" w:rsidRDefault="00CC041E"/>
    <w:p w14:paraId="26D3BF1A" w14:textId="6932CB39" w:rsidR="00CC041E" w:rsidRDefault="00CC041E" w:rsidP="00CC041E">
      <w:pPr>
        <w:pStyle w:val="Heading2"/>
        <w:numPr>
          <w:ilvl w:val="0"/>
          <w:numId w:val="0"/>
        </w:numPr>
        <w:ind w:left="360"/>
      </w:pPr>
      <w:bookmarkStart w:id="12" w:name="_Toc35899019"/>
      <w:r>
        <w:t>Study 1 Focus Group Documents</w:t>
      </w:r>
      <w:bookmarkEnd w:id="12"/>
      <w:r>
        <w:br w:type="page"/>
      </w:r>
    </w:p>
    <w:p w14:paraId="3B7DEDB5" w14:textId="77777777" w:rsidR="00CC041E" w:rsidRPr="00CC041E" w:rsidRDefault="00CC041E" w:rsidP="00CC041E"/>
    <w:p w14:paraId="4FFDC765" w14:textId="3722C4A6" w:rsidR="00513394" w:rsidRPr="001731D6" w:rsidRDefault="00513394" w:rsidP="001731D6">
      <w:pPr>
        <w:spacing w:line="240" w:lineRule="auto"/>
      </w:pPr>
    </w:p>
    <w:p w14:paraId="0EC5B086" w14:textId="77777777" w:rsidR="001731D6" w:rsidRDefault="001731D6" w:rsidP="001731D6">
      <w:pPr>
        <w:widowControl w:val="0"/>
        <w:autoSpaceDE w:val="0"/>
        <w:autoSpaceDN w:val="0"/>
        <w:adjustRightInd w:val="0"/>
        <w:spacing w:line="240" w:lineRule="auto"/>
        <w:rPr>
          <w:rFonts w:ascii="Arial" w:hAnsi="Arial" w:cs="Arial"/>
          <w:b/>
          <w:color w:val="000000"/>
          <w:sz w:val="22"/>
          <w:lang w:val="en-US"/>
        </w:rPr>
      </w:pPr>
      <w:r>
        <w:rPr>
          <w:rFonts w:ascii="Arial" w:hAnsi="Arial" w:cs="Arial"/>
          <w:noProof/>
          <w:color w:val="000000"/>
          <w:sz w:val="22"/>
          <w:lang w:val="en-US"/>
        </w:rPr>
        <w:drawing>
          <wp:anchor distT="0" distB="0" distL="114300" distR="114300" simplePos="0" relativeHeight="251631616" behindDoc="0" locked="0" layoutInCell="1" allowOverlap="1" wp14:anchorId="2514FDE7" wp14:editId="7BEF857D">
            <wp:simplePos x="0" y="0"/>
            <wp:positionH relativeFrom="column">
              <wp:posOffset>4000500</wp:posOffset>
            </wp:positionH>
            <wp:positionV relativeFrom="paragraph">
              <wp:posOffset>-88900</wp:posOffset>
            </wp:positionV>
            <wp:extent cx="2541270" cy="1003300"/>
            <wp:effectExtent l="0" t="0" r="0" b="12700"/>
            <wp:wrapThrough wrapText="bothSides">
              <wp:wrapPolygon edited="0">
                <wp:start x="0" y="0"/>
                <wp:lineTo x="0" y="21327"/>
                <wp:lineTo x="21373" y="21327"/>
                <wp:lineTo x="21373" y="0"/>
                <wp:lineTo x="0" y="0"/>
              </wp:wrapPolygon>
            </wp:wrapThrough>
            <wp:docPr id="7" name="Picture 7" descr="Macintosh HD:Users:paulnorman:Desktop:PhD:Logos:tuoslogo_bw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norman:Desktop:PhD:Logos:tuoslogo_bw_me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127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0000"/>
          <w:sz w:val="22"/>
          <w:lang w:val="en-US"/>
        </w:rPr>
        <w:t>PARTICIPANT INFORMATION SHEET</w:t>
      </w:r>
    </w:p>
    <w:p w14:paraId="5111B3F5" w14:textId="77777777" w:rsidR="001731D6" w:rsidRDefault="001731D6" w:rsidP="001731D6">
      <w:pPr>
        <w:widowControl w:val="0"/>
        <w:autoSpaceDE w:val="0"/>
        <w:autoSpaceDN w:val="0"/>
        <w:adjustRightInd w:val="0"/>
        <w:spacing w:line="240" w:lineRule="auto"/>
        <w:rPr>
          <w:rFonts w:ascii="Arial" w:hAnsi="Arial" w:cs="Arial"/>
          <w:b/>
          <w:color w:val="000000"/>
          <w:sz w:val="22"/>
          <w:lang w:val="en-US"/>
        </w:rPr>
      </w:pPr>
    </w:p>
    <w:p w14:paraId="08CACD12" w14:textId="02B9B915" w:rsidR="001731D6" w:rsidRPr="001731D6" w:rsidRDefault="001731D6" w:rsidP="001731D6">
      <w:pPr>
        <w:widowControl w:val="0"/>
        <w:autoSpaceDE w:val="0"/>
        <w:autoSpaceDN w:val="0"/>
        <w:adjustRightInd w:val="0"/>
        <w:spacing w:line="240" w:lineRule="auto"/>
        <w:rPr>
          <w:rFonts w:ascii="Arial" w:hAnsi="Arial" w:cs="Arial"/>
          <w:b/>
          <w:color w:val="000000"/>
          <w:sz w:val="22"/>
          <w:lang w:val="en-US"/>
        </w:rPr>
      </w:pPr>
      <w:r>
        <w:rPr>
          <w:rFonts w:ascii="Arial" w:hAnsi="Arial" w:cs="Arial"/>
          <w:b/>
          <w:color w:val="000000"/>
          <w:sz w:val="22"/>
          <w:lang w:val="en-US"/>
        </w:rPr>
        <w:t xml:space="preserve">The University of Sheffield </w:t>
      </w:r>
      <w:r>
        <w:rPr>
          <w:rFonts w:ascii="Arial" w:hAnsi="Arial" w:cs="Arial"/>
          <w:b/>
          <w:color w:val="000000"/>
          <w:sz w:val="22"/>
          <w:lang w:val="en-US"/>
        </w:rPr>
        <w:br/>
      </w:r>
      <w:r w:rsidRPr="00294F8E">
        <w:rPr>
          <w:rFonts w:ascii="Arial" w:hAnsi="Arial" w:cs="Arial"/>
          <w:color w:val="000000"/>
          <w:sz w:val="22"/>
          <w:lang w:val="en-US"/>
        </w:rPr>
        <w:t>Department of Psychology</w:t>
      </w:r>
      <w:r>
        <w:rPr>
          <w:rFonts w:ascii="Arial" w:hAnsi="Arial" w:cs="Arial"/>
          <w:b/>
          <w:color w:val="000000"/>
          <w:sz w:val="22"/>
          <w:lang w:val="en-US"/>
        </w:rPr>
        <w:br/>
      </w:r>
      <w:r w:rsidRPr="00294F8E">
        <w:rPr>
          <w:rFonts w:ascii="Arial" w:hAnsi="Arial" w:cs="Arial"/>
          <w:color w:val="000000"/>
          <w:sz w:val="22"/>
          <w:lang w:val="en-US"/>
        </w:rPr>
        <w:t>Head of Department Professor P. Overton</w:t>
      </w:r>
      <w:r>
        <w:rPr>
          <w:rFonts w:ascii="Arial" w:hAnsi="Arial" w:cs="Arial"/>
          <w:b/>
          <w:color w:val="000000"/>
          <w:sz w:val="22"/>
          <w:lang w:val="en-US"/>
        </w:rPr>
        <w:br/>
      </w:r>
      <w:r w:rsidRPr="00294F8E">
        <w:rPr>
          <w:rFonts w:ascii="Arial" w:hAnsi="Arial" w:cs="Arial"/>
          <w:color w:val="000000"/>
          <w:sz w:val="22"/>
          <w:lang w:val="en-US"/>
        </w:rPr>
        <w:t>Psychology Building</w:t>
      </w:r>
      <w:r>
        <w:rPr>
          <w:rFonts w:ascii="Arial" w:hAnsi="Arial" w:cs="Arial"/>
          <w:b/>
          <w:color w:val="000000"/>
          <w:sz w:val="22"/>
          <w:lang w:val="en-US"/>
        </w:rPr>
        <w:br/>
      </w:r>
      <w:r w:rsidRPr="00294F8E">
        <w:rPr>
          <w:rFonts w:ascii="Arial" w:hAnsi="Arial" w:cs="Arial"/>
          <w:color w:val="000000"/>
          <w:sz w:val="22"/>
          <w:lang w:val="en-US"/>
        </w:rPr>
        <w:t>Western Bank</w:t>
      </w:r>
      <w:r>
        <w:rPr>
          <w:rFonts w:ascii="Arial" w:hAnsi="Arial" w:cs="Arial"/>
          <w:b/>
          <w:color w:val="000000"/>
          <w:sz w:val="22"/>
          <w:lang w:val="en-US"/>
        </w:rPr>
        <w:br/>
      </w:r>
      <w:r w:rsidRPr="00294F8E">
        <w:rPr>
          <w:rFonts w:ascii="Arial" w:hAnsi="Arial" w:cs="Arial"/>
          <w:color w:val="000000"/>
          <w:sz w:val="22"/>
          <w:lang w:val="en-US"/>
        </w:rPr>
        <w:t>Sheffield</w:t>
      </w:r>
      <w:r>
        <w:rPr>
          <w:rFonts w:ascii="Arial" w:hAnsi="Arial" w:cs="Arial"/>
          <w:b/>
          <w:color w:val="000000"/>
          <w:sz w:val="22"/>
          <w:lang w:val="en-US"/>
        </w:rPr>
        <w:br/>
      </w:r>
      <w:r w:rsidRPr="00294F8E">
        <w:rPr>
          <w:rFonts w:ascii="Arial" w:hAnsi="Arial" w:cs="Arial"/>
          <w:color w:val="000000"/>
          <w:sz w:val="22"/>
          <w:lang w:val="en-US"/>
        </w:rPr>
        <w:t>S10 2TP</w:t>
      </w:r>
    </w:p>
    <w:p w14:paraId="6729F0C5" w14:textId="77777777" w:rsidR="001731D6" w:rsidRPr="00294F8E" w:rsidRDefault="001731D6" w:rsidP="001731D6">
      <w:pPr>
        <w:widowControl w:val="0"/>
        <w:autoSpaceDE w:val="0"/>
        <w:autoSpaceDN w:val="0"/>
        <w:adjustRightInd w:val="0"/>
        <w:spacing w:line="240" w:lineRule="auto"/>
        <w:rPr>
          <w:rFonts w:ascii="Arial" w:hAnsi="Arial" w:cs="Arial"/>
          <w:color w:val="000000"/>
          <w:sz w:val="22"/>
          <w:lang w:val="en-US"/>
        </w:rPr>
      </w:pPr>
      <w:r w:rsidRPr="00294F8E">
        <w:rPr>
          <w:rFonts w:ascii="Arial" w:hAnsi="Arial" w:cs="Arial"/>
          <w:color w:val="000000"/>
          <w:sz w:val="22"/>
          <w:lang w:val="en-US"/>
        </w:rPr>
        <w:t xml:space="preserve">Tel: 0114 222 6520 </w:t>
      </w:r>
      <w:r w:rsidRPr="00294F8E">
        <w:rPr>
          <w:rFonts w:ascii="Arial" w:hAnsi="Arial" w:cs="Arial"/>
          <w:color w:val="000000"/>
          <w:sz w:val="22"/>
          <w:lang w:val="en-US"/>
        </w:rPr>
        <w:tab/>
      </w:r>
      <w:r w:rsidRPr="00294F8E">
        <w:rPr>
          <w:rFonts w:ascii="Arial" w:hAnsi="Arial" w:cs="Arial"/>
          <w:color w:val="000000"/>
          <w:sz w:val="22"/>
          <w:lang w:val="en-US"/>
        </w:rPr>
        <w:tab/>
      </w:r>
      <w:r w:rsidRPr="00294F8E">
        <w:rPr>
          <w:rFonts w:ascii="Arial" w:hAnsi="Arial" w:cs="Arial"/>
          <w:color w:val="000000"/>
          <w:sz w:val="22"/>
          <w:lang w:val="en-US"/>
        </w:rPr>
        <w:tab/>
      </w:r>
      <w:r w:rsidRPr="00294F8E">
        <w:rPr>
          <w:rFonts w:ascii="Arial" w:hAnsi="Arial" w:cs="Arial"/>
          <w:color w:val="000000"/>
          <w:sz w:val="22"/>
          <w:lang w:val="en-US"/>
        </w:rPr>
        <w:tab/>
      </w:r>
      <w:r w:rsidRPr="00294F8E">
        <w:rPr>
          <w:rFonts w:ascii="Arial" w:hAnsi="Arial" w:cs="Arial"/>
          <w:color w:val="000000"/>
          <w:sz w:val="22"/>
          <w:lang w:val="en-US"/>
        </w:rPr>
        <w:tab/>
      </w:r>
      <w:r w:rsidRPr="00294F8E">
        <w:rPr>
          <w:rFonts w:ascii="Arial" w:hAnsi="Arial" w:cs="Arial"/>
          <w:color w:val="000000"/>
          <w:sz w:val="22"/>
          <w:lang w:val="en-US"/>
        </w:rPr>
        <w:tab/>
      </w:r>
      <w:r w:rsidRPr="00294F8E">
        <w:rPr>
          <w:rFonts w:ascii="Arial" w:hAnsi="Arial" w:cs="Arial"/>
          <w:color w:val="000000"/>
          <w:sz w:val="22"/>
          <w:lang w:val="en-US"/>
        </w:rPr>
        <w:tab/>
        <w:t xml:space="preserve">     </w:t>
      </w:r>
      <w:r w:rsidRPr="00294F8E">
        <w:rPr>
          <w:rFonts w:ascii="Arial" w:hAnsi="Arial" w:cs="Arial"/>
          <w:b/>
          <w:sz w:val="22"/>
          <w:lang w:val="en-US"/>
        </w:rPr>
        <w:t>Date:</w:t>
      </w:r>
      <w:r w:rsidRPr="00294F8E">
        <w:rPr>
          <w:rFonts w:ascii="Arial" w:hAnsi="Arial" w:cs="Arial"/>
          <w:color w:val="000000"/>
          <w:sz w:val="22"/>
          <w:lang w:val="en-US"/>
        </w:rPr>
        <w:t xml:space="preserve"> </w:t>
      </w:r>
    </w:p>
    <w:p w14:paraId="4E86A31A" w14:textId="77777777" w:rsidR="001731D6" w:rsidRPr="00294F8E" w:rsidRDefault="001731D6" w:rsidP="001731D6">
      <w:pPr>
        <w:widowControl w:val="0"/>
        <w:autoSpaceDE w:val="0"/>
        <w:autoSpaceDN w:val="0"/>
        <w:adjustRightInd w:val="0"/>
        <w:spacing w:line="240" w:lineRule="auto"/>
        <w:rPr>
          <w:rFonts w:ascii="Arial" w:hAnsi="Arial" w:cs="Arial"/>
          <w:sz w:val="22"/>
          <w:lang w:val="en-US"/>
        </w:rPr>
      </w:pPr>
      <w:r w:rsidRPr="00294F8E">
        <w:rPr>
          <w:rFonts w:ascii="Arial" w:hAnsi="Arial" w:cs="Arial"/>
          <w:b/>
          <w:color w:val="000000"/>
          <w:sz w:val="22"/>
          <w:lang w:val="en-US"/>
        </w:rPr>
        <w:t>Research Project Title:</w:t>
      </w:r>
      <w:r w:rsidRPr="00294F8E">
        <w:rPr>
          <w:rFonts w:ascii="Arial" w:hAnsi="Arial" w:cs="Arial"/>
          <w:color w:val="000000"/>
          <w:sz w:val="22"/>
          <w:lang w:val="en-US"/>
        </w:rPr>
        <w:t xml:space="preserve"> </w:t>
      </w:r>
      <w:r>
        <w:rPr>
          <w:rFonts w:ascii="Arial" w:hAnsi="Arial" w:cs="Arial"/>
          <w:sz w:val="22"/>
          <w:lang w:val="en-US"/>
        </w:rPr>
        <w:t>Y</w:t>
      </w:r>
      <w:r w:rsidRPr="00294F8E">
        <w:rPr>
          <w:rFonts w:ascii="Arial" w:hAnsi="Arial" w:cs="Arial"/>
          <w:sz w:val="22"/>
          <w:lang w:val="en-US"/>
        </w:rPr>
        <w:t xml:space="preserve">oung people’s beliefs </w:t>
      </w:r>
      <w:r>
        <w:rPr>
          <w:rFonts w:ascii="Arial" w:hAnsi="Arial" w:cs="Arial"/>
          <w:sz w:val="22"/>
          <w:lang w:val="en-US"/>
        </w:rPr>
        <w:t>about</w:t>
      </w:r>
      <w:r w:rsidRPr="00294F8E">
        <w:rPr>
          <w:rFonts w:ascii="Arial" w:hAnsi="Arial" w:cs="Arial"/>
          <w:sz w:val="22"/>
          <w:lang w:val="en-US"/>
        </w:rPr>
        <w:t xml:space="preserve"> ‘Legal Highs’. </w:t>
      </w:r>
    </w:p>
    <w:p w14:paraId="17A55F6B" w14:textId="77777777" w:rsidR="001731D6" w:rsidRPr="00294F8E" w:rsidRDefault="001731D6" w:rsidP="001731D6">
      <w:pPr>
        <w:widowControl w:val="0"/>
        <w:autoSpaceDE w:val="0"/>
        <w:autoSpaceDN w:val="0"/>
        <w:adjustRightInd w:val="0"/>
        <w:spacing w:line="240" w:lineRule="auto"/>
        <w:rPr>
          <w:rFonts w:ascii="Arial" w:hAnsi="Arial" w:cs="Arial"/>
          <w:color w:val="000000"/>
          <w:sz w:val="22"/>
          <w:lang w:val="en-US"/>
        </w:rPr>
      </w:pPr>
      <w:r w:rsidRPr="00294F8E">
        <w:rPr>
          <w:rFonts w:ascii="Arial" w:hAnsi="Arial" w:cs="Arial"/>
          <w:b/>
          <w:color w:val="000000"/>
          <w:sz w:val="22"/>
          <w:lang w:val="en-US"/>
        </w:rPr>
        <w:t>Researcher:</w:t>
      </w:r>
      <w:r w:rsidRPr="00294F8E">
        <w:rPr>
          <w:rFonts w:ascii="Arial" w:hAnsi="Arial" w:cs="Arial"/>
          <w:color w:val="000000"/>
          <w:sz w:val="22"/>
          <w:lang w:val="en-US"/>
        </w:rPr>
        <w:t xml:space="preserve"> Emily Gagnon, Postgraduate Researcher, </w:t>
      </w:r>
      <w:r>
        <w:rPr>
          <w:rFonts w:ascii="Arial" w:hAnsi="Arial" w:cs="Arial"/>
          <w:color w:val="000000"/>
          <w:sz w:val="22"/>
          <w:lang w:val="en-US"/>
        </w:rPr>
        <w:t>University of Sheffield.</w:t>
      </w:r>
    </w:p>
    <w:p w14:paraId="35F02407" w14:textId="79C8740E" w:rsidR="001731D6" w:rsidRPr="001731D6" w:rsidRDefault="001731D6" w:rsidP="001731D6">
      <w:pPr>
        <w:widowControl w:val="0"/>
        <w:autoSpaceDE w:val="0"/>
        <w:autoSpaceDN w:val="0"/>
        <w:adjustRightInd w:val="0"/>
        <w:spacing w:line="240" w:lineRule="auto"/>
        <w:rPr>
          <w:rFonts w:ascii="Arial" w:hAnsi="Arial" w:cs="Arial"/>
          <w:b/>
          <w:color w:val="000000"/>
          <w:sz w:val="22"/>
          <w:lang w:val="en-US"/>
        </w:rPr>
      </w:pPr>
      <w:r w:rsidRPr="00294F8E">
        <w:rPr>
          <w:rFonts w:ascii="Arial" w:hAnsi="Arial" w:cs="Arial"/>
          <w:b/>
          <w:color w:val="000000"/>
          <w:sz w:val="22"/>
          <w:lang w:val="en-US"/>
        </w:rPr>
        <w:t>Invitation to take part in a research project</w:t>
      </w:r>
      <w:r>
        <w:rPr>
          <w:rFonts w:ascii="Arial" w:hAnsi="Arial" w:cs="Arial"/>
          <w:b/>
          <w:color w:val="000000"/>
          <w:sz w:val="22"/>
          <w:lang w:val="en-US"/>
        </w:rPr>
        <w:br/>
      </w:r>
      <w:r w:rsidRPr="00653343">
        <w:rPr>
          <w:rFonts w:ascii="Arial" w:hAnsi="Arial" w:cs="Arial"/>
          <w:color w:val="000000"/>
          <w:sz w:val="22"/>
          <w:lang w:val="en-US"/>
        </w:rPr>
        <w:t xml:space="preserve">You are invited to take part in research investigating young people’s </w:t>
      </w:r>
      <w:r w:rsidRPr="00653343">
        <w:rPr>
          <w:rFonts w:ascii="Arial" w:hAnsi="Arial" w:cs="Arial"/>
          <w:sz w:val="22"/>
          <w:lang w:val="en-US"/>
        </w:rPr>
        <w:t xml:space="preserve">beliefs </w:t>
      </w:r>
      <w:r>
        <w:rPr>
          <w:rFonts w:ascii="Arial" w:hAnsi="Arial" w:cs="Arial"/>
          <w:sz w:val="22"/>
          <w:lang w:val="en-US"/>
        </w:rPr>
        <w:t xml:space="preserve">about </w:t>
      </w:r>
      <w:r w:rsidRPr="00653343">
        <w:rPr>
          <w:rFonts w:ascii="Arial" w:hAnsi="Arial" w:cs="Arial"/>
          <w:sz w:val="22"/>
          <w:lang w:val="en-US"/>
        </w:rPr>
        <w:t xml:space="preserve">‘Legal Highs’ (also known as Novel Psychoactive Substances, or NPS). </w:t>
      </w:r>
      <w:r w:rsidRPr="00653343">
        <w:rPr>
          <w:rFonts w:ascii="Arial" w:hAnsi="Arial" w:cs="Arial"/>
          <w:color w:val="000000"/>
          <w:sz w:val="22"/>
          <w:lang w:val="en-US"/>
        </w:rPr>
        <w:t xml:space="preserve">It is up to you to decide whether or not to take part. Before making this choice </w:t>
      </w:r>
      <w:r>
        <w:rPr>
          <w:rFonts w:ascii="Arial" w:hAnsi="Arial" w:cs="Arial"/>
          <w:color w:val="000000"/>
          <w:sz w:val="22"/>
          <w:lang w:val="en-US"/>
        </w:rPr>
        <w:t>p</w:t>
      </w:r>
      <w:r w:rsidRPr="00653343">
        <w:rPr>
          <w:rFonts w:ascii="Arial" w:hAnsi="Arial" w:cs="Arial"/>
          <w:color w:val="000000"/>
          <w:sz w:val="22"/>
          <w:lang w:val="en-US"/>
        </w:rPr>
        <w:t>lease read the following information carefully. If there is anything that is unclear or if you would like more information</w:t>
      </w:r>
      <w:r>
        <w:rPr>
          <w:rFonts w:ascii="Arial" w:hAnsi="Arial" w:cs="Arial"/>
          <w:color w:val="000000"/>
          <w:sz w:val="22"/>
          <w:lang w:val="en-US"/>
        </w:rPr>
        <w:t>,</w:t>
      </w:r>
      <w:r w:rsidRPr="00653343">
        <w:rPr>
          <w:rFonts w:ascii="Arial" w:hAnsi="Arial" w:cs="Arial"/>
          <w:color w:val="000000"/>
          <w:sz w:val="22"/>
          <w:lang w:val="en-US"/>
        </w:rPr>
        <w:t xml:space="preserve"> </w:t>
      </w:r>
      <w:r>
        <w:rPr>
          <w:rFonts w:ascii="Arial" w:hAnsi="Arial" w:cs="Arial"/>
          <w:color w:val="000000"/>
          <w:sz w:val="22"/>
          <w:lang w:val="en-US"/>
        </w:rPr>
        <w:t>please</w:t>
      </w:r>
      <w:r w:rsidRPr="00653343">
        <w:rPr>
          <w:rFonts w:ascii="Arial" w:hAnsi="Arial" w:cs="Arial"/>
          <w:sz w:val="22"/>
        </w:rPr>
        <w:t xml:space="preserve"> contact </w:t>
      </w:r>
      <w:r>
        <w:rPr>
          <w:rFonts w:ascii="Arial" w:hAnsi="Arial" w:cs="Arial"/>
          <w:sz w:val="22"/>
        </w:rPr>
        <w:t xml:space="preserve">the </w:t>
      </w:r>
      <w:r w:rsidRPr="00653343">
        <w:rPr>
          <w:rFonts w:ascii="Arial" w:hAnsi="Arial" w:cs="Arial"/>
          <w:sz w:val="22"/>
        </w:rPr>
        <w:t>research</w:t>
      </w:r>
      <w:r>
        <w:rPr>
          <w:rFonts w:ascii="Arial" w:hAnsi="Arial" w:cs="Arial"/>
          <w:sz w:val="22"/>
        </w:rPr>
        <w:t xml:space="preserve">er </w:t>
      </w:r>
      <w:r w:rsidRPr="00653343">
        <w:rPr>
          <w:rFonts w:ascii="Arial" w:hAnsi="Arial" w:cs="Arial"/>
          <w:sz w:val="22"/>
        </w:rPr>
        <w:t>(contact details</w:t>
      </w:r>
      <w:r>
        <w:rPr>
          <w:rFonts w:ascii="Arial" w:hAnsi="Arial" w:cs="Arial"/>
          <w:sz w:val="22"/>
        </w:rPr>
        <w:t xml:space="preserve"> are at the end of this sheet</w:t>
      </w:r>
      <w:r w:rsidRPr="00653343">
        <w:rPr>
          <w:rFonts w:ascii="Arial" w:hAnsi="Arial" w:cs="Arial"/>
          <w:sz w:val="22"/>
        </w:rPr>
        <w:t>).</w:t>
      </w:r>
    </w:p>
    <w:p w14:paraId="080CA320" w14:textId="10A5B1D3" w:rsidR="001731D6" w:rsidRPr="001731D6" w:rsidRDefault="001731D6" w:rsidP="001731D6">
      <w:pPr>
        <w:widowControl w:val="0"/>
        <w:autoSpaceDE w:val="0"/>
        <w:autoSpaceDN w:val="0"/>
        <w:adjustRightInd w:val="0"/>
        <w:spacing w:line="240" w:lineRule="auto"/>
        <w:rPr>
          <w:rFonts w:ascii="Arial" w:hAnsi="Arial" w:cs="Arial"/>
          <w:b/>
          <w:color w:val="000000"/>
          <w:sz w:val="22"/>
          <w:lang w:val="en-US"/>
        </w:rPr>
      </w:pPr>
      <w:r w:rsidRPr="00294F8E">
        <w:rPr>
          <w:rFonts w:ascii="Arial" w:hAnsi="Arial" w:cs="Arial"/>
          <w:b/>
          <w:color w:val="000000"/>
          <w:sz w:val="22"/>
          <w:lang w:val="en-US"/>
        </w:rPr>
        <w:t>What is the project’s purpose?</w:t>
      </w:r>
      <w:r>
        <w:rPr>
          <w:rFonts w:ascii="Arial" w:hAnsi="Arial" w:cs="Arial"/>
          <w:b/>
          <w:color w:val="000000"/>
          <w:sz w:val="22"/>
          <w:lang w:val="en-US"/>
        </w:rPr>
        <w:br/>
      </w:r>
      <w:r w:rsidRPr="00294F8E">
        <w:rPr>
          <w:rFonts w:ascii="Arial" w:hAnsi="Arial" w:cs="Arial"/>
          <w:color w:val="000000"/>
          <w:sz w:val="22"/>
          <w:lang w:val="en-US"/>
        </w:rPr>
        <w:t>We want to understand why young people use or abstain from using Legal Highs. It is hoped that the project could provide useful information to inform community, healthcare and education services as well as young people themselves.</w:t>
      </w:r>
    </w:p>
    <w:p w14:paraId="4D018FAF" w14:textId="046437EC" w:rsidR="001731D6" w:rsidRPr="001731D6" w:rsidRDefault="001731D6" w:rsidP="001731D6">
      <w:pPr>
        <w:widowControl w:val="0"/>
        <w:autoSpaceDE w:val="0"/>
        <w:autoSpaceDN w:val="0"/>
        <w:adjustRightInd w:val="0"/>
        <w:spacing w:line="240" w:lineRule="auto"/>
        <w:rPr>
          <w:rFonts w:ascii="Arial" w:hAnsi="Arial" w:cs="Arial"/>
          <w:b/>
          <w:color w:val="000000"/>
          <w:sz w:val="22"/>
          <w:lang w:val="en-US"/>
        </w:rPr>
      </w:pPr>
      <w:r w:rsidRPr="00294F8E">
        <w:rPr>
          <w:rFonts w:ascii="Arial" w:hAnsi="Arial" w:cs="Arial"/>
          <w:b/>
          <w:color w:val="000000"/>
          <w:sz w:val="22"/>
          <w:lang w:val="en-US"/>
        </w:rPr>
        <w:t>Do I have to take part?</w:t>
      </w:r>
      <w:r>
        <w:rPr>
          <w:rFonts w:ascii="Arial" w:hAnsi="Arial" w:cs="Arial"/>
          <w:b/>
          <w:color w:val="000000"/>
          <w:sz w:val="22"/>
          <w:lang w:val="en-US"/>
        </w:rPr>
        <w:br/>
      </w:r>
      <w:r w:rsidRPr="00294F8E">
        <w:rPr>
          <w:rFonts w:ascii="Arial" w:hAnsi="Arial" w:cs="Arial"/>
          <w:color w:val="000000"/>
          <w:sz w:val="22"/>
          <w:lang w:val="en-US"/>
        </w:rPr>
        <w:t>Participation in the research is voluntary. You do not have to take part take part and choosing not to will not affect membership of your community group</w:t>
      </w:r>
      <w:r>
        <w:rPr>
          <w:rFonts w:ascii="Arial" w:hAnsi="Arial" w:cs="Arial"/>
          <w:color w:val="000000"/>
          <w:sz w:val="22"/>
          <w:lang w:val="en-US"/>
        </w:rPr>
        <w:t xml:space="preserve"> in any way</w:t>
      </w:r>
      <w:r w:rsidRPr="00294F8E">
        <w:rPr>
          <w:rFonts w:ascii="Arial" w:hAnsi="Arial" w:cs="Arial"/>
          <w:color w:val="000000"/>
          <w:sz w:val="22"/>
          <w:lang w:val="en-US"/>
        </w:rPr>
        <w:t xml:space="preserve">. If you decide to take part, you will be given this information sheet to keep and asked to sign a consent form. After signing the consent form, you are still free to withdraw from the study at any time </w:t>
      </w:r>
      <w:r w:rsidRPr="00294F8E">
        <w:rPr>
          <w:rFonts w:ascii="Arial" w:hAnsi="Arial" w:cs="Arial"/>
          <w:sz w:val="22"/>
        </w:rPr>
        <w:t xml:space="preserve">without explanation. </w:t>
      </w:r>
      <w:r w:rsidRPr="00294F8E">
        <w:rPr>
          <w:rFonts w:ascii="Arial" w:hAnsi="Arial" w:cs="Arial"/>
          <w:color w:val="000000"/>
          <w:sz w:val="22"/>
          <w:lang w:val="en-US"/>
        </w:rPr>
        <w:t>We will not use any information we have collected from you if you ask us not to.</w:t>
      </w:r>
    </w:p>
    <w:p w14:paraId="3FCAC56C" w14:textId="14DFD65D" w:rsidR="001731D6" w:rsidRPr="001731D6" w:rsidRDefault="001731D6" w:rsidP="001731D6">
      <w:pPr>
        <w:widowControl w:val="0"/>
        <w:autoSpaceDE w:val="0"/>
        <w:autoSpaceDN w:val="0"/>
        <w:adjustRightInd w:val="0"/>
        <w:spacing w:line="240" w:lineRule="auto"/>
        <w:rPr>
          <w:rFonts w:ascii="Arial" w:hAnsi="Arial" w:cs="Arial"/>
          <w:b/>
          <w:color w:val="000000"/>
          <w:sz w:val="22"/>
          <w:lang w:val="en-US"/>
        </w:rPr>
      </w:pPr>
      <w:r w:rsidRPr="00294F8E">
        <w:rPr>
          <w:rFonts w:ascii="Arial" w:hAnsi="Arial" w:cs="Arial"/>
          <w:b/>
          <w:color w:val="000000"/>
          <w:sz w:val="22"/>
          <w:lang w:val="en-US"/>
        </w:rPr>
        <w:t>What will happen to me if I take part?</w:t>
      </w:r>
      <w:r>
        <w:rPr>
          <w:rFonts w:ascii="Arial" w:hAnsi="Arial" w:cs="Arial"/>
          <w:b/>
          <w:color w:val="000000"/>
          <w:sz w:val="22"/>
          <w:lang w:val="en-US"/>
        </w:rPr>
        <w:br/>
      </w:r>
      <w:r w:rsidRPr="00294F8E">
        <w:rPr>
          <w:rFonts w:ascii="Arial" w:hAnsi="Arial" w:cs="Arial"/>
          <w:color w:val="000000"/>
          <w:sz w:val="22"/>
          <w:lang w:val="en-US"/>
        </w:rPr>
        <w:t xml:space="preserve">There will be a series of focus groups (two or three sessions). The focus groups will each be an hour long and will be held at your usual community group venue during the normal meeting hours of your group. You will be asked about why you believe issues around Legal Highs are important to tackle and what you believe motivates young people to use, or not use, Legal Highs. You will be expected to take part in a group discussion in response to the questions </w:t>
      </w:r>
      <w:r w:rsidRPr="00227CDD">
        <w:rPr>
          <w:rFonts w:ascii="Arial" w:hAnsi="Arial" w:cs="Arial"/>
          <w:color w:val="000000"/>
          <w:sz w:val="22"/>
          <w:lang w:val="en-US"/>
        </w:rPr>
        <w:t xml:space="preserve">asked. </w:t>
      </w:r>
      <w:r w:rsidRPr="00227CDD">
        <w:rPr>
          <w:rFonts w:ascii="Arial" w:hAnsi="Arial" w:cs="Arial"/>
          <w:sz w:val="22"/>
        </w:rPr>
        <w:t xml:space="preserve">You have the right to omit or refuse to answer or respond to any question that is asked of you. </w:t>
      </w:r>
      <w:r w:rsidRPr="00227CDD">
        <w:rPr>
          <w:rFonts w:ascii="Arial" w:hAnsi="Arial" w:cs="Arial"/>
          <w:color w:val="000000"/>
          <w:sz w:val="22"/>
          <w:lang w:val="en-US"/>
        </w:rPr>
        <w:t>Before</w:t>
      </w:r>
      <w:r w:rsidRPr="00294F8E">
        <w:rPr>
          <w:rFonts w:ascii="Arial" w:hAnsi="Arial" w:cs="Arial"/>
          <w:color w:val="000000"/>
          <w:sz w:val="22"/>
          <w:lang w:val="en-US"/>
        </w:rPr>
        <w:t xml:space="preserve"> taking part in the discussions you will be asked to complete a consent form and a questionnaire covering general background information. </w:t>
      </w:r>
    </w:p>
    <w:p w14:paraId="64A5824F" w14:textId="37AA4DE4" w:rsidR="001731D6" w:rsidRPr="001731D6" w:rsidRDefault="001731D6" w:rsidP="001731D6">
      <w:pPr>
        <w:widowControl w:val="0"/>
        <w:autoSpaceDE w:val="0"/>
        <w:autoSpaceDN w:val="0"/>
        <w:adjustRightInd w:val="0"/>
        <w:spacing w:line="240" w:lineRule="auto"/>
        <w:rPr>
          <w:rFonts w:ascii="Arial" w:hAnsi="Arial" w:cs="Arial"/>
          <w:b/>
          <w:color w:val="000000"/>
          <w:sz w:val="22"/>
          <w:lang w:val="en-US"/>
        </w:rPr>
      </w:pPr>
      <w:r w:rsidRPr="00294F8E">
        <w:rPr>
          <w:rFonts w:ascii="Arial" w:hAnsi="Arial" w:cs="Arial"/>
          <w:b/>
          <w:color w:val="000000"/>
          <w:sz w:val="22"/>
          <w:lang w:val="en-US"/>
        </w:rPr>
        <w:t>Will my information be kept confidential?</w:t>
      </w:r>
      <w:r>
        <w:rPr>
          <w:rFonts w:ascii="Arial" w:hAnsi="Arial" w:cs="Arial"/>
          <w:b/>
          <w:color w:val="000000"/>
          <w:sz w:val="22"/>
          <w:lang w:val="en-US"/>
        </w:rPr>
        <w:br/>
      </w:r>
      <w:r w:rsidRPr="00294F8E">
        <w:rPr>
          <w:rFonts w:ascii="Arial" w:hAnsi="Arial" w:cs="Arial"/>
          <w:color w:val="000000"/>
          <w:sz w:val="22"/>
          <w:lang w:val="en-US"/>
        </w:rPr>
        <w:t>All focus group members will sign the consent form to show agreement that they will not discuss any personal or sensitive information revealed during the session with anyone outside the room.</w:t>
      </w:r>
      <w:r>
        <w:rPr>
          <w:rFonts w:ascii="Arial" w:hAnsi="Arial" w:cs="Arial"/>
          <w:color w:val="000000"/>
          <w:sz w:val="22"/>
          <w:lang w:val="en-US"/>
        </w:rPr>
        <w:t xml:space="preserve"> If you do not want to share your response to a </w:t>
      </w:r>
      <w:proofErr w:type="gramStart"/>
      <w:r>
        <w:rPr>
          <w:rFonts w:ascii="Arial" w:hAnsi="Arial" w:cs="Arial"/>
          <w:color w:val="000000"/>
          <w:sz w:val="22"/>
          <w:lang w:val="en-US"/>
        </w:rPr>
        <w:t>questions</w:t>
      </w:r>
      <w:proofErr w:type="gramEnd"/>
      <w:r>
        <w:rPr>
          <w:rFonts w:ascii="Arial" w:hAnsi="Arial" w:cs="Arial"/>
          <w:color w:val="000000"/>
          <w:sz w:val="22"/>
          <w:lang w:val="en-US"/>
        </w:rPr>
        <w:t xml:space="preserve"> within the group setting you can ask to have a short one-to-one session with the researcher in a private room. </w:t>
      </w:r>
      <w:r w:rsidRPr="00294F8E">
        <w:rPr>
          <w:rFonts w:ascii="Arial" w:hAnsi="Arial" w:cs="Arial"/>
          <w:color w:val="000000"/>
          <w:sz w:val="22"/>
          <w:lang w:val="en-US"/>
        </w:rPr>
        <w:t xml:space="preserve">All the information we collect about you will be kept strictly confidential. You will remain anonymous and </w:t>
      </w:r>
      <w:r w:rsidRPr="00294F8E">
        <w:rPr>
          <w:rFonts w:ascii="Arial" w:hAnsi="Arial" w:cs="Arial"/>
          <w:sz w:val="22"/>
        </w:rPr>
        <w:t>no identifying information will be linked to you or your comments</w:t>
      </w:r>
      <w:r w:rsidRPr="00294F8E">
        <w:rPr>
          <w:rFonts w:ascii="Arial" w:hAnsi="Arial" w:cs="Arial"/>
          <w:color w:val="000000"/>
          <w:sz w:val="22"/>
          <w:lang w:val="en-US"/>
        </w:rPr>
        <w:t xml:space="preserve"> and you will not be identifiable in any reports or publications.</w:t>
      </w:r>
      <w:r w:rsidRPr="00294F8E">
        <w:rPr>
          <w:rFonts w:ascii="Arial" w:hAnsi="Arial" w:cs="Arial"/>
          <w:sz w:val="22"/>
        </w:rPr>
        <w:t xml:space="preserve"> </w:t>
      </w:r>
      <w:r w:rsidRPr="00294F8E">
        <w:rPr>
          <w:rFonts w:ascii="Arial" w:hAnsi="Arial" w:cs="Arial"/>
          <w:sz w:val="22"/>
          <w:lang w:val="en-US"/>
        </w:rPr>
        <w:t>I will not have access to any of your personal or medical records</w:t>
      </w:r>
      <w:r w:rsidRPr="00294F8E">
        <w:rPr>
          <w:rFonts w:ascii="Arial" w:hAnsi="Arial" w:cs="Arial"/>
          <w:color w:val="000000"/>
          <w:sz w:val="22"/>
          <w:lang w:val="en-US"/>
        </w:rPr>
        <w:t xml:space="preserve">. </w:t>
      </w:r>
      <w:r w:rsidRPr="00294F8E">
        <w:rPr>
          <w:rFonts w:ascii="Arial" w:hAnsi="Arial" w:cs="Arial"/>
          <w:sz w:val="22"/>
          <w:lang w:val="en-US"/>
        </w:rPr>
        <w:t xml:space="preserve">Your name will not be recorded on the questionnaires and </w:t>
      </w:r>
      <w:r w:rsidRPr="00294F8E">
        <w:rPr>
          <w:rFonts w:ascii="Arial" w:hAnsi="Arial" w:cs="Arial"/>
          <w:b/>
          <w:sz w:val="22"/>
          <w:lang w:val="en-US"/>
        </w:rPr>
        <w:t>no personal information will be disclosed to other parties</w:t>
      </w:r>
      <w:r w:rsidRPr="00294F8E">
        <w:rPr>
          <w:rFonts w:ascii="Arial" w:hAnsi="Arial" w:cs="Arial"/>
          <w:sz w:val="22"/>
          <w:lang w:val="en-US"/>
        </w:rPr>
        <w:t xml:space="preserve"> (this includes the police, your GP, parents, guardian and other services or professionals). The only exception to these terms would be if you reveal any information that indicates you pose a danger to yourself or plan to seriously harm another person. In such circumstances a member of the Sheffield Futures Young Peoples Inclusion team will be immediately notified of the risk.  </w:t>
      </w:r>
    </w:p>
    <w:p w14:paraId="340F43C2" w14:textId="56F26B58" w:rsidR="001731D6" w:rsidRPr="001731D6" w:rsidRDefault="001731D6" w:rsidP="001731D6">
      <w:pPr>
        <w:widowControl w:val="0"/>
        <w:autoSpaceDE w:val="0"/>
        <w:autoSpaceDN w:val="0"/>
        <w:adjustRightInd w:val="0"/>
        <w:spacing w:line="240" w:lineRule="auto"/>
        <w:rPr>
          <w:rFonts w:ascii="Arial" w:hAnsi="Arial" w:cs="Arial"/>
          <w:b/>
          <w:color w:val="000000"/>
          <w:sz w:val="22"/>
          <w:lang w:val="en-US"/>
        </w:rPr>
      </w:pPr>
      <w:r w:rsidRPr="00294F8E">
        <w:rPr>
          <w:rFonts w:ascii="Arial" w:hAnsi="Arial" w:cs="Arial"/>
          <w:b/>
          <w:color w:val="000000"/>
          <w:sz w:val="22"/>
          <w:lang w:val="en-US"/>
        </w:rPr>
        <w:t xml:space="preserve">Will I be recorded, and how will the recordings be </w:t>
      </w:r>
      <w:r>
        <w:rPr>
          <w:rFonts w:ascii="Arial" w:hAnsi="Arial" w:cs="Arial"/>
          <w:b/>
          <w:color w:val="000000"/>
          <w:sz w:val="22"/>
          <w:lang w:val="en-US"/>
        </w:rPr>
        <w:t>stored</w:t>
      </w:r>
      <w:r w:rsidRPr="00294F8E">
        <w:rPr>
          <w:rFonts w:ascii="Arial" w:hAnsi="Arial" w:cs="Arial"/>
          <w:b/>
          <w:color w:val="000000"/>
          <w:sz w:val="22"/>
          <w:lang w:val="en-US"/>
        </w:rPr>
        <w:t xml:space="preserve">? </w:t>
      </w:r>
      <w:r>
        <w:rPr>
          <w:rFonts w:ascii="Arial" w:hAnsi="Arial" w:cs="Arial"/>
          <w:b/>
          <w:color w:val="000000"/>
          <w:sz w:val="22"/>
          <w:lang w:val="en-US"/>
        </w:rPr>
        <w:br/>
      </w:r>
      <w:r w:rsidRPr="00294F8E">
        <w:rPr>
          <w:rFonts w:ascii="Arial" w:hAnsi="Arial" w:cs="Arial"/>
          <w:color w:val="000000"/>
          <w:sz w:val="22"/>
          <w:lang w:val="en-US"/>
        </w:rPr>
        <w:t>The sessions will be recorded but you can ask for your comments to be removed at any time up until the results of the study are published. All audio recordings will be stored on password protected computers and will be seen only by researchers at the University of Sheffield. No one else will be allowed access without your written permission.</w:t>
      </w:r>
      <w:r w:rsidRPr="00294F8E">
        <w:rPr>
          <w:rFonts w:ascii="Arial" w:hAnsi="Arial" w:cs="Arial"/>
          <w:sz w:val="22"/>
          <w:lang w:val="en-US"/>
        </w:rPr>
        <w:t xml:space="preserve"> </w:t>
      </w:r>
    </w:p>
    <w:p w14:paraId="186B8016" w14:textId="678AADFC" w:rsidR="001731D6" w:rsidRPr="001731D6" w:rsidRDefault="001731D6" w:rsidP="001731D6">
      <w:pPr>
        <w:widowControl w:val="0"/>
        <w:autoSpaceDE w:val="0"/>
        <w:autoSpaceDN w:val="0"/>
        <w:adjustRightInd w:val="0"/>
        <w:spacing w:line="240" w:lineRule="auto"/>
        <w:rPr>
          <w:rFonts w:ascii="Arial" w:hAnsi="Arial" w:cs="Arial"/>
          <w:b/>
          <w:color w:val="000000"/>
          <w:sz w:val="22"/>
          <w:lang w:val="en-US"/>
        </w:rPr>
      </w:pPr>
      <w:r w:rsidRPr="00294F8E">
        <w:rPr>
          <w:rFonts w:ascii="Arial" w:hAnsi="Arial" w:cs="Arial"/>
          <w:b/>
          <w:color w:val="000000"/>
          <w:sz w:val="22"/>
          <w:lang w:val="en-US"/>
        </w:rPr>
        <w:t>What are the possible disadvantages of taking part?</w:t>
      </w:r>
      <w:r>
        <w:rPr>
          <w:rFonts w:ascii="Arial" w:hAnsi="Arial" w:cs="Arial"/>
          <w:b/>
          <w:color w:val="000000"/>
          <w:sz w:val="22"/>
          <w:lang w:val="en-US"/>
        </w:rPr>
        <w:br/>
      </w:r>
      <w:r w:rsidRPr="00294F8E">
        <w:rPr>
          <w:rFonts w:ascii="Arial" w:hAnsi="Arial" w:cs="Arial"/>
          <w:color w:val="000000"/>
          <w:sz w:val="22"/>
          <w:lang w:val="en-US"/>
        </w:rPr>
        <w:t xml:space="preserve">Taking part in this study should not harm you in any way. It could be that you feel distressed or uncomfortable talking about drug related issues. You will be provided with information about drug use and where to go for more information. If you need any further support dealing with issues brought up by the discussion you will be directed to an appropriately trained professional. If you have any concerns about the research project, please contact the project </w:t>
      </w:r>
      <w:r>
        <w:rPr>
          <w:rFonts w:ascii="Arial" w:hAnsi="Arial" w:cs="Arial"/>
          <w:color w:val="000000"/>
          <w:sz w:val="22"/>
          <w:lang w:val="en-US"/>
        </w:rPr>
        <w:t>supervisors</w:t>
      </w:r>
      <w:r w:rsidRPr="00294F8E">
        <w:rPr>
          <w:rFonts w:ascii="Arial" w:hAnsi="Arial" w:cs="Arial"/>
          <w:color w:val="000000"/>
          <w:sz w:val="22"/>
          <w:lang w:val="en-US"/>
        </w:rPr>
        <w:t xml:space="preserve"> Professor Paul Norman or </w:t>
      </w:r>
      <w:r>
        <w:rPr>
          <w:rFonts w:ascii="Arial" w:hAnsi="Arial" w:cs="Arial"/>
          <w:color w:val="000000"/>
          <w:sz w:val="22"/>
          <w:lang w:val="en-US"/>
        </w:rPr>
        <w:t xml:space="preserve">Dr Jilly Martin </w:t>
      </w:r>
      <w:r w:rsidRPr="00294F8E">
        <w:rPr>
          <w:rFonts w:ascii="Arial" w:hAnsi="Arial" w:cs="Arial"/>
          <w:color w:val="000000"/>
          <w:sz w:val="22"/>
          <w:lang w:val="en-US"/>
        </w:rPr>
        <w:t xml:space="preserve">(contact details </w:t>
      </w:r>
      <w:r>
        <w:rPr>
          <w:rFonts w:ascii="Arial" w:hAnsi="Arial" w:cs="Arial"/>
          <w:color w:val="000000"/>
          <w:sz w:val="22"/>
          <w:lang w:val="en-US"/>
        </w:rPr>
        <w:t>are</w:t>
      </w:r>
      <w:r w:rsidRPr="00294F8E">
        <w:rPr>
          <w:rFonts w:ascii="Arial" w:hAnsi="Arial" w:cs="Arial"/>
          <w:color w:val="000000"/>
          <w:sz w:val="22"/>
          <w:lang w:val="en-US"/>
        </w:rPr>
        <w:t xml:space="preserve"> </w:t>
      </w:r>
      <w:r>
        <w:rPr>
          <w:rFonts w:ascii="Arial" w:hAnsi="Arial" w:cs="Arial"/>
          <w:color w:val="000000"/>
          <w:sz w:val="22"/>
          <w:lang w:val="en-US"/>
        </w:rPr>
        <w:t>at the end of</w:t>
      </w:r>
      <w:r w:rsidRPr="00294F8E">
        <w:rPr>
          <w:rFonts w:ascii="Arial" w:hAnsi="Arial" w:cs="Arial"/>
          <w:color w:val="000000"/>
          <w:sz w:val="22"/>
          <w:lang w:val="en-US"/>
        </w:rPr>
        <w:t xml:space="preserve"> this sheet).</w:t>
      </w:r>
    </w:p>
    <w:p w14:paraId="5CA87992" w14:textId="4C67AA2D" w:rsidR="001731D6" w:rsidRPr="001731D6" w:rsidRDefault="001731D6" w:rsidP="001731D6">
      <w:pPr>
        <w:widowControl w:val="0"/>
        <w:autoSpaceDE w:val="0"/>
        <w:autoSpaceDN w:val="0"/>
        <w:adjustRightInd w:val="0"/>
        <w:spacing w:line="240" w:lineRule="auto"/>
        <w:rPr>
          <w:rFonts w:ascii="Arial" w:hAnsi="Arial" w:cs="Arial"/>
          <w:b/>
          <w:color w:val="000000"/>
          <w:sz w:val="22"/>
          <w:lang w:val="en-US"/>
        </w:rPr>
      </w:pPr>
      <w:r w:rsidRPr="00294F8E">
        <w:rPr>
          <w:rFonts w:ascii="Arial" w:hAnsi="Arial" w:cs="Arial"/>
          <w:b/>
          <w:color w:val="000000"/>
          <w:sz w:val="22"/>
          <w:lang w:val="en-US"/>
        </w:rPr>
        <w:t>What are the possible benefits of taking part?</w:t>
      </w:r>
      <w:r>
        <w:rPr>
          <w:rFonts w:ascii="Arial" w:hAnsi="Arial" w:cs="Arial"/>
          <w:b/>
          <w:color w:val="000000"/>
          <w:sz w:val="22"/>
          <w:lang w:val="en-US"/>
        </w:rPr>
        <w:br/>
      </w:r>
      <w:r w:rsidRPr="00294F8E">
        <w:rPr>
          <w:rFonts w:ascii="Arial" w:hAnsi="Arial" w:cs="Arial"/>
          <w:color w:val="000000"/>
          <w:sz w:val="22"/>
          <w:lang w:val="en-US"/>
        </w:rPr>
        <w:t>It is hoped that this work will contribute to our knowledge of young people</w:t>
      </w:r>
      <w:r>
        <w:rPr>
          <w:rFonts w:ascii="Arial" w:hAnsi="Arial" w:cs="Arial"/>
          <w:color w:val="000000"/>
          <w:sz w:val="22"/>
          <w:lang w:val="en-US"/>
        </w:rPr>
        <w:t>’</w:t>
      </w:r>
      <w:r w:rsidRPr="00294F8E">
        <w:rPr>
          <w:rFonts w:ascii="Arial" w:hAnsi="Arial" w:cs="Arial"/>
          <w:color w:val="000000"/>
          <w:sz w:val="22"/>
          <w:lang w:val="en-US"/>
        </w:rPr>
        <w:t xml:space="preserve">s use of Legal Highs and be a positive experience for you. </w:t>
      </w:r>
    </w:p>
    <w:p w14:paraId="07435992" w14:textId="336CAED9" w:rsidR="001731D6" w:rsidRPr="001731D6" w:rsidRDefault="001731D6" w:rsidP="001731D6">
      <w:pPr>
        <w:widowControl w:val="0"/>
        <w:autoSpaceDE w:val="0"/>
        <w:autoSpaceDN w:val="0"/>
        <w:adjustRightInd w:val="0"/>
        <w:spacing w:line="240" w:lineRule="auto"/>
        <w:rPr>
          <w:rFonts w:ascii="Arial" w:hAnsi="Arial" w:cs="Arial"/>
          <w:b/>
          <w:color w:val="000000"/>
          <w:sz w:val="22"/>
          <w:lang w:val="en-US"/>
        </w:rPr>
      </w:pPr>
      <w:r>
        <w:rPr>
          <w:rFonts w:ascii="Arial" w:hAnsi="Arial" w:cs="Arial"/>
          <w:b/>
          <w:color w:val="000000"/>
          <w:sz w:val="22"/>
          <w:lang w:val="en-US"/>
        </w:rPr>
        <w:t>Can I see the</w:t>
      </w:r>
      <w:r w:rsidRPr="00294F8E">
        <w:rPr>
          <w:rFonts w:ascii="Arial" w:hAnsi="Arial" w:cs="Arial"/>
          <w:b/>
          <w:color w:val="000000"/>
          <w:sz w:val="22"/>
          <w:lang w:val="en-US"/>
        </w:rPr>
        <w:t xml:space="preserve"> results of the research project?</w:t>
      </w:r>
      <w:r>
        <w:rPr>
          <w:rFonts w:ascii="Arial" w:hAnsi="Arial" w:cs="Arial"/>
          <w:b/>
          <w:color w:val="000000"/>
          <w:sz w:val="22"/>
          <w:lang w:val="en-US"/>
        </w:rPr>
        <w:br/>
      </w:r>
      <w:r w:rsidRPr="00294F8E">
        <w:rPr>
          <w:rFonts w:ascii="Arial" w:hAnsi="Arial" w:cs="Arial"/>
          <w:sz w:val="22"/>
        </w:rPr>
        <w:t>If you want to be sent a summary of the findings when the study has been completed please add your email address to the list provided for this purpose. Your email address will not be linked to your data, passed on to any other parties or used for any other purpose.</w:t>
      </w:r>
    </w:p>
    <w:p w14:paraId="7625EE81" w14:textId="21BA2630" w:rsidR="001731D6" w:rsidRPr="001731D6" w:rsidRDefault="001731D6" w:rsidP="001731D6">
      <w:pPr>
        <w:widowControl w:val="0"/>
        <w:autoSpaceDE w:val="0"/>
        <w:autoSpaceDN w:val="0"/>
        <w:adjustRightInd w:val="0"/>
        <w:spacing w:line="240" w:lineRule="auto"/>
        <w:rPr>
          <w:rFonts w:ascii="Arial" w:hAnsi="Arial" w:cs="Arial"/>
          <w:b/>
          <w:color w:val="000000"/>
          <w:sz w:val="22"/>
          <w:lang w:val="en-US"/>
        </w:rPr>
      </w:pPr>
      <w:r w:rsidRPr="00294F8E">
        <w:rPr>
          <w:rFonts w:ascii="Arial" w:hAnsi="Arial" w:cs="Arial"/>
          <w:b/>
          <w:color w:val="000000"/>
          <w:sz w:val="22"/>
          <w:lang w:val="en-US"/>
        </w:rPr>
        <w:t>Who has ethically reviewed the project?</w:t>
      </w:r>
      <w:r>
        <w:rPr>
          <w:rFonts w:ascii="Arial" w:hAnsi="Arial" w:cs="Arial"/>
          <w:b/>
          <w:color w:val="000000"/>
          <w:sz w:val="22"/>
          <w:lang w:val="en-US"/>
        </w:rPr>
        <w:br/>
      </w:r>
      <w:r w:rsidRPr="00294F8E">
        <w:rPr>
          <w:rFonts w:ascii="Arial" w:hAnsi="Arial" w:cs="Arial"/>
          <w:color w:val="000000"/>
          <w:sz w:val="22"/>
          <w:lang w:val="en-US"/>
        </w:rPr>
        <w:t xml:space="preserve">This study was approved by the </w:t>
      </w:r>
      <w:r>
        <w:rPr>
          <w:rFonts w:ascii="Arial" w:hAnsi="Arial" w:cs="Arial"/>
          <w:color w:val="000000"/>
          <w:sz w:val="22"/>
          <w:lang w:val="en-US"/>
        </w:rPr>
        <w:t xml:space="preserve">Department of Psychology Research </w:t>
      </w:r>
      <w:r w:rsidRPr="00294F8E">
        <w:rPr>
          <w:rFonts w:ascii="Arial" w:hAnsi="Arial" w:cs="Arial"/>
          <w:color w:val="000000"/>
          <w:sz w:val="22"/>
          <w:lang w:val="en-US"/>
        </w:rPr>
        <w:t>Ethics Committee, University of Sheffield.</w:t>
      </w:r>
    </w:p>
    <w:p w14:paraId="3559E62C" w14:textId="2DA790EF" w:rsidR="001731D6" w:rsidRPr="001731D6" w:rsidRDefault="001731D6" w:rsidP="001731D6">
      <w:pPr>
        <w:widowControl w:val="0"/>
        <w:autoSpaceDE w:val="0"/>
        <w:autoSpaceDN w:val="0"/>
        <w:adjustRightInd w:val="0"/>
        <w:spacing w:line="240" w:lineRule="auto"/>
        <w:rPr>
          <w:rFonts w:ascii="Arial" w:hAnsi="Arial" w:cs="Arial"/>
          <w:b/>
          <w:color w:val="000000"/>
          <w:sz w:val="22"/>
          <w:lang w:val="en-US"/>
        </w:rPr>
      </w:pPr>
      <w:r w:rsidRPr="0069528A">
        <w:rPr>
          <w:rFonts w:ascii="Arial" w:hAnsi="Arial" w:cs="Arial"/>
          <w:b/>
          <w:color w:val="000000"/>
          <w:sz w:val="22"/>
          <w:lang w:val="en-US"/>
        </w:rPr>
        <w:t>Contacts</w:t>
      </w:r>
      <w:r>
        <w:rPr>
          <w:rFonts w:ascii="Arial" w:hAnsi="Arial" w:cs="Arial"/>
          <w:b/>
          <w:color w:val="000000"/>
          <w:sz w:val="22"/>
          <w:lang w:val="en-US"/>
        </w:rPr>
        <w:br/>
      </w:r>
      <w:r w:rsidRPr="00294F8E">
        <w:rPr>
          <w:rFonts w:ascii="Arial" w:hAnsi="Arial" w:cs="Arial"/>
          <w:color w:val="000000"/>
          <w:sz w:val="22"/>
          <w:lang w:val="en-US"/>
        </w:rPr>
        <w:t>If you have further questions regarding this study, please feel free to contact</w:t>
      </w:r>
      <w:r>
        <w:rPr>
          <w:rFonts w:ascii="Arial" w:hAnsi="Arial" w:cs="Arial"/>
          <w:color w:val="000000"/>
          <w:sz w:val="22"/>
          <w:lang w:val="en-US"/>
        </w:rPr>
        <w:t xml:space="preserve"> the researcher</w:t>
      </w:r>
      <w:r w:rsidRPr="00294F8E">
        <w:rPr>
          <w:rFonts w:ascii="Arial" w:hAnsi="Arial" w:cs="Arial"/>
          <w:color w:val="000000"/>
          <w:sz w:val="22"/>
          <w:lang w:val="en-US"/>
        </w:rPr>
        <w:t>:</w:t>
      </w:r>
    </w:p>
    <w:p w14:paraId="2F4C6000" w14:textId="4C15086D" w:rsidR="001731D6" w:rsidRPr="00596CC9" w:rsidRDefault="001731D6" w:rsidP="00596CC9">
      <w:pPr>
        <w:widowControl w:val="0"/>
        <w:autoSpaceDE w:val="0"/>
        <w:autoSpaceDN w:val="0"/>
        <w:adjustRightInd w:val="0"/>
        <w:spacing w:line="240" w:lineRule="auto"/>
        <w:rPr>
          <w:rFonts w:ascii="Arial" w:hAnsi="Arial" w:cs="Arial"/>
          <w:color w:val="0000FF"/>
          <w:sz w:val="22"/>
          <w:u w:val="single"/>
          <w:lang w:val="en-US"/>
        </w:rPr>
      </w:pPr>
      <w:r>
        <w:rPr>
          <w:rFonts w:ascii="Arial" w:hAnsi="Arial" w:cs="Arial"/>
          <w:color w:val="000000"/>
          <w:sz w:val="22"/>
          <w:lang w:val="en-US"/>
        </w:rPr>
        <w:t>E</w:t>
      </w:r>
      <w:r w:rsidRPr="00294F8E">
        <w:rPr>
          <w:rFonts w:ascii="Arial" w:hAnsi="Arial" w:cs="Arial"/>
          <w:color w:val="000000"/>
          <w:sz w:val="22"/>
          <w:lang w:val="en-US"/>
        </w:rPr>
        <w:t xml:space="preserve">mily Gagnon: </w:t>
      </w:r>
      <w:hyperlink r:id="rId19" w:history="1">
        <w:r w:rsidRPr="00294F8E">
          <w:rPr>
            <w:rStyle w:val="Hyperlink"/>
            <w:rFonts w:ascii="Arial" w:hAnsi="Arial" w:cs="Arial"/>
            <w:sz w:val="22"/>
            <w:lang w:val="en-US"/>
          </w:rPr>
          <w:t>ecgagnon1@sheffield.ac.uk</w:t>
        </w:r>
      </w:hyperlink>
      <w:r w:rsidR="00596CC9">
        <w:rPr>
          <w:rStyle w:val="Hyperlink"/>
          <w:rFonts w:ascii="Arial" w:hAnsi="Arial" w:cs="Arial"/>
          <w:sz w:val="22"/>
          <w:lang w:val="en-US"/>
        </w:rPr>
        <w:t xml:space="preserve"> </w:t>
      </w:r>
      <w:r w:rsidRPr="00596CC9">
        <w:rPr>
          <w:rFonts w:ascii="Arial" w:hAnsi="Arial" w:cs="Arial"/>
          <w:sz w:val="22"/>
        </w:rPr>
        <w:t xml:space="preserve">or the research projects supervisors: </w:t>
      </w:r>
    </w:p>
    <w:p w14:paraId="57087E24" w14:textId="3275738D" w:rsidR="001731D6" w:rsidRPr="00294F8E" w:rsidRDefault="001731D6" w:rsidP="001731D6">
      <w:pPr>
        <w:widowControl w:val="0"/>
        <w:autoSpaceDE w:val="0"/>
        <w:autoSpaceDN w:val="0"/>
        <w:adjustRightInd w:val="0"/>
        <w:spacing w:line="240" w:lineRule="auto"/>
        <w:rPr>
          <w:rFonts w:ascii="Arial" w:hAnsi="Arial" w:cs="Arial"/>
          <w:color w:val="000000"/>
          <w:sz w:val="22"/>
          <w:lang w:val="en-US"/>
        </w:rPr>
      </w:pPr>
      <w:r w:rsidRPr="00294F8E">
        <w:rPr>
          <w:rFonts w:ascii="Arial" w:hAnsi="Arial" w:cs="Arial"/>
          <w:color w:val="000000"/>
          <w:sz w:val="22"/>
          <w:lang w:val="en-US"/>
        </w:rPr>
        <w:t xml:space="preserve">Professor Paul Norman or Dr Jilly Martin </w:t>
      </w:r>
      <w:r w:rsidR="00596CC9">
        <w:rPr>
          <w:rFonts w:ascii="Arial" w:hAnsi="Arial" w:cs="Arial"/>
          <w:color w:val="000000"/>
          <w:sz w:val="22"/>
          <w:lang w:val="en-US"/>
        </w:rPr>
        <w:br/>
      </w:r>
      <w:r w:rsidRPr="00294F8E">
        <w:rPr>
          <w:rFonts w:ascii="Arial" w:hAnsi="Arial" w:cs="Arial"/>
          <w:color w:val="000000"/>
          <w:sz w:val="22"/>
          <w:lang w:val="en-US"/>
        </w:rPr>
        <w:t xml:space="preserve">Department of Psychology </w:t>
      </w:r>
      <w:r w:rsidR="00596CC9">
        <w:rPr>
          <w:rFonts w:ascii="Arial" w:hAnsi="Arial" w:cs="Arial"/>
          <w:color w:val="000000"/>
          <w:sz w:val="22"/>
          <w:lang w:val="en-US"/>
        </w:rPr>
        <w:br/>
      </w:r>
      <w:r w:rsidRPr="00294F8E">
        <w:rPr>
          <w:rFonts w:ascii="Arial" w:hAnsi="Arial" w:cs="Arial"/>
          <w:color w:val="000000"/>
          <w:sz w:val="22"/>
          <w:lang w:val="en-US"/>
        </w:rPr>
        <w:t xml:space="preserve">University of Sheffield </w:t>
      </w:r>
      <w:r w:rsidR="00596CC9">
        <w:rPr>
          <w:rFonts w:ascii="Arial" w:hAnsi="Arial" w:cs="Arial"/>
          <w:color w:val="000000"/>
          <w:sz w:val="22"/>
          <w:lang w:val="en-US"/>
        </w:rPr>
        <w:br/>
      </w:r>
      <w:r w:rsidRPr="00294F8E">
        <w:rPr>
          <w:rFonts w:ascii="Arial" w:hAnsi="Arial" w:cs="Arial"/>
          <w:color w:val="000000"/>
          <w:sz w:val="22"/>
          <w:lang w:val="en-US"/>
        </w:rPr>
        <w:t xml:space="preserve">Western Bank </w:t>
      </w:r>
      <w:r w:rsidR="00596CC9">
        <w:rPr>
          <w:rFonts w:ascii="Arial" w:hAnsi="Arial" w:cs="Arial"/>
          <w:color w:val="000000"/>
          <w:sz w:val="22"/>
          <w:lang w:val="en-US"/>
        </w:rPr>
        <w:br/>
      </w:r>
      <w:r w:rsidRPr="00294F8E">
        <w:rPr>
          <w:rFonts w:ascii="Arial" w:hAnsi="Arial" w:cs="Arial"/>
          <w:color w:val="000000"/>
          <w:sz w:val="22"/>
          <w:lang w:val="en-US"/>
        </w:rPr>
        <w:t xml:space="preserve">Sheffield </w:t>
      </w:r>
      <w:r w:rsidR="00596CC9">
        <w:rPr>
          <w:rFonts w:ascii="Arial" w:hAnsi="Arial" w:cs="Arial"/>
          <w:color w:val="000000"/>
          <w:sz w:val="22"/>
          <w:lang w:val="en-US"/>
        </w:rPr>
        <w:br/>
      </w:r>
      <w:r w:rsidRPr="00294F8E">
        <w:rPr>
          <w:rFonts w:ascii="Arial" w:hAnsi="Arial" w:cs="Arial"/>
          <w:color w:val="000000"/>
          <w:sz w:val="22"/>
          <w:lang w:val="en-US"/>
        </w:rPr>
        <w:t xml:space="preserve">S10 2TN </w:t>
      </w:r>
    </w:p>
    <w:p w14:paraId="7BDC0823" w14:textId="77777777" w:rsidR="001731D6" w:rsidRPr="00294F8E" w:rsidRDefault="001731D6" w:rsidP="001731D6">
      <w:pPr>
        <w:spacing w:line="240" w:lineRule="auto"/>
        <w:rPr>
          <w:rFonts w:ascii="Arial" w:hAnsi="Arial" w:cs="Arial"/>
          <w:sz w:val="22"/>
        </w:rPr>
      </w:pPr>
      <w:r w:rsidRPr="00294F8E">
        <w:rPr>
          <w:rFonts w:ascii="Arial" w:hAnsi="Arial" w:cs="Arial"/>
          <w:color w:val="000000"/>
          <w:sz w:val="22"/>
          <w:lang w:val="en-US"/>
        </w:rPr>
        <w:t xml:space="preserve">Tel: 0114 222 6505 </w:t>
      </w:r>
      <w:r w:rsidRPr="00294F8E">
        <w:rPr>
          <w:rFonts w:ascii="Arial" w:hAnsi="Arial" w:cs="Arial"/>
          <w:sz w:val="22"/>
        </w:rPr>
        <w:t>Tel: 0114 222 6513</w:t>
      </w:r>
    </w:p>
    <w:p w14:paraId="44D644C8" w14:textId="20B1098B" w:rsidR="001731D6" w:rsidRPr="00596CC9" w:rsidRDefault="001731D6" w:rsidP="001731D6">
      <w:pPr>
        <w:widowControl w:val="0"/>
        <w:autoSpaceDE w:val="0"/>
        <w:autoSpaceDN w:val="0"/>
        <w:adjustRightInd w:val="0"/>
        <w:spacing w:line="240" w:lineRule="auto"/>
        <w:rPr>
          <w:rFonts w:ascii="Arial" w:hAnsi="Arial" w:cs="Arial"/>
          <w:color w:val="222222"/>
          <w:sz w:val="22"/>
        </w:rPr>
      </w:pPr>
      <w:r w:rsidRPr="00294F8E">
        <w:rPr>
          <w:rFonts w:ascii="Arial" w:hAnsi="Arial" w:cs="Arial"/>
          <w:color w:val="000000"/>
          <w:sz w:val="22"/>
          <w:lang w:val="en-US"/>
        </w:rPr>
        <w:t xml:space="preserve">Email: </w:t>
      </w:r>
      <w:hyperlink r:id="rId20" w:history="1">
        <w:r w:rsidRPr="00294F8E">
          <w:rPr>
            <w:rStyle w:val="Hyperlink"/>
            <w:rFonts w:ascii="Arial" w:hAnsi="Arial" w:cs="Arial"/>
            <w:sz w:val="22"/>
          </w:rPr>
          <w:t>p.norman@sheffield.ac.uk</w:t>
        </w:r>
      </w:hyperlink>
      <w:r w:rsidRPr="00294F8E">
        <w:rPr>
          <w:rFonts w:ascii="Arial" w:hAnsi="Arial" w:cs="Arial"/>
          <w:color w:val="555555"/>
          <w:sz w:val="22"/>
        </w:rPr>
        <w:t xml:space="preserve"> </w:t>
      </w:r>
      <w:r w:rsidRPr="00294F8E">
        <w:rPr>
          <w:rFonts w:ascii="Arial" w:hAnsi="Arial" w:cs="Arial"/>
          <w:color w:val="000000"/>
          <w:sz w:val="22"/>
          <w:lang w:val="en-US"/>
        </w:rPr>
        <w:t xml:space="preserve">Email: </w:t>
      </w:r>
      <w:hyperlink r:id="rId21" w:history="1">
        <w:r w:rsidRPr="00294F8E">
          <w:rPr>
            <w:rStyle w:val="Hyperlink"/>
            <w:rFonts w:ascii="Arial" w:hAnsi="Arial" w:cs="Arial"/>
            <w:sz w:val="22"/>
          </w:rPr>
          <w:t>jilly.martin@sheffield.ac.uk</w:t>
        </w:r>
      </w:hyperlink>
    </w:p>
    <w:p w14:paraId="2652E806" w14:textId="05E14034" w:rsidR="001731D6" w:rsidRDefault="001731D6" w:rsidP="001731D6">
      <w:pPr>
        <w:widowControl w:val="0"/>
        <w:autoSpaceDE w:val="0"/>
        <w:autoSpaceDN w:val="0"/>
        <w:adjustRightInd w:val="0"/>
        <w:spacing w:line="240" w:lineRule="auto"/>
        <w:rPr>
          <w:rFonts w:ascii="Arial" w:hAnsi="Arial" w:cs="Arial"/>
          <w:b/>
          <w:color w:val="000000"/>
          <w:sz w:val="22"/>
          <w:lang w:val="en-US"/>
        </w:rPr>
      </w:pPr>
      <w:r w:rsidRPr="00294F8E">
        <w:rPr>
          <w:rFonts w:ascii="Arial" w:hAnsi="Arial" w:cs="Arial"/>
          <w:color w:val="000000"/>
          <w:sz w:val="22"/>
          <w:lang w:val="en-US"/>
        </w:rPr>
        <w:t>Please keep a copy of this information sheet and a signed consent form for your records.</w:t>
      </w:r>
    </w:p>
    <w:p w14:paraId="63D03BD8" w14:textId="736CB560" w:rsidR="001731D6" w:rsidRPr="00294F8E" w:rsidRDefault="001731D6" w:rsidP="001731D6">
      <w:pPr>
        <w:widowControl w:val="0"/>
        <w:autoSpaceDE w:val="0"/>
        <w:autoSpaceDN w:val="0"/>
        <w:adjustRightInd w:val="0"/>
        <w:rPr>
          <w:rFonts w:ascii="Arial" w:hAnsi="Arial" w:cs="Arial"/>
          <w:b/>
          <w:color w:val="000000"/>
          <w:sz w:val="22"/>
          <w:lang w:val="en-US"/>
        </w:rPr>
      </w:pPr>
      <w:r>
        <w:rPr>
          <w:rFonts w:ascii="Arial" w:hAnsi="Arial" w:cs="Arial"/>
          <w:b/>
          <w:color w:val="000000"/>
          <w:sz w:val="22"/>
          <w:lang w:val="en-US"/>
        </w:rPr>
        <w:t>WHAT ARE LEGAL HIGHS?</w:t>
      </w:r>
    </w:p>
    <w:p w14:paraId="76516218" w14:textId="71AC20A1" w:rsidR="001731D6" w:rsidRPr="00596CC9" w:rsidRDefault="001731D6" w:rsidP="001731D6">
      <w:pPr>
        <w:rPr>
          <w:rFonts w:ascii="Arial" w:hAnsi="Arial" w:cs="Arial"/>
          <w:b/>
          <w:sz w:val="22"/>
        </w:rPr>
      </w:pPr>
      <w:r w:rsidRPr="00294F8E">
        <w:rPr>
          <w:rFonts w:ascii="Arial" w:hAnsi="Arial" w:cs="Arial"/>
          <w:b/>
          <w:sz w:val="22"/>
        </w:rPr>
        <w:t>Legal Highs</w:t>
      </w:r>
      <w:r w:rsidR="00596CC9">
        <w:rPr>
          <w:rFonts w:ascii="Arial" w:hAnsi="Arial" w:cs="Arial"/>
          <w:b/>
          <w:sz w:val="22"/>
        </w:rPr>
        <w:br/>
      </w:r>
      <w:r w:rsidRPr="009B6809">
        <w:rPr>
          <w:rFonts w:ascii="Arial" w:hAnsi="Arial" w:cs="Arial"/>
          <w:sz w:val="22"/>
        </w:rPr>
        <w:t>Legal highs are the common name for Novel Psychoactive Substances. These are chemical substances that are sold legally but produce the same, or similar effects, to illegal drugs such as cannabis, cocaine, ecstasy and heroin. They are psychoactive which means they have mood-altering properties and can act as stimulants, sedatives, hallucinogens and psychedelics.</w:t>
      </w:r>
    </w:p>
    <w:p w14:paraId="4B3FD10C" w14:textId="2B157812" w:rsidR="001731D6" w:rsidRPr="00596CC9" w:rsidRDefault="001731D6" w:rsidP="001731D6">
      <w:pPr>
        <w:rPr>
          <w:rFonts w:ascii="Arial" w:hAnsi="Arial" w:cs="Arial"/>
          <w:b/>
          <w:sz w:val="22"/>
        </w:rPr>
      </w:pPr>
      <w:r w:rsidRPr="00294F8E">
        <w:rPr>
          <w:rFonts w:ascii="Arial" w:hAnsi="Arial" w:cs="Arial"/>
          <w:b/>
          <w:bCs/>
          <w:sz w:val="22"/>
        </w:rPr>
        <w:t>The risks of legal highs</w:t>
      </w:r>
      <w:r w:rsidR="00596CC9">
        <w:rPr>
          <w:rFonts w:ascii="Arial" w:hAnsi="Arial" w:cs="Arial"/>
          <w:b/>
          <w:sz w:val="22"/>
        </w:rPr>
        <w:br/>
      </w:r>
      <w:r w:rsidRPr="00294F8E">
        <w:rPr>
          <w:rFonts w:ascii="Arial" w:hAnsi="Arial" w:cs="Arial"/>
          <w:color w:val="333333"/>
          <w:sz w:val="22"/>
        </w:rPr>
        <w:t>Although Legal Highs are sold as legal substances, this does not mean that they have been tested or approved for people to use. Hundreds of substances are sold as Legal Highs with new chemicals arriving on the market every week. The large number of drugs and speed they change means t</w:t>
      </w:r>
      <w:r w:rsidRPr="00294F8E">
        <w:rPr>
          <w:rFonts w:ascii="Arial" w:hAnsi="Arial" w:cs="Arial"/>
          <w:color w:val="000000"/>
          <w:sz w:val="22"/>
        </w:rPr>
        <w:t>here is not enough research about them to know how strong they are, the risks of taking them, or what happens when they are used with other substances or alcohol.</w:t>
      </w:r>
      <w:r w:rsidRPr="00294F8E">
        <w:rPr>
          <w:rFonts w:ascii="Arial" w:hAnsi="Arial" w:cs="Arial"/>
          <w:color w:val="333333"/>
          <w:sz w:val="22"/>
        </w:rPr>
        <w:t xml:space="preserve"> To find out more about the latest news on legal highs, go to the</w:t>
      </w:r>
      <w:r w:rsidRPr="00294F8E">
        <w:rPr>
          <w:rStyle w:val="apple-converted-space"/>
          <w:rFonts w:ascii="Arial" w:hAnsi="Arial" w:cs="Arial"/>
          <w:color w:val="333333"/>
          <w:sz w:val="22"/>
        </w:rPr>
        <w:t> </w:t>
      </w:r>
      <w:r w:rsidRPr="00294F8E">
        <w:rPr>
          <w:rFonts w:ascii="Arial" w:hAnsi="Arial" w:cs="Arial"/>
          <w:sz w:val="22"/>
        </w:rPr>
        <w:t>FRANK website</w:t>
      </w:r>
      <w:r w:rsidRPr="00294F8E">
        <w:rPr>
          <w:rFonts w:ascii="Arial" w:hAnsi="Arial" w:cs="Arial"/>
          <w:color w:val="333333"/>
          <w:sz w:val="22"/>
        </w:rPr>
        <w:t xml:space="preserve">: </w:t>
      </w:r>
      <w:r w:rsidRPr="00294F8E">
        <w:rPr>
          <w:rFonts w:ascii="Arial" w:hAnsi="Arial" w:cs="Lucida Grande"/>
          <w:color w:val="000000"/>
          <w:sz w:val="22"/>
        </w:rPr>
        <w:t>http://www.talktofrank.com/latest.</w:t>
      </w:r>
    </w:p>
    <w:p w14:paraId="40D13667" w14:textId="291A0623" w:rsidR="001731D6" w:rsidRPr="00596CC9" w:rsidRDefault="001731D6" w:rsidP="00596CC9">
      <w:pPr>
        <w:rPr>
          <w:rFonts w:ascii="Arial" w:hAnsi="Arial" w:cs="Arial"/>
          <w:b/>
          <w:color w:val="333333"/>
          <w:sz w:val="22"/>
        </w:rPr>
      </w:pPr>
      <w:r w:rsidRPr="00294F8E">
        <w:rPr>
          <w:rFonts w:ascii="Arial" w:hAnsi="Arial" w:cs="Arial"/>
          <w:b/>
          <w:bCs/>
          <w:sz w:val="22"/>
        </w:rPr>
        <w:t xml:space="preserve">When </w:t>
      </w:r>
      <w:r>
        <w:rPr>
          <w:rFonts w:ascii="Arial" w:hAnsi="Arial" w:cs="Arial"/>
          <w:b/>
          <w:bCs/>
          <w:sz w:val="22"/>
        </w:rPr>
        <w:t xml:space="preserve">and where </w:t>
      </w:r>
      <w:r w:rsidRPr="00294F8E">
        <w:rPr>
          <w:rFonts w:ascii="Arial" w:hAnsi="Arial" w:cs="Arial"/>
          <w:b/>
          <w:bCs/>
          <w:sz w:val="22"/>
        </w:rPr>
        <w:t>to get medical help</w:t>
      </w:r>
      <w:r w:rsidR="00596CC9">
        <w:rPr>
          <w:rFonts w:ascii="Arial" w:hAnsi="Arial" w:cs="Arial"/>
          <w:b/>
          <w:bCs/>
          <w:sz w:val="22"/>
        </w:rPr>
        <w:br/>
      </w:r>
      <w:r w:rsidRPr="00294F8E">
        <w:rPr>
          <w:rFonts w:ascii="Arial" w:hAnsi="Arial" w:cs="Arial"/>
          <w:color w:val="333333"/>
          <w:sz w:val="22"/>
        </w:rPr>
        <w:t>If anyone has a serious negative reaction soon after taking a legal high or experiences problems that do not ease with fresh air and water, they should get medical help immediately at the nearest Hospital by going to the</w:t>
      </w:r>
      <w:r w:rsidRPr="00294F8E">
        <w:rPr>
          <w:rStyle w:val="apple-converted-space"/>
          <w:rFonts w:ascii="Arial" w:hAnsi="Arial" w:cs="Arial"/>
          <w:color w:val="333333"/>
          <w:sz w:val="22"/>
        </w:rPr>
        <w:t> </w:t>
      </w:r>
      <w:r w:rsidRPr="00294F8E">
        <w:rPr>
          <w:rFonts w:ascii="Arial" w:hAnsi="Arial" w:cs="Arial"/>
          <w:sz w:val="22"/>
        </w:rPr>
        <w:t>accident and emergency (A&amp;E) department</w:t>
      </w:r>
      <w:r w:rsidRPr="00294F8E">
        <w:rPr>
          <w:rFonts w:ascii="Arial" w:hAnsi="Arial" w:cs="Arial"/>
          <w:color w:val="333333"/>
          <w:sz w:val="22"/>
        </w:rPr>
        <w:t xml:space="preserve">. If health problems continue for a while after taking the drugs, they should go to their GP. For further advice to help decide whether to go to a GP, call the FRANK drugs helpline on 0300 123 6600 or </w:t>
      </w:r>
      <w:r w:rsidRPr="00294F8E">
        <w:rPr>
          <w:rFonts w:ascii="Arial" w:hAnsi="Arial" w:cs="Arial"/>
          <w:sz w:val="22"/>
        </w:rPr>
        <w:t>NHS 111.</w:t>
      </w:r>
    </w:p>
    <w:p w14:paraId="3520DE1E" w14:textId="77777777" w:rsidR="001731D6" w:rsidRPr="00294F8E" w:rsidRDefault="001731D6" w:rsidP="001731D6">
      <w:pPr>
        <w:widowControl w:val="0"/>
        <w:autoSpaceDE w:val="0"/>
        <w:autoSpaceDN w:val="0"/>
        <w:adjustRightInd w:val="0"/>
        <w:rPr>
          <w:rFonts w:ascii="Arial" w:hAnsi="Arial" w:cs="Arial"/>
          <w:b/>
          <w:color w:val="000000"/>
          <w:sz w:val="22"/>
          <w:lang w:val="en-US"/>
        </w:rPr>
      </w:pPr>
    </w:p>
    <w:p w14:paraId="1E156309" w14:textId="77777777" w:rsidR="001731D6" w:rsidRDefault="001731D6" w:rsidP="001731D6">
      <w:pPr>
        <w:widowControl w:val="0"/>
        <w:autoSpaceDE w:val="0"/>
        <w:autoSpaceDN w:val="0"/>
        <w:adjustRightInd w:val="0"/>
        <w:rPr>
          <w:rFonts w:ascii="Arial" w:hAnsi="Arial" w:cs="Arial"/>
          <w:b/>
          <w:color w:val="000000"/>
          <w:sz w:val="22"/>
          <w:lang w:val="en-US"/>
        </w:rPr>
      </w:pPr>
    </w:p>
    <w:p w14:paraId="35851727" w14:textId="77777777" w:rsidR="001731D6" w:rsidRDefault="001731D6" w:rsidP="001731D6">
      <w:pPr>
        <w:widowControl w:val="0"/>
        <w:autoSpaceDE w:val="0"/>
        <w:autoSpaceDN w:val="0"/>
        <w:adjustRightInd w:val="0"/>
        <w:rPr>
          <w:rFonts w:ascii="Arial" w:hAnsi="Arial" w:cs="Arial"/>
          <w:b/>
          <w:color w:val="000000"/>
          <w:sz w:val="22"/>
          <w:lang w:val="en-US"/>
        </w:rPr>
      </w:pPr>
    </w:p>
    <w:p w14:paraId="4DD60690" w14:textId="77777777" w:rsidR="001731D6" w:rsidRDefault="001731D6" w:rsidP="001731D6">
      <w:pPr>
        <w:widowControl w:val="0"/>
        <w:autoSpaceDE w:val="0"/>
        <w:autoSpaceDN w:val="0"/>
        <w:adjustRightInd w:val="0"/>
        <w:rPr>
          <w:rFonts w:ascii="Arial" w:hAnsi="Arial" w:cs="Arial"/>
          <w:b/>
          <w:color w:val="000000"/>
          <w:sz w:val="22"/>
          <w:lang w:val="en-US"/>
        </w:rPr>
      </w:pPr>
    </w:p>
    <w:p w14:paraId="26C6A286" w14:textId="77777777" w:rsidR="001731D6" w:rsidRDefault="001731D6" w:rsidP="001731D6">
      <w:pPr>
        <w:widowControl w:val="0"/>
        <w:autoSpaceDE w:val="0"/>
        <w:autoSpaceDN w:val="0"/>
        <w:adjustRightInd w:val="0"/>
        <w:rPr>
          <w:rFonts w:ascii="Arial" w:hAnsi="Arial" w:cs="Arial"/>
          <w:b/>
          <w:color w:val="000000"/>
          <w:sz w:val="22"/>
          <w:lang w:val="en-US"/>
        </w:rPr>
      </w:pPr>
    </w:p>
    <w:p w14:paraId="2D55AAD9" w14:textId="77777777" w:rsidR="001731D6" w:rsidRDefault="001731D6" w:rsidP="001731D6">
      <w:pPr>
        <w:widowControl w:val="0"/>
        <w:autoSpaceDE w:val="0"/>
        <w:autoSpaceDN w:val="0"/>
        <w:adjustRightInd w:val="0"/>
        <w:rPr>
          <w:rFonts w:ascii="Arial" w:hAnsi="Arial" w:cs="Arial"/>
          <w:b/>
          <w:color w:val="000000"/>
          <w:sz w:val="22"/>
          <w:lang w:val="en-US"/>
        </w:rPr>
      </w:pPr>
    </w:p>
    <w:p w14:paraId="4A881B33" w14:textId="77777777" w:rsidR="001731D6" w:rsidRDefault="001731D6" w:rsidP="001731D6">
      <w:pPr>
        <w:widowControl w:val="0"/>
        <w:autoSpaceDE w:val="0"/>
        <w:autoSpaceDN w:val="0"/>
        <w:adjustRightInd w:val="0"/>
        <w:rPr>
          <w:rFonts w:ascii="Arial" w:hAnsi="Arial" w:cs="Arial"/>
          <w:b/>
          <w:color w:val="000000"/>
          <w:sz w:val="22"/>
          <w:lang w:val="en-US"/>
        </w:rPr>
      </w:pPr>
    </w:p>
    <w:p w14:paraId="62886198" w14:textId="77777777" w:rsidR="001731D6" w:rsidRDefault="001731D6" w:rsidP="001731D6">
      <w:pPr>
        <w:widowControl w:val="0"/>
        <w:autoSpaceDE w:val="0"/>
        <w:autoSpaceDN w:val="0"/>
        <w:adjustRightInd w:val="0"/>
        <w:rPr>
          <w:rFonts w:ascii="Arial" w:hAnsi="Arial" w:cs="Arial"/>
          <w:b/>
          <w:color w:val="000000"/>
          <w:sz w:val="22"/>
          <w:lang w:val="en-US"/>
        </w:rPr>
      </w:pPr>
    </w:p>
    <w:p w14:paraId="4BDED3FE" w14:textId="3E77A040" w:rsidR="00FD10A9" w:rsidRPr="001731D6" w:rsidRDefault="00FD10A9" w:rsidP="001731D6"/>
    <w:p w14:paraId="0E4B7D16" w14:textId="666A4820" w:rsidR="00FD10A9" w:rsidRDefault="00FD10A9" w:rsidP="001731D6"/>
    <w:p w14:paraId="165DE48B" w14:textId="2C770B81" w:rsidR="00596CC9" w:rsidRDefault="00596CC9" w:rsidP="001731D6"/>
    <w:p w14:paraId="6E010F6E" w14:textId="39B9D850" w:rsidR="00596CC9" w:rsidRDefault="00596CC9" w:rsidP="001731D6"/>
    <w:p w14:paraId="29AC3787" w14:textId="4EDAEDF0" w:rsidR="00596CC9" w:rsidRDefault="00596CC9" w:rsidP="001731D6"/>
    <w:p w14:paraId="3FE6FD5C" w14:textId="1B927EDA" w:rsidR="00596CC9" w:rsidRDefault="00596CC9" w:rsidP="001731D6"/>
    <w:p w14:paraId="12230D79" w14:textId="56EDE4F3" w:rsidR="00682D98" w:rsidRDefault="00682D98" w:rsidP="00682D98">
      <w:pPr>
        <w:widowControl w:val="0"/>
        <w:autoSpaceDE w:val="0"/>
        <w:autoSpaceDN w:val="0"/>
        <w:adjustRightInd w:val="0"/>
        <w:rPr>
          <w:rFonts w:ascii="Arial" w:hAnsi="Arial" w:cs="Arial"/>
          <w:b/>
          <w:color w:val="000000"/>
          <w:sz w:val="22"/>
          <w:lang w:val="en-US"/>
        </w:rPr>
      </w:pPr>
      <w:r>
        <w:rPr>
          <w:noProof/>
        </w:rPr>
        <w:drawing>
          <wp:anchor distT="0" distB="0" distL="114300" distR="114300" simplePos="0" relativeHeight="251664384" behindDoc="0" locked="0" layoutInCell="1" allowOverlap="1" wp14:anchorId="2C95B3E6" wp14:editId="2EE10725">
            <wp:simplePos x="0" y="0"/>
            <wp:positionH relativeFrom="column">
              <wp:posOffset>4000500</wp:posOffset>
            </wp:positionH>
            <wp:positionV relativeFrom="paragraph">
              <wp:posOffset>-88900</wp:posOffset>
            </wp:positionV>
            <wp:extent cx="2541270" cy="1003300"/>
            <wp:effectExtent l="0" t="0" r="0" b="6350"/>
            <wp:wrapThrough wrapText="bothSides">
              <wp:wrapPolygon edited="0">
                <wp:start x="0" y="0"/>
                <wp:lineTo x="0" y="21327"/>
                <wp:lineTo x="21373" y="21327"/>
                <wp:lineTo x="21373" y="0"/>
                <wp:lineTo x="0" y="0"/>
              </wp:wrapPolygon>
            </wp:wrapThrough>
            <wp:docPr id="8" name="Picture 8" descr="Macintosh HD:Users:paulnorman:Desktop:PhD:Logos:tuoslogo_bw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ulnorman:Desktop:PhD:Logos:tuoslogo_bw_me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127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sz w:val="22"/>
          <w:lang w:val="en-US"/>
        </w:rPr>
        <w:t>PARTICIPANT CONSENT FORM</w:t>
      </w:r>
    </w:p>
    <w:p w14:paraId="76EB186D" w14:textId="0D1DD50F" w:rsidR="00682D98" w:rsidRPr="005310CF" w:rsidRDefault="00682D98" w:rsidP="00682D98">
      <w:pPr>
        <w:widowControl w:val="0"/>
        <w:autoSpaceDE w:val="0"/>
        <w:autoSpaceDN w:val="0"/>
        <w:adjustRightInd w:val="0"/>
        <w:rPr>
          <w:rFonts w:ascii="Arial" w:hAnsi="Arial" w:cs="Arial"/>
          <w:b/>
          <w:color w:val="000000"/>
          <w:sz w:val="22"/>
          <w:lang w:val="en-US"/>
        </w:rPr>
      </w:pPr>
      <w:r>
        <w:rPr>
          <w:rFonts w:ascii="Arial" w:hAnsi="Arial" w:cs="Arial"/>
          <w:b/>
          <w:color w:val="000000"/>
          <w:sz w:val="22"/>
          <w:lang w:val="en-US"/>
        </w:rPr>
        <w:t xml:space="preserve">The University of Sheffield </w:t>
      </w:r>
      <w:r>
        <w:rPr>
          <w:rFonts w:ascii="Arial" w:hAnsi="Arial" w:cs="Arial"/>
          <w:b/>
          <w:color w:val="000000"/>
          <w:sz w:val="22"/>
          <w:lang w:val="en-US"/>
        </w:rPr>
        <w:br/>
      </w:r>
      <w:r>
        <w:rPr>
          <w:rFonts w:ascii="Arial" w:hAnsi="Arial" w:cs="Arial"/>
          <w:color w:val="000000"/>
          <w:sz w:val="22"/>
          <w:lang w:val="en-US"/>
        </w:rPr>
        <w:t>Department of Psychology</w:t>
      </w:r>
      <w:r>
        <w:rPr>
          <w:rFonts w:ascii="Arial" w:hAnsi="Arial" w:cs="Arial"/>
          <w:b/>
          <w:color w:val="000000"/>
          <w:sz w:val="22"/>
          <w:lang w:val="en-US"/>
        </w:rPr>
        <w:br/>
      </w:r>
      <w:r>
        <w:rPr>
          <w:rFonts w:ascii="Arial" w:hAnsi="Arial" w:cs="Arial"/>
          <w:color w:val="000000"/>
          <w:sz w:val="22"/>
          <w:lang w:val="en-US"/>
        </w:rPr>
        <w:t>Head of Department Professor P. Overton</w:t>
      </w:r>
      <w:r>
        <w:rPr>
          <w:rFonts w:ascii="Arial" w:hAnsi="Arial" w:cs="Arial"/>
          <w:b/>
          <w:color w:val="000000"/>
          <w:sz w:val="22"/>
          <w:lang w:val="en-US"/>
        </w:rPr>
        <w:br/>
      </w:r>
      <w:r>
        <w:rPr>
          <w:rFonts w:ascii="Arial" w:hAnsi="Arial" w:cs="Arial"/>
          <w:color w:val="000000"/>
          <w:sz w:val="22"/>
          <w:lang w:val="en-US"/>
        </w:rPr>
        <w:t>Psychology Building</w:t>
      </w:r>
      <w:r>
        <w:rPr>
          <w:rFonts w:ascii="Arial" w:hAnsi="Arial" w:cs="Arial"/>
          <w:b/>
          <w:color w:val="000000"/>
          <w:sz w:val="22"/>
          <w:lang w:val="en-US"/>
        </w:rPr>
        <w:br/>
      </w:r>
      <w:r>
        <w:rPr>
          <w:rFonts w:ascii="Arial" w:hAnsi="Arial" w:cs="Arial"/>
          <w:color w:val="000000"/>
          <w:sz w:val="22"/>
          <w:lang w:val="en-US"/>
        </w:rPr>
        <w:t>Western Bank</w:t>
      </w:r>
      <w:r>
        <w:rPr>
          <w:rFonts w:ascii="Arial" w:hAnsi="Arial" w:cs="Arial"/>
          <w:b/>
          <w:color w:val="000000"/>
          <w:sz w:val="22"/>
          <w:lang w:val="en-US"/>
        </w:rPr>
        <w:br/>
      </w:r>
      <w:r>
        <w:rPr>
          <w:rFonts w:ascii="Arial" w:hAnsi="Arial" w:cs="Arial"/>
          <w:color w:val="000000"/>
          <w:sz w:val="22"/>
          <w:lang w:val="en-US"/>
        </w:rPr>
        <w:t>Sheffield</w:t>
      </w:r>
      <w:r>
        <w:rPr>
          <w:rFonts w:ascii="Arial" w:hAnsi="Arial" w:cs="Arial"/>
          <w:b/>
          <w:color w:val="000000"/>
          <w:sz w:val="22"/>
          <w:lang w:val="en-US"/>
        </w:rPr>
        <w:br/>
      </w:r>
      <w:r>
        <w:rPr>
          <w:rFonts w:ascii="Arial" w:hAnsi="Arial" w:cs="Arial"/>
          <w:color w:val="000000"/>
          <w:sz w:val="22"/>
          <w:lang w:val="en-US"/>
        </w:rPr>
        <w:t>S10 2TP</w:t>
      </w:r>
      <w:r w:rsidR="005310CF">
        <w:rPr>
          <w:rFonts w:ascii="Arial" w:hAnsi="Arial" w:cs="Arial"/>
          <w:b/>
          <w:color w:val="000000"/>
          <w:sz w:val="22"/>
          <w:lang w:val="en-US"/>
        </w:rPr>
        <w:br/>
      </w:r>
      <w:r>
        <w:rPr>
          <w:rFonts w:ascii="Arial" w:hAnsi="Arial" w:cs="Arial"/>
          <w:color w:val="000000"/>
          <w:sz w:val="22"/>
          <w:lang w:val="en-US"/>
        </w:rPr>
        <w:t xml:space="preserve">Tel: 0114 222 6520 </w:t>
      </w:r>
      <w:r>
        <w:rPr>
          <w:rFonts w:ascii="Arial" w:hAnsi="Arial" w:cs="Arial"/>
          <w:color w:val="000000"/>
          <w:sz w:val="22"/>
          <w:lang w:val="en-US"/>
        </w:rPr>
        <w:tab/>
      </w:r>
      <w:r>
        <w:rPr>
          <w:rFonts w:ascii="Arial" w:hAnsi="Arial" w:cs="Arial"/>
          <w:color w:val="000000"/>
          <w:sz w:val="22"/>
          <w:lang w:val="en-US"/>
        </w:rPr>
        <w:tab/>
      </w:r>
      <w:r>
        <w:rPr>
          <w:rFonts w:ascii="Arial" w:hAnsi="Arial" w:cs="Arial"/>
          <w:color w:val="000000"/>
          <w:sz w:val="22"/>
          <w:lang w:val="en-US"/>
        </w:rPr>
        <w:tab/>
      </w:r>
      <w:r>
        <w:rPr>
          <w:rFonts w:ascii="Arial" w:hAnsi="Arial" w:cs="Arial"/>
          <w:color w:val="000000"/>
          <w:sz w:val="22"/>
          <w:lang w:val="en-US"/>
        </w:rPr>
        <w:tab/>
      </w:r>
      <w:r>
        <w:rPr>
          <w:rFonts w:ascii="Arial" w:hAnsi="Arial" w:cs="Arial"/>
          <w:color w:val="000000"/>
          <w:sz w:val="22"/>
          <w:lang w:val="en-US"/>
        </w:rPr>
        <w:tab/>
      </w:r>
      <w:r>
        <w:rPr>
          <w:rFonts w:ascii="Arial" w:hAnsi="Arial" w:cs="Arial"/>
          <w:color w:val="000000"/>
          <w:sz w:val="22"/>
          <w:lang w:val="en-US"/>
        </w:rPr>
        <w:tab/>
      </w:r>
      <w:r>
        <w:rPr>
          <w:rFonts w:ascii="Arial" w:hAnsi="Arial" w:cs="Arial"/>
          <w:color w:val="000000"/>
          <w:sz w:val="22"/>
          <w:lang w:val="en-US"/>
        </w:rPr>
        <w:tab/>
        <w:t xml:space="preserve">   </w:t>
      </w:r>
    </w:p>
    <w:p w14:paraId="244F7F5C" w14:textId="75013765" w:rsidR="00682D98" w:rsidRPr="00682D98" w:rsidRDefault="00682D98" w:rsidP="00682D98">
      <w:pPr>
        <w:widowControl w:val="0"/>
        <w:autoSpaceDE w:val="0"/>
        <w:autoSpaceDN w:val="0"/>
        <w:adjustRightInd w:val="0"/>
        <w:rPr>
          <w:rFonts w:ascii="Arial" w:hAnsi="Arial" w:cs="Arial"/>
          <w:b/>
          <w:sz w:val="22"/>
          <w:lang w:val="en-US"/>
        </w:rPr>
      </w:pPr>
      <w:r>
        <w:rPr>
          <w:rFonts w:ascii="Arial" w:hAnsi="Arial" w:cs="Arial"/>
          <w:b/>
          <w:sz w:val="22"/>
          <w:lang w:val="en-US"/>
        </w:rPr>
        <w:t xml:space="preserve">Young people’s beliefs about ‘Legal Highs’ </w:t>
      </w:r>
    </w:p>
    <w:p w14:paraId="5A328062" w14:textId="4AB70BE9" w:rsidR="00682D98" w:rsidRPr="00682D98" w:rsidRDefault="00682D98" w:rsidP="00682D98">
      <w:pPr>
        <w:rPr>
          <w:rFonts w:ascii="Arial" w:hAnsi="Arial" w:cs="Arial"/>
          <w:color w:val="000000"/>
          <w:sz w:val="22"/>
          <w:lang w:val="en-US"/>
        </w:rPr>
      </w:pPr>
      <w:r>
        <w:rPr>
          <w:rFonts w:ascii="Arial" w:hAnsi="Arial" w:cs="Arial"/>
          <w:color w:val="000000"/>
          <w:sz w:val="22"/>
          <w:lang w:val="en-US"/>
        </w:rPr>
        <w:t>A series of focus groups investigating young people’s beliefs about the use, and non-use, of Legal Highs.</w:t>
      </w:r>
    </w:p>
    <w:p w14:paraId="27E53FD5" w14:textId="6B50CAF9" w:rsidR="00682D98" w:rsidRDefault="00682D98" w:rsidP="00682D98">
      <w:pPr>
        <w:rPr>
          <w:rFonts w:ascii="Arial" w:hAnsi="Arial" w:cs="Arial"/>
          <w:sz w:val="22"/>
        </w:rPr>
      </w:pPr>
      <w:r>
        <w:rPr>
          <w:rFonts w:ascii="Arial" w:hAnsi="Arial" w:cs="Arial"/>
          <w:sz w:val="22"/>
        </w:rPr>
        <w:t xml:space="preserve">By signing below, you are agreeing that: </w:t>
      </w:r>
    </w:p>
    <w:p w14:paraId="1852BB6A" w14:textId="528204B4" w:rsidR="00682D98" w:rsidRDefault="00682D98" w:rsidP="00682D98">
      <w:pPr>
        <w:rPr>
          <w:rFonts w:ascii="Arial" w:hAnsi="Arial" w:cs="Arial"/>
          <w:sz w:val="22"/>
        </w:rPr>
      </w:pPr>
      <w:r>
        <w:rPr>
          <w:rFonts w:ascii="Arial" w:hAnsi="Arial" w:cs="Arial"/>
          <w:sz w:val="22"/>
        </w:rPr>
        <w:t xml:space="preserve">(1) you have read and understood the Participant Information Sheet, </w:t>
      </w:r>
      <w:r w:rsidR="005310CF">
        <w:rPr>
          <w:rFonts w:ascii="Arial" w:hAnsi="Arial" w:cs="Arial"/>
          <w:sz w:val="22"/>
        </w:rPr>
        <w:br/>
      </w:r>
      <w:r>
        <w:rPr>
          <w:rFonts w:ascii="Arial" w:hAnsi="Arial" w:cs="Arial"/>
          <w:sz w:val="22"/>
        </w:rPr>
        <w:t xml:space="preserve">(2) questions about your participation in this study have been answered satisfactorily, </w:t>
      </w:r>
      <w:r w:rsidR="005310CF">
        <w:rPr>
          <w:rFonts w:ascii="Arial" w:hAnsi="Arial" w:cs="Arial"/>
          <w:sz w:val="22"/>
        </w:rPr>
        <w:br/>
      </w:r>
      <w:r>
        <w:rPr>
          <w:rFonts w:ascii="Arial" w:hAnsi="Arial" w:cs="Arial"/>
          <w:sz w:val="22"/>
        </w:rPr>
        <w:t xml:space="preserve">(3) you are aware of the potential risks (if any), and </w:t>
      </w:r>
      <w:r w:rsidR="005310CF">
        <w:rPr>
          <w:rFonts w:ascii="Arial" w:hAnsi="Arial" w:cs="Arial"/>
          <w:sz w:val="22"/>
        </w:rPr>
        <w:br/>
      </w:r>
      <w:r>
        <w:rPr>
          <w:rFonts w:ascii="Arial" w:hAnsi="Arial" w:cs="Arial"/>
          <w:sz w:val="22"/>
        </w:rPr>
        <w:t xml:space="preserve">(4) you are taking part in this research study voluntarily (without coercion). </w:t>
      </w:r>
    </w:p>
    <w:p w14:paraId="28E38A0D" w14:textId="77777777" w:rsidR="005310CF" w:rsidRDefault="005310CF" w:rsidP="00682D98">
      <w:pPr>
        <w:rPr>
          <w:rFonts w:ascii="Arial" w:hAnsi="Arial" w:cs="Arial"/>
          <w:sz w:val="22"/>
        </w:rPr>
      </w:pPr>
    </w:p>
    <w:p w14:paraId="38ECA32E" w14:textId="77777777" w:rsidR="00682D98" w:rsidRDefault="00682D98" w:rsidP="005310CF">
      <w:pPr>
        <w:spacing w:line="240" w:lineRule="auto"/>
        <w:rPr>
          <w:rFonts w:ascii="Arial" w:hAnsi="Arial" w:cs="Arial"/>
          <w:sz w:val="22"/>
        </w:rPr>
      </w:pPr>
      <w:r>
        <w:rPr>
          <w:rFonts w:ascii="Arial" w:hAnsi="Arial" w:cs="Arial"/>
          <w:sz w:val="22"/>
        </w:rPr>
        <w:t xml:space="preserve">__________________________________________________________________ </w:t>
      </w:r>
      <w:r>
        <w:rPr>
          <w:rFonts w:ascii="Arial" w:hAnsi="Arial" w:cs="Arial"/>
          <w:sz w:val="22"/>
        </w:rPr>
        <w:tab/>
      </w:r>
    </w:p>
    <w:p w14:paraId="6FA14E23" w14:textId="3C33DD8E" w:rsidR="00682D98" w:rsidRDefault="00682D98" w:rsidP="005310CF">
      <w:pPr>
        <w:spacing w:line="240" w:lineRule="auto"/>
        <w:rPr>
          <w:rFonts w:ascii="Arial" w:hAnsi="Arial" w:cs="Arial"/>
          <w:sz w:val="22"/>
        </w:rPr>
      </w:pPr>
      <w:r>
        <w:rPr>
          <w:rFonts w:ascii="Arial" w:hAnsi="Arial" w:cs="Arial"/>
          <w:sz w:val="22"/>
        </w:rPr>
        <w:t>Participant’s Name (Printed)</w:t>
      </w:r>
      <w:r w:rsidR="005310CF">
        <w:rPr>
          <w:rFonts w:ascii="Arial" w:hAnsi="Arial" w:cs="Arial"/>
          <w:sz w:val="22"/>
        </w:rPr>
        <w:br/>
      </w:r>
    </w:p>
    <w:p w14:paraId="1A3F759A" w14:textId="77777777" w:rsidR="00682D98" w:rsidRDefault="00682D98" w:rsidP="005310CF">
      <w:pPr>
        <w:spacing w:line="240" w:lineRule="auto"/>
        <w:rPr>
          <w:rFonts w:ascii="Arial" w:hAnsi="Arial" w:cs="Arial"/>
          <w:sz w:val="22"/>
        </w:rPr>
      </w:pPr>
      <w:r>
        <w:rPr>
          <w:rFonts w:ascii="Arial" w:hAnsi="Arial" w:cs="Arial"/>
          <w:sz w:val="22"/>
        </w:rPr>
        <w:t xml:space="preserve">__________________________________________________________________ </w:t>
      </w:r>
      <w:r>
        <w:rPr>
          <w:rFonts w:ascii="Arial" w:hAnsi="Arial" w:cs="Arial"/>
          <w:sz w:val="22"/>
        </w:rPr>
        <w:tab/>
      </w:r>
    </w:p>
    <w:p w14:paraId="6EB41783" w14:textId="1A30FC26" w:rsidR="00682D98" w:rsidRDefault="00682D98" w:rsidP="005310CF">
      <w:pPr>
        <w:spacing w:line="240" w:lineRule="auto"/>
        <w:rPr>
          <w:rFonts w:ascii="Arial" w:hAnsi="Arial" w:cs="Arial"/>
          <w:sz w:val="22"/>
        </w:rPr>
      </w:pPr>
      <w:r>
        <w:rPr>
          <w:rFonts w:ascii="Arial" w:hAnsi="Arial" w:cs="Arial"/>
          <w:sz w:val="22"/>
        </w:rPr>
        <w:t>Participant’s signature</w:t>
      </w:r>
      <w:r w:rsidR="007003AA">
        <w:rPr>
          <w:rFonts w:ascii="Arial" w:hAnsi="Arial" w:cs="Arial"/>
          <w:sz w:val="22"/>
        </w:rPr>
        <w:br/>
      </w:r>
      <w:r>
        <w:rPr>
          <w:rFonts w:ascii="Arial" w:hAnsi="Arial" w:cs="Arial"/>
          <w:sz w:val="22"/>
        </w:rPr>
        <w:t xml:space="preserve"> </w:t>
      </w:r>
    </w:p>
    <w:p w14:paraId="0DF6FF0B" w14:textId="77777777" w:rsidR="00682D98" w:rsidRDefault="00682D98" w:rsidP="005310CF">
      <w:pPr>
        <w:spacing w:line="240" w:lineRule="auto"/>
        <w:rPr>
          <w:rFonts w:ascii="Arial" w:hAnsi="Arial" w:cs="Arial"/>
          <w:sz w:val="22"/>
        </w:rPr>
      </w:pPr>
      <w:r>
        <w:rPr>
          <w:rFonts w:ascii="Arial" w:hAnsi="Arial" w:cs="Arial"/>
          <w:sz w:val="22"/>
        </w:rPr>
        <w:t xml:space="preserve">__________________________________________________________________ </w:t>
      </w:r>
      <w:r>
        <w:rPr>
          <w:rFonts w:ascii="Arial" w:hAnsi="Arial" w:cs="Arial"/>
          <w:sz w:val="22"/>
        </w:rPr>
        <w:tab/>
      </w:r>
    </w:p>
    <w:p w14:paraId="37B3EAB4" w14:textId="6445FC38" w:rsidR="00682D98" w:rsidRDefault="00682D98" w:rsidP="005310CF">
      <w:pPr>
        <w:spacing w:line="240" w:lineRule="auto"/>
        <w:rPr>
          <w:rFonts w:ascii="Arial" w:hAnsi="Arial" w:cs="Arial"/>
          <w:sz w:val="22"/>
        </w:rPr>
      </w:pPr>
      <w:r>
        <w:rPr>
          <w:rFonts w:ascii="Arial" w:hAnsi="Arial" w:cs="Arial"/>
          <w:sz w:val="22"/>
        </w:rPr>
        <w:t>Name of person obtaining consent (Printed)</w:t>
      </w:r>
      <w:r>
        <w:rPr>
          <w:rFonts w:ascii="Arial" w:hAnsi="Arial" w:cs="Arial"/>
          <w:sz w:val="22"/>
        </w:rPr>
        <w:tab/>
      </w:r>
      <w:r w:rsidR="007003AA">
        <w:rPr>
          <w:rFonts w:ascii="Arial" w:hAnsi="Arial" w:cs="Arial"/>
          <w:sz w:val="22"/>
        </w:rPr>
        <w:br/>
      </w:r>
    </w:p>
    <w:p w14:paraId="0C3FBF81" w14:textId="77777777" w:rsidR="00682D98" w:rsidRDefault="00682D98" w:rsidP="005310CF">
      <w:pPr>
        <w:spacing w:line="240" w:lineRule="auto"/>
        <w:rPr>
          <w:rFonts w:ascii="Arial" w:hAnsi="Arial" w:cs="Arial"/>
          <w:sz w:val="22"/>
        </w:rPr>
      </w:pPr>
      <w:r>
        <w:rPr>
          <w:rFonts w:ascii="Arial" w:hAnsi="Arial" w:cs="Arial"/>
          <w:sz w:val="22"/>
        </w:rPr>
        <w:t xml:space="preserve">__________________________________________________________________ </w:t>
      </w:r>
      <w:r>
        <w:rPr>
          <w:rFonts w:ascii="Arial" w:hAnsi="Arial" w:cs="Arial"/>
          <w:sz w:val="22"/>
        </w:rPr>
        <w:tab/>
      </w:r>
    </w:p>
    <w:p w14:paraId="19E827DC" w14:textId="6BE9D5F2" w:rsidR="00682D98" w:rsidRDefault="00682D98" w:rsidP="005310CF">
      <w:pPr>
        <w:spacing w:line="240" w:lineRule="auto"/>
        <w:rPr>
          <w:rFonts w:ascii="Arial" w:hAnsi="Arial" w:cs="Arial"/>
          <w:sz w:val="22"/>
        </w:rPr>
      </w:pPr>
      <w:r>
        <w:rPr>
          <w:rFonts w:ascii="Arial" w:hAnsi="Arial" w:cs="Arial"/>
          <w:sz w:val="22"/>
        </w:rPr>
        <w:t>Signature of person obtaining consent</w:t>
      </w:r>
      <w:r w:rsidR="007003AA">
        <w:rPr>
          <w:rFonts w:ascii="Arial" w:hAnsi="Arial" w:cs="Arial"/>
          <w:sz w:val="22"/>
        </w:rPr>
        <w:br/>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14:paraId="7A4DE5C1" w14:textId="77777777" w:rsidR="00682D98" w:rsidRDefault="00682D98" w:rsidP="005310CF">
      <w:pPr>
        <w:spacing w:line="240" w:lineRule="auto"/>
        <w:rPr>
          <w:rFonts w:ascii="Arial" w:hAnsi="Arial" w:cs="Arial"/>
          <w:sz w:val="22"/>
        </w:rPr>
      </w:pPr>
      <w:r>
        <w:rPr>
          <w:rFonts w:ascii="Arial" w:hAnsi="Arial" w:cs="Arial"/>
          <w:sz w:val="22"/>
        </w:rPr>
        <w:t xml:space="preserve">__________________________________________________________________ </w:t>
      </w:r>
      <w:r>
        <w:rPr>
          <w:rFonts w:ascii="Arial" w:hAnsi="Arial" w:cs="Arial"/>
          <w:sz w:val="22"/>
        </w:rPr>
        <w:tab/>
      </w:r>
    </w:p>
    <w:p w14:paraId="17F64282" w14:textId="04C18A72" w:rsidR="00682D98" w:rsidRDefault="00682D98" w:rsidP="005310CF">
      <w:pPr>
        <w:spacing w:line="240" w:lineRule="auto"/>
        <w:rPr>
          <w:rFonts w:ascii="Arial" w:hAnsi="Arial" w:cs="Arial"/>
          <w:sz w:val="22"/>
        </w:rPr>
      </w:pPr>
      <w:r>
        <w:rPr>
          <w:rFonts w:ascii="Arial" w:hAnsi="Arial" w:cs="Arial"/>
          <w:sz w:val="22"/>
        </w:rPr>
        <w:t>Name of Community Group Manager (Printed)</w:t>
      </w:r>
      <w:r w:rsidR="007003AA">
        <w:rPr>
          <w:rFonts w:ascii="Arial" w:hAnsi="Arial" w:cs="Arial"/>
          <w:sz w:val="22"/>
        </w:rPr>
        <w:br/>
      </w:r>
      <w:r>
        <w:rPr>
          <w:rFonts w:ascii="Arial" w:hAnsi="Arial" w:cs="Arial"/>
          <w:sz w:val="22"/>
        </w:rPr>
        <w:tab/>
      </w:r>
    </w:p>
    <w:p w14:paraId="5D623D75" w14:textId="77777777" w:rsidR="00682D98" w:rsidRDefault="00682D98" w:rsidP="005310CF">
      <w:pPr>
        <w:spacing w:line="240" w:lineRule="auto"/>
        <w:rPr>
          <w:rFonts w:ascii="Arial" w:hAnsi="Arial" w:cs="Arial"/>
          <w:sz w:val="22"/>
        </w:rPr>
      </w:pPr>
      <w:r>
        <w:rPr>
          <w:rFonts w:ascii="Arial" w:hAnsi="Arial" w:cs="Arial"/>
          <w:sz w:val="22"/>
        </w:rPr>
        <w:t xml:space="preserve">__________________________________________________________________ </w:t>
      </w:r>
      <w:r>
        <w:rPr>
          <w:rFonts w:ascii="Arial" w:hAnsi="Arial" w:cs="Arial"/>
          <w:sz w:val="22"/>
        </w:rPr>
        <w:tab/>
      </w:r>
    </w:p>
    <w:p w14:paraId="66D36F48" w14:textId="20D10A5C" w:rsidR="00682D98" w:rsidRDefault="00682D98" w:rsidP="005310CF">
      <w:pPr>
        <w:spacing w:line="240" w:lineRule="auto"/>
        <w:rPr>
          <w:rFonts w:ascii="Arial" w:hAnsi="Arial" w:cs="Arial"/>
          <w:sz w:val="22"/>
        </w:rPr>
      </w:pPr>
      <w:r>
        <w:rPr>
          <w:rFonts w:ascii="Arial" w:hAnsi="Arial" w:cs="Arial"/>
          <w:sz w:val="22"/>
        </w:rPr>
        <w:t>Signature of Community Group Manager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14:paraId="5860FEDD" w14:textId="0FE8EFB0" w:rsidR="00682D98" w:rsidRDefault="007003AA" w:rsidP="005310CF">
      <w:pPr>
        <w:spacing w:line="240" w:lineRule="auto"/>
        <w:rPr>
          <w:rFonts w:ascii="Arial" w:hAnsi="Arial" w:cs="Arial"/>
          <w:b/>
          <w:color w:val="000000"/>
          <w:sz w:val="22"/>
          <w:lang w:val="en-US"/>
        </w:rPr>
      </w:pPr>
      <w:r>
        <w:rPr>
          <w:rFonts w:ascii="Arial" w:hAnsi="Arial" w:cs="Arial"/>
          <w:sz w:val="22"/>
        </w:rPr>
        <w:br/>
      </w:r>
      <w:r w:rsidR="00682D98">
        <w:rPr>
          <w:rFonts w:ascii="Arial" w:hAnsi="Arial" w:cs="Arial"/>
          <w:sz w:val="22"/>
        </w:rPr>
        <w:t>Date:</w:t>
      </w:r>
    </w:p>
    <w:p w14:paraId="6F61ADAB" w14:textId="77777777" w:rsidR="003009BB" w:rsidRPr="003009BB" w:rsidRDefault="003009BB" w:rsidP="003009BB">
      <w:pPr>
        <w:widowControl w:val="0"/>
        <w:autoSpaceDE w:val="0"/>
        <w:autoSpaceDN w:val="0"/>
        <w:adjustRightInd w:val="0"/>
        <w:spacing w:after="0" w:line="240" w:lineRule="auto"/>
        <w:rPr>
          <w:rFonts w:ascii="Arial" w:eastAsia="MS Mincho" w:hAnsi="Arial" w:cs="Arial"/>
          <w:b/>
          <w:color w:val="000000"/>
          <w:sz w:val="22"/>
          <w:lang w:val="en-US" w:eastAsia="en-US"/>
        </w:rPr>
      </w:pPr>
      <w:r w:rsidRPr="003009BB">
        <w:rPr>
          <w:rFonts w:ascii="Times" w:eastAsia="MS Mincho" w:hAnsi="Times"/>
          <w:noProof/>
          <w:szCs w:val="24"/>
          <w:lang w:eastAsia="en-US"/>
        </w:rPr>
        <w:drawing>
          <wp:anchor distT="0" distB="0" distL="114300" distR="114300" simplePos="0" relativeHeight="251635712" behindDoc="0" locked="0" layoutInCell="1" allowOverlap="1" wp14:anchorId="4652D5A8" wp14:editId="09DBDE4D">
            <wp:simplePos x="0" y="0"/>
            <wp:positionH relativeFrom="column">
              <wp:posOffset>4000500</wp:posOffset>
            </wp:positionH>
            <wp:positionV relativeFrom="paragraph">
              <wp:posOffset>-228600</wp:posOffset>
            </wp:positionV>
            <wp:extent cx="2541270" cy="1003300"/>
            <wp:effectExtent l="0" t="0" r="0" b="6350"/>
            <wp:wrapThrough wrapText="bothSides">
              <wp:wrapPolygon edited="0">
                <wp:start x="0" y="0"/>
                <wp:lineTo x="0" y="21327"/>
                <wp:lineTo x="21373" y="21327"/>
                <wp:lineTo x="21373" y="0"/>
                <wp:lineTo x="0" y="0"/>
              </wp:wrapPolygon>
            </wp:wrapThrough>
            <wp:docPr id="6" name="Picture 4" descr="Macintosh HD:Users:paulnorman:Desktop:PhD:Logos:tuoslogo_bw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aulnorman:Desktop:PhD:Logos:tuoslogo_bw_me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1270" cy="1003300"/>
                    </a:xfrm>
                    <a:prstGeom prst="rect">
                      <a:avLst/>
                    </a:prstGeom>
                    <a:noFill/>
                  </pic:spPr>
                </pic:pic>
              </a:graphicData>
            </a:graphic>
            <wp14:sizeRelH relativeFrom="page">
              <wp14:pctWidth>0</wp14:pctWidth>
            </wp14:sizeRelH>
            <wp14:sizeRelV relativeFrom="page">
              <wp14:pctHeight>0</wp14:pctHeight>
            </wp14:sizeRelV>
          </wp:anchor>
        </w:drawing>
      </w:r>
      <w:r w:rsidRPr="003009BB">
        <w:rPr>
          <w:rFonts w:ascii="Arial" w:eastAsia="MS Mincho" w:hAnsi="Arial" w:cs="Arial"/>
          <w:b/>
          <w:color w:val="000000"/>
          <w:sz w:val="22"/>
          <w:lang w:val="en-US" w:eastAsia="en-US"/>
        </w:rPr>
        <w:t>BACKGROUND INFORMATION QUESTIONNAIRE</w:t>
      </w:r>
      <w:r w:rsidRPr="003009BB">
        <w:rPr>
          <w:rFonts w:ascii="Arial" w:eastAsia="MS Mincho" w:hAnsi="Arial" w:cs="Arial"/>
          <w:b/>
          <w:sz w:val="22"/>
          <w:lang w:eastAsia="en-US"/>
        </w:rPr>
        <w:br/>
      </w:r>
    </w:p>
    <w:p w14:paraId="11506BB1" w14:textId="77777777" w:rsidR="003009BB" w:rsidRPr="003009BB" w:rsidRDefault="003009BB" w:rsidP="003009BB">
      <w:pPr>
        <w:spacing w:after="0" w:line="240" w:lineRule="auto"/>
        <w:rPr>
          <w:rFonts w:ascii="Arial" w:eastAsia="MS Mincho" w:hAnsi="Arial" w:cs="Arial"/>
          <w:sz w:val="22"/>
          <w:lang w:eastAsia="en-US"/>
        </w:rPr>
      </w:pPr>
    </w:p>
    <w:p w14:paraId="55400E6F" w14:textId="77777777" w:rsidR="003009BB" w:rsidRPr="003009BB" w:rsidRDefault="003009BB" w:rsidP="003009BB">
      <w:pPr>
        <w:spacing w:after="0" w:line="240" w:lineRule="auto"/>
        <w:rPr>
          <w:rFonts w:ascii="Arial" w:eastAsia="MS Mincho" w:hAnsi="Arial" w:cs="Arial"/>
          <w:noProof/>
          <w:sz w:val="22"/>
          <w:lang w:val="en-US" w:eastAsia="en-US"/>
        </w:rPr>
      </w:pPr>
      <w:r w:rsidRPr="003009BB">
        <w:rPr>
          <w:rFonts w:ascii="Segoe UI Symbol" w:eastAsia="MS Mincho" w:hAnsi="Segoe UI Symbol" w:cs="Segoe UI Symbol"/>
          <w:b/>
          <w:sz w:val="36"/>
          <w:lang w:eastAsia="en-US"/>
        </w:rPr>
        <w:t>☐</w:t>
      </w:r>
      <w:r w:rsidRPr="003009BB">
        <w:rPr>
          <w:rFonts w:ascii="Arial" w:eastAsia="MS Mincho" w:hAnsi="Arial" w:cs="Arial"/>
          <w:b/>
          <w:sz w:val="36"/>
          <w:lang w:eastAsia="en-US"/>
        </w:rPr>
        <w:t xml:space="preserve"> </w:t>
      </w:r>
      <w:r w:rsidRPr="003009BB">
        <w:rPr>
          <w:rFonts w:ascii="Arial" w:eastAsia="MS Mincho" w:hAnsi="Arial" w:cs="Arial"/>
          <w:sz w:val="22"/>
          <w:lang w:eastAsia="en-US"/>
        </w:rPr>
        <w:t xml:space="preserve">Male </w:t>
      </w:r>
      <w:r w:rsidRPr="003009BB">
        <w:rPr>
          <w:rFonts w:ascii="Arial" w:eastAsia="MS Mincho" w:hAnsi="Arial" w:cs="Arial"/>
          <w:sz w:val="22"/>
          <w:lang w:eastAsia="en-US"/>
        </w:rPr>
        <w:tab/>
        <w:t xml:space="preserve">      </w:t>
      </w:r>
      <w:r w:rsidRPr="003009BB">
        <w:rPr>
          <w:rFonts w:ascii="Segoe UI Symbol" w:eastAsia="MS Mincho" w:hAnsi="Segoe UI Symbol" w:cs="Segoe UI Symbol"/>
          <w:b/>
          <w:sz w:val="36"/>
          <w:lang w:eastAsia="en-US"/>
        </w:rPr>
        <w:t>☐</w:t>
      </w:r>
      <w:r w:rsidRPr="003009BB">
        <w:rPr>
          <w:rFonts w:ascii="Arial" w:eastAsia="MS Mincho" w:hAnsi="Arial" w:cs="Arial"/>
          <w:b/>
          <w:sz w:val="36"/>
          <w:lang w:eastAsia="en-US"/>
        </w:rPr>
        <w:t xml:space="preserve"> </w:t>
      </w:r>
      <w:r w:rsidRPr="003009BB">
        <w:rPr>
          <w:rFonts w:ascii="Arial" w:eastAsia="MS Mincho" w:hAnsi="Arial" w:cs="Arial"/>
          <w:sz w:val="22"/>
          <w:lang w:eastAsia="en-US"/>
        </w:rPr>
        <w:t>Female</w:t>
      </w:r>
      <w:r w:rsidRPr="003009BB">
        <w:rPr>
          <w:rFonts w:ascii="Arial" w:eastAsia="MS Mincho" w:hAnsi="Arial" w:cs="Arial"/>
          <w:noProof/>
          <w:sz w:val="22"/>
          <w:lang w:val="en-US" w:eastAsia="en-US"/>
        </w:rPr>
        <w:t xml:space="preserve"> </w:t>
      </w:r>
      <w:r w:rsidRPr="003009BB">
        <w:rPr>
          <w:rFonts w:ascii="Arial" w:eastAsia="MS Mincho" w:hAnsi="Arial" w:cs="Arial"/>
          <w:noProof/>
          <w:sz w:val="22"/>
          <w:lang w:val="en-US" w:eastAsia="en-US"/>
        </w:rPr>
        <w:tab/>
      </w:r>
    </w:p>
    <w:p w14:paraId="1576ADD1" w14:textId="77777777" w:rsidR="003009BB" w:rsidRPr="003009BB" w:rsidRDefault="003009BB" w:rsidP="003009BB">
      <w:pPr>
        <w:spacing w:after="0" w:line="240" w:lineRule="auto"/>
        <w:rPr>
          <w:rFonts w:ascii="Arial" w:eastAsia="MS Mincho" w:hAnsi="Arial" w:cs="Arial"/>
          <w:noProof/>
          <w:sz w:val="22"/>
          <w:lang w:val="en-US" w:eastAsia="en-US"/>
        </w:rPr>
      </w:pPr>
    </w:p>
    <w:p w14:paraId="04F6D736" w14:textId="77777777" w:rsidR="003009BB" w:rsidRPr="003009BB" w:rsidRDefault="003009BB" w:rsidP="003009BB">
      <w:pPr>
        <w:spacing w:after="0" w:line="240" w:lineRule="auto"/>
        <w:rPr>
          <w:rFonts w:ascii="Arial" w:eastAsia="MS Mincho" w:hAnsi="Arial" w:cs="Arial"/>
          <w:noProof/>
          <w:sz w:val="22"/>
          <w:lang w:val="en-US" w:eastAsia="en-US"/>
        </w:rPr>
      </w:pPr>
      <w:r w:rsidRPr="003009BB">
        <w:rPr>
          <w:rFonts w:ascii="Times" w:eastAsia="MS Mincho" w:hAnsi="Times"/>
          <w:noProof/>
          <w:szCs w:val="24"/>
          <w:lang w:eastAsia="en-US"/>
        </w:rPr>
        <mc:AlternateContent>
          <mc:Choice Requires="wps">
            <w:drawing>
              <wp:anchor distT="0" distB="0" distL="114300" distR="114300" simplePos="0" relativeHeight="251637760" behindDoc="0" locked="0" layoutInCell="1" allowOverlap="1" wp14:anchorId="63E52D66" wp14:editId="52EBEADE">
                <wp:simplePos x="0" y="0"/>
                <wp:positionH relativeFrom="column">
                  <wp:posOffset>0</wp:posOffset>
                </wp:positionH>
                <wp:positionV relativeFrom="paragraph">
                  <wp:posOffset>24130</wp:posOffset>
                </wp:positionV>
                <wp:extent cx="1485900" cy="306070"/>
                <wp:effectExtent l="0" t="0" r="19050" b="17780"/>
                <wp:wrapThrough wrapText="bothSides">
                  <wp:wrapPolygon edited="0">
                    <wp:start x="0" y="0"/>
                    <wp:lineTo x="0" y="21510"/>
                    <wp:lineTo x="21600" y="21510"/>
                    <wp:lineTo x="21600" y="0"/>
                    <wp:lineTo x="0" y="0"/>
                  </wp:wrapPolygon>
                </wp:wrapThrough>
                <wp:docPr id="9" name="Text Box 7"/>
                <wp:cNvGraphicFramePr/>
                <a:graphic xmlns:a="http://schemas.openxmlformats.org/drawingml/2006/main">
                  <a:graphicData uri="http://schemas.microsoft.com/office/word/2010/wordprocessingShape">
                    <wps:wsp>
                      <wps:cNvSpPr txBox="1"/>
                      <wps:spPr>
                        <a:xfrm>
                          <a:off x="0" y="0"/>
                          <a:ext cx="1485900" cy="306070"/>
                        </a:xfrm>
                        <a:prstGeom prst="rect">
                          <a:avLst/>
                        </a:prstGeom>
                        <a:no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txbx>
                        <w:txbxContent>
                          <w:p w14:paraId="38087BA3" w14:textId="77777777" w:rsidR="00EB00A1" w:rsidRDefault="00EB00A1" w:rsidP="00300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52D66" id="_x0000_t202" coordsize="21600,21600" o:spt="202" path="m,l,21600r21600,l21600,xe">
                <v:stroke joinstyle="miter"/>
                <v:path gradientshapeok="t" o:connecttype="rect"/>
              </v:shapetype>
              <v:shape id="Text Box 7" o:spid="_x0000_s1026" type="#_x0000_t202" style="position:absolute;margin-left:0;margin-top:1.9pt;width:117pt;height:24.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" filled="f" strokecolor="windowText">
                <v:textbox>
                  <w:txbxContent>
                    <w:p w14:paraId="38087BA3" w14:textId="77777777" w:rsidR="00EB00A1" w:rsidRDefault="00EB00A1" w:rsidP="003009BB"/>
                  </w:txbxContent>
                </v:textbox>
                <w10:wrap type="through"/>
              </v:shape>
            </w:pict>
          </mc:Fallback>
        </mc:AlternateContent>
      </w:r>
    </w:p>
    <w:p w14:paraId="0CAAF382" w14:textId="77777777" w:rsidR="003009BB" w:rsidRPr="003009BB" w:rsidRDefault="003009BB" w:rsidP="003009BB">
      <w:pPr>
        <w:spacing w:after="0" w:line="240" w:lineRule="auto"/>
        <w:rPr>
          <w:rFonts w:ascii="Arial" w:eastAsia="MS Mincho" w:hAnsi="Arial" w:cs="Arial"/>
          <w:sz w:val="22"/>
          <w:lang w:eastAsia="en-US"/>
        </w:rPr>
      </w:pPr>
      <w:r w:rsidRPr="003009BB">
        <w:rPr>
          <w:rFonts w:ascii="Arial" w:eastAsia="MS Mincho" w:hAnsi="Arial" w:cs="Arial"/>
          <w:sz w:val="22"/>
          <w:lang w:eastAsia="en-US"/>
        </w:rPr>
        <w:t>Age in years</w:t>
      </w:r>
    </w:p>
    <w:p w14:paraId="154C813F" w14:textId="77777777" w:rsidR="003009BB" w:rsidRPr="003009BB" w:rsidRDefault="003009BB" w:rsidP="003009BB">
      <w:pPr>
        <w:spacing w:after="0" w:line="240" w:lineRule="auto"/>
        <w:rPr>
          <w:rFonts w:ascii="Arial" w:eastAsia="MS Mincho" w:hAnsi="Arial" w:cs="Arial"/>
          <w:sz w:val="22"/>
          <w:lang w:eastAsia="en-US"/>
        </w:rPr>
      </w:pPr>
      <w:r w:rsidRPr="003009BB">
        <w:rPr>
          <w:rFonts w:ascii="Arial" w:eastAsia="MS Mincho" w:hAnsi="Arial" w:cs="Arial"/>
          <w:sz w:val="22"/>
          <w:lang w:eastAsia="en-US"/>
        </w:rPr>
        <w:tab/>
      </w:r>
    </w:p>
    <w:p w14:paraId="3306F826" w14:textId="77777777" w:rsidR="003009BB" w:rsidRPr="003009BB" w:rsidRDefault="003009BB" w:rsidP="003009BB">
      <w:pPr>
        <w:spacing w:after="0" w:line="240" w:lineRule="auto"/>
        <w:jc w:val="right"/>
        <w:rPr>
          <w:rFonts w:ascii="Arial" w:eastAsia="MS Mincho" w:hAnsi="Arial" w:cs="Arial"/>
          <w:sz w:val="22"/>
          <w:lang w:eastAsia="en-US"/>
        </w:rPr>
      </w:pPr>
      <w:r w:rsidRPr="003009BB">
        <w:rPr>
          <w:rFonts w:ascii="Times" w:eastAsia="MS Mincho" w:hAnsi="Times"/>
          <w:noProof/>
          <w:szCs w:val="24"/>
          <w:lang w:eastAsia="en-US"/>
        </w:rPr>
        <mc:AlternateContent>
          <mc:Choice Requires="wps">
            <w:drawing>
              <wp:anchor distT="0" distB="0" distL="114300" distR="114300" simplePos="0" relativeHeight="251641856" behindDoc="0" locked="0" layoutInCell="1" allowOverlap="1" wp14:anchorId="58FB2B10" wp14:editId="3F9E17A5">
                <wp:simplePos x="0" y="0"/>
                <wp:positionH relativeFrom="column">
                  <wp:posOffset>0</wp:posOffset>
                </wp:positionH>
                <wp:positionV relativeFrom="paragraph">
                  <wp:posOffset>67310</wp:posOffset>
                </wp:positionV>
                <wp:extent cx="1485900" cy="306070"/>
                <wp:effectExtent l="0" t="0" r="19050" b="17780"/>
                <wp:wrapThrough wrapText="bothSides">
                  <wp:wrapPolygon edited="0">
                    <wp:start x="0" y="0"/>
                    <wp:lineTo x="0" y="21510"/>
                    <wp:lineTo x="21600" y="21510"/>
                    <wp:lineTo x="21600" y="0"/>
                    <wp:lineTo x="0" y="0"/>
                  </wp:wrapPolygon>
                </wp:wrapThrough>
                <wp:docPr id="10" name="Text Box 9"/>
                <wp:cNvGraphicFramePr/>
                <a:graphic xmlns:a="http://schemas.openxmlformats.org/drawingml/2006/main">
                  <a:graphicData uri="http://schemas.microsoft.com/office/word/2010/wordprocessingShape">
                    <wps:wsp>
                      <wps:cNvSpPr txBox="1"/>
                      <wps:spPr>
                        <a:xfrm>
                          <a:off x="0" y="0"/>
                          <a:ext cx="1485900" cy="306070"/>
                        </a:xfrm>
                        <a:prstGeom prst="rect">
                          <a:avLst/>
                        </a:prstGeom>
                        <a:no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txbx>
                        <w:txbxContent>
                          <w:p w14:paraId="0428A4F4" w14:textId="77777777" w:rsidR="00EB00A1" w:rsidRDefault="00EB00A1" w:rsidP="00300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B2B10" id="Text Box 9" o:spid="_x0000_s1027" type="#_x0000_t202" style="position:absolute;left:0;text-align:left;margin-left:0;margin-top:5.3pt;width:117pt;height:2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" filled="f" strokecolor="windowText">
                <v:textbox>
                  <w:txbxContent>
                    <w:p w14:paraId="0428A4F4" w14:textId="77777777" w:rsidR="00EB00A1" w:rsidRDefault="00EB00A1" w:rsidP="003009BB"/>
                  </w:txbxContent>
                </v:textbox>
                <w10:wrap type="through"/>
              </v:shape>
            </w:pict>
          </mc:Fallback>
        </mc:AlternateContent>
      </w:r>
      <w:r w:rsidRPr="003009BB">
        <w:rPr>
          <w:rFonts w:ascii="Arial" w:eastAsia="MS Mincho" w:hAnsi="Arial" w:cs="Arial"/>
          <w:sz w:val="22"/>
          <w:lang w:eastAsia="en-US"/>
        </w:rPr>
        <w:tab/>
      </w:r>
      <w:r w:rsidRPr="003009BB">
        <w:rPr>
          <w:rFonts w:ascii="Arial" w:eastAsia="MS Mincho" w:hAnsi="Arial" w:cs="Arial"/>
          <w:sz w:val="22"/>
          <w:lang w:eastAsia="en-US"/>
        </w:rPr>
        <w:tab/>
      </w:r>
    </w:p>
    <w:p w14:paraId="2D6A8E5E" w14:textId="77777777" w:rsidR="003009BB" w:rsidRPr="003009BB" w:rsidRDefault="003009BB" w:rsidP="003009BB">
      <w:pPr>
        <w:spacing w:after="0" w:line="240" w:lineRule="auto"/>
        <w:rPr>
          <w:rFonts w:ascii="Arial" w:eastAsia="MS Mincho" w:hAnsi="Arial" w:cs="Arial"/>
          <w:sz w:val="22"/>
          <w:lang w:eastAsia="en-US"/>
        </w:rPr>
      </w:pPr>
      <w:r w:rsidRPr="003009BB">
        <w:rPr>
          <w:rFonts w:ascii="Arial" w:eastAsia="MS Mincho" w:hAnsi="Arial" w:cs="Arial"/>
          <w:sz w:val="22"/>
          <w:lang w:eastAsia="en-US"/>
        </w:rPr>
        <w:t>First half of your postcode (e.g. S10 2TP = S10)</w:t>
      </w:r>
    </w:p>
    <w:p w14:paraId="6BE46757" w14:textId="77777777" w:rsidR="003009BB" w:rsidRPr="003009BB" w:rsidRDefault="003009BB" w:rsidP="003009BB">
      <w:pPr>
        <w:spacing w:after="0" w:line="240" w:lineRule="auto"/>
        <w:rPr>
          <w:rFonts w:ascii="Arial" w:eastAsia="MS Mincho" w:hAnsi="Arial" w:cs="Arial"/>
          <w:sz w:val="22"/>
          <w:lang w:eastAsia="en-US"/>
        </w:rPr>
      </w:pPr>
    </w:p>
    <w:p w14:paraId="345D617A" w14:textId="77777777" w:rsidR="003009BB" w:rsidRPr="003009BB" w:rsidRDefault="003009BB" w:rsidP="003009BB">
      <w:pPr>
        <w:spacing w:after="0" w:line="240" w:lineRule="auto"/>
        <w:rPr>
          <w:rFonts w:ascii="Arial" w:eastAsia="MS Mincho" w:hAnsi="Arial" w:cs="Arial"/>
          <w:sz w:val="22"/>
          <w:lang w:eastAsia="en-US"/>
        </w:rPr>
      </w:pPr>
    </w:p>
    <w:p w14:paraId="7D715C4F" w14:textId="77777777" w:rsidR="003009BB" w:rsidRPr="003009BB" w:rsidRDefault="003009BB" w:rsidP="003009BB">
      <w:pPr>
        <w:spacing w:after="0" w:line="240" w:lineRule="auto"/>
        <w:rPr>
          <w:rFonts w:ascii="Arial" w:eastAsia="MS Mincho" w:hAnsi="Arial" w:cs="Arial"/>
          <w:i/>
          <w:sz w:val="22"/>
          <w:lang w:eastAsia="en-US"/>
        </w:rPr>
      </w:pPr>
      <w:r w:rsidRPr="003009BB">
        <w:rPr>
          <w:rFonts w:ascii="Arial" w:eastAsia="MS Mincho" w:hAnsi="Arial" w:cs="Arial"/>
          <w:i/>
          <w:sz w:val="22"/>
          <w:lang w:eastAsia="en-US"/>
        </w:rPr>
        <w:t>Please tick the words that describe you best:</w:t>
      </w:r>
      <w:r w:rsidRPr="003009BB">
        <w:rPr>
          <w:rFonts w:ascii="Arial" w:eastAsia="MS Mincho" w:hAnsi="Arial" w:cs="Arial"/>
          <w:i/>
          <w:sz w:val="22"/>
          <w:lang w:eastAsia="en-US"/>
        </w:rPr>
        <w:br/>
      </w:r>
    </w:p>
    <w:p w14:paraId="00EF3E7C" w14:textId="77777777" w:rsidR="003009BB" w:rsidRPr="003009BB" w:rsidRDefault="003009BB" w:rsidP="003009BB">
      <w:pPr>
        <w:spacing w:after="0" w:line="240" w:lineRule="auto"/>
        <w:rPr>
          <w:rFonts w:ascii="Arial" w:eastAsia="MS Mincho" w:hAnsi="Arial" w:cs="Arial"/>
          <w:sz w:val="22"/>
          <w:lang w:eastAsia="en-US"/>
        </w:rPr>
      </w:pPr>
      <w:r w:rsidRPr="003009BB">
        <w:rPr>
          <w:rFonts w:ascii="Segoe UI Symbol" w:eastAsia="MS Mincho" w:hAnsi="Segoe UI Symbol" w:cs="Segoe UI Symbol"/>
          <w:b/>
          <w:sz w:val="36"/>
          <w:lang w:eastAsia="en-US"/>
        </w:rPr>
        <w:t>☐</w:t>
      </w:r>
      <w:r w:rsidRPr="003009BB">
        <w:rPr>
          <w:rFonts w:ascii="Arial" w:eastAsia="MS Mincho" w:hAnsi="Arial" w:cs="Arial"/>
          <w:b/>
          <w:sz w:val="36"/>
          <w:lang w:eastAsia="en-US"/>
        </w:rPr>
        <w:t xml:space="preserve"> </w:t>
      </w:r>
      <w:r w:rsidRPr="003009BB">
        <w:rPr>
          <w:rFonts w:ascii="Arial" w:eastAsia="MS Mincho" w:hAnsi="Arial" w:cs="Arial"/>
          <w:sz w:val="22"/>
          <w:lang w:eastAsia="en-US"/>
        </w:rPr>
        <w:t xml:space="preserve">Student </w:t>
      </w:r>
      <w:r w:rsidRPr="003009BB">
        <w:rPr>
          <w:rFonts w:ascii="Arial" w:eastAsia="MS Mincho" w:hAnsi="Arial" w:cs="Arial"/>
          <w:sz w:val="22"/>
          <w:lang w:eastAsia="en-US"/>
        </w:rPr>
        <w:tab/>
      </w:r>
      <w:r w:rsidRPr="003009BB">
        <w:rPr>
          <w:rFonts w:ascii="Arial" w:eastAsia="MS Mincho" w:hAnsi="Arial" w:cs="Arial"/>
          <w:sz w:val="22"/>
          <w:lang w:eastAsia="en-US"/>
        </w:rPr>
        <w:tab/>
      </w:r>
      <w:r w:rsidRPr="003009BB">
        <w:rPr>
          <w:rFonts w:ascii="Arial" w:eastAsia="MS Mincho" w:hAnsi="Arial" w:cs="Arial"/>
          <w:sz w:val="22"/>
          <w:lang w:eastAsia="en-US"/>
        </w:rPr>
        <w:tab/>
      </w:r>
      <w:r w:rsidRPr="003009BB">
        <w:rPr>
          <w:rFonts w:ascii="Segoe UI Symbol" w:eastAsia="MS Mincho" w:hAnsi="Segoe UI Symbol" w:cs="Segoe UI Symbol"/>
          <w:b/>
          <w:sz w:val="36"/>
          <w:lang w:eastAsia="en-US"/>
        </w:rPr>
        <w:t>☐</w:t>
      </w:r>
      <w:r w:rsidRPr="003009BB">
        <w:rPr>
          <w:rFonts w:ascii="Arial" w:eastAsia="MS Mincho" w:hAnsi="Arial" w:cs="Arial"/>
          <w:b/>
          <w:sz w:val="36"/>
          <w:lang w:eastAsia="en-US"/>
        </w:rPr>
        <w:t xml:space="preserve"> </w:t>
      </w:r>
      <w:r w:rsidRPr="003009BB">
        <w:rPr>
          <w:rFonts w:ascii="Arial" w:eastAsia="MS Mincho" w:hAnsi="Arial" w:cs="Arial"/>
          <w:sz w:val="22"/>
          <w:lang w:eastAsia="en-US"/>
        </w:rPr>
        <w:t>Unemployed</w:t>
      </w:r>
      <w:r w:rsidRPr="003009BB">
        <w:rPr>
          <w:rFonts w:ascii="Arial" w:eastAsia="MS Mincho" w:hAnsi="Arial" w:cs="Arial"/>
          <w:sz w:val="22"/>
          <w:lang w:eastAsia="en-US"/>
        </w:rPr>
        <w:tab/>
      </w:r>
      <w:r w:rsidRPr="003009BB">
        <w:rPr>
          <w:rFonts w:ascii="Arial" w:eastAsia="MS Mincho" w:hAnsi="Arial" w:cs="Arial"/>
          <w:sz w:val="22"/>
          <w:lang w:eastAsia="en-US"/>
        </w:rPr>
        <w:tab/>
      </w:r>
      <w:r w:rsidRPr="003009BB">
        <w:rPr>
          <w:rFonts w:ascii="Segoe UI Symbol" w:eastAsia="MS Mincho" w:hAnsi="Segoe UI Symbol" w:cs="Segoe UI Symbol"/>
          <w:b/>
          <w:sz w:val="36"/>
          <w:lang w:eastAsia="en-US"/>
        </w:rPr>
        <w:t>☐</w:t>
      </w:r>
      <w:r w:rsidRPr="003009BB">
        <w:rPr>
          <w:rFonts w:ascii="Arial" w:eastAsia="MS Mincho" w:hAnsi="Arial" w:cs="Arial"/>
          <w:b/>
          <w:sz w:val="36"/>
          <w:lang w:eastAsia="en-US"/>
        </w:rPr>
        <w:t xml:space="preserve"> </w:t>
      </w:r>
      <w:r w:rsidRPr="003009BB">
        <w:rPr>
          <w:rFonts w:ascii="Arial" w:eastAsia="MS Mincho" w:hAnsi="Arial" w:cs="Arial"/>
          <w:sz w:val="22"/>
          <w:lang w:eastAsia="en-US"/>
        </w:rPr>
        <w:t>In full-time employment</w:t>
      </w:r>
    </w:p>
    <w:p w14:paraId="753CD138" w14:textId="77777777" w:rsidR="003009BB" w:rsidRPr="003009BB" w:rsidRDefault="003009BB" w:rsidP="003009BB">
      <w:pPr>
        <w:spacing w:after="0" w:line="240" w:lineRule="auto"/>
        <w:rPr>
          <w:rFonts w:ascii="Arial" w:eastAsia="MS Mincho" w:hAnsi="Arial" w:cs="Arial"/>
          <w:sz w:val="22"/>
          <w:lang w:eastAsia="en-US"/>
        </w:rPr>
      </w:pPr>
    </w:p>
    <w:p w14:paraId="393337B3" w14:textId="77777777" w:rsidR="003009BB" w:rsidRPr="003009BB" w:rsidRDefault="003009BB" w:rsidP="003009BB">
      <w:pPr>
        <w:spacing w:after="0" w:line="240" w:lineRule="auto"/>
        <w:rPr>
          <w:rFonts w:ascii="Arial" w:eastAsia="MS Mincho" w:hAnsi="Arial" w:cs="Arial"/>
          <w:sz w:val="22"/>
          <w:lang w:eastAsia="en-US"/>
        </w:rPr>
      </w:pPr>
      <w:r w:rsidRPr="003009BB">
        <w:rPr>
          <w:rFonts w:ascii="Segoe UI Symbol" w:eastAsia="MS Mincho" w:hAnsi="Segoe UI Symbol" w:cs="Segoe UI Symbol"/>
          <w:b/>
          <w:sz w:val="36"/>
          <w:lang w:eastAsia="en-US"/>
        </w:rPr>
        <w:t>☐</w:t>
      </w:r>
      <w:r w:rsidRPr="003009BB">
        <w:rPr>
          <w:rFonts w:ascii="Arial" w:eastAsia="MS Mincho" w:hAnsi="Arial" w:cs="Arial"/>
          <w:b/>
          <w:sz w:val="36"/>
          <w:lang w:eastAsia="en-US"/>
        </w:rPr>
        <w:t xml:space="preserve"> </w:t>
      </w:r>
      <w:r w:rsidRPr="003009BB">
        <w:rPr>
          <w:rFonts w:ascii="Arial" w:eastAsia="MS Mincho" w:hAnsi="Arial" w:cs="Arial"/>
          <w:sz w:val="22"/>
          <w:lang w:eastAsia="en-US"/>
        </w:rPr>
        <w:t>In training</w:t>
      </w:r>
      <w:r w:rsidRPr="003009BB">
        <w:rPr>
          <w:rFonts w:ascii="Arial" w:eastAsia="MS Mincho" w:hAnsi="Arial" w:cs="Arial"/>
          <w:sz w:val="22"/>
          <w:lang w:eastAsia="en-US"/>
        </w:rPr>
        <w:tab/>
      </w:r>
      <w:r w:rsidRPr="003009BB">
        <w:rPr>
          <w:rFonts w:ascii="Arial" w:eastAsia="MS Mincho" w:hAnsi="Arial" w:cs="Arial"/>
          <w:sz w:val="22"/>
          <w:lang w:eastAsia="en-US"/>
        </w:rPr>
        <w:tab/>
      </w:r>
      <w:r w:rsidRPr="003009BB">
        <w:rPr>
          <w:rFonts w:ascii="Arial" w:eastAsia="MS Mincho" w:hAnsi="Arial" w:cs="Arial"/>
          <w:sz w:val="22"/>
          <w:lang w:eastAsia="en-US"/>
        </w:rPr>
        <w:tab/>
      </w:r>
      <w:r w:rsidRPr="003009BB">
        <w:rPr>
          <w:rFonts w:ascii="Segoe UI Symbol" w:eastAsia="MS Mincho" w:hAnsi="Segoe UI Symbol" w:cs="Segoe UI Symbol"/>
          <w:b/>
          <w:sz w:val="36"/>
          <w:lang w:eastAsia="en-US"/>
        </w:rPr>
        <w:t>☐</w:t>
      </w:r>
      <w:r w:rsidRPr="003009BB">
        <w:rPr>
          <w:rFonts w:ascii="Arial" w:eastAsia="MS Mincho" w:hAnsi="Arial" w:cs="Arial"/>
          <w:b/>
          <w:sz w:val="36"/>
          <w:lang w:eastAsia="en-US"/>
        </w:rPr>
        <w:t xml:space="preserve"> </w:t>
      </w:r>
      <w:r w:rsidRPr="003009BB">
        <w:rPr>
          <w:rFonts w:ascii="Arial" w:eastAsia="MS Mincho" w:hAnsi="Arial" w:cs="Arial"/>
          <w:sz w:val="22"/>
          <w:lang w:eastAsia="en-US"/>
        </w:rPr>
        <w:t xml:space="preserve">Other </w:t>
      </w:r>
      <w:r w:rsidRPr="003009BB">
        <w:rPr>
          <w:rFonts w:ascii="Arial" w:eastAsia="MS Mincho" w:hAnsi="Arial" w:cs="Arial"/>
          <w:sz w:val="22"/>
          <w:lang w:eastAsia="en-US"/>
        </w:rPr>
        <w:tab/>
      </w:r>
      <w:r w:rsidRPr="003009BB">
        <w:rPr>
          <w:rFonts w:ascii="Arial" w:eastAsia="MS Mincho" w:hAnsi="Arial" w:cs="Arial"/>
          <w:sz w:val="22"/>
          <w:lang w:eastAsia="en-US"/>
        </w:rPr>
        <w:tab/>
      </w:r>
      <w:r w:rsidRPr="003009BB">
        <w:rPr>
          <w:rFonts w:ascii="Arial" w:eastAsia="MS Mincho" w:hAnsi="Arial" w:cs="Arial"/>
          <w:sz w:val="22"/>
          <w:lang w:eastAsia="en-US"/>
        </w:rPr>
        <w:tab/>
      </w:r>
      <w:r w:rsidRPr="003009BB">
        <w:rPr>
          <w:rFonts w:ascii="Segoe UI Symbol" w:eastAsia="MS Mincho" w:hAnsi="Segoe UI Symbol" w:cs="Segoe UI Symbol"/>
          <w:b/>
          <w:sz w:val="36"/>
          <w:lang w:eastAsia="en-US"/>
        </w:rPr>
        <w:t>☐</w:t>
      </w:r>
      <w:r w:rsidRPr="003009BB">
        <w:rPr>
          <w:rFonts w:ascii="Arial" w:eastAsia="MS Mincho" w:hAnsi="Arial" w:cs="Arial"/>
          <w:b/>
          <w:sz w:val="36"/>
          <w:lang w:eastAsia="en-US"/>
        </w:rPr>
        <w:t xml:space="preserve"> </w:t>
      </w:r>
      <w:r w:rsidRPr="003009BB">
        <w:rPr>
          <w:rFonts w:ascii="Arial" w:eastAsia="MS Mincho" w:hAnsi="Arial" w:cs="Arial"/>
          <w:sz w:val="22"/>
          <w:lang w:eastAsia="en-US"/>
        </w:rPr>
        <w:t>In part-time employment</w:t>
      </w:r>
      <w:r w:rsidRPr="003009BB">
        <w:rPr>
          <w:rFonts w:ascii="Arial" w:eastAsia="MS Mincho" w:hAnsi="Arial" w:cs="Arial"/>
          <w:sz w:val="22"/>
          <w:lang w:eastAsia="en-US"/>
        </w:rPr>
        <w:tab/>
      </w:r>
    </w:p>
    <w:p w14:paraId="7CEC91AF" w14:textId="77777777" w:rsidR="003009BB" w:rsidRPr="003009BB" w:rsidRDefault="003009BB" w:rsidP="003009BB">
      <w:pPr>
        <w:spacing w:after="0" w:line="240" w:lineRule="auto"/>
        <w:rPr>
          <w:rFonts w:ascii="Arial" w:eastAsia="MS Mincho" w:hAnsi="Arial" w:cs="Arial"/>
          <w:b/>
          <w:sz w:val="22"/>
          <w:lang w:eastAsia="en-US"/>
        </w:rPr>
      </w:pPr>
    </w:p>
    <w:p w14:paraId="1A9DE79A" w14:textId="77777777" w:rsidR="003009BB" w:rsidRPr="003009BB" w:rsidRDefault="003009BB" w:rsidP="003009BB">
      <w:pPr>
        <w:spacing w:after="0" w:line="240" w:lineRule="auto"/>
        <w:rPr>
          <w:rFonts w:ascii="Arial" w:eastAsia="MS Mincho" w:hAnsi="Arial" w:cs="Arial"/>
          <w:b/>
          <w:sz w:val="22"/>
          <w:lang w:eastAsia="en-US"/>
        </w:rPr>
      </w:pPr>
    </w:p>
    <w:p w14:paraId="36CAD0B1" w14:textId="77777777" w:rsidR="003009BB" w:rsidRPr="003009BB" w:rsidRDefault="003009BB" w:rsidP="003009BB">
      <w:pPr>
        <w:spacing w:after="0" w:line="240" w:lineRule="auto"/>
        <w:rPr>
          <w:rFonts w:ascii="Arial" w:eastAsia="MS Mincho" w:hAnsi="Arial" w:cs="Arial"/>
          <w:b/>
          <w:sz w:val="22"/>
          <w:lang w:eastAsia="en-US"/>
        </w:rPr>
      </w:pPr>
      <w:r w:rsidRPr="003009BB">
        <w:rPr>
          <w:rFonts w:ascii="Arial" w:eastAsia="MS Mincho" w:hAnsi="Arial" w:cs="Arial"/>
          <w:b/>
          <w:sz w:val="22"/>
          <w:lang w:eastAsia="en-US"/>
        </w:rPr>
        <w:t xml:space="preserve">Have you ever taken any of the following? </w:t>
      </w:r>
    </w:p>
    <w:p w14:paraId="1DB4F6A9" w14:textId="77777777" w:rsidR="003009BB" w:rsidRPr="003009BB" w:rsidRDefault="003009BB" w:rsidP="003009BB">
      <w:pPr>
        <w:spacing w:after="0" w:line="240" w:lineRule="auto"/>
        <w:rPr>
          <w:rFonts w:ascii="Arial" w:eastAsia="MS Mincho" w:hAnsi="Arial" w:cs="Arial"/>
          <w:i/>
          <w:sz w:val="22"/>
          <w:lang w:eastAsia="en-US"/>
        </w:rPr>
      </w:pPr>
      <w:r w:rsidRPr="003009BB">
        <w:rPr>
          <w:rFonts w:ascii="Arial" w:eastAsia="MS Mincho" w:hAnsi="Arial" w:cs="Arial"/>
          <w:i/>
          <w:sz w:val="22"/>
          <w:lang w:eastAsia="en-US"/>
        </w:rPr>
        <w:t>Please tick the boxes that describe you best:</w:t>
      </w:r>
      <w:r w:rsidRPr="003009BB">
        <w:rPr>
          <w:rFonts w:ascii="Arial" w:eastAsia="MS Mincho" w:hAnsi="Arial" w:cs="Arial"/>
          <w:i/>
          <w:sz w:val="22"/>
          <w:lang w:eastAsia="en-US"/>
        </w:rPr>
        <w:br/>
      </w:r>
    </w:p>
    <w:tbl>
      <w:tblPr>
        <w:tblStyle w:val="TableGrid1"/>
        <w:tblW w:w="0" w:type="auto"/>
        <w:tblInd w:w="0" w:type="dxa"/>
        <w:tblLook w:val="04A0" w:firstRow="1" w:lastRow="0" w:firstColumn="1" w:lastColumn="0" w:noHBand="0" w:noVBand="1"/>
      </w:tblPr>
      <w:tblGrid>
        <w:gridCol w:w="2235"/>
        <w:gridCol w:w="1653"/>
        <w:gridCol w:w="1654"/>
        <w:gridCol w:w="1654"/>
        <w:gridCol w:w="2084"/>
      </w:tblGrid>
      <w:tr w:rsidR="003009BB" w:rsidRPr="003009BB" w14:paraId="5C5D2033" w14:textId="77777777" w:rsidTr="003009BB">
        <w:tc>
          <w:tcPr>
            <w:tcW w:w="2235" w:type="dxa"/>
            <w:tcBorders>
              <w:top w:val="single" w:sz="4" w:space="0" w:color="auto"/>
              <w:left w:val="single" w:sz="4" w:space="0" w:color="auto"/>
              <w:bottom w:val="single" w:sz="4" w:space="0" w:color="auto"/>
              <w:right w:val="single" w:sz="4" w:space="0" w:color="auto"/>
            </w:tcBorders>
          </w:tcPr>
          <w:p w14:paraId="42677B80" w14:textId="77777777" w:rsidR="003009BB" w:rsidRPr="003009BB" w:rsidRDefault="003009BB" w:rsidP="003009BB">
            <w:pPr>
              <w:jc w:val="center"/>
              <w:rPr>
                <w:rFonts w:ascii="Arial" w:eastAsia="MS Mincho" w:hAnsi="Arial" w:cs="Arial"/>
                <w:b/>
                <w:sz w:val="22"/>
              </w:rPr>
            </w:pPr>
          </w:p>
        </w:tc>
        <w:tc>
          <w:tcPr>
            <w:tcW w:w="1653" w:type="dxa"/>
            <w:tcBorders>
              <w:top w:val="single" w:sz="4" w:space="0" w:color="auto"/>
              <w:left w:val="single" w:sz="4" w:space="0" w:color="auto"/>
              <w:bottom w:val="single" w:sz="4" w:space="0" w:color="auto"/>
              <w:right w:val="single" w:sz="4" w:space="0" w:color="auto"/>
            </w:tcBorders>
            <w:hideMark/>
          </w:tcPr>
          <w:p w14:paraId="16F9A9A1" w14:textId="77777777" w:rsidR="003009BB" w:rsidRPr="003009BB" w:rsidRDefault="003009BB" w:rsidP="003009BB">
            <w:pPr>
              <w:jc w:val="center"/>
              <w:rPr>
                <w:rFonts w:ascii="Arial" w:eastAsia="MS Mincho" w:hAnsi="Arial" w:cs="Arial"/>
                <w:b/>
                <w:sz w:val="22"/>
              </w:rPr>
            </w:pPr>
            <w:r w:rsidRPr="003009BB">
              <w:rPr>
                <w:rFonts w:ascii="Arial" w:eastAsia="MS Mincho" w:hAnsi="Arial" w:cs="Arial"/>
                <w:b/>
                <w:sz w:val="22"/>
              </w:rPr>
              <w:t>Yes</w:t>
            </w:r>
          </w:p>
        </w:tc>
        <w:tc>
          <w:tcPr>
            <w:tcW w:w="1654" w:type="dxa"/>
            <w:tcBorders>
              <w:top w:val="single" w:sz="4" w:space="0" w:color="auto"/>
              <w:left w:val="single" w:sz="4" w:space="0" w:color="auto"/>
              <w:bottom w:val="single" w:sz="4" w:space="0" w:color="auto"/>
              <w:right w:val="single" w:sz="4" w:space="0" w:color="auto"/>
            </w:tcBorders>
            <w:hideMark/>
          </w:tcPr>
          <w:p w14:paraId="02ED4DF3" w14:textId="77777777" w:rsidR="003009BB" w:rsidRPr="003009BB" w:rsidRDefault="003009BB" w:rsidP="003009BB">
            <w:pPr>
              <w:jc w:val="center"/>
              <w:rPr>
                <w:rFonts w:ascii="Arial" w:eastAsia="MS Mincho" w:hAnsi="Arial" w:cs="Arial"/>
                <w:b/>
                <w:sz w:val="22"/>
              </w:rPr>
            </w:pPr>
            <w:r w:rsidRPr="003009BB">
              <w:rPr>
                <w:rFonts w:ascii="Arial" w:eastAsia="MS Mincho" w:hAnsi="Arial" w:cs="Arial"/>
                <w:b/>
                <w:sz w:val="22"/>
              </w:rPr>
              <w:t>No</w:t>
            </w:r>
          </w:p>
        </w:tc>
        <w:tc>
          <w:tcPr>
            <w:tcW w:w="1654" w:type="dxa"/>
            <w:tcBorders>
              <w:top w:val="single" w:sz="4" w:space="0" w:color="auto"/>
              <w:left w:val="single" w:sz="4" w:space="0" w:color="auto"/>
              <w:bottom w:val="single" w:sz="4" w:space="0" w:color="auto"/>
              <w:right w:val="single" w:sz="4" w:space="0" w:color="auto"/>
            </w:tcBorders>
            <w:hideMark/>
          </w:tcPr>
          <w:p w14:paraId="64D40930" w14:textId="77777777" w:rsidR="003009BB" w:rsidRPr="003009BB" w:rsidRDefault="003009BB" w:rsidP="003009BB">
            <w:pPr>
              <w:jc w:val="center"/>
              <w:rPr>
                <w:rFonts w:ascii="Arial" w:eastAsia="MS Mincho" w:hAnsi="Arial" w:cs="Arial"/>
                <w:b/>
                <w:sz w:val="22"/>
              </w:rPr>
            </w:pPr>
            <w:r w:rsidRPr="003009BB">
              <w:rPr>
                <w:rFonts w:ascii="Arial" w:eastAsia="MS Mincho" w:hAnsi="Arial" w:cs="Arial"/>
                <w:b/>
                <w:sz w:val="22"/>
              </w:rPr>
              <w:t>Not sure</w:t>
            </w:r>
          </w:p>
        </w:tc>
        <w:tc>
          <w:tcPr>
            <w:tcW w:w="2084" w:type="dxa"/>
            <w:tcBorders>
              <w:top w:val="single" w:sz="4" w:space="0" w:color="auto"/>
              <w:left w:val="single" w:sz="4" w:space="0" w:color="auto"/>
              <w:bottom w:val="single" w:sz="4" w:space="0" w:color="auto"/>
              <w:right w:val="single" w:sz="4" w:space="0" w:color="auto"/>
            </w:tcBorders>
            <w:hideMark/>
          </w:tcPr>
          <w:p w14:paraId="35717332" w14:textId="77777777" w:rsidR="003009BB" w:rsidRPr="003009BB" w:rsidRDefault="003009BB" w:rsidP="003009BB">
            <w:pPr>
              <w:jc w:val="center"/>
              <w:rPr>
                <w:rFonts w:ascii="Arial" w:eastAsia="MS Mincho" w:hAnsi="Arial" w:cs="Arial"/>
                <w:b/>
                <w:sz w:val="22"/>
              </w:rPr>
            </w:pPr>
            <w:r w:rsidRPr="003009BB">
              <w:rPr>
                <w:rFonts w:ascii="Arial" w:eastAsia="MS Mincho" w:hAnsi="Arial" w:cs="Arial"/>
                <w:b/>
                <w:sz w:val="22"/>
              </w:rPr>
              <w:t>Prefer not to say</w:t>
            </w:r>
          </w:p>
        </w:tc>
      </w:tr>
      <w:tr w:rsidR="003009BB" w:rsidRPr="003009BB" w14:paraId="0B40ADA1" w14:textId="77777777" w:rsidTr="003009BB">
        <w:tc>
          <w:tcPr>
            <w:tcW w:w="2235" w:type="dxa"/>
            <w:tcBorders>
              <w:top w:val="single" w:sz="4" w:space="0" w:color="auto"/>
              <w:left w:val="single" w:sz="4" w:space="0" w:color="auto"/>
              <w:bottom w:val="single" w:sz="4" w:space="0" w:color="auto"/>
              <w:right w:val="single" w:sz="4" w:space="0" w:color="auto"/>
            </w:tcBorders>
            <w:vAlign w:val="center"/>
            <w:hideMark/>
          </w:tcPr>
          <w:p w14:paraId="7BA938F6" w14:textId="77777777" w:rsidR="003009BB" w:rsidRPr="003009BB" w:rsidRDefault="003009BB" w:rsidP="003009BB">
            <w:pPr>
              <w:jc w:val="right"/>
              <w:rPr>
                <w:rFonts w:ascii="Arial" w:eastAsia="MS Mincho" w:hAnsi="Arial" w:cs="Arial"/>
                <w:b/>
                <w:sz w:val="22"/>
              </w:rPr>
            </w:pPr>
            <w:r w:rsidRPr="003009BB">
              <w:rPr>
                <w:rFonts w:ascii="Arial" w:eastAsia="MS Mincho" w:hAnsi="Arial" w:cs="Arial"/>
                <w:b/>
                <w:sz w:val="22"/>
              </w:rPr>
              <w:t>Illegal drugs</w:t>
            </w:r>
          </w:p>
        </w:tc>
        <w:tc>
          <w:tcPr>
            <w:tcW w:w="1653" w:type="dxa"/>
            <w:tcBorders>
              <w:top w:val="single" w:sz="4" w:space="0" w:color="auto"/>
              <w:left w:val="single" w:sz="4" w:space="0" w:color="auto"/>
              <w:bottom w:val="single" w:sz="4" w:space="0" w:color="auto"/>
              <w:right w:val="single" w:sz="4" w:space="0" w:color="auto"/>
            </w:tcBorders>
            <w:vAlign w:val="center"/>
          </w:tcPr>
          <w:p w14:paraId="25FB3FE9" w14:textId="77777777" w:rsidR="003009BB" w:rsidRPr="003009BB" w:rsidRDefault="003009BB" w:rsidP="003009BB">
            <w:pPr>
              <w:rPr>
                <w:rFonts w:ascii="Arial" w:eastAsia="MS Mincho" w:hAnsi="Arial" w:cs="Arial"/>
                <w:sz w:val="22"/>
              </w:rPr>
            </w:pPr>
          </w:p>
          <w:p w14:paraId="32CFA1F1" w14:textId="77777777" w:rsidR="003009BB" w:rsidRPr="003009BB" w:rsidRDefault="003009BB" w:rsidP="003009BB">
            <w:pPr>
              <w:rPr>
                <w:rFonts w:ascii="Arial" w:eastAsia="MS Mincho" w:hAnsi="Arial" w:cs="Arial"/>
                <w:sz w:val="22"/>
              </w:rPr>
            </w:pPr>
          </w:p>
        </w:tc>
        <w:tc>
          <w:tcPr>
            <w:tcW w:w="1654" w:type="dxa"/>
            <w:tcBorders>
              <w:top w:val="single" w:sz="4" w:space="0" w:color="auto"/>
              <w:left w:val="single" w:sz="4" w:space="0" w:color="auto"/>
              <w:bottom w:val="single" w:sz="4" w:space="0" w:color="auto"/>
              <w:right w:val="single" w:sz="4" w:space="0" w:color="auto"/>
            </w:tcBorders>
            <w:vAlign w:val="center"/>
          </w:tcPr>
          <w:p w14:paraId="62845B49" w14:textId="77777777" w:rsidR="003009BB" w:rsidRPr="003009BB" w:rsidRDefault="003009BB" w:rsidP="003009BB">
            <w:pPr>
              <w:rPr>
                <w:rFonts w:ascii="Arial" w:eastAsia="MS Mincho" w:hAnsi="Arial" w:cs="Arial"/>
                <w:sz w:val="22"/>
              </w:rPr>
            </w:pPr>
          </w:p>
        </w:tc>
        <w:tc>
          <w:tcPr>
            <w:tcW w:w="1654" w:type="dxa"/>
            <w:tcBorders>
              <w:top w:val="single" w:sz="4" w:space="0" w:color="auto"/>
              <w:left w:val="single" w:sz="4" w:space="0" w:color="auto"/>
              <w:bottom w:val="single" w:sz="4" w:space="0" w:color="auto"/>
              <w:right w:val="single" w:sz="4" w:space="0" w:color="auto"/>
            </w:tcBorders>
            <w:vAlign w:val="center"/>
          </w:tcPr>
          <w:p w14:paraId="0AAEFD54" w14:textId="77777777" w:rsidR="003009BB" w:rsidRPr="003009BB" w:rsidRDefault="003009BB" w:rsidP="003009BB">
            <w:pPr>
              <w:rPr>
                <w:rFonts w:ascii="Arial" w:eastAsia="MS Mincho" w:hAnsi="Arial" w:cs="Arial"/>
                <w:sz w:val="22"/>
              </w:rPr>
            </w:pPr>
          </w:p>
        </w:tc>
        <w:tc>
          <w:tcPr>
            <w:tcW w:w="2084" w:type="dxa"/>
            <w:tcBorders>
              <w:top w:val="single" w:sz="4" w:space="0" w:color="auto"/>
              <w:left w:val="single" w:sz="4" w:space="0" w:color="auto"/>
              <w:bottom w:val="single" w:sz="4" w:space="0" w:color="auto"/>
              <w:right w:val="single" w:sz="4" w:space="0" w:color="auto"/>
            </w:tcBorders>
            <w:vAlign w:val="center"/>
          </w:tcPr>
          <w:p w14:paraId="76393204" w14:textId="77777777" w:rsidR="003009BB" w:rsidRPr="003009BB" w:rsidRDefault="003009BB" w:rsidP="003009BB">
            <w:pPr>
              <w:rPr>
                <w:rFonts w:ascii="Arial" w:eastAsia="MS Mincho" w:hAnsi="Arial" w:cs="Arial"/>
                <w:sz w:val="22"/>
              </w:rPr>
            </w:pPr>
          </w:p>
        </w:tc>
      </w:tr>
      <w:tr w:rsidR="003009BB" w:rsidRPr="003009BB" w14:paraId="22420EBC" w14:textId="77777777" w:rsidTr="003009BB">
        <w:tc>
          <w:tcPr>
            <w:tcW w:w="2235" w:type="dxa"/>
            <w:tcBorders>
              <w:top w:val="single" w:sz="4" w:space="0" w:color="auto"/>
              <w:left w:val="single" w:sz="4" w:space="0" w:color="auto"/>
              <w:bottom w:val="single" w:sz="4" w:space="0" w:color="auto"/>
              <w:right w:val="single" w:sz="4" w:space="0" w:color="auto"/>
            </w:tcBorders>
            <w:vAlign w:val="center"/>
            <w:hideMark/>
          </w:tcPr>
          <w:p w14:paraId="4B51BBCD" w14:textId="77777777" w:rsidR="003009BB" w:rsidRPr="003009BB" w:rsidRDefault="003009BB" w:rsidP="003009BB">
            <w:pPr>
              <w:jc w:val="right"/>
              <w:rPr>
                <w:rFonts w:ascii="Arial" w:eastAsia="MS Mincho" w:hAnsi="Arial" w:cs="Arial"/>
                <w:b/>
                <w:sz w:val="22"/>
              </w:rPr>
            </w:pPr>
            <w:r w:rsidRPr="003009BB">
              <w:rPr>
                <w:rFonts w:ascii="Arial" w:eastAsia="MS Mincho" w:hAnsi="Arial" w:cs="Arial"/>
                <w:b/>
                <w:sz w:val="22"/>
              </w:rPr>
              <w:t>Legal Highs</w:t>
            </w:r>
          </w:p>
        </w:tc>
        <w:tc>
          <w:tcPr>
            <w:tcW w:w="1653" w:type="dxa"/>
            <w:tcBorders>
              <w:top w:val="single" w:sz="4" w:space="0" w:color="auto"/>
              <w:left w:val="single" w:sz="4" w:space="0" w:color="auto"/>
              <w:bottom w:val="single" w:sz="4" w:space="0" w:color="auto"/>
              <w:right w:val="single" w:sz="4" w:space="0" w:color="auto"/>
            </w:tcBorders>
            <w:vAlign w:val="center"/>
          </w:tcPr>
          <w:p w14:paraId="199E77CC" w14:textId="77777777" w:rsidR="003009BB" w:rsidRPr="003009BB" w:rsidRDefault="003009BB" w:rsidP="003009BB">
            <w:pPr>
              <w:rPr>
                <w:rFonts w:ascii="Arial" w:eastAsia="MS Mincho" w:hAnsi="Arial" w:cs="Arial"/>
                <w:sz w:val="22"/>
              </w:rPr>
            </w:pPr>
          </w:p>
          <w:p w14:paraId="6F669C28" w14:textId="77777777" w:rsidR="003009BB" w:rsidRPr="003009BB" w:rsidRDefault="003009BB" w:rsidP="003009BB">
            <w:pPr>
              <w:rPr>
                <w:rFonts w:ascii="Arial" w:eastAsia="MS Mincho" w:hAnsi="Arial" w:cs="Arial"/>
                <w:sz w:val="22"/>
              </w:rPr>
            </w:pPr>
          </w:p>
        </w:tc>
        <w:tc>
          <w:tcPr>
            <w:tcW w:w="1654" w:type="dxa"/>
            <w:tcBorders>
              <w:top w:val="single" w:sz="4" w:space="0" w:color="auto"/>
              <w:left w:val="single" w:sz="4" w:space="0" w:color="auto"/>
              <w:bottom w:val="single" w:sz="4" w:space="0" w:color="auto"/>
              <w:right w:val="single" w:sz="4" w:space="0" w:color="auto"/>
            </w:tcBorders>
            <w:vAlign w:val="center"/>
          </w:tcPr>
          <w:p w14:paraId="4E819C92" w14:textId="77777777" w:rsidR="003009BB" w:rsidRPr="003009BB" w:rsidRDefault="003009BB" w:rsidP="003009BB">
            <w:pPr>
              <w:rPr>
                <w:rFonts w:ascii="Arial" w:eastAsia="MS Mincho" w:hAnsi="Arial" w:cs="Arial"/>
                <w:sz w:val="22"/>
              </w:rPr>
            </w:pPr>
          </w:p>
        </w:tc>
        <w:tc>
          <w:tcPr>
            <w:tcW w:w="1654" w:type="dxa"/>
            <w:tcBorders>
              <w:top w:val="single" w:sz="4" w:space="0" w:color="auto"/>
              <w:left w:val="single" w:sz="4" w:space="0" w:color="auto"/>
              <w:bottom w:val="single" w:sz="4" w:space="0" w:color="auto"/>
              <w:right w:val="single" w:sz="4" w:space="0" w:color="auto"/>
            </w:tcBorders>
            <w:vAlign w:val="center"/>
          </w:tcPr>
          <w:p w14:paraId="5D60788F" w14:textId="77777777" w:rsidR="003009BB" w:rsidRPr="003009BB" w:rsidRDefault="003009BB" w:rsidP="003009BB">
            <w:pPr>
              <w:rPr>
                <w:rFonts w:ascii="Arial" w:eastAsia="MS Mincho" w:hAnsi="Arial" w:cs="Arial"/>
                <w:sz w:val="22"/>
              </w:rPr>
            </w:pPr>
          </w:p>
        </w:tc>
        <w:tc>
          <w:tcPr>
            <w:tcW w:w="2084" w:type="dxa"/>
            <w:tcBorders>
              <w:top w:val="single" w:sz="4" w:space="0" w:color="auto"/>
              <w:left w:val="single" w:sz="4" w:space="0" w:color="auto"/>
              <w:bottom w:val="single" w:sz="4" w:space="0" w:color="auto"/>
              <w:right w:val="single" w:sz="4" w:space="0" w:color="auto"/>
            </w:tcBorders>
            <w:vAlign w:val="center"/>
          </w:tcPr>
          <w:p w14:paraId="58FDF8E3" w14:textId="77777777" w:rsidR="003009BB" w:rsidRPr="003009BB" w:rsidRDefault="003009BB" w:rsidP="003009BB">
            <w:pPr>
              <w:rPr>
                <w:rFonts w:ascii="Arial" w:eastAsia="MS Mincho" w:hAnsi="Arial" w:cs="Arial"/>
                <w:sz w:val="22"/>
              </w:rPr>
            </w:pPr>
          </w:p>
        </w:tc>
      </w:tr>
      <w:tr w:rsidR="003009BB" w:rsidRPr="003009BB" w14:paraId="77562836" w14:textId="77777777" w:rsidTr="003009BB">
        <w:tc>
          <w:tcPr>
            <w:tcW w:w="2235" w:type="dxa"/>
            <w:tcBorders>
              <w:top w:val="single" w:sz="4" w:space="0" w:color="auto"/>
              <w:left w:val="single" w:sz="4" w:space="0" w:color="auto"/>
              <w:bottom w:val="single" w:sz="4" w:space="0" w:color="auto"/>
              <w:right w:val="single" w:sz="4" w:space="0" w:color="auto"/>
            </w:tcBorders>
            <w:vAlign w:val="center"/>
            <w:hideMark/>
          </w:tcPr>
          <w:p w14:paraId="5B3BF5D9" w14:textId="77777777" w:rsidR="003009BB" w:rsidRPr="003009BB" w:rsidRDefault="003009BB" w:rsidP="003009BB">
            <w:pPr>
              <w:jc w:val="right"/>
              <w:rPr>
                <w:rFonts w:ascii="Arial" w:eastAsia="MS Mincho" w:hAnsi="Arial" w:cs="Arial"/>
                <w:b/>
                <w:sz w:val="22"/>
              </w:rPr>
            </w:pPr>
            <w:r w:rsidRPr="003009BB">
              <w:rPr>
                <w:rFonts w:ascii="Arial" w:eastAsia="MS Mincho" w:hAnsi="Arial" w:cs="Arial"/>
                <w:b/>
                <w:sz w:val="22"/>
              </w:rPr>
              <w:t>Recreational drugs of unknown status</w:t>
            </w:r>
          </w:p>
        </w:tc>
        <w:tc>
          <w:tcPr>
            <w:tcW w:w="1653" w:type="dxa"/>
            <w:tcBorders>
              <w:top w:val="single" w:sz="4" w:space="0" w:color="auto"/>
              <w:left w:val="single" w:sz="4" w:space="0" w:color="auto"/>
              <w:bottom w:val="single" w:sz="4" w:space="0" w:color="auto"/>
              <w:right w:val="single" w:sz="4" w:space="0" w:color="auto"/>
            </w:tcBorders>
            <w:vAlign w:val="center"/>
          </w:tcPr>
          <w:p w14:paraId="26535E79" w14:textId="77777777" w:rsidR="003009BB" w:rsidRPr="003009BB" w:rsidRDefault="003009BB" w:rsidP="003009BB">
            <w:pPr>
              <w:rPr>
                <w:rFonts w:ascii="Arial" w:eastAsia="MS Mincho" w:hAnsi="Arial" w:cs="Arial"/>
                <w:sz w:val="22"/>
              </w:rPr>
            </w:pPr>
          </w:p>
        </w:tc>
        <w:tc>
          <w:tcPr>
            <w:tcW w:w="1654" w:type="dxa"/>
            <w:tcBorders>
              <w:top w:val="single" w:sz="4" w:space="0" w:color="auto"/>
              <w:left w:val="single" w:sz="4" w:space="0" w:color="auto"/>
              <w:bottom w:val="single" w:sz="4" w:space="0" w:color="auto"/>
              <w:right w:val="single" w:sz="4" w:space="0" w:color="auto"/>
            </w:tcBorders>
            <w:vAlign w:val="center"/>
          </w:tcPr>
          <w:p w14:paraId="675C1D39" w14:textId="77777777" w:rsidR="003009BB" w:rsidRPr="003009BB" w:rsidRDefault="003009BB" w:rsidP="003009BB">
            <w:pPr>
              <w:rPr>
                <w:rFonts w:ascii="Arial" w:eastAsia="MS Mincho" w:hAnsi="Arial" w:cs="Arial"/>
                <w:sz w:val="22"/>
              </w:rPr>
            </w:pPr>
          </w:p>
        </w:tc>
        <w:tc>
          <w:tcPr>
            <w:tcW w:w="1654" w:type="dxa"/>
            <w:tcBorders>
              <w:top w:val="single" w:sz="4" w:space="0" w:color="auto"/>
              <w:left w:val="single" w:sz="4" w:space="0" w:color="auto"/>
              <w:bottom w:val="single" w:sz="4" w:space="0" w:color="auto"/>
              <w:right w:val="single" w:sz="4" w:space="0" w:color="auto"/>
            </w:tcBorders>
            <w:vAlign w:val="center"/>
          </w:tcPr>
          <w:p w14:paraId="53DA08AB" w14:textId="77777777" w:rsidR="003009BB" w:rsidRPr="003009BB" w:rsidRDefault="003009BB" w:rsidP="003009BB">
            <w:pPr>
              <w:rPr>
                <w:rFonts w:ascii="Arial" w:eastAsia="MS Mincho" w:hAnsi="Arial" w:cs="Arial"/>
                <w:sz w:val="22"/>
              </w:rPr>
            </w:pPr>
          </w:p>
        </w:tc>
        <w:tc>
          <w:tcPr>
            <w:tcW w:w="2084" w:type="dxa"/>
            <w:tcBorders>
              <w:top w:val="single" w:sz="4" w:space="0" w:color="auto"/>
              <w:left w:val="single" w:sz="4" w:space="0" w:color="auto"/>
              <w:bottom w:val="single" w:sz="4" w:space="0" w:color="auto"/>
              <w:right w:val="single" w:sz="4" w:space="0" w:color="auto"/>
            </w:tcBorders>
            <w:vAlign w:val="center"/>
          </w:tcPr>
          <w:p w14:paraId="6E8B76B6" w14:textId="77777777" w:rsidR="003009BB" w:rsidRPr="003009BB" w:rsidRDefault="003009BB" w:rsidP="003009BB">
            <w:pPr>
              <w:rPr>
                <w:rFonts w:ascii="Arial" w:eastAsia="MS Mincho" w:hAnsi="Arial" w:cs="Arial"/>
                <w:sz w:val="22"/>
              </w:rPr>
            </w:pPr>
          </w:p>
        </w:tc>
      </w:tr>
    </w:tbl>
    <w:p w14:paraId="3F51A8D0" w14:textId="77777777" w:rsidR="003009BB" w:rsidRPr="003009BB" w:rsidRDefault="003009BB" w:rsidP="003009BB">
      <w:pPr>
        <w:spacing w:after="0" w:line="240" w:lineRule="auto"/>
        <w:rPr>
          <w:rFonts w:ascii="Arial" w:eastAsia="MS Mincho" w:hAnsi="Arial" w:cs="Arial"/>
          <w:sz w:val="22"/>
          <w:lang w:eastAsia="en-US"/>
        </w:rPr>
      </w:pPr>
    </w:p>
    <w:p w14:paraId="3AC5FD84" w14:textId="77777777" w:rsidR="003009BB" w:rsidRPr="003009BB" w:rsidRDefault="003009BB" w:rsidP="003009BB">
      <w:pPr>
        <w:spacing w:after="0" w:line="240" w:lineRule="auto"/>
        <w:rPr>
          <w:rFonts w:ascii="Arial" w:eastAsia="MS Mincho" w:hAnsi="Arial" w:cs="Arial"/>
          <w:sz w:val="22"/>
          <w:lang w:eastAsia="en-US"/>
        </w:rPr>
      </w:pPr>
    </w:p>
    <w:p w14:paraId="589B9581" w14:textId="77777777" w:rsidR="003009BB" w:rsidRPr="003009BB" w:rsidRDefault="003009BB" w:rsidP="003009BB">
      <w:pPr>
        <w:spacing w:after="0" w:line="240" w:lineRule="auto"/>
        <w:rPr>
          <w:rFonts w:ascii="Arial" w:eastAsia="MS Mincho" w:hAnsi="Arial" w:cs="Arial"/>
          <w:i/>
          <w:sz w:val="22"/>
          <w:lang w:eastAsia="en-US"/>
        </w:rPr>
      </w:pPr>
      <w:r w:rsidRPr="003009BB">
        <w:rPr>
          <w:rFonts w:ascii="Arial" w:eastAsia="MS Mincho" w:hAnsi="Arial" w:cs="Arial"/>
          <w:b/>
          <w:sz w:val="22"/>
          <w:lang w:eastAsia="en-US"/>
        </w:rPr>
        <w:t>Do you personally know people who have taken any of the following?</w:t>
      </w:r>
      <w:r w:rsidRPr="003009BB">
        <w:rPr>
          <w:rFonts w:ascii="Arial" w:eastAsia="MS Mincho" w:hAnsi="Arial" w:cs="Arial"/>
          <w:b/>
          <w:sz w:val="22"/>
          <w:lang w:eastAsia="en-US"/>
        </w:rPr>
        <w:br/>
      </w:r>
      <w:r w:rsidRPr="003009BB">
        <w:rPr>
          <w:rFonts w:ascii="Arial" w:eastAsia="MS Mincho" w:hAnsi="Arial" w:cs="Arial"/>
          <w:i/>
          <w:sz w:val="22"/>
          <w:lang w:eastAsia="en-US"/>
        </w:rPr>
        <w:t>Please tick the boxes that describe you best:</w:t>
      </w:r>
      <w:r w:rsidRPr="003009BB">
        <w:rPr>
          <w:rFonts w:ascii="Arial" w:eastAsia="MS Mincho" w:hAnsi="Arial" w:cs="Arial"/>
          <w:i/>
          <w:sz w:val="22"/>
          <w:lang w:eastAsia="en-US"/>
        </w:rPr>
        <w:br/>
      </w:r>
    </w:p>
    <w:tbl>
      <w:tblPr>
        <w:tblStyle w:val="TableGrid1"/>
        <w:tblW w:w="0" w:type="auto"/>
        <w:tblInd w:w="0" w:type="dxa"/>
        <w:tblLook w:val="04A0" w:firstRow="1" w:lastRow="0" w:firstColumn="1" w:lastColumn="0" w:noHBand="0" w:noVBand="1"/>
      </w:tblPr>
      <w:tblGrid>
        <w:gridCol w:w="2235"/>
        <w:gridCol w:w="1653"/>
        <w:gridCol w:w="1654"/>
        <w:gridCol w:w="1654"/>
        <w:gridCol w:w="2084"/>
      </w:tblGrid>
      <w:tr w:rsidR="003009BB" w:rsidRPr="003009BB" w14:paraId="53D6DC28" w14:textId="77777777" w:rsidTr="003009BB">
        <w:tc>
          <w:tcPr>
            <w:tcW w:w="2235" w:type="dxa"/>
            <w:tcBorders>
              <w:top w:val="single" w:sz="4" w:space="0" w:color="auto"/>
              <w:left w:val="single" w:sz="4" w:space="0" w:color="auto"/>
              <w:bottom w:val="single" w:sz="4" w:space="0" w:color="auto"/>
              <w:right w:val="single" w:sz="4" w:space="0" w:color="auto"/>
            </w:tcBorders>
          </w:tcPr>
          <w:p w14:paraId="63C36CEC" w14:textId="77777777" w:rsidR="003009BB" w:rsidRPr="003009BB" w:rsidRDefault="003009BB" w:rsidP="003009BB">
            <w:pPr>
              <w:jc w:val="center"/>
              <w:rPr>
                <w:rFonts w:ascii="Arial" w:eastAsia="MS Mincho" w:hAnsi="Arial" w:cs="Arial"/>
                <w:b/>
                <w:sz w:val="22"/>
              </w:rPr>
            </w:pPr>
          </w:p>
        </w:tc>
        <w:tc>
          <w:tcPr>
            <w:tcW w:w="1653" w:type="dxa"/>
            <w:tcBorders>
              <w:top w:val="single" w:sz="4" w:space="0" w:color="auto"/>
              <w:left w:val="single" w:sz="4" w:space="0" w:color="auto"/>
              <w:bottom w:val="single" w:sz="4" w:space="0" w:color="auto"/>
              <w:right w:val="single" w:sz="4" w:space="0" w:color="auto"/>
            </w:tcBorders>
            <w:hideMark/>
          </w:tcPr>
          <w:p w14:paraId="5B368BA0" w14:textId="77777777" w:rsidR="003009BB" w:rsidRPr="003009BB" w:rsidRDefault="003009BB" w:rsidP="003009BB">
            <w:pPr>
              <w:jc w:val="center"/>
              <w:rPr>
                <w:rFonts w:ascii="Arial" w:eastAsia="MS Mincho" w:hAnsi="Arial" w:cs="Arial"/>
                <w:b/>
                <w:sz w:val="22"/>
              </w:rPr>
            </w:pPr>
            <w:r w:rsidRPr="003009BB">
              <w:rPr>
                <w:rFonts w:ascii="Arial" w:eastAsia="MS Mincho" w:hAnsi="Arial" w:cs="Arial"/>
                <w:b/>
                <w:sz w:val="22"/>
              </w:rPr>
              <w:t>Yes</w:t>
            </w:r>
          </w:p>
        </w:tc>
        <w:tc>
          <w:tcPr>
            <w:tcW w:w="1654" w:type="dxa"/>
            <w:tcBorders>
              <w:top w:val="single" w:sz="4" w:space="0" w:color="auto"/>
              <w:left w:val="single" w:sz="4" w:space="0" w:color="auto"/>
              <w:bottom w:val="single" w:sz="4" w:space="0" w:color="auto"/>
              <w:right w:val="single" w:sz="4" w:space="0" w:color="auto"/>
            </w:tcBorders>
            <w:hideMark/>
          </w:tcPr>
          <w:p w14:paraId="5697568F" w14:textId="77777777" w:rsidR="003009BB" w:rsidRPr="003009BB" w:rsidRDefault="003009BB" w:rsidP="003009BB">
            <w:pPr>
              <w:jc w:val="center"/>
              <w:rPr>
                <w:rFonts w:ascii="Arial" w:eastAsia="MS Mincho" w:hAnsi="Arial" w:cs="Arial"/>
                <w:b/>
                <w:sz w:val="22"/>
              </w:rPr>
            </w:pPr>
            <w:r w:rsidRPr="003009BB">
              <w:rPr>
                <w:rFonts w:ascii="Arial" w:eastAsia="MS Mincho" w:hAnsi="Arial" w:cs="Arial"/>
                <w:b/>
                <w:sz w:val="22"/>
              </w:rPr>
              <w:t>No</w:t>
            </w:r>
          </w:p>
        </w:tc>
        <w:tc>
          <w:tcPr>
            <w:tcW w:w="1654" w:type="dxa"/>
            <w:tcBorders>
              <w:top w:val="single" w:sz="4" w:space="0" w:color="auto"/>
              <w:left w:val="single" w:sz="4" w:space="0" w:color="auto"/>
              <w:bottom w:val="single" w:sz="4" w:space="0" w:color="auto"/>
              <w:right w:val="single" w:sz="4" w:space="0" w:color="auto"/>
            </w:tcBorders>
            <w:hideMark/>
          </w:tcPr>
          <w:p w14:paraId="06E09933" w14:textId="77777777" w:rsidR="003009BB" w:rsidRPr="003009BB" w:rsidRDefault="003009BB" w:rsidP="003009BB">
            <w:pPr>
              <w:jc w:val="center"/>
              <w:rPr>
                <w:rFonts w:ascii="Arial" w:eastAsia="MS Mincho" w:hAnsi="Arial" w:cs="Arial"/>
                <w:b/>
                <w:sz w:val="22"/>
              </w:rPr>
            </w:pPr>
            <w:r w:rsidRPr="003009BB">
              <w:rPr>
                <w:rFonts w:ascii="Arial" w:eastAsia="MS Mincho" w:hAnsi="Arial" w:cs="Arial"/>
                <w:b/>
                <w:sz w:val="22"/>
              </w:rPr>
              <w:t>Not sure</w:t>
            </w:r>
          </w:p>
        </w:tc>
        <w:tc>
          <w:tcPr>
            <w:tcW w:w="2084" w:type="dxa"/>
            <w:tcBorders>
              <w:top w:val="single" w:sz="4" w:space="0" w:color="auto"/>
              <w:left w:val="single" w:sz="4" w:space="0" w:color="auto"/>
              <w:bottom w:val="single" w:sz="4" w:space="0" w:color="auto"/>
              <w:right w:val="single" w:sz="4" w:space="0" w:color="auto"/>
            </w:tcBorders>
            <w:hideMark/>
          </w:tcPr>
          <w:p w14:paraId="7161E68E" w14:textId="77777777" w:rsidR="003009BB" w:rsidRPr="003009BB" w:rsidRDefault="003009BB" w:rsidP="003009BB">
            <w:pPr>
              <w:jc w:val="center"/>
              <w:rPr>
                <w:rFonts w:ascii="Arial" w:eastAsia="MS Mincho" w:hAnsi="Arial" w:cs="Arial"/>
                <w:b/>
                <w:sz w:val="22"/>
              </w:rPr>
            </w:pPr>
            <w:r w:rsidRPr="003009BB">
              <w:rPr>
                <w:rFonts w:ascii="Arial" w:eastAsia="MS Mincho" w:hAnsi="Arial" w:cs="Arial"/>
                <w:b/>
                <w:sz w:val="22"/>
              </w:rPr>
              <w:t>Prefer not to say</w:t>
            </w:r>
          </w:p>
        </w:tc>
      </w:tr>
      <w:tr w:rsidR="003009BB" w:rsidRPr="003009BB" w14:paraId="3EFF262E" w14:textId="77777777" w:rsidTr="003009BB">
        <w:tc>
          <w:tcPr>
            <w:tcW w:w="2235" w:type="dxa"/>
            <w:tcBorders>
              <w:top w:val="single" w:sz="4" w:space="0" w:color="auto"/>
              <w:left w:val="single" w:sz="4" w:space="0" w:color="auto"/>
              <w:bottom w:val="single" w:sz="4" w:space="0" w:color="auto"/>
              <w:right w:val="single" w:sz="4" w:space="0" w:color="auto"/>
            </w:tcBorders>
            <w:vAlign w:val="center"/>
            <w:hideMark/>
          </w:tcPr>
          <w:p w14:paraId="74C8CD0F" w14:textId="77777777" w:rsidR="003009BB" w:rsidRPr="003009BB" w:rsidRDefault="003009BB" w:rsidP="003009BB">
            <w:pPr>
              <w:jc w:val="right"/>
              <w:rPr>
                <w:rFonts w:ascii="Arial" w:eastAsia="MS Mincho" w:hAnsi="Arial" w:cs="Arial"/>
                <w:b/>
                <w:sz w:val="22"/>
              </w:rPr>
            </w:pPr>
            <w:r w:rsidRPr="003009BB">
              <w:rPr>
                <w:rFonts w:ascii="Arial" w:eastAsia="MS Mincho" w:hAnsi="Arial" w:cs="Arial"/>
                <w:b/>
                <w:sz w:val="22"/>
              </w:rPr>
              <w:t>Illegal drugs</w:t>
            </w:r>
          </w:p>
        </w:tc>
        <w:tc>
          <w:tcPr>
            <w:tcW w:w="1653" w:type="dxa"/>
            <w:tcBorders>
              <w:top w:val="single" w:sz="4" w:space="0" w:color="auto"/>
              <w:left w:val="single" w:sz="4" w:space="0" w:color="auto"/>
              <w:bottom w:val="single" w:sz="4" w:space="0" w:color="auto"/>
              <w:right w:val="single" w:sz="4" w:space="0" w:color="auto"/>
            </w:tcBorders>
            <w:vAlign w:val="center"/>
          </w:tcPr>
          <w:p w14:paraId="566FB32E" w14:textId="77777777" w:rsidR="003009BB" w:rsidRPr="003009BB" w:rsidRDefault="003009BB" w:rsidP="003009BB">
            <w:pPr>
              <w:rPr>
                <w:rFonts w:ascii="Arial" w:eastAsia="MS Mincho" w:hAnsi="Arial" w:cs="Arial"/>
                <w:sz w:val="22"/>
              </w:rPr>
            </w:pPr>
          </w:p>
          <w:p w14:paraId="1639D9EF" w14:textId="77777777" w:rsidR="003009BB" w:rsidRPr="003009BB" w:rsidRDefault="003009BB" w:rsidP="003009BB">
            <w:pPr>
              <w:rPr>
                <w:rFonts w:ascii="Arial" w:eastAsia="MS Mincho" w:hAnsi="Arial" w:cs="Arial"/>
                <w:sz w:val="22"/>
              </w:rPr>
            </w:pPr>
          </w:p>
        </w:tc>
        <w:tc>
          <w:tcPr>
            <w:tcW w:w="1654" w:type="dxa"/>
            <w:tcBorders>
              <w:top w:val="single" w:sz="4" w:space="0" w:color="auto"/>
              <w:left w:val="single" w:sz="4" w:space="0" w:color="auto"/>
              <w:bottom w:val="single" w:sz="4" w:space="0" w:color="auto"/>
              <w:right w:val="single" w:sz="4" w:space="0" w:color="auto"/>
            </w:tcBorders>
            <w:vAlign w:val="center"/>
          </w:tcPr>
          <w:p w14:paraId="446A60B8" w14:textId="77777777" w:rsidR="003009BB" w:rsidRPr="003009BB" w:rsidRDefault="003009BB" w:rsidP="003009BB">
            <w:pPr>
              <w:rPr>
                <w:rFonts w:ascii="Arial" w:eastAsia="MS Mincho" w:hAnsi="Arial" w:cs="Arial"/>
                <w:sz w:val="22"/>
              </w:rPr>
            </w:pPr>
          </w:p>
        </w:tc>
        <w:tc>
          <w:tcPr>
            <w:tcW w:w="1654" w:type="dxa"/>
            <w:tcBorders>
              <w:top w:val="single" w:sz="4" w:space="0" w:color="auto"/>
              <w:left w:val="single" w:sz="4" w:space="0" w:color="auto"/>
              <w:bottom w:val="single" w:sz="4" w:space="0" w:color="auto"/>
              <w:right w:val="single" w:sz="4" w:space="0" w:color="auto"/>
            </w:tcBorders>
            <w:vAlign w:val="center"/>
          </w:tcPr>
          <w:p w14:paraId="400D43D7" w14:textId="77777777" w:rsidR="003009BB" w:rsidRPr="003009BB" w:rsidRDefault="003009BB" w:rsidP="003009BB">
            <w:pPr>
              <w:rPr>
                <w:rFonts w:ascii="Arial" w:eastAsia="MS Mincho" w:hAnsi="Arial" w:cs="Arial"/>
                <w:sz w:val="22"/>
              </w:rPr>
            </w:pPr>
          </w:p>
        </w:tc>
        <w:tc>
          <w:tcPr>
            <w:tcW w:w="2084" w:type="dxa"/>
            <w:tcBorders>
              <w:top w:val="single" w:sz="4" w:space="0" w:color="auto"/>
              <w:left w:val="single" w:sz="4" w:space="0" w:color="auto"/>
              <w:bottom w:val="single" w:sz="4" w:space="0" w:color="auto"/>
              <w:right w:val="single" w:sz="4" w:space="0" w:color="auto"/>
            </w:tcBorders>
            <w:vAlign w:val="center"/>
          </w:tcPr>
          <w:p w14:paraId="57F07681" w14:textId="77777777" w:rsidR="003009BB" w:rsidRPr="003009BB" w:rsidRDefault="003009BB" w:rsidP="003009BB">
            <w:pPr>
              <w:rPr>
                <w:rFonts w:ascii="Arial" w:eastAsia="MS Mincho" w:hAnsi="Arial" w:cs="Arial"/>
                <w:sz w:val="22"/>
              </w:rPr>
            </w:pPr>
          </w:p>
        </w:tc>
      </w:tr>
      <w:tr w:rsidR="003009BB" w:rsidRPr="003009BB" w14:paraId="18996E1B" w14:textId="77777777" w:rsidTr="003009BB">
        <w:tc>
          <w:tcPr>
            <w:tcW w:w="2235" w:type="dxa"/>
            <w:tcBorders>
              <w:top w:val="single" w:sz="4" w:space="0" w:color="auto"/>
              <w:left w:val="single" w:sz="4" w:space="0" w:color="auto"/>
              <w:bottom w:val="single" w:sz="4" w:space="0" w:color="auto"/>
              <w:right w:val="single" w:sz="4" w:space="0" w:color="auto"/>
            </w:tcBorders>
            <w:vAlign w:val="center"/>
            <w:hideMark/>
          </w:tcPr>
          <w:p w14:paraId="5D687B17" w14:textId="77777777" w:rsidR="003009BB" w:rsidRPr="003009BB" w:rsidRDefault="003009BB" w:rsidP="003009BB">
            <w:pPr>
              <w:jc w:val="right"/>
              <w:rPr>
                <w:rFonts w:ascii="Arial" w:eastAsia="MS Mincho" w:hAnsi="Arial" w:cs="Arial"/>
                <w:b/>
                <w:sz w:val="22"/>
              </w:rPr>
            </w:pPr>
            <w:r w:rsidRPr="003009BB">
              <w:rPr>
                <w:rFonts w:ascii="Arial" w:eastAsia="MS Mincho" w:hAnsi="Arial" w:cs="Arial"/>
                <w:b/>
                <w:sz w:val="22"/>
              </w:rPr>
              <w:t>Legal Highs</w:t>
            </w:r>
          </w:p>
        </w:tc>
        <w:tc>
          <w:tcPr>
            <w:tcW w:w="1653" w:type="dxa"/>
            <w:tcBorders>
              <w:top w:val="single" w:sz="4" w:space="0" w:color="auto"/>
              <w:left w:val="single" w:sz="4" w:space="0" w:color="auto"/>
              <w:bottom w:val="single" w:sz="4" w:space="0" w:color="auto"/>
              <w:right w:val="single" w:sz="4" w:space="0" w:color="auto"/>
            </w:tcBorders>
            <w:vAlign w:val="center"/>
          </w:tcPr>
          <w:p w14:paraId="0C470D08" w14:textId="77777777" w:rsidR="003009BB" w:rsidRPr="003009BB" w:rsidRDefault="003009BB" w:rsidP="003009BB">
            <w:pPr>
              <w:rPr>
                <w:rFonts w:ascii="Arial" w:eastAsia="MS Mincho" w:hAnsi="Arial" w:cs="Arial"/>
                <w:sz w:val="22"/>
              </w:rPr>
            </w:pPr>
          </w:p>
          <w:p w14:paraId="1CCBA00F" w14:textId="77777777" w:rsidR="003009BB" w:rsidRPr="003009BB" w:rsidRDefault="003009BB" w:rsidP="003009BB">
            <w:pPr>
              <w:rPr>
                <w:rFonts w:ascii="Arial" w:eastAsia="MS Mincho" w:hAnsi="Arial" w:cs="Arial"/>
                <w:sz w:val="22"/>
              </w:rPr>
            </w:pPr>
          </w:p>
        </w:tc>
        <w:tc>
          <w:tcPr>
            <w:tcW w:w="1654" w:type="dxa"/>
            <w:tcBorders>
              <w:top w:val="single" w:sz="4" w:space="0" w:color="auto"/>
              <w:left w:val="single" w:sz="4" w:space="0" w:color="auto"/>
              <w:bottom w:val="single" w:sz="4" w:space="0" w:color="auto"/>
              <w:right w:val="single" w:sz="4" w:space="0" w:color="auto"/>
            </w:tcBorders>
            <w:vAlign w:val="center"/>
          </w:tcPr>
          <w:p w14:paraId="4AC8231C" w14:textId="77777777" w:rsidR="003009BB" w:rsidRPr="003009BB" w:rsidRDefault="003009BB" w:rsidP="003009BB">
            <w:pPr>
              <w:rPr>
                <w:rFonts w:ascii="Arial" w:eastAsia="MS Mincho" w:hAnsi="Arial" w:cs="Arial"/>
                <w:sz w:val="22"/>
              </w:rPr>
            </w:pPr>
          </w:p>
        </w:tc>
        <w:tc>
          <w:tcPr>
            <w:tcW w:w="1654" w:type="dxa"/>
            <w:tcBorders>
              <w:top w:val="single" w:sz="4" w:space="0" w:color="auto"/>
              <w:left w:val="single" w:sz="4" w:space="0" w:color="auto"/>
              <w:bottom w:val="single" w:sz="4" w:space="0" w:color="auto"/>
              <w:right w:val="single" w:sz="4" w:space="0" w:color="auto"/>
            </w:tcBorders>
            <w:vAlign w:val="center"/>
          </w:tcPr>
          <w:p w14:paraId="7AF7C3D5" w14:textId="77777777" w:rsidR="003009BB" w:rsidRPr="003009BB" w:rsidRDefault="003009BB" w:rsidP="003009BB">
            <w:pPr>
              <w:rPr>
                <w:rFonts w:ascii="Arial" w:eastAsia="MS Mincho" w:hAnsi="Arial" w:cs="Arial"/>
                <w:sz w:val="22"/>
              </w:rPr>
            </w:pPr>
          </w:p>
        </w:tc>
        <w:tc>
          <w:tcPr>
            <w:tcW w:w="2084" w:type="dxa"/>
            <w:tcBorders>
              <w:top w:val="single" w:sz="4" w:space="0" w:color="auto"/>
              <w:left w:val="single" w:sz="4" w:space="0" w:color="auto"/>
              <w:bottom w:val="single" w:sz="4" w:space="0" w:color="auto"/>
              <w:right w:val="single" w:sz="4" w:space="0" w:color="auto"/>
            </w:tcBorders>
            <w:vAlign w:val="center"/>
          </w:tcPr>
          <w:p w14:paraId="0E20BA58" w14:textId="77777777" w:rsidR="003009BB" w:rsidRPr="003009BB" w:rsidRDefault="003009BB" w:rsidP="003009BB">
            <w:pPr>
              <w:rPr>
                <w:rFonts w:ascii="Arial" w:eastAsia="MS Mincho" w:hAnsi="Arial" w:cs="Arial"/>
                <w:sz w:val="22"/>
              </w:rPr>
            </w:pPr>
          </w:p>
        </w:tc>
      </w:tr>
      <w:tr w:rsidR="003009BB" w:rsidRPr="003009BB" w14:paraId="0084913F" w14:textId="77777777" w:rsidTr="003009BB">
        <w:tc>
          <w:tcPr>
            <w:tcW w:w="2235" w:type="dxa"/>
            <w:tcBorders>
              <w:top w:val="single" w:sz="4" w:space="0" w:color="auto"/>
              <w:left w:val="single" w:sz="4" w:space="0" w:color="auto"/>
              <w:bottom w:val="single" w:sz="4" w:space="0" w:color="auto"/>
              <w:right w:val="single" w:sz="4" w:space="0" w:color="auto"/>
            </w:tcBorders>
            <w:vAlign w:val="center"/>
            <w:hideMark/>
          </w:tcPr>
          <w:p w14:paraId="5121B4C2" w14:textId="77777777" w:rsidR="003009BB" w:rsidRPr="003009BB" w:rsidRDefault="003009BB" w:rsidP="003009BB">
            <w:pPr>
              <w:jc w:val="right"/>
              <w:rPr>
                <w:rFonts w:ascii="Arial" w:eastAsia="MS Mincho" w:hAnsi="Arial" w:cs="Arial"/>
                <w:b/>
                <w:sz w:val="22"/>
              </w:rPr>
            </w:pPr>
            <w:r w:rsidRPr="003009BB">
              <w:rPr>
                <w:rFonts w:ascii="Arial" w:eastAsia="MS Mincho" w:hAnsi="Arial" w:cs="Arial"/>
                <w:b/>
                <w:sz w:val="22"/>
              </w:rPr>
              <w:t>Recreational drugs of unknown status</w:t>
            </w:r>
          </w:p>
        </w:tc>
        <w:tc>
          <w:tcPr>
            <w:tcW w:w="1653" w:type="dxa"/>
            <w:tcBorders>
              <w:top w:val="single" w:sz="4" w:space="0" w:color="auto"/>
              <w:left w:val="single" w:sz="4" w:space="0" w:color="auto"/>
              <w:bottom w:val="single" w:sz="4" w:space="0" w:color="auto"/>
              <w:right w:val="single" w:sz="4" w:space="0" w:color="auto"/>
            </w:tcBorders>
            <w:vAlign w:val="center"/>
          </w:tcPr>
          <w:p w14:paraId="15206419" w14:textId="77777777" w:rsidR="003009BB" w:rsidRPr="003009BB" w:rsidRDefault="003009BB" w:rsidP="003009BB">
            <w:pPr>
              <w:rPr>
                <w:rFonts w:ascii="Arial" w:eastAsia="MS Mincho" w:hAnsi="Arial" w:cs="Arial"/>
                <w:sz w:val="22"/>
              </w:rPr>
            </w:pPr>
          </w:p>
        </w:tc>
        <w:tc>
          <w:tcPr>
            <w:tcW w:w="1654" w:type="dxa"/>
            <w:tcBorders>
              <w:top w:val="single" w:sz="4" w:space="0" w:color="auto"/>
              <w:left w:val="single" w:sz="4" w:space="0" w:color="auto"/>
              <w:bottom w:val="single" w:sz="4" w:space="0" w:color="auto"/>
              <w:right w:val="single" w:sz="4" w:space="0" w:color="auto"/>
            </w:tcBorders>
            <w:vAlign w:val="center"/>
          </w:tcPr>
          <w:p w14:paraId="16ACE2F5" w14:textId="77777777" w:rsidR="003009BB" w:rsidRPr="003009BB" w:rsidRDefault="003009BB" w:rsidP="003009BB">
            <w:pPr>
              <w:rPr>
                <w:rFonts w:ascii="Arial" w:eastAsia="MS Mincho" w:hAnsi="Arial" w:cs="Arial"/>
                <w:sz w:val="22"/>
              </w:rPr>
            </w:pPr>
          </w:p>
        </w:tc>
        <w:tc>
          <w:tcPr>
            <w:tcW w:w="1654" w:type="dxa"/>
            <w:tcBorders>
              <w:top w:val="single" w:sz="4" w:space="0" w:color="auto"/>
              <w:left w:val="single" w:sz="4" w:space="0" w:color="auto"/>
              <w:bottom w:val="single" w:sz="4" w:space="0" w:color="auto"/>
              <w:right w:val="single" w:sz="4" w:space="0" w:color="auto"/>
            </w:tcBorders>
            <w:vAlign w:val="center"/>
          </w:tcPr>
          <w:p w14:paraId="018B9C9C" w14:textId="77777777" w:rsidR="003009BB" w:rsidRPr="003009BB" w:rsidRDefault="003009BB" w:rsidP="003009BB">
            <w:pPr>
              <w:rPr>
                <w:rFonts w:ascii="Arial" w:eastAsia="MS Mincho" w:hAnsi="Arial" w:cs="Arial"/>
                <w:sz w:val="22"/>
              </w:rPr>
            </w:pPr>
          </w:p>
        </w:tc>
        <w:tc>
          <w:tcPr>
            <w:tcW w:w="2084" w:type="dxa"/>
            <w:tcBorders>
              <w:top w:val="single" w:sz="4" w:space="0" w:color="auto"/>
              <w:left w:val="single" w:sz="4" w:space="0" w:color="auto"/>
              <w:bottom w:val="single" w:sz="4" w:space="0" w:color="auto"/>
              <w:right w:val="single" w:sz="4" w:space="0" w:color="auto"/>
            </w:tcBorders>
            <w:vAlign w:val="center"/>
          </w:tcPr>
          <w:p w14:paraId="6403CAB6" w14:textId="77777777" w:rsidR="003009BB" w:rsidRPr="003009BB" w:rsidRDefault="003009BB" w:rsidP="003009BB">
            <w:pPr>
              <w:rPr>
                <w:rFonts w:ascii="Arial" w:eastAsia="MS Mincho" w:hAnsi="Arial" w:cs="Arial"/>
                <w:sz w:val="22"/>
              </w:rPr>
            </w:pPr>
          </w:p>
        </w:tc>
      </w:tr>
    </w:tbl>
    <w:p w14:paraId="78C4D6C1" w14:textId="77777777" w:rsidR="003009BB" w:rsidRPr="003009BB" w:rsidRDefault="003009BB" w:rsidP="003009BB">
      <w:pPr>
        <w:spacing w:after="0" w:line="240" w:lineRule="auto"/>
        <w:rPr>
          <w:rFonts w:ascii="Arial" w:eastAsia="MS Mincho" w:hAnsi="Arial" w:cs="Arial"/>
          <w:sz w:val="22"/>
          <w:lang w:eastAsia="en-US"/>
        </w:rPr>
      </w:pPr>
    </w:p>
    <w:p w14:paraId="326FA526" w14:textId="77777777" w:rsidR="003009BB" w:rsidRPr="003009BB" w:rsidRDefault="003009BB" w:rsidP="003009BB">
      <w:pPr>
        <w:spacing w:after="0" w:line="240" w:lineRule="auto"/>
        <w:rPr>
          <w:rFonts w:ascii="Arial" w:eastAsia="MS Mincho" w:hAnsi="Arial" w:cs="Arial"/>
          <w:sz w:val="22"/>
          <w:lang w:eastAsia="en-US"/>
        </w:rPr>
      </w:pPr>
    </w:p>
    <w:p w14:paraId="001F6B90" w14:textId="77777777" w:rsidR="003009BB" w:rsidRPr="003009BB" w:rsidRDefault="003009BB" w:rsidP="003009BB">
      <w:pPr>
        <w:spacing w:after="0" w:line="240" w:lineRule="auto"/>
        <w:rPr>
          <w:rFonts w:ascii="Arial" w:eastAsia="MS Mincho" w:hAnsi="Arial" w:cs="Arial"/>
          <w:b/>
          <w:sz w:val="22"/>
          <w:lang w:eastAsia="en-US"/>
        </w:rPr>
      </w:pPr>
    </w:p>
    <w:p w14:paraId="506E3519" w14:textId="77777777" w:rsidR="003009BB" w:rsidRPr="003009BB" w:rsidRDefault="003009BB" w:rsidP="003009BB">
      <w:pPr>
        <w:spacing w:after="0" w:line="240" w:lineRule="auto"/>
        <w:rPr>
          <w:rFonts w:ascii="Arial" w:eastAsia="MS Mincho" w:hAnsi="Arial" w:cs="Arial"/>
          <w:b/>
          <w:sz w:val="22"/>
          <w:lang w:eastAsia="en-US"/>
        </w:rPr>
      </w:pPr>
    </w:p>
    <w:p w14:paraId="2EF7EC5B" w14:textId="77777777" w:rsidR="003009BB" w:rsidRPr="003009BB" w:rsidRDefault="003009BB" w:rsidP="003009BB">
      <w:pPr>
        <w:spacing w:after="0" w:line="240" w:lineRule="auto"/>
        <w:rPr>
          <w:rFonts w:ascii="Arial" w:eastAsia="MS Mincho" w:hAnsi="Arial" w:cs="Arial"/>
          <w:b/>
          <w:sz w:val="22"/>
          <w:lang w:eastAsia="en-US"/>
        </w:rPr>
      </w:pPr>
    </w:p>
    <w:p w14:paraId="783332FA" w14:textId="77777777" w:rsidR="003009BB" w:rsidRPr="003009BB" w:rsidRDefault="003009BB" w:rsidP="003009BB">
      <w:pPr>
        <w:spacing w:after="0" w:line="240" w:lineRule="auto"/>
        <w:rPr>
          <w:rFonts w:ascii="Arial" w:eastAsia="MS Mincho" w:hAnsi="Arial" w:cs="Arial"/>
          <w:b/>
          <w:sz w:val="22"/>
          <w:lang w:eastAsia="en-US"/>
        </w:rPr>
      </w:pPr>
    </w:p>
    <w:p w14:paraId="5F378B71" w14:textId="77777777" w:rsidR="003009BB" w:rsidRPr="003009BB" w:rsidRDefault="003009BB" w:rsidP="003009BB">
      <w:pPr>
        <w:spacing w:after="0" w:line="240" w:lineRule="auto"/>
        <w:rPr>
          <w:rFonts w:ascii="Arial" w:eastAsia="MS Mincho" w:hAnsi="Arial" w:cs="Arial"/>
          <w:b/>
          <w:sz w:val="22"/>
          <w:lang w:eastAsia="en-US"/>
        </w:rPr>
      </w:pPr>
    </w:p>
    <w:p w14:paraId="70ED5A2B" w14:textId="77777777" w:rsidR="003009BB" w:rsidRPr="003009BB" w:rsidRDefault="003009BB" w:rsidP="003009BB">
      <w:pPr>
        <w:spacing w:after="0" w:line="240" w:lineRule="auto"/>
        <w:rPr>
          <w:rFonts w:ascii="Arial" w:eastAsia="MS Mincho" w:hAnsi="Arial" w:cs="Arial"/>
          <w:b/>
          <w:sz w:val="22"/>
          <w:lang w:eastAsia="en-US"/>
        </w:rPr>
      </w:pPr>
    </w:p>
    <w:p w14:paraId="5CA927F1" w14:textId="77777777" w:rsidR="003009BB" w:rsidRPr="003009BB" w:rsidRDefault="003009BB" w:rsidP="003009BB">
      <w:pPr>
        <w:spacing w:after="0" w:line="240" w:lineRule="auto"/>
        <w:rPr>
          <w:rFonts w:ascii="Arial" w:eastAsia="MS Mincho" w:hAnsi="Arial" w:cs="Arial"/>
          <w:b/>
          <w:sz w:val="22"/>
          <w:lang w:eastAsia="en-US"/>
        </w:rPr>
      </w:pPr>
    </w:p>
    <w:p w14:paraId="606E405C" w14:textId="77777777" w:rsidR="003009BB" w:rsidRPr="003009BB" w:rsidRDefault="003009BB" w:rsidP="003009BB">
      <w:pPr>
        <w:spacing w:after="0" w:line="240" w:lineRule="auto"/>
        <w:rPr>
          <w:rFonts w:ascii="Arial" w:eastAsia="MS Mincho" w:hAnsi="Arial" w:cs="Arial"/>
          <w:b/>
          <w:sz w:val="22"/>
          <w:lang w:eastAsia="en-US"/>
        </w:rPr>
      </w:pPr>
    </w:p>
    <w:p w14:paraId="00A7F446" w14:textId="77777777" w:rsidR="003009BB" w:rsidRPr="003009BB" w:rsidRDefault="003009BB" w:rsidP="003009BB">
      <w:pPr>
        <w:spacing w:after="0" w:line="240" w:lineRule="auto"/>
        <w:ind w:firstLine="720"/>
        <w:rPr>
          <w:rFonts w:ascii="Arial" w:eastAsia="MS Mincho" w:hAnsi="Arial" w:cs="Arial"/>
          <w:sz w:val="22"/>
          <w:lang w:eastAsia="en-US"/>
        </w:rPr>
      </w:pPr>
    </w:p>
    <w:p w14:paraId="17B5DE90" w14:textId="77777777" w:rsidR="005067FE" w:rsidRPr="005067FE" w:rsidRDefault="005067FE" w:rsidP="005067FE">
      <w:pPr>
        <w:widowControl w:val="0"/>
        <w:autoSpaceDE w:val="0"/>
        <w:autoSpaceDN w:val="0"/>
        <w:adjustRightInd w:val="0"/>
        <w:spacing w:after="0" w:line="240" w:lineRule="auto"/>
        <w:rPr>
          <w:rFonts w:ascii="Arial" w:eastAsia="MS Mincho" w:hAnsi="Arial" w:cs="Arial"/>
          <w:b/>
          <w:color w:val="000000"/>
          <w:sz w:val="22"/>
          <w:lang w:val="en-US" w:eastAsia="en-US"/>
        </w:rPr>
      </w:pPr>
      <w:r w:rsidRPr="005067FE">
        <w:rPr>
          <w:rFonts w:ascii="Times" w:eastAsia="MS Mincho" w:hAnsi="Times"/>
          <w:noProof/>
          <w:szCs w:val="24"/>
          <w:lang w:eastAsia="en-US"/>
        </w:rPr>
        <w:drawing>
          <wp:anchor distT="0" distB="0" distL="114300" distR="114300" simplePos="0" relativeHeight="251645952" behindDoc="0" locked="0" layoutInCell="1" allowOverlap="1" wp14:anchorId="3EF0ADAE" wp14:editId="2EFDFC58">
            <wp:simplePos x="0" y="0"/>
            <wp:positionH relativeFrom="column">
              <wp:posOffset>4000500</wp:posOffset>
            </wp:positionH>
            <wp:positionV relativeFrom="paragraph">
              <wp:posOffset>-228600</wp:posOffset>
            </wp:positionV>
            <wp:extent cx="2541270" cy="1003300"/>
            <wp:effectExtent l="0" t="0" r="0" b="6350"/>
            <wp:wrapThrough wrapText="bothSides">
              <wp:wrapPolygon edited="0">
                <wp:start x="0" y="0"/>
                <wp:lineTo x="0" y="21327"/>
                <wp:lineTo x="21373" y="21327"/>
                <wp:lineTo x="21373" y="0"/>
                <wp:lineTo x="0" y="0"/>
              </wp:wrapPolygon>
            </wp:wrapThrough>
            <wp:docPr id="11" name="Picture 4" descr="Macintosh HD:Users:paulnorman:Desktop:PhD:Logos:tuoslogo_bw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aulnorman:Desktop:PhD:Logos:tuoslogo_bw_me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1270" cy="1003300"/>
                    </a:xfrm>
                    <a:prstGeom prst="rect">
                      <a:avLst/>
                    </a:prstGeom>
                    <a:noFill/>
                  </pic:spPr>
                </pic:pic>
              </a:graphicData>
            </a:graphic>
            <wp14:sizeRelH relativeFrom="page">
              <wp14:pctWidth>0</wp14:pctWidth>
            </wp14:sizeRelH>
            <wp14:sizeRelV relativeFrom="page">
              <wp14:pctHeight>0</wp14:pctHeight>
            </wp14:sizeRelV>
          </wp:anchor>
        </w:drawing>
      </w:r>
      <w:r w:rsidRPr="005067FE">
        <w:rPr>
          <w:rFonts w:ascii="Arial" w:eastAsia="MS Mincho" w:hAnsi="Arial" w:cs="Arial"/>
          <w:b/>
          <w:noProof/>
          <w:color w:val="000000"/>
          <w:sz w:val="22"/>
          <w:lang w:val="en-US" w:eastAsia="en-US"/>
        </w:rPr>
        <w:t>FOCUS GROUP</w:t>
      </w:r>
      <w:r w:rsidRPr="005067FE">
        <w:rPr>
          <w:rFonts w:ascii="Arial" w:eastAsia="MS Mincho" w:hAnsi="Arial" w:cs="Arial"/>
          <w:b/>
          <w:color w:val="000000"/>
          <w:sz w:val="22"/>
          <w:lang w:val="en-US" w:eastAsia="en-US"/>
        </w:rPr>
        <w:t xml:space="preserve"> QUESTIONS</w:t>
      </w:r>
      <w:r w:rsidRPr="005067FE">
        <w:rPr>
          <w:rFonts w:ascii="Arial" w:eastAsia="MS Mincho" w:hAnsi="Arial" w:cs="Arial"/>
          <w:b/>
          <w:sz w:val="22"/>
          <w:lang w:eastAsia="en-US"/>
        </w:rPr>
        <w:br/>
      </w:r>
    </w:p>
    <w:p w14:paraId="3727F009" w14:textId="77777777" w:rsidR="005067FE" w:rsidRPr="005067FE" w:rsidRDefault="005067FE" w:rsidP="005067FE">
      <w:pPr>
        <w:spacing w:after="0" w:line="240" w:lineRule="auto"/>
        <w:rPr>
          <w:rFonts w:ascii="Arial" w:eastAsia="MS Mincho" w:hAnsi="Arial" w:cs="Arial"/>
          <w:sz w:val="22"/>
          <w:lang w:eastAsia="en-US"/>
        </w:rPr>
      </w:pPr>
    </w:p>
    <w:p w14:paraId="12306C2E" w14:textId="77777777" w:rsidR="005067FE" w:rsidRPr="005067FE" w:rsidRDefault="005067FE" w:rsidP="005067FE">
      <w:pPr>
        <w:spacing w:after="0" w:line="240" w:lineRule="auto"/>
        <w:rPr>
          <w:rFonts w:ascii="Arial" w:eastAsia="MS Mincho" w:hAnsi="Arial" w:cs="Arial"/>
          <w:b/>
          <w:sz w:val="22"/>
          <w:u w:val="single"/>
          <w:lang w:eastAsia="en-US"/>
        </w:rPr>
      </w:pPr>
    </w:p>
    <w:p w14:paraId="66B2CB31" w14:textId="77777777" w:rsidR="005067FE" w:rsidRPr="005067FE" w:rsidRDefault="005067FE" w:rsidP="005067FE">
      <w:pPr>
        <w:spacing w:after="0" w:line="240" w:lineRule="auto"/>
        <w:rPr>
          <w:rFonts w:ascii="Arial" w:eastAsia="MS Mincho" w:hAnsi="Arial" w:cs="Arial"/>
          <w:b/>
          <w:sz w:val="22"/>
          <w:u w:val="single"/>
          <w:lang w:eastAsia="en-US"/>
        </w:rPr>
      </w:pPr>
      <w:r w:rsidRPr="005067FE">
        <w:rPr>
          <w:rFonts w:ascii="Arial" w:eastAsia="MS Mincho" w:hAnsi="Arial" w:cs="Arial"/>
          <w:b/>
          <w:sz w:val="22"/>
          <w:u w:val="single"/>
          <w:lang w:eastAsia="en-US"/>
        </w:rPr>
        <w:t>Session 1:</w:t>
      </w:r>
    </w:p>
    <w:p w14:paraId="742A16A0" w14:textId="77777777" w:rsidR="005067FE" w:rsidRPr="005067FE" w:rsidRDefault="005067FE" w:rsidP="005067FE">
      <w:pPr>
        <w:spacing w:after="0" w:line="240" w:lineRule="auto"/>
        <w:rPr>
          <w:rFonts w:ascii="Arial" w:eastAsia="MS Mincho" w:hAnsi="Arial" w:cs="Arial"/>
          <w:b/>
          <w:sz w:val="22"/>
          <w:u w:val="single"/>
          <w:lang w:eastAsia="en-US"/>
        </w:rPr>
      </w:pPr>
    </w:p>
    <w:p w14:paraId="0DB2F3AF" w14:textId="77777777" w:rsidR="005067FE" w:rsidRPr="005067FE" w:rsidRDefault="005067FE" w:rsidP="005067FE">
      <w:pPr>
        <w:spacing w:after="0" w:line="240" w:lineRule="auto"/>
        <w:rPr>
          <w:rFonts w:ascii="Arial" w:eastAsia="MS Mincho" w:hAnsi="Arial" w:cs="Arial"/>
          <w:b/>
          <w:sz w:val="22"/>
          <w:lang w:eastAsia="en-US"/>
        </w:rPr>
      </w:pPr>
    </w:p>
    <w:p w14:paraId="253B4848" w14:textId="77777777" w:rsidR="005067FE" w:rsidRPr="005067FE" w:rsidRDefault="005067FE" w:rsidP="005067FE">
      <w:pPr>
        <w:spacing w:after="0" w:line="240" w:lineRule="auto"/>
        <w:rPr>
          <w:rFonts w:ascii="Arial" w:eastAsia="MS Mincho" w:hAnsi="Arial" w:cs="Arial"/>
          <w:b/>
          <w:sz w:val="22"/>
          <w:lang w:eastAsia="en-US"/>
        </w:rPr>
      </w:pPr>
      <w:r w:rsidRPr="005067FE">
        <w:rPr>
          <w:rFonts w:ascii="Arial" w:eastAsia="MS Mincho" w:hAnsi="Arial" w:cs="Arial"/>
          <w:b/>
          <w:sz w:val="22"/>
          <w:lang w:eastAsia="en-US"/>
        </w:rPr>
        <w:t>General context:</w:t>
      </w:r>
    </w:p>
    <w:p w14:paraId="6E50C579" w14:textId="77777777" w:rsidR="005067FE" w:rsidRPr="005067FE" w:rsidRDefault="005067FE" w:rsidP="005067FE">
      <w:pPr>
        <w:spacing w:after="0" w:line="240" w:lineRule="auto"/>
        <w:rPr>
          <w:rFonts w:ascii="Arial" w:eastAsia="MS Mincho" w:hAnsi="Arial" w:cs="Arial"/>
          <w:sz w:val="22"/>
          <w:lang w:eastAsia="en-US"/>
        </w:rPr>
      </w:pPr>
    </w:p>
    <w:p w14:paraId="2BB4B290"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Why is the issue of Legal Highs important to you/young people? </w:t>
      </w:r>
    </w:p>
    <w:p w14:paraId="4E32FEAD" w14:textId="77777777" w:rsidR="005067FE" w:rsidRPr="005067FE" w:rsidRDefault="005067FE" w:rsidP="005067FE">
      <w:pPr>
        <w:spacing w:after="0" w:line="240" w:lineRule="auto"/>
        <w:ind w:left="720"/>
        <w:rPr>
          <w:rFonts w:ascii="Arial" w:eastAsia="MS Mincho" w:hAnsi="Arial" w:cs="Arial"/>
          <w:sz w:val="22"/>
          <w:lang w:eastAsia="en-US"/>
        </w:rPr>
      </w:pPr>
      <w:r w:rsidRPr="005067FE">
        <w:rPr>
          <w:rFonts w:ascii="Arial" w:eastAsia="MS Mincho" w:hAnsi="Arial" w:cs="Arial"/>
          <w:sz w:val="22"/>
          <w:lang w:eastAsia="en-US"/>
        </w:rPr>
        <w:t>Prompt: Why is it an important issue to look at?  What is it about Legal Highs that makes it an important issue to tackle? Why is it more important than other things?</w:t>
      </w:r>
    </w:p>
    <w:p w14:paraId="15610DD0" w14:textId="77777777" w:rsidR="005067FE" w:rsidRPr="005067FE" w:rsidRDefault="005067FE" w:rsidP="005067FE">
      <w:pPr>
        <w:spacing w:after="0" w:line="240" w:lineRule="auto"/>
        <w:ind w:firstLine="720"/>
        <w:rPr>
          <w:rFonts w:ascii="Arial" w:eastAsia="MS Mincho" w:hAnsi="Arial" w:cs="Arial"/>
          <w:sz w:val="22"/>
          <w:lang w:eastAsia="en-US"/>
        </w:rPr>
      </w:pPr>
    </w:p>
    <w:p w14:paraId="475BABAB" w14:textId="77777777" w:rsidR="005067FE" w:rsidRPr="005067FE" w:rsidRDefault="005067FE" w:rsidP="005067FE">
      <w:pPr>
        <w:spacing w:after="0" w:line="240" w:lineRule="auto"/>
        <w:rPr>
          <w:rFonts w:ascii="Arial" w:eastAsia="MS Mincho" w:hAnsi="Arial" w:cs="Arial"/>
          <w:b/>
          <w:sz w:val="22"/>
          <w:lang w:eastAsia="en-US"/>
        </w:rPr>
      </w:pPr>
      <w:r w:rsidRPr="005067FE">
        <w:rPr>
          <w:rFonts w:ascii="Arial" w:eastAsia="MS Mincho" w:hAnsi="Arial" w:cs="Arial"/>
          <w:b/>
          <w:sz w:val="22"/>
          <w:lang w:eastAsia="en-US"/>
        </w:rPr>
        <w:t>Reasons for taking Legal Highs [Advantages and disadvantages]:</w:t>
      </w:r>
    </w:p>
    <w:p w14:paraId="22D5A76C" w14:textId="77777777" w:rsidR="005067FE" w:rsidRPr="005067FE" w:rsidRDefault="005067FE" w:rsidP="005067FE">
      <w:pPr>
        <w:spacing w:after="0" w:line="240" w:lineRule="auto"/>
        <w:rPr>
          <w:rFonts w:ascii="Arial" w:eastAsia="MS Mincho" w:hAnsi="Arial" w:cs="Arial"/>
          <w:sz w:val="22"/>
          <w:lang w:eastAsia="en-US"/>
        </w:rPr>
      </w:pPr>
    </w:p>
    <w:p w14:paraId="7984AE13"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What are the main reasons for why young people take Legal Highs? </w:t>
      </w:r>
    </w:p>
    <w:p w14:paraId="721718EB"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Prompt: Why do they do it?</w:t>
      </w:r>
    </w:p>
    <w:p w14:paraId="7B23DFAF" w14:textId="77777777" w:rsidR="005067FE" w:rsidRPr="005067FE" w:rsidRDefault="005067FE" w:rsidP="005067FE">
      <w:pPr>
        <w:spacing w:after="0" w:line="240" w:lineRule="auto"/>
        <w:rPr>
          <w:rFonts w:ascii="Arial" w:eastAsia="MS Mincho" w:hAnsi="Arial" w:cs="Arial"/>
          <w:sz w:val="22"/>
          <w:lang w:eastAsia="en-US"/>
        </w:rPr>
      </w:pPr>
    </w:p>
    <w:p w14:paraId="2A494791"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What are the advantages or positive things about taking Legal Highs? </w:t>
      </w:r>
    </w:p>
    <w:p w14:paraId="584B5D6A"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 xml:space="preserve">Prompt: What’s good about it? What would be enjoyable about it? Why?  </w:t>
      </w:r>
    </w:p>
    <w:p w14:paraId="5E4BA03F" w14:textId="77777777" w:rsidR="005067FE" w:rsidRPr="005067FE" w:rsidRDefault="005067FE" w:rsidP="005067FE">
      <w:pPr>
        <w:spacing w:after="0" w:line="240" w:lineRule="auto"/>
        <w:ind w:firstLine="720"/>
        <w:rPr>
          <w:rFonts w:ascii="Arial" w:eastAsia="MS Mincho" w:hAnsi="Arial" w:cs="Arial"/>
          <w:sz w:val="22"/>
          <w:lang w:eastAsia="en-US"/>
        </w:rPr>
      </w:pPr>
    </w:p>
    <w:p w14:paraId="164F6A94"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What are the disadvantages or negative things about taking Legal Highs? </w:t>
      </w:r>
    </w:p>
    <w:p w14:paraId="7FB8737F"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 xml:space="preserve">Prompt: What’s bad about it? What would be unenjoyable about it? Why?  </w:t>
      </w:r>
    </w:p>
    <w:p w14:paraId="6233D721" w14:textId="77777777" w:rsidR="005067FE" w:rsidRPr="005067FE" w:rsidRDefault="005067FE" w:rsidP="005067FE">
      <w:pPr>
        <w:spacing w:after="0" w:line="240" w:lineRule="auto"/>
        <w:rPr>
          <w:rFonts w:ascii="Arial" w:eastAsia="MS Mincho" w:hAnsi="Arial" w:cs="Arial"/>
          <w:sz w:val="22"/>
          <w:lang w:eastAsia="en-US"/>
        </w:rPr>
      </w:pPr>
    </w:p>
    <w:p w14:paraId="79D100E6" w14:textId="77777777" w:rsidR="005067FE" w:rsidRPr="005067FE" w:rsidRDefault="005067FE" w:rsidP="005067FE">
      <w:pPr>
        <w:spacing w:after="0" w:line="240" w:lineRule="auto"/>
        <w:rPr>
          <w:rFonts w:ascii="Arial" w:eastAsia="MS Mincho" w:hAnsi="Arial" w:cs="Arial"/>
          <w:b/>
          <w:sz w:val="22"/>
          <w:lang w:eastAsia="en-US"/>
        </w:rPr>
      </w:pPr>
      <w:r w:rsidRPr="005067FE">
        <w:rPr>
          <w:rFonts w:ascii="Arial" w:eastAsia="MS Mincho" w:hAnsi="Arial" w:cs="Arial"/>
          <w:b/>
          <w:sz w:val="22"/>
          <w:lang w:eastAsia="en-US"/>
        </w:rPr>
        <w:t>Reasons for taking Legal Highs [Control factors]:</w:t>
      </w:r>
    </w:p>
    <w:p w14:paraId="621C77AE" w14:textId="77777777" w:rsidR="005067FE" w:rsidRPr="005067FE" w:rsidRDefault="005067FE" w:rsidP="005067FE">
      <w:pPr>
        <w:spacing w:after="0" w:line="240" w:lineRule="auto"/>
        <w:rPr>
          <w:rFonts w:ascii="Arial" w:eastAsia="MS Mincho" w:hAnsi="Arial" w:cs="Arial"/>
          <w:b/>
          <w:sz w:val="22"/>
          <w:lang w:eastAsia="en-US"/>
        </w:rPr>
      </w:pPr>
    </w:p>
    <w:p w14:paraId="79283F6D"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What are things that make it more likely that young people take Legal Highs? </w:t>
      </w:r>
    </w:p>
    <w:p w14:paraId="1816240C"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 xml:space="preserve">Prompts: What would make it easier/more likely to happen? Why? </w:t>
      </w:r>
    </w:p>
    <w:p w14:paraId="2471A61F" w14:textId="77777777" w:rsidR="005067FE" w:rsidRPr="005067FE" w:rsidRDefault="005067FE" w:rsidP="005067FE">
      <w:pPr>
        <w:spacing w:after="0" w:line="240" w:lineRule="auto"/>
        <w:ind w:firstLine="720"/>
        <w:rPr>
          <w:rFonts w:ascii="Arial" w:eastAsia="MS Mincho" w:hAnsi="Arial" w:cs="Arial"/>
          <w:sz w:val="22"/>
          <w:lang w:eastAsia="en-US"/>
        </w:rPr>
      </w:pPr>
    </w:p>
    <w:p w14:paraId="36FEAADC"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What are things that make it less likely that young people take Legal Highs? </w:t>
      </w:r>
    </w:p>
    <w:p w14:paraId="62ED8B38"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 xml:space="preserve">Prompts: What would make it more difficult/less likely to happen? Why? </w:t>
      </w:r>
    </w:p>
    <w:p w14:paraId="4E02C041" w14:textId="77777777" w:rsidR="005067FE" w:rsidRPr="005067FE" w:rsidRDefault="005067FE" w:rsidP="005067FE">
      <w:pPr>
        <w:spacing w:after="0" w:line="240" w:lineRule="auto"/>
        <w:ind w:firstLine="720"/>
        <w:rPr>
          <w:rFonts w:ascii="Arial" w:eastAsia="MS Mincho" w:hAnsi="Arial" w:cs="Arial"/>
          <w:sz w:val="22"/>
          <w:lang w:eastAsia="en-US"/>
        </w:rPr>
      </w:pPr>
    </w:p>
    <w:p w14:paraId="5A966071" w14:textId="77777777" w:rsidR="005067FE" w:rsidRPr="005067FE" w:rsidRDefault="005067FE" w:rsidP="005067FE">
      <w:pPr>
        <w:spacing w:after="0" w:line="240" w:lineRule="auto"/>
        <w:rPr>
          <w:rFonts w:ascii="Arial" w:eastAsia="MS Mincho" w:hAnsi="Arial" w:cs="Arial"/>
          <w:b/>
          <w:sz w:val="22"/>
          <w:lang w:eastAsia="en-US"/>
        </w:rPr>
      </w:pPr>
      <w:r w:rsidRPr="005067FE">
        <w:rPr>
          <w:rFonts w:ascii="Arial" w:eastAsia="MS Mincho" w:hAnsi="Arial" w:cs="Arial"/>
          <w:b/>
          <w:sz w:val="22"/>
          <w:lang w:eastAsia="en-US"/>
        </w:rPr>
        <w:t>Reasons for taking Legal Highs [Social factors]:</w:t>
      </w:r>
    </w:p>
    <w:p w14:paraId="55FEBF4B" w14:textId="77777777" w:rsidR="005067FE" w:rsidRPr="005067FE" w:rsidRDefault="005067FE" w:rsidP="005067FE">
      <w:pPr>
        <w:spacing w:after="0" w:line="240" w:lineRule="auto"/>
        <w:rPr>
          <w:rFonts w:ascii="Arial" w:eastAsia="MS Mincho" w:hAnsi="Arial" w:cs="Arial"/>
          <w:sz w:val="22"/>
          <w:lang w:eastAsia="en-US"/>
        </w:rPr>
      </w:pPr>
    </w:p>
    <w:p w14:paraId="28FD7DD5"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Who would approve of young people (or a young person) taking Legal Highs? </w:t>
      </w:r>
    </w:p>
    <w:p w14:paraId="1FD12933"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Prompts: Who would think it is a good idea? Why?</w:t>
      </w:r>
    </w:p>
    <w:p w14:paraId="362654AE" w14:textId="77777777" w:rsidR="005067FE" w:rsidRPr="005067FE" w:rsidRDefault="005067FE" w:rsidP="005067FE">
      <w:pPr>
        <w:spacing w:after="0" w:line="240" w:lineRule="auto"/>
        <w:ind w:firstLine="720"/>
        <w:rPr>
          <w:rFonts w:ascii="Arial" w:eastAsia="MS Mincho" w:hAnsi="Arial" w:cs="Arial"/>
          <w:sz w:val="22"/>
          <w:lang w:eastAsia="en-US"/>
        </w:rPr>
      </w:pPr>
    </w:p>
    <w:p w14:paraId="778B782A"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Who would disapprove of young people (or a young person) taking Legal Highs? </w:t>
      </w:r>
    </w:p>
    <w:p w14:paraId="3C8DE51C"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Prompts: Who would think it is a bad idea? Why?</w:t>
      </w:r>
    </w:p>
    <w:p w14:paraId="2A9B34C5" w14:textId="77777777" w:rsidR="005067FE" w:rsidRPr="005067FE" w:rsidRDefault="005067FE" w:rsidP="005067FE">
      <w:pPr>
        <w:spacing w:after="0" w:line="240" w:lineRule="auto"/>
        <w:rPr>
          <w:rFonts w:ascii="Arial" w:eastAsia="MS Mincho" w:hAnsi="Arial" w:cs="Arial"/>
          <w:sz w:val="22"/>
          <w:lang w:eastAsia="en-US"/>
        </w:rPr>
      </w:pPr>
    </w:p>
    <w:p w14:paraId="1F443BFD"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What is your view of the typical young person who takes Legal Highs?</w:t>
      </w:r>
    </w:p>
    <w:p w14:paraId="17BE2B42"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Prompts: How would you describe them? Who are they/what are they like?</w:t>
      </w:r>
    </w:p>
    <w:p w14:paraId="758E4E5A"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Is it a positive or negative view?</w:t>
      </w:r>
    </w:p>
    <w:p w14:paraId="6F60C88E" w14:textId="77777777" w:rsidR="005067FE" w:rsidRPr="005067FE" w:rsidRDefault="005067FE" w:rsidP="005067FE">
      <w:pPr>
        <w:spacing w:after="0" w:line="240" w:lineRule="auto"/>
        <w:rPr>
          <w:rFonts w:ascii="Arial" w:eastAsia="MS Mincho" w:hAnsi="Arial" w:cs="Arial"/>
          <w:sz w:val="22"/>
          <w:lang w:eastAsia="en-US"/>
        </w:rPr>
      </w:pPr>
    </w:p>
    <w:p w14:paraId="6EFAE525" w14:textId="77777777" w:rsidR="005067FE" w:rsidRPr="005067FE" w:rsidRDefault="005067FE" w:rsidP="005067FE">
      <w:pPr>
        <w:spacing w:after="0" w:line="240" w:lineRule="auto"/>
        <w:rPr>
          <w:rFonts w:ascii="Arial" w:eastAsia="MS Mincho" w:hAnsi="Arial" w:cs="Arial"/>
          <w:b/>
          <w:sz w:val="22"/>
          <w:lang w:eastAsia="en-US"/>
        </w:rPr>
      </w:pPr>
      <w:r w:rsidRPr="005067FE">
        <w:rPr>
          <w:rFonts w:ascii="Arial" w:eastAsia="MS Mincho" w:hAnsi="Arial" w:cs="Arial"/>
          <w:b/>
          <w:sz w:val="22"/>
          <w:lang w:eastAsia="en-US"/>
        </w:rPr>
        <w:t>End of Session:</w:t>
      </w:r>
    </w:p>
    <w:p w14:paraId="2A35BC7F" w14:textId="77777777" w:rsidR="005067FE" w:rsidRPr="005067FE" w:rsidRDefault="005067FE" w:rsidP="005067FE">
      <w:pPr>
        <w:spacing w:after="0" w:line="240" w:lineRule="auto"/>
        <w:rPr>
          <w:rFonts w:ascii="Arial" w:eastAsia="MS Mincho" w:hAnsi="Arial" w:cs="Arial"/>
          <w:sz w:val="22"/>
          <w:lang w:eastAsia="en-US"/>
        </w:rPr>
      </w:pPr>
    </w:p>
    <w:p w14:paraId="6A8D17F2"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Any final comments or issues we haven’t covered??</w:t>
      </w:r>
    </w:p>
    <w:p w14:paraId="41DC8784" w14:textId="77777777" w:rsidR="005067FE" w:rsidRPr="005067FE" w:rsidRDefault="005067FE" w:rsidP="005067FE">
      <w:pPr>
        <w:spacing w:after="0" w:line="240" w:lineRule="auto"/>
        <w:rPr>
          <w:rFonts w:ascii="Arial" w:eastAsia="MS Mincho" w:hAnsi="Arial" w:cs="Arial"/>
          <w:sz w:val="22"/>
          <w:lang w:eastAsia="en-US"/>
        </w:rPr>
      </w:pPr>
    </w:p>
    <w:p w14:paraId="44479C4F" w14:textId="77777777" w:rsidR="005067FE" w:rsidRPr="005067FE" w:rsidRDefault="005067FE" w:rsidP="005067FE">
      <w:pPr>
        <w:spacing w:after="0" w:line="240" w:lineRule="auto"/>
        <w:rPr>
          <w:rFonts w:ascii="Arial" w:eastAsia="MS Mincho" w:hAnsi="Arial" w:cs="Arial"/>
          <w:b/>
          <w:sz w:val="22"/>
          <w:u w:val="single"/>
          <w:lang w:eastAsia="en-US"/>
        </w:rPr>
      </w:pPr>
      <w:r w:rsidRPr="005067FE">
        <w:rPr>
          <w:rFonts w:ascii="Arial" w:eastAsia="MS Mincho" w:hAnsi="Arial" w:cs="Arial"/>
          <w:b/>
          <w:sz w:val="22"/>
          <w:u w:val="single"/>
          <w:lang w:eastAsia="en-US"/>
        </w:rPr>
        <w:br w:type="page"/>
      </w:r>
    </w:p>
    <w:p w14:paraId="0A4455E0" w14:textId="77777777" w:rsidR="005067FE" w:rsidRPr="005067FE" w:rsidRDefault="005067FE" w:rsidP="005067FE">
      <w:pPr>
        <w:spacing w:after="0" w:line="240" w:lineRule="auto"/>
        <w:rPr>
          <w:rFonts w:ascii="Arial" w:eastAsia="MS Mincho" w:hAnsi="Arial" w:cs="Arial"/>
          <w:b/>
          <w:sz w:val="22"/>
          <w:u w:val="single"/>
          <w:lang w:eastAsia="en-US"/>
        </w:rPr>
      </w:pPr>
      <w:r w:rsidRPr="005067FE">
        <w:rPr>
          <w:rFonts w:ascii="Arial" w:eastAsia="MS Mincho" w:hAnsi="Arial" w:cs="Arial"/>
          <w:b/>
          <w:sz w:val="22"/>
          <w:u w:val="single"/>
          <w:lang w:eastAsia="en-US"/>
        </w:rPr>
        <w:t>Session 2:</w:t>
      </w:r>
    </w:p>
    <w:p w14:paraId="7A9F1750" w14:textId="77777777" w:rsidR="005067FE" w:rsidRPr="005067FE" w:rsidRDefault="005067FE" w:rsidP="005067FE">
      <w:pPr>
        <w:spacing w:after="0" w:line="240" w:lineRule="auto"/>
        <w:rPr>
          <w:rFonts w:ascii="Arial" w:eastAsia="MS Mincho" w:hAnsi="Arial" w:cs="Arial"/>
          <w:sz w:val="22"/>
          <w:lang w:eastAsia="en-US"/>
        </w:rPr>
      </w:pPr>
    </w:p>
    <w:p w14:paraId="444E46F5" w14:textId="77777777" w:rsidR="005067FE" w:rsidRPr="005067FE" w:rsidRDefault="005067FE" w:rsidP="005067FE">
      <w:pPr>
        <w:spacing w:after="0" w:line="240" w:lineRule="auto"/>
        <w:rPr>
          <w:rFonts w:ascii="Arial" w:eastAsia="MS Mincho" w:hAnsi="Arial" w:cs="Arial"/>
          <w:b/>
          <w:sz w:val="22"/>
          <w:lang w:eastAsia="en-US"/>
        </w:rPr>
      </w:pPr>
      <w:r w:rsidRPr="005067FE">
        <w:rPr>
          <w:rFonts w:ascii="Arial" w:eastAsia="MS Mincho" w:hAnsi="Arial" w:cs="Arial"/>
          <w:b/>
          <w:sz w:val="22"/>
          <w:lang w:eastAsia="en-US"/>
        </w:rPr>
        <w:t>Reasons for not taking Legal Highs [Advantages and disadvantages]:</w:t>
      </w:r>
    </w:p>
    <w:p w14:paraId="0A04F841" w14:textId="77777777" w:rsidR="005067FE" w:rsidRPr="005067FE" w:rsidRDefault="005067FE" w:rsidP="005067FE">
      <w:pPr>
        <w:spacing w:after="0" w:line="240" w:lineRule="auto"/>
        <w:rPr>
          <w:rFonts w:ascii="Arial" w:eastAsia="MS Mincho" w:hAnsi="Arial" w:cs="Arial"/>
          <w:sz w:val="22"/>
          <w:lang w:eastAsia="en-US"/>
        </w:rPr>
      </w:pPr>
    </w:p>
    <w:p w14:paraId="7BB48185"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What are the main reasons for young people deciding not to take Legal Highs? </w:t>
      </w:r>
    </w:p>
    <w:p w14:paraId="56D9B617"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Prompt: Why do/would they do decide not to?</w:t>
      </w:r>
    </w:p>
    <w:p w14:paraId="792B640C" w14:textId="77777777" w:rsidR="005067FE" w:rsidRPr="005067FE" w:rsidRDefault="005067FE" w:rsidP="005067FE">
      <w:pPr>
        <w:spacing w:after="0" w:line="240" w:lineRule="auto"/>
        <w:rPr>
          <w:rFonts w:ascii="Arial" w:eastAsia="MS Mincho" w:hAnsi="Arial" w:cs="Arial"/>
          <w:sz w:val="22"/>
          <w:lang w:eastAsia="en-US"/>
        </w:rPr>
      </w:pPr>
    </w:p>
    <w:p w14:paraId="10AA1C72"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What are the advantages or positive things about not taking Legal Highs? </w:t>
      </w:r>
    </w:p>
    <w:p w14:paraId="6911ED18"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 xml:space="preserve">Prompt: What’s good about it? What would be enjoyable about it? Why?  </w:t>
      </w:r>
    </w:p>
    <w:p w14:paraId="6FC1ADF2" w14:textId="77777777" w:rsidR="005067FE" w:rsidRPr="005067FE" w:rsidRDefault="005067FE" w:rsidP="005067FE">
      <w:pPr>
        <w:spacing w:after="0" w:line="240" w:lineRule="auto"/>
        <w:ind w:firstLine="720"/>
        <w:rPr>
          <w:rFonts w:ascii="Arial" w:eastAsia="MS Mincho" w:hAnsi="Arial" w:cs="Arial"/>
          <w:sz w:val="22"/>
          <w:lang w:eastAsia="en-US"/>
        </w:rPr>
      </w:pPr>
    </w:p>
    <w:p w14:paraId="743B2342"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What are the disadvantages or negative things about not taking Legal Highs? </w:t>
      </w:r>
    </w:p>
    <w:p w14:paraId="1BC48F0B"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 xml:space="preserve">Prompt: What’s bad about it? What would be unenjoyable about it? Why?  </w:t>
      </w:r>
    </w:p>
    <w:p w14:paraId="5EB05A68" w14:textId="77777777" w:rsidR="005067FE" w:rsidRPr="005067FE" w:rsidRDefault="005067FE" w:rsidP="005067FE">
      <w:pPr>
        <w:spacing w:after="0" w:line="240" w:lineRule="auto"/>
        <w:rPr>
          <w:rFonts w:ascii="Arial" w:eastAsia="MS Mincho" w:hAnsi="Arial" w:cs="Arial"/>
          <w:sz w:val="22"/>
          <w:lang w:eastAsia="en-US"/>
        </w:rPr>
      </w:pPr>
    </w:p>
    <w:p w14:paraId="2E893793" w14:textId="77777777" w:rsidR="005067FE" w:rsidRPr="005067FE" w:rsidRDefault="005067FE" w:rsidP="005067FE">
      <w:pPr>
        <w:spacing w:after="0" w:line="240" w:lineRule="auto"/>
        <w:rPr>
          <w:rFonts w:ascii="Arial" w:eastAsia="MS Mincho" w:hAnsi="Arial" w:cs="Arial"/>
          <w:b/>
          <w:sz w:val="22"/>
          <w:lang w:eastAsia="en-US"/>
        </w:rPr>
      </w:pPr>
      <w:r w:rsidRPr="005067FE">
        <w:rPr>
          <w:rFonts w:ascii="Arial" w:eastAsia="MS Mincho" w:hAnsi="Arial" w:cs="Arial"/>
          <w:b/>
          <w:sz w:val="22"/>
          <w:lang w:eastAsia="en-US"/>
        </w:rPr>
        <w:t>Reasons for not taking Legal Highs [Control factors]:</w:t>
      </w:r>
    </w:p>
    <w:p w14:paraId="6125DC8A" w14:textId="77777777" w:rsidR="005067FE" w:rsidRPr="005067FE" w:rsidRDefault="005067FE" w:rsidP="005067FE">
      <w:pPr>
        <w:spacing w:after="0" w:line="240" w:lineRule="auto"/>
        <w:rPr>
          <w:rFonts w:ascii="Arial" w:eastAsia="MS Mincho" w:hAnsi="Arial" w:cs="Arial"/>
          <w:b/>
          <w:sz w:val="22"/>
          <w:lang w:eastAsia="en-US"/>
        </w:rPr>
      </w:pPr>
    </w:p>
    <w:p w14:paraId="048A87AF"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What are things that make it more likely that young people decide not to take Legal Highs? </w:t>
      </w:r>
    </w:p>
    <w:p w14:paraId="5183E71E"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 xml:space="preserve">Prompts: What would make it easier/more likely to happen? Why? </w:t>
      </w:r>
    </w:p>
    <w:p w14:paraId="4C46399F" w14:textId="77777777" w:rsidR="005067FE" w:rsidRPr="005067FE" w:rsidRDefault="005067FE" w:rsidP="005067FE">
      <w:pPr>
        <w:spacing w:after="0" w:line="240" w:lineRule="auto"/>
        <w:ind w:firstLine="720"/>
        <w:rPr>
          <w:rFonts w:ascii="Arial" w:eastAsia="MS Mincho" w:hAnsi="Arial" w:cs="Arial"/>
          <w:sz w:val="22"/>
          <w:lang w:eastAsia="en-US"/>
        </w:rPr>
      </w:pPr>
    </w:p>
    <w:p w14:paraId="3D1D6CCB"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What are things that make it less likely that young people not to take Legal Highs? </w:t>
      </w:r>
    </w:p>
    <w:p w14:paraId="2CE36E08"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 xml:space="preserve">Prompts: What would make it more difficult/less likely to happen? Why? </w:t>
      </w:r>
    </w:p>
    <w:p w14:paraId="2C00EAEB" w14:textId="77777777" w:rsidR="005067FE" w:rsidRPr="005067FE" w:rsidRDefault="005067FE" w:rsidP="005067FE">
      <w:pPr>
        <w:spacing w:after="0" w:line="240" w:lineRule="auto"/>
        <w:ind w:firstLine="720"/>
        <w:rPr>
          <w:rFonts w:ascii="Arial" w:eastAsia="MS Mincho" w:hAnsi="Arial" w:cs="Arial"/>
          <w:sz w:val="22"/>
          <w:lang w:eastAsia="en-US"/>
        </w:rPr>
      </w:pPr>
    </w:p>
    <w:p w14:paraId="3A41142F" w14:textId="77777777" w:rsidR="005067FE" w:rsidRPr="005067FE" w:rsidRDefault="005067FE" w:rsidP="005067FE">
      <w:pPr>
        <w:spacing w:after="0" w:line="240" w:lineRule="auto"/>
        <w:rPr>
          <w:rFonts w:ascii="Arial" w:eastAsia="MS Mincho" w:hAnsi="Arial" w:cs="Arial"/>
          <w:b/>
          <w:sz w:val="22"/>
          <w:lang w:eastAsia="en-US"/>
        </w:rPr>
      </w:pPr>
      <w:r w:rsidRPr="005067FE">
        <w:rPr>
          <w:rFonts w:ascii="Arial" w:eastAsia="MS Mincho" w:hAnsi="Arial" w:cs="Arial"/>
          <w:b/>
          <w:sz w:val="22"/>
          <w:lang w:eastAsia="en-US"/>
        </w:rPr>
        <w:t>Reasons for not taking Legal Highs [Social factors]:</w:t>
      </w:r>
    </w:p>
    <w:p w14:paraId="6DB02E9B" w14:textId="77777777" w:rsidR="005067FE" w:rsidRPr="005067FE" w:rsidRDefault="005067FE" w:rsidP="005067FE">
      <w:pPr>
        <w:spacing w:after="0" w:line="240" w:lineRule="auto"/>
        <w:rPr>
          <w:rFonts w:ascii="Arial" w:eastAsia="MS Mincho" w:hAnsi="Arial" w:cs="Arial"/>
          <w:sz w:val="22"/>
          <w:lang w:eastAsia="en-US"/>
        </w:rPr>
      </w:pPr>
    </w:p>
    <w:p w14:paraId="1AF8E0DA"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Who would approve of young people (or a young person) not taking Legal Highs? </w:t>
      </w:r>
    </w:p>
    <w:p w14:paraId="58D6DE71"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Prompts: Who would think it is a good idea? Why?</w:t>
      </w:r>
    </w:p>
    <w:p w14:paraId="46206752" w14:textId="77777777" w:rsidR="005067FE" w:rsidRPr="005067FE" w:rsidRDefault="005067FE" w:rsidP="005067FE">
      <w:pPr>
        <w:spacing w:after="0" w:line="240" w:lineRule="auto"/>
        <w:ind w:firstLine="720"/>
        <w:rPr>
          <w:rFonts w:ascii="Arial" w:eastAsia="MS Mincho" w:hAnsi="Arial" w:cs="Arial"/>
          <w:sz w:val="22"/>
          <w:lang w:eastAsia="en-US"/>
        </w:rPr>
      </w:pPr>
    </w:p>
    <w:p w14:paraId="64289F8F"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 xml:space="preserve">Who would disapprove of young people (or a young person) not taking Legal Highs? </w:t>
      </w:r>
    </w:p>
    <w:p w14:paraId="057E2AF0"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Prompts: Who would think it is a bad idea? Why?</w:t>
      </w:r>
    </w:p>
    <w:p w14:paraId="5441E193" w14:textId="77777777" w:rsidR="005067FE" w:rsidRPr="005067FE" w:rsidRDefault="005067FE" w:rsidP="005067FE">
      <w:pPr>
        <w:spacing w:after="0" w:line="240" w:lineRule="auto"/>
        <w:rPr>
          <w:rFonts w:ascii="Arial" w:eastAsia="MS Mincho" w:hAnsi="Arial" w:cs="Arial"/>
          <w:sz w:val="22"/>
          <w:lang w:eastAsia="en-US"/>
        </w:rPr>
      </w:pPr>
    </w:p>
    <w:p w14:paraId="7E779A91" w14:textId="7777777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What is your view of the typical young person who does not take Legal Highs?</w:t>
      </w:r>
    </w:p>
    <w:p w14:paraId="4D71A888"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Prompts: How would you describe them? Who are they/what are they like?</w:t>
      </w:r>
    </w:p>
    <w:p w14:paraId="1C5B4CFD" w14:textId="77777777" w:rsidR="005067FE" w:rsidRPr="005067FE" w:rsidRDefault="005067FE" w:rsidP="005067FE">
      <w:pPr>
        <w:spacing w:after="0" w:line="240" w:lineRule="auto"/>
        <w:ind w:firstLine="720"/>
        <w:rPr>
          <w:rFonts w:ascii="Arial" w:eastAsia="MS Mincho" w:hAnsi="Arial" w:cs="Arial"/>
          <w:sz w:val="22"/>
          <w:lang w:eastAsia="en-US"/>
        </w:rPr>
      </w:pPr>
      <w:r w:rsidRPr="005067FE">
        <w:rPr>
          <w:rFonts w:ascii="Arial" w:eastAsia="MS Mincho" w:hAnsi="Arial" w:cs="Arial"/>
          <w:sz w:val="22"/>
          <w:lang w:eastAsia="en-US"/>
        </w:rPr>
        <w:t>Is it a positive or negative view?</w:t>
      </w:r>
    </w:p>
    <w:p w14:paraId="75A548BE" w14:textId="77777777" w:rsidR="005067FE" w:rsidRPr="005067FE" w:rsidRDefault="005067FE" w:rsidP="005067FE">
      <w:pPr>
        <w:spacing w:after="0" w:line="240" w:lineRule="auto"/>
        <w:rPr>
          <w:rFonts w:ascii="Arial" w:eastAsia="MS Mincho" w:hAnsi="Arial" w:cs="Arial"/>
          <w:sz w:val="22"/>
          <w:lang w:eastAsia="en-US"/>
        </w:rPr>
      </w:pPr>
    </w:p>
    <w:p w14:paraId="60E4A220" w14:textId="77777777" w:rsidR="005067FE" w:rsidRPr="005067FE" w:rsidRDefault="005067FE" w:rsidP="005067FE">
      <w:pPr>
        <w:spacing w:after="0" w:line="240" w:lineRule="auto"/>
        <w:rPr>
          <w:rFonts w:ascii="Arial" w:eastAsia="MS Mincho" w:hAnsi="Arial" w:cs="Arial"/>
          <w:b/>
          <w:sz w:val="22"/>
          <w:lang w:eastAsia="en-US"/>
        </w:rPr>
      </w:pPr>
      <w:r w:rsidRPr="005067FE">
        <w:rPr>
          <w:rFonts w:ascii="Arial" w:eastAsia="MS Mincho" w:hAnsi="Arial" w:cs="Arial"/>
          <w:b/>
          <w:sz w:val="22"/>
          <w:lang w:eastAsia="en-US"/>
        </w:rPr>
        <w:t>End of Session:</w:t>
      </w:r>
    </w:p>
    <w:p w14:paraId="3E2C7E44" w14:textId="77777777" w:rsidR="005067FE" w:rsidRPr="005067FE" w:rsidRDefault="005067FE" w:rsidP="005067FE">
      <w:pPr>
        <w:spacing w:after="0" w:line="240" w:lineRule="auto"/>
        <w:rPr>
          <w:rFonts w:ascii="Arial" w:eastAsia="MS Mincho" w:hAnsi="Arial" w:cs="Arial"/>
          <w:sz w:val="22"/>
          <w:lang w:eastAsia="en-US"/>
        </w:rPr>
      </w:pPr>
    </w:p>
    <w:p w14:paraId="4BF4CBF9" w14:textId="03199837" w:rsidR="005067FE" w:rsidRPr="005067FE" w:rsidRDefault="005067FE" w:rsidP="005067FE">
      <w:pPr>
        <w:spacing w:after="0" w:line="240" w:lineRule="auto"/>
        <w:rPr>
          <w:rFonts w:ascii="Arial" w:eastAsia="MS Mincho" w:hAnsi="Arial" w:cs="Arial"/>
          <w:sz w:val="22"/>
          <w:lang w:eastAsia="en-US"/>
        </w:rPr>
      </w:pPr>
      <w:r w:rsidRPr="005067FE">
        <w:rPr>
          <w:rFonts w:ascii="Arial" w:eastAsia="MS Mincho" w:hAnsi="Arial" w:cs="Arial"/>
          <w:sz w:val="22"/>
          <w:lang w:eastAsia="en-US"/>
        </w:rPr>
        <w:t>Any final comments or issues we haven’t covered?</w:t>
      </w:r>
    </w:p>
    <w:p w14:paraId="0941DE0F" w14:textId="77777777" w:rsidR="005067FE" w:rsidRPr="005067FE" w:rsidRDefault="005067FE" w:rsidP="005067FE">
      <w:pPr>
        <w:spacing w:after="0" w:line="240" w:lineRule="auto"/>
        <w:ind w:firstLine="720"/>
        <w:rPr>
          <w:rFonts w:ascii="Arial" w:eastAsia="MS Mincho" w:hAnsi="Arial" w:cs="Arial"/>
          <w:sz w:val="22"/>
          <w:lang w:eastAsia="en-US"/>
        </w:rPr>
      </w:pPr>
    </w:p>
    <w:p w14:paraId="5E192F29" w14:textId="53F39706" w:rsidR="00596CC9" w:rsidRDefault="00596CC9" w:rsidP="005310CF">
      <w:pPr>
        <w:spacing w:line="240" w:lineRule="auto"/>
      </w:pPr>
    </w:p>
    <w:p w14:paraId="42F59F84" w14:textId="63F558BA" w:rsidR="007E6022" w:rsidRDefault="007E6022" w:rsidP="005310CF">
      <w:pPr>
        <w:spacing w:line="240" w:lineRule="auto"/>
      </w:pPr>
    </w:p>
    <w:p w14:paraId="5659C63D" w14:textId="4D16F6DD" w:rsidR="007E6022" w:rsidRDefault="007E6022" w:rsidP="005310CF">
      <w:pPr>
        <w:spacing w:line="240" w:lineRule="auto"/>
      </w:pPr>
    </w:p>
    <w:p w14:paraId="05095AEC" w14:textId="52F1D305" w:rsidR="007E6022" w:rsidRDefault="007E6022" w:rsidP="005310CF">
      <w:pPr>
        <w:spacing w:line="240" w:lineRule="auto"/>
      </w:pPr>
    </w:p>
    <w:p w14:paraId="22394501" w14:textId="0A18F735" w:rsidR="007E6022" w:rsidRDefault="007E6022" w:rsidP="005310CF">
      <w:pPr>
        <w:spacing w:line="240" w:lineRule="auto"/>
      </w:pPr>
    </w:p>
    <w:p w14:paraId="7AD0566F" w14:textId="2590EAA5" w:rsidR="007E6022" w:rsidRDefault="007E6022" w:rsidP="005310CF">
      <w:pPr>
        <w:spacing w:line="240" w:lineRule="auto"/>
      </w:pPr>
    </w:p>
    <w:p w14:paraId="43867B68" w14:textId="193918DA" w:rsidR="007E6022" w:rsidRDefault="007E6022" w:rsidP="005310CF">
      <w:pPr>
        <w:spacing w:line="240" w:lineRule="auto"/>
      </w:pPr>
    </w:p>
    <w:p w14:paraId="3E7B3564" w14:textId="17BC2123" w:rsidR="007E6022" w:rsidRDefault="007E6022" w:rsidP="005310CF">
      <w:pPr>
        <w:spacing w:line="240" w:lineRule="auto"/>
      </w:pPr>
    </w:p>
    <w:p w14:paraId="060167E8" w14:textId="77777777" w:rsidR="007E6022" w:rsidRPr="001731D6" w:rsidRDefault="007E6022" w:rsidP="005310CF">
      <w:pPr>
        <w:spacing w:line="240" w:lineRule="auto"/>
      </w:pPr>
    </w:p>
    <w:p w14:paraId="078024BD" w14:textId="77777777" w:rsidR="0095554F" w:rsidRPr="001731D6" w:rsidRDefault="0095554F" w:rsidP="001731D6"/>
    <w:p w14:paraId="21A8D88B" w14:textId="54882F01" w:rsidR="00FD10A9" w:rsidRPr="001731D6" w:rsidRDefault="00FD10A9" w:rsidP="001731D6">
      <w:pPr>
        <w:sectPr w:rsidR="00FD10A9" w:rsidRPr="001731D6" w:rsidSect="00513394">
          <w:pgSz w:w="11900" w:h="16840"/>
          <w:pgMar w:top="1418" w:right="1418" w:bottom="1418" w:left="1418" w:header="709" w:footer="709" w:gutter="0"/>
          <w:cols w:space="708"/>
          <w:docGrid w:linePitch="360"/>
        </w:sectPr>
      </w:pPr>
    </w:p>
    <w:p w14:paraId="64144FC7" w14:textId="14432993" w:rsidR="004E08FE" w:rsidRPr="00692C58" w:rsidRDefault="004E08FE" w:rsidP="0095554F">
      <w:pPr>
        <w:pStyle w:val="Heading2"/>
        <w:numPr>
          <w:ilvl w:val="0"/>
          <w:numId w:val="0"/>
        </w:numPr>
      </w:pPr>
      <w:bookmarkStart w:id="13" w:name="_Toc35899020"/>
      <w:r w:rsidRPr="002972CC">
        <w:t xml:space="preserve">Table </w:t>
      </w:r>
      <w:r w:rsidR="008B4B9C">
        <w:t>B-</w:t>
      </w:r>
      <w:r>
        <w:t xml:space="preserve">1. </w:t>
      </w:r>
      <w:r w:rsidR="000A7101">
        <w:t xml:space="preserve">Study 1: </w:t>
      </w:r>
      <w:r>
        <w:t>Young people’s expressed reasons for taking legal highs (NPS)</w:t>
      </w:r>
      <w:bookmarkEnd w:id="13"/>
    </w:p>
    <w:tbl>
      <w:tblPr>
        <w:tblW w:w="14000" w:type="dxa"/>
        <w:tblLook w:val="04A0" w:firstRow="1" w:lastRow="0" w:firstColumn="1" w:lastColumn="0" w:noHBand="0" w:noVBand="1"/>
      </w:tblPr>
      <w:tblGrid>
        <w:gridCol w:w="250"/>
        <w:gridCol w:w="3544"/>
        <w:gridCol w:w="10206"/>
      </w:tblGrid>
      <w:tr w:rsidR="004E08FE" w:rsidRPr="00B2469D" w14:paraId="4D8A5B53" w14:textId="77777777" w:rsidTr="000503F4">
        <w:trPr>
          <w:trHeight w:val="290"/>
        </w:trPr>
        <w:tc>
          <w:tcPr>
            <w:tcW w:w="3794" w:type="dxa"/>
            <w:gridSpan w:val="2"/>
            <w:tcBorders>
              <w:top w:val="single" w:sz="4" w:space="0" w:color="auto"/>
              <w:bottom w:val="single" w:sz="4" w:space="0" w:color="auto"/>
            </w:tcBorders>
            <w:shd w:val="clear" w:color="auto" w:fill="auto"/>
            <w:noWrap/>
          </w:tcPr>
          <w:p w14:paraId="7A456A85" w14:textId="77777777" w:rsidR="004E08FE" w:rsidRDefault="004E08FE" w:rsidP="000503F4">
            <w:pPr>
              <w:spacing w:before="120" w:after="120" w:line="360" w:lineRule="auto"/>
              <w:rPr>
                <w:b/>
                <w:color w:val="000000"/>
                <w:lang w:eastAsia="en-GB"/>
              </w:rPr>
            </w:pPr>
            <w:r>
              <w:rPr>
                <w:b/>
                <w:color w:val="000000"/>
                <w:lang w:eastAsia="en-GB"/>
              </w:rPr>
              <w:t>Global theme</w:t>
            </w:r>
          </w:p>
          <w:p w14:paraId="5414595D" w14:textId="77777777" w:rsidR="004E08FE" w:rsidRPr="00DC119E" w:rsidRDefault="004E08FE" w:rsidP="000503F4">
            <w:pPr>
              <w:spacing w:before="120" w:after="120" w:line="360" w:lineRule="auto"/>
              <w:rPr>
                <w:i/>
                <w:color w:val="000000"/>
                <w:lang w:eastAsia="en-GB"/>
              </w:rPr>
            </w:pPr>
            <w:r w:rsidRPr="00DC119E">
              <w:rPr>
                <w:i/>
                <w:color w:val="000000"/>
                <w:lang w:eastAsia="en-GB"/>
              </w:rPr>
              <w:t xml:space="preserve">    Organising theme </w:t>
            </w:r>
          </w:p>
        </w:tc>
        <w:tc>
          <w:tcPr>
            <w:tcW w:w="10206" w:type="dxa"/>
            <w:tcBorders>
              <w:top w:val="single" w:sz="4" w:space="0" w:color="auto"/>
              <w:bottom w:val="single" w:sz="4" w:space="0" w:color="auto"/>
            </w:tcBorders>
            <w:shd w:val="clear" w:color="auto" w:fill="auto"/>
          </w:tcPr>
          <w:p w14:paraId="2BB5381A" w14:textId="77777777" w:rsidR="004E08FE" w:rsidRDefault="004E08FE" w:rsidP="000503F4">
            <w:pPr>
              <w:spacing w:before="120" w:after="120" w:line="360" w:lineRule="auto"/>
              <w:rPr>
                <w:b/>
                <w:color w:val="000000"/>
                <w:lang w:eastAsia="en-GB"/>
              </w:rPr>
            </w:pPr>
          </w:p>
          <w:p w14:paraId="623605D3" w14:textId="77777777" w:rsidR="004E08FE" w:rsidRPr="00DC119E" w:rsidRDefault="004E08FE" w:rsidP="000503F4">
            <w:pPr>
              <w:spacing w:before="120" w:after="120" w:line="360" w:lineRule="auto"/>
              <w:rPr>
                <w:color w:val="000000"/>
                <w:lang w:eastAsia="en-GB"/>
              </w:rPr>
            </w:pPr>
            <w:r w:rsidRPr="00DC119E">
              <w:rPr>
                <w:color w:val="000000"/>
                <w:lang w:eastAsia="en-GB"/>
              </w:rPr>
              <w:t>Basi</w:t>
            </w:r>
            <w:r>
              <w:rPr>
                <w:color w:val="000000"/>
                <w:lang w:eastAsia="en-GB"/>
              </w:rPr>
              <w:t>c</w:t>
            </w:r>
            <w:r w:rsidRPr="00DC119E">
              <w:rPr>
                <w:color w:val="000000"/>
                <w:lang w:eastAsia="en-GB"/>
              </w:rPr>
              <w:t xml:space="preserve"> theme</w:t>
            </w:r>
          </w:p>
        </w:tc>
      </w:tr>
      <w:tr w:rsidR="004E08FE" w:rsidRPr="00B2469D" w14:paraId="6F17AB51" w14:textId="77777777" w:rsidTr="000503F4">
        <w:trPr>
          <w:trHeight w:val="290"/>
        </w:trPr>
        <w:tc>
          <w:tcPr>
            <w:tcW w:w="3794" w:type="dxa"/>
            <w:gridSpan w:val="2"/>
            <w:tcBorders>
              <w:top w:val="single" w:sz="4" w:space="0" w:color="auto"/>
            </w:tcBorders>
            <w:shd w:val="clear" w:color="auto" w:fill="auto"/>
            <w:noWrap/>
            <w:vAlign w:val="bottom"/>
          </w:tcPr>
          <w:p w14:paraId="4FDE59AA" w14:textId="77777777" w:rsidR="004E08FE" w:rsidRPr="00B2469D" w:rsidRDefault="004E08FE" w:rsidP="000503F4">
            <w:pPr>
              <w:spacing w:before="120" w:after="120" w:line="360" w:lineRule="auto"/>
              <w:rPr>
                <w:b/>
                <w:color w:val="000000"/>
                <w:lang w:eastAsia="en-GB"/>
              </w:rPr>
            </w:pPr>
            <w:r>
              <w:rPr>
                <w:b/>
                <w:color w:val="000000"/>
                <w:lang w:eastAsia="en-GB"/>
              </w:rPr>
              <w:t>Accessibility</w:t>
            </w:r>
          </w:p>
        </w:tc>
        <w:tc>
          <w:tcPr>
            <w:tcW w:w="10206" w:type="dxa"/>
            <w:tcBorders>
              <w:top w:val="single" w:sz="4" w:space="0" w:color="auto"/>
            </w:tcBorders>
            <w:shd w:val="clear" w:color="auto" w:fill="auto"/>
            <w:vAlign w:val="bottom"/>
          </w:tcPr>
          <w:p w14:paraId="2022B8C9" w14:textId="77777777" w:rsidR="004E08FE" w:rsidRPr="00B2469D" w:rsidRDefault="004E08FE" w:rsidP="000503F4">
            <w:pPr>
              <w:spacing w:before="120" w:after="120" w:line="360" w:lineRule="auto"/>
              <w:rPr>
                <w:b/>
                <w:color w:val="000000"/>
                <w:lang w:eastAsia="en-GB"/>
              </w:rPr>
            </w:pPr>
          </w:p>
        </w:tc>
      </w:tr>
      <w:tr w:rsidR="004E08FE" w:rsidRPr="00B2469D" w14:paraId="06D22448" w14:textId="77777777" w:rsidTr="000503F4">
        <w:trPr>
          <w:trHeight w:val="290"/>
        </w:trPr>
        <w:tc>
          <w:tcPr>
            <w:tcW w:w="250" w:type="dxa"/>
            <w:shd w:val="clear" w:color="auto" w:fill="auto"/>
            <w:noWrap/>
            <w:vAlign w:val="bottom"/>
          </w:tcPr>
          <w:p w14:paraId="7A143A62" w14:textId="77777777" w:rsidR="004E08FE" w:rsidRPr="00B2469D" w:rsidRDefault="004E08FE" w:rsidP="000503F4">
            <w:pPr>
              <w:spacing w:before="120" w:after="120" w:line="360" w:lineRule="auto"/>
              <w:rPr>
                <w:sz w:val="20"/>
                <w:szCs w:val="20"/>
                <w:lang w:eastAsia="en-GB"/>
              </w:rPr>
            </w:pPr>
          </w:p>
        </w:tc>
        <w:tc>
          <w:tcPr>
            <w:tcW w:w="3544" w:type="dxa"/>
            <w:shd w:val="clear" w:color="auto" w:fill="auto"/>
            <w:noWrap/>
          </w:tcPr>
          <w:p w14:paraId="7510BA75" w14:textId="77777777" w:rsidR="004E08FE" w:rsidRPr="000F1396" w:rsidRDefault="004E08FE" w:rsidP="000503F4">
            <w:pPr>
              <w:spacing w:before="120" w:after="120" w:line="360" w:lineRule="auto"/>
              <w:rPr>
                <w:i/>
                <w:color w:val="000000"/>
                <w:lang w:eastAsia="en-GB"/>
              </w:rPr>
            </w:pPr>
            <w:r w:rsidRPr="000F1396">
              <w:rPr>
                <w:i/>
                <w:color w:val="000000"/>
                <w:lang w:eastAsia="en-GB"/>
              </w:rPr>
              <w:t>Sold in shops</w:t>
            </w:r>
          </w:p>
        </w:tc>
        <w:tc>
          <w:tcPr>
            <w:tcW w:w="10206" w:type="dxa"/>
            <w:shd w:val="clear" w:color="auto" w:fill="auto"/>
            <w:vAlign w:val="bottom"/>
          </w:tcPr>
          <w:p w14:paraId="1DCE1A42" w14:textId="77777777" w:rsidR="004E08FE" w:rsidRPr="00B2469D" w:rsidRDefault="004E08FE" w:rsidP="000503F4">
            <w:pPr>
              <w:spacing w:before="120" w:after="120" w:line="360" w:lineRule="auto"/>
              <w:rPr>
                <w:color w:val="000000"/>
                <w:lang w:eastAsia="en-GB"/>
              </w:rPr>
            </w:pPr>
            <w:r>
              <w:rPr>
                <w:color w:val="000000"/>
                <w:lang w:eastAsia="en-GB"/>
              </w:rPr>
              <w:t>Sold in shops/ newsagents/ corner shop; shops target underage kids; easy for kids to use shops; shops near schools; buy online / on the internet / on ebay; sent in post; shops profit from them; shops get away with it</w:t>
            </w:r>
          </w:p>
        </w:tc>
      </w:tr>
      <w:tr w:rsidR="004E08FE" w:rsidRPr="00B2469D" w14:paraId="4108E080" w14:textId="77777777" w:rsidTr="000503F4">
        <w:trPr>
          <w:trHeight w:val="290"/>
        </w:trPr>
        <w:tc>
          <w:tcPr>
            <w:tcW w:w="250" w:type="dxa"/>
            <w:shd w:val="clear" w:color="auto" w:fill="auto"/>
            <w:noWrap/>
            <w:vAlign w:val="bottom"/>
          </w:tcPr>
          <w:p w14:paraId="46C68A84" w14:textId="77777777" w:rsidR="004E08FE" w:rsidRPr="00B2469D" w:rsidRDefault="004E08FE" w:rsidP="000503F4">
            <w:pPr>
              <w:spacing w:before="120" w:after="120" w:line="360" w:lineRule="auto"/>
              <w:rPr>
                <w:color w:val="000000"/>
                <w:lang w:eastAsia="en-GB"/>
              </w:rPr>
            </w:pPr>
          </w:p>
        </w:tc>
        <w:tc>
          <w:tcPr>
            <w:tcW w:w="3544" w:type="dxa"/>
            <w:shd w:val="clear" w:color="auto" w:fill="auto"/>
            <w:noWrap/>
            <w:hideMark/>
          </w:tcPr>
          <w:p w14:paraId="49BCB1CF" w14:textId="77777777" w:rsidR="004E08FE" w:rsidRPr="000F1396" w:rsidRDefault="004E08FE" w:rsidP="000503F4">
            <w:pPr>
              <w:spacing w:before="120" w:after="120" w:line="360" w:lineRule="auto"/>
              <w:rPr>
                <w:i/>
                <w:color w:val="000000"/>
                <w:lang w:eastAsia="en-GB"/>
              </w:rPr>
            </w:pPr>
            <w:r w:rsidRPr="000F1396">
              <w:rPr>
                <w:i/>
                <w:color w:val="000000"/>
                <w:lang w:eastAsia="en-GB"/>
              </w:rPr>
              <w:t>Easy to get</w:t>
            </w:r>
          </w:p>
        </w:tc>
        <w:tc>
          <w:tcPr>
            <w:tcW w:w="10206" w:type="dxa"/>
            <w:shd w:val="clear" w:color="auto" w:fill="auto"/>
            <w:vAlign w:val="bottom"/>
          </w:tcPr>
          <w:p w14:paraId="66FE3374" w14:textId="77777777" w:rsidR="004E08FE" w:rsidRPr="00B2469D" w:rsidRDefault="004E08FE" w:rsidP="000503F4">
            <w:pPr>
              <w:spacing w:before="120" w:after="120" w:line="360" w:lineRule="auto"/>
              <w:rPr>
                <w:color w:val="000000"/>
                <w:lang w:eastAsia="en-GB"/>
              </w:rPr>
            </w:pPr>
            <w:r>
              <w:rPr>
                <w:color w:val="000000"/>
                <w:lang w:eastAsia="en-GB"/>
              </w:rPr>
              <w:t>Easy/ easier to get; easily available; easy to access; easier option; kids know where to go; easier than going to dealer; you can just pick them up; no age limit</w:t>
            </w:r>
          </w:p>
        </w:tc>
      </w:tr>
      <w:tr w:rsidR="004E08FE" w:rsidRPr="00B2469D" w14:paraId="5759F226" w14:textId="77777777" w:rsidTr="000503F4">
        <w:trPr>
          <w:trHeight w:val="290"/>
        </w:trPr>
        <w:tc>
          <w:tcPr>
            <w:tcW w:w="250" w:type="dxa"/>
            <w:shd w:val="clear" w:color="auto" w:fill="auto"/>
            <w:noWrap/>
            <w:vAlign w:val="bottom"/>
          </w:tcPr>
          <w:p w14:paraId="0C9975E8" w14:textId="77777777" w:rsidR="004E08FE" w:rsidRPr="00B2469D" w:rsidRDefault="004E08FE" w:rsidP="000503F4">
            <w:pPr>
              <w:spacing w:before="120" w:after="120" w:line="360" w:lineRule="auto"/>
              <w:rPr>
                <w:color w:val="000000"/>
                <w:lang w:eastAsia="en-GB"/>
              </w:rPr>
            </w:pPr>
          </w:p>
        </w:tc>
        <w:tc>
          <w:tcPr>
            <w:tcW w:w="3544" w:type="dxa"/>
            <w:shd w:val="clear" w:color="auto" w:fill="auto"/>
            <w:noWrap/>
          </w:tcPr>
          <w:p w14:paraId="764CEBDE" w14:textId="77777777" w:rsidR="004E08FE" w:rsidRPr="000F1396" w:rsidRDefault="004E08FE" w:rsidP="000503F4">
            <w:pPr>
              <w:spacing w:before="120" w:after="120" w:line="360" w:lineRule="auto"/>
              <w:rPr>
                <w:i/>
                <w:color w:val="000000"/>
                <w:lang w:eastAsia="en-GB"/>
              </w:rPr>
            </w:pPr>
            <w:r w:rsidRPr="000F1396">
              <w:rPr>
                <w:i/>
                <w:color w:val="000000"/>
                <w:lang w:eastAsia="en-GB"/>
              </w:rPr>
              <w:t>Cheap</w:t>
            </w:r>
          </w:p>
        </w:tc>
        <w:tc>
          <w:tcPr>
            <w:tcW w:w="10206" w:type="dxa"/>
            <w:shd w:val="clear" w:color="auto" w:fill="auto"/>
            <w:vAlign w:val="bottom"/>
          </w:tcPr>
          <w:p w14:paraId="00019266" w14:textId="77777777" w:rsidR="004E08FE" w:rsidRPr="00B2469D" w:rsidRDefault="004E08FE" w:rsidP="000503F4">
            <w:pPr>
              <w:spacing w:before="120" w:after="120" w:line="360" w:lineRule="auto"/>
              <w:rPr>
                <w:color w:val="000000"/>
                <w:lang w:eastAsia="en-GB"/>
              </w:rPr>
            </w:pPr>
            <w:r>
              <w:rPr>
                <w:color w:val="000000"/>
                <w:lang w:eastAsia="en-GB"/>
              </w:rPr>
              <w:t>Legal highs are cheap/ cheaper; low cost; only cost x amount; people can have a cheaper night out; save money; making them more expensive would help; because of the price; get them on tab</w:t>
            </w:r>
          </w:p>
        </w:tc>
      </w:tr>
      <w:tr w:rsidR="004E08FE" w:rsidRPr="00B2469D" w14:paraId="24720D23" w14:textId="77777777" w:rsidTr="0095554F">
        <w:trPr>
          <w:trHeight w:val="920"/>
        </w:trPr>
        <w:tc>
          <w:tcPr>
            <w:tcW w:w="250" w:type="dxa"/>
            <w:tcBorders>
              <w:bottom w:val="single" w:sz="4" w:space="0" w:color="auto"/>
            </w:tcBorders>
            <w:shd w:val="clear" w:color="auto" w:fill="auto"/>
            <w:noWrap/>
            <w:vAlign w:val="bottom"/>
          </w:tcPr>
          <w:p w14:paraId="30AB8442" w14:textId="77777777" w:rsidR="004E08FE" w:rsidRPr="00B2469D" w:rsidRDefault="004E08FE" w:rsidP="000503F4">
            <w:pPr>
              <w:spacing w:before="120" w:after="120" w:line="360" w:lineRule="auto"/>
              <w:rPr>
                <w:sz w:val="20"/>
                <w:szCs w:val="20"/>
                <w:lang w:eastAsia="en-GB"/>
              </w:rPr>
            </w:pPr>
          </w:p>
        </w:tc>
        <w:tc>
          <w:tcPr>
            <w:tcW w:w="3544" w:type="dxa"/>
            <w:tcBorders>
              <w:bottom w:val="single" w:sz="4" w:space="0" w:color="auto"/>
            </w:tcBorders>
            <w:shd w:val="clear" w:color="auto" w:fill="auto"/>
            <w:noWrap/>
          </w:tcPr>
          <w:p w14:paraId="3EFDA142" w14:textId="77777777" w:rsidR="004E08FE" w:rsidRPr="000F1396" w:rsidRDefault="004E08FE" w:rsidP="000503F4">
            <w:pPr>
              <w:spacing w:before="120" w:after="120" w:line="360" w:lineRule="auto"/>
              <w:rPr>
                <w:i/>
                <w:color w:val="000000"/>
                <w:lang w:eastAsia="en-GB"/>
              </w:rPr>
            </w:pPr>
            <w:r w:rsidRPr="000F1396">
              <w:rPr>
                <w:i/>
                <w:color w:val="000000"/>
                <w:lang w:eastAsia="en-GB"/>
              </w:rPr>
              <w:t>Sold by dealers</w:t>
            </w:r>
          </w:p>
        </w:tc>
        <w:tc>
          <w:tcPr>
            <w:tcW w:w="10206" w:type="dxa"/>
            <w:tcBorders>
              <w:bottom w:val="single" w:sz="4" w:space="0" w:color="auto"/>
            </w:tcBorders>
            <w:shd w:val="clear" w:color="auto" w:fill="auto"/>
            <w:vAlign w:val="bottom"/>
          </w:tcPr>
          <w:p w14:paraId="23202D2E" w14:textId="77777777" w:rsidR="004E08FE" w:rsidRPr="00B2469D" w:rsidRDefault="004E08FE" w:rsidP="000503F4">
            <w:pPr>
              <w:spacing w:before="120" w:after="120" w:line="360" w:lineRule="auto"/>
              <w:rPr>
                <w:color w:val="000000"/>
                <w:lang w:eastAsia="en-GB"/>
              </w:rPr>
            </w:pPr>
            <w:r>
              <w:rPr>
                <w:color w:val="000000"/>
                <w:lang w:eastAsia="en-GB"/>
              </w:rPr>
              <w:t>Dealers sell them; dealers approve of them; dealers make money from them; you can get them on the black market</w:t>
            </w:r>
          </w:p>
        </w:tc>
      </w:tr>
    </w:tbl>
    <w:p w14:paraId="40DF5153" w14:textId="77777777" w:rsidR="004E08FE" w:rsidRDefault="004E08FE" w:rsidP="004E08FE">
      <w:pPr>
        <w:rPr>
          <w:b/>
          <w:bCs/>
          <w:szCs w:val="26"/>
        </w:rPr>
      </w:pPr>
    </w:p>
    <w:p w14:paraId="523FB1D2" w14:textId="77777777" w:rsidR="004E08FE" w:rsidRDefault="004E08FE" w:rsidP="004E08FE">
      <w:pPr>
        <w:ind w:left="142"/>
        <w:rPr>
          <w:b/>
        </w:rPr>
      </w:pPr>
    </w:p>
    <w:p w14:paraId="721F8ECF" w14:textId="77777777" w:rsidR="00286E23" w:rsidRDefault="00286E23">
      <w:pPr>
        <w:rPr>
          <w:b/>
          <w:bCs/>
          <w:szCs w:val="26"/>
        </w:rPr>
      </w:pPr>
      <w:r>
        <w:br w:type="page"/>
      </w:r>
    </w:p>
    <w:tbl>
      <w:tblPr>
        <w:tblW w:w="14000" w:type="dxa"/>
        <w:tblLook w:val="04A0" w:firstRow="1" w:lastRow="0" w:firstColumn="1" w:lastColumn="0" w:noHBand="0" w:noVBand="1"/>
      </w:tblPr>
      <w:tblGrid>
        <w:gridCol w:w="250"/>
        <w:gridCol w:w="3544"/>
        <w:gridCol w:w="10206"/>
      </w:tblGrid>
      <w:tr w:rsidR="00286E23" w:rsidRPr="00B2469D" w14:paraId="02986B14" w14:textId="77777777" w:rsidTr="003A133A">
        <w:trPr>
          <w:trHeight w:val="290"/>
        </w:trPr>
        <w:tc>
          <w:tcPr>
            <w:tcW w:w="3794" w:type="dxa"/>
            <w:gridSpan w:val="2"/>
            <w:tcBorders>
              <w:top w:val="single" w:sz="4" w:space="0" w:color="auto"/>
            </w:tcBorders>
            <w:shd w:val="clear" w:color="auto" w:fill="auto"/>
            <w:noWrap/>
            <w:vAlign w:val="bottom"/>
          </w:tcPr>
          <w:p w14:paraId="1A51E857" w14:textId="77777777" w:rsidR="00286E23" w:rsidRDefault="00286E23" w:rsidP="003A133A">
            <w:pPr>
              <w:spacing w:before="120" w:after="120" w:line="360" w:lineRule="auto"/>
              <w:rPr>
                <w:b/>
                <w:color w:val="000000"/>
                <w:lang w:eastAsia="en-GB"/>
              </w:rPr>
            </w:pPr>
            <w:r>
              <w:rPr>
                <w:b/>
                <w:color w:val="000000"/>
                <w:lang w:eastAsia="en-GB"/>
              </w:rPr>
              <w:t>Legal status</w:t>
            </w:r>
          </w:p>
        </w:tc>
        <w:tc>
          <w:tcPr>
            <w:tcW w:w="10206" w:type="dxa"/>
            <w:tcBorders>
              <w:top w:val="single" w:sz="4" w:space="0" w:color="auto"/>
            </w:tcBorders>
            <w:shd w:val="clear" w:color="auto" w:fill="auto"/>
            <w:vAlign w:val="bottom"/>
          </w:tcPr>
          <w:p w14:paraId="534B1604" w14:textId="77777777" w:rsidR="00286E23" w:rsidRPr="00B2469D" w:rsidRDefault="00286E23" w:rsidP="003A133A">
            <w:pPr>
              <w:spacing w:before="120" w:after="120" w:line="360" w:lineRule="auto"/>
              <w:rPr>
                <w:b/>
                <w:color w:val="000000"/>
                <w:lang w:eastAsia="en-GB"/>
              </w:rPr>
            </w:pPr>
          </w:p>
        </w:tc>
      </w:tr>
      <w:tr w:rsidR="00286E23" w:rsidRPr="00B2469D" w14:paraId="488A9E99" w14:textId="77777777" w:rsidTr="003A133A">
        <w:trPr>
          <w:trHeight w:val="1301"/>
        </w:trPr>
        <w:tc>
          <w:tcPr>
            <w:tcW w:w="250" w:type="dxa"/>
            <w:shd w:val="clear" w:color="auto" w:fill="auto"/>
            <w:noWrap/>
            <w:vAlign w:val="bottom"/>
          </w:tcPr>
          <w:p w14:paraId="2C5086A7" w14:textId="77777777" w:rsidR="00286E23" w:rsidRPr="00B2469D" w:rsidRDefault="00286E23" w:rsidP="003A133A">
            <w:pPr>
              <w:spacing w:before="120" w:after="120" w:line="360" w:lineRule="auto"/>
              <w:rPr>
                <w:sz w:val="20"/>
                <w:szCs w:val="20"/>
                <w:lang w:eastAsia="en-GB"/>
              </w:rPr>
            </w:pPr>
          </w:p>
        </w:tc>
        <w:tc>
          <w:tcPr>
            <w:tcW w:w="3544" w:type="dxa"/>
            <w:shd w:val="clear" w:color="auto" w:fill="auto"/>
            <w:noWrap/>
            <w:hideMark/>
          </w:tcPr>
          <w:p w14:paraId="284A8AD7" w14:textId="77777777" w:rsidR="00286E23" w:rsidRPr="00E74CFC" w:rsidRDefault="00286E23" w:rsidP="003A133A">
            <w:pPr>
              <w:spacing w:before="120" w:after="120" w:line="360" w:lineRule="auto"/>
              <w:rPr>
                <w:i/>
                <w:color w:val="000000"/>
                <w:lang w:eastAsia="en-GB"/>
              </w:rPr>
            </w:pPr>
            <w:r w:rsidRPr="00E74CFC">
              <w:rPr>
                <w:i/>
                <w:color w:val="000000"/>
                <w:lang w:eastAsia="en-GB"/>
              </w:rPr>
              <w:t>Because they are legal</w:t>
            </w:r>
          </w:p>
        </w:tc>
        <w:tc>
          <w:tcPr>
            <w:tcW w:w="10206" w:type="dxa"/>
            <w:shd w:val="clear" w:color="auto" w:fill="auto"/>
            <w:vAlign w:val="bottom"/>
          </w:tcPr>
          <w:p w14:paraId="4EBD203D" w14:textId="77777777" w:rsidR="00286E23" w:rsidRPr="00B2469D" w:rsidRDefault="00286E23" w:rsidP="003A133A">
            <w:pPr>
              <w:spacing w:before="120" w:after="120" w:line="360" w:lineRule="auto"/>
              <w:rPr>
                <w:color w:val="000000"/>
                <w:lang w:eastAsia="en-GB"/>
              </w:rPr>
            </w:pPr>
            <w:r>
              <w:rPr>
                <w:color w:val="000000"/>
                <w:lang w:eastAsia="en-GB"/>
              </w:rPr>
              <w:t xml:space="preserve">Legal status encourages use; because they are legal; they’re legal; because they are called legal; legal means ok/ fine/ alright to use; if they were illegal people won’t use them; people use them because they don’t want to do illegal drugs; they’re not drugs because they are legal; </w:t>
            </w:r>
          </w:p>
        </w:tc>
      </w:tr>
      <w:tr w:rsidR="00286E23" w:rsidRPr="00B2469D" w14:paraId="141807A7" w14:textId="77777777" w:rsidTr="003A133A">
        <w:trPr>
          <w:trHeight w:val="290"/>
        </w:trPr>
        <w:tc>
          <w:tcPr>
            <w:tcW w:w="250" w:type="dxa"/>
            <w:shd w:val="clear" w:color="auto" w:fill="auto"/>
            <w:noWrap/>
          </w:tcPr>
          <w:p w14:paraId="08F336A4" w14:textId="77777777" w:rsidR="00286E23" w:rsidRPr="00B2469D" w:rsidRDefault="00286E23" w:rsidP="003A133A">
            <w:pPr>
              <w:spacing w:before="120" w:after="120" w:line="360" w:lineRule="auto"/>
              <w:rPr>
                <w:sz w:val="20"/>
                <w:szCs w:val="20"/>
                <w:lang w:eastAsia="en-GB"/>
              </w:rPr>
            </w:pPr>
          </w:p>
        </w:tc>
        <w:tc>
          <w:tcPr>
            <w:tcW w:w="3544" w:type="dxa"/>
            <w:shd w:val="clear" w:color="auto" w:fill="auto"/>
            <w:noWrap/>
          </w:tcPr>
          <w:p w14:paraId="7583E9FF" w14:textId="77777777" w:rsidR="00286E23" w:rsidRPr="00E74CFC" w:rsidRDefault="00286E23" w:rsidP="003A133A">
            <w:pPr>
              <w:spacing w:before="120" w:after="120" w:line="360" w:lineRule="auto"/>
              <w:rPr>
                <w:i/>
                <w:color w:val="000000"/>
                <w:lang w:eastAsia="en-GB"/>
              </w:rPr>
            </w:pPr>
            <w:r w:rsidRPr="00E74CFC">
              <w:rPr>
                <w:i/>
                <w:color w:val="000000"/>
                <w:lang w:eastAsia="en-GB"/>
              </w:rPr>
              <w:t>Legal status doesn't matter</w:t>
            </w:r>
          </w:p>
        </w:tc>
        <w:tc>
          <w:tcPr>
            <w:tcW w:w="10206" w:type="dxa"/>
            <w:shd w:val="clear" w:color="auto" w:fill="auto"/>
          </w:tcPr>
          <w:p w14:paraId="60B4D338" w14:textId="77777777" w:rsidR="00286E23" w:rsidRPr="00B2469D" w:rsidRDefault="00286E23" w:rsidP="003A133A">
            <w:pPr>
              <w:spacing w:before="120" w:after="120" w:line="360" w:lineRule="auto"/>
              <w:rPr>
                <w:color w:val="000000"/>
                <w:lang w:eastAsia="en-GB"/>
              </w:rPr>
            </w:pPr>
            <w:r>
              <w:rPr>
                <w:color w:val="000000"/>
                <w:lang w:eastAsia="en-GB"/>
              </w:rPr>
              <w:t>Legal status irrelevant/ doesn’t matter; people don’t care about legal status; people will use them anyway; making them illegal won’t stop people using them; legal/illegal it’s the same</w:t>
            </w:r>
          </w:p>
        </w:tc>
      </w:tr>
      <w:tr w:rsidR="00286E23" w:rsidRPr="00B2469D" w14:paraId="6C8E8ADD" w14:textId="77777777" w:rsidTr="003A133A">
        <w:trPr>
          <w:trHeight w:val="290"/>
        </w:trPr>
        <w:tc>
          <w:tcPr>
            <w:tcW w:w="3794" w:type="dxa"/>
            <w:gridSpan w:val="2"/>
            <w:tcBorders>
              <w:top w:val="single" w:sz="4" w:space="0" w:color="auto"/>
            </w:tcBorders>
            <w:shd w:val="clear" w:color="auto" w:fill="auto"/>
            <w:noWrap/>
            <w:vAlign w:val="bottom"/>
          </w:tcPr>
          <w:p w14:paraId="78EA5241" w14:textId="77777777" w:rsidR="00286E23" w:rsidRPr="00B2469D" w:rsidRDefault="00286E23" w:rsidP="003A133A">
            <w:pPr>
              <w:spacing w:before="120" w:after="120" w:line="360" w:lineRule="auto"/>
              <w:rPr>
                <w:b/>
                <w:color w:val="000000"/>
                <w:lang w:eastAsia="en-GB"/>
              </w:rPr>
            </w:pPr>
            <w:r>
              <w:rPr>
                <w:b/>
                <w:color w:val="000000"/>
                <w:lang w:eastAsia="en-GB"/>
              </w:rPr>
              <w:t>Authority</w:t>
            </w:r>
          </w:p>
        </w:tc>
        <w:tc>
          <w:tcPr>
            <w:tcW w:w="10206" w:type="dxa"/>
            <w:tcBorders>
              <w:top w:val="single" w:sz="4" w:space="0" w:color="auto"/>
            </w:tcBorders>
            <w:shd w:val="clear" w:color="auto" w:fill="auto"/>
            <w:vAlign w:val="bottom"/>
          </w:tcPr>
          <w:p w14:paraId="5062777B" w14:textId="77777777" w:rsidR="00286E23" w:rsidRPr="00B2469D" w:rsidRDefault="00286E23" w:rsidP="003A133A">
            <w:pPr>
              <w:spacing w:before="120" w:after="120" w:line="360" w:lineRule="auto"/>
              <w:rPr>
                <w:b/>
                <w:color w:val="000000"/>
                <w:lang w:eastAsia="en-GB"/>
              </w:rPr>
            </w:pPr>
          </w:p>
        </w:tc>
      </w:tr>
      <w:tr w:rsidR="00286E23" w:rsidRPr="00B2469D" w14:paraId="64EB0B42" w14:textId="77777777" w:rsidTr="003A133A">
        <w:trPr>
          <w:trHeight w:val="290"/>
        </w:trPr>
        <w:tc>
          <w:tcPr>
            <w:tcW w:w="250" w:type="dxa"/>
            <w:shd w:val="clear" w:color="auto" w:fill="auto"/>
            <w:noWrap/>
            <w:vAlign w:val="bottom"/>
          </w:tcPr>
          <w:p w14:paraId="337230AE" w14:textId="77777777" w:rsidR="00286E23" w:rsidRPr="00B2469D" w:rsidRDefault="00286E23" w:rsidP="003A133A">
            <w:pPr>
              <w:spacing w:before="120" w:after="120" w:line="360" w:lineRule="auto"/>
              <w:rPr>
                <w:sz w:val="20"/>
                <w:szCs w:val="20"/>
                <w:lang w:eastAsia="en-GB"/>
              </w:rPr>
            </w:pPr>
          </w:p>
        </w:tc>
        <w:tc>
          <w:tcPr>
            <w:tcW w:w="3544" w:type="dxa"/>
            <w:shd w:val="clear" w:color="auto" w:fill="auto"/>
            <w:noWrap/>
            <w:hideMark/>
          </w:tcPr>
          <w:p w14:paraId="3EC2485F" w14:textId="77777777" w:rsidR="00286E23" w:rsidRPr="00E74CFC" w:rsidRDefault="00286E23" w:rsidP="003A133A">
            <w:pPr>
              <w:spacing w:before="120" w:after="120" w:line="360" w:lineRule="auto"/>
              <w:rPr>
                <w:i/>
                <w:color w:val="000000"/>
                <w:lang w:eastAsia="en-GB"/>
              </w:rPr>
            </w:pPr>
            <w:r w:rsidRPr="00E74CFC">
              <w:rPr>
                <w:i/>
                <w:color w:val="000000"/>
                <w:lang w:eastAsia="en-GB"/>
              </w:rPr>
              <w:t>Won't get into trouble</w:t>
            </w:r>
          </w:p>
        </w:tc>
        <w:tc>
          <w:tcPr>
            <w:tcW w:w="10206" w:type="dxa"/>
            <w:shd w:val="clear" w:color="auto" w:fill="auto"/>
            <w:vAlign w:val="bottom"/>
          </w:tcPr>
          <w:p w14:paraId="3E5F3117" w14:textId="77777777" w:rsidR="00286E23" w:rsidRPr="00B2469D" w:rsidRDefault="00286E23" w:rsidP="003A133A">
            <w:pPr>
              <w:spacing w:before="120" w:after="120" w:line="360" w:lineRule="auto"/>
              <w:rPr>
                <w:color w:val="000000"/>
                <w:lang w:eastAsia="en-GB"/>
              </w:rPr>
            </w:pPr>
            <w:r>
              <w:rPr>
                <w:color w:val="000000"/>
                <w:lang w:eastAsia="en-GB"/>
              </w:rPr>
              <w:t>Won’t get caught; won’t get in trouble; won’t get bollocked; won’t get done by coppers / the law; won’t get a criminal record; no consequences with authorities; there’s no come back from taking them; can take them places and not get kicked out</w:t>
            </w:r>
          </w:p>
        </w:tc>
      </w:tr>
      <w:tr w:rsidR="00286E23" w:rsidRPr="00B2469D" w14:paraId="39CA83E3" w14:textId="77777777" w:rsidTr="003A133A">
        <w:trPr>
          <w:trHeight w:val="290"/>
        </w:trPr>
        <w:tc>
          <w:tcPr>
            <w:tcW w:w="250" w:type="dxa"/>
            <w:shd w:val="clear" w:color="auto" w:fill="auto"/>
            <w:noWrap/>
            <w:vAlign w:val="bottom"/>
          </w:tcPr>
          <w:p w14:paraId="281BBCE4" w14:textId="77777777" w:rsidR="00286E23" w:rsidRPr="00B2469D" w:rsidRDefault="00286E23" w:rsidP="003A133A">
            <w:pPr>
              <w:spacing w:before="120" w:after="120" w:line="360" w:lineRule="auto"/>
              <w:rPr>
                <w:sz w:val="20"/>
                <w:szCs w:val="20"/>
                <w:lang w:eastAsia="en-GB"/>
              </w:rPr>
            </w:pPr>
          </w:p>
        </w:tc>
        <w:tc>
          <w:tcPr>
            <w:tcW w:w="3544" w:type="dxa"/>
            <w:shd w:val="clear" w:color="auto" w:fill="auto"/>
            <w:noWrap/>
            <w:hideMark/>
          </w:tcPr>
          <w:p w14:paraId="4B2A4F78" w14:textId="77777777" w:rsidR="00286E23" w:rsidRPr="00E74CFC" w:rsidRDefault="00286E23" w:rsidP="003A133A">
            <w:pPr>
              <w:spacing w:before="120" w:after="120" w:line="360" w:lineRule="auto"/>
              <w:rPr>
                <w:i/>
                <w:color w:val="000000"/>
                <w:lang w:eastAsia="en-GB"/>
              </w:rPr>
            </w:pPr>
            <w:r>
              <w:rPr>
                <w:i/>
                <w:color w:val="000000"/>
                <w:lang w:eastAsia="en-GB"/>
              </w:rPr>
              <w:t>Rebel / d</w:t>
            </w:r>
            <w:r w:rsidRPr="00E74CFC">
              <w:rPr>
                <w:i/>
                <w:color w:val="000000"/>
                <w:lang w:eastAsia="en-GB"/>
              </w:rPr>
              <w:t>o</w:t>
            </w:r>
            <w:r>
              <w:rPr>
                <w:i/>
                <w:color w:val="000000"/>
                <w:lang w:eastAsia="en-GB"/>
              </w:rPr>
              <w:t xml:space="preserve"> what you want</w:t>
            </w:r>
          </w:p>
        </w:tc>
        <w:tc>
          <w:tcPr>
            <w:tcW w:w="10206" w:type="dxa"/>
            <w:shd w:val="clear" w:color="auto" w:fill="auto"/>
            <w:vAlign w:val="bottom"/>
          </w:tcPr>
          <w:p w14:paraId="313783DD" w14:textId="77777777" w:rsidR="00286E23" w:rsidRPr="00B2469D" w:rsidRDefault="00286E23" w:rsidP="003A133A">
            <w:pPr>
              <w:spacing w:before="120" w:after="120" w:line="360" w:lineRule="auto"/>
              <w:rPr>
                <w:color w:val="000000"/>
                <w:lang w:eastAsia="en-GB"/>
              </w:rPr>
            </w:pPr>
            <w:r>
              <w:rPr>
                <w:color w:val="000000"/>
                <w:lang w:eastAsia="en-GB"/>
              </w:rPr>
              <w:t xml:space="preserve">To rebel; being rebellious; doing something taboo; reacting against strict parents / authorities; telling young people not to take them will more likely to take them; don’t tell people not to take them; if you tell them not to do it they’ll want to try it; don’t just say drugs are bad; </w:t>
            </w:r>
          </w:p>
        </w:tc>
      </w:tr>
      <w:tr w:rsidR="00286E23" w:rsidRPr="00B2469D" w14:paraId="600AD679" w14:textId="77777777" w:rsidTr="003A133A">
        <w:trPr>
          <w:trHeight w:val="290"/>
        </w:trPr>
        <w:tc>
          <w:tcPr>
            <w:tcW w:w="250" w:type="dxa"/>
            <w:shd w:val="clear" w:color="auto" w:fill="auto"/>
            <w:noWrap/>
            <w:vAlign w:val="bottom"/>
          </w:tcPr>
          <w:p w14:paraId="293263B3" w14:textId="77777777" w:rsidR="00286E23" w:rsidRPr="00B2469D" w:rsidRDefault="00286E23" w:rsidP="003A133A">
            <w:pPr>
              <w:spacing w:before="120" w:after="120" w:line="360" w:lineRule="auto"/>
              <w:rPr>
                <w:sz w:val="20"/>
                <w:szCs w:val="20"/>
                <w:lang w:eastAsia="en-GB"/>
              </w:rPr>
            </w:pPr>
          </w:p>
        </w:tc>
        <w:tc>
          <w:tcPr>
            <w:tcW w:w="3544" w:type="dxa"/>
            <w:shd w:val="clear" w:color="auto" w:fill="auto"/>
            <w:noWrap/>
          </w:tcPr>
          <w:p w14:paraId="0D278167" w14:textId="77777777" w:rsidR="00286E23" w:rsidRPr="00E74CFC" w:rsidRDefault="00286E23" w:rsidP="003A133A">
            <w:pPr>
              <w:spacing w:before="120" w:after="120" w:line="360" w:lineRule="auto"/>
              <w:rPr>
                <w:i/>
                <w:color w:val="000000"/>
                <w:lang w:eastAsia="en-GB"/>
              </w:rPr>
            </w:pPr>
            <w:r w:rsidRPr="00E74CFC">
              <w:rPr>
                <w:i/>
                <w:color w:val="000000"/>
                <w:lang w:eastAsia="en-GB"/>
              </w:rPr>
              <w:t xml:space="preserve">Parent's approve of use </w:t>
            </w:r>
          </w:p>
        </w:tc>
        <w:tc>
          <w:tcPr>
            <w:tcW w:w="10206" w:type="dxa"/>
            <w:shd w:val="clear" w:color="auto" w:fill="auto"/>
            <w:vAlign w:val="bottom"/>
          </w:tcPr>
          <w:p w14:paraId="3F9C08CF" w14:textId="77777777" w:rsidR="00286E23" w:rsidRPr="00B2469D" w:rsidRDefault="00286E23" w:rsidP="003A133A">
            <w:pPr>
              <w:spacing w:before="120" w:after="120" w:line="360" w:lineRule="auto"/>
              <w:rPr>
                <w:color w:val="000000"/>
                <w:lang w:eastAsia="en-GB"/>
              </w:rPr>
            </w:pPr>
            <w:r>
              <w:rPr>
                <w:color w:val="000000"/>
                <w:lang w:eastAsia="en-GB"/>
              </w:rPr>
              <w:t xml:space="preserve">Parents approve of use; parents don’t mind drugs; parents can’t say anything if they are legal; parents think legal is ok; some parents are liberal; drug using parents encourage use  </w:t>
            </w:r>
          </w:p>
        </w:tc>
      </w:tr>
      <w:tr w:rsidR="00286E23" w:rsidRPr="00B2469D" w14:paraId="0AE321E1" w14:textId="77777777" w:rsidTr="003A133A">
        <w:trPr>
          <w:trHeight w:val="290"/>
        </w:trPr>
        <w:tc>
          <w:tcPr>
            <w:tcW w:w="250" w:type="dxa"/>
            <w:tcBorders>
              <w:bottom w:val="single" w:sz="4" w:space="0" w:color="auto"/>
            </w:tcBorders>
            <w:shd w:val="clear" w:color="auto" w:fill="auto"/>
            <w:noWrap/>
            <w:vAlign w:val="bottom"/>
          </w:tcPr>
          <w:p w14:paraId="1AD2C1AB" w14:textId="77777777" w:rsidR="00286E23" w:rsidRPr="00B2469D" w:rsidRDefault="00286E23" w:rsidP="003A133A">
            <w:pPr>
              <w:spacing w:before="120" w:after="120" w:line="360" w:lineRule="auto"/>
              <w:rPr>
                <w:sz w:val="20"/>
                <w:szCs w:val="20"/>
                <w:lang w:eastAsia="en-GB"/>
              </w:rPr>
            </w:pPr>
          </w:p>
        </w:tc>
        <w:tc>
          <w:tcPr>
            <w:tcW w:w="3544" w:type="dxa"/>
            <w:tcBorders>
              <w:bottom w:val="single" w:sz="4" w:space="0" w:color="auto"/>
            </w:tcBorders>
            <w:shd w:val="clear" w:color="auto" w:fill="auto"/>
            <w:noWrap/>
          </w:tcPr>
          <w:p w14:paraId="225C6B34" w14:textId="77777777" w:rsidR="00286E23" w:rsidRPr="00E74CFC" w:rsidRDefault="00286E23" w:rsidP="003A133A">
            <w:pPr>
              <w:spacing w:before="120" w:after="120" w:line="360" w:lineRule="auto"/>
              <w:rPr>
                <w:i/>
                <w:color w:val="000000"/>
                <w:lang w:eastAsia="en-GB"/>
              </w:rPr>
            </w:pPr>
            <w:r w:rsidRPr="00E74CFC">
              <w:rPr>
                <w:i/>
                <w:color w:val="000000"/>
                <w:lang w:eastAsia="en-GB"/>
              </w:rPr>
              <w:t>Government approves</w:t>
            </w:r>
          </w:p>
        </w:tc>
        <w:tc>
          <w:tcPr>
            <w:tcW w:w="10206" w:type="dxa"/>
            <w:tcBorders>
              <w:bottom w:val="single" w:sz="4" w:space="0" w:color="auto"/>
            </w:tcBorders>
            <w:shd w:val="clear" w:color="auto" w:fill="auto"/>
            <w:vAlign w:val="bottom"/>
          </w:tcPr>
          <w:p w14:paraId="4E897891" w14:textId="77777777" w:rsidR="00286E23" w:rsidRPr="00B2469D" w:rsidRDefault="00286E23" w:rsidP="003A133A">
            <w:pPr>
              <w:spacing w:before="120" w:after="120" w:line="360" w:lineRule="auto"/>
              <w:rPr>
                <w:color w:val="000000"/>
                <w:lang w:eastAsia="en-GB"/>
              </w:rPr>
            </w:pPr>
            <w:r>
              <w:rPr>
                <w:color w:val="000000"/>
                <w:lang w:eastAsia="en-GB"/>
              </w:rPr>
              <w:t xml:space="preserve">Government profits from sales of legal highs; Government wants the tax money; products are approved by Government </w:t>
            </w:r>
          </w:p>
        </w:tc>
      </w:tr>
      <w:tr w:rsidR="00286E23" w:rsidRPr="00B2469D" w14:paraId="397D380A" w14:textId="77777777" w:rsidTr="003A133A">
        <w:trPr>
          <w:trHeight w:val="290"/>
        </w:trPr>
        <w:tc>
          <w:tcPr>
            <w:tcW w:w="14000" w:type="dxa"/>
            <w:gridSpan w:val="3"/>
            <w:tcBorders>
              <w:top w:val="single" w:sz="4" w:space="0" w:color="auto"/>
            </w:tcBorders>
            <w:shd w:val="clear" w:color="auto" w:fill="auto"/>
            <w:noWrap/>
            <w:vAlign w:val="bottom"/>
          </w:tcPr>
          <w:p w14:paraId="469767FD" w14:textId="77777777" w:rsidR="00286E23" w:rsidRPr="00B2469D" w:rsidRDefault="00286E23" w:rsidP="003A133A">
            <w:pPr>
              <w:spacing w:before="120" w:after="120" w:line="360" w:lineRule="auto"/>
              <w:rPr>
                <w:b/>
                <w:color w:val="000000"/>
                <w:lang w:eastAsia="en-GB"/>
              </w:rPr>
            </w:pPr>
            <w:r>
              <w:rPr>
                <w:b/>
                <w:color w:val="000000"/>
                <w:lang w:eastAsia="en-GB"/>
              </w:rPr>
              <w:t>Pleasant / unpleasant effects</w:t>
            </w:r>
          </w:p>
        </w:tc>
      </w:tr>
      <w:tr w:rsidR="00286E23" w:rsidRPr="00B2469D" w14:paraId="5B3F0B34" w14:textId="77777777" w:rsidTr="003A133A">
        <w:trPr>
          <w:trHeight w:val="290"/>
        </w:trPr>
        <w:tc>
          <w:tcPr>
            <w:tcW w:w="250" w:type="dxa"/>
            <w:shd w:val="clear" w:color="auto" w:fill="auto"/>
            <w:noWrap/>
            <w:vAlign w:val="bottom"/>
          </w:tcPr>
          <w:p w14:paraId="13DBBD63" w14:textId="77777777" w:rsidR="00286E23" w:rsidRPr="00B2469D" w:rsidRDefault="00286E23" w:rsidP="003A133A">
            <w:pPr>
              <w:spacing w:before="120" w:after="120" w:line="360" w:lineRule="auto"/>
              <w:rPr>
                <w:color w:val="000000"/>
                <w:lang w:eastAsia="en-GB"/>
              </w:rPr>
            </w:pPr>
          </w:p>
        </w:tc>
        <w:tc>
          <w:tcPr>
            <w:tcW w:w="3544" w:type="dxa"/>
            <w:shd w:val="clear" w:color="auto" w:fill="auto"/>
            <w:noWrap/>
          </w:tcPr>
          <w:p w14:paraId="6FFD4C10" w14:textId="77777777" w:rsidR="00286E23" w:rsidRPr="00E74CFC" w:rsidRDefault="00286E23" w:rsidP="003A133A">
            <w:pPr>
              <w:spacing w:before="120" w:after="120" w:line="360" w:lineRule="auto"/>
              <w:rPr>
                <w:i/>
                <w:color w:val="000000"/>
                <w:lang w:eastAsia="en-GB"/>
              </w:rPr>
            </w:pPr>
            <w:r w:rsidRPr="00E74CFC">
              <w:rPr>
                <w:i/>
                <w:color w:val="000000"/>
                <w:lang w:eastAsia="en-GB"/>
              </w:rPr>
              <w:t xml:space="preserve">Get high </w:t>
            </w:r>
          </w:p>
        </w:tc>
        <w:tc>
          <w:tcPr>
            <w:tcW w:w="10206" w:type="dxa"/>
            <w:shd w:val="clear" w:color="auto" w:fill="auto"/>
          </w:tcPr>
          <w:p w14:paraId="635BFE7E" w14:textId="77777777" w:rsidR="00286E23" w:rsidRPr="00B2469D" w:rsidRDefault="00286E23" w:rsidP="003A133A">
            <w:pPr>
              <w:spacing w:before="120" w:after="120" w:line="360" w:lineRule="auto"/>
              <w:rPr>
                <w:color w:val="000000"/>
                <w:lang w:eastAsia="en-GB"/>
              </w:rPr>
            </w:pPr>
            <w:r w:rsidRPr="00B2469D">
              <w:rPr>
                <w:color w:val="000000"/>
                <w:lang w:eastAsia="en-GB"/>
              </w:rPr>
              <w:t>Get high</w:t>
            </w:r>
            <w:r>
              <w:rPr>
                <w:color w:val="000000"/>
                <w:lang w:eastAsia="en-GB"/>
              </w:rPr>
              <w:t xml:space="preserve">; for the buzz; don’t want to miss out on the high </w:t>
            </w:r>
          </w:p>
        </w:tc>
      </w:tr>
      <w:tr w:rsidR="00286E23" w:rsidRPr="00B2469D" w14:paraId="02F67A1C" w14:textId="77777777" w:rsidTr="003A133A">
        <w:trPr>
          <w:trHeight w:val="290"/>
        </w:trPr>
        <w:tc>
          <w:tcPr>
            <w:tcW w:w="250" w:type="dxa"/>
            <w:tcBorders>
              <w:bottom w:val="single" w:sz="4" w:space="0" w:color="auto"/>
            </w:tcBorders>
            <w:shd w:val="clear" w:color="auto" w:fill="auto"/>
            <w:noWrap/>
            <w:vAlign w:val="bottom"/>
          </w:tcPr>
          <w:p w14:paraId="1C9DA528" w14:textId="77777777" w:rsidR="00286E23" w:rsidRPr="00B2469D" w:rsidRDefault="00286E23" w:rsidP="003A133A">
            <w:pPr>
              <w:spacing w:before="120" w:after="120" w:line="360" w:lineRule="auto"/>
              <w:rPr>
                <w:sz w:val="20"/>
                <w:szCs w:val="20"/>
                <w:lang w:eastAsia="en-GB"/>
              </w:rPr>
            </w:pPr>
          </w:p>
        </w:tc>
        <w:tc>
          <w:tcPr>
            <w:tcW w:w="3544" w:type="dxa"/>
            <w:tcBorders>
              <w:bottom w:val="single" w:sz="4" w:space="0" w:color="auto"/>
            </w:tcBorders>
            <w:shd w:val="clear" w:color="auto" w:fill="auto"/>
            <w:noWrap/>
            <w:hideMark/>
          </w:tcPr>
          <w:p w14:paraId="66D5AC25" w14:textId="77777777" w:rsidR="00286E23" w:rsidRPr="00E74CFC" w:rsidRDefault="00286E23" w:rsidP="003A133A">
            <w:pPr>
              <w:spacing w:before="120" w:after="120" w:line="360" w:lineRule="auto"/>
              <w:rPr>
                <w:i/>
                <w:color w:val="000000"/>
                <w:lang w:eastAsia="en-GB"/>
              </w:rPr>
            </w:pPr>
            <w:r w:rsidRPr="00E74CFC">
              <w:rPr>
                <w:i/>
                <w:color w:val="000000"/>
                <w:lang w:eastAsia="en-GB"/>
              </w:rPr>
              <w:t>People enjoy it</w:t>
            </w:r>
          </w:p>
        </w:tc>
        <w:tc>
          <w:tcPr>
            <w:tcW w:w="10206" w:type="dxa"/>
            <w:tcBorders>
              <w:bottom w:val="single" w:sz="4" w:space="0" w:color="auto"/>
            </w:tcBorders>
            <w:shd w:val="clear" w:color="auto" w:fill="auto"/>
          </w:tcPr>
          <w:p w14:paraId="2E3A059F" w14:textId="77777777" w:rsidR="00286E23" w:rsidRPr="00B2469D" w:rsidRDefault="00286E23" w:rsidP="003A133A">
            <w:pPr>
              <w:spacing w:before="120" w:after="120" w:line="360" w:lineRule="auto"/>
              <w:rPr>
                <w:color w:val="000000"/>
                <w:lang w:eastAsia="en-GB"/>
              </w:rPr>
            </w:pPr>
            <w:r w:rsidRPr="00B2469D">
              <w:rPr>
                <w:color w:val="000000"/>
                <w:lang w:eastAsia="en-GB"/>
              </w:rPr>
              <w:t>Enjoy; have fun; for a laugh</w:t>
            </w:r>
            <w:r>
              <w:rPr>
                <w:color w:val="000000"/>
                <w:lang w:eastAsia="en-GB"/>
              </w:rPr>
              <w:t>; excitement; don’t want to miss out on having fun</w:t>
            </w:r>
          </w:p>
        </w:tc>
      </w:tr>
      <w:tr w:rsidR="00286E23" w:rsidRPr="00B2469D" w14:paraId="42F14F72" w14:textId="77777777" w:rsidTr="003A133A">
        <w:trPr>
          <w:trHeight w:val="290"/>
        </w:trPr>
        <w:tc>
          <w:tcPr>
            <w:tcW w:w="3794" w:type="dxa"/>
            <w:gridSpan w:val="2"/>
            <w:tcBorders>
              <w:top w:val="single" w:sz="4" w:space="0" w:color="auto"/>
            </w:tcBorders>
            <w:shd w:val="clear" w:color="auto" w:fill="auto"/>
            <w:noWrap/>
            <w:vAlign w:val="bottom"/>
          </w:tcPr>
          <w:p w14:paraId="44B73360" w14:textId="77777777" w:rsidR="00286E23" w:rsidRDefault="00286E23" w:rsidP="003A133A">
            <w:pPr>
              <w:spacing w:before="120" w:after="120" w:line="360" w:lineRule="auto"/>
              <w:rPr>
                <w:b/>
                <w:color w:val="000000"/>
                <w:lang w:eastAsia="en-GB"/>
              </w:rPr>
            </w:pPr>
            <w:r>
              <w:rPr>
                <w:b/>
                <w:color w:val="000000"/>
                <w:lang w:eastAsia="en-GB"/>
              </w:rPr>
              <w:t xml:space="preserve">Social reasons </w:t>
            </w:r>
          </w:p>
        </w:tc>
        <w:tc>
          <w:tcPr>
            <w:tcW w:w="10206" w:type="dxa"/>
            <w:tcBorders>
              <w:top w:val="single" w:sz="4" w:space="0" w:color="auto"/>
            </w:tcBorders>
            <w:shd w:val="clear" w:color="auto" w:fill="auto"/>
            <w:vAlign w:val="bottom"/>
          </w:tcPr>
          <w:p w14:paraId="433AD45A" w14:textId="77777777" w:rsidR="00286E23" w:rsidRPr="00B2469D" w:rsidRDefault="00286E23" w:rsidP="003A133A">
            <w:pPr>
              <w:spacing w:before="120" w:after="120" w:line="360" w:lineRule="auto"/>
              <w:rPr>
                <w:b/>
                <w:color w:val="000000"/>
                <w:lang w:eastAsia="en-GB"/>
              </w:rPr>
            </w:pPr>
          </w:p>
        </w:tc>
      </w:tr>
      <w:tr w:rsidR="00286E23" w:rsidRPr="00B2469D" w14:paraId="7B6FD4EE" w14:textId="77777777" w:rsidTr="003A133A">
        <w:trPr>
          <w:trHeight w:val="290"/>
        </w:trPr>
        <w:tc>
          <w:tcPr>
            <w:tcW w:w="250" w:type="dxa"/>
            <w:shd w:val="clear" w:color="auto" w:fill="auto"/>
            <w:noWrap/>
            <w:vAlign w:val="bottom"/>
          </w:tcPr>
          <w:p w14:paraId="3E819E95" w14:textId="77777777" w:rsidR="00286E23" w:rsidRPr="00B2469D" w:rsidRDefault="00286E23" w:rsidP="003A133A">
            <w:pPr>
              <w:spacing w:before="120" w:after="120" w:line="360" w:lineRule="auto"/>
              <w:rPr>
                <w:color w:val="000000"/>
                <w:lang w:eastAsia="en-GB"/>
              </w:rPr>
            </w:pPr>
          </w:p>
        </w:tc>
        <w:tc>
          <w:tcPr>
            <w:tcW w:w="3544" w:type="dxa"/>
            <w:shd w:val="clear" w:color="auto" w:fill="auto"/>
            <w:noWrap/>
          </w:tcPr>
          <w:p w14:paraId="0DAD8FA0" w14:textId="77777777" w:rsidR="00286E23" w:rsidRPr="00E74CFC" w:rsidRDefault="00286E23" w:rsidP="003A133A">
            <w:pPr>
              <w:spacing w:before="120" w:after="120" w:line="360" w:lineRule="auto"/>
              <w:rPr>
                <w:i/>
                <w:color w:val="000000"/>
                <w:lang w:eastAsia="en-GB"/>
              </w:rPr>
            </w:pPr>
            <w:r w:rsidRPr="00E74CFC">
              <w:rPr>
                <w:i/>
                <w:color w:val="000000"/>
                <w:lang w:eastAsia="en-GB"/>
              </w:rPr>
              <w:t xml:space="preserve">Friends approval </w:t>
            </w:r>
          </w:p>
        </w:tc>
        <w:tc>
          <w:tcPr>
            <w:tcW w:w="10206" w:type="dxa"/>
            <w:shd w:val="clear" w:color="auto" w:fill="auto"/>
            <w:vAlign w:val="bottom"/>
          </w:tcPr>
          <w:p w14:paraId="566BAA44" w14:textId="77777777" w:rsidR="00286E23" w:rsidRPr="00B2469D" w:rsidRDefault="00286E23" w:rsidP="003A133A">
            <w:pPr>
              <w:spacing w:before="120" w:after="120" w:line="360" w:lineRule="auto"/>
              <w:rPr>
                <w:color w:val="000000"/>
                <w:lang w:eastAsia="en-GB"/>
              </w:rPr>
            </w:pPr>
            <w:r>
              <w:rPr>
                <w:color w:val="000000"/>
                <w:lang w:eastAsia="en-GB"/>
              </w:rPr>
              <w:t>Friends approve; friends want others to do it;</w:t>
            </w:r>
            <w:r w:rsidRPr="00B2469D">
              <w:rPr>
                <w:color w:val="000000"/>
                <w:lang w:eastAsia="en-GB"/>
              </w:rPr>
              <w:t xml:space="preserve"> </w:t>
            </w:r>
            <w:r>
              <w:rPr>
                <w:color w:val="000000"/>
                <w:lang w:eastAsia="en-GB"/>
              </w:rPr>
              <w:t>to i</w:t>
            </w:r>
            <w:r w:rsidRPr="00B2469D">
              <w:rPr>
                <w:color w:val="000000"/>
                <w:lang w:eastAsia="en-GB"/>
              </w:rPr>
              <w:t>mpress friends; show off; look cool</w:t>
            </w:r>
            <w:r>
              <w:rPr>
                <w:color w:val="000000"/>
                <w:lang w:eastAsia="en-GB"/>
              </w:rPr>
              <w:t>; p</w:t>
            </w:r>
            <w:r w:rsidRPr="00B2469D">
              <w:rPr>
                <w:color w:val="000000"/>
                <w:lang w:eastAsia="en-GB"/>
              </w:rPr>
              <w:t>eer pressure; teasing</w:t>
            </w:r>
          </w:p>
        </w:tc>
      </w:tr>
      <w:tr w:rsidR="00286E23" w:rsidRPr="00B2469D" w14:paraId="03B1464B" w14:textId="77777777" w:rsidTr="003A133A">
        <w:trPr>
          <w:trHeight w:val="290"/>
        </w:trPr>
        <w:tc>
          <w:tcPr>
            <w:tcW w:w="250" w:type="dxa"/>
            <w:tcBorders>
              <w:bottom w:val="single" w:sz="4" w:space="0" w:color="auto"/>
            </w:tcBorders>
            <w:shd w:val="clear" w:color="auto" w:fill="auto"/>
            <w:noWrap/>
            <w:vAlign w:val="bottom"/>
          </w:tcPr>
          <w:p w14:paraId="0C48B3B0" w14:textId="77777777" w:rsidR="00286E23" w:rsidRPr="00B2469D" w:rsidRDefault="00286E23" w:rsidP="003A133A">
            <w:pPr>
              <w:spacing w:before="120" w:after="120" w:line="360" w:lineRule="auto"/>
              <w:rPr>
                <w:sz w:val="20"/>
                <w:szCs w:val="20"/>
                <w:lang w:eastAsia="en-GB"/>
              </w:rPr>
            </w:pPr>
          </w:p>
        </w:tc>
        <w:tc>
          <w:tcPr>
            <w:tcW w:w="3544" w:type="dxa"/>
            <w:tcBorders>
              <w:bottom w:val="single" w:sz="4" w:space="0" w:color="auto"/>
            </w:tcBorders>
            <w:shd w:val="clear" w:color="auto" w:fill="auto"/>
            <w:noWrap/>
          </w:tcPr>
          <w:p w14:paraId="5C2218EA" w14:textId="77777777" w:rsidR="00286E23" w:rsidRPr="00E74CFC" w:rsidRDefault="00286E23" w:rsidP="003A133A">
            <w:pPr>
              <w:spacing w:before="120" w:after="120" w:line="360" w:lineRule="auto"/>
              <w:rPr>
                <w:i/>
                <w:color w:val="000000"/>
                <w:lang w:eastAsia="en-GB"/>
              </w:rPr>
            </w:pPr>
            <w:r w:rsidRPr="00E74CFC">
              <w:rPr>
                <w:i/>
                <w:color w:val="000000"/>
                <w:lang w:eastAsia="en-GB"/>
              </w:rPr>
              <w:t>Normal / acceptable to use</w:t>
            </w:r>
          </w:p>
        </w:tc>
        <w:tc>
          <w:tcPr>
            <w:tcW w:w="10206" w:type="dxa"/>
            <w:tcBorders>
              <w:bottom w:val="single" w:sz="4" w:space="0" w:color="auto"/>
            </w:tcBorders>
            <w:shd w:val="clear" w:color="auto" w:fill="auto"/>
            <w:vAlign w:val="bottom"/>
          </w:tcPr>
          <w:p w14:paraId="2322A8C5" w14:textId="77777777" w:rsidR="00286E23" w:rsidRPr="00B2469D" w:rsidRDefault="00286E23" w:rsidP="003A133A">
            <w:pPr>
              <w:spacing w:before="120" w:after="120" w:line="360" w:lineRule="auto"/>
              <w:rPr>
                <w:color w:val="000000"/>
                <w:lang w:eastAsia="en-GB"/>
              </w:rPr>
            </w:pPr>
            <w:r>
              <w:rPr>
                <w:color w:val="000000"/>
                <w:lang w:eastAsia="en-GB"/>
              </w:rPr>
              <w:t xml:space="preserve">Everyone does it; it’s acceptable; it’s normal; it’s a social norm; ingrained in society; friends all do it; follow a trend </w:t>
            </w:r>
          </w:p>
        </w:tc>
      </w:tr>
      <w:tr w:rsidR="00286E23" w:rsidRPr="00B2469D" w14:paraId="6A630702" w14:textId="77777777" w:rsidTr="003A133A">
        <w:trPr>
          <w:trHeight w:val="290"/>
        </w:trPr>
        <w:tc>
          <w:tcPr>
            <w:tcW w:w="3794" w:type="dxa"/>
            <w:gridSpan w:val="2"/>
            <w:tcBorders>
              <w:top w:val="single" w:sz="4" w:space="0" w:color="auto"/>
            </w:tcBorders>
            <w:shd w:val="clear" w:color="auto" w:fill="auto"/>
            <w:noWrap/>
            <w:vAlign w:val="bottom"/>
          </w:tcPr>
          <w:p w14:paraId="42E24B9E" w14:textId="77777777" w:rsidR="00286E23" w:rsidRPr="00B2469D" w:rsidRDefault="00286E23" w:rsidP="003A133A">
            <w:pPr>
              <w:spacing w:before="120" w:after="120" w:line="360" w:lineRule="auto"/>
              <w:rPr>
                <w:b/>
                <w:color w:val="000000"/>
                <w:lang w:eastAsia="en-GB"/>
              </w:rPr>
            </w:pPr>
            <w:r>
              <w:rPr>
                <w:b/>
                <w:color w:val="000000"/>
                <w:lang w:eastAsia="en-GB"/>
              </w:rPr>
              <w:t>Identity</w:t>
            </w:r>
          </w:p>
        </w:tc>
        <w:tc>
          <w:tcPr>
            <w:tcW w:w="10206" w:type="dxa"/>
            <w:tcBorders>
              <w:top w:val="single" w:sz="4" w:space="0" w:color="auto"/>
            </w:tcBorders>
            <w:shd w:val="clear" w:color="auto" w:fill="auto"/>
            <w:vAlign w:val="bottom"/>
          </w:tcPr>
          <w:p w14:paraId="7E7BB1DA" w14:textId="77777777" w:rsidR="00286E23" w:rsidRPr="00B2469D" w:rsidRDefault="00286E23" w:rsidP="003A133A">
            <w:pPr>
              <w:spacing w:before="120" w:after="120" w:line="360" w:lineRule="auto"/>
              <w:rPr>
                <w:b/>
                <w:color w:val="000000"/>
                <w:lang w:eastAsia="en-GB"/>
              </w:rPr>
            </w:pPr>
          </w:p>
        </w:tc>
      </w:tr>
      <w:tr w:rsidR="00286E23" w:rsidRPr="00B2469D" w14:paraId="2FF49113" w14:textId="77777777" w:rsidTr="003A133A">
        <w:trPr>
          <w:trHeight w:val="290"/>
        </w:trPr>
        <w:tc>
          <w:tcPr>
            <w:tcW w:w="250" w:type="dxa"/>
            <w:shd w:val="clear" w:color="auto" w:fill="auto"/>
            <w:noWrap/>
            <w:vAlign w:val="bottom"/>
          </w:tcPr>
          <w:p w14:paraId="7410B9A8" w14:textId="77777777" w:rsidR="00286E23" w:rsidRPr="00B2469D" w:rsidRDefault="00286E23" w:rsidP="003A133A">
            <w:pPr>
              <w:spacing w:before="120" w:after="120" w:line="360" w:lineRule="auto"/>
              <w:rPr>
                <w:color w:val="000000"/>
                <w:lang w:eastAsia="en-GB"/>
              </w:rPr>
            </w:pPr>
          </w:p>
        </w:tc>
        <w:tc>
          <w:tcPr>
            <w:tcW w:w="3544" w:type="dxa"/>
            <w:shd w:val="clear" w:color="auto" w:fill="auto"/>
            <w:noWrap/>
            <w:hideMark/>
          </w:tcPr>
          <w:p w14:paraId="40AF4B61" w14:textId="77777777" w:rsidR="00286E23" w:rsidRPr="00442D98" w:rsidRDefault="00286E23" w:rsidP="003A133A">
            <w:pPr>
              <w:spacing w:before="120" w:after="120" w:line="360" w:lineRule="auto"/>
              <w:rPr>
                <w:i/>
                <w:color w:val="000000"/>
                <w:lang w:eastAsia="en-GB"/>
              </w:rPr>
            </w:pPr>
            <w:r w:rsidRPr="00442D98">
              <w:rPr>
                <w:i/>
                <w:color w:val="000000"/>
                <w:lang w:eastAsia="en-GB"/>
              </w:rPr>
              <w:t xml:space="preserve">Users are from good backgrounds </w:t>
            </w:r>
          </w:p>
        </w:tc>
        <w:tc>
          <w:tcPr>
            <w:tcW w:w="10206" w:type="dxa"/>
            <w:shd w:val="clear" w:color="auto" w:fill="auto"/>
            <w:vAlign w:val="bottom"/>
          </w:tcPr>
          <w:p w14:paraId="1FEBB111" w14:textId="77777777" w:rsidR="00286E23" w:rsidRPr="00B2469D" w:rsidRDefault="00286E23" w:rsidP="003A133A">
            <w:pPr>
              <w:spacing w:before="120" w:after="120" w:line="360" w:lineRule="auto"/>
              <w:rPr>
                <w:color w:val="000000"/>
                <w:lang w:eastAsia="en-GB"/>
              </w:rPr>
            </w:pPr>
            <w:r>
              <w:rPr>
                <w:color w:val="000000"/>
                <w:lang w:eastAsia="en-GB"/>
              </w:rPr>
              <w:t>Students take legal highs; A*/ top set students most likely to use them; good kids do them; people from good backgrounds are more likely to take them; wealthy / well off people take them; rich kids can afford them; study groups use them; nerds take them; medical students take them</w:t>
            </w:r>
          </w:p>
        </w:tc>
      </w:tr>
      <w:tr w:rsidR="00286E23" w:rsidRPr="00B2469D" w14:paraId="4303F6CF" w14:textId="77777777" w:rsidTr="003A133A">
        <w:trPr>
          <w:trHeight w:val="290"/>
        </w:trPr>
        <w:tc>
          <w:tcPr>
            <w:tcW w:w="250" w:type="dxa"/>
            <w:shd w:val="clear" w:color="auto" w:fill="auto"/>
            <w:noWrap/>
            <w:vAlign w:val="bottom"/>
          </w:tcPr>
          <w:p w14:paraId="546E4CB5" w14:textId="77777777" w:rsidR="00286E23" w:rsidRPr="00B2469D" w:rsidRDefault="00286E23" w:rsidP="003A133A">
            <w:pPr>
              <w:spacing w:before="120" w:after="120" w:line="360" w:lineRule="auto"/>
              <w:rPr>
                <w:sz w:val="20"/>
                <w:szCs w:val="20"/>
                <w:lang w:eastAsia="en-GB"/>
              </w:rPr>
            </w:pPr>
          </w:p>
        </w:tc>
        <w:tc>
          <w:tcPr>
            <w:tcW w:w="3544" w:type="dxa"/>
            <w:shd w:val="clear" w:color="auto" w:fill="auto"/>
            <w:noWrap/>
            <w:hideMark/>
          </w:tcPr>
          <w:p w14:paraId="2681AE8C" w14:textId="77777777" w:rsidR="00286E23" w:rsidRPr="00442D98" w:rsidRDefault="00286E23" w:rsidP="003A133A">
            <w:pPr>
              <w:spacing w:before="120" w:after="120" w:line="360" w:lineRule="auto"/>
              <w:rPr>
                <w:i/>
                <w:color w:val="000000"/>
                <w:lang w:eastAsia="en-GB"/>
              </w:rPr>
            </w:pPr>
            <w:r w:rsidRPr="00442D98">
              <w:rPr>
                <w:i/>
                <w:color w:val="000000"/>
                <w:lang w:eastAsia="en-GB"/>
              </w:rPr>
              <w:t>Non-users are straight</w:t>
            </w:r>
          </w:p>
        </w:tc>
        <w:tc>
          <w:tcPr>
            <w:tcW w:w="10206" w:type="dxa"/>
            <w:shd w:val="clear" w:color="auto" w:fill="auto"/>
            <w:vAlign w:val="bottom"/>
          </w:tcPr>
          <w:p w14:paraId="5811EED3" w14:textId="77777777" w:rsidR="00286E23" w:rsidRPr="00B2469D" w:rsidRDefault="00286E23" w:rsidP="003A133A">
            <w:pPr>
              <w:spacing w:before="120" w:after="120" w:line="360" w:lineRule="auto"/>
              <w:rPr>
                <w:color w:val="000000"/>
                <w:lang w:eastAsia="en-GB"/>
              </w:rPr>
            </w:pPr>
            <w:r>
              <w:rPr>
                <w:color w:val="000000"/>
                <w:lang w:eastAsia="en-GB"/>
              </w:rPr>
              <w:t>Non-users are prim/ proper/ boffins / scared; won’t touch anything but water; won’t have a drink</w:t>
            </w:r>
          </w:p>
        </w:tc>
      </w:tr>
      <w:tr w:rsidR="00286E23" w:rsidRPr="00B2469D" w14:paraId="29FC1786" w14:textId="77777777" w:rsidTr="003A133A">
        <w:trPr>
          <w:trHeight w:val="290"/>
        </w:trPr>
        <w:tc>
          <w:tcPr>
            <w:tcW w:w="250" w:type="dxa"/>
            <w:tcBorders>
              <w:bottom w:val="single" w:sz="4" w:space="0" w:color="auto"/>
            </w:tcBorders>
            <w:shd w:val="clear" w:color="auto" w:fill="auto"/>
            <w:noWrap/>
            <w:vAlign w:val="bottom"/>
          </w:tcPr>
          <w:p w14:paraId="0A203B18" w14:textId="77777777" w:rsidR="00286E23" w:rsidRPr="00B2469D" w:rsidRDefault="00286E23" w:rsidP="003A133A">
            <w:pPr>
              <w:spacing w:before="120" w:after="120" w:line="360" w:lineRule="auto"/>
              <w:rPr>
                <w:sz w:val="20"/>
                <w:szCs w:val="20"/>
                <w:lang w:eastAsia="en-GB"/>
              </w:rPr>
            </w:pPr>
          </w:p>
        </w:tc>
        <w:tc>
          <w:tcPr>
            <w:tcW w:w="3544" w:type="dxa"/>
            <w:tcBorders>
              <w:bottom w:val="single" w:sz="4" w:space="0" w:color="auto"/>
            </w:tcBorders>
            <w:shd w:val="clear" w:color="auto" w:fill="auto"/>
            <w:noWrap/>
            <w:hideMark/>
          </w:tcPr>
          <w:p w14:paraId="1187BDAC" w14:textId="77777777" w:rsidR="00286E23" w:rsidRPr="00442D98" w:rsidRDefault="00286E23" w:rsidP="003A133A">
            <w:pPr>
              <w:spacing w:before="120" w:after="120" w:line="360" w:lineRule="auto"/>
              <w:rPr>
                <w:i/>
                <w:color w:val="000000"/>
                <w:lang w:eastAsia="en-GB"/>
              </w:rPr>
            </w:pPr>
            <w:r w:rsidRPr="00442D98">
              <w:rPr>
                <w:i/>
                <w:color w:val="000000"/>
                <w:lang w:eastAsia="en-GB"/>
              </w:rPr>
              <w:t xml:space="preserve">Anyone can be a user </w:t>
            </w:r>
          </w:p>
        </w:tc>
        <w:tc>
          <w:tcPr>
            <w:tcW w:w="10206" w:type="dxa"/>
            <w:tcBorders>
              <w:bottom w:val="single" w:sz="4" w:space="0" w:color="auto"/>
            </w:tcBorders>
            <w:shd w:val="clear" w:color="auto" w:fill="auto"/>
            <w:vAlign w:val="bottom"/>
          </w:tcPr>
          <w:p w14:paraId="1F841A92" w14:textId="77777777" w:rsidR="00286E23" w:rsidRPr="00B2469D" w:rsidRDefault="00286E23" w:rsidP="003A133A">
            <w:pPr>
              <w:spacing w:before="120" w:after="120" w:line="360" w:lineRule="auto"/>
              <w:rPr>
                <w:color w:val="000000"/>
                <w:lang w:eastAsia="en-GB"/>
              </w:rPr>
            </w:pPr>
            <w:r>
              <w:rPr>
                <w:color w:val="000000"/>
                <w:lang w:eastAsia="en-GB"/>
              </w:rPr>
              <w:t>No typical user; anyone might use them; no stereotypes; you can’t describe a user; they can be from any background</w:t>
            </w:r>
          </w:p>
        </w:tc>
      </w:tr>
      <w:tr w:rsidR="00286E23" w:rsidRPr="00B2469D" w14:paraId="08A79A36" w14:textId="77777777" w:rsidTr="003A133A">
        <w:trPr>
          <w:trHeight w:val="290"/>
        </w:trPr>
        <w:tc>
          <w:tcPr>
            <w:tcW w:w="3794" w:type="dxa"/>
            <w:gridSpan w:val="2"/>
            <w:tcBorders>
              <w:top w:val="single" w:sz="4" w:space="0" w:color="auto"/>
            </w:tcBorders>
            <w:shd w:val="clear" w:color="auto" w:fill="auto"/>
            <w:noWrap/>
            <w:vAlign w:val="bottom"/>
          </w:tcPr>
          <w:p w14:paraId="471F4A45" w14:textId="77777777" w:rsidR="00286E23" w:rsidRDefault="00286E23" w:rsidP="003A133A">
            <w:pPr>
              <w:spacing w:before="120" w:after="120" w:line="360" w:lineRule="auto"/>
              <w:rPr>
                <w:b/>
                <w:color w:val="000000"/>
                <w:lang w:eastAsia="en-GB"/>
              </w:rPr>
            </w:pPr>
            <w:r>
              <w:rPr>
                <w:b/>
                <w:color w:val="000000"/>
                <w:lang w:eastAsia="en-GB"/>
              </w:rPr>
              <w:t>Curiosity</w:t>
            </w:r>
          </w:p>
        </w:tc>
        <w:tc>
          <w:tcPr>
            <w:tcW w:w="10206" w:type="dxa"/>
            <w:tcBorders>
              <w:top w:val="single" w:sz="4" w:space="0" w:color="auto"/>
            </w:tcBorders>
            <w:shd w:val="clear" w:color="auto" w:fill="auto"/>
            <w:vAlign w:val="bottom"/>
          </w:tcPr>
          <w:p w14:paraId="167103B3" w14:textId="77777777" w:rsidR="00286E23" w:rsidRPr="00B2469D" w:rsidRDefault="00286E23" w:rsidP="003A133A">
            <w:pPr>
              <w:spacing w:before="120" w:after="120" w:line="360" w:lineRule="auto"/>
              <w:rPr>
                <w:b/>
                <w:color w:val="000000"/>
                <w:lang w:eastAsia="en-GB"/>
              </w:rPr>
            </w:pPr>
          </w:p>
        </w:tc>
      </w:tr>
      <w:tr w:rsidR="00286E23" w:rsidRPr="00B2469D" w14:paraId="0685C7C8" w14:textId="77777777" w:rsidTr="003A133A">
        <w:trPr>
          <w:trHeight w:val="290"/>
        </w:trPr>
        <w:tc>
          <w:tcPr>
            <w:tcW w:w="250" w:type="dxa"/>
            <w:shd w:val="clear" w:color="auto" w:fill="auto"/>
            <w:noWrap/>
            <w:vAlign w:val="bottom"/>
          </w:tcPr>
          <w:p w14:paraId="20D3B53A" w14:textId="77777777" w:rsidR="00286E23" w:rsidRPr="00B2469D" w:rsidRDefault="00286E23" w:rsidP="003A133A">
            <w:pPr>
              <w:spacing w:before="120" w:after="120" w:line="360" w:lineRule="auto"/>
              <w:rPr>
                <w:sz w:val="20"/>
                <w:szCs w:val="20"/>
                <w:lang w:eastAsia="en-GB"/>
              </w:rPr>
            </w:pPr>
          </w:p>
        </w:tc>
        <w:tc>
          <w:tcPr>
            <w:tcW w:w="3544" w:type="dxa"/>
            <w:shd w:val="clear" w:color="auto" w:fill="auto"/>
            <w:noWrap/>
            <w:hideMark/>
          </w:tcPr>
          <w:p w14:paraId="74DC40F8" w14:textId="77777777" w:rsidR="00286E23" w:rsidRPr="00442D98" w:rsidRDefault="00286E23" w:rsidP="003A133A">
            <w:pPr>
              <w:spacing w:before="120" w:after="120" w:line="360" w:lineRule="auto"/>
              <w:rPr>
                <w:i/>
                <w:color w:val="000000"/>
                <w:lang w:eastAsia="en-GB"/>
              </w:rPr>
            </w:pPr>
            <w:r w:rsidRPr="00442D98">
              <w:rPr>
                <w:i/>
                <w:color w:val="000000"/>
                <w:lang w:eastAsia="en-GB"/>
              </w:rPr>
              <w:t>Curiosity</w:t>
            </w:r>
          </w:p>
        </w:tc>
        <w:tc>
          <w:tcPr>
            <w:tcW w:w="10206" w:type="dxa"/>
            <w:shd w:val="clear" w:color="auto" w:fill="auto"/>
            <w:vAlign w:val="bottom"/>
          </w:tcPr>
          <w:p w14:paraId="40B54E33" w14:textId="77777777" w:rsidR="00286E23" w:rsidRPr="00B2469D" w:rsidRDefault="00286E23" w:rsidP="003A133A">
            <w:pPr>
              <w:spacing w:before="120" w:after="120" w:line="360" w:lineRule="auto"/>
              <w:rPr>
                <w:color w:val="000000"/>
                <w:lang w:eastAsia="en-GB"/>
              </w:rPr>
            </w:pPr>
            <w:r>
              <w:rPr>
                <w:color w:val="000000"/>
                <w:lang w:eastAsia="en-GB"/>
              </w:rPr>
              <w:t>Curiosity; just have to try them; must experience it for themselves; curious personality</w:t>
            </w:r>
          </w:p>
        </w:tc>
      </w:tr>
      <w:tr w:rsidR="00286E23" w:rsidRPr="00B2469D" w14:paraId="7D3B2B72" w14:textId="77777777" w:rsidTr="003A133A">
        <w:trPr>
          <w:trHeight w:val="290"/>
        </w:trPr>
        <w:tc>
          <w:tcPr>
            <w:tcW w:w="250" w:type="dxa"/>
            <w:shd w:val="clear" w:color="auto" w:fill="auto"/>
            <w:noWrap/>
            <w:vAlign w:val="bottom"/>
          </w:tcPr>
          <w:p w14:paraId="554E018C" w14:textId="77777777" w:rsidR="00286E23" w:rsidRPr="00B2469D" w:rsidRDefault="00286E23" w:rsidP="003A133A">
            <w:pPr>
              <w:spacing w:before="120" w:after="120" w:line="360" w:lineRule="auto"/>
              <w:rPr>
                <w:sz w:val="20"/>
                <w:szCs w:val="20"/>
                <w:lang w:eastAsia="en-GB"/>
              </w:rPr>
            </w:pPr>
          </w:p>
        </w:tc>
        <w:tc>
          <w:tcPr>
            <w:tcW w:w="3544" w:type="dxa"/>
            <w:shd w:val="clear" w:color="auto" w:fill="auto"/>
            <w:noWrap/>
          </w:tcPr>
          <w:p w14:paraId="2C9E330C" w14:textId="77777777" w:rsidR="00286E23" w:rsidRPr="00442D98" w:rsidRDefault="00286E23" w:rsidP="003A133A">
            <w:pPr>
              <w:spacing w:before="120" w:after="120" w:line="360" w:lineRule="auto"/>
              <w:rPr>
                <w:i/>
                <w:color w:val="000000"/>
                <w:lang w:eastAsia="en-GB"/>
              </w:rPr>
            </w:pPr>
            <w:r w:rsidRPr="00442D98">
              <w:rPr>
                <w:i/>
                <w:color w:val="000000"/>
                <w:lang w:eastAsia="en-GB"/>
              </w:rPr>
              <w:t>Awareness encourages use</w:t>
            </w:r>
          </w:p>
        </w:tc>
        <w:tc>
          <w:tcPr>
            <w:tcW w:w="10206" w:type="dxa"/>
            <w:shd w:val="clear" w:color="auto" w:fill="auto"/>
            <w:vAlign w:val="bottom"/>
          </w:tcPr>
          <w:p w14:paraId="4C192F5F" w14:textId="77777777" w:rsidR="00286E23" w:rsidRPr="00B2469D" w:rsidRDefault="00286E23" w:rsidP="003A133A">
            <w:pPr>
              <w:spacing w:before="120" w:after="120" w:line="360" w:lineRule="auto"/>
              <w:rPr>
                <w:color w:val="000000"/>
                <w:lang w:eastAsia="en-GB"/>
              </w:rPr>
            </w:pPr>
            <w:r>
              <w:rPr>
                <w:color w:val="000000"/>
                <w:lang w:eastAsia="en-GB"/>
              </w:rPr>
              <w:t>Talking about legal highs encourages people to use them; makes people curious; raising awareness/ education could encourage use</w:t>
            </w:r>
          </w:p>
        </w:tc>
      </w:tr>
      <w:tr w:rsidR="00286E23" w:rsidRPr="00B2469D" w14:paraId="09A8A94B" w14:textId="77777777" w:rsidTr="003A133A">
        <w:trPr>
          <w:trHeight w:val="87"/>
        </w:trPr>
        <w:tc>
          <w:tcPr>
            <w:tcW w:w="250" w:type="dxa"/>
            <w:tcBorders>
              <w:bottom w:val="single" w:sz="4" w:space="0" w:color="auto"/>
            </w:tcBorders>
            <w:shd w:val="clear" w:color="auto" w:fill="auto"/>
            <w:noWrap/>
            <w:vAlign w:val="bottom"/>
          </w:tcPr>
          <w:p w14:paraId="61FEAFBF" w14:textId="77777777" w:rsidR="00286E23" w:rsidRPr="00B2469D" w:rsidRDefault="00286E23" w:rsidP="003A133A">
            <w:pPr>
              <w:spacing w:before="120" w:after="120" w:line="360" w:lineRule="auto"/>
              <w:rPr>
                <w:sz w:val="20"/>
                <w:szCs w:val="20"/>
                <w:lang w:eastAsia="en-GB"/>
              </w:rPr>
            </w:pPr>
          </w:p>
        </w:tc>
        <w:tc>
          <w:tcPr>
            <w:tcW w:w="3544" w:type="dxa"/>
            <w:tcBorders>
              <w:bottom w:val="single" w:sz="4" w:space="0" w:color="auto"/>
            </w:tcBorders>
            <w:shd w:val="clear" w:color="auto" w:fill="auto"/>
            <w:noWrap/>
            <w:hideMark/>
          </w:tcPr>
          <w:p w14:paraId="02A90BA1" w14:textId="77777777" w:rsidR="00286E23" w:rsidRPr="00942057" w:rsidRDefault="00286E23" w:rsidP="003A133A">
            <w:pPr>
              <w:spacing w:before="120" w:after="120" w:line="360" w:lineRule="auto"/>
              <w:rPr>
                <w:i/>
                <w:color w:val="000000"/>
                <w:lang w:eastAsia="en-GB"/>
              </w:rPr>
            </w:pPr>
            <w:r w:rsidRPr="00942057">
              <w:rPr>
                <w:i/>
                <w:color w:val="000000"/>
                <w:lang w:eastAsia="en-GB"/>
              </w:rPr>
              <w:t>Appealing marketing</w:t>
            </w:r>
          </w:p>
        </w:tc>
        <w:tc>
          <w:tcPr>
            <w:tcW w:w="10206" w:type="dxa"/>
            <w:tcBorders>
              <w:bottom w:val="single" w:sz="4" w:space="0" w:color="auto"/>
            </w:tcBorders>
            <w:shd w:val="clear" w:color="auto" w:fill="auto"/>
          </w:tcPr>
          <w:p w14:paraId="2A2FDFC7" w14:textId="77777777" w:rsidR="00286E23" w:rsidRPr="00B2469D" w:rsidRDefault="00286E23" w:rsidP="003A133A">
            <w:pPr>
              <w:spacing w:before="120" w:after="120" w:line="360" w:lineRule="auto"/>
              <w:rPr>
                <w:color w:val="000000"/>
                <w:lang w:eastAsia="en-GB"/>
              </w:rPr>
            </w:pPr>
            <w:r w:rsidRPr="00B2469D">
              <w:rPr>
                <w:color w:val="000000"/>
                <w:lang w:eastAsia="en-GB"/>
              </w:rPr>
              <w:t>Enticing; attractive packaging or names; sold like sweets; eye catching; colourful</w:t>
            </w:r>
            <w:r>
              <w:rPr>
                <w:color w:val="000000"/>
                <w:lang w:eastAsia="en-GB"/>
              </w:rPr>
              <w:t xml:space="preserve">; look like condom packets </w:t>
            </w:r>
          </w:p>
        </w:tc>
      </w:tr>
      <w:tr w:rsidR="00286E23" w:rsidRPr="00B2469D" w14:paraId="7D81C3E1" w14:textId="77777777" w:rsidTr="003A133A">
        <w:trPr>
          <w:trHeight w:val="290"/>
        </w:trPr>
        <w:tc>
          <w:tcPr>
            <w:tcW w:w="3794" w:type="dxa"/>
            <w:gridSpan w:val="2"/>
            <w:tcBorders>
              <w:top w:val="single" w:sz="4" w:space="0" w:color="auto"/>
            </w:tcBorders>
            <w:shd w:val="clear" w:color="auto" w:fill="auto"/>
            <w:noWrap/>
            <w:vAlign w:val="bottom"/>
          </w:tcPr>
          <w:p w14:paraId="26735E1E" w14:textId="77777777" w:rsidR="00286E23" w:rsidRDefault="00286E23" w:rsidP="003A133A">
            <w:pPr>
              <w:spacing w:before="120" w:after="120" w:line="360" w:lineRule="auto"/>
              <w:rPr>
                <w:b/>
                <w:color w:val="000000"/>
                <w:lang w:eastAsia="en-GB"/>
              </w:rPr>
            </w:pPr>
            <w:r>
              <w:rPr>
                <w:b/>
                <w:color w:val="000000"/>
                <w:lang w:eastAsia="en-GB"/>
              </w:rPr>
              <w:t xml:space="preserve">Safety / risk perception </w:t>
            </w:r>
          </w:p>
        </w:tc>
        <w:tc>
          <w:tcPr>
            <w:tcW w:w="10206" w:type="dxa"/>
            <w:tcBorders>
              <w:top w:val="single" w:sz="4" w:space="0" w:color="auto"/>
            </w:tcBorders>
            <w:shd w:val="clear" w:color="auto" w:fill="auto"/>
            <w:vAlign w:val="bottom"/>
          </w:tcPr>
          <w:p w14:paraId="32EE5D65" w14:textId="77777777" w:rsidR="00286E23" w:rsidRPr="00B2469D" w:rsidRDefault="00286E23" w:rsidP="003A133A">
            <w:pPr>
              <w:spacing w:before="120" w:after="120" w:line="360" w:lineRule="auto"/>
              <w:rPr>
                <w:b/>
                <w:color w:val="000000"/>
                <w:lang w:eastAsia="en-GB"/>
              </w:rPr>
            </w:pPr>
          </w:p>
        </w:tc>
      </w:tr>
      <w:tr w:rsidR="00286E23" w:rsidRPr="00B2469D" w14:paraId="70F0A87B" w14:textId="77777777" w:rsidTr="003A133A">
        <w:trPr>
          <w:trHeight w:val="290"/>
        </w:trPr>
        <w:tc>
          <w:tcPr>
            <w:tcW w:w="250" w:type="dxa"/>
            <w:shd w:val="clear" w:color="auto" w:fill="auto"/>
            <w:noWrap/>
            <w:vAlign w:val="bottom"/>
          </w:tcPr>
          <w:p w14:paraId="764486EC" w14:textId="77777777" w:rsidR="00286E23" w:rsidRPr="00B2469D" w:rsidRDefault="00286E23" w:rsidP="003A133A">
            <w:pPr>
              <w:spacing w:before="120" w:after="120" w:line="360" w:lineRule="auto"/>
              <w:rPr>
                <w:sz w:val="20"/>
                <w:szCs w:val="20"/>
                <w:lang w:eastAsia="en-GB"/>
              </w:rPr>
            </w:pPr>
          </w:p>
        </w:tc>
        <w:tc>
          <w:tcPr>
            <w:tcW w:w="3544" w:type="dxa"/>
            <w:shd w:val="clear" w:color="auto" w:fill="auto"/>
            <w:noWrap/>
            <w:hideMark/>
          </w:tcPr>
          <w:p w14:paraId="3DF8F310" w14:textId="77777777" w:rsidR="00286E23" w:rsidRPr="00442D98" w:rsidRDefault="00286E23" w:rsidP="003A133A">
            <w:pPr>
              <w:spacing w:before="120" w:after="120" w:line="360" w:lineRule="auto"/>
              <w:rPr>
                <w:i/>
                <w:color w:val="000000"/>
                <w:lang w:eastAsia="en-GB"/>
              </w:rPr>
            </w:pPr>
            <w:r w:rsidRPr="00442D98">
              <w:rPr>
                <w:i/>
                <w:color w:val="000000"/>
                <w:lang w:eastAsia="en-GB"/>
              </w:rPr>
              <w:t xml:space="preserve">Lack of awareness / education </w:t>
            </w:r>
          </w:p>
        </w:tc>
        <w:tc>
          <w:tcPr>
            <w:tcW w:w="10206" w:type="dxa"/>
            <w:shd w:val="clear" w:color="auto" w:fill="auto"/>
            <w:vAlign w:val="bottom"/>
          </w:tcPr>
          <w:p w14:paraId="129172E0" w14:textId="77777777" w:rsidR="00286E23" w:rsidRPr="00B2469D" w:rsidRDefault="00286E23" w:rsidP="003A133A">
            <w:pPr>
              <w:spacing w:before="120" w:after="120" w:line="360" w:lineRule="auto"/>
              <w:rPr>
                <w:color w:val="000000"/>
                <w:lang w:eastAsia="en-GB"/>
              </w:rPr>
            </w:pPr>
            <w:r>
              <w:rPr>
                <w:color w:val="000000"/>
                <w:lang w:eastAsia="en-GB"/>
              </w:rPr>
              <w:t>Lack of risk awareness; lack of education; don’t know about risks; issue too new; too recent; low media profile; issue not addressed by authorities; swept under the carpet; people don’t realise; they don’t know anything about them; need more awareness; people aren’t educated about them; it’s not taught in school; people need to be educated; education isn’t good enough; we didn’t have lessons at school</w:t>
            </w:r>
          </w:p>
        </w:tc>
      </w:tr>
      <w:tr w:rsidR="00286E23" w:rsidRPr="00B2469D" w14:paraId="1E4BAC34" w14:textId="77777777" w:rsidTr="003A133A">
        <w:trPr>
          <w:trHeight w:val="290"/>
        </w:trPr>
        <w:tc>
          <w:tcPr>
            <w:tcW w:w="250" w:type="dxa"/>
            <w:shd w:val="clear" w:color="auto" w:fill="auto"/>
            <w:noWrap/>
            <w:vAlign w:val="bottom"/>
          </w:tcPr>
          <w:p w14:paraId="5B7C5DDC" w14:textId="77777777" w:rsidR="00286E23" w:rsidRPr="00B2469D" w:rsidRDefault="00286E23" w:rsidP="003A133A">
            <w:pPr>
              <w:spacing w:before="120" w:after="120" w:line="360" w:lineRule="auto"/>
              <w:rPr>
                <w:color w:val="000000"/>
                <w:lang w:eastAsia="en-GB"/>
              </w:rPr>
            </w:pPr>
          </w:p>
        </w:tc>
        <w:tc>
          <w:tcPr>
            <w:tcW w:w="3544" w:type="dxa"/>
            <w:shd w:val="clear" w:color="auto" w:fill="auto"/>
            <w:noWrap/>
            <w:hideMark/>
          </w:tcPr>
          <w:p w14:paraId="4D299F68" w14:textId="77777777" w:rsidR="00286E23" w:rsidRPr="00442D98" w:rsidRDefault="00286E23" w:rsidP="003A133A">
            <w:pPr>
              <w:spacing w:before="120" w:after="120" w:line="360" w:lineRule="auto"/>
              <w:rPr>
                <w:i/>
                <w:color w:val="000000"/>
                <w:lang w:eastAsia="en-GB"/>
              </w:rPr>
            </w:pPr>
            <w:r w:rsidRPr="00442D98">
              <w:rPr>
                <w:i/>
                <w:color w:val="000000"/>
                <w:lang w:eastAsia="en-GB"/>
              </w:rPr>
              <w:t>Safe to use</w:t>
            </w:r>
          </w:p>
        </w:tc>
        <w:tc>
          <w:tcPr>
            <w:tcW w:w="10206" w:type="dxa"/>
            <w:shd w:val="clear" w:color="auto" w:fill="auto"/>
            <w:vAlign w:val="bottom"/>
          </w:tcPr>
          <w:p w14:paraId="50D5347E" w14:textId="77777777" w:rsidR="00286E23" w:rsidRPr="00B2469D" w:rsidRDefault="00286E23" w:rsidP="003A133A">
            <w:pPr>
              <w:spacing w:before="120" w:after="120" w:line="360" w:lineRule="auto"/>
              <w:rPr>
                <w:color w:val="000000"/>
                <w:lang w:eastAsia="en-GB"/>
              </w:rPr>
            </w:pPr>
            <w:r>
              <w:rPr>
                <w:color w:val="000000"/>
                <w:lang w:eastAsia="en-GB"/>
              </w:rPr>
              <w:t>Safe to use; not bad for you; won’t hurt you; legal means safe</w:t>
            </w:r>
          </w:p>
        </w:tc>
      </w:tr>
      <w:tr w:rsidR="00286E23" w:rsidRPr="00B2469D" w14:paraId="4F67EDA2" w14:textId="77777777" w:rsidTr="003A133A">
        <w:trPr>
          <w:trHeight w:val="290"/>
        </w:trPr>
        <w:tc>
          <w:tcPr>
            <w:tcW w:w="250" w:type="dxa"/>
            <w:tcBorders>
              <w:bottom w:val="single" w:sz="4" w:space="0" w:color="auto"/>
            </w:tcBorders>
            <w:shd w:val="clear" w:color="auto" w:fill="auto"/>
            <w:noWrap/>
            <w:vAlign w:val="bottom"/>
          </w:tcPr>
          <w:p w14:paraId="581A05FB" w14:textId="77777777" w:rsidR="00286E23" w:rsidRPr="00B2469D" w:rsidRDefault="00286E23" w:rsidP="003A133A">
            <w:pPr>
              <w:spacing w:before="120" w:after="120" w:line="360" w:lineRule="auto"/>
              <w:rPr>
                <w:color w:val="000000"/>
                <w:lang w:eastAsia="en-GB"/>
              </w:rPr>
            </w:pPr>
          </w:p>
        </w:tc>
        <w:tc>
          <w:tcPr>
            <w:tcW w:w="3544" w:type="dxa"/>
            <w:tcBorders>
              <w:bottom w:val="single" w:sz="4" w:space="0" w:color="auto"/>
            </w:tcBorders>
            <w:shd w:val="clear" w:color="auto" w:fill="auto"/>
            <w:noWrap/>
          </w:tcPr>
          <w:p w14:paraId="796445C6" w14:textId="77777777" w:rsidR="00286E23" w:rsidRPr="00442D98" w:rsidRDefault="00286E23" w:rsidP="003A133A">
            <w:pPr>
              <w:spacing w:before="120" w:after="120" w:line="360" w:lineRule="auto"/>
              <w:rPr>
                <w:i/>
                <w:color w:val="000000"/>
                <w:lang w:eastAsia="en-GB"/>
              </w:rPr>
            </w:pPr>
            <w:r w:rsidRPr="00442D98">
              <w:rPr>
                <w:i/>
                <w:color w:val="000000"/>
                <w:lang w:eastAsia="en-GB"/>
              </w:rPr>
              <w:t>Risk denial / try another</w:t>
            </w:r>
          </w:p>
        </w:tc>
        <w:tc>
          <w:tcPr>
            <w:tcW w:w="10206" w:type="dxa"/>
            <w:tcBorders>
              <w:bottom w:val="single" w:sz="4" w:space="0" w:color="auto"/>
            </w:tcBorders>
            <w:shd w:val="clear" w:color="auto" w:fill="auto"/>
            <w:vAlign w:val="bottom"/>
          </w:tcPr>
          <w:p w14:paraId="16D5A3BC" w14:textId="77777777" w:rsidR="00286E23" w:rsidRDefault="00286E23" w:rsidP="003A133A">
            <w:pPr>
              <w:spacing w:before="120" w:after="120" w:line="360" w:lineRule="auto"/>
              <w:rPr>
                <w:color w:val="000000"/>
                <w:lang w:eastAsia="en-GB"/>
              </w:rPr>
            </w:pPr>
            <w:r>
              <w:rPr>
                <w:color w:val="000000"/>
                <w:lang w:eastAsia="en-GB"/>
              </w:rPr>
              <w:t xml:space="preserve">Young people feel invincible; don’t think bad things will happen to them; don’t care about their health or </w:t>
            </w:r>
            <w:r w:rsidRPr="00B2469D">
              <w:rPr>
                <w:color w:val="000000"/>
                <w:lang w:eastAsia="en-GB"/>
              </w:rPr>
              <w:t>mental health</w:t>
            </w:r>
            <w:r>
              <w:rPr>
                <w:color w:val="000000"/>
                <w:lang w:eastAsia="en-GB"/>
              </w:rPr>
              <w:t>; if they have a bad reaction to one, they just try another; people know the risks but do it anyway</w:t>
            </w:r>
          </w:p>
          <w:p w14:paraId="1CF71EDE" w14:textId="77777777" w:rsidR="00286E23" w:rsidRDefault="00286E23" w:rsidP="003A133A">
            <w:pPr>
              <w:spacing w:before="120" w:after="120" w:line="360" w:lineRule="auto"/>
              <w:rPr>
                <w:color w:val="000000"/>
                <w:lang w:eastAsia="en-GB"/>
              </w:rPr>
            </w:pPr>
          </w:p>
        </w:tc>
      </w:tr>
      <w:tr w:rsidR="00286E23" w:rsidRPr="00B2469D" w14:paraId="47D26C33" w14:textId="77777777" w:rsidTr="003A133A">
        <w:trPr>
          <w:trHeight w:val="290"/>
        </w:trPr>
        <w:tc>
          <w:tcPr>
            <w:tcW w:w="3794" w:type="dxa"/>
            <w:gridSpan w:val="2"/>
            <w:tcBorders>
              <w:top w:val="single" w:sz="4" w:space="0" w:color="auto"/>
            </w:tcBorders>
            <w:shd w:val="clear" w:color="auto" w:fill="auto"/>
            <w:noWrap/>
            <w:vAlign w:val="bottom"/>
          </w:tcPr>
          <w:p w14:paraId="61144886" w14:textId="77777777" w:rsidR="00286E23" w:rsidRDefault="00286E23" w:rsidP="003A133A">
            <w:pPr>
              <w:spacing w:before="120" w:after="120" w:line="360" w:lineRule="auto"/>
              <w:rPr>
                <w:b/>
                <w:color w:val="000000"/>
                <w:lang w:eastAsia="en-GB"/>
              </w:rPr>
            </w:pPr>
            <w:r>
              <w:rPr>
                <w:b/>
                <w:color w:val="000000"/>
                <w:lang w:eastAsia="en-GB"/>
              </w:rPr>
              <w:t>Coping</w:t>
            </w:r>
          </w:p>
        </w:tc>
        <w:tc>
          <w:tcPr>
            <w:tcW w:w="10206" w:type="dxa"/>
            <w:tcBorders>
              <w:top w:val="single" w:sz="4" w:space="0" w:color="auto"/>
            </w:tcBorders>
            <w:shd w:val="clear" w:color="auto" w:fill="auto"/>
            <w:vAlign w:val="bottom"/>
          </w:tcPr>
          <w:p w14:paraId="622F335D" w14:textId="77777777" w:rsidR="00286E23" w:rsidRPr="00B2469D" w:rsidRDefault="00286E23" w:rsidP="003A133A">
            <w:pPr>
              <w:spacing w:before="120" w:after="120" w:line="360" w:lineRule="auto"/>
              <w:rPr>
                <w:b/>
                <w:color w:val="000000"/>
                <w:lang w:eastAsia="en-GB"/>
              </w:rPr>
            </w:pPr>
          </w:p>
        </w:tc>
      </w:tr>
      <w:tr w:rsidR="00286E23" w:rsidRPr="00B2469D" w14:paraId="4CB0F8FC" w14:textId="77777777" w:rsidTr="003A133A">
        <w:trPr>
          <w:trHeight w:val="290"/>
        </w:trPr>
        <w:tc>
          <w:tcPr>
            <w:tcW w:w="250" w:type="dxa"/>
            <w:shd w:val="clear" w:color="auto" w:fill="auto"/>
            <w:noWrap/>
            <w:vAlign w:val="bottom"/>
          </w:tcPr>
          <w:p w14:paraId="6E8DAC34" w14:textId="77777777" w:rsidR="00286E23" w:rsidRPr="00B2469D" w:rsidRDefault="00286E23" w:rsidP="003A133A">
            <w:pPr>
              <w:spacing w:before="120" w:after="120" w:line="360" w:lineRule="auto"/>
              <w:rPr>
                <w:sz w:val="20"/>
                <w:szCs w:val="20"/>
                <w:lang w:eastAsia="en-GB"/>
              </w:rPr>
            </w:pPr>
          </w:p>
        </w:tc>
        <w:tc>
          <w:tcPr>
            <w:tcW w:w="3544" w:type="dxa"/>
            <w:shd w:val="clear" w:color="auto" w:fill="auto"/>
            <w:noWrap/>
          </w:tcPr>
          <w:p w14:paraId="4C143243" w14:textId="77777777" w:rsidR="00286E23" w:rsidRPr="00442D98" w:rsidRDefault="00286E23" w:rsidP="003A133A">
            <w:pPr>
              <w:spacing w:before="120" w:after="120" w:line="360" w:lineRule="auto"/>
              <w:rPr>
                <w:i/>
                <w:color w:val="000000"/>
                <w:lang w:eastAsia="en-GB"/>
              </w:rPr>
            </w:pPr>
            <w:r w:rsidRPr="00442D98">
              <w:rPr>
                <w:i/>
                <w:color w:val="000000"/>
                <w:lang w:eastAsia="en-GB"/>
              </w:rPr>
              <w:t>Coping / escapism</w:t>
            </w:r>
          </w:p>
        </w:tc>
        <w:tc>
          <w:tcPr>
            <w:tcW w:w="10206" w:type="dxa"/>
            <w:shd w:val="clear" w:color="auto" w:fill="auto"/>
          </w:tcPr>
          <w:p w14:paraId="3DD9196B" w14:textId="77777777" w:rsidR="00286E23" w:rsidRPr="00B2469D" w:rsidRDefault="00286E23" w:rsidP="003A133A">
            <w:pPr>
              <w:spacing w:before="120" w:after="120" w:line="360" w:lineRule="auto"/>
              <w:rPr>
                <w:color w:val="000000"/>
                <w:lang w:eastAsia="en-GB"/>
              </w:rPr>
            </w:pPr>
            <w:r w:rsidRPr="00B2469D">
              <w:rPr>
                <w:color w:val="000000"/>
                <w:lang w:eastAsia="en-GB"/>
              </w:rPr>
              <w:t>To get away from or escape normal life or problems</w:t>
            </w:r>
            <w:r>
              <w:rPr>
                <w:color w:val="000000"/>
                <w:lang w:eastAsia="en-GB"/>
              </w:rPr>
              <w:t>; p</w:t>
            </w:r>
            <w:r w:rsidRPr="00B2469D">
              <w:rPr>
                <w:color w:val="000000"/>
                <w:lang w:eastAsia="en-GB"/>
              </w:rPr>
              <w:t xml:space="preserve">eople use because of stress; </w:t>
            </w:r>
            <w:r>
              <w:rPr>
                <w:color w:val="000000"/>
                <w:lang w:eastAsia="en-GB"/>
              </w:rPr>
              <w:t xml:space="preserve">to </w:t>
            </w:r>
            <w:r w:rsidRPr="00B2469D">
              <w:rPr>
                <w:color w:val="000000"/>
                <w:lang w:eastAsia="en-GB"/>
              </w:rPr>
              <w:t>reli</w:t>
            </w:r>
            <w:r>
              <w:rPr>
                <w:color w:val="000000"/>
                <w:lang w:eastAsia="en-GB"/>
              </w:rPr>
              <w:t>eve stress / boredom / loneliness;</w:t>
            </w:r>
            <w:r w:rsidRPr="00B2469D">
              <w:rPr>
                <w:color w:val="000000"/>
                <w:lang w:eastAsia="en-GB"/>
              </w:rPr>
              <w:t xml:space="preserve"> </w:t>
            </w:r>
            <w:r>
              <w:rPr>
                <w:color w:val="000000"/>
                <w:lang w:eastAsia="en-GB"/>
              </w:rPr>
              <w:t>as a c</w:t>
            </w:r>
            <w:r w:rsidRPr="00B2469D">
              <w:rPr>
                <w:color w:val="000000"/>
                <w:lang w:eastAsia="en-GB"/>
              </w:rPr>
              <w:t xml:space="preserve">oping mechanism; </w:t>
            </w:r>
            <w:r>
              <w:rPr>
                <w:color w:val="000000"/>
                <w:lang w:eastAsia="en-GB"/>
              </w:rPr>
              <w:t>to forget</w:t>
            </w:r>
          </w:p>
        </w:tc>
      </w:tr>
      <w:tr w:rsidR="00286E23" w:rsidRPr="00B2469D" w14:paraId="42E7118F" w14:textId="77777777" w:rsidTr="003A133A">
        <w:trPr>
          <w:trHeight w:val="290"/>
        </w:trPr>
        <w:tc>
          <w:tcPr>
            <w:tcW w:w="250" w:type="dxa"/>
            <w:shd w:val="clear" w:color="auto" w:fill="auto"/>
            <w:noWrap/>
            <w:vAlign w:val="bottom"/>
          </w:tcPr>
          <w:p w14:paraId="3C4CB097" w14:textId="77777777" w:rsidR="00286E23" w:rsidRDefault="00286E23" w:rsidP="003A133A">
            <w:pPr>
              <w:spacing w:before="120" w:after="120" w:line="360" w:lineRule="auto"/>
              <w:rPr>
                <w:sz w:val="20"/>
                <w:szCs w:val="20"/>
                <w:lang w:eastAsia="en-GB"/>
              </w:rPr>
            </w:pPr>
          </w:p>
        </w:tc>
        <w:tc>
          <w:tcPr>
            <w:tcW w:w="3544" w:type="dxa"/>
            <w:shd w:val="clear" w:color="auto" w:fill="auto"/>
            <w:noWrap/>
          </w:tcPr>
          <w:p w14:paraId="651F70E9" w14:textId="77777777" w:rsidR="00286E23" w:rsidRPr="00442D98" w:rsidRDefault="00286E23" w:rsidP="003A133A">
            <w:pPr>
              <w:spacing w:before="120" w:after="120" w:line="360" w:lineRule="auto"/>
              <w:rPr>
                <w:i/>
                <w:color w:val="000000"/>
                <w:lang w:eastAsia="en-GB"/>
              </w:rPr>
            </w:pPr>
            <w:r w:rsidRPr="00442D98">
              <w:rPr>
                <w:i/>
                <w:color w:val="000000" w:themeColor="text1"/>
                <w:szCs w:val="24"/>
                <w:lang w:eastAsia="en-GB"/>
              </w:rPr>
              <w:t>Tough life / vulnerable</w:t>
            </w:r>
          </w:p>
        </w:tc>
        <w:tc>
          <w:tcPr>
            <w:tcW w:w="10206" w:type="dxa"/>
            <w:shd w:val="clear" w:color="auto" w:fill="auto"/>
          </w:tcPr>
          <w:p w14:paraId="023B959B" w14:textId="77777777" w:rsidR="00286E23" w:rsidRPr="00B2469D" w:rsidRDefault="00286E23" w:rsidP="003A133A">
            <w:pPr>
              <w:spacing w:before="120" w:after="120" w:line="360" w:lineRule="auto"/>
              <w:rPr>
                <w:color w:val="000000"/>
                <w:lang w:eastAsia="en-GB"/>
              </w:rPr>
            </w:pPr>
            <w:r>
              <w:rPr>
                <w:color w:val="000000"/>
                <w:lang w:eastAsia="en-GB"/>
              </w:rPr>
              <w:t>Vulnerable people more likely to use them; people with mental health issues more susceptible; user’s lives must be hard; users are screwed up; users are struggling / in a bad place; users lives have lack of structure / unsupported / lacking support system</w:t>
            </w:r>
          </w:p>
        </w:tc>
      </w:tr>
      <w:tr w:rsidR="00286E23" w:rsidRPr="00B2469D" w14:paraId="7F3A5CE1" w14:textId="77777777" w:rsidTr="003A133A">
        <w:trPr>
          <w:trHeight w:val="290"/>
        </w:trPr>
        <w:tc>
          <w:tcPr>
            <w:tcW w:w="250" w:type="dxa"/>
            <w:tcBorders>
              <w:bottom w:val="single" w:sz="4" w:space="0" w:color="auto"/>
            </w:tcBorders>
            <w:shd w:val="clear" w:color="auto" w:fill="auto"/>
            <w:noWrap/>
            <w:vAlign w:val="bottom"/>
          </w:tcPr>
          <w:p w14:paraId="359961E9" w14:textId="77777777" w:rsidR="00286E23" w:rsidRDefault="00286E23" w:rsidP="003A133A">
            <w:pPr>
              <w:spacing w:before="120" w:after="120" w:line="360" w:lineRule="auto"/>
              <w:rPr>
                <w:sz w:val="20"/>
                <w:szCs w:val="20"/>
                <w:lang w:eastAsia="en-GB"/>
              </w:rPr>
            </w:pPr>
          </w:p>
        </w:tc>
        <w:tc>
          <w:tcPr>
            <w:tcW w:w="3544" w:type="dxa"/>
            <w:tcBorders>
              <w:bottom w:val="single" w:sz="4" w:space="0" w:color="auto"/>
            </w:tcBorders>
            <w:shd w:val="clear" w:color="auto" w:fill="auto"/>
            <w:noWrap/>
          </w:tcPr>
          <w:p w14:paraId="584DF2A6" w14:textId="77777777" w:rsidR="00286E23" w:rsidRPr="00442D98" w:rsidRDefault="00286E23" w:rsidP="003A133A">
            <w:pPr>
              <w:spacing w:before="120" w:after="120" w:line="360" w:lineRule="auto"/>
              <w:rPr>
                <w:i/>
                <w:color w:val="000000" w:themeColor="text1"/>
                <w:szCs w:val="24"/>
                <w:lang w:eastAsia="en-GB"/>
              </w:rPr>
            </w:pPr>
            <w:r w:rsidRPr="00442D98">
              <w:rPr>
                <w:i/>
                <w:color w:val="000000"/>
                <w:lang w:eastAsia="en-GB"/>
              </w:rPr>
              <w:t>Addiction</w:t>
            </w:r>
          </w:p>
        </w:tc>
        <w:tc>
          <w:tcPr>
            <w:tcW w:w="10206" w:type="dxa"/>
            <w:tcBorders>
              <w:bottom w:val="single" w:sz="4" w:space="0" w:color="auto"/>
            </w:tcBorders>
            <w:shd w:val="clear" w:color="auto" w:fill="auto"/>
          </w:tcPr>
          <w:p w14:paraId="41629D53" w14:textId="77777777" w:rsidR="00286E23" w:rsidRDefault="00286E23" w:rsidP="003A133A">
            <w:pPr>
              <w:spacing w:before="120" w:after="120" w:line="360" w:lineRule="auto"/>
              <w:rPr>
                <w:color w:val="000000"/>
                <w:lang w:eastAsia="en-GB"/>
              </w:rPr>
            </w:pPr>
            <w:r w:rsidRPr="00B2469D">
              <w:rPr>
                <w:color w:val="000000"/>
                <w:lang w:eastAsia="en-GB"/>
              </w:rPr>
              <w:t>People use because they are addicted; legal highs are addictive; craving</w:t>
            </w:r>
            <w:r>
              <w:rPr>
                <w:color w:val="000000"/>
                <w:lang w:eastAsia="en-GB"/>
              </w:rPr>
              <w:t>; addictive personality</w:t>
            </w:r>
          </w:p>
        </w:tc>
      </w:tr>
      <w:tr w:rsidR="00286E23" w:rsidRPr="00B2469D" w14:paraId="65E06524" w14:textId="77777777" w:rsidTr="003A133A">
        <w:trPr>
          <w:trHeight w:val="290"/>
        </w:trPr>
        <w:tc>
          <w:tcPr>
            <w:tcW w:w="3794" w:type="dxa"/>
            <w:gridSpan w:val="2"/>
            <w:tcBorders>
              <w:top w:val="single" w:sz="4" w:space="0" w:color="auto"/>
            </w:tcBorders>
            <w:shd w:val="clear" w:color="auto" w:fill="auto"/>
            <w:noWrap/>
            <w:vAlign w:val="bottom"/>
          </w:tcPr>
          <w:p w14:paraId="7D0A1ADF" w14:textId="77777777" w:rsidR="00286E23" w:rsidRPr="00B2469D" w:rsidRDefault="00286E23" w:rsidP="003A133A">
            <w:pPr>
              <w:spacing w:before="120" w:after="120" w:line="360" w:lineRule="auto"/>
              <w:rPr>
                <w:b/>
                <w:color w:val="000000"/>
                <w:lang w:eastAsia="en-GB"/>
              </w:rPr>
            </w:pPr>
            <w:r>
              <w:rPr>
                <w:b/>
                <w:color w:val="000000"/>
                <w:lang w:eastAsia="en-GB"/>
              </w:rPr>
              <w:t>Substitution</w:t>
            </w:r>
          </w:p>
        </w:tc>
        <w:tc>
          <w:tcPr>
            <w:tcW w:w="10206" w:type="dxa"/>
            <w:tcBorders>
              <w:top w:val="single" w:sz="4" w:space="0" w:color="auto"/>
            </w:tcBorders>
            <w:shd w:val="clear" w:color="auto" w:fill="auto"/>
            <w:vAlign w:val="bottom"/>
          </w:tcPr>
          <w:p w14:paraId="07B5D606" w14:textId="77777777" w:rsidR="00286E23" w:rsidRPr="00B2469D" w:rsidRDefault="00286E23" w:rsidP="003A133A">
            <w:pPr>
              <w:spacing w:before="120" w:after="120" w:line="360" w:lineRule="auto"/>
              <w:rPr>
                <w:b/>
                <w:color w:val="000000"/>
                <w:lang w:eastAsia="en-GB"/>
              </w:rPr>
            </w:pPr>
          </w:p>
        </w:tc>
      </w:tr>
      <w:tr w:rsidR="00286E23" w:rsidRPr="00B2469D" w14:paraId="41DAC525" w14:textId="77777777" w:rsidTr="003A133A">
        <w:trPr>
          <w:trHeight w:val="290"/>
        </w:trPr>
        <w:tc>
          <w:tcPr>
            <w:tcW w:w="250" w:type="dxa"/>
            <w:shd w:val="clear" w:color="auto" w:fill="auto"/>
            <w:noWrap/>
            <w:vAlign w:val="bottom"/>
          </w:tcPr>
          <w:p w14:paraId="6C95026C" w14:textId="77777777" w:rsidR="00286E23" w:rsidRPr="00B2469D" w:rsidRDefault="00286E23" w:rsidP="003A133A">
            <w:pPr>
              <w:spacing w:before="120" w:after="120" w:line="360" w:lineRule="auto"/>
              <w:rPr>
                <w:sz w:val="20"/>
                <w:szCs w:val="20"/>
                <w:lang w:eastAsia="en-GB"/>
              </w:rPr>
            </w:pPr>
          </w:p>
        </w:tc>
        <w:tc>
          <w:tcPr>
            <w:tcW w:w="3544" w:type="dxa"/>
            <w:shd w:val="clear" w:color="auto" w:fill="auto"/>
            <w:noWrap/>
          </w:tcPr>
          <w:p w14:paraId="2B8ADC1A" w14:textId="77777777" w:rsidR="00286E23" w:rsidRPr="00442D98" w:rsidRDefault="00286E23" w:rsidP="003A133A">
            <w:pPr>
              <w:spacing w:before="120" w:after="120" w:line="360" w:lineRule="auto"/>
              <w:rPr>
                <w:i/>
                <w:color w:val="000000"/>
                <w:lang w:eastAsia="en-GB"/>
              </w:rPr>
            </w:pPr>
            <w:r w:rsidRPr="00442D98">
              <w:rPr>
                <w:i/>
                <w:color w:val="000000"/>
                <w:lang w:eastAsia="en-GB"/>
              </w:rPr>
              <w:t>Traditional drugs hard to get</w:t>
            </w:r>
          </w:p>
        </w:tc>
        <w:tc>
          <w:tcPr>
            <w:tcW w:w="10206" w:type="dxa"/>
            <w:shd w:val="clear" w:color="auto" w:fill="auto"/>
          </w:tcPr>
          <w:p w14:paraId="092A9675" w14:textId="77777777" w:rsidR="00286E23" w:rsidRPr="00B2469D" w:rsidRDefault="00286E23" w:rsidP="003A133A">
            <w:pPr>
              <w:spacing w:before="120" w:after="120" w:line="360" w:lineRule="auto"/>
              <w:rPr>
                <w:color w:val="000000"/>
                <w:lang w:eastAsia="en-GB"/>
              </w:rPr>
            </w:pPr>
            <w:r>
              <w:rPr>
                <w:color w:val="000000"/>
                <w:lang w:eastAsia="en-GB"/>
              </w:rPr>
              <w:t xml:space="preserve">Illicit drugs hard to get; don’t know dealers; no connections </w:t>
            </w:r>
          </w:p>
        </w:tc>
      </w:tr>
      <w:tr w:rsidR="00286E23" w:rsidRPr="00B2469D" w14:paraId="05378710" w14:textId="77777777" w:rsidTr="003A133A">
        <w:trPr>
          <w:trHeight w:val="290"/>
        </w:trPr>
        <w:tc>
          <w:tcPr>
            <w:tcW w:w="250" w:type="dxa"/>
            <w:shd w:val="clear" w:color="auto" w:fill="auto"/>
            <w:noWrap/>
            <w:vAlign w:val="bottom"/>
          </w:tcPr>
          <w:p w14:paraId="00C9F097" w14:textId="77777777" w:rsidR="00286E23" w:rsidRPr="00B2469D" w:rsidRDefault="00286E23" w:rsidP="003A133A">
            <w:pPr>
              <w:spacing w:before="120" w:after="120" w:line="360" w:lineRule="auto"/>
              <w:rPr>
                <w:sz w:val="20"/>
                <w:szCs w:val="20"/>
                <w:lang w:eastAsia="en-GB"/>
              </w:rPr>
            </w:pPr>
          </w:p>
        </w:tc>
        <w:tc>
          <w:tcPr>
            <w:tcW w:w="3544" w:type="dxa"/>
            <w:shd w:val="clear" w:color="auto" w:fill="auto"/>
            <w:noWrap/>
            <w:hideMark/>
          </w:tcPr>
          <w:p w14:paraId="5E1F83A8" w14:textId="77777777" w:rsidR="00286E23" w:rsidRPr="00442D98" w:rsidRDefault="00286E23" w:rsidP="003A133A">
            <w:pPr>
              <w:spacing w:before="120" w:after="120" w:line="360" w:lineRule="auto"/>
              <w:rPr>
                <w:i/>
                <w:color w:val="000000"/>
                <w:lang w:eastAsia="en-GB"/>
              </w:rPr>
            </w:pPr>
            <w:r w:rsidRPr="00442D98">
              <w:rPr>
                <w:i/>
                <w:color w:val="000000"/>
                <w:lang w:eastAsia="en-GB"/>
              </w:rPr>
              <w:t>Don't want to do illicit drugs</w:t>
            </w:r>
          </w:p>
        </w:tc>
        <w:tc>
          <w:tcPr>
            <w:tcW w:w="10206" w:type="dxa"/>
            <w:shd w:val="clear" w:color="auto" w:fill="auto"/>
          </w:tcPr>
          <w:p w14:paraId="7A0AA3B6" w14:textId="77777777" w:rsidR="00286E23" w:rsidRPr="00B2469D" w:rsidRDefault="00286E23" w:rsidP="003A133A">
            <w:pPr>
              <w:spacing w:before="120" w:after="120" w:line="360" w:lineRule="auto"/>
              <w:rPr>
                <w:color w:val="000000"/>
                <w:lang w:eastAsia="en-GB"/>
              </w:rPr>
            </w:pPr>
            <w:r>
              <w:rPr>
                <w:color w:val="000000"/>
                <w:lang w:eastAsia="en-GB"/>
              </w:rPr>
              <w:t xml:space="preserve">People use them because they don’t want to use illicit drugs; </w:t>
            </w:r>
          </w:p>
        </w:tc>
      </w:tr>
      <w:tr w:rsidR="00286E23" w:rsidRPr="00B2469D" w14:paraId="1A474AE5" w14:textId="77777777" w:rsidTr="003A133A">
        <w:trPr>
          <w:trHeight w:val="290"/>
        </w:trPr>
        <w:tc>
          <w:tcPr>
            <w:tcW w:w="250" w:type="dxa"/>
            <w:shd w:val="clear" w:color="auto" w:fill="auto"/>
            <w:noWrap/>
            <w:vAlign w:val="bottom"/>
          </w:tcPr>
          <w:p w14:paraId="3E4533B9" w14:textId="77777777" w:rsidR="00286E23" w:rsidRPr="00B2469D" w:rsidRDefault="00286E23" w:rsidP="003A133A">
            <w:pPr>
              <w:spacing w:before="120" w:after="120" w:line="360" w:lineRule="auto"/>
              <w:rPr>
                <w:sz w:val="20"/>
                <w:szCs w:val="20"/>
                <w:lang w:eastAsia="en-GB"/>
              </w:rPr>
            </w:pPr>
          </w:p>
        </w:tc>
        <w:tc>
          <w:tcPr>
            <w:tcW w:w="3544" w:type="dxa"/>
            <w:shd w:val="clear" w:color="auto" w:fill="auto"/>
            <w:noWrap/>
            <w:hideMark/>
          </w:tcPr>
          <w:p w14:paraId="7FDE21E9" w14:textId="77777777" w:rsidR="00286E23" w:rsidRPr="00442D98" w:rsidRDefault="00286E23" w:rsidP="003A133A">
            <w:pPr>
              <w:spacing w:before="120" w:after="120" w:line="360" w:lineRule="auto"/>
              <w:rPr>
                <w:i/>
                <w:color w:val="000000"/>
                <w:lang w:eastAsia="en-GB"/>
              </w:rPr>
            </w:pPr>
            <w:r w:rsidRPr="00442D98">
              <w:rPr>
                <w:i/>
                <w:color w:val="000000"/>
                <w:lang w:eastAsia="en-GB"/>
              </w:rPr>
              <w:t>Safer than traditional drugs</w:t>
            </w:r>
          </w:p>
        </w:tc>
        <w:tc>
          <w:tcPr>
            <w:tcW w:w="10206" w:type="dxa"/>
            <w:shd w:val="clear" w:color="auto" w:fill="auto"/>
            <w:vAlign w:val="bottom"/>
          </w:tcPr>
          <w:p w14:paraId="07C7E275" w14:textId="77777777" w:rsidR="00286E23" w:rsidRPr="00B2469D" w:rsidRDefault="00286E23" w:rsidP="003A133A">
            <w:pPr>
              <w:spacing w:before="120" w:after="120" w:line="360" w:lineRule="auto"/>
              <w:rPr>
                <w:color w:val="000000"/>
                <w:lang w:eastAsia="en-GB"/>
              </w:rPr>
            </w:pPr>
            <w:r>
              <w:rPr>
                <w:color w:val="000000"/>
                <w:lang w:eastAsia="en-GB"/>
              </w:rPr>
              <w:t>Legal highs are safer than illicit drugs</w:t>
            </w:r>
          </w:p>
        </w:tc>
      </w:tr>
      <w:tr w:rsidR="00286E23" w:rsidRPr="00B2469D" w14:paraId="380CFB01" w14:textId="77777777" w:rsidTr="003A133A">
        <w:trPr>
          <w:trHeight w:val="290"/>
        </w:trPr>
        <w:tc>
          <w:tcPr>
            <w:tcW w:w="250" w:type="dxa"/>
            <w:shd w:val="clear" w:color="auto" w:fill="auto"/>
            <w:noWrap/>
            <w:vAlign w:val="bottom"/>
          </w:tcPr>
          <w:p w14:paraId="3C10E2FF" w14:textId="77777777" w:rsidR="00286E23" w:rsidRPr="00B2469D" w:rsidRDefault="00286E23" w:rsidP="003A133A">
            <w:pPr>
              <w:spacing w:before="120" w:after="120" w:line="360" w:lineRule="auto"/>
              <w:rPr>
                <w:sz w:val="20"/>
                <w:szCs w:val="20"/>
                <w:lang w:eastAsia="en-GB"/>
              </w:rPr>
            </w:pPr>
          </w:p>
        </w:tc>
        <w:tc>
          <w:tcPr>
            <w:tcW w:w="3544" w:type="dxa"/>
            <w:shd w:val="clear" w:color="auto" w:fill="auto"/>
            <w:noWrap/>
          </w:tcPr>
          <w:p w14:paraId="6EE12621" w14:textId="77777777" w:rsidR="00286E23" w:rsidRPr="00442D98" w:rsidRDefault="00286E23" w:rsidP="003A133A">
            <w:pPr>
              <w:spacing w:before="120" w:after="120" w:line="360" w:lineRule="auto"/>
              <w:rPr>
                <w:i/>
                <w:color w:val="000000"/>
                <w:lang w:eastAsia="en-GB"/>
              </w:rPr>
            </w:pPr>
            <w:r w:rsidRPr="00442D98">
              <w:rPr>
                <w:i/>
                <w:color w:val="000000"/>
                <w:lang w:eastAsia="en-GB"/>
              </w:rPr>
              <w:t>Better high than illicit</w:t>
            </w:r>
          </w:p>
        </w:tc>
        <w:tc>
          <w:tcPr>
            <w:tcW w:w="10206" w:type="dxa"/>
            <w:shd w:val="clear" w:color="auto" w:fill="auto"/>
          </w:tcPr>
          <w:p w14:paraId="4E80A37E" w14:textId="77777777" w:rsidR="00286E23" w:rsidRPr="00B2469D" w:rsidRDefault="00286E23" w:rsidP="003A133A">
            <w:pPr>
              <w:spacing w:before="120" w:after="120" w:line="360" w:lineRule="auto"/>
              <w:rPr>
                <w:color w:val="000000"/>
                <w:lang w:eastAsia="en-GB"/>
              </w:rPr>
            </w:pPr>
            <w:r w:rsidRPr="00B2469D">
              <w:rPr>
                <w:color w:val="000000"/>
                <w:lang w:eastAsia="en-GB"/>
              </w:rPr>
              <w:t>Better effects; preferred to traditional, classic or illicit drugs</w:t>
            </w:r>
          </w:p>
        </w:tc>
      </w:tr>
      <w:tr w:rsidR="00286E23" w:rsidRPr="00B2469D" w14:paraId="5901C533" w14:textId="77777777" w:rsidTr="003A133A">
        <w:trPr>
          <w:trHeight w:val="290"/>
        </w:trPr>
        <w:tc>
          <w:tcPr>
            <w:tcW w:w="250" w:type="dxa"/>
            <w:tcBorders>
              <w:bottom w:val="single" w:sz="4" w:space="0" w:color="auto"/>
            </w:tcBorders>
            <w:shd w:val="clear" w:color="auto" w:fill="auto"/>
            <w:noWrap/>
            <w:vAlign w:val="bottom"/>
          </w:tcPr>
          <w:p w14:paraId="65063438" w14:textId="77777777" w:rsidR="00286E23" w:rsidRPr="00B2469D" w:rsidRDefault="00286E23" w:rsidP="003A133A">
            <w:pPr>
              <w:spacing w:before="120" w:after="120" w:line="360" w:lineRule="auto"/>
              <w:rPr>
                <w:sz w:val="20"/>
                <w:szCs w:val="20"/>
                <w:lang w:eastAsia="en-GB"/>
              </w:rPr>
            </w:pPr>
          </w:p>
        </w:tc>
        <w:tc>
          <w:tcPr>
            <w:tcW w:w="3544" w:type="dxa"/>
            <w:tcBorders>
              <w:bottom w:val="single" w:sz="4" w:space="0" w:color="auto"/>
            </w:tcBorders>
            <w:shd w:val="clear" w:color="auto" w:fill="auto"/>
            <w:noWrap/>
            <w:hideMark/>
          </w:tcPr>
          <w:p w14:paraId="3A0E46E6" w14:textId="77777777" w:rsidR="00286E23" w:rsidRPr="00442D98" w:rsidRDefault="00286E23" w:rsidP="003A133A">
            <w:pPr>
              <w:spacing w:before="120" w:after="120" w:line="360" w:lineRule="auto"/>
              <w:rPr>
                <w:i/>
                <w:color w:val="000000"/>
                <w:lang w:eastAsia="en-GB"/>
              </w:rPr>
            </w:pPr>
            <w:r w:rsidRPr="00442D98">
              <w:rPr>
                <w:i/>
                <w:color w:val="000000"/>
                <w:lang w:eastAsia="en-GB"/>
              </w:rPr>
              <w:t>Cheaper than illicit drugs</w:t>
            </w:r>
          </w:p>
        </w:tc>
        <w:tc>
          <w:tcPr>
            <w:tcW w:w="10206" w:type="dxa"/>
            <w:tcBorders>
              <w:bottom w:val="single" w:sz="4" w:space="0" w:color="auto"/>
            </w:tcBorders>
            <w:shd w:val="clear" w:color="auto" w:fill="auto"/>
            <w:vAlign w:val="bottom"/>
          </w:tcPr>
          <w:p w14:paraId="50C2B760" w14:textId="77777777" w:rsidR="00286E23" w:rsidRPr="00B2469D" w:rsidRDefault="00286E23" w:rsidP="003A133A">
            <w:pPr>
              <w:spacing w:before="120" w:after="120" w:line="360" w:lineRule="auto"/>
              <w:rPr>
                <w:color w:val="000000"/>
                <w:lang w:eastAsia="en-GB"/>
              </w:rPr>
            </w:pPr>
            <w:r>
              <w:rPr>
                <w:color w:val="000000"/>
                <w:lang w:eastAsia="en-GB"/>
              </w:rPr>
              <w:t>Legal highs are cheaper than illicit drugs</w:t>
            </w:r>
          </w:p>
        </w:tc>
      </w:tr>
      <w:tr w:rsidR="00286E23" w:rsidRPr="00B2469D" w14:paraId="1F1D5A86" w14:textId="77777777" w:rsidTr="003A133A">
        <w:trPr>
          <w:trHeight w:val="290"/>
        </w:trPr>
        <w:tc>
          <w:tcPr>
            <w:tcW w:w="250" w:type="dxa"/>
            <w:tcBorders>
              <w:top w:val="single" w:sz="4" w:space="0" w:color="auto"/>
            </w:tcBorders>
            <w:shd w:val="clear" w:color="auto" w:fill="auto"/>
            <w:noWrap/>
            <w:vAlign w:val="bottom"/>
          </w:tcPr>
          <w:p w14:paraId="33F721E0" w14:textId="77777777" w:rsidR="00286E23" w:rsidRPr="00B2469D" w:rsidRDefault="00286E23" w:rsidP="003A133A">
            <w:pPr>
              <w:spacing w:before="120" w:after="120" w:line="360" w:lineRule="auto"/>
              <w:rPr>
                <w:sz w:val="20"/>
                <w:szCs w:val="20"/>
                <w:lang w:eastAsia="en-GB"/>
              </w:rPr>
            </w:pPr>
          </w:p>
        </w:tc>
        <w:tc>
          <w:tcPr>
            <w:tcW w:w="3544" w:type="dxa"/>
            <w:tcBorders>
              <w:top w:val="single" w:sz="4" w:space="0" w:color="auto"/>
            </w:tcBorders>
            <w:shd w:val="clear" w:color="auto" w:fill="auto"/>
            <w:noWrap/>
          </w:tcPr>
          <w:p w14:paraId="2ADB5AE1" w14:textId="77777777" w:rsidR="00286E23" w:rsidRPr="00B2469D" w:rsidRDefault="00286E23" w:rsidP="003A133A">
            <w:pPr>
              <w:spacing w:before="120" w:after="120" w:line="360" w:lineRule="auto"/>
              <w:rPr>
                <w:color w:val="000000"/>
                <w:lang w:eastAsia="en-GB"/>
              </w:rPr>
            </w:pPr>
          </w:p>
        </w:tc>
        <w:tc>
          <w:tcPr>
            <w:tcW w:w="10206" w:type="dxa"/>
            <w:tcBorders>
              <w:top w:val="single" w:sz="4" w:space="0" w:color="auto"/>
            </w:tcBorders>
            <w:shd w:val="clear" w:color="auto" w:fill="auto"/>
          </w:tcPr>
          <w:p w14:paraId="3C3A2EAC" w14:textId="77777777" w:rsidR="00286E23" w:rsidRPr="00B2469D" w:rsidRDefault="00286E23" w:rsidP="003A133A">
            <w:pPr>
              <w:spacing w:before="120" w:after="120" w:line="360" w:lineRule="auto"/>
              <w:rPr>
                <w:color w:val="000000"/>
                <w:lang w:eastAsia="en-GB"/>
              </w:rPr>
            </w:pPr>
          </w:p>
        </w:tc>
      </w:tr>
    </w:tbl>
    <w:p w14:paraId="591BCB44" w14:textId="77777777" w:rsidR="00286E23" w:rsidRDefault="00286E23">
      <w:pPr>
        <w:rPr>
          <w:b/>
          <w:bCs/>
          <w:szCs w:val="26"/>
        </w:rPr>
      </w:pPr>
      <w:r>
        <w:br w:type="page"/>
      </w:r>
    </w:p>
    <w:p w14:paraId="387C35D9" w14:textId="3FB68BBE" w:rsidR="004E08FE" w:rsidRPr="00692C58" w:rsidRDefault="004E08FE" w:rsidP="00692C58">
      <w:pPr>
        <w:pStyle w:val="Heading2"/>
        <w:numPr>
          <w:ilvl w:val="0"/>
          <w:numId w:val="0"/>
        </w:numPr>
      </w:pPr>
      <w:bookmarkStart w:id="14" w:name="_Toc35899021"/>
      <w:r w:rsidRPr="002972CC">
        <w:t xml:space="preserve">Table </w:t>
      </w:r>
      <w:r w:rsidR="008B4B9C">
        <w:t>B-</w:t>
      </w:r>
      <w:r>
        <w:t xml:space="preserve">2. </w:t>
      </w:r>
      <w:r w:rsidR="00235CAE">
        <w:t xml:space="preserve">Study 1: </w:t>
      </w:r>
      <w:r>
        <w:t>Young people’s expressed reasons for not taking legal highs (NPS)</w:t>
      </w:r>
      <w:bookmarkEnd w:id="14"/>
    </w:p>
    <w:tbl>
      <w:tblPr>
        <w:tblW w:w="14000" w:type="dxa"/>
        <w:tblLook w:val="04A0" w:firstRow="1" w:lastRow="0" w:firstColumn="1" w:lastColumn="0" w:noHBand="0" w:noVBand="1"/>
      </w:tblPr>
      <w:tblGrid>
        <w:gridCol w:w="392"/>
        <w:gridCol w:w="3402"/>
        <w:gridCol w:w="9639"/>
        <w:gridCol w:w="567"/>
      </w:tblGrid>
      <w:tr w:rsidR="004E08FE" w:rsidRPr="00B2469D" w14:paraId="3468F68C" w14:textId="77777777" w:rsidTr="000503F4">
        <w:trPr>
          <w:trHeight w:val="290"/>
        </w:trPr>
        <w:tc>
          <w:tcPr>
            <w:tcW w:w="3794" w:type="dxa"/>
            <w:gridSpan w:val="2"/>
            <w:tcBorders>
              <w:top w:val="single" w:sz="4" w:space="0" w:color="auto"/>
              <w:bottom w:val="single" w:sz="4" w:space="0" w:color="auto"/>
            </w:tcBorders>
            <w:shd w:val="clear" w:color="auto" w:fill="auto"/>
            <w:noWrap/>
          </w:tcPr>
          <w:p w14:paraId="102AA093" w14:textId="77777777" w:rsidR="004E08FE" w:rsidRDefault="004E08FE" w:rsidP="000503F4">
            <w:pPr>
              <w:spacing w:before="120" w:after="120" w:line="360" w:lineRule="auto"/>
              <w:rPr>
                <w:b/>
                <w:color w:val="000000"/>
                <w:lang w:eastAsia="en-GB"/>
              </w:rPr>
            </w:pPr>
            <w:r>
              <w:rPr>
                <w:b/>
                <w:color w:val="000000"/>
                <w:lang w:eastAsia="en-GB"/>
              </w:rPr>
              <w:t>Global theme</w:t>
            </w:r>
          </w:p>
          <w:p w14:paraId="4E5ED99B" w14:textId="77777777" w:rsidR="004E08FE" w:rsidRPr="00DC119E" w:rsidRDefault="004E08FE" w:rsidP="000503F4">
            <w:pPr>
              <w:spacing w:before="120" w:after="120" w:line="360" w:lineRule="auto"/>
              <w:rPr>
                <w:i/>
                <w:color w:val="000000"/>
                <w:lang w:eastAsia="en-GB"/>
              </w:rPr>
            </w:pPr>
            <w:r w:rsidRPr="00DC119E">
              <w:rPr>
                <w:i/>
                <w:color w:val="000000"/>
                <w:lang w:eastAsia="en-GB"/>
              </w:rPr>
              <w:t xml:space="preserve">    Organising theme </w:t>
            </w:r>
          </w:p>
        </w:tc>
        <w:tc>
          <w:tcPr>
            <w:tcW w:w="10206" w:type="dxa"/>
            <w:gridSpan w:val="2"/>
            <w:tcBorders>
              <w:top w:val="single" w:sz="4" w:space="0" w:color="auto"/>
              <w:bottom w:val="single" w:sz="4" w:space="0" w:color="auto"/>
            </w:tcBorders>
            <w:shd w:val="clear" w:color="auto" w:fill="auto"/>
          </w:tcPr>
          <w:p w14:paraId="27CEDD9C" w14:textId="77777777" w:rsidR="004E08FE" w:rsidRDefault="004E08FE" w:rsidP="000503F4">
            <w:pPr>
              <w:spacing w:before="120" w:after="120" w:line="360" w:lineRule="auto"/>
              <w:rPr>
                <w:b/>
                <w:color w:val="000000"/>
                <w:lang w:eastAsia="en-GB"/>
              </w:rPr>
            </w:pPr>
          </w:p>
          <w:p w14:paraId="46187C65" w14:textId="77777777" w:rsidR="004E08FE" w:rsidRPr="00DC119E" w:rsidRDefault="004E08FE" w:rsidP="000503F4">
            <w:pPr>
              <w:spacing w:before="120" w:after="120" w:line="360" w:lineRule="auto"/>
              <w:rPr>
                <w:color w:val="000000"/>
                <w:lang w:eastAsia="en-GB"/>
              </w:rPr>
            </w:pPr>
            <w:r w:rsidRPr="00DC119E">
              <w:rPr>
                <w:color w:val="000000"/>
                <w:lang w:eastAsia="en-GB"/>
              </w:rPr>
              <w:t>Basi</w:t>
            </w:r>
            <w:r>
              <w:rPr>
                <w:color w:val="000000"/>
                <w:lang w:eastAsia="en-GB"/>
              </w:rPr>
              <w:t>c</w:t>
            </w:r>
            <w:r w:rsidRPr="00DC119E">
              <w:rPr>
                <w:color w:val="000000"/>
                <w:lang w:eastAsia="en-GB"/>
              </w:rPr>
              <w:t xml:space="preserve"> theme</w:t>
            </w:r>
          </w:p>
        </w:tc>
      </w:tr>
      <w:tr w:rsidR="004E08FE" w:rsidRPr="00B2469D" w14:paraId="3B717598" w14:textId="77777777" w:rsidTr="000503F4">
        <w:trPr>
          <w:gridAfter w:val="1"/>
          <w:wAfter w:w="567" w:type="dxa"/>
          <w:trHeight w:val="290"/>
        </w:trPr>
        <w:tc>
          <w:tcPr>
            <w:tcW w:w="3794" w:type="dxa"/>
            <w:gridSpan w:val="2"/>
            <w:tcBorders>
              <w:top w:val="single" w:sz="4" w:space="0" w:color="auto"/>
            </w:tcBorders>
            <w:shd w:val="clear" w:color="auto" w:fill="auto"/>
            <w:noWrap/>
            <w:vAlign w:val="bottom"/>
          </w:tcPr>
          <w:p w14:paraId="39C73A1E" w14:textId="77777777" w:rsidR="004E08FE" w:rsidRPr="00B2469D" w:rsidRDefault="004E08FE" w:rsidP="000503F4">
            <w:pPr>
              <w:spacing w:before="120" w:after="120" w:line="360" w:lineRule="auto"/>
              <w:rPr>
                <w:b/>
                <w:color w:val="000000"/>
                <w:lang w:eastAsia="en-GB"/>
              </w:rPr>
            </w:pPr>
            <w:r>
              <w:rPr>
                <w:b/>
                <w:color w:val="000000"/>
                <w:lang w:eastAsia="en-GB"/>
              </w:rPr>
              <w:t>Safety / risk perception</w:t>
            </w:r>
          </w:p>
        </w:tc>
        <w:tc>
          <w:tcPr>
            <w:tcW w:w="9639" w:type="dxa"/>
            <w:tcBorders>
              <w:top w:val="single" w:sz="4" w:space="0" w:color="auto"/>
            </w:tcBorders>
            <w:shd w:val="clear" w:color="auto" w:fill="auto"/>
            <w:vAlign w:val="bottom"/>
          </w:tcPr>
          <w:p w14:paraId="2B0D61E6" w14:textId="77777777" w:rsidR="004E08FE" w:rsidRPr="00B2469D" w:rsidRDefault="004E08FE" w:rsidP="000503F4">
            <w:pPr>
              <w:spacing w:before="120" w:after="120" w:line="360" w:lineRule="auto"/>
              <w:rPr>
                <w:b/>
                <w:color w:val="000000"/>
                <w:lang w:eastAsia="en-GB"/>
              </w:rPr>
            </w:pPr>
          </w:p>
        </w:tc>
      </w:tr>
      <w:tr w:rsidR="004E08FE" w:rsidRPr="00B2469D" w14:paraId="3D7DBB18" w14:textId="77777777" w:rsidTr="000503F4">
        <w:trPr>
          <w:gridAfter w:val="1"/>
          <w:wAfter w:w="567" w:type="dxa"/>
          <w:trHeight w:val="290"/>
        </w:trPr>
        <w:tc>
          <w:tcPr>
            <w:tcW w:w="392" w:type="dxa"/>
            <w:shd w:val="clear" w:color="auto" w:fill="auto"/>
            <w:noWrap/>
            <w:vAlign w:val="bottom"/>
          </w:tcPr>
          <w:p w14:paraId="0AB9152C" w14:textId="77777777" w:rsidR="004E08FE" w:rsidRPr="00B2469D" w:rsidRDefault="004E08FE" w:rsidP="000503F4">
            <w:pPr>
              <w:spacing w:before="120" w:after="120" w:line="360" w:lineRule="auto"/>
              <w:rPr>
                <w:sz w:val="20"/>
                <w:szCs w:val="20"/>
                <w:lang w:eastAsia="en-GB"/>
              </w:rPr>
            </w:pPr>
          </w:p>
        </w:tc>
        <w:tc>
          <w:tcPr>
            <w:tcW w:w="3402" w:type="dxa"/>
            <w:shd w:val="clear" w:color="auto" w:fill="auto"/>
            <w:noWrap/>
          </w:tcPr>
          <w:p w14:paraId="796E015D" w14:textId="77777777" w:rsidR="004E08FE" w:rsidRPr="00707A9A" w:rsidRDefault="004E08FE" w:rsidP="000503F4">
            <w:pPr>
              <w:spacing w:before="120" w:after="120" w:line="360" w:lineRule="auto"/>
              <w:rPr>
                <w:i/>
                <w:color w:val="000000"/>
                <w:lang w:eastAsia="en-GB"/>
              </w:rPr>
            </w:pPr>
            <w:r w:rsidRPr="00707A9A">
              <w:rPr>
                <w:i/>
                <w:color w:val="000000"/>
                <w:lang w:eastAsia="en-GB"/>
              </w:rPr>
              <w:t xml:space="preserve">Risk aware / educated </w:t>
            </w:r>
          </w:p>
        </w:tc>
        <w:tc>
          <w:tcPr>
            <w:tcW w:w="9639" w:type="dxa"/>
            <w:shd w:val="clear" w:color="auto" w:fill="auto"/>
            <w:vAlign w:val="bottom"/>
          </w:tcPr>
          <w:p w14:paraId="0C373876" w14:textId="77777777" w:rsidR="004E08FE" w:rsidRPr="00B2469D" w:rsidRDefault="004E08FE" w:rsidP="000503F4">
            <w:pPr>
              <w:spacing w:before="120" w:after="120" w:line="360" w:lineRule="auto"/>
              <w:rPr>
                <w:color w:val="000000"/>
                <w:lang w:eastAsia="en-GB"/>
              </w:rPr>
            </w:pPr>
            <w:r>
              <w:rPr>
                <w:color w:val="000000"/>
                <w:lang w:eastAsia="en-GB"/>
              </w:rPr>
              <w:t>Teach consequences; let people be informed; raise awareness; educate people on the risks; education is important; see bad things in the news, papers, videos, documentaries</w:t>
            </w:r>
          </w:p>
        </w:tc>
      </w:tr>
      <w:tr w:rsidR="004E08FE" w:rsidRPr="00B2469D" w14:paraId="633B4261" w14:textId="77777777" w:rsidTr="000503F4">
        <w:trPr>
          <w:gridAfter w:val="1"/>
          <w:wAfter w:w="567" w:type="dxa"/>
          <w:trHeight w:val="290"/>
        </w:trPr>
        <w:tc>
          <w:tcPr>
            <w:tcW w:w="392" w:type="dxa"/>
            <w:shd w:val="clear" w:color="auto" w:fill="auto"/>
            <w:noWrap/>
            <w:vAlign w:val="bottom"/>
          </w:tcPr>
          <w:p w14:paraId="1B7F525A" w14:textId="77777777" w:rsidR="004E08FE" w:rsidRPr="00B2469D" w:rsidRDefault="004E08FE" w:rsidP="000503F4">
            <w:pPr>
              <w:spacing w:before="120" w:after="120" w:line="360" w:lineRule="auto"/>
              <w:rPr>
                <w:color w:val="000000"/>
                <w:lang w:eastAsia="en-GB"/>
              </w:rPr>
            </w:pPr>
          </w:p>
        </w:tc>
        <w:tc>
          <w:tcPr>
            <w:tcW w:w="3402" w:type="dxa"/>
            <w:shd w:val="clear" w:color="auto" w:fill="auto"/>
            <w:noWrap/>
          </w:tcPr>
          <w:p w14:paraId="7E86F6DF" w14:textId="77777777" w:rsidR="004E08FE" w:rsidRPr="00707A9A" w:rsidRDefault="004E08FE" w:rsidP="000503F4">
            <w:pPr>
              <w:spacing w:before="120" w:after="120" w:line="360" w:lineRule="auto"/>
              <w:rPr>
                <w:i/>
                <w:color w:val="000000"/>
                <w:lang w:eastAsia="en-GB"/>
              </w:rPr>
            </w:pPr>
            <w:r w:rsidRPr="00707A9A">
              <w:rPr>
                <w:i/>
                <w:color w:val="000000"/>
                <w:lang w:eastAsia="en-GB"/>
              </w:rPr>
              <w:t xml:space="preserve">Lack of regulation / </w:t>
            </w:r>
            <w:r>
              <w:rPr>
                <w:i/>
                <w:color w:val="000000"/>
                <w:lang w:eastAsia="en-GB"/>
              </w:rPr>
              <w:br/>
            </w:r>
            <w:r w:rsidRPr="00707A9A">
              <w:rPr>
                <w:i/>
                <w:color w:val="000000"/>
                <w:lang w:eastAsia="en-GB"/>
              </w:rPr>
              <w:t>Dangerous ingredients</w:t>
            </w:r>
          </w:p>
        </w:tc>
        <w:tc>
          <w:tcPr>
            <w:tcW w:w="9639" w:type="dxa"/>
            <w:shd w:val="clear" w:color="auto" w:fill="auto"/>
            <w:vAlign w:val="bottom"/>
          </w:tcPr>
          <w:p w14:paraId="1AB9C159" w14:textId="77777777" w:rsidR="004E08FE" w:rsidRPr="00B2469D" w:rsidRDefault="004E08FE" w:rsidP="000503F4">
            <w:pPr>
              <w:spacing w:before="120" w:after="120" w:line="360" w:lineRule="auto"/>
              <w:rPr>
                <w:color w:val="000000"/>
                <w:lang w:eastAsia="en-GB"/>
              </w:rPr>
            </w:pPr>
            <w:r>
              <w:rPr>
                <w:color w:val="000000"/>
                <w:lang w:eastAsia="en-GB"/>
              </w:rPr>
              <w:t>Sellers get away with dangerous ingredients; ingredients are mislabelled; when they are banned the chemicals change; get stronger; more dangerous; banning legal highs drives production of more; banned chemicals replaced; ingredients are dangerous; bad chemicals; inconsistent; mixed; poisonous</w:t>
            </w:r>
          </w:p>
        </w:tc>
      </w:tr>
      <w:tr w:rsidR="004E08FE" w:rsidRPr="00B2469D" w14:paraId="20D4BE6F" w14:textId="77777777" w:rsidTr="000503F4">
        <w:trPr>
          <w:gridAfter w:val="1"/>
          <w:wAfter w:w="567" w:type="dxa"/>
          <w:trHeight w:val="290"/>
        </w:trPr>
        <w:tc>
          <w:tcPr>
            <w:tcW w:w="392" w:type="dxa"/>
            <w:shd w:val="clear" w:color="auto" w:fill="auto"/>
            <w:noWrap/>
            <w:vAlign w:val="bottom"/>
          </w:tcPr>
          <w:p w14:paraId="736E7547" w14:textId="77777777" w:rsidR="004E08FE" w:rsidRPr="00B2469D" w:rsidRDefault="004E08FE" w:rsidP="000503F4">
            <w:pPr>
              <w:spacing w:before="120" w:after="120" w:line="360" w:lineRule="auto"/>
              <w:rPr>
                <w:sz w:val="20"/>
                <w:szCs w:val="20"/>
                <w:lang w:eastAsia="en-GB"/>
              </w:rPr>
            </w:pPr>
          </w:p>
        </w:tc>
        <w:tc>
          <w:tcPr>
            <w:tcW w:w="3402" w:type="dxa"/>
            <w:shd w:val="clear" w:color="auto" w:fill="auto"/>
            <w:noWrap/>
          </w:tcPr>
          <w:p w14:paraId="6F96102A" w14:textId="77777777" w:rsidR="004E08FE" w:rsidRPr="00707A9A" w:rsidRDefault="004E08FE" w:rsidP="000503F4">
            <w:pPr>
              <w:spacing w:before="120" w:after="120" w:line="360" w:lineRule="auto"/>
              <w:rPr>
                <w:i/>
                <w:color w:val="000000"/>
                <w:lang w:eastAsia="en-GB"/>
              </w:rPr>
            </w:pPr>
            <w:r w:rsidRPr="00707A9A">
              <w:rPr>
                <w:i/>
                <w:color w:val="000000"/>
                <w:lang w:eastAsia="en-GB"/>
              </w:rPr>
              <w:t>Risks unknown</w:t>
            </w:r>
          </w:p>
        </w:tc>
        <w:tc>
          <w:tcPr>
            <w:tcW w:w="9639" w:type="dxa"/>
            <w:shd w:val="clear" w:color="auto" w:fill="auto"/>
            <w:vAlign w:val="bottom"/>
          </w:tcPr>
          <w:p w14:paraId="6AF70055" w14:textId="77777777" w:rsidR="004E08FE" w:rsidRPr="00B2469D" w:rsidRDefault="004E08FE" w:rsidP="000503F4">
            <w:pPr>
              <w:spacing w:before="120" w:after="120" w:line="360" w:lineRule="auto"/>
              <w:rPr>
                <w:color w:val="000000"/>
                <w:lang w:eastAsia="en-GB"/>
              </w:rPr>
            </w:pPr>
            <w:r>
              <w:rPr>
                <w:color w:val="000000"/>
                <w:lang w:eastAsia="en-GB"/>
              </w:rPr>
              <w:t>No research; no treatment; risks not known; the unknowns are off putting; don’t know what will happen; what’s in them</w:t>
            </w:r>
          </w:p>
        </w:tc>
      </w:tr>
      <w:tr w:rsidR="004E08FE" w:rsidRPr="00B2469D" w14:paraId="25D194B0" w14:textId="77777777" w:rsidTr="000503F4">
        <w:trPr>
          <w:gridAfter w:val="1"/>
          <w:wAfter w:w="567" w:type="dxa"/>
          <w:trHeight w:val="290"/>
        </w:trPr>
        <w:tc>
          <w:tcPr>
            <w:tcW w:w="392" w:type="dxa"/>
            <w:shd w:val="clear" w:color="auto" w:fill="auto"/>
            <w:noWrap/>
            <w:vAlign w:val="bottom"/>
          </w:tcPr>
          <w:p w14:paraId="1C9A5E0D" w14:textId="77777777" w:rsidR="004E08FE" w:rsidRPr="00B2469D" w:rsidRDefault="004E08FE" w:rsidP="000503F4">
            <w:pPr>
              <w:spacing w:before="120" w:after="120" w:line="360" w:lineRule="auto"/>
              <w:rPr>
                <w:sz w:val="20"/>
                <w:szCs w:val="20"/>
                <w:lang w:eastAsia="en-GB"/>
              </w:rPr>
            </w:pPr>
          </w:p>
        </w:tc>
        <w:tc>
          <w:tcPr>
            <w:tcW w:w="3402" w:type="dxa"/>
            <w:shd w:val="clear" w:color="auto" w:fill="auto"/>
            <w:noWrap/>
          </w:tcPr>
          <w:p w14:paraId="6916D543" w14:textId="77777777" w:rsidR="004E08FE" w:rsidRPr="00707A9A" w:rsidRDefault="004E08FE" w:rsidP="000503F4">
            <w:pPr>
              <w:spacing w:before="120" w:after="120" w:line="360" w:lineRule="auto"/>
              <w:rPr>
                <w:i/>
                <w:color w:val="000000"/>
                <w:lang w:eastAsia="en-GB"/>
              </w:rPr>
            </w:pPr>
            <w:r w:rsidRPr="00707A9A">
              <w:rPr>
                <w:i/>
                <w:color w:val="000000"/>
                <w:lang w:eastAsia="en-GB"/>
              </w:rPr>
              <w:t>Dangerous / deadly</w:t>
            </w:r>
          </w:p>
        </w:tc>
        <w:tc>
          <w:tcPr>
            <w:tcW w:w="9639" w:type="dxa"/>
            <w:shd w:val="clear" w:color="auto" w:fill="auto"/>
            <w:vAlign w:val="bottom"/>
          </w:tcPr>
          <w:p w14:paraId="2C00628D" w14:textId="77777777" w:rsidR="004E08FE" w:rsidRPr="00B2469D" w:rsidRDefault="004E08FE" w:rsidP="000503F4">
            <w:pPr>
              <w:spacing w:before="120" w:after="120" w:line="360" w:lineRule="auto"/>
              <w:rPr>
                <w:color w:val="000000"/>
                <w:lang w:eastAsia="en-GB"/>
              </w:rPr>
            </w:pPr>
            <w:r>
              <w:rPr>
                <w:color w:val="000000"/>
                <w:lang w:eastAsia="en-GB"/>
              </w:rPr>
              <w:t>Legal highs can kill; people can die; have died; stay alive by not taking them; very scary/ sacred</w:t>
            </w:r>
          </w:p>
        </w:tc>
      </w:tr>
      <w:tr w:rsidR="004E08FE" w:rsidRPr="00B2469D" w14:paraId="5C443BEA" w14:textId="77777777" w:rsidTr="000503F4">
        <w:trPr>
          <w:gridAfter w:val="1"/>
          <w:wAfter w:w="567" w:type="dxa"/>
          <w:trHeight w:val="290"/>
        </w:trPr>
        <w:tc>
          <w:tcPr>
            <w:tcW w:w="392" w:type="dxa"/>
            <w:shd w:val="clear" w:color="auto" w:fill="auto"/>
            <w:noWrap/>
            <w:vAlign w:val="bottom"/>
          </w:tcPr>
          <w:p w14:paraId="7441F921" w14:textId="77777777" w:rsidR="004E08FE" w:rsidRPr="00B2469D" w:rsidRDefault="004E08FE" w:rsidP="000503F4">
            <w:pPr>
              <w:spacing w:before="120" w:after="120" w:line="360" w:lineRule="auto"/>
              <w:rPr>
                <w:sz w:val="20"/>
                <w:szCs w:val="20"/>
                <w:lang w:eastAsia="en-GB"/>
              </w:rPr>
            </w:pPr>
          </w:p>
        </w:tc>
        <w:tc>
          <w:tcPr>
            <w:tcW w:w="3402" w:type="dxa"/>
            <w:shd w:val="clear" w:color="auto" w:fill="auto"/>
            <w:noWrap/>
          </w:tcPr>
          <w:p w14:paraId="21FF54FC" w14:textId="77777777" w:rsidR="004E08FE" w:rsidRPr="00707A9A" w:rsidRDefault="004E08FE" w:rsidP="000503F4">
            <w:pPr>
              <w:spacing w:before="120" w:after="120" w:line="360" w:lineRule="auto"/>
              <w:rPr>
                <w:i/>
                <w:color w:val="000000"/>
                <w:lang w:eastAsia="en-GB"/>
              </w:rPr>
            </w:pPr>
            <w:r w:rsidRPr="00707A9A">
              <w:rPr>
                <w:i/>
                <w:color w:val="000000"/>
                <w:lang w:eastAsia="en-GB"/>
              </w:rPr>
              <w:t>Make you lose control</w:t>
            </w:r>
          </w:p>
        </w:tc>
        <w:tc>
          <w:tcPr>
            <w:tcW w:w="9639" w:type="dxa"/>
            <w:shd w:val="clear" w:color="auto" w:fill="auto"/>
          </w:tcPr>
          <w:p w14:paraId="5B6C13E6" w14:textId="77777777" w:rsidR="004E08FE" w:rsidRPr="00B2469D" w:rsidRDefault="004E08FE" w:rsidP="000503F4">
            <w:pPr>
              <w:spacing w:before="120" w:after="120" w:line="360" w:lineRule="auto"/>
              <w:rPr>
                <w:color w:val="000000"/>
                <w:lang w:eastAsia="en-GB"/>
              </w:rPr>
            </w:pPr>
            <w:r>
              <w:rPr>
                <w:color w:val="000000"/>
                <w:lang w:eastAsia="en-GB"/>
              </w:rPr>
              <w:t>Strong drugs; very strong; too strong; users lose control; are out of their minds; off their tits; unable to function; in a state; panic attacks; psychiatric care; screws people up</w:t>
            </w:r>
          </w:p>
        </w:tc>
      </w:tr>
      <w:tr w:rsidR="004E08FE" w:rsidRPr="00B2469D" w14:paraId="265D7EFC" w14:textId="77777777" w:rsidTr="000503F4">
        <w:trPr>
          <w:gridAfter w:val="1"/>
          <w:wAfter w:w="567" w:type="dxa"/>
          <w:trHeight w:val="290"/>
        </w:trPr>
        <w:tc>
          <w:tcPr>
            <w:tcW w:w="392" w:type="dxa"/>
            <w:tcBorders>
              <w:bottom w:val="single" w:sz="4" w:space="0" w:color="auto"/>
            </w:tcBorders>
            <w:shd w:val="clear" w:color="auto" w:fill="auto"/>
            <w:noWrap/>
            <w:vAlign w:val="bottom"/>
          </w:tcPr>
          <w:p w14:paraId="40BB6649" w14:textId="77777777" w:rsidR="004E08FE" w:rsidRPr="00B2469D" w:rsidRDefault="004E08FE" w:rsidP="000503F4">
            <w:pPr>
              <w:spacing w:before="120" w:after="120" w:line="360" w:lineRule="auto"/>
              <w:rPr>
                <w:color w:val="000000"/>
                <w:lang w:eastAsia="en-GB"/>
              </w:rPr>
            </w:pPr>
          </w:p>
        </w:tc>
        <w:tc>
          <w:tcPr>
            <w:tcW w:w="3402" w:type="dxa"/>
            <w:tcBorders>
              <w:bottom w:val="single" w:sz="4" w:space="0" w:color="auto"/>
            </w:tcBorders>
            <w:shd w:val="clear" w:color="auto" w:fill="auto"/>
            <w:noWrap/>
          </w:tcPr>
          <w:p w14:paraId="704FD608" w14:textId="77777777" w:rsidR="004E08FE" w:rsidRPr="00707A9A" w:rsidRDefault="004E08FE" w:rsidP="000503F4">
            <w:pPr>
              <w:spacing w:before="120" w:after="120" w:line="360" w:lineRule="auto"/>
              <w:rPr>
                <w:i/>
                <w:color w:val="000000"/>
                <w:lang w:eastAsia="en-GB"/>
              </w:rPr>
            </w:pPr>
            <w:r w:rsidRPr="00707A9A">
              <w:rPr>
                <w:i/>
                <w:color w:val="000000"/>
                <w:lang w:eastAsia="en-GB"/>
              </w:rPr>
              <w:t>Harmful</w:t>
            </w:r>
          </w:p>
        </w:tc>
        <w:tc>
          <w:tcPr>
            <w:tcW w:w="9639" w:type="dxa"/>
            <w:tcBorders>
              <w:bottom w:val="single" w:sz="4" w:space="0" w:color="auto"/>
            </w:tcBorders>
            <w:shd w:val="clear" w:color="auto" w:fill="auto"/>
            <w:vAlign w:val="bottom"/>
          </w:tcPr>
          <w:p w14:paraId="41D2F71A" w14:textId="77777777" w:rsidR="004E08FE" w:rsidRDefault="004E08FE" w:rsidP="000503F4">
            <w:pPr>
              <w:spacing w:before="120" w:after="120" w:line="360" w:lineRule="auto"/>
              <w:rPr>
                <w:color w:val="000000"/>
                <w:lang w:eastAsia="en-GB"/>
              </w:rPr>
            </w:pPr>
            <w:r>
              <w:rPr>
                <w:color w:val="000000"/>
                <w:lang w:eastAsia="en-GB"/>
              </w:rPr>
              <w:t>They make you ill; sick; cause seizures; are bad for your health; nose bleeds</w:t>
            </w:r>
          </w:p>
          <w:p w14:paraId="555E8692" w14:textId="77777777" w:rsidR="004E08FE" w:rsidRPr="00B2469D" w:rsidRDefault="004E08FE" w:rsidP="000503F4">
            <w:pPr>
              <w:spacing w:before="120" w:after="120" w:line="360" w:lineRule="auto"/>
              <w:rPr>
                <w:color w:val="000000"/>
                <w:lang w:eastAsia="en-GB"/>
              </w:rPr>
            </w:pPr>
          </w:p>
        </w:tc>
      </w:tr>
      <w:tr w:rsidR="004E08FE" w:rsidRPr="00B2469D" w14:paraId="5A537BCF" w14:textId="77777777" w:rsidTr="000503F4">
        <w:trPr>
          <w:gridAfter w:val="1"/>
          <w:wAfter w:w="567" w:type="dxa"/>
          <w:trHeight w:val="290"/>
        </w:trPr>
        <w:tc>
          <w:tcPr>
            <w:tcW w:w="3794" w:type="dxa"/>
            <w:gridSpan w:val="2"/>
            <w:tcBorders>
              <w:top w:val="single" w:sz="4" w:space="0" w:color="auto"/>
            </w:tcBorders>
            <w:shd w:val="clear" w:color="auto" w:fill="auto"/>
            <w:noWrap/>
            <w:vAlign w:val="bottom"/>
          </w:tcPr>
          <w:p w14:paraId="6BDD4B42" w14:textId="77777777" w:rsidR="004E08FE" w:rsidRPr="00B2469D" w:rsidRDefault="004E08FE" w:rsidP="000503F4">
            <w:pPr>
              <w:spacing w:before="120" w:after="120" w:line="360" w:lineRule="auto"/>
              <w:rPr>
                <w:b/>
                <w:color w:val="000000"/>
                <w:lang w:eastAsia="en-GB"/>
              </w:rPr>
            </w:pPr>
            <w:r>
              <w:rPr>
                <w:b/>
                <w:color w:val="000000"/>
                <w:lang w:eastAsia="en-GB"/>
              </w:rPr>
              <w:t xml:space="preserve">Substitution </w:t>
            </w:r>
          </w:p>
        </w:tc>
        <w:tc>
          <w:tcPr>
            <w:tcW w:w="9639" w:type="dxa"/>
            <w:tcBorders>
              <w:top w:val="single" w:sz="4" w:space="0" w:color="auto"/>
            </w:tcBorders>
            <w:shd w:val="clear" w:color="auto" w:fill="auto"/>
            <w:vAlign w:val="bottom"/>
          </w:tcPr>
          <w:p w14:paraId="239D0848" w14:textId="77777777" w:rsidR="004E08FE" w:rsidRPr="00B2469D" w:rsidRDefault="004E08FE" w:rsidP="000503F4">
            <w:pPr>
              <w:spacing w:before="120" w:after="120" w:line="360" w:lineRule="auto"/>
              <w:rPr>
                <w:b/>
                <w:color w:val="000000"/>
                <w:lang w:eastAsia="en-GB"/>
              </w:rPr>
            </w:pPr>
          </w:p>
        </w:tc>
      </w:tr>
      <w:tr w:rsidR="004E08FE" w:rsidRPr="00B2469D" w14:paraId="4B877B2E" w14:textId="77777777" w:rsidTr="000503F4">
        <w:trPr>
          <w:gridAfter w:val="1"/>
          <w:wAfter w:w="567" w:type="dxa"/>
          <w:trHeight w:val="290"/>
        </w:trPr>
        <w:tc>
          <w:tcPr>
            <w:tcW w:w="392" w:type="dxa"/>
            <w:shd w:val="clear" w:color="auto" w:fill="auto"/>
            <w:noWrap/>
            <w:vAlign w:val="bottom"/>
          </w:tcPr>
          <w:p w14:paraId="4FC1A33E" w14:textId="77777777" w:rsidR="004E08FE" w:rsidRPr="00B2469D" w:rsidRDefault="004E08FE" w:rsidP="000503F4">
            <w:pPr>
              <w:spacing w:before="120" w:after="120" w:line="360" w:lineRule="auto"/>
              <w:rPr>
                <w:color w:val="000000"/>
                <w:lang w:eastAsia="en-GB"/>
              </w:rPr>
            </w:pPr>
          </w:p>
        </w:tc>
        <w:tc>
          <w:tcPr>
            <w:tcW w:w="3402" w:type="dxa"/>
            <w:shd w:val="clear" w:color="auto" w:fill="auto"/>
            <w:noWrap/>
            <w:vAlign w:val="bottom"/>
          </w:tcPr>
          <w:p w14:paraId="52A062B4" w14:textId="77777777" w:rsidR="004E08FE" w:rsidRPr="00707A9A" w:rsidRDefault="004E08FE" w:rsidP="000503F4">
            <w:pPr>
              <w:spacing w:before="120" w:after="120" w:line="360" w:lineRule="auto"/>
              <w:rPr>
                <w:i/>
                <w:color w:val="000000"/>
                <w:lang w:eastAsia="en-GB"/>
              </w:rPr>
            </w:pPr>
            <w:r w:rsidRPr="00707A9A">
              <w:rPr>
                <w:i/>
                <w:color w:val="000000"/>
                <w:lang w:eastAsia="en-GB"/>
              </w:rPr>
              <w:t>Legal highs more dangerous</w:t>
            </w:r>
          </w:p>
        </w:tc>
        <w:tc>
          <w:tcPr>
            <w:tcW w:w="9639" w:type="dxa"/>
            <w:shd w:val="clear" w:color="auto" w:fill="auto"/>
            <w:vAlign w:val="bottom"/>
          </w:tcPr>
          <w:p w14:paraId="6DF783C8" w14:textId="77777777" w:rsidR="004E08FE" w:rsidRPr="00B2469D" w:rsidRDefault="004E08FE" w:rsidP="000503F4">
            <w:pPr>
              <w:spacing w:before="120" w:after="120" w:line="360" w:lineRule="auto"/>
              <w:rPr>
                <w:color w:val="000000"/>
                <w:lang w:eastAsia="en-GB"/>
              </w:rPr>
            </w:pPr>
            <w:r>
              <w:rPr>
                <w:color w:val="000000"/>
                <w:lang w:eastAsia="en-GB"/>
              </w:rPr>
              <w:t>Legal highs are more dangerous/worse than illicit drugs; illicit drugs are safer</w:t>
            </w:r>
          </w:p>
        </w:tc>
      </w:tr>
      <w:tr w:rsidR="004E08FE" w:rsidRPr="00B2469D" w14:paraId="3C4663BE" w14:textId="77777777" w:rsidTr="000503F4">
        <w:trPr>
          <w:gridAfter w:val="1"/>
          <w:wAfter w:w="567" w:type="dxa"/>
          <w:trHeight w:val="290"/>
        </w:trPr>
        <w:tc>
          <w:tcPr>
            <w:tcW w:w="392" w:type="dxa"/>
            <w:tcBorders>
              <w:bottom w:val="single" w:sz="4" w:space="0" w:color="auto"/>
            </w:tcBorders>
            <w:shd w:val="clear" w:color="auto" w:fill="auto"/>
            <w:noWrap/>
            <w:vAlign w:val="bottom"/>
          </w:tcPr>
          <w:p w14:paraId="278D605D" w14:textId="77777777" w:rsidR="004E08FE" w:rsidRPr="00B2469D" w:rsidRDefault="004E08FE" w:rsidP="000503F4">
            <w:pPr>
              <w:spacing w:before="120" w:after="120" w:line="360" w:lineRule="auto"/>
              <w:rPr>
                <w:color w:val="000000"/>
                <w:lang w:eastAsia="en-GB"/>
              </w:rPr>
            </w:pPr>
          </w:p>
        </w:tc>
        <w:tc>
          <w:tcPr>
            <w:tcW w:w="3402" w:type="dxa"/>
            <w:tcBorders>
              <w:bottom w:val="single" w:sz="4" w:space="0" w:color="auto"/>
            </w:tcBorders>
            <w:shd w:val="clear" w:color="auto" w:fill="auto"/>
            <w:noWrap/>
            <w:vAlign w:val="bottom"/>
          </w:tcPr>
          <w:p w14:paraId="75B6A2A7" w14:textId="77777777" w:rsidR="004E08FE" w:rsidRPr="00707A9A" w:rsidRDefault="004E08FE" w:rsidP="000503F4">
            <w:pPr>
              <w:spacing w:before="120" w:after="120" w:line="360" w:lineRule="auto"/>
              <w:rPr>
                <w:i/>
                <w:color w:val="000000"/>
                <w:lang w:eastAsia="en-GB"/>
              </w:rPr>
            </w:pPr>
            <w:r w:rsidRPr="00707A9A">
              <w:rPr>
                <w:i/>
                <w:color w:val="000000"/>
                <w:lang w:eastAsia="en-GB"/>
              </w:rPr>
              <w:t>Illicit drugs more exciting</w:t>
            </w:r>
          </w:p>
        </w:tc>
        <w:tc>
          <w:tcPr>
            <w:tcW w:w="9639" w:type="dxa"/>
            <w:tcBorders>
              <w:bottom w:val="single" w:sz="4" w:space="0" w:color="auto"/>
            </w:tcBorders>
            <w:shd w:val="clear" w:color="auto" w:fill="auto"/>
          </w:tcPr>
          <w:p w14:paraId="7A8ADCD2" w14:textId="77777777" w:rsidR="004E08FE" w:rsidRPr="00B2469D" w:rsidRDefault="004E08FE" w:rsidP="000503F4">
            <w:pPr>
              <w:spacing w:before="120" w:after="120" w:line="360" w:lineRule="auto"/>
              <w:rPr>
                <w:color w:val="000000"/>
                <w:lang w:eastAsia="en-GB"/>
              </w:rPr>
            </w:pPr>
            <w:r>
              <w:rPr>
                <w:color w:val="000000"/>
                <w:lang w:eastAsia="en-GB"/>
              </w:rPr>
              <w:t>Illicit status makes taking drugs more exciting/ enjoyable</w:t>
            </w:r>
          </w:p>
        </w:tc>
      </w:tr>
      <w:tr w:rsidR="004E08FE" w:rsidRPr="00B2469D" w14:paraId="0B34E9ED" w14:textId="77777777" w:rsidTr="000503F4">
        <w:trPr>
          <w:gridAfter w:val="1"/>
          <w:wAfter w:w="567" w:type="dxa"/>
          <w:trHeight w:val="290"/>
        </w:trPr>
        <w:tc>
          <w:tcPr>
            <w:tcW w:w="3794" w:type="dxa"/>
            <w:gridSpan w:val="2"/>
            <w:tcBorders>
              <w:top w:val="single" w:sz="4" w:space="0" w:color="auto"/>
            </w:tcBorders>
            <w:shd w:val="clear" w:color="auto" w:fill="auto"/>
            <w:noWrap/>
            <w:vAlign w:val="bottom"/>
          </w:tcPr>
          <w:p w14:paraId="736D48D0" w14:textId="77777777" w:rsidR="004E08FE" w:rsidRPr="00B2469D" w:rsidRDefault="004E08FE" w:rsidP="000503F4">
            <w:pPr>
              <w:spacing w:before="120" w:after="120" w:line="360" w:lineRule="auto"/>
              <w:rPr>
                <w:b/>
                <w:color w:val="000000"/>
                <w:lang w:eastAsia="en-GB"/>
              </w:rPr>
            </w:pPr>
            <w:r>
              <w:rPr>
                <w:b/>
                <w:color w:val="000000"/>
                <w:lang w:eastAsia="en-GB"/>
              </w:rPr>
              <w:t xml:space="preserve">Pleasant/unpleasant effects </w:t>
            </w:r>
          </w:p>
        </w:tc>
        <w:tc>
          <w:tcPr>
            <w:tcW w:w="9639" w:type="dxa"/>
            <w:tcBorders>
              <w:top w:val="single" w:sz="4" w:space="0" w:color="auto"/>
            </w:tcBorders>
            <w:shd w:val="clear" w:color="auto" w:fill="auto"/>
            <w:vAlign w:val="bottom"/>
          </w:tcPr>
          <w:p w14:paraId="428F36C5" w14:textId="77777777" w:rsidR="004E08FE" w:rsidRPr="00B2469D" w:rsidRDefault="004E08FE" w:rsidP="000503F4">
            <w:pPr>
              <w:spacing w:before="120" w:after="120" w:line="360" w:lineRule="auto"/>
              <w:rPr>
                <w:b/>
                <w:color w:val="000000"/>
                <w:lang w:eastAsia="en-GB"/>
              </w:rPr>
            </w:pPr>
          </w:p>
        </w:tc>
      </w:tr>
      <w:tr w:rsidR="004E08FE" w:rsidRPr="00B2469D" w14:paraId="7E314CA9" w14:textId="77777777" w:rsidTr="000503F4">
        <w:trPr>
          <w:gridAfter w:val="1"/>
          <w:wAfter w:w="567" w:type="dxa"/>
          <w:trHeight w:val="290"/>
        </w:trPr>
        <w:tc>
          <w:tcPr>
            <w:tcW w:w="392" w:type="dxa"/>
            <w:shd w:val="clear" w:color="auto" w:fill="auto"/>
            <w:noWrap/>
            <w:vAlign w:val="bottom"/>
          </w:tcPr>
          <w:p w14:paraId="07FEF215" w14:textId="77777777" w:rsidR="004E08FE" w:rsidRPr="00B2469D" w:rsidRDefault="004E08FE" w:rsidP="000503F4">
            <w:pPr>
              <w:spacing w:before="120" w:after="120" w:line="360" w:lineRule="auto"/>
              <w:rPr>
                <w:color w:val="000000"/>
                <w:lang w:eastAsia="en-GB"/>
              </w:rPr>
            </w:pPr>
          </w:p>
        </w:tc>
        <w:tc>
          <w:tcPr>
            <w:tcW w:w="3402" w:type="dxa"/>
            <w:shd w:val="clear" w:color="auto" w:fill="auto"/>
            <w:noWrap/>
          </w:tcPr>
          <w:p w14:paraId="5A99BFF5" w14:textId="77777777" w:rsidR="004E08FE" w:rsidRPr="00707A9A" w:rsidRDefault="004E08FE" w:rsidP="000503F4">
            <w:pPr>
              <w:spacing w:before="120" w:after="120" w:line="360" w:lineRule="auto"/>
              <w:rPr>
                <w:i/>
                <w:color w:val="000000"/>
                <w:lang w:eastAsia="en-GB"/>
              </w:rPr>
            </w:pPr>
            <w:r w:rsidRPr="00707A9A">
              <w:rPr>
                <w:i/>
                <w:color w:val="000000"/>
                <w:lang w:eastAsia="en-GB"/>
              </w:rPr>
              <w:t>Unpleasant effects</w:t>
            </w:r>
          </w:p>
        </w:tc>
        <w:tc>
          <w:tcPr>
            <w:tcW w:w="9639" w:type="dxa"/>
            <w:shd w:val="clear" w:color="auto" w:fill="auto"/>
          </w:tcPr>
          <w:p w14:paraId="5765F9E9" w14:textId="77777777" w:rsidR="004E08FE" w:rsidRPr="00B2469D" w:rsidRDefault="004E08FE" w:rsidP="000503F4">
            <w:pPr>
              <w:spacing w:before="120" w:after="120" w:line="360" w:lineRule="auto"/>
              <w:rPr>
                <w:color w:val="000000"/>
                <w:lang w:eastAsia="en-GB"/>
              </w:rPr>
            </w:pPr>
            <w:r>
              <w:rPr>
                <w:color w:val="000000"/>
                <w:lang w:eastAsia="en-GB"/>
              </w:rPr>
              <w:t>Awful; horrible; unpleasant; not nice; smells bad; don’t understand why people want to get high; looks unenjoyable</w:t>
            </w:r>
          </w:p>
        </w:tc>
      </w:tr>
      <w:tr w:rsidR="004E08FE" w:rsidRPr="00B2469D" w14:paraId="7F89532C" w14:textId="77777777" w:rsidTr="000503F4">
        <w:trPr>
          <w:gridAfter w:val="1"/>
          <w:wAfter w:w="567" w:type="dxa"/>
          <w:trHeight w:val="290"/>
        </w:trPr>
        <w:tc>
          <w:tcPr>
            <w:tcW w:w="392" w:type="dxa"/>
            <w:shd w:val="clear" w:color="auto" w:fill="auto"/>
            <w:noWrap/>
            <w:vAlign w:val="bottom"/>
          </w:tcPr>
          <w:p w14:paraId="4456FA9D" w14:textId="77777777" w:rsidR="004E08FE" w:rsidRPr="00B2469D" w:rsidRDefault="004E08FE" w:rsidP="000503F4">
            <w:pPr>
              <w:spacing w:before="120" w:after="120" w:line="360" w:lineRule="auto"/>
              <w:rPr>
                <w:sz w:val="20"/>
                <w:szCs w:val="20"/>
                <w:lang w:eastAsia="en-GB"/>
              </w:rPr>
            </w:pPr>
          </w:p>
        </w:tc>
        <w:tc>
          <w:tcPr>
            <w:tcW w:w="3402" w:type="dxa"/>
            <w:shd w:val="clear" w:color="auto" w:fill="auto"/>
            <w:noWrap/>
            <w:vAlign w:val="bottom"/>
          </w:tcPr>
          <w:p w14:paraId="57D91F64" w14:textId="77777777" w:rsidR="004E08FE" w:rsidRPr="00707A9A" w:rsidRDefault="004E08FE" w:rsidP="000503F4">
            <w:pPr>
              <w:spacing w:before="120" w:after="120" w:line="360" w:lineRule="auto"/>
              <w:rPr>
                <w:i/>
                <w:color w:val="000000"/>
                <w:lang w:eastAsia="en-GB"/>
              </w:rPr>
            </w:pPr>
            <w:r w:rsidRPr="00707A9A">
              <w:rPr>
                <w:i/>
                <w:color w:val="000000"/>
                <w:lang w:eastAsia="en-GB"/>
              </w:rPr>
              <w:t>Bad experience</w:t>
            </w:r>
          </w:p>
        </w:tc>
        <w:tc>
          <w:tcPr>
            <w:tcW w:w="9639" w:type="dxa"/>
            <w:shd w:val="clear" w:color="auto" w:fill="auto"/>
          </w:tcPr>
          <w:p w14:paraId="3F962EAC" w14:textId="77777777" w:rsidR="004E08FE" w:rsidRPr="00B2469D" w:rsidRDefault="004E08FE" w:rsidP="000503F4">
            <w:pPr>
              <w:spacing w:before="120" w:after="120" w:line="360" w:lineRule="auto"/>
              <w:rPr>
                <w:color w:val="000000"/>
                <w:lang w:eastAsia="en-GB"/>
              </w:rPr>
            </w:pPr>
            <w:r>
              <w:rPr>
                <w:color w:val="000000"/>
                <w:lang w:eastAsia="en-GB"/>
              </w:rPr>
              <w:t>You can have a bad trip; bad experience; seeing other people’s bad experiences; friend’s bad trip</w:t>
            </w:r>
          </w:p>
        </w:tc>
      </w:tr>
      <w:tr w:rsidR="004E08FE" w:rsidRPr="00B2469D" w14:paraId="26ABD7F7" w14:textId="77777777" w:rsidTr="000503F4">
        <w:trPr>
          <w:gridAfter w:val="1"/>
          <w:wAfter w:w="567" w:type="dxa"/>
          <w:trHeight w:val="290"/>
        </w:trPr>
        <w:tc>
          <w:tcPr>
            <w:tcW w:w="392" w:type="dxa"/>
            <w:tcBorders>
              <w:bottom w:val="single" w:sz="4" w:space="0" w:color="auto"/>
            </w:tcBorders>
            <w:shd w:val="clear" w:color="auto" w:fill="auto"/>
            <w:noWrap/>
            <w:vAlign w:val="bottom"/>
          </w:tcPr>
          <w:p w14:paraId="5248C541" w14:textId="77777777" w:rsidR="004E08FE" w:rsidRPr="00B2469D" w:rsidRDefault="004E08FE" w:rsidP="000503F4">
            <w:pPr>
              <w:spacing w:before="120" w:after="120" w:line="360" w:lineRule="auto"/>
              <w:rPr>
                <w:color w:val="000000"/>
                <w:lang w:eastAsia="en-GB"/>
              </w:rPr>
            </w:pPr>
          </w:p>
        </w:tc>
        <w:tc>
          <w:tcPr>
            <w:tcW w:w="3402" w:type="dxa"/>
            <w:tcBorders>
              <w:bottom w:val="single" w:sz="4" w:space="0" w:color="auto"/>
            </w:tcBorders>
            <w:shd w:val="clear" w:color="auto" w:fill="auto"/>
            <w:noWrap/>
            <w:vAlign w:val="bottom"/>
          </w:tcPr>
          <w:p w14:paraId="4CC43BA2" w14:textId="77777777" w:rsidR="004E08FE" w:rsidRPr="00707A9A" w:rsidRDefault="004E08FE" w:rsidP="000503F4">
            <w:pPr>
              <w:spacing w:before="120" w:after="120" w:line="360" w:lineRule="auto"/>
              <w:rPr>
                <w:i/>
                <w:color w:val="000000"/>
                <w:lang w:eastAsia="en-GB"/>
              </w:rPr>
            </w:pPr>
            <w:r w:rsidRPr="00707A9A">
              <w:rPr>
                <w:i/>
                <w:color w:val="000000"/>
                <w:lang w:eastAsia="en-GB"/>
              </w:rPr>
              <w:t>Illicit drugs more exciting</w:t>
            </w:r>
          </w:p>
        </w:tc>
        <w:tc>
          <w:tcPr>
            <w:tcW w:w="9639" w:type="dxa"/>
            <w:tcBorders>
              <w:bottom w:val="single" w:sz="4" w:space="0" w:color="auto"/>
            </w:tcBorders>
            <w:shd w:val="clear" w:color="auto" w:fill="auto"/>
          </w:tcPr>
          <w:p w14:paraId="1F309AB5" w14:textId="77777777" w:rsidR="004E08FE" w:rsidRPr="00B2469D" w:rsidRDefault="004E08FE" w:rsidP="000503F4">
            <w:pPr>
              <w:spacing w:before="120" w:after="120" w:line="360" w:lineRule="auto"/>
              <w:rPr>
                <w:color w:val="000000"/>
                <w:lang w:eastAsia="en-GB"/>
              </w:rPr>
            </w:pPr>
            <w:r>
              <w:rPr>
                <w:color w:val="000000"/>
                <w:lang w:eastAsia="en-GB"/>
              </w:rPr>
              <w:t>Illicit status makes taking drugs more exciting/ enjoyable</w:t>
            </w:r>
          </w:p>
        </w:tc>
      </w:tr>
      <w:tr w:rsidR="004E08FE" w:rsidRPr="00B2469D" w14:paraId="55C58071" w14:textId="77777777" w:rsidTr="000503F4">
        <w:trPr>
          <w:gridAfter w:val="1"/>
          <w:wAfter w:w="567" w:type="dxa"/>
          <w:trHeight w:val="290"/>
        </w:trPr>
        <w:tc>
          <w:tcPr>
            <w:tcW w:w="3794" w:type="dxa"/>
            <w:gridSpan w:val="2"/>
            <w:tcBorders>
              <w:top w:val="single" w:sz="4" w:space="0" w:color="auto"/>
            </w:tcBorders>
            <w:shd w:val="clear" w:color="auto" w:fill="auto"/>
            <w:noWrap/>
            <w:vAlign w:val="bottom"/>
          </w:tcPr>
          <w:p w14:paraId="2988D9C7" w14:textId="77777777" w:rsidR="004E08FE" w:rsidRPr="00B2469D" w:rsidRDefault="004E08FE" w:rsidP="000503F4">
            <w:pPr>
              <w:spacing w:before="120" w:after="120" w:line="360" w:lineRule="auto"/>
              <w:rPr>
                <w:b/>
                <w:color w:val="000000"/>
                <w:lang w:eastAsia="en-GB"/>
              </w:rPr>
            </w:pPr>
            <w:r>
              <w:rPr>
                <w:b/>
                <w:color w:val="000000"/>
                <w:lang w:eastAsia="en-GB"/>
              </w:rPr>
              <w:t xml:space="preserve">Authority </w:t>
            </w:r>
          </w:p>
        </w:tc>
        <w:tc>
          <w:tcPr>
            <w:tcW w:w="9639" w:type="dxa"/>
            <w:tcBorders>
              <w:top w:val="single" w:sz="4" w:space="0" w:color="auto"/>
            </w:tcBorders>
            <w:shd w:val="clear" w:color="auto" w:fill="auto"/>
            <w:vAlign w:val="bottom"/>
          </w:tcPr>
          <w:p w14:paraId="02175FDE" w14:textId="77777777" w:rsidR="004E08FE" w:rsidRPr="00B2469D" w:rsidRDefault="004E08FE" w:rsidP="000503F4">
            <w:pPr>
              <w:spacing w:before="120" w:after="120" w:line="360" w:lineRule="auto"/>
              <w:rPr>
                <w:b/>
                <w:color w:val="000000"/>
                <w:lang w:eastAsia="en-GB"/>
              </w:rPr>
            </w:pPr>
          </w:p>
        </w:tc>
      </w:tr>
      <w:tr w:rsidR="004E08FE" w:rsidRPr="00B2469D" w14:paraId="24246B75" w14:textId="77777777" w:rsidTr="000503F4">
        <w:trPr>
          <w:gridAfter w:val="1"/>
          <w:wAfter w:w="567" w:type="dxa"/>
          <w:trHeight w:val="290"/>
        </w:trPr>
        <w:tc>
          <w:tcPr>
            <w:tcW w:w="392" w:type="dxa"/>
            <w:shd w:val="clear" w:color="auto" w:fill="auto"/>
            <w:noWrap/>
            <w:vAlign w:val="bottom"/>
          </w:tcPr>
          <w:p w14:paraId="14DD631F" w14:textId="77777777" w:rsidR="004E08FE" w:rsidRPr="00B2469D" w:rsidRDefault="004E08FE" w:rsidP="000503F4">
            <w:pPr>
              <w:spacing w:before="120" w:after="120" w:line="360" w:lineRule="auto"/>
              <w:rPr>
                <w:sz w:val="20"/>
                <w:szCs w:val="20"/>
                <w:lang w:eastAsia="en-GB"/>
              </w:rPr>
            </w:pPr>
          </w:p>
        </w:tc>
        <w:tc>
          <w:tcPr>
            <w:tcW w:w="3402" w:type="dxa"/>
            <w:shd w:val="clear" w:color="auto" w:fill="auto"/>
            <w:noWrap/>
            <w:vAlign w:val="bottom"/>
          </w:tcPr>
          <w:p w14:paraId="0C304E3E" w14:textId="77777777" w:rsidR="004E08FE" w:rsidRPr="00707A9A" w:rsidRDefault="004E08FE" w:rsidP="000503F4">
            <w:pPr>
              <w:spacing w:before="120" w:after="120" w:line="360" w:lineRule="auto"/>
              <w:rPr>
                <w:i/>
                <w:color w:val="000000"/>
                <w:lang w:eastAsia="en-GB"/>
              </w:rPr>
            </w:pPr>
            <w:r w:rsidRPr="00707A9A">
              <w:rPr>
                <w:i/>
                <w:color w:val="000000"/>
                <w:lang w:eastAsia="en-GB"/>
              </w:rPr>
              <w:t>Free to choose not to</w:t>
            </w:r>
          </w:p>
        </w:tc>
        <w:tc>
          <w:tcPr>
            <w:tcW w:w="9639" w:type="dxa"/>
            <w:shd w:val="clear" w:color="auto" w:fill="auto"/>
            <w:vAlign w:val="bottom"/>
          </w:tcPr>
          <w:p w14:paraId="343659EB" w14:textId="77777777" w:rsidR="004E08FE" w:rsidRPr="00B2469D" w:rsidRDefault="004E08FE" w:rsidP="000503F4">
            <w:pPr>
              <w:spacing w:before="120" w:after="120" w:line="360" w:lineRule="auto"/>
              <w:rPr>
                <w:color w:val="000000"/>
                <w:lang w:eastAsia="en-GB"/>
              </w:rPr>
            </w:pPr>
            <w:r>
              <w:rPr>
                <w:color w:val="000000"/>
                <w:lang w:eastAsia="en-GB"/>
              </w:rPr>
              <w:t xml:space="preserve">If I don’t want to take them I won’t regardless </w:t>
            </w:r>
          </w:p>
        </w:tc>
      </w:tr>
      <w:tr w:rsidR="004E08FE" w:rsidRPr="00B2469D" w14:paraId="08E65E9E" w14:textId="77777777" w:rsidTr="000503F4">
        <w:trPr>
          <w:gridAfter w:val="1"/>
          <w:wAfter w:w="567" w:type="dxa"/>
          <w:trHeight w:val="290"/>
        </w:trPr>
        <w:tc>
          <w:tcPr>
            <w:tcW w:w="392" w:type="dxa"/>
            <w:shd w:val="clear" w:color="auto" w:fill="auto"/>
            <w:noWrap/>
            <w:vAlign w:val="bottom"/>
          </w:tcPr>
          <w:p w14:paraId="243B2E3D" w14:textId="77777777" w:rsidR="004E08FE" w:rsidRPr="00B2469D" w:rsidRDefault="004E08FE" w:rsidP="000503F4">
            <w:pPr>
              <w:spacing w:before="120" w:after="120" w:line="360" w:lineRule="auto"/>
              <w:rPr>
                <w:color w:val="000000"/>
                <w:lang w:eastAsia="en-GB"/>
              </w:rPr>
            </w:pPr>
          </w:p>
        </w:tc>
        <w:tc>
          <w:tcPr>
            <w:tcW w:w="3402" w:type="dxa"/>
            <w:shd w:val="clear" w:color="auto" w:fill="auto"/>
            <w:noWrap/>
            <w:vAlign w:val="bottom"/>
          </w:tcPr>
          <w:p w14:paraId="0D699F9F" w14:textId="77777777" w:rsidR="004E08FE" w:rsidRPr="00707A9A" w:rsidRDefault="004E08FE" w:rsidP="000503F4">
            <w:pPr>
              <w:spacing w:before="120" w:after="120" w:line="360" w:lineRule="auto"/>
              <w:rPr>
                <w:i/>
                <w:color w:val="000000"/>
                <w:lang w:eastAsia="en-GB"/>
              </w:rPr>
            </w:pPr>
            <w:r w:rsidRPr="00707A9A">
              <w:rPr>
                <w:i/>
                <w:color w:val="000000"/>
                <w:lang w:eastAsia="en-GB"/>
              </w:rPr>
              <w:t>Parents disapproval</w:t>
            </w:r>
          </w:p>
        </w:tc>
        <w:tc>
          <w:tcPr>
            <w:tcW w:w="9639" w:type="dxa"/>
            <w:shd w:val="clear" w:color="auto" w:fill="auto"/>
            <w:vAlign w:val="bottom"/>
          </w:tcPr>
          <w:p w14:paraId="281D58DA" w14:textId="77777777" w:rsidR="004E08FE" w:rsidRPr="00B2469D" w:rsidRDefault="004E08FE" w:rsidP="000503F4">
            <w:pPr>
              <w:spacing w:before="120" w:after="120" w:line="360" w:lineRule="auto"/>
              <w:rPr>
                <w:color w:val="000000"/>
                <w:lang w:eastAsia="en-GB"/>
              </w:rPr>
            </w:pPr>
            <w:r>
              <w:rPr>
                <w:color w:val="000000"/>
                <w:lang w:eastAsia="en-GB"/>
              </w:rPr>
              <w:t>Parents disapprove of use; carers disapprove of use; approve of non-use; brought up against drugs</w:t>
            </w:r>
          </w:p>
        </w:tc>
      </w:tr>
      <w:tr w:rsidR="004E08FE" w:rsidRPr="00B2469D" w14:paraId="51803652" w14:textId="77777777" w:rsidTr="000503F4">
        <w:trPr>
          <w:gridAfter w:val="1"/>
          <w:wAfter w:w="567" w:type="dxa"/>
          <w:trHeight w:val="290"/>
        </w:trPr>
        <w:tc>
          <w:tcPr>
            <w:tcW w:w="392" w:type="dxa"/>
            <w:tcBorders>
              <w:bottom w:val="single" w:sz="4" w:space="0" w:color="auto"/>
            </w:tcBorders>
            <w:shd w:val="clear" w:color="auto" w:fill="auto"/>
            <w:noWrap/>
            <w:vAlign w:val="bottom"/>
          </w:tcPr>
          <w:p w14:paraId="08C88874" w14:textId="77777777" w:rsidR="004E08FE" w:rsidRPr="00B2469D" w:rsidRDefault="004E08FE" w:rsidP="000503F4">
            <w:pPr>
              <w:spacing w:before="120" w:after="120" w:line="360" w:lineRule="auto"/>
              <w:rPr>
                <w:sz w:val="20"/>
                <w:szCs w:val="20"/>
                <w:lang w:eastAsia="en-GB"/>
              </w:rPr>
            </w:pPr>
          </w:p>
        </w:tc>
        <w:tc>
          <w:tcPr>
            <w:tcW w:w="3402" w:type="dxa"/>
            <w:tcBorders>
              <w:bottom w:val="single" w:sz="4" w:space="0" w:color="auto"/>
            </w:tcBorders>
            <w:shd w:val="clear" w:color="auto" w:fill="auto"/>
            <w:noWrap/>
          </w:tcPr>
          <w:p w14:paraId="10276E56" w14:textId="77777777" w:rsidR="004E08FE" w:rsidRPr="00707A9A" w:rsidRDefault="004E08FE" w:rsidP="000503F4">
            <w:pPr>
              <w:spacing w:before="120" w:after="120" w:line="360" w:lineRule="auto"/>
              <w:rPr>
                <w:i/>
                <w:color w:val="000000"/>
                <w:lang w:eastAsia="en-GB"/>
              </w:rPr>
            </w:pPr>
            <w:r w:rsidRPr="00707A9A">
              <w:rPr>
                <w:i/>
                <w:color w:val="000000"/>
                <w:lang w:eastAsia="en-GB"/>
              </w:rPr>
              <w:t>Authority figures disapprove</w:t>
            </w:r>
          </w:p>
        </w:tc>
        <w:tc>
          <w:tcPr>
            <w:tcW w:w="9639" w:type="dxa"/>
            <w:tcBorders>
              <w:bottom w:val="single" w:sz="4" w:space="0" w:color="auto"/>
            </w:tcBorders>
            <w:shd w:val="clear" w:color="auto" w:fill="auto"/>
            <w:vAlign w:val="bottom"/>
          </w:tcPr>
          <w:p w14:paraId="53C08274" w14:textId="77777777" w:rsidR="004E08FE" w:rsidRDefault="004E08FE" w:rsidP="000503F4">
            <w:pPr>
              <w:spacing w:before="120" w:after="120" w:line="360" w:lineRule="auto"/>
              <w:rPr>
                <w:color w:val="000000"/>
                <w:lang w:eastAsia="en-GB"/>
              </w:rPr>
            </w:pPr>
            <w:r>
              <w:rPr>
                <w:color w:val="000000"/>
                <w:lang w:eastAsia="en-GB"/>
              </w:rPr>
              <w:t>People in authority disapprove; the government disapproves; youth workers, teachers, doctors, psychologists disapprove of use</w:t>
            </w:r>
          </w:p>
          <w:p w14:paraId="1B59723C" w14:textId="77777777" w:rsidR="004E08FE" w:rsidRPr="00B2469D" w:rsidRDefault="004E08FE" w:rsidP="000503F4">
            <w:pPr>
              <w:spacing w:before="120" w:after="120" w:line="360" w:lineRule="auto"/>
              <w:rPr>
                <w:color w:val="000000"/>
                <w:lang w:eastAsia="en-GB"/>
              </w:rPr>
            </w:pPr>
          </w:p>
        </w:tc>
      </w:tr>
      <w:tr w:rsidR="004E08FE" w:rsidRPr="00B2469D" w14:paraId="6C4B8D2A" w14:textId="77777777" w:rsidTr="000503F4">
        <w:trPr>
          <w:gridAfter w:val="1"/>
          <w:wAfter w:w="567" w:type="dxa"/>
          <w:trHeight w:val="290"/>
        </w:trPr>
        <w:tc>
          <w:tcPr>
            <w:tcW w:w="3794" w:type="dxa"/>
            <w:gridSpan w:val="2"/>
            <w:tcBorders>
              <w:top w:val="single" w:sz="4" w:space="0" w:color="auto"/>
            </w:tcBorders>
            <w:shd w:val="clear" w:color="auto" w:fill="auto"/>
            <w:noWrap/>
            <w:vAlign w:val="bottom"/>
          </w:tcPr>
          <w:p w14:paraId="3EB0CF6A" w14:textId="77777777" w:rsidR="004E08FE" w:rsidRPr="00B2469D" w:rsidRDefault="004E08FE" w:rsidP="000503F4">
            <w:pPr>
              <w:spacing w:before="120" w:after="120" w:line="360" w:lineRule="auto"/>
              <w:rPr>
                <w:b/>
                <w:color w:val="000000"/>
                <w:lang w:eastAsia="en-GB"/>
              </w:rPr>
            </w:pPr>
            <w:r>
              <w:rPr>
                <w:b/>
                <w:color w:val="000000"/>
                <w:lang w:eastAsia="en-GB"/>
              </w:rPr>
              <w:t>Social reasons</w:t>
            </w:r>
          </w:p>
        </w:tc>
        <w:tc>
          <w:tcPr>
            <w:tcW w:w="9639" w:type="dxa"/>
            <w:tcBorders>
              <w:top w:val="single" w:sz="4" w:space="0" w:color="auto"/>
            </w:tcBorders>
            <w:shd w:val="clear" w:color="auto" w:fill="auto"/>
            <w:vAlign w:val="bottom"/>
          </w:tcPr>
          <w:p w14:paraId="2011F75E" w14:textId="77777777" w:rsidR="004E08FE" w:rsidRPr="00B2469D" w:rsidRDefault="004E08FE" w:rsidP="000503F4">
            <w:pPr>
              <w:spacing w:before="120" w:after="120" w:line="360" w:lineRule="auto"/>
              <w:rPr>
                <w:b/>
                <w:color w:val="000000"/>
                <w:lang w:eastAsia="en-GB"/>
              </w:rPr>
            </w:pPr>
          </w:p>
        </w:tc>
      </w:tr>
      <w:tr w:rsidR="004E08FE" w:rsidRPr="00B2469D" w14:paraId="43F7DD63" w14:textId="77777777" w:rsidTr="000503F4">
        <w:trPr>
          <w:gridAfter w:val="1"/>
          <w:wAfter w:w="567" w:type="dxa"/>
          <w:trHeight w:val="290"/>
        </w:trPr>
        <w:tc>
          <w:tcPr>
            <w:tcW w:w="392" w:type="dxa"/>
            <w:shd w:val="clear" w:color="auto" w:fill="auto"/>
            <w:noWrap/>
            <w:vAlign w:val="bottom"/>
          </w:tcPr>
          <w:p w14:paraId="2973710E" w14:textId="77777777" w:rsidR="004E08FE" w:rsidRPr="00B2469D" w:rsidRDefault="004E08FE" w:rsidP="000503F4">
            <w:pPr>
              <w:spacing w:before="120" w:after="120" w:line="360" w:lineRule="auto"/>
              <w:rPr>
                <w:sz w:val="20"/>
                <w:szCs w:val="20"/>
                <w:lang w:eastAsia="en-GB"/>
              </w:rPr>
            </w:pPr>
          </w:p>
        </w:tc>
        <w:tc>
          <w:tcPr>
            <w:tcW w:w="3402" w:type="dxa"/>
            <w:shd w:val="clear" w:color="auto" w:fill="auto"/>
            <w:noWrap/>
            <w:vAlign w:val="bottom"/>
          </w:tcPr>
          <w:p w14:paraId="4CC4F609" w14:textId="77777777" w:rsidR="004E08FE" w:rsidRPr="00707A9A" w:rsidRDefault="004E08FE" w:rsidP="000503F4">
            <w:pPr>
              <w:spacing w:before="120" w:after="120" w:line="360" w:lineRule="auto"/>
              <w:rPr>
                <w:i/>
                <w:color w:val="000000"/>
                <w:lang w:eastAsia="en-GB"/>
              </w:rPr>
            </w:pPr>
            <w:r w:rsidRPr="00707A9A">
              <w:rPr>
                <w:i/>
                <w:color w:val="000000"/>
                <w:lang w:eastAsia="en-GB"/>
              </w:rPr>
              <w:t>Peer approval</w:t>
            </w:r>
          </w:p>
        </w:tc>
        <w:tc>
          <w:tcPr>
            <w:tcW w:w="9639" w:type="dxa"/>
            <w:shd w:val="clear" w:color="auto" w:fill="auto"/>
            <w:vAlign w:val="bottom"/>
          </w:tcPr>
          <w:p w14:paraId="3B1F89D7" w14:textId="77777777" w:rsidR="004E08FE" w:rsidRPr="00B2469D" w:rsidRDefault="004E08FE" w:rsidP="000503F4">
            <w:pPr>
              <w:spacing w:before="120" w:after="120" w:line="360" w:lineRule="auto"/>
              <w:rPr>
                <w:color w:val="000000"/>
                <w:lang w:eastAsia="en-GB"/>
              </w:rPr>
            </w:pPr>
            <w:r>
              <w:rPr>
                <w:color w:val="000000"/>
                <w:lang w:eastAsia="en-GB"/>
              </w:rPr>
              <w:t>Friends/peers approve of non-use</w:t>
            </w:r>
          </w:p>
        </w:tc>
      </w:tr>
      <w:tr w:rsidR="004E08FE" w:rsidRPr="00B2469D" w14:paraId="166E8201" w14:textId="77777777" w:rsidTr="000503F4">
        <w:trPr>
          <w:gridAfter w:val="1"/>
          <w:wAfter w:w="567" w:type="dxa"/>
          <w:trHeight w:val="290"/>
        </w:trPr>
        <w:tc>
          <w:tcPr>
            <w:tcW w:w="392" w:type="dxa"/>
            <w:tcBorders>
              <w:bottom w:val="single" w:sz="4" w:space="0" w:color="auto"/>
            </w:tcBorders>
            <w:shd w:val="clear" w:color="auto" w:fill="auto"/>
            <w:noWrap/>
            <w:vAlign w:val="bottom"/>
          </w:tcPr>
          <w:p w14:paraId="16F50877" w14:textId="77777777" w:rsidR="004E08FE" w:rsidRPr="00B2469D" w:rsidRDefault="004E08FE" w:rsidP="000503F4">
            <w:pPr>
              <w:spacing w:before="120" w:after="120" w:line="360" w:lineRule="auto"/>
              <w:rPr>
                <w:sz w:val="20"/>
                <w:szCs w:val="20"/>
                <w:lang w:eastAsia="en-GB"/>
              </w:rPr>
            </w:pPr>
          </w:p>
        </w:tc>
        <w:tc>
          <w:tcPr>
            <w:tcW w:w="3402" w:type="dxa"/>
            <w:tcBorders>
              <w:bottom w:val="single" w:sz="4" w:space="0" w:color="auto"/>
            </w:tcBorders>
            <w:shd w:val="clear" w:color="auto" w:fill="auto"/>
            <w:noWrap/>
            <w:vAlign w:val="bottom"/>
          </w:tcPr>
          <w:p w14:paraId="51528D7A" w14:textId="77777777" w:rsidR="004E08FE" w:rsidRPr="00707A9A" w:rsidRDefault="004E08FE" w:rsidP="000503F4">
            <w:pPr>
              <w:spacing w:before="120" w:after="120" w:line="360" w:lineRule="auto"/>
              <w:rPr>
                <w:i/>
                <w:color w:val="000000"/>
                <w:lang w:eastAsia="en-GB"/>
              </w:rPr>
            </w:pPr>
            <w:r w:rsidRPr="00707A9A">
              <w:rPr>
                <w:i/>
                <w:color w:val="000000"/>
                <w:lang w:eastAsia="en-GB"/>
              </w:rPr>
              <w:t>Unacceptable</w:t>
            </w:r>
          </w:p>
        </w:tc>
        <w:tc>
          <w:tcPr>
            <w:tcW w:w="9639" w:type="dxa"/>
            <w:tcBorders>
              <w:bottom w:val="single" w:sz="4" w:space="0" w:color="auto"/>
            </w:tcBorders>
            <w:shd w:val="clear" w:color="auto" w:fill="auto"/>
            <w:vAlign w:val="bottom"/>
          </w:tcPr>
          <w:p w14:paraId="670A6FC3" w14:textId="77777777" w:rsidR="004E08FE" w:rsidRPr="00B2469D" w:rsidRDefault="004E08FE" w:rsidP="000503F4">
            <w:pPr>
              <w:spacing w:before="120" w:after="120" w:line="360" w:lineRule="auto"/>
              <w:rPr>
                <w:color w:val="000000"/>
                <w:lang w:eastAsia="en-GB"/>
              </w:rPr>
            </w:pPr>
            <w:r>
              <w:rPr>
                <w:color w:val="000000"/>
                <w:lang w:eastAsia="en-GB"/>
              </w:rPr>
              <w:t xml:space="preserve">People look down on them; socially unacceptable </w:t>
            </w:r>
          </w:p>
        </w:tc>
      </w:tr>
      <w:tr w:rsidR="004E08FE" w:rsidRPr="00B2469D" w14:paraId="5ADD94A5" w14:textId="77777777" w:rsidTr="000503F4">
        <w:trPr>
          <w:gridAfter w:val="1"/>
          <w:wAfter w:w="567" w:type="dxa"/>
          <w:trHeight w:val="290"/>
        </w:trPr>
        <w:tc>
          <w:tcPr>
            <w:tcW w:w="3794" w:type="dxa"/>
            <w:gridSpan w:val="2"/>
            <w:tcBorders>
              <w:top w:val="single" w:sz="4" w:space="0" w:color="auto"/>
            </w:tcBorders>
            <w:shd w:val="clear" w:color="auto" w:fill="auto"/>
            <w:noWrap/>
            <w:vAlign w:val="bottom"/>
          </w:tcPr>
          <w:p w14:paraId="287E2500" w14:textId="77777777" w:rsidR="004E08FE" w:rsidRPr="00B2469D" w:rsidRDefault="004E08FE" w:rsidP="000503F4">
            <w:pPr>
              <w:spacing w:before="120" w:after="120" w:line="360" w:lineRule="auto"/>
              <w:rPr>
                <w:b/>
                <w:color w:val="000000"/>
                <w:lang w:eastAsia="en-GB"/>
              </w:rPr>
            </w:pPr>
            <w:r w:rsidRPr="00B2469D">
              <w:rPr>
                <w:b/>
                <w:color w:val="000000"/>
                <w:lang w:eastAsia="en-GB"/>
              </w:rPr>
              <w:t>Identity</w:t>
            </w:r>
          </w:p>
        </w:tc>
        <w:tc>
          <w:tcPr>
            <w:tcW w:w="9639" w:type="dxa"/>
            <w:tcBorders>
              <w:top w:val="single" w:sz="4" w:space="0" w:color="auto"/>
            </w:tcBorders>
            <w:shd w:val="clear" w:color="auto" w:fill="auto"/>
            <w:vAlign w:val="bottom"/>
          </w:tcPr>
          <w:p w14:paraId="0A5E332A" w14:textId="77777777" w:rsidR="004E08FE" w:rsidRPr="00B2469D" w:rsidRDefault="004E08FE" w:rsidP="000503F4">
            <w:pPr>
              <w:spacing w:before="120" w:after="120" w:line="360" w:lineRule="auto"/>
              <w:rPr>
                <w:b/>
                <w:color w:val="000000"/>
                <w:lang w:eastAsia="en-GB"/>
              </w:rPr>
            </w:pPr>
          </w:p>
        </w:tc>
      </w:tr>
      <w:tr w:rsidR="004E08FE" w:rsidRPr="00B2469D" w14:paraId="4C849713" w14:textId="77777777" w:rsidTr="000503F4">
        <w:trPr>
          <w:gridAfter w:val="1"/>
          <w:wAfter w:w="567" w:type="dxa"/>
          <w:trHeight w:val="290"/>
        </w:trPr>
        <w:tc>
          <w:tcPr>
            <w:tcW w:w="392" w:type="dxa"/>
            <w:shd w:val="clear" w:color="auto" w:fill="auto"/>
            <w:noWrap/>
            <w:vAlign w:val="bottom"/>
          </w:tcPr>
          <w:p w14:paraId="019C553D" w14:textId="77777777" w:rsidR="004E08FE" w:rsidRPr="00B2469D" w:rsidRDefault="004E08FE" w:rsidP="000503F4">
            <w:pPr>
              <w:spacing w:before="120" w:after="120" w:line="360" w:lineRule="auto"/>
              <w:rPr>
                <w:sz w:val="20"/>
                <w:szCs w:val="20"/>
                <w:lang w:eastAsia="en-GB"/>
              </w:rPr>
            </w:pPr>
          </w:p>
        </w:tc>
        <w:tc>
          <w:tcPr>
            <w:tcW w:w="3402" w:type="dxa"/>
            <w:shd w:val="clear" w:color="auto" w:fill="auto"/>
            <w:noWrap/>
            <w:vAlign w:val="bottom"/>
          </w:tcPr>
          <w:p w14:paraId="657EA9B9" w14:textId="77777777" w:rsidR="004E08FE" w:rsidRPr="00707A9A" w:rsidRDefault="004E08FE" w:rsidP="000503F4">
            <w:pPr>
              <w:spacing w:before="120" w:after="120" w:line="360" w:lineRule="auto"/>
              <w:rPr>
                <w:i/>
                <w:color w:val="000000"/>
                <w:lang w:eastAsia="en-GB"/>
              </w:rPr>
            </w:pPr>
            <w:r w:rsidRPr="00707A9A">
              <w:rPr>
                <w:i/>
                <w:color w:val="000000"/>
                <w:lang w:eastAsia="en-GB"/>
              </w:rPr>
              <w:t>Non-users are clued up</w:t>
            </w:r>
          </w:p>
        </w:tc>
        <w:tc>
          <w:tcPr>
            <w:tcW w:w="9639" w:type="dxa"/>
            <w:shd w:val="clear" w:color="auto" w:fill="auto"/>
            <w:vAlign w:val="bottom"/>
          </w:tcPr>
          <w:p w14:paraId="474210A0" w14:textId="77777777" w:rsidR="004E08FE" w:rsidRPr="00B2469D" w:rsidRDefault="004E08FE" w:rsidP="000503F4">
            <w:pPr>
              <w:spacing w:before="120" w:after="120" w:line="360" w:lineRule="auto"/>
              <w:rPr>
                <w:color w:val="000000"/>
                <w:lang w:eastAsia="en-GB"/>
              </w:rPr>
            </w:pPr>
            <w:r>
              <w:rPr>
                <w:color w:val="000000"/>
                <w:lang w:eastAsia="en-GB"/>
              </w:rPr>
              <w:t xml:space="preserve">Non-users are clued up; wise; bright </w:t>
            </w:r>
          </w:p>
        </w:tc>
      </w:tr>
      <w:tr w:rsidR="004E08FE" w:rsidRPr="00B2469D" w14:paraId="24E5D8E3" w14:textId="77777777" w:rsidTr="000503F4">
        <w:trPr>
          <w:gridAfter w:val="1"/>
          <w:wAfter w:w="567" w:type="dxa"/>
          <w:trHeight w:val="290"/>
        </w:trPr>
        <w:tc>
          <w:tcPr>
            <w:tcW w:w="392" w:type="dxa"/>
            <w:shd w:val="clear" w:color="auto" w:fill="auto"/>
            <w:noWrap/>
            <w:vAlign w:val="bottom"/>
          </w:tcPr>
          <w:p w14:paraId="15A4A2A6" w14:textId="77777777" w:rsidR="004E08FE" w:rsidRPr="00B2469D" w:rsidRDefault="004E08FE" w:rsidP="000503F4">
            <w:pPr>
              <w:spacing w:before="120" w:after="120" w:line="360" w:lineRule="auto"/>
              <w:rPr>
                <w:sz w:val="20"/>
                <w:szCs w:val="20"/>
                <w:lang w:eastAsia="en-GB"/>
              </w:rPr>
            </w:pPr>
          </w:p>
        </w:tc>
        <w:tc>
          <w:tcPr>
            <w:tcW w:w="3402" w:type="dxa"/>
            <w:shd w:val="clear" w:color="auto" w:fill="auto"/>
            <w:noWrap/>
            <w:vAlign w:val="bottom"/>
          </w:tcPr>
          <w:p w14:paraId="68007F9C" w14:textId="77777777" w:rsidR="004E08FE" w:rsidRPr="00707A9A" w:rsidRDefault="004E08FE" w:rsidP="000503F4">
            <w:pPr>
              <w:spacing w:before="120" w:after="120" w:line="360" w:lineRule="auto"/>
              <w:rPr>
                <w:i/>
                <w:color w:val="000000"/>
                <w:lang w:eastAsia="en-GB"/>
              </w:rPr>
            </w:pPr>
            <w:r w:rsidRPr="00707A9A">
              <w:rPr>
                <w:i/>
                <w:color w:val="000000"/>
                <w:lang w:eastAsia="en-GB"/>
              </w:rPr>
              <w:t>Homeless people</w:t>
            </w:r>
          </w:p>
        </w:tc>
        <w:tc>
          <w:tcPr>
            <w:tcW w:w="9639" w:type="dxa"/>
            <w:shd w:val="clear" w:color="auto" w:fill="auto"/>
            <w:vAlign w:val="bottom"/>
          </w:tcPr>
          <w:p w14:paraId="762C848C" w14:textId="77777777" w:rsidR="004E08FE" w:rsidRPr="00B2469D" w:rsidRDefault="004E08FE" w:rsidP="000503F4">
            <w:pPr>
              <w:spacing w:before="120" w:after="120" w:line="360" w:lineRule="auto"/>
              <w:rPr>
                <w:color w:val="000000"/>
                <w:lang w:eastAsia="en-GB"/>
              </w:rPr>
            </w:pPr>
            <w:r>
              <w:rPr>
                <w:color w:val="000000"/>
                <w:lang w:eastAsia="en-GB"/>
              </w:rPr>
              <w:t xml:space="preserve">Users are homeless people; street drinkers; trampy </w:t>
            </w:r>
          </w:p>
        </w:tc>
      </w:tr>
      <w:tr w:rsidR="004E08FE" w:rsidRPr="00B2469D" w14:paraId="068F35BF" w14:textId="77777777" w:rsidTr="000503F4">
        <w:trPr>
          <w:gridAfter w:val="1"/>
          <w:wAfter w:w="567" w:type="dxa"/>
          <w:trHeight w:val="290"/>
        </w:trPr>
        <w:tc>
          <w:tcPr>
            <w:tcW w:w="392" w:type="dxa"/>
            <w:tcBorders>
              <w:bottom w:val="single" w:sz="4" w:space="0" w:color="auto"/>
            </w:tcBorders>
            <w:shd w:val="clear" w:color="auto" w:fill="auto"/>
            <w:noWrap/>
            <w:vAlign w:val="bottom"/>
          </w:tcPr>
          <w:p w14:paraId="20BE30D8" w14:textId="77777777" w:rsidR="004E08FE" w:rsidRPr="00B2469D" w:rsidRDefault="004E08FE" w:rsidP="000503F4">
            <w:pPr>
              <w:spacing w:before="120" w:after="120" w:line="360" w:lineRule="auto"/>
              <w:rPr>
                <w:sz w:val="20"/>
                <w:szCs w:val="20"/>
                <w:lang w:eastAsia="en-GB"/>
              </w:rPr>
            </w:pPr>
          </w:p>
        </w:tc>
        <w:tc>
          <w:tcPr>
            <w:tcW w:w="3402" w:type="dxa"/>
            <w:tcBorders>
              <w:bottom w:val="single" w:sz="4" w:space="0" w:color="auto"/>
            </w:tcBorders>
            <w:shd w:val="clear" w:color="auto" w:fill="auto"/>
            <w:noWrap/>
            <w:vAlign w:val="bottom"/>
          </w:tcPr>
          <w:p w14:paraId="3B6480AC" w14:textId="77777777" w:rsidR="004E08FE" w:rsidRPr="00707A9A" w:rsidRDefault="004E08FE" w:rsidP="000503F4">
            <w:pPr>
              <w:spacing w:before="120" w:after="120" w:line="360" w:lineRule="auto"/>
              <w:rPr>
                <w:i/>
                <w:color w:val="000000"/>
                <w:lang w:eastAsia="en-GB"/>
              </w:rPr>
            </w:pPr>
            <w:r w:rsidRPr="00707A9A">
              <w:rPr>
                <w:i/>
                <w:color w:val="000000"/>
                <w:lang w:eastAsia="en-GB"/>
              </w:rPr>
              <w:t>Underage kids</w:t>
            </w:r>
          </w:p>
        </w:tc>
        <w:tc>
          <w:tcPr>
            <w:tcW w:w="9639" w:type="dxa"/>
            <w:tcBorders>
              <w:bottom w:val="single" w:sz="4" w:space="0" w:color="auto"/>
            </w:tcBorders>
            <w:shd w:val="clear" w:color="auto" w:fill="auto"/>
            <w:vAlign w:val="bottom"/>
          </w:tcPr>
          <w:p w14:paraId="19A914C9" w14:textId="77777777" w:rsidR="004E08FE" w:rsidRPr="00B2469D" w:rsidRDefault="004E08FE" w:rsidP="000503F4">
            <w:pPr>
              <w:spacing w:before="120" w:after="120" w:line="360" w:lineRule="auto"/>
              <w:rPr>
                <w:color w:val="000000"/>
                <w:lang w:eastAsia="en-GB"/>
              </w:rPr>
            </w:pPr>
            <w:r>
              <w:rPr>
                <w:color w:val="000000"/>
                <w:lang w:eastAsia="en-GB"/>
              </w:rPr>
              <w:t>Users are underage kids; the younger generation; 12-year olds</w:t>
            </w:r>
          </w:p>
        </w:tc>
      </w:tr>
      <w:tr w:rsidR="004E08FE" w:rsidRPr="00B2469D" w14:paraId="1E8788A3" w14:textId="77777777" w:rsidTr="000503F4">
        <w:trPr>
          <w:gridAfter w:val="1"/>
          <w:wAfter w:w="567" w:type="dxa"/>
          <w:trHeight w:val="290"/>
        </w:trPr>
        <w:tc>
          <w:tcPr>
            <w:tcW w:w="3794" w:type="dxa"/>
            <w:gridSpan w:val="2"/>
            <w:tcBorders>
              <w:top w:val="single" w:sz="4" w:space="0" w:color="auto"/>
            </w:tcBorders>
            <w:shd w:val="clear" w:color="auto" w:fill="auto"/>
            <w:noWrap/>
            <w:vAlign w:val="bottom"/>
          </w:tcPr>
          <w:p w14:paraId="3F0D81E1" w14:textId="77777777" w:rsidR="004E08FE" w:rsidRPr="00B2469D" w:rsidRDefault="004E08FE" w:rsidP="000503F4">
            <w:pPr>
              <w:spacing w:before="120" w:after="120" w:line="360" w:lineRule="auto"/>
              <w:rPr>
                <w:b/>
                <w:color w:val="000000"/>
                <w:lang w:eastAsia="en-GB"/>
              </w:rPr>
            </w:pPr>
            <w:r>
              <w:rPr>
                <w:b/>
                <w:color w:val="000000"/>
                <w:lang w:eastAsia="en-GB"/>
              </w:rPr>
              <w:t>Accessibility</w:t>
            </w:r>
          </w:p>
        </w:tc>
        <w:tc>
          <w:tcPr>
            <w:tcW w:w="9639" w:type="dxa"/>
            <w:tcBorders>
              <w:top w:val="single" w:sz="4" w:space="0" w:color="auto"/>
            </w:tcBorders>
            <w:shd w:val="clear" w:color="auto" w:fill="auto"/>
            <w:vAlign w:val="bottom"/>
          </w:tcPr>
          <w:p w14:paraId="043C7600" w14:textId="77777777" w:rsidR="004E08FE" w:rsidRPr="00B2469D" w:rsidRDefault="004E08FE" w:rsidP="000503F4">
            <w:pPr>
              <w:spacing w:before="120" w:after="120" w:line="360" w:lineRule="auto"/>
              <w:rPr>
                <w:b/>
                <w:color w:val="000000"/>
                <w:lang w:eastAsia="en-GB"/>
              </w:rPr>
            </w:pPr>
          </w:p>
        </w:tc>
      </w:tr>
      <w:tr w:rsidR="004E08FE" w:rsidRPr="00B2469D" w14:paraId="66A6E3E8" w14:textId="77777777" w:rsidTr="000503F4">
        <w:trPr>
          <w:gridAfter w:val="1"/>
          <w:wAfter w:w="567" w:type="dxa"/>
          <w:trHeight w:val="290"/>
        </w:trPr>
        <w:tc>
          <w:tcPr>
            <w:tcW w:w="392" w:type="dxa"/>
            <w:tcBorders>
              <w:bottom w:val="single" w:sz="4" w:space="0" w:color="auto"/>
            </w:tcBorders>
            <w:shd w:val="clear" w:color="auto" w:fill="auto"/>
            <w:noWrap/>
            <w:vAlign w:val="bottom"/>
          </w:tcPr>
          <w:p w14:paraId="50919640" w14:textId="77777777" w:rsidR="004E08FE" w:rsidRPr="00B2469D" w:rsidRDefault="004E08FE" w:rsidP="000503F4">
            <w:pPr>
              <w:spacing w:before="120" w:after="120" w:line="360" w:lineRule="auto"/>
              <w:rPr>
                <w:color w:val="000000"/>
                <w:lang w:eastAsia="en-GB"/>
              </w:rPr>
            </w:pPr>
          </w:p>
        </w:tc>
        <w:tc>
          <w:tcPr>
            <w:tcW w:w="3402" w:type="dxa"/>
            <w:tcBorders>
              <w:bottom w:val="single" w:sz="4" w:space="0" w:color="auto"/>
            </w:tcBorders>
            <w:shd w:val="clear" w:color="auto" w:fill="auto"/>
            <w:noWrap/>
            <w:vAlign w:val="bottom"/>
          </w:tcPr>
          <w:p w14:paraId="7C3E0890" w14:textId="77777777" w:rsidR="004E08FE" w:rsidRPr="00707A9A" w:rsidRDefault="004E08FE" w:rsidP="000503F4">
            <w:pPr>
              <w:spacing w:before="120" w:after="120" w:line="360" w:lineRule="auto"/>
              <w:rPr>
                <w:i/>
                <w:color w:val="000000"/>
                <w:lang w:eastAsia="en-GB"/>
              </w:rPr>
            </w:pPr>
            <w:r w:rsidRPr="00707A9A">
              <w:rPr>
                <w:i/>
                <w:color w:val="000000"/>
                <w:lang w:eastAsia="en-GB"/>
              </w:rPr>
              <w:t>Save money</w:t>
            </w:r>
          </w:p>
        </w:tc>
        <w:tc>
          <w:tcPr>
            <w:tcW w:w="9639" w:type="dxa"/>
            <w:tcBorders>
              <w:bottom w:val="single" w:sz="4" w:space="0" w:color="auto"/>
            </w:tcBorders>
            <w:shd w:val="clear" w:color="auto" w:fill="auto"/>
            <w:vAlign w:val="bottom"/>
          </w:tcPr>
          <w:p w14:paraId="72DB6B0E" w14:textId="77777777" w:rsidR="004E08FE" w:rsidRPr="00B2469D" w:rsidRDefault="004E08FE" w:rsidP="000503F4">
            <w:pPr>
              <w:spacing w:before="120" w:after="120" w:line="360" w:lineRule="auto"/>
              <w:rPr>
                <w:color w:val="000000"/>
                <w:lang w:eastAsia="en-GB"/>
              </w:rPr>
            </w:pPr>
            <w:r>
              <w:rPr>
                <w:color w:val="000000"/>
                <w:lang w:eastAsia="en-GB"/>
              </w:rPr>
              <w:t>Save money by not using them; won’t be wasting money</w:t>
            </w:r>
          </w:p>
        </w:tc>
      </w:tr>
    </w:tbl>
    <w:p w14:paraId="2B8223CF" w14:textId="77777777" w:rsidR="004E08FE" w:rsidRPr="00F60E52" w:rsidRDefault="004E08FE" w:rsidP="004E08FE">
      <w:pPr>
        <w:rPr>
          <w:b/>
          <w:bCs/>
          <w:szCs w:val="26"/>
        </w:rPr>
      </w:pPr>
    </w:p>
    <w:bookmarkEnd w:id="11"/>
    <w:p w14:paraId="3AA47E96" w14:textId="77777777" w:rsidR="004E08FE" w:rsidRPr="00427DC0" w:rsidRDefault="004E08FE" w:rsidP="004E08FE">
      <w:pPr>
        <w:pStyle w:val="Notesstructure"/>
      </w:pPr>
    </w:p>
    <w:p w14:paraId="539917C8" w14:textId="77777777" w:rsidR="004E08FE" w:rsidRDefault="004E08FE" w:rsidP="004E08FE">
      <w:pPr>
        <w:spacing w:line="480" w:lineRule="auto"/>
      </w:pPr>
    </w:p>
    <w:p w14:paraId="7727B436" w14:textId="247E37C5" w:rsidR="00A64E15" w:rsidRPr="00397405" w:rsidRDefault="00A64E15" w:rsidP="00A64E15">
      <w:pPr>
        <w:sectPr w:rsidR="00A64E15" w:rsidRPr="00397405" w:rsidSect="00A64E15">
          <w:pgSz w:w="16840" w:h="11900" w:orient="landscape"/>
          <w:pgMar w:top="1418" w:right="1418" w:bottom="1418" w:left="1418" w:header="709" w:footer="709" w:gutter="0"/>
          <w:cols w:space="708"/>
          <w:docGrid w:linePitch="360"/>
        </w:sectPr>
      </w:pPr>
    </w:p>
    <w:p w14:paraId="0C487DA2" w14:textId="5CAB324F" w:rsidR="00B918D0" w:rsidRDefault="00B918D0" w:rsidP="00B918D0">
      <w:pPr>
        <w:pStyle w:val="Heading1"/>
        <w:numPr>
          <w:ilvl w:val="0"/>
          <w:numId w:val="0"/>
        </w:numPr>
        <w:jc w:val="left"/>
      </w:pPr>
      <w:bookmarkStart w:id="15" w:name="_Toc35899022"/>
      <w:bookmarkEnd w:id="8"/>
      <w:r>
        <w:t>Appendix C In support of Chapter 7</w:t>
      </w:r>
      <w:r w:rsidR="008B4B9C">
        <w:t xml:space="preserve"> (Study 2)</w:t>
      </w:r>
      <w:bookmarkEnd w:id="15"/>
    </w:p>
    <w:p w14:paraId="1B50B850" w14:textId="77777777" w:rsidR="00CC041E" w:rsidRDefault="00CC041E"/>
    <w:p w14:paraId="1AF3908D" w14:textId="6A5E0BB1" w:rsidR="00CC041E" w:rsidRDefault="00CC041E" w:rsidP="00CC041E">
      <w:pPr>
        <w:pStyle w:val="Heading2"/>
        <w:numPr>
          <w:ilvl w:val="0"/>
          <w:numId w:val="0"/>
        </w:numPr>
        <w:ind w:left="360"/>
      </w:pPr>
      <w:bookmarkStart w:id="16" w:name="_Toc35899023"/>
      <w:r>
        <w:t>Study 2 Focus Group Documents</w:t>
      </w:r>
      <w:bookmarkEnd w:id="16"/>
      <w:r>
        <w:br w:type="page"/>
      </w:r>
    </w:p>
    <w:p w14:paraId="2A5B9E7B" w14:textId="77777777" w:rsidR="0091420D" w:rsidRDefault="0091420D" w:rsidP="0091420D">
      <w:pPr>
        <w:jc w:val="center"/>
        <w:rPr>
          <w:rFonts w:cs="Arial"/>
          <w:b/>
          <w:bCs/>
          <w:sz w:val="28"/>
          <w:szCs w:val="28"/>
        </w:rPr>
      </w:pPr>
    </w:p>
    <w:p w14:paraId="17DBAD1B" w14:textId="77777777" w:rsidR="0091420D" w:rsidRDefault="0091420D" w:rsidP="0091420D">
      <w:pPr>
        <w:jc w:val="center"/>
        <w:rPr>
          <w:rFonts w:cs="Arial"/>
          <w:b/>
          <w:bCs/>
          <w:sz w:val="28"/>
          <w:szCs w:val="28"/>
        </w:rPr>
      </w:pPr>
    </w:p>
    <w:p w14:paraId="618C95CF" w14:textId="77777777" w:rsidR="0091420D" w:rsidRDefault="0091420D" w:rsidP="0091420D">
      <w:pPr>
        <w:jc w:val="center"/>
        <w:rPr>
          <w:rFonts w:cs="Arial"/>
          <w:b/>
          <w:bCs/>
          <w:sz w:val="28"/>
          <w:szCs w:val="28"/>
        </w:rPr>
      </w:pPr>
    </w:p>
    <w:p w14:paraId="695C1E75" w14:textId="77777777" w:rsidR="0091420D" w:rsidRDefault="0091420D" w:rsidP="0091420D">
      <w:pPr>
        <w:jc w:val="center"/>
        <w:rPr>
          <w:rFonts w:cs="Arial"/>
          <w:b/>
          <w:bCs/>
          <w:sz w:val="28"/>
          <w:szCs w:val="28"/>
        </w:rPr>
      </w:pPr>
    </w:p>
    <w:p w14:paraId="0E095CCD" w14:textId="77777777" w:rsidR="0091420D" w:rsidRDefault="0091420D" w:rsidP="0091420D">
      <w:pPr>
        <w:jc w:val="center"/>
        <w:rPr>
          <w:rFonts w:cs="Arial"/>
          <w:b/>
          <w:bCs/>
          <w:sz w:val="28"/>
          <w:szCs w:val="28"/>
        </w:rPr>
      </w:pPr>
    </w:p>
    <w:p w14:paraId="1839E656" w14:textId="77777777" w:rsidR="0091420D" w:rsidRDefault="0091420D" w:rsidP="0091420D">
      <w:pPr>
        <w:jc w:val="center"/>
        <w:rPr>
          <w:rFonts w:cs="Arial"/>
          <w:b/>
          <w:bCs/>
          <w:sz w:val="28"/>
          <w:szCs w:val="28"/>
        </w:rPr>
      </w:pPr>
    </w:p>
    <w:p w14:paraId="00463E1F" w14:textId="77777777" w:rsidR="0091420D" w:rsidRDefault="0091420D" w:rsidP="0091420D">
      <w:pPr>
        <w:jc w:val="center"/>
        <w:rPr>
          <w:rFonts w:cs="Arial"/>
          <w:b/>
          <w:bCs/>
          <w:sz w:val="28"/>
          <w:szCs w:val="28"/>
        </w:rPr>
      </w:pPr>
    </w:p>
    <w:p w14:paraId="0EA43B78" w14:textId="77777777" w:rsidR="00D747EF" w:rsidRDefault="0091420D" w:rsidP="00D747EF">
      <w:pPr>
        <w:jc w:val="center"/>
      </w:pPr>
      <w:r w:rsidRPr="00EE0FE9">
        <w:t>[This page intentionally blank]</w:t>
      </w:r>
    </w:p>
    <w:p w14:paraId="2EB5D585" w14:textId="4CC7235B" w:rsidR="00CC041E" w:rsidRDefault="00CC041E" w:rsidP="0091420D">
      <w:r>
        <w:br w:type="page"/>
      </w:r>
    </w:p>
    <w:p w14:paraId="277D4E8E" w14:textId="10CD1A79" w:rsidR="00CC041E" w:rsidRPr="00CC041E" w:rsidRDefault="00CC041E" w:rsidP="00CC041E"/>
    <w:p w14:paraId="287F3013" w14:textId="3263FEC7" w:rsidR="007E6022" w:rsidRDefault="007E6022" w:rsidP="007E6022"/>
    <w:p w14:paraId="3B78567B" w14:textId="77777777" w:rsidR="007E6022" w:rsidRDefault="007E6022" w:rsidP="007E6022">
      <w:pPr>
        <w:widowControl w:val="0"/>
        <w:autoSpaceDE w:val="0"/>
        <w:autoSpaceDN w:val="0"/>
        <w:adjustRightInd w:val="0"/>
        <w:spacing w:after="0" w:line="240" w:lineRule="auto"/>
        <w:rPr>
          <w:rFonts w:ascii="Arial" w:eastAsia="Times" w:hAnsi="Arial" w:cs="Arial"/>
          <w:b/>
          <w:color w:val="000000"/>
          <w:sz w:val="20"/>
          <w:szCs w:val="20"/>
          <w:lang w:val="en-US" w:eastAsia="en-US"/>
        </w:rPr>
      </w:pPr>
    </w:p>
    <w:p w14:paraId="4A3F15D9" w14:textId="77777777" w:rsidR="007E6022" w:rsidRDefault="007E6022" w:rsidP="007E6022">
      <w:pPr>
        <w:widowControl w:val="0"/>
        <w:autoSpaceDE w:val="0"/>
        <w:autoSpaceDN w:val="0"/>
        <w:adjustRightInd w:val="0"/>
        <w:spacing w:after="0" w:line="240" w:lineRule="auto"/>
        <w:rPr>
          <w:rFonts w:ascii="Arial" w:eastAsia="Times" w:hAnsi="Arial" w:cs="Arial"/>
          <w:b/>
          <w:color w:val="000000"/>
          <w:sz w:val="20"/>
          <w:szCs w:val="20"/>
          <w:lang w:val="en-US" w:eastAsia="en-US"/>
        </w:rPr>
      </w:pPr>
    </w:p>
    <w:p w14:paraId="74B36678" w14:textId="129A731F" w:rsidR="007E6022" w:rsidRPr="007E6022" w:rsidRDefault="007E6022" w:rsidP="007E6022">
      <w:pPr>
        <w:widowControl w:val="0"/>
        <w:autoSpaceDE w:val="0"/>
        <w:autoSpaceDN w:val="0"/>
        <w:adjustRightInd w:val="0"/>
        <w:spacing w:after="0" w:line="240" w:lineRule="auto"/>
        <w:rPr>
          <w:rFonts w:ascii="Arial" w:eastAsia="Times" w:hAnsi="Arial" w:cs="Arial"/>
          <w:b/>
          <w:color w:val="000000"/>
          <w:sz w:val="20"/>
          <w:szCs w:val="20"/>
          <w:lang w:val="en-US" w:eastAsia="en-US"/>
        </w:rPr>
      </w:pPr>
      <w:r w:rsidRPr="007E6022">
        <w:rPr>
          <w:rFonts w:ascii="Arial" w:eastAsia="Times" w:hAnsi="Arial" w:cs="Arial"/>
          <w:noProof/>
          <w:sz w:val="20"/>
          <w:szCs w:val="20"/>
          <w:lang w:eastAsia="en-GB"/>
        </w:rPr>
        <w:drawing>
          <wp:anchor distT="0" distB="0" distL="114300" distR="114300" simplePos="0" relativeHeight="251650048" behindDoc="0" locked="0" layoutInCell="1" allowOverlap="1" wp14:anchorId="230DC32D" wp14:editId="60C688EB">
            <wp:simplePos x="0" y="0"/>
            <wp:positionH relativeFrom="column">
              <wp:posOffset>4000500</wp:posOffset>
            </wp:positionH>
            <wp:positionV relativeFrom="paragraph">
              <wp:posOffset>-88265</wp:posOffset>
            </wp:positionV>
            <wp:extent cx="2541270" cy="1003300"/>
            <wp:effectExtent l="0" t="0" r="0" b="6350"/>
            <wp:wrapThrough wrapText="bothSides">
              <wp:wrapPolygon edited="0">
                <wp:start x="0" y="0"/>
                <wp:lineTo x="0" y="21327"/>
                <wp:lineTo x="21373" y="21327"/>
                <wp:lineTo x="21373" y="0"/>
                <wp:lineTo x="0" y="0"/>
              </wp:wrapPolygon>
            </wp:wrapThrough>
            <wp:docPr id="12" name="Picture 12" descr="Description: Macintosh HD:Users:paulnorman:Desktop:PhD:Logos:tuoslogo_bw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paulnorman:Desktop:PhD:Logos:tuoslogo_bw_me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127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022">
        <w:rPr>
          <w:rFonts w:ascii="Arial" w:eastAsia="Times" w:hAnsi="Arial" w:cs="Arial"/>
          <w:b/>
          <w:color w:val="000000"/>
          <w:sz w:val="20"/>
          <w:szCs w:val="20"/>
          <w:lang w:val="en-US" w:eastAsia="en-US"/>
        </w:rPr>
        <w:t>PARTICIPANT CONSENT FORM</w:t>
      </w:r>
    </w:p>
    <w:p w14:paraId="216F03CE" w14:textId="77777777" w:rsidR="007E6022" w:rsidRPr="007E6022" w:rsidRDefault="007E6022" w:rsidP="007E6022">
      <w:pPr>
        <w:widowControl w:val="0"/>
        <w:autoSpaceDE w:val="0"/>
        <w:autoSpaceDN w:val="0"/>
        <w:adjustRightInd w:val="0"/>
        <w:spacing w:after="0" w:line="240" w:lineRule="auto"/>
        <w:rPr>
          <w:rFonts w:ascii="Arial" w:eastAsia="Times" w:hAnsi="Arial" w:cs="Arial"/>
          <w:b/>
          <w:color w:val="000000"/>
          <w:sz w:val="20"/>
          <w:szCs w:val="20"/>
          <w:lang w:val="en-US" w:eastAsia="en-US"/>
        </w:rPr>
      </w:pPr>
    </w:p>
    <w:p w14:paraId="3AF1B334" w14:textId="77777777" w:rsidR="007E6022" w:rsidRPr="007E6022" w:rsidRDefault="007E6022" w:rsidP="007E6022">
      <w:pPr>
        <w:widowControl w:val="0"/>
        <w:autoSpaceDE w:val="0"/>
        <w:autoSpaceDN w:val="0"/>
        <w:adjustRightInd w:val="0"/>
        <w:spacing w:after="0" w:line="240" w:lineRule="auto"/>
        <w:rPr>
          <w:rFonts w:ascii="Arial" w:eastAsia="Times" w:hAnsi="Arial" w:cs="Arial"/>
          <w:b/>
          <w:color w:val="000000"/>
          <w:sz w:val="20"/>
          <w:szCs w:val="20"/>
          <w:lang w:val="en-US" w:eastAsia="en-US"/>
        </w:rPr>
      </w:pPr>
      <w:r w:rsidRPr="007E6022">
        <w:rPr>
          <w:rFonts w:ascii="Arial" w:eastAsia="Times" w:hAnsi="Arial" w:cs="Arial"/>
          <w:b/>
          <w:color w:val="000000"/>
          <w:sz w:val="20"/>
          <w:szCs w:val="20"/>
          <w:lang w:val="en-US" w:eastAsia="en-US"/>
        </w:rPr>
        <w:t xml:space="preserve">The University of Sheffield </w:t>
      </w:r>
    </w:p>
    <w:p w14:paraId="6574A2A9" w14:textId="77777777" w:rsidR="007E6022" w:rsidRPr="007E6022" w:rsidRDefault="007E6022" w:rsidP="007E6022">
      <w:pPr>
        <w:widowControl w:val="0"/>
        <w:autoSpaceDE w:val="0"/>
        <w:autoSpaceDN w:val="0"/>
        <w:adjustRightInd w:val="0"/>
        <w:spacing w:after="0" w:line="240" w:lineRule="auto"/>
        <w:rPr>
          <w:rFonts w:ascii="Arial" w:eastAsia="Times" w:hAnsi="Arial" w:cs="Arial"/>
          <w:color w:val="000000"/>
          <w:sz w:val="20"/>
          <w:szCs w:val="20"/>
          <w:lang w:val="en-US" w:eastAsia="en-US"/>
        </w:rPr>
      </w:pPr>
      <w:r w:rsidRPr="007E6022">
        <w:rPr>
          <w:rFonts w:ascii="Arial" w:eastAsia="Times" w:hAnsi="Arial" w:cs="Arial"/>
          <w:color w:val="000000"/>
          <w:sz w:val="20"/>
          <w:szCs w:val="20"/>
          <w:lang w:val="en-US" w:eastAsia="en-US"/>
        </w:rPr>
        <w:t>Department of Psychology</w:t>
      </w:r>
    </w:p>
    <w:p w14:paraId="46912641" w14:textId="77777777" w:rsidR="007E6022" w:rsidRPr="007E6022" w:rsidRDefault="007E6022" w:rsidP="007E6022">
      <w:pPr>
        <w:widowControl w:val="0"/>
        <w:autoSpaceDE w:val="0"/>
        <w:autoSpaceDN w:val="0"/>
        <w:adjustRightInd w:val="0"/>
        <w:spacing w:after="0" w:line="240" w:lineRule="auto"/>
        <w:rPr>
          <w:rFonts w:ascii="Arial" w:eastAsia="Times" w:hAnsi="Arial" w:cs="Arial"/>
          <w:color w:val="000000"/>
          <w:sz w:val="20"/>
          <w:szCs w:val="20"/>
          <w:lang w:val="en-US" w:eastAsia="en-US"/>
        </w:rPr>
      </w:pPr>
      <w:r w:rsidRPr="007E6022">
        <w:rPr>
          <w:rFonts w:ascii="Arial" w:eastAsia="Times" w:hAnsi="Arial" w:cs="Arial"/>
          <w:color w:val="000000"/>
          <w:sz w:val="20"/>
          <w:szCs w:val="20"/>
          <w:lang w:val="en-US" w:eastAsia="en-US"/>
        </w:rPr>
        <w:t>Head of Department Professor G. Waller</w:t>
      </w:r>
    </w:p>
    <w:p w14:paraId="497564ED" w14:textId="77777777" w:rsidR="007E6022" w:rsidRPr="007E6022" w:rsidRDefault="007E6022" w:rsidP="007E6022">
      <w:pPr>
        <w:widowControl w:val="0"/>
        <w:autoSpaceDE w:val="0"/>
        <w:autoSpaceDN w:val="0"/>
        <w:adjustRightInd w:val="0"/>
        <w:spacing w:after="0" w:line="240" w:lineRule="auto"/>
        <w:rPr>
          <w:rFonts w:ascii="Arial" w:eastAsia="Times" w:hAnsi="Arial" w:cs="Arial"/>
          <w:color w:val="000000"/>
          <w:sz w:val="20"/>
          <w:szCs w:val="20"/>
          <w:lang w:val="en-US" w:eastAsia="en-US"/>
        </w:rPr>
      </w:pPr>
      <w:r w:rsidRPr="007E6022">
        <w:rPr>
          <w:rFonts w:ascii="Arial" w:eastAsia="Times" w:hAnsi="Arial" w:cs="Arial"/>
          <w:color w:val="000000"/>
          <w:sz w:val="20"/>
          <w:szCs w:val="20"/>
          <w:lang w:val="en-US" w:eastAsia="en-US"/>
        </w:rPr>
        <w:t>Floor D</w:t>
      </w:r>
    </w:p>
    <w:p w14:paraId="37ADC5B8" w14:textId="77777777" w:rsidR="007E6022" w:rsidRPr="007E6022" w:rsidRDefault="007E6022" w:rsidP="007E6022">
      <w:pPr>
        <w:widowControl w:val="0"/>
        <w:autoSpaceDE w:val="0"/>
        <w:autoSpaceDN w:val="0"/>
        <w:adjustRightInd w:val="0"/>
        <w:spacing w:after="0" w:line="240" w:lineRule="auto"/>
        <w:rPr>
          <w:rFonts w:ascii="Arial" w:eastAsia="Times" w:hAnsi="Arial" w:cs="Arial"/>
          <w:color w:val="000000"/>
          <w:sz w:val="20"/>
          <w:szCs w:val="20"/>
          <w:lang w:val="en-US" w:eastAsia="en-US"/>
        </w:rPr>
      </w:pPr>
      <w:r w:rsidRPr="007E6022">
        <w:rPr>
          <w:rFonts w:ascii="Arial" w:eastAsia="Times" w:hAnsi="Arial" w:cs="Arial"/>
          <w:color w:val="000000"/>
          <w:sz w:val="20"/>
          <w:szCs w:val="20"/>
          <w:lang w:val="en-US" w:eastAsia="en-US"/>
        </w:rPr>
        <w:t>Cathedral Court</w:t>
      </w:r>
      <w:r w:rsidRPr="007E6022">
        <w:rPr>
          <w:rFonts w:ascii="Arial" w:eastAsia="Times" w:hAnsi="Arial" w:cs="Arial"/>
          <w:color w:val="000000"/>
          <w:sz w:val="20"/>
          <w:szCs w:val="20"/>
          <w:lang w:val="en-US" w:eastAsia="en-US"/>
        </w:rPr>
        <w:br/>
        <w:t>1 Vicar Lane</w:t>
      </w:r>
    </w:p>
    <w:p w14:paraId="2086F3B8" w14:textId="77777777" w:rsidR="007E6022" w:rsidRPr="007E6022" w:rsidRDefault="007E6022" w:rsidP="007E6022">
      <w:pPr>
        <w:widowControl w:val="0"/>
        <w:autoSpaceDE w:val="0"/>
        <w:autoSpaceDN w:val="0"/>
        <w:adjustRightInd w:val="0"/>
        <w:spacing w:after="0" w:line="240" w:lineRule="auto"/>
        <w:rPr>
          <w:rFonts w:ascii="Arial" w:eastAsia="Times" w:hAnsi="Arial" w:cs="Arial"/>
          <w:color w:val="000000"/>
          <w:sz w:val="20"/>
          <w:szCs w:val="20"/>
          <w:lang w:val="en-US" w:eastAsia="en-US"/>
        </w:rPr>
      </w:pPr>
      <w:r w:rsidRPr="007E6022">
        <w:rPr>
          <w:rFonts w:ascii="Arial" w:eastAsia="Times" w:hAnsi="Arial" w:cs="Arial"/>
          <w:color w:val="000000"/>
          <w:sz w:val="20"/>
          <w:szCs w:val="20"/>
          <w:lang w:val="en-US" w:eastAsia="en-US"/>
        </w:rPr>
        <w:t>Sheffield</w:t>
      </w:r>
    </w:p>
    <w:p w14:paraId="7440A572" w14:textId="77777777" w:rsidR="007E6022" w:rsidRPr="007E6022" w:rsidRDefault="007E6022" w:rsidP="007E6022">
      <w:pPr>
        <w:widowControl w:val="0"/>
        <w:autoSpaceDE w:val="0"/>
        <w:autoSpaceDN w:val="0"/>
        <w:adjustRightInd w:val="0"/>
        <w:spacing w:after="0" w:line="240" w:lineRule="auto"/>
        <w:rPr>
          <w:rFonts w:ascii="Arial" w:eastAsia="Times" w:hAnsi="Arial" w:cs="Arial"/>
          <w:color w:val="000000"/>
          <w:sz w:val="20"/>
          <w:szCs w:val="20"/>
          <w:lang w:val="en-US" w:eastAsia="en-US"/>
        </w:rPr>
      </w:pPr>
      <w:r w:rsidRPr="007E6022">
        <w:rPr>
          <w:rFonts w:ascii="Arial" w:eastAsia="Times" w:hAnsi="Arial" w:cs="Arial"/>
          <w:color w:val="000000"/>
          <w:sz w:val="20"/>
          <w:szCs w:val="20"/>
          <w:lang w:val="en-US" w:eastAsia="en-US"/>
        </w:rPr>
        <w:t>S1 2LT</w:t>
      </w:r>
    </w:p>
    <w:p w14:paraId="6F17EAD1" w14:textId="77777777" w:rsidR="007E6022" w:rsidRPr="007E6022" w:rsidRDefault="007E6022" w:rsidP="007E6022">
      <w:pPr>
        <w:widowControl w:val="0"/>
        <w:autoSpaceDE w:val="0"/>
        <w:autoSpaceDN w:val="0"/>
        <w:adjustRightInd w:val="0"/>
        <w:spacing w:after="0" w:line="240" w:lineRule="auto"/>
        <w:rPr>
          <w:rFonts w:ascii="Arial" w:eastAsia="Times" w:hAnsi="Arial" w:cs="Arial"/>
          <w:color w:val="000000"/>
          <w:sz w:val="20"/>
          <w:szCs w:val="20"/>
          <w:lang w:val="en-US" w:eastAsia="en-US"/>
        </w:rPr>
      </w:pPr>
      <w:r w:rsidRPr="007E6022">
        <w:rPr>
          <w:rFonts w:ascii="Arial" w:eastAsia="Times" w:hAnsi="Arial" w:cs="Arial"/>
          <w:color w:val="000000"/>
          <w:sz w:val="20"/>
          <w:szCs w:val="20"/>
          <w:lang w:val="en-US" w:eastAsia="en-US"/>
        </w:rPr>
        <w:tab/>
      </w:r>
      <w:r w:rsidRPr="007E6022">
        <w:rPr>
          <w:rFonts w:ascii="Arial" w:eastAsia="Times" w:hAnsi="Arial" w:cs="Arial"/>
          <w:color w:val="000000"/>
          <w:sz w:val="20"/>
          <w:szCs w:val="20"/>
          <w:lang w:val="en-US" w:eastAsia="en-US"/>
        </w:rPr>
        <w:tab/>
      </w:r>
      <w:r w:rsidRPr="007E6022">
        <w:rPr>
          <w:rFonts w:ascii="Arial" w:eastAsia="Times" w:hAnsi="Arial" w:cs="Arial"/>
          <w:color w:val="000000"/>
          <w:sz w:val="20"/>
          <w:szCs w:val="20"/>
          <w:lang w:val="en-US" w:eastAsia="en-US"/>
        </w:rPr>
        <w:tab/>
      </w:r>
      <w:r w:rsidRPr="007E6022">
        <w:rPr>
          <w:rFonts w:ascii="Arial" w:eastAsia="Times" w:hAnsi="Arial" w:cs="Arial"/>
          <w:color w:val="000000"/>
          <w:sz w:val="20"/>
          <w:szCs w:val="20"/>
          <w:lang w:val="en-US" w:eastAsia="en-US"/>
        </w:rPr>
        <w:tab/>
      </w:r>
      <w:r w:rsidRPr="007E6022">
        <w:rPr>
          <w:rFonts w:ascii="Arial" w:eastAsia="Times" w:hAnsi="Arial" w:cs="Arial"/>
          <w:color w:val="000000"/>
          <w:sz w:val="20"/>
          <w:szCs w:val="20"/>
          <w:lang w:val="en-US" w:eastAsia="en-US"/>
        </w:rPr>
        <w:tab/>
      </w:r>
      <w:r w:rsidRPr="007E6022">
        <w:rPr>
          <w:rFonts w:ascii="Arial" w:eastAsia="Times" w:hAnsi="Arial" w:cs="Arial"/>
          <w:color w:val="000000"/>
          <w:sz w:val="20"/>
          <w:szCs w:val="20"/>
          <w:lang w:val="en-US" w:eastAsia="en-US"/>
        </w:rPr>
        <w:tab/>
      </w:r>
      <w:r w:rsidRPr="007E6022">
        <w:rPr>
          <w:rFonts w:ascii="Arial" w:eastAsia="Times" w:hAnsi="Arial" w:cs="Arial"/>
          <w:color w:val="000000"/>
          <w:sz w:val="20"/>
          <w:szCs w:val="20"/>
          <w:lang w:val="en-US" w:eastAsia="en-US"/>
        </w:rPr>
        <w:tab/>
        <w:t xml:space="preserve">   </w:t>
      </w:r>
    </w:p>
    <w:p w14:paraId="03983D0E" w14:textId="77777777" w:rsidR="007E6022" w:rsidRPr="007E6022" w:rsidRDefault="007E6022" w:rsidP="007E6022">
      <w:pPr>
        <w:widowControl w:val="0"/>
        <w:autoSpaceDE w:val="0"/>
        <w:autoSpaceDN w:val="0"/>
        <w:adjustRightInd w:val="0"/>
        <w:spacing w:after="0" w:line="240" w:lineRule="auto"/>
        <w:rPr>
          <w:rFonts w:ascii="Arial" w:eastAsia="Times" w:hAnsi="Arial" w:cs="Arial"/>
          <w:b/>
          <w:sz w:val="20"/>
          <w:szCs w:val="20"/>
          <w:lang w:val="en-US" w:eastAsia="en-US"/>
        </w:rPr>
      </w:pPr>
    </w:p>
    <w:p w14:paraId="026AEF92" w14:textId="77777777" w:rsidR="007E6022" w:rsidRPr="007E6022" w:rsidRDefault="007E6022" w:rsidP="007E6022">
      <w:pPr>
        <w:widowControl w:val="0"/>
        <w:autoSpaceDE w:val="0"/>
        <w:autoSpaceDN w:val="0"/>
        <w:adjustRightInd w:val="0"/>
        <w:spacing w:after="0" w:line="240" w:lineRule="auto"/>
        <w:rPr>
          <w:rFonts w:ascii="Arial" w:eastAsia="Times" w:hAnsi="Arial" w:cs="Arial"/>
          <w:b/>
          <w:sz w:val="22"/>
          <w:szCs w:val="20"/>
          <w:lang w:val="en-US" w:eastAsia="en-US"/>
        </w:rPr>
      </w:pPr>
      <w:r w:rsidRPr="007E6022">
        <w:rPr>
          <w:rFonts w:ascii="Arial" w:eastAsia="Times" w:hAnsi="Arial" w:cs="Arial"/>
          <w:b/>
          <w:sz w:val="22"/>
          <w:szCs w:val="20"/>
          <w:lang w:val="en-US" w:eastAsia="en-US"/>
        </w:rPr>
        <w:t>Young people’s beliefs about former ‘legal highs’ or novel psychoactive substances.</w:t>
      </w:r>
    </w:p>
    <w:p w14:paraId="5B757154" w14:textId="77777777" w:rsidR="007E6022" w:rsidRPr="007E6022" w:rsidRDefault="007E6022" w:rsidP="007E6022">
      <w:pPr>
        <w:widowControl w:val="0"/>
        <w:autoSpaceDE w:val="0"/>
        <w:autoSpaceDN w:val="0"/>
        <w:adjustRightInd w:val="0"/>
        <w:spacing w:after="0" w:line="240" w:lineRule="auto"/>
        <w:rPr>
          <w:rFonts w:ascii="Arial" w:eastAsia="Times" w:hAnsi="Arial" w:cs="Arial"/>
          <w:sz w:val="22"/>
          <w:szCs w:val="20"/>
          <w:lang w:val="en-US" w:eastAsia="en-US"/>
        </w:rPr>
      </w:pPr>
    </w:p>
    <w:p w14:paraId="438993B0" w14:textId="77777777" w:rsidR="007E6022" w:rsidRPr="007E6022" w:rsidRDefault="007E6022" w:rsidP="007E6022">
      <w:pPr>
        <w:spacing w:after="0" w:line="240" w:lineRule="auto"/>
        <w:rPr>
          <w:rFonts w:ascii="Arial" w:eastAsia="Times" w:hAnsi="Arial" w:cs="Arial"/>
          <w:color w:val="000000"/>
          <w:sz w:val="22"/>
          <w:szCs w:val="20"/>
          <w:lang w:val="en-US" w:eastAsia="en-US"/>
        </w:rPr>
      </w:pPr>
      <w:r w:rsidRPr="007E6022">
        <w:rPr>
          <w:rFonts w:ascii="Arial" w:eastAsia="Times" w:hAnsi="Arial" w:cs="Arial"/>
          <w:color w:val="000000"/>
          <w:sz w:val="22"/>
          <w:szCs w:val="20"/>
          <w:lang w:val="en-US" w:eastAsia="en-US"/>
        </w:rPr>
        <w:t xml:space="preserve">A focus group investigating young people’s beliefs about the use, and non-use, of novel psychoactive substances formally known as ‘legal </w:t>
      </w:r>
      <w:proofErr w:type="gramStart"/>
      <w:r w:rsidRPr="007E6022">
        <w:rPr>
          <w:rFonts w:ascii="Arial" w:eastAsia="Times" w:hAnsi="Arial" w:cs="Arial"/>
          <w:color w:val="000000"/>
          <w:sz w:val="22"/>
          <w:szCs w:val="20"/>
          <w:lang w:val="en-US" w:eastAsia="en-US"/>
        </w:rPr>
        <w:t>highs’</w:t>
      </w:r>
      <w:proofErr w:type="gramEnd"/>
      <w:r w:rsidRPr="007E6022">
        <w:rPr>
          <w:rFonts w:ascii="Arial" w:eastAsia="Times" w:hAnsi="Arial" w:cs="Arial"/>
          <w:color w:val="000000"/>
          <w:sz w:val="22"/>
          <w:szCs w:val="20"/>
          <w:lang w:val="en-US" w:eastAsia="en-US"/>
        </w:rPr>
        <w:t>.</w:t>
      </w:r>
    </w:p>
    <w:p w14:paraId="0FF38E33" w14:textId="77777777" w:rsidR="007E6022" w:rsidRPr="007E6022" w:rsidRDefault="007E6022" w:rsidP="007E6022">
      <w:pPr>
        <w:spacing w:after="0" w:line="240" w:lineRule="auto"/>
        <w:rPr>
          <w:rFonts w:ascii="Arial" w:eastAsia="Times" w:hAnsi="Arial" w:cs="Arial"/>
          <w:sz w:val="22"/>
          <w:szCs w:val="20"/>
          <w:lang w:eastAsia="en-US"/>
        </w:rPr>
      </w:pPr>
    </w:p>
    <w:p w14:paraId="0DA2E40B" w14:textId="77777777" w:rsidR="007E6022" w:rsidRPr="007E6022" w:rsidRDefault="007E6022" w:rsidP="007E6022">
      <w:pPr>
        <w:spacing w:after="0" w:line="240" w:lineRule="auto"/>
        <w:rPr>
          <w:rFonts w:ascii="Arial" w:eastAsia="Times" w:hAnsi="Arial" w:cs="Arial"/>
          <w:sz w:val="22"/>
          <w:szCs w:val="20"/>
          <w:lang w:eastAsia="en-US"/>
        </w:rPr>
      </w:pPr>
      <w:r w:rsidRPr="007E6022">
        <w:rPr>
          <w:rFonts w:ascii="Arial" w:eastAsia="Times" w:hAnsi="Arial" w:cs="Arial"/>
          <w:sz w:val="22"/>
          <w:szCs w:val="20"/>
          <w:lang w:eastAsia="en-US"/>
        </w:rPr>
        <w:t xml:space="preserve">By signing below, you are agreeing that: </w:t>
      </w:r>
    </w:p>
    <w:p w14:paraId="3D131F3C" w14:textId="77777777" w:rsidR="007E6022" w:rsidRPr="007E6022" w:rsidRDefault="007E6022" w:rsidP="007E6022">
      <w:pPr>
        <w:spacing w:after="0" w:line="240" w:lineRule="auto"/>
        <w:rPr>
          <w:rFonts w:ascii="Arial" w:eastAsia="Times" w:hAnsi="Arial" w:cs="Arial"/>
          <w:sz w:val="22"/>
          <w:szCs w:val="20"/>
          <w:lang w:eastAsia="en-US"/>
        </w:rPr>
      </w:pPr>
    </w:p>
    <w:p w14:paraId="21A22534" w14:textId="77777777" w:rsidR="007E6022" w:rsidRPr="007E6022" w:rsidRDefault="007E6022" w:rsidP="007E6022">
      <w:pPr>
        <w:spacing w:after="0" w:line="240" w:lineRule="auto"/>
        <w:rPr>
          <w:rFonts w:ascii="Arial" w:eastAsia="Times" w:hAnsi="Arial" w:cs="Arial"/>
          <w:sz w:val="22"/>
          <w:szCs w:val="20"/>
          <w:lang w:eastAsia="en-US"/>
        </w:rPr>
      </w:pPr>
      <w:r w:rsidRPr="007E6022">
        <w:rPr>
          <w:rFonts w:ascii="Arial" w:eastAsia="Times" w:hAnsi="Arial" w:cs="Arial"/>
          <w:sz w:val="22"/>
          <w:szCs w:val="20"/>
          <w:lang w:eastAsia="en-US"/>
        </w:rPr>
        <w:t xml:space="preserve">(1) you have read and understood the Participant Information Sheet, </w:t>
      </w:r>
    </w:p>
    <w:p w14:paraId="6479FEA6" w14:textId="77777777" w:rsidR="007E6022" w:rsidRPr="007E6022" w:rsidRDefault="007E6022" w:rsidP="007E6022">
      <w:pPr>
        <w:spacing w:after="0" w:line="240" w:lineRule="auto"/>
        <w:rPr>
          <w:rFonts w:ascii="Arial" w:eastAsia="Times" w:hAnsi="Arial" w:cs="Arial"/>
          <w:sz w:val="22"/>
          <w:szCs w:val="20"/>
          <w:lang w:eastAsia="en-US"/>
        </w:rPr>
      </w:pPr>
      <w:r w:rsidRPr="007E6022">
        <w:rPr>
          <w:rFonts w:ascii="Arial" w:eastAsia="Times" w:hAnsi="Arial" w:cs="Arial"/>
          <w:sz w:val="22"/>
          <w:szCs w:val="20"/>
          <w:lang w:eastAsia="en-US"/>
        </w:rPr>
        <w:t xml:space="preserve">(2) questions about your participation in this study have been answered to your satisfaction, </w:t>
      </w:r>
    </w:p>
    <w:p w14:paraId="372B2070" w14:textId="77777777" w:rsidR="007E6022" w:rsidRPr="007E6022" w:rsidRDefault="007E6022" w:rsidP="007E6022">
      <w:pPr>
        <w:spacing w:after="0" w:line="240" w:lineRule="auto"/>
        <w:rPr>
          <w:rFonts w:ascii="Arial" w:eastAsia="Times" w:hAnsi="Arial" w:cs="Arial"/>
          <w:sz w:val="22"/>
          <w:szCs w:val="20"/>
          <w:lang w:eastAsia="en-US"/>
        </w:rPr>
      </w:pPr>
      <w:r w:rsidRPr="007E6022">
        <w:rPr>
          <w:rFonts w:ascii="Arial" w:eastAsia="Times" w:hAnsi="Arial" w:cs="Arial"/>
          <w:sz w:val="22"/>
          <w:szCs w:val="20"/>
          <w:lang w:eastAsia="en-US"/>
        </w:rPr>
        <w:t xml:space="preserve">(3) you are aware of the risks you might face when taking part, and </w:t>
      </w:r>
    </w:p>
    <w:p w14:paraId="0C884561" w14:textId="77777777" w:rsidR="007E6022" w:rsidRPr="007E6022" w:rsidRDefault="007E6022" w:rsidP="007E6022">
      <w:pPr>
        <w:spacing w:after="0" w:line="240" w:lineRule="auto"/>
        <w:rPr>
          <w:rFonts w:ascii="Arial" w:eastAsia="Times" w:hAnsi="Arial" w:cs="Arial"/>
          <w:sz w:val="22"/>
          <w:szCs w:val="20"/>
          <w:lang w:eastAsia="en-US"/>
        </w:rPr>
      </w:pPr>
      <w:r w:rsidRPr="007E6022">
        <w:rPr>
          <w:rFonts w:ascii="Arial" w:eastAsia="Times" w:hAnsi="Arial" w:cs="Arial"/>
          <w:sz w:val="22"/>
          <w:szCs w:val="20"/>
          <w:lang w:eastAsia="en-US"/>
        </w:rPr>
        <w:t xml:space="preserve">(4) you are taking part in this research study voluntarily (without being pressured by anyone). </w:t>
      </w:r>
    </w:p>
    <w:p w14:paraId="62DA41CC" w14:textId="77777777" w:rsidR="007E6022" w:rsidRPr="007E6022" w:rsidRDefault="007E6022" w:rsidP="007E6022">
      <w:pPr>
        <w:spacing w:after="0" w:line="240" w:lineRule="auto"/>
        <w:rPr>
          <w:rFonts w:ascii="Arial" w:eastAsia="Times" w:hAnsi="Arial" w:cs="Arial"/>
          <w:sz w:val="20"/>
          <w:szCs w:val="20"/>
          <w:lang w:eastAsia="en-US"/>
        </w:rPr>
      </w:pPr>
    </w:p>
    <w:p w14:paraId="6A1B2BB6" w14:textId="77777777" w:rsidR="007E6022" w:rsidRPr="007E6022" w:rsidRDefault="007E6022" w:rsidP="007E6022">
      <w:pPr>
        <w:spacing w:after="0" w:line="240" w:lineRule="auto"/>
        <w:rPr>
          <w:rFonts w:ascii="Arial" w:eastAsia="Times" w:hAnsi="Arial" w:cs="Arial"/>
          <w:sz w:val="20"/>
          <w:szCs w:val="20"/>
          <w:lang w:eastAsia="en-US"/>
        </w:rPr>
      </w:pPr>
    </w:p>
    <w:p w14:paraId="2F68E7F1" w14:textId="77777777" w:rsidR="007E6022" w:rsidRPr="007E6022" w:rsidRDefault="007E6022" w:rsidP="007E6022">
      <w:pPr>
        <w:spacing w:after="0" w:line="240" w:lineRule="auto"/>
        <w:rPr>
          <w:rFonts w:ascii="Arial" w:eastAsia="Times" w:hAnsi="Arial" w:cs="Arial"/>
          <w:sz w:val="20"/>
          <w:szCs w:val="20"/>
          <w:lang w:eastAsia="en-US"/>
        </w:rPr>
      </w:pPr>
      <w:r w:rsidRPr="007E6022">
        <w:rPr>
          <w:rFonts w:ascii="Arial" w:eastAsia="Times" w:hAnsi="Arial" w:cs="Arial"/>
          <w:sz w:val="20"/>
          <w:szCs w:val="20"/>
          <w:lang w:eastAsia="en-US"/>
        </w:rPr>
        <w:t xml:space="preserve">Date: </w:t>
      </w:r>
    </w:p>
    <w:p w14:paraId="6696E7EF" w14:textId="77777777" w:rsidR="007E6022" w:rsidRPr="007E6022" w:rsidRDefault="007E6022" w:rsidP="007E6022">
      <w:pPr>
        <w:spacing w:after="0" w:line="240" w:lineRule="auto"/>
        <w:rPr>
          <w:rFonts w:ascii="Arial" w:eastAsia="Times" w:hAnsi="Arial" w:cs="Arial"/>
          <w:sz w:val="20"/>
          <w:szCs w:val="20"/>
          <w:lang w:eastAsia="en-US"/>
        </w:rPr>
      </w:pPr>
    </w:p>
    <w:p w14:paraId="464C9E6E" w14:textId="77777777" w:rsidR="007E6022" w:rsidRPr="007E6022" w:rsidRDefault="007E6022" w:rsidP="007E6022">
      <w:pPr>
        <w:spacing w:after="0" w:line="240" w:lineRule="auto"/>
        <w:rPr>
          <w:rFonts w:ascii="Arial" w:eastAsia="Times" w:hAnsi="Arial" w:cs="Arial"/>
          <w:b/>
          <w:color w:val="000000"/>
          <w:sz w:val="20"/>
          <w:szCs w:val="20"/>
          <w:lang w:val="en-US" w:eastAsia="en-US"/>
        </w:rPr>
      </w:pPr>
    </w:p>
    <w:p w14:paraId="0466BD4D" w14:textId="77777777" w:rsidR="007E6022" w:rsidRPr="007E6022" w:rsidRDefault="007E6022" w:rsidP="007E6022">
      <w:pPr>
        <w:spacing w:after="0" w:line="240" w:lineRule="auto"/>
        <w:rPr>
          <w:rFonts w:ascii="Arial" w:eastAsia="Times" w:hAnsi="Arial" w:cs="Arial"/>
          <w:sz w:val="20"/>
          <w:szCs w:val="20"/>
          <w:lang w:eastAsia="en-US"/>
        </w:rPr>
      </w:pPr>
    </w:p>
    <w:p w14:paraId="7478F68E" w14:textId="77777777" w:rsidR="007E6022" w:rsidRPr="007E6022" w:rsidRDefault="007E6022" w:rsidP="007E6022">
      <w:pPr>
        <w:spacing w:after="0" w:line="240" w:lineRule="auto"/>
        <w:rPr>
          <w:rFonts w:ascii="Arial" w:eastAsia="Times" w:hAnsi="Arial" w:cs="Arial"/>
          <w:sz w:val="20"/>
          <w:szCs w:val="20"/>
          <w:lang w:eastAsia="en-US"/>
        </w:rPr>
      </w:pPr>
      <w:r w:rsidRPr="007E6022">
        <w:rPr>
          <w:rFonts w:ascii="Arial" w:eastAsia="Times" w:hAnsi="Arial" w:cs="Arial"/>
          <w:sz w:val="20"/>
          <w:szCs w:val="20"/>
          <w:lang w:eastAsia="en-US"/>
        </w:rPr>
        <w:t xml:space="preserve">__________________________________________________________________ </w:t>
      </w:r>
      <w:r w:rsidRPr="007E6022">
        <w:rPr>
          <w:rFonts w:ascii="Arial" w:eastAsia="Times" w:hAnsi="Arial" w:cs="Arial"/>
          <w:sz w:val="20"/>
          <w:szCs w:val="20"/>
          <w:lang w:eastAsia="en-US"/>
        </w:rPr>
        <w:tab/>
      </w:r>
    </w:p>
    <w:p w14:paraId="5F979FA4" w14:textId="77777777" w:rsidR="007E6022" w:rsidRPr="007E6022" w:rsidRDefault="007E6022" w:rsidP="007E6022">
      <w:pPr>
        <w:spacing w:after="0" w:line="240" w:lineRule="auto"/>
        <w:rPr>
          <w:rFonts w:ascii="Arial" w:eastAsia="Times" w:hAnsi="Arial" w:cs="Arial"/>
          <w:sz w:val="20"/>
          <w:szCs w:val="20"/>
          <w:lang w:eastAsia="en-US"/>
        </w:rPr>
      </w:pPr>
      <w:r w:rsidRPr="007E6022">
        <w:rPr>
          <w:rFonts w:ascii="Arial" w:eastAsia="Times" w:hAnsi="Arial" w:cs="Arial"/>
          <w:sz w:val="20"/>
          <w:szCs w:val="20"/>
          <w:lang w:eastAsia="en-US"/>
        </w:rPr>
        <w:t>Participant name</w:t>
      </w:r>
    </w:p>
    <w:p w14:paraId="56D452BC" w14:textId="77777777" w:rsidR="007E6022" w:rsidRPr="007E6022" w:rsidRDefault="007E6022" w:rsidP="007E6022">
      <w:pPr>
        <w:spacing w:after="0" w:line="240" w:lineRule="auto"/>
        <w:rPr>
          <w:rFonts w:ascii="Arial" w:eastAsia="Times" w:hAnsi="Arial" w:cs="Arial"/>
          <w:sz w:val="20"/>
          <w:szCs w:val="20"/>
          <w:lang w:eastAsia="en-US"/>
        </w:rPr>
      </w:pPr>
    </w:p>
    <w:p w14:paraId="2A76CF50" w14:textId="77777777" w:rsidR="007E6022" w:rsidRPr="007E6022" w:rsidRDefault="007E6022" w:rsidP="007E6022">
      <w:pPr>
        <w:spacing w:after="0" w:line="240" w:lineRule="auto"/>
        <w:rPr>
          <w:rFonts w:ascii="Arial" w:eastAsia="Times" w:hAnsi="Arial" w:cs="Arial"/>
          <w:sz w:val="20"/>
          <w:szCs w:val="20"/>
          <w:lang w:eastAsia="en-US"/>
        </w:rPr>
      </w:pPr>
    </w:p>
    <w:p w14:paraId="2AFC01D0" w14:textId="77777777" w:rsidR="007E6022" w:rsidRPr="007E6022" w:rsidRDefault="007E6022" w:rsidP="007E6022">
      <w:pPr>
        <w:spacing w:after="0" w:line="240" w:lineRule="auto"/>
        <w:rPr>
          <w:rFonts w:ascii="Arial" w:eastAsia="Times" w:hAnsi="Arial" w:cs="Arial"/>
          <w:sz w:val="20"/>
          <w:szCs w:val="20"/>
          <w:lang w:eastAsia="en-US"/>
        </w:rPr>
      </w:pPr>
    </w:p>
    <w:p w14:paraId="20DE428F" w14:textId="77777777" w:rsidR="007E6022" w:rsidRPr="007E6022" w:rsidRDefault="007E6022" w:rsidP="007E6022">
      <w:pPr>
        <w:spacing w:after="0" w:line="240" w:lineRule="auto"/>
        <w:rPr>
          <w:rFonts w:ascii="Arial" w:eastAsia="Times" w:hAnsi="Arial" w:cs="Arial"/>
          <w:sz w:val="20"/>
          <w:szCs w:val="20"/>
          <w:lang w:eastAsia="en-US"/>
        </w:rPr>
      </w:pPr>
      <w:r w:rsidRPr="007E6022">
        <w:rPr>
          <w:rFonts w:ascii="Arial" w:eastAsia="Times" w:hAnsi="Arial" w:cs="Arial"/>
          <w:sz w:val="20"/>
          <w:szCs w:val="20"/>
          <w:lang w:eastAsia="en-US"/>
        </w:rPr>
        <w:t xml:space="preserve">__________________________________________________________________ </w:t>
      </w:r>
      <w:r w:rsidRPr="007E6022">
        <w:rPr>
          <w:rFonts w:ascii="Arial" w:eastAsia="Times" w:hAnsi="Arial" w:cs="Arial"/>
          <w:sz w:val="20"/>
          <w:szCs w:val="20"/>
          <w:lang w:eastAsia="en-US"/>
        </w:rPr>
        <w:tab/>
      </w:r>
    </w:p>
    <w:p w14:paraId="09AC320F" w14:textId="77777777" w:rsidR="007E6022" w:rsidRPr="007E6022" w:rsidRDefault="007E6022" w:rsidP="007E6022">
      <w:pPr>
        <w:spacing w:after="0" w:line="240" w:lineRule="auto"/>
        <w:rPr>
          <w:rFonts w:ascii="Arial" w:eastAsia="Times" w:hAnsi="Arial" w:cs="Arial"/>
          <w:sz w:val="20"/>
          <w:szCs w:val="20"/>
          <w:lang w:eastAsia="en-US"/>
        </w:rPr>
      </w:pPr>
      <w:r w:rsidRPr="007E6022">
        <w:rPr>
          <w:rFonts w:ascii="Arial" w:eastAsia="Times" w:hAnsi="Arial" w:cs="Arial"/>
          <w:sz w:val="20"/>
          <w:szCs w:val="20"/>
          <w:lang w:eastAsia="en-US"/>
        </w:rPr>
        <w:t>Participant signature</w:t>
      </w:r>
      <w:r w:rsidRPr="007E6022">
        <w:rPr>
          <w:rFonts w:ascii="Arial" w:eastAsia="Times" w:hAnsi="Arial" w:cs="Arial"/>
          <w:sz w:val="20"/>
          <w:szCs w:val="20"/>
          <w:lang w:eastAsia="en-US"/>
        </w:rPr>
        <w:tab/>
      </w:r>
      <w:r w:rsidRPr="007E6022">
        <w:rPr>
          <w:rFonts w:ascii="Arial" w:eastAsia="Times" w:hAnsi="Arial" w:cs="Arial"/>
          <w:sz w:val="20"/>
          <w:szCs w:val="20"/>
          <w:lang w:eastAsia="en-US"/>
        </w:rPr>
        <w:tab/>
      </w:r>
      <w:r w:rsidRPr="007E6022">
        <w:rPr>
          <w:rFonts w:ascii="Arial" w:eastAsia="Times" w:hAnsi="Arial" w:cs="Arial"/>
          <w:sz w:val="20"/>
          <w:szCs w:val="20"/>
          <w:lang w:eastAsia="en-US"/>
        </w:rPr>
        <w:tab/>
      </w:r>
      <w:r w:rsidRPr="007E6022">
        <w:rPr>
          <w:rFonts w:ascii="Arial" w:eastAsia="Times" w:hAnsi="Arial" w:cs="Arial"/>
          <w:sz w:val="20"/>
          <w:szCs w:val="20"/>
          <w:lang w:eastAsia="en-US"/>
        </w:rPr>
        <w:tab/>
      </w:r>
      <w:r w:rsidRPr="007E6022">
        <w:rPr>
          <w:rFonts w:ascii="Arial" w:eastAsia="Times" w:hAnsi="Arial" w:cs="Arial"/>
          <w:sz w:val="20"/>
          <w:szCs w:val="20"/>
          <w:lang w:eastAsia="en-US"/>
        </w:rPr>
        <w:tab/>
      </w:r>
      <w:r w:rsidRPr="007E6022">
        <w:rPr>
          <w:rFonts w:ascii="Arial" w:eastAsia="Times" w:hAnsi="Arial" w:cs="Arial"/>
          <w:sz w:val="20"/>
          <w:szCs w:val="20"/>
          <w:lang w:eastAsia="en-US"/>
        </w:rPr>
        <w:tab/>
        <w:t xml:space="preserve">     </w:t>
      </w:r>
    </w:p>
    <w:p w14:paraId="2E090F37" w14:textId="77777777" w:rsidR="007E6022" w:rsidRPr="007E6022" w:rsidRDefault="007E6022" w:rsidP="007E6022">
      <w:pPr>
        <w:spacing w:after="0" w:line="240" w:lineRule="auto"/>
        <w:rPr>
          <w:rFonts w:ascii="Arial" w:eastAsia="Times" w:hAnsi="Arial" w:cs="Arial"/>
          <w:sz w:val="20"/>
          <w:szCs w:val="20"/>
          <w:lang w:eastAsia="en-US"/>
        </w:rPr>
      </w:pPr>
    </w:p>
    <w:p w14:paraId="2C997970" w14:textId="77777777" w:rsidR="007E6022" w:rsidRPr="007E6022" w:rsidRDefault="007E6022" w:rsidP="007E6022">
      <w:pPr>
        <w:spacing w:after="0" w:line="240" w:lineRule="auto"/>
        <w:rPr>
          <w:rFonts w:ascii="Arial" w:eastAsia="Times" w:hAnsi="Arial" w:cs="Arial"/>
          <w:sz w:val="20"/>
          <w:szCs w:val="20"/>
          <w:lang w:eastAsia="en-US"/>
        </w:rPr>
      </w:pPr>
    </w:p>
    <w:p w14:paraId="16D489F8" w14:textId="77777777" w:rsidR="007E6022" w:rsidRPr="007E6022" w:rsidRDefault="007E6022" w:rsidP="007E6022">
      <w:pPr>
        <w:spacing w:after="0" w:line="240" w:lineRule="auto"/>
        <w:rPr>
          <w:rFonts w:ascii="Arial" w:eastAsia="Times" w:hAnsi="Arial" w:cs="Arial"/>
          <w:sz w:val="20"/>
          <w:szCs w:val="20"/>
          <w:lang w:eastAsia="en-US"/>
        </w:rPr>
      </w:pPr>
    </w:p>
    <w:p w14:paraId="72BD9F1F" w14:textId="77777777" w:rsidR="007E6022" w:rsidRPr="007E6022" w:rsidRDefault="007E6022" w:rsidP="007E6022">
      <w:pPr>
        <w:spacing w:after="0" w:line="240" w:lineRule="auto"/>
        <w:rPr>
          <w:rFonts w:ascii="Arial" w:eastAsia="Times" w:hAnsi="Arial" w:cs="Arial"/>
          <w:sz w:val="20"/>
          <w:szCs w:val="20"/>
          <w:lang w:eastAsia="en-US"/>
        </w:rPr>
      </w:pPr>
      <w:r w:rsidRPr="007E6022">
        <w:rPr>
          <w:rFonts w:ascii="Arial" w:eastAsia="Times" w:hAnsi="Arial" w:cs="Arial"/>
          <w:sz w:val="20"/>
          <w:szCs w:val="20"/>
          <w:lang w:eastAsia="en-US"/>
        </w:rPr>
        <w:t xml:space="preserve">__________________________________________________________________ </w:t>
      </w:r>
      <w:r w:rsidRPr="007E6022">
        <w:rPr>
          <w:rFonts w:ascii="Arial" w:eastAsia="Times" w:hAnsi="Arial" w:cs="Arial"/>
          <w:sz w:val="20"/>
          <w:szCs w:val="20"/>
          <w:lang w:eastAsia="en-US"/>
        </w:rPr>
        <w:tab/>
      </w:r>
    </w:p>
    <w:p w14:paraId="6F8E52A8" w14:textId="77777777" w:rsidR="007E6022" w:rsidRPr="007E6022" w:rsidRDefault="007E6022" w:rsidP="007E6022">
      <w:pPr>
        <w:spacing w:after="0" w:line="240" w:lineRule="auto"/>
        <w:rPr>
          <w:rFonts w:ascii="Arial" w:eastAsia="Times" w:hAnsi="Arial" w:cs="Arial"/>
          <w:sz w:val="20"/>
          <w:szCs w:val="20"/>
          <w:lang w:eastAsia="en-US"/>
        </w:rPr>
      </w:pPr>
      <w:r w:rsidRPr="007E6022">
        <w:rPr>
          <w:rFonts w:ascii="Arial" w:eastAsia="Times" w:hAnsi="Arial" w:cs="Arial"/>
          <w:sz w:val="20"/>
          <w:szCs w:val="20"/>
          <w:lang w:eastAsia="en-US"/>
        </w:rPr>
        <w:t xml:space="preserve">Name and Signature of community group manager (if </w:t>
      </w:r>
      <w:r w:rsidRPr="007E6022">
        <w:rPr>
          <w:rFonts w:ascii="Arial" w:eastAsia="Times" w:hAnsi="Arial" w:cs="Arial"/>
          <w:color w:val="000000"/>
          <w:sz w:val="20"/>
          <w:szCs w:val="20"/>
          <w:lang w:val="en-US" w:eastAsia="en-US"/>
        </w:rPr>
        <w:t>young person is under 18)</w:t>
      </w:r>
    </w:p>
    <w:p w14:paraId="4205F489" w14:textId="77777777" w:rsidR="007E6022" w:rsidRPr="007E6022" w:rsidRDefault="007E6022" w:rsidP="007E6022">
      <w:pPr>
        <w:spacing w:after="0" w:line="240" w:lineRule="auto"/>
        <w:rPr>
          <w:rFonts w:ascii="Arial" w:eastAsia="Times" w:hAnsi="Arial" w:cs="Arial"/>
          <w:sz w:val="20"/>
          <w:szCs w:val="20"/>
          <w:lang w:eastAsia="en-US"/>
        </w:rPr>
      </w:pPr>
    </w:p>
    <w:p w14:paraId="79830F32" w14:textId="77777777" w:rsidR="007E6022" w:rsidRPr="007E6022" w:rsidRDefault="007E6022" w:rsidP="007E6022">
      <w:pPr>
        <w:spacing w:after="0" w:line="240" w:lineRule="auto"/>
        <w:rPr>
          <w:rFonts w:ascii="Arial" w:eastAsia="Times" w:hAnsi="Arial" w:cs="Arial"/>
          <w:sz w:val="20"/>
          <w:szCs w:val="20"/>
          <w:lang w:eastAsia="en-US"/>
        </w:rPr>
      </w:pPr>
      <w:r w:rsidRPr="007E6022">
        <w:rPr>
          <w:rFonts w:ascii="Arial" w:eastAsia="Times" w:hAnsi="Arial" w:cs="Arial"/>
          <w:sz w:val="20"/>
          <w:szCs w:val="20"/>
          <w:lang w:eastAsia="en-US"/>
        </w:rPr>
        <w:tab/>
      </w:r>
      <w:r w:rsidRPr="007E6022">
        <w:rPr>
          <w:rFonts w:ascii="Arial" w:eastAsia="Times" w:hAnsi="Arial" w:cs="Arial"/>
          <w:sz w:val="20"/>
          <w:szCs w:val="20"/>
          <w:lang w:eastAsia="en-US"/>
        </w:rPr>
        <w:tab/>
      </w:r>
      <w:r w:rsidRPr="007E6022">
        <w:rPr>
          <w:rFonts w:ascii="Arial" w:eastAsia="Times" w:hAnsi="Arial" w:cs="Arial"/>
          <w:sz w:val="20"/>
          <w:szCs w:val="20"/>
          <w:lang w:eastAsia="en-US"/>
        </w:rPr>
        <w:tab/>
      </w:r>
      <w:r w:rsidRPr="007E6022">
        <w:rPr>
          <w:rFonts w:ascii="Arial" w:eastAsia="Times" w:hAnsi="Arial" w:cs="Arial"/>
          <w:sz w:val="20"/>
          <w:szCs w:val="20"/>
          <w:lang w:eastAsia="en-US"/>
        </w:rPr>
        <w:tab/>
        <w:t xml:space="preserve">     </w:t>
      </w:r>
    </w:p>
    <w:p w14:paraId="33EAF2CB" w14:textId="77777777" w:rsidR="007E6022" w:rsidRPr="007E6022" w:rsidRDefault="007E6022" w:rsidP="007E6022">
      <w:pPr>
        <w:spacing w:after="0" w:line="240" w:lineRule="auto"/>
        <w:rPr>
          <w:rFonts w:ascii="Arial" w:eastAsia="Times" w:hAnsi="Arial" w:cs="Arial"/>
          <w:sz w:val="20"/>
          <w:szCs w:val="20"/>
          <w:lang w:eastAsia="en-US"/>
        </w:rPr>
      </w:pPr>
    </w:p>
    <w:p w14:paraId="57711283" w14:textId="77777777" w:rsidR="007E6022" w:rsidRPr="007E6022" w:rsidRDefault="007E6022" w:rsidP="007E6022">
      <w:pPr>
        <w:spacing w:after="0" w:line="240" w:lineRule="auto"/>
        <w:rPr>
          <w:rFonts w:ascii="Arial" w:eastAsia="Times" w:hAnsi="Arial" w:cs="Arial"/>
          <w:sz w:val="20"/>
          <w:szCs w:val="20"/>
          <w:lang w:eastAsia="en-US"/>
        </w:rPr>
      </w:pPr>
      <w:r w:rsidRPr="007E6022">
        <w:rPr>
          <w:rFonts w:ascii="Arial" w:eastAsia="Times" w:hAnsi="Arial" w:cs="Arial"/>
          <w:sz w:val="20"/>
          <w:szCs w:val="20"/>
          <w:lang w:eastAsia="en-US"/>
        </w:rPr>
        <w:t xml:space="preserve">__________________________________________________________________ </w:t>
      </w:r>
      <w:r w:rsidRPr="007E6022">
        <w:rPr>
          <w:rFonts w:ascii="Arial" w:eastAsia="Times" w:hAnsi="Arial" w:cs="Arial"/>
          <w:sz w:val="20"/>
          <w:szCs w:val="20"/>
          <w:lang w:eastAsia="en-US"/>
        </w:rPr>
        <w:br/>
        <w:t xml:space="preserve">Researcher: EMILY GAGNON </w:t>
      </w:r>
    </w:p>
    <w:p w14:paraId="27E01158" w14:textId="77777777" w:rsidR="007E6022" w:rsidRPr="007E6022" w:rsidRDefault="007E6022" w:rsidP="007E6022">
      <w:pPr>
        <w:spacing w:after="0" w:line="240" w:lineRule="auto"/>
        <w:rPr>
          <w:rFonts w:ascii="Arial" w:eastAsia="Times" w:hAnsi="Arial" w:cs="Arial"/>
          <w:sz w:val="20"/>
          <w:szCs w:val="20"/>
          <w:lang w:eastAsia="en-US"/>
        </w:rPr>
      </w:pPr>
    </w:p>
    <w:p w14:paraId="5A062A12" w14:textId="77777777" w:rsidR="007E6022" w:rsidRPr="007E6022" w:rsidRDefault="007E6022" w:rsidP="007E6022">
      <w:pPr>
        <w:spacing w:after="0" w:line="240" w:lineRule="auto"/>
        <w:rPr>
          <w:rFonts w:ascii="Arial" w:eastAsia="Times" w:hAnsi="Arial" w:cs="Arial"/>
          <w:sz w:val="20"/>
          <w:szCs w:val="20"/>
          <w:lang w:eastAsia="en-US"/>
        </w:rPr>
      </w:pPr>
    </w:p>
    <w:p w14:paraId="3988CADB" w14:textId="77777777" w:rsidR="007E6022" w:rsidRPr="007E6022" w:rsidRDefault="007E6022" w:rsidP="007E6022">
      <w:pPr>
        <w:spacing w:after="0" w:line="240" w:lineRule="auto"/>
        <w:rPr>
          <w:rFonts w:ascii="Arial" w:eastAsia="Times" w:hAnsi="Arial" w:cs="Arial"/>
          <w:sz w:val="20"/>
          <w:szCs w:val="20"/>
          <w:lang w:eastAsia="en-US"/>
        </w:rPr>
      </w:pPr>
    </w:p>
    <w:p w14:paraId="4FDB16FD" w14:textId="77777777" w:rsidR="007E6022" w:rsidRPr="007E6022" w:rsidRDefault="007E6022" w:rsidP="007E6022">
      <w:pPr>
        <w:widowControl w:val="0"/>
        <w:autoSpaceDE w:val="0"/>
        <w:autoSpaceDN w:val="0"/>
        <w:adjustRightInd w:val="0"/>
        <w:spacing w:after="0" w:line="240" w:lineRule="auto"/>
        <w:rPr>
          <w:rFonts w:ascii="Arial" w:eastAsia="Times" w:hAnsi="Arial" w:cs="Arial"/>
          <w:sz w:val="20"/>
          <w:szCs w:val="20"/>
          <w:lang w:eastAsia="en-US"/>
        </w:rPr>
      </w:pPr>
    </w:p>
    <w:p w14:paraId="4131E2C6" w14:textId="28FA33D0" w:rsidR="007E6022" w:rsidRDefault="007E6022" w:rsidP="007E6022"/>
    <w:p w14:paraId="5AC12AD8" w14:textId="77777777" w:rsidR="000E0DF7" w:rsidRPr="000E0DF7" w:rsidRDefault="000E0DF7" w:rsidP="000E0DF7">
      <w:pPr>
        <w:widowControl w:val="0"/>
        <w:autoSpaceDE w:val="0"/>
        <w:autoSpaceDN w:val="0"/>
        <w:adjustRightInd w:val="0"/>
        <w:spacing w:after="0" w:line="240" w:lineRule="auto"/>
        <w:ind w:left="2880" w:firstLine="720"/>
        <w:rPr>
          <w:rFonts w:ascii="Calibri" w:eastAsia="Times" w:hAnsi="Calibri" w:cs="Calibri"/>
          <w:b/>
          <w:color w:val="000000"/>
          <w:sz w:val="22"/>
          <w:lang w:val="en-US" w:eastAsia="en-US"/>
        </w:rPr>
      </w:pPr>
      <w:r w:rsidRPr="000E0DF7">
        <w:rPr>
          <w:rFonts w:ascii="Calibri" w:eastAsia="Times" w:hAnsi="Calibri" w:cs="Calibri"/>
          <w:b/>
          <w:noProof/>
          <w:sz w:val="20"/>
          <w:szCs w:val="20"/>
          <w:lang w:eastAsia="en-GB"/>
        </w:rPr>
        <w:drawing>
          <wp:anchor distT="0" distB="0" distL="114300" distR="114300" simplePos="0" relativeHeight="251652096" behindDoc="0" locked="0" layoutInCell="1" allowOverlap="1" wp14:anchorId="0D9CA6DF" wp14:editId="3B7F8E1E">
            <wp:simplePos x="0" y="0"/>
            <wp:positionH relativeFrom="margin">
              <wp:align>left</wp:align>
            </wp:positionH>
            <wp:positionV relativeFrom="paragraph">
              <wp:posOffset>0</wp:posOffset>
            </wp:positionV>
            <wp:extent cx="1695450" cy="669290"/>
            <wp:effectExtent l="0" t="0" r="0" b="0"/>
            <wp:wrapThrough wrapText="bothSides">
              <wp:wrapPolygon edited="0">
                <wp:start x="0" y="0"/>
                <wp:lineTo x="0" y="20903"/>
                <wp:lineTo x="21357" y="20903"/>
                <wp:lineTo x="21357" y="0"/>
                <wp:lineTo x="0" y="0"/>
              </wp:wrapPolygon>
            </wp:wrapThrough>
            <wp:docPr id="13" name="Picture 13" descr="Description: Macintosh HD:Users:paulnorman:Desktop:PhD:Logos:tuoslogo_bw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paulnorman:Desktop:PhD:Logos:tuoslogo_bw_med.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545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DF7">
        <w:rPr>
          <w:rFonts w:ascii="Calibri" w:eastAsia="Times" w:hAnsi="Calibri" w:cs="Calibri"/>
          <w:sz w:val="20"/>
          <w:szCs w:val="20"/>
          <w:lang w:eastAsia="en-US"/>
        </w:rPr>
        <w:t xml:space="preserve"> </w:t>
      </w:r>
      <w:r w:rsidRPr="000E0DF7">
        <w:rPr>
          <w:rFonts w:ascii="Calibri" w:eastAsia="Times" w:hAnsi="Calibri" w:cs="Calibri"/>
          <w:b/>
          <w:color w:val="000000"/>
          <w:sz w:val="20"/>
          <w:szCs w:val="20"/>
          <w:lang w:val="en-US" w:eastAsia="en-US"/>
        </w:rPr>
        <w:tab/>
      </w:r>
      <w:r w:rsidRPr="000E0DF7">
        <w:rPr>
          <w:rFonts w:ascii="Calibri" w:eastAsia="Times" w:hAnsi="Calibri" w:cs="Calibri"/>
          <w:b/>
          <w:color w:val="000000"/>
          <w:sz w:val="20"/>
          <w:szCs w:val="20"/>
          <w:lang w:val="en-US" w:eastAsia="en-US"/>
        </w:rPr>
        <w:tab/>
      </w:r>
      <w:r w:rsidRPr="000E0DF7">
        <w:rPr>
          <w:rFonts w:ascii="Calibri" w:eastAsia="Times" w:hAnsi="Calibri" w:cs="Calibri"/>
          <w:b/>
          <w:color w:val="000000"/>
          <w:sz w:val="20"/>
          <w:szCs w:val="20"/>
          <w:lang w:val="en-US" w:eastAsia="en-US"/>
        </w:rPr>
        <w:tab/>
      </w:r>
      <w:r w:rsidRPr="000E0DF7">
        <w:rPr>
          <w:rFonts w:ascii="Calibri" w:eastAsia="Times" w:hAnsi="Calibri" w:cs="Calibri"/>
          <w:b/>
          <w:color w:val="000000"/>
          <w:sz w:val="22"/>
          <w:lang w:val="en-US" w:eastAsia="en-US"/>
        </w:rPr>
        <w:t xml:space="preserve">The University of Sheffield </w:t>
      </w:r>
    </w:p>
    <w:p w14:paraId="3F95816D" w14:textId="77777777" w:rsidR="000E0DF7" w:rsidRPr="000E0DF7" w:rsidRDefault="000E0DF7" w:rsidP="000E0DF7">
      <w:pPr>
        <w:widowControl w:val="0"/>
        <w:autoSpaceDE w:val="0"/>
        <w:autoSpaceDN w:val="0"/>
        <w:adjustRightInd w:val="0"/>
        <w:spacing w:after="0" w:line="240" w:lineRule="auto"/>
        <w:ind w:left="5760"/>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Department of Psychology</w:t>
      </w:r>
    </w:p>
    <w:p w14:paraId="65930E15" w14:textId="77777777" w:rsidR="000E0DF7" w:rsidRPr="000E0DF7" w:rsidRDefault="000E0DF7" w:rsidP="000E0DF7">
      <w:pPr>
        <w:widowControl w:val="0"/>
        <w:autoSpaceDE w:val="0"/>
        <w:autoSpaceDN w:val="0"/>
        <w:adjustRightInd w:val="0"/>
        <w:spacing w:after="0" w:line="240" w:lineRule="auto"/>
        <w:ind w:left="5040" w:firstLine="720"/>
        <w:rPr>
          <w:rFonts w:ascii="Calibri" w:eastAsia="Times" w:hAnsi="Calibri" w:cs="Calibri"/>
          <w:color w:val="000000"/>
          <w:sz w:val="22"/>
          <w:lang w:val="en-US" w:eastAsia="en-US"/>
        </w:rPr>
      </w:pPr>
      <w:proofErr w:type="spellStart"/>
      <w:proofErr w:type="gramStart"/>
      <w:r w:rsidRPr="000E0DF7">
        <w:rPr>
          <w:rFonts w:ascii="Calibri" w:eastAsia="Times" w:hAnsi="Calibri" w:cs="Calibri"/>
          <w:color w:val="000000"/>
          <w:sz w:val="22"/>
          <w:lang w:val="en-US" w:eastAsia="en-US"/>
        </w:rPr>
        <w:t>HoD</w:t>
      </w:r>
      <w:proofErr w:type="spellEnd"/>
      <w:r w:rsidRPr="000E0DF7">
        <w:rPr>
          <w:rFonts w:ascii="Calibri" w:eastAsia="Times" w:hAnsi="Calibri" w:cs="Calibri"/>
          <w:color w:val="000000"/>
          <w:sz w:val="22"/>
          <w:lang w:val="en-US" w:eastAsia="en-US"/>
        </w:rPr>
        <w:t xml:space="preserve">  Professor</w:t>
      </w:r>
      <w:proofErr w:type="gramEnd"/>
      <w:r w:rsidRPr="000E0DF7">
        <w:rPr>
          <w:rFonts w:ascii="Calibri" w:eastAsia="Times" w:hAnsi="Calibri" w:cs="Calibri"/>
          <w:color w:val="000000"/>
          <w:sz w:val="22"/>
          <w:lang w:val="en-US" w:eastAsia="en-US"/>
        </w:rPr>
        <w:t xml:space="preserve"> G. Waller</w:t>
      </w:r>
    </w:p>
    <w:p w14:paraId="55903383" w14:textId="77777777" w:rsidR="000E0DF7" w:rsidRPr="000E0DF7" w:rsidRDefault="000E0DF7" w:rsidP="000E0DF7">
      <w:pPr>
        <w:widowControl w:val="0"/>
        <w:autoSpaceDE w:val="0"/>
        <w:autoSpaceDN w:val="0"/>
        <w:adjustRightInd w:val="0"/>
        <w:spacing w:after="0" w:line="240" w:lineRule="auto"/>
        <w:ind w:left="5760"/>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Cathedral Court, Floor D</w:t>
      </w:r>
      <w:r w:rsidRPr="000E0DF7">
        <w:rPr>
          <w:rFonts w:ascii="Calibri" w:eastAsia="Times" w:hAnsi="Calibri" w:cs="Calibri"/>
          <w:color w:val="000000"/>
          <w:sz w:val="22"/>
          <w:lang w:val="en-US" w:eastAsia="en-US"/>
        </w:rPr>
        <w:br/>
        <w:t>1 Vicar Lane</w:t>
      </w:r>
    </w:p>
    <w:p w14:paraId="18151A69" w14:textId="77777777" w:rsidR="000E0DF7" w:rsidRPr="000E0DF7" w:rsidRDefault="000E0DF7" w:rsidP="000E0DF7">
      <w:pPr>
        <w:widowControl w:val="0"/>
        <w:autoSpaceDE w:val="0"/>
        <w:autoSpaceDN w:val="0"/>
        <w:adjustRightInd w:val="0"/>
        <w:spacing w:after="0" w:line="240" w:lineRule="auto"/>
        <w:ind w:left="5760"/>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Sheffield</w:t>
      </w:r>
      <w:r w:rsidRPr="000E0DF7">
        <w:rPr>
          <w:rFonts w:ascii="Calibri" w:eastAsia="Times" w:hAnsi="Calibri" w:cs="Calibri"/>
          <w:color w:val="000000"/>
          <w:sz w:val="22"/>
          <w:lang w:val="en-US" w:eastAsia="en-US"/>
        </w:rPr>
        <w:br/>
        <w:t>S1 2LT</w:t>
      </w:r>
    </w:p>
    <w:p w14:paraId="7CA2DE3F" w14:textId="77777777" w:rsidR="000E0DF7" w:rsidRPr="000E0DF7" w:rsidRDefault="000E0DF7" w:rsidP="000E0DF7">
      <w:pPr>
        <w:widowControl w:val="0"/>
        <w:autoSpaceDE w:val="0"/>
        <w:autoSpaceDN w:val="0"/>
        <w:adjustRightInd w:val="0"/>
        <w:spacing w:after="0" w:line="240" w:lineRule="auto"/>
        <w:ind w:left="5760" w:hanging="5760"/>
        <w:rPr>
          <w:rFonts w:ascii="Calibri" w:eastAsia="Times" w:hAnsi="Calibri" w:cs="Calibri"/>
          <w:color w:val="000000"/>
          <w:sz w:val="22"/>
          <w:lang w:val="en-US" w:eastAsia="en-US"/>
        </w:rPr>
      </w:pPr>
      <w:r w:rsidRPr="000E0DF7">
        <w:rPr>
          <w:rFonts w:ascii="Calibri" w:eastAsia="Times" w:hAnsi="Calibri" w:cs="Calibri"/>
          <w:b/>
          <w:color w:val="000000"/>
          <w:sz w:val="28"/>
          <w:lang w:val="en-US" w:eastAsia="en-US"/>
        </w:rPr>
        <w:t>Participant information sheet</w:t>
      </w:r>
      <w:r w:rsidRPr="000E0DF7">
        <w:rPr>
          <w:rFonts w:ascii="Calibri" w:eastAsia="Times" w:hAnsi="Calibri" w:cs="Calibri"/>
          <w:color w:val="000000"/>
          <w:sz w:val="28"/>
          <w:lang w:val="en-US" w:eastAsia="en-US"/>
        </w:rPr>
        <w:t xml:space="preserve"> </w:t>
      </w:r>
      <w:r w:rsidRPr="000E0DF7">
        <w:rPr>
          <w:rFonts w:ascii="Calibri" w:eastAsia="Times" w:hAnsi="Calibri" w:cs="Calibri"/>
          <w:color w:val="000000"/>
          <w:sz w:val="22"/>
          <w:lang w:val="en-US" w:eastAsia="en-US"/>
        </w:rPr>
        <w:tab/>
        <w:t>Tel: 0114 222 6520</w:t>
      </w:r>
    </w:p>
    <w:p w14:paraId="0F350842"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0"/>
          <w:szCs w:val="20"/>
          <w:lang w:val="en-US" w:eastAsia="en-US"/>
        </w:rPr>
      </w:pPr>
      <w:r w:rsidRPr="000E0DF7">
        <w:rPr>
          <w:rFonts w:ascii="Calibri" w:eastAsia="Times" w:hAnsi="Calibri" w:cs="Calibri"/>
          <w:color w:val="000000"/>
          <w:sz w:val="20"/>
          <w:szCs w:val="20"/>
          <w:lang w:val="en-US" w:eastAsia="en-US"/>
        </w:rPr>
        <w:tab/>
      </w:r>
      <w:r w:rsidRPr="000E0DF7">
        <w:rPr>
          <w:rFonts w:ascii="Calibri" w:eastAsia="Times" w:hAnsi="Calibri" w:cs="Calibri"/>
          <w:color w:val="000000"/>
          <w:sz w:val="20"/>
          <w:szCs w:val="20"/>
          <w:lang w:val="en-US" w:eastAsia="en-US"/>
        </w:rPr>
        <w:tab/>
      </w:r>
      <w:r w:rsidRPr="000E0DF7">
        <w:rPr>
          <w:rFonts w:ascii="Calibri" w:eastAsia="Times" w:hAnsi="Calibri" w:cs="Calibri"/>
          <w:color w:val="000000"/>
          <w:sz w:val="20"/>
          <w:szCs w:val="20"/>
          <w:lang w:val="en-US" w:eastAsia="en-US"/>
        </w:rPr>
        <w:tab/>
      </w:r>
      <w:r w:rsidRPr="000E0DF7">
        <w:rPr>
          <w:rFonts w:ascii="Calibri" w:eastAsia="Times" w:hAnsi="Calibri" w:cs="Calibri"/>
          <w:color w:val="000000"/>
          <w:sz w:val="20"/>
          <w:szCs w:val="20"/>
          <w:lang w:val="en-US" w:eastAsia="en-US"/>
        </w:rPr>
        <w:tab/>
      </w:r>
      <w:r w:rsidRPr="000E0DF7">
        <w:rPr>
          <w:rFonts w:ascii="Calibri" w:eastAsia="Times" w:hAnsi="Calibri" w:cs="Calibri"/>
          <w:color w:val="000000"/>
          <w:sz w:val="20"/>
          <w:szCs w:val="20"/>
          <w:lang w:val="en-US" w:eastAsia="en-US"/>
        </w:rPr>
        <w:tab/>
      </w:r>
      <w:r w:rsidRPr="000E0DF7">
        <w:rPr>
          <w:rFonts w:ascii="Calibri" w:eastAsia="Times" w:hAnsi="Calibri" w:cs="Calibri"/>
          <w:color w:val="000000"/>
          <w:sz w:val="20"/>
          <w:szCs w:val="20"/>
          <w:lang w:val="en-US" w:eastAsia="en-US"/>
        </w:rPr>
        <w:tab/>
      </w:r>
      <w:r w:rsidRPr="000E0DF7">
        <w:rPr>
          <w:rFonts w:ascii="Calibri" w:eastAsia="Times" w:hAnsi="Calibri" w:cs="Calibri"/>
          <w:color w:val="000000"/>
          <w:sz w:val="20"/>
          <w:szCs w:val="20"/>
          <w:lang w:val="en-US" w:eastAsia="en-US"/>
        </w:rPr>
        <w:tab/>
        <w:t xml:space="preserve">     </w:t>
      </w:r>
    </w:p>
    <w:p w14:paraId="008A78B7"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sz w:val="22"/>
          <w:lang w:val="en-US" w:eastAsia="en-US"/>
        </w:rPr>
      </w:pPr>
      <w:r w:rsidRPr="000E0DF7">
        <w:rPr>
          <w:rFonts w:ascii="Calibri" w:eastAsia="Times" w:hAnsi="Calibri" w:cs="Calibri"/>
          <w:b/>
          <w:color w:val="000000"/>
          <w:sz w:val="22"/>
          <w:lang w:val="en-US" w:eastAsia="en-US"/>
        </w:rPr>
        <w:t>Research Project Title:</w:t>
      </w:r>
      <w:r w:rsidRPr="000E0DF7">
        <w:rPr>
          <w:rFonts w:ascii="Calibri" w:eastAsia="Times" w:hAnsi="Calibri" w:cs="Calibri"/>
          <w:color w:val="000000"/>
          <w:sz w:val="22"/>
          <w:lang w:val="en-US" w:eastAsia="en-US"/>
        </w:rPr>
        <w:t xml:space="preserve"> </w:t>
      </w:r>
      <w:r w:rsidRPr="000E0DF7">
        <w:rPr>
          <w:rFonts w:ascii="Calibri" w:eastAsia="Times" w:hAnsi="Calibri" w:cs="Calibri"/>
          <w:sz w:val="22"/>
          <w:lang w:val="en-US" w:eastAsia="en-US"/>
        </w:rPr>
        <w:t>Young people’s beliefs about ‘legal highs’ (novel psychoactive substances).</w:t>
      </w:r>
    </w:p>
    <w:p w14:paraId="5B45A273"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p>
    <w:p w14:paraId="197608CC"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b/>
          <w:color w:val="000000"/>
          <w:sz w:val="22"/>
          <w:lang w:val="en-US" w:eastAsia="en-US"/>
        </w:rPr>
        <w:t>Researcher:</w:t>
      </w:r>
      <w:r w:rsidRPr="000E0DF7">
        <w:rPr>
          <w:rFonts w:ascii="Calibri" w:eastAsia="Times" w:hAnsi="Calibri" w:cs="Calibri"/>
          <w:color w:val="000000"/>
          <w:sz w:val="22"/>
          <w:lang w:val="en-US" w:eastAsia="en-US"/>
        </w:rPr>
        <w:t xml:space="preserve"> Emily Gagnon, Postgraduate Researcher, University of Sheffield.</w:t>
      </w:r>
    </w:p>
    <w:p w14:paraId="603C3214"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p>
    <w:p w14:paraId="005A1D69"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r w:rsidRPr="000E0DF7">
        <w:rPr>
          <w:rFonts w:ascii="Calibri" w:eastAsia="Times" w:hAnsi="Calibri" w:cs="Calibri"/>
          <w:b/>
          <w:color w:val="000000"/>
          <w:sz w:val="22"/>
          <w:lang w:val="en-US" w:eastAsia="en-US"/>
        </w:rPr>
        <w:t>Invitation to take part in a research project</w:t>
      </w:r>
    </w:p>
    <w:p w14:paraId="1C26E717"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sz w:val="22"/>
          <w:lang w:val="en-US" w:eastAsia="en-US"/>
        </w:rPr>
      </w:pPr>
      <w:r w:rsidRPr="000E0DF7">
        <w:rPr>
          <w:rFonts w:ascii="Calibri" w:eastAsia="Times" w:hAnsi="Calibri" w:cs="Calibri"/>
          <w:color w:val="000000"/>
          <w:sz w:val="22"/>
          <w:lang w:val="en-US" w:eastAsia="en-US"/>
        </w:rPr>
        <w:t>You are invited to take part in a research project</w:t>
      </w:r>
      <w:r w:rsidRPr="000E0DF7">
        <w:rPr>
          <w:rFonts w:ascii="Calibri" w:eastAsia="Times" w:hAnsi="Calibri" w:cs="Calibri"/>
          <w:sz w:val="22"/>
          <w:lang w:val="en-US" w:eastAsia="en-US"/>
        </w:rPr>
        <w:t xml:space="preserve">. </w:t>
      </w:r>
      <w:r w:rsidRPr="000E0DF7">
        <w:rPr>
          <w:rFonts w:ascii="Calibri" w:eastAsia="TUOS Blake" w:hAnsi="Calibri" w:cs="Calibri"/>
          <w:sz w:val="22"/>
          <w:highlight w:val="white"/>
          <w:lang w:eastAsia="en-US"/>
        </w:rPr>
        <w:t xml:space="preserve">Before choosing to take part, it is important to understand why the research is being done and what it will involve. Please read this information carefully and discuss it with others if you wish. </w:t>
      </w:r>
      <w:r w:rsidRPr="000E0DF7">
        <w:rPr>
          <w:rFonts w:ascii="Calibri" w:eastAsia="Times" w:hAnsi="Calibri" w:cs="Calibri"/>
          <w:color w:val="000000"/>
          <w:sz w:val="22"/>
          <w:lang w:val="en-US" w:eastAsia="en-US"/>
        </w:rPr>
        <w:t>If there is anything that is unclear or if you would like more information, please</w:t>
      </w:r>
      <w:r w:rsidRPr="000E0DF7">
        <w:rPr>
          <w:rFonts w:ascii="Calibri" w:eastAsia="Times" w:hAnsi="Calibri" w:cs="Calibri"/>
          <w:sz w:val="22"/>
          <w:lang w:eastAsia="en-US"/>
        </w:rPr>
        <w:t xml:space="preserve"> ask the researcher.</w:t>
      </w:r>
      <w:r w:rsidRPr="000E0DF7">
        <w:rPr>
          <w:rFonts w:ascii="Calibri" w:eastAsia="TUOS Blake" w:hAnsi="Calibri" w:cs="Calibri"/>
          <w:sz w:val="22"/>
          <w:highlight w:val="white"/>
          <w:lang w:eastAsia="en-US"/>
        </w:rPr>
        <w:t xml:space="preserve"> Take time to decide whether or not you wish to take part. Thank you for reading this.</w:t>
      </w:r>
    </w:p>
    <w:p w14:paraId="1B7C1BB3"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p>
    <w:p w14:paraId="033F68B0"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r w:rsidRPr="000E0DF7">
        <w:rPr>
          <w:rFonts w:ascii="Calibri" w:eastAsia="Times" w:hAnsi="Calibri" w:cs="Calibri"/>
          <w:b/>
          <w:color w:val="000000"/>
          <w:sz w:val="22"/>
          <w:lang w:val="en-US" w:eastAsia="en-US"/>
        </w:rPr>
        <w:t>What is the project’s purpose?</w:t>
      </w:r>
    </w:p>
    <w:p w14:paraId="329FE66E"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We want to understand why young people use or do not use novel psychoactive substances. The project aims to provide useful information for communities, healthcare and education as well as young people themselves.</w:t>
      </w:r>
    </w:p>
    <w:p w14:paraId="3B57D02C"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p>
    <w:p w14:paraId="32D9FA08"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r w:rsidRPr="000E0DF7">
        <w:rPr>
          <w:rFonts w:ascii="Calibri" w:eastAsia="Times" w:hAnsi="Calibri" w:cs="Calibri"/>
          <w:b/>
          <w:color w:val="000000"/>
          <w:sz w:val="22"/>
          <w:lang w:val="en-US" w:eastAsia="en-US"/>
        </w:rPr>
        <w:t>Do I have to take part?</w:t>
      </w:r>
    </w:p>
    <w:p w14:paraId="6F59DAC6"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UOS Blake" w:hAnsi="Calibri" w:cs="Calibri"/>
          <w:color w:val="000000"/>
          <w:sz w:val="22"/>
          <w:highlight w:val="white"/>
          <w:lang w:eastAsia="en-US"/>
        </w:rPr>
        <w:t xml:space="preserve">It is up to you to decide whether or not to take part. </w:t>
      </w:r>
      <w:r w:rsidRPr="000E0DF7">
        <w:rPr>
          <w:rFonts w:ascii="Calibri" w:eastAsia="Times" w:hAnsi="Calibri" w:cs="Calibri"/>
          <w:color w:val="000000"/>
          <w:sz w:val="22"/>
          <w:lang w:val="en-US" w:eastAsia="en-US"/>
        </w:rPr>
        <w:t>If you decide to take part, you will be given this information sheet to keep (and be asked to sign a consent form) and you can still withdraw at any time without any negative consequences. You do not have to give a reason</w:t>
      </w:r>
      <w:r w:rsidRPr="000E0DF7">
        <w:rPr>
          <w:rFonts w:ascii="Calibri" w:eastAsia="Times" w:hAnsi="Calibri" w:cs="Calibri"/>
          <w:sz w:val="22"/>
          <w:lang w:eastAsia="en-US"/>
        </w:rPr>
        <w:t xml:space="preserve">. </w:t>
      </w:r>
      <w:r w:rsidRPr="000E0DF7">
        <w:rPr>
          <w:rFonts w:ascii="Calibri" w:eastAsia="Times" w:hAnsi="Calibri" w:cs="Calibri"/>
          <w:color w:val="000000"/>
          <w:sz w:val="22"/>
          <w:lang w:val="en-US" w:eastAsia="en-US"/>
        </w:rPr>
        <w:t xml:space="preserve">We will not use something you have said if you ask us not to. After the session it will no longer be possible to withdraw your responses, as all data will be anonymous. </w:t>
      </w:r>
    </w:p>
    <w:p w14:paraId="652ABDE9"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p>
    <w:p w14:paraId="33C487B6"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r w:rsidRPr="000E0DF7">
        <w:rPr>
          <w:rFonts w:ascii="Calibri" w:eastAsia="Times" w:hAnsi="Calibri" w:cs="Calibri"/>
          <w:b/>
          <w:color w:val="000000"/>
          <w:sz w:val="22"/>
          <w:lang w:val="en-US" w:eastAsia="en-US"/>
        </w:rPr>
        <w:t>What will happen to me if I take part?</w:t>
      </w:r>
    </w:p>
    <w:p w14:paraId="15971275"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 xml:space="preserve">There will be a focus group lasting up to an hour at your usual community group session. You will be asked about what you think motivates young people to use, or not use, former legal highs and which motives might be in conflict.  You will be expected to take part in a group discussion in response to the questions asked. </w:t>
      </w:r>
      <w:r w:rsidRPr="000E0DF7">
        <w:rPr>
          <w:rFonts w:ascii="Calibri" w:eastAsia="Times" w:hAnsi="Calibri" w:cs="Calibri"/>
          <w:sz w:val="22"/>
          <w:lang w:eastAsia="en-US"/>
        </w:rPr>
        <w:t xml:space="preserve">You do not have to answer any question if you do not want to. </w:t>
      </w:r>
      <w:r w:rsidRPr="000E0DF7">
        <w:rPr>
          <w:rFonts w:ascii="Calibri" w:eastAsia="Times" w:hAnsi="Calibri" w:cs="Calibri"/>
          <w:color w:val="000000"/>
          <w:sz w:val="22"/>
          <w:lang w:val="en-US" w:eastAsia="en-US"/>
        </w:rPr>
        <w:t xml:space="preserve">Before the group discussion you will be asked to complete a consent form and a short questionnaire asking for some background information. </w:t>
      </w:r>
    </w:p>
    <w:p w14:paraId="5FABD4F7"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p>
    <w:p w14:paraId="5E15E5FD"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r w:rsidRPr="000E0DF7">
        <w:rPr>
          <w:rFonts w:ascii="Calibri" w:eastAsia="Times" w:hAnsi="Calibri" w:cs="Calibri"/>
          <w:b/>
          <w:color w:val="000000"/>
          <w:sz w:val="22"/>
          <w:lang w:val="en-US" w:eastAsia="en-US"/>
        </w:rPr>
        <w:t>Will my information be kept confidential?</w:t>
      </w:r>
    </w:p>
    <w:p w14:paraId="4AC12F6A" w14:textId="75AC148D" w:rsidR="000E0DF7" w:rsidRPr="000E0DF7" w:rsidRDefault="000E0DF7" w:rsidP="000E0DF7">
      <w:pPr>
        <w:widowControl w:val="0"/>
        <w:autoSpaceDE w:val="0"/>
        <w:autoSpaceDN w:val="0"/>
        <w:adjustRightInd w:val="0"/>
        <w:spacing w:after="0" w:line="240" w:lineRule="auto"/>
        <w:rPr>
          <w:rFonts w:ascii="Calibri" w:eastAsia="Times" w:hAnsi="Calibri" w:cs="Calibri"/>
          <w:sz w:val="22"/>
          <w:lang w:eastAsia="en-US"/>
        </w:rPr>
      </w:pPr>
      <w:r w:rsidRPr="000E0DF7">
        <w:rPr>
          <w:rFonts w:ascii="Calibri" w:eastAsia="Times" w:hAnsi="Calibri" w:cs="Calibri"/>
          <w:color w:val="000000"/>
          <w:sz w:val="22"/>
          <w:lang w:val="en-US" w:eastAsia="en-US"/>
        </w:rPr>
        <w:t xml:space="preserve">Everyone taking part will sign a consent form agreeing not to discuss any personal or sensitive information revealed during the session with anyone outside the room. All the information we collect about you will anonymous and kept strictly confidential. </w:t>
      </w:r>
      <w:r w:rsidRPr="000E0DF7">
        <w:rPr>
          <w:rFonts w:ascii="Calibri" w:eastAsia="Times" w:hAnsi="Calibri" w:cs="Calibri"/>
          <w:sz w:val="22"/>
          <w:lang w:eastAsia="en-US"/>
        </w:rPr>
        <w:t>No identifying information will be linked to you or your comments</w:t>
      </w:r>
      <w:r w:rsidRPr="000E0DF7">
        <w:rPr>
          <w:rFonts w:ascii="Calibri" w:eastAsia="Times" w:hAnsi="Calibri" w:cs="Calibri"/>
          <w:color w:val="000000"/>
          <w:sz w:val="22"/>
          <w:lang w:val="en-US" w:eastAsia="en-US"/>
        </w:rPr>
        <w:t xml:space="preserve"> and you will not be identifiable in any reports or publications.</w:t>
      </w:r>
      <w:r w:rsidRPr="000E0DF7">
        <w:rPr>
          <w:rFonts w:ascii="Calibri" w:eastAsia="Times" w:hAnsi="Calibri" w:cs="Calibri"/>
          <w:sz w:val="22"/>
          <w:lang w:eastAsia="en-US"/>
        </w:rPr>
        <w:t xml:space="preserve"> The information you give us will only be shared with other authorised researchers and made available to approved users of a secure data archive. </w:t>
      </w:r>
      <w:r w:rsidRPr="000E0DF7">
        <w:rPr>
          <w:rFonts w:ascii="Calibri" w:eastAsia="Times" w:hAnsi="Calibri" w:cs="Calibri"/>
          <w:sz w:val="22"/>
          <w:lang w:val="en-US" w:eastAsia="en-US"/>
        </w:rPr>
        <w:t>We will not have access to any of your personal or medical records</w:t>
      </w:r>
      <w:r w:rsidRPr="000E0DF7">
        <w:rPr>
          <w:rFonts w:ascii="Calibri" w:eastAsia="Times" w:hAnsi="Calibri" w:cs="Calibri"/>
          <w:color w:val="000000"/>
          <w:sz w:val="22"/>
          <w:lang w:val="en-US" w:eastAsia="en-US"/>
        </w:rPr>
        <w:t xml:space="preserve">. </w:t>
      </w:r>
      <w:r w:rsidRPr="000E0DF7">
        <w:rPr>
          <w:rFonts w:ascii="Calibri" w:eastAsia="Times" w:hAnsi="Calibri" w:cs="Calibri"/>
          <w:b/>
          <w:sz w:val="22"/>
          <w:lang w:val="en-US" w:eastAsia="en-US"/>
        </w:rPr>
        <w:t>No personal information will be disclosed to other people</w:t>
      </w:r>
      <w:r w:rsidRPr="000E0DF7">
        <w:rPr>
          <w:rFonts w:ascii="Calibri" w:eastAsia="Times" w:hAnsi="Calibri" w:cs="Calibri"/>
          <w:sz w:val="22"/>
          <w:lang w:val="en-US" w:eastAsia="en-US"/>
        </w:rPr>
        <w:t xml:space="preserve"> (this includes the police, your GP, parents, guardian and other services or professionals). The only exception would be if you say that you might seriously harm yourself or another person. If this happens a member of your community group management team will be immediately told about the risk.  </w:t>
      </w:r>
    </w:p>
    <w:p w14:paraId="7044D7BC"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r w:rsidRPr="000E0DF7">
        <w:rPr>
          <w:rFonts w:ascii="Calibri" w:eastAsia="Times" w:hAnsi="Calibri" w:cs="Calibri"/>
          <w:b/>
          <w:color w:val="000000"/>
          <w:sz w:val="22"/>
          <w:lang w:val="en-US" w:eastAsia="en-US"/>
        </w:rPr>
        <w:t xml:space="preserve">Will I be recorded, and how will the recordings be stored? </w:t>
      </w:r>
    </w:p>
    <w:p w14:paraId="1C154C86" w14:textId="77777777" w:rsidR="000E0DF7" w:rsidRPr="000E0DF7" w:rsidRDefault="000E0DF7" w:rsidP="000E0DF7">
      <w:pPr>
        <w:spacing w:after="0" w:line="240" w:lineRule="auto"/>
        <w:jc w:val="both"/>
        <w:rPr>
          <w:rFonts w:ascii="TUOS Blake" w:eastAsia="TUOS Blake" w:hAnsi="TUOS Blake" w:cs="TUOS Blake"/>
          <w:sz w:val="22"/>
          <w:lang w:eastAsia="en-US"/>
        </w:rPr>
      </w:pPr>
      <w:r w:rsidRPr="000E0DF7">
        <w:rPr>
          <w:rFonts w:ascii="Calibri" w:eastAsia="Times" w:hAnsi="Calibri" w:cs="Calibri"/>
          <w:color w:val="000000"/>
          <w:sz w:val="22"/>
          <w:lang w:val="en-US" w:eastAsia="en-US"/>
        </w:rPr>
        <w:t xml:space="preserve">The sessions will be recorded. </w:t>
      </w:r>
      <w:r w:rsidRPr="000E0DF7">
        <w:rPr>
          <w:rFonts w:ascii="TUOS Blake" w:eastAsia="TUOS Blake" w:hAnsi="TUOS Blake" w:cs="TUOS Blake"/>
          <w:sz w:val="22"/>
          <w:highlight w:val="white"/>
          <w:lang w:eastAsia="en-US"/>
        </w:rPr>
        <w:t>The audio recordings of your discussion made during this research will be used only for analysis and for illustration in conference presentations and lectures. No other use will be made of them without your written permission, and no one outside the project will be allowed access to the original recordings</w:t>
      </w:r>
      <w:r w:rsidRPr="000E0DF7">
        <w:rPr>
          <w:rFonts w:ascii="Calibri" w:eastAsia="Times" w:hAnsi="Calibri" w:cs="Calibri"/>
          <w:color w:val="000000"/>
          <w:sz w:val="22"/>
          <w:lang w:val="en-US" w:eastAsia="en-US"/>
        </w:rPr>
        <w:t xml:space="preserve">. All audio recordings will be stored on password protected computers and will be accessed only by researchers at the University of Sheffield. </w:t>
      </w:r>
    </w:p>
    <w:p w14:paraId="782562A7"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p>
    <w:p w14:paraId="4D46A6CA"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r w:rsidRPr="000E0DF7">
        <w:rPr>
          <w:rFonts w:ascii="Calibri" w:eastAsia="Times" w:hAnsi="Calibri" w:cs="Calibri"/>
          <w:b/>
          <w:color w:val="000000"/>
          <w:sz w:val="22"/>
          <w:lang w:val="en-US" w:eastAsia="en-US"/>
        </w:rPr>
        <w:t>What are the possible disadvantages of taking part?</w:t>
      </w:r>
    </w:p>
    <w:p w14:paraId="2A79729E"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Taking part in this study should not harm you in any way. It could be that you feel distressed or uncomfortable talking about drug related issues. You will be provided with information about drug use and where to go for more information. If you need any further support dealing with issues brought up by the discussion you will be directed to an appropriately trained professional. If you have any concerns about the research project, please contact the project supervisor Professor Paul Norman (contact details are at the end of this sheet).</w:t>
      </w:r>
    </w:p>
    <w:p w14:paraId="73232BC1"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p>
    <w:p w14:paraId="27527450"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r w:rsidRPr="000E0DF7">
        <w:rPr>
          <w:rFonts w:ascii="Calibri" w:eastAsia="Times" w:hAnsi="Calibri" w:cs="Calibri"/>
          <w:b/>
          <w:color w:val="000000"/>
          <w:sz w:val="22"/>
          <w:lang w:val="en-US" w:eastAsia="en-US"/>
        </w:rPr>
        <w:t>What are the possible benefits of taking part?</w:t>
      </w:r>
    </w:p>
    <w:p w14:paraId="2144FBCE"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 xml:space="preserve">It is hoped that this work will contribute to our knowledge of young people’s use of novel psychoactive substances and be a positive experience for you. </w:t>
      </w:r>
    </w:p>
    <w:p w14:paraId="6E7CC009"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p>
    <w:p w14:paraId="42E00DEF"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r w:rsidRPr="000E0DF7">
        <w:rPr>
          <w:rFonts w:ascii="Calibri" w:eastAsia="Times" w:hAnsi="Calibri" w:cs="Calibri"/>
          <w:b/>
          <w:color w:val="000000"/>
          <w:sz w:val="22"/>
          <w:lang w:val="en-US" w:eastAsia="en-US"/>
        </w:rPr>
        <w:t>Can I see the results of the research project?</w:t>
      </w:r>
    </w:p>
    <w:p w14:paraId="28835C9F"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sz w:val="22"/>
          <w:lang w:eastAsia="en-US"/>
        </w:rPr>
        <w:t>If you want to be sent a summary of the findings when the study has been completed please add your email address to the list provided for this purpose. Your email address will not be linked to your data, passed on to any other parties or used for any other purpose.</w:t>
      </w:r>
    </w:p>
    <w:p w14:paraId="52850E96"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p>
    <w:p w14:paraId="558D6DA1"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r w:rsidRPr="000E0DF7">
        <w:rPr>
          <w:rFonts w:ascii="Calibri" w:eastAsia="Times" w:hAnsi="Calibri" w:cs="Calibri"/>
          <w:b/>
          <w:color w:val="000000"/>
          <w:sz w:val="22"/>
          <w:lang w:val="en-US" w:eastAsia="en-US"/>
        </w:rPr>
        <w:t>Who has ethically reviewed the project?</w:t>
      </w:r>
    </w:p>
    <w:p w14:paraId="2DB38ADD"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This study was approved by the Department of Psychology Research Ethics Committee, University of Sheffield.</w:t>
      </w:r>
    </w:p>
    <w:p w14:paraId="5BE2FDCD"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p>
    <w:p w14:paraId="2E2F802F"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r w:rsidRPr="000E0DF7">
        <w:rPr>
          <w:rFonts w:ascii="Calibri" w:eastAsia="Times" w:hAnsi="Calibri" w:cs="Calibri"/>
          <w:b/>
          <w:color w:val="000000"/>
          <w:sz w:val="22"/>
          <w:lang w:val="en-US" w:eastAsia="en-US"/>
        </w:rPr>
        <w:t>Contacts</w:t>
      </w:r>
    </w:p>
    <w:p w14:paraId="6F555553"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If you have further questions regarding this study, please feel free to contact the researcher:</w:t>
      </w:r>
    </w:p>
    <w:p w14:paraId="37B75195"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FF"/>
          <w:sz w:val="22"/>
          <w:u w:val="single"/>
          <w:lang w:val="en-US" w:eastAsia="en-US"/>
        </w:rPr>
      </w:pPr>
      <w:r w:rsidRPr="000E0DF7">
        <w:rPr>
          <w:rFonts w:ascii="Calibri" w:eastAsia="Times" w:hAnsi="Calibri" w:cs="Calibri"/>
          <w:color w:val="000000"/>
          <w:sz w:val="22"/>
          <w:lang w:val="en-US" w:eastAsia="en-US"/>
        </w:rPr>
        <w:t xml:space="preserve">Emily Gagnon: </w:t>
      </w:r>
      <w:hyperlink r:id="rId23" w:history="1">
        <w:r w:rsidRPr="000E0DF7">
          <w:rPr>
            <w:rFonts w:ascii="Calibri" w:eastAsia="Times" w:hAnsi="Calibri" w:cs="Calibri"/>
            <w:color w:val="0000FF"/>
            <w:sz w:val="22"/>
            <w:u w:val="single"/>
            <w:lang w:val="en-US" w:eastAsia="en-US"/>
          </w:rPr>
          <w:t>ecgagnon1@sheffield.ac.uk</w:t>
        </w:r>
      </w:hyperlink>
      <w:r w:rsidRPr="000E0DF7">
        <w:rPr>
          <w:rFonts w:ascii="Calibri" w:eastAsia="Times" w:hAnsi="Calibri" w:cs="Calibri"/>
          <w:color w:val="0000FF"/>
          <w:sz w:val="22"/>
          <w:u w:val="single"/>
          <w:lang w:val="en-US" w:eastAsia="en-US"/>
        </w:rPr>
        <w:br/>
      </w:r>
    </w:p>
    <w:p w14:paraId="0EC1817F"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sz w:val="22"/>
          <w:lang w:val="en-US" w:eastAsia="en-US"/>
        </w:rPr>
      </w:pPr>
      <w:r w:rsidRPr="000E0DF7">
        <w:rPr>
          <w:rFonts w:ascii="Calibri" w:eastAsia="Times" w:hAnsi="Calibri" w:cs="Calibri"/>
          <w:color w:val="0000FF"/>
          <w:sz w:val="22"/>
          <w:u w:val="single"/>
          <w:lang w:val="en-US" w:eastAsia="en-US"/>
        </w:rPr>
        <w:t xml:space="preserve">Or the research projects supervisor: </w:t>
      </w:r>
    </w:p>
    <w:p w14:paraId="309199BD"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 xml:space="preserve">Professor Paul Norman </w:t>
      </w:r>
    </w:p>
    <w:p w14:paraId="5CC3AEC4"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 xml:space="preserve">Department of Psychology </w:t>
      </w:r>
    </w:p>
    <w:p w14:paraId="5A147D81"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 xml:space="preserve">University of Sheffield </w:t>
      </w:r>
    </w:p>
    <w:p w14:paraId="5F1F91B5"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Floor D</w:t>
      </w:r>
    </w:p>
    <w:p w14:paraId="5925B068"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Cathedral Court</w:t>
      </w:r>
      <w:r w:rsidRPr="000E0DF7">
        <w:rPr>
          <w:rFonts w:ascii="Calibri" w:eastAsia="Times" w:hAnsi="Calibri" w:cs="Calibri"/>
          <w:color w:val="000000"/>
          <w:sz w:val="22"/>
          <w:lang w:val="en-US" w:eastAsia="en-US"/>
        </w:rPr>
        <w:br/>
        <w:t>1 Vicar Lane</w:t>
      </w:r>
    </w:p>
    <w:p w14:paraId="15ED75F4"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Sheffield</w:t>
      </w:r>
    </w:p>
    <w:p w14:paraId="51D2C1E5"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S1 2LT</w:t>
      </w:r>
    </w:p>
    <w:p w14:paraId="1D654722" w14:textId="77777777" w:rsidR="000E0DF7" w:rsidRPr="000E0DF7" w:rsidRDefault="000E0DF7" w:rsidP="000E0DF7">
      <w:pPr>
        <w:spacing w:after="0" w:line="240" w:lineRule="auto"/>
        <w:rPr>
          <w:rFonts w:ascii="Calibri" w:hAnsi="Calibri" w:cs="Calibri"/>
          <w:sz w:val="22"/>
          <w:lang w:eastAsia="en-US"/>
        </w:rPr>
      </w:pPr>
      <w:r w:rsidRPr="000E0DF7">
        <w:rPr>
          <w:rFonts w:ascii="Calibri" w:eastAsia="Times" w:hAnsi="Calibri" w:cs="Calibri"/>
          <w:color w:val="000000"/>
          <w:sz w:val="22"/>
          <w:lang w:val="en-US" w:eastAsia="en-US"/>
        </w:rPr>
        <w:t xml:space="preserve">Tel: 0114 222 6505 </w:t>
      </w:r>
      <w:r w:rsidRPr="000E0DF7">
        <w:rPr>
          <w:rFonts w:ascii="Calibri" w:eastAsia="Times" w:hAnsi="Calibri" w:cs="Calibri"/>
          <w:sz w:val="22"/>
          <w:lang w:eastAsia="en-US"/>
        </w:rPr>
        <w:t>Tel: 0114 222 6513</w:t>
      </w:r>
    </w:p>
    <w:p w14:paraId="5166AE21"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r w:rsidRPr="000E0DF7">
        <w:rPr>
          <w:rFonts w:ascii="Calibri" w:eastAsia="Times" w:hAnsi="Calibri" w:cs="Calibri"/>
          <w:color w:val="000000"/>
          <w:sz w:val="22"/>
          <w:lang w:val="en-US" w:eastAsia="en-US"/>
        </w:rPr>
        <w:t xml:space="preserve">Email: </w:t>
      </w:r>
      <w:hyperlink r:id="rId24" w:history="1">
        <w:r w:rsidRPr="000E0DF7">
          <w:rPr>
            <w:rFonts w:ascii="Calibri" w:hAnsi="Calibri" w:cs="Calibri"/>
            <w:color w:val="0000FF"/>
            <w:sz w:val="22"/>
            <w:u w:val="single"/>
            <w:lang w:eastAsia="en-US"/>
          </w:rPr>
          <w:t>p.norman@sheffield.ac.uk</w:t>
        </w:r>
      </w:hyperlink>
      <w:r w:rsidRPr="000E0DF7">
        <w:rPr>
          <w:rFonts w:ascii="Calibri" w:hAnsi="Calibri" w:cs="Calibri"/>
          <w:color w:val="555555"/>
          <w:sz w:val="22"/>
          <w:lang w:eastAsia="en-US"/>
        </w:rPr>
        <w:t xml:space="preserve"> </w:t>
      </w:r>
    </w:p>
    <w:p w14:paraId="6B330C77"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color w:val="000000"/>
          <w:sz w:val="22"/>
          <w:lang w:val="en-US" w:eastAsia="en-US"/>
        </w:rPr>
      </w:pPr>
    </w:p>
    <w:p w14:paraId="20722153"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r w:rsidRPr="000E0DF7">
        <w:rPr>
          <w:rFonts w:ascii="Calibri" w:eastAsia="Times" w:hAnsi="Calibri" w:cs="Calibri"/>
          <w:color w:val="000000"/>
          <w:sz w:val="22"/>
          <w:lang w:val="en-US" w:eastAsia="en-US"/>
        </w:rPr>
        <w:t>Please keep a copy of this information sheet.</w:t>
      </w:r>
    </w:p>
    <w:p w14:paraId="55753CCD"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p>
    <w:p w14:paraId="0DAA6189"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p>
    <w:p w14:paraId="5C6C8F2C"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p>
    <w:p w14:paraId="3DF10BE2"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2"/>
          <w:lang w:val="en-US" w:eastAsia="en-US"/>
        </w:rPr>
      </w:pPr>
    </w:p>
    <w:p w14:paraId="6361AAE0" w14:textId="77777777" w:rsidR="000E0DF7" w:rsidRPr="000E0DF7" w:rsidRDefault="000E0DF7" w:rsidP="000E0DF7">
      <w:pPr>
        <w:spacing w:after="0" w:line="240" w:lineRule="auto"/>
        <w:rPr>
          <w:rFonts w:ascii="Calibri" w:eastAsia="Times" w:hAnsi="Calibri" w:cs="Calibri"/>
          <w:b/>
          <w:color w:val="000000"/>
          <w:sz w:val="22"/>
          <w:lang w:val="en-US" w:eastAsia="en-US"/>
        </w:rPr>
      </w:pPr>
      <w:r w:rsidRPr="000E0DF7">
        <w:rPr>
          <w:rFonts w:ascii="Calibri" w:eastAsia="Times" w:hAnsi="Calibri" w:cs="Calibri"/>
          <w:b/>
          <w:color w:val="000000"/>
          <w:sz w:val="22"/>
          <w:lang w:val="en-US" w:eastAsia="en-US"/>
        </w:rPr>
        <w:br w:type="page"/>
      </w:r>
    </w:p>
    <w:p w14:paraId="34E5420C" w14:textId="659D6160"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0"/>
          <w:szCs w:val="20"/>
          <w:lang w:val="en-US" w:eastAsia="en-US"/>
        </w:rPr>
      </w:pPr>
      <w:r w:rsidRPr="000E0DF7">
        <w:rPr>
          <w:rFonts w:ascii="Calibri" w:eastAsia="Times" w:hAnsi="Calibri" w:cs="Calibri"/>
          <w:b/>
          <w:color w:val="000000"/>
          <w:sz w:val="20"/>
          <w:szCs w:val="20"/>
          <w:lang w:val="en-US" w:eastAsia="en-US"/>
        </w:rPr>
        <w:t>WHAT ARE NOVEL PSYCHOACTIVE SUBSTANCES?</w:t>
      </w:r>
    </w:p>
    <w:p w14:paraId="5A2384B3" w14:textId="77777777" w:rsidR="000E0DF7" w:rsidRPr="000E0DF7" w:rsidRDefault="000E0DF7" w:rsidP="000E0DF7">
      <w:pPr>
        <w:widowControl w:val="0"/>
        <w:autoSpaceDE w:val="0"/>
        <w:autoSpaceDN w:val="0"/>
        <w:adjustRightInd w:val="0"/>
        <w:spacing w:after="0" w:line="240" w:lineRule="auto"/>
        <w:rPr>
          <w:rFonts w:ascii="Calibri" w:eastAsia="Times" w:hAnsi="Calibri" w:cs="Calibri"/>
          <w:b/>
          <w:color w:val="000000"/>
          <w:sz w:val="20"/>
          <w:szCs w:val="20"/>
          <w:lang w:val="en-US" w:eastAsia="en-US"/>
        </w:rPr>
      </w:pPr>
    </w:p>
    <w:p w14:paraId="1FA6A5AA" w14:textId="77777777" w:rsidR="000E0DF7" w:rsidRPr="000E0DF7" w:rsidRDefault="000E0DF7" w:rsidP="000E0DF7">
      <w:pPr>
        <w:spacing w:after="0" w:line="240" w:lineRule="auto"/>
        <w:rPr>
          <w:rFonts w:ascii="Calibri" w:eastAsia="Times" w:hAnsi="Calibri" w:cs="Calibri"/>
          <w:b/>
          <w:sz w:val="20"/>
          <w:szCs w:val="20"/>
          <w:lang w:eastAsia="en-US"/>
        </w:rPr>
      </w:pPr>
      <w:r w:rsidRPr="000E0DF7">
        <w:rPr>
          <w:rFonts w:ascii="Calibri" w:eastAsia="Times" w:hAnsi="Calibri" w:cs="Calibri"/>
          <w:b/>
          <w:sz w:val="20"/>
          <w:szCs w:val="20"/>
          <w:lang w:eastAsia="en-US"/>
        </w:rPr>
        <w:t>Novel psychoactive substances or former ‘legal highs’</w:t>
      </w:r>
    </w:p>
    <w:p w14:paraId="572E2E0B" w14:textId="77777777" w:rsidR="000E0DF7" w:rsidRPr="000E0DF7" w:rsidRDefault="000E0DF7" w:rsidP="000E0DF7">
      <w:pPr>
        <w:spacing w:after="0" w:line="240" w:lineRule="auto"/>
        <w:rPr>
          <w:rFonts w:ascii="Calibri" w:eastAsia="Times" w:hAnsi="Calibri" w:cs="Calibri"/>
          <w:color w:val="000000"/>
          <w:sz w:val="20"/>
          <w:szCs w:val="24"/>
          <w:lang w:eastAsia="en-US"/>
        </w:rPr>
      </w:pPr>
      <w:r w:rsidRPr="000E0DF7">
        <w:rPr>
          <w:rFonts w:ascii="Calibri" w:eastAsia="Times" w:hAnsi="Calibri" w:cs="Calibri"/>
          <w:color w:val="000000"/>
          <w:sz w:val="20"/>
          <w:szCs w:val="24"/>
          <w:lang w:eastAsia="en-US"/>
        </w:rPr>
        <w:t>Legal highs are the common name for Novel Psychoactive Substances. These are chemical substances that until recently could be sold legally. They produce the same, or similar effects, to traditional illegal drugs such as cannabis, cocaine, ecstasy and heroin. They are psychoactive which means they have mood-altering properties and can act as stimulants, sedatives, hallucinogens and psychedelics. Since May 2016 they have been banned, which means it is now illegal to sell them, but apart from a few exceptions it is not illegal to possess them for personal use.</w:t>
      </w:r>
    </w:p>
    <w:p w14:paraId="21A93A2F" w14:textId="77777777" w:rsidR="000E0DF7" w:rsidRPr="000E0DF7" w:rsidRDefault="000E0DF7" w:rsidP="000E0DF7">
      <w:pPr>
        <w:spacing w:after="0" w:line="240" w:lineRule="auto"/>
        <w:rPr>
          <w:rFonts w:ascii="Calibri" w:eastAsia="Times" w:hAnsi="Calibri" w:cs="Calibri"/>
          <w:sz w:val="20"/>
          <w:szCs w:val="20"/>
          <w:lang w:eastAsia="en-US"/>
        </w:rPr>
      </w:pPr>
    </w:p>
    <w:p w14:paraId="7429DCE9" w14:textId="77777777" w:rsidR="000E0DF7" w:rsidRPr="000E0DF7" w:rsidRDefault="000E0DF7" w:rsidP="000E0DF7">
      <w:pPr>
        <w:spacing w:after="0" w:line="240" w:lineRule="auto"/>
        <w:rPr>
          <w:rFonts w:ascii="Calibri" w:eastAsia="Times" w:hAnsi="Calibri" w:cs="Calibri"/>
          <w:b/>
          <w:sz w:val="20"/>
          <w:szCs w:val="20"/>
          <w:lang w:eastAsia="en-US"/>
        </w:rPr>
      </w:pPr>
      <w:r w:rsidRPr="000E0DF7">
        <w:rPr>
          <w:rFonts w:ascii="Calibri" w:hAnsi="Calibri" w:cs="Calibri"/>
          <w:b/>
          <w:bCs/>
          <w:sz w:val="20"/>
          <w:szCs w:val="20"/>
          <w:lang w:eastAsia="en-US"/>
        </w:rPr>
        <w:t>The risks of NPS</w:t>
      </w:r>
    </w:p>
    <w:p w14:paraId="050CCD8F" w14:textId="77777777" w:rsidR="000E0DF7" w:rsidRPr="000E0DF7" w:rsidRDefault="000E0DF7" w:rsidP="000E0DF7">
      <w:pPr>
        <w:spacing w:after="0" w:line="240" w:lineRule="auto"/>
        <w:rPr>
          <w:rFonts w:ascii="Calibri" w:eastAsia="Times" w:hAnsi="Calibri" w:cs="Calibri"/>
          <w:b/>
          <w:sz w:val="20"/>
          <w:szCs w:val="20"/>
          <w:lang w:eastAsia="en-US"/>
        </w:rPr>
      </w:pPr>
      <w:r w:rsidRPr="000E0DF7">
        <w:rPr>
          <w:rFonts w:ascii="Calibri" w:eastAsia="Times" w:hAnsi="Calibri" w:cs="Calibri"/>
          <w:sz w:val="20"/>
          <w:szCs w:val="20"/>
          <w:lang w:eastAsia="en-US"/>
        </w:rPr>
        <w:t>There are hundreds of NPS, and new chemicals being created every week. This makes it very difficult for them to be tested for safety. However, reports of people hospitalised after taking NPS indicate that the harms of NPS are more severe than cannabis, cocaine or ecstasy. To find out more about the latest news on NPS, go to the FRANK website: http://www.talktofrank.com/latest.</w:t>
      </w:r>
    </w:p>
    <w:p w14:paraId="5736A49D" w14:textId="77777777" w:rsidR="000E0DF7" w:rsidRPr="000E0DF7" w:rsidRDefault="000E0DF7" w:rsidP="000E0DF7">
      <w:pPr>
        <w:spacing w:after="0" w:line="240" w:lineRule="auto"/>
        <w:rPr>
          <w:rFonts w:ascii="Calibri" w:eastAsia="Times" w:hAnsi="Calibri" w:cs="Calibri"/>
          <w:sz w:val="20"/>
          <w:szCs w:val="20"/>
          <w:lang w:eastAsia="en-US"/>
        </w:rPr>
      </w:pPr>
    </w:p>
    <w:p w14:paraId="665607AE" w14:textId="77777777" w:rsidR="000E0DF7" w:rsidRPr="000E0DF7" w:rsidRDefault="000E0DF7" w:rsidP="000E0DF7">
      <w:pPr>
        <w:spacing w:after="0" w:line="240" w:lineRule="auto"/>
        <w:rPr>
          <w:rFonts w:ascii="Calibri" w:eastAsia="Times" w:hAnsi="Calibri" w:cs="Calibri"/>
          <w:b/>
          <w:sz w:val="20"/>
          <w:szCs w:val="20"/>
          <w:lang w:eastAsia="en-US"/>
        </w:rPr>
      </w:pPr>
      <w:r w:rsidRPr="000E0DF7">
        <w:rPr>
          <w:rFonts w:ascii="Calibri" w:hAnsi="Calibri" w:cs="Calibri"/>
          <w:b/>
          <w:bCs/>
          <w:sz w:val="20"/>
          <w:szCs w:val="20"/>
          <w:lang w:eastAsia="en-US"/>
        </w:rPr>
        <w:t>When and where to get medical help</w:t>
      </w:r>
    </w:p>
    <w:p w14:paraId="0D718697" w14:textId="77777777" w:rsidR="000E0DF7" w:rsidRPr="000E0DF7" w:rsidRDefault="000E0DF7" w:rsidP="000E0DF7">
      <w:pPr>
        <w:shd w:val="clear" w:color="auto" w:fill="FFFFFF"/>
        <w:spacing w:after="0" w:line="240" w:lineRule="auto"/>
        <w:rPr>
          <w:rFonts w:ascii="Calibri" w:eastAsia="MS Mincho" w:hAnsi="Calibri" w:cs="Calibri"/>
          <w:sz w:val="20"/>
          <w:szCs w:val="20"/>
          <w:lang w:eastAsia="en-US"/>
        </w:rPr>
      </w:pPr>
      <w:r w:rsidRPr="000E0DF7">
        <w:rPr>
          <w:rFonts w:ascii="Calibri" w:eastAsia="MS Mincho" w:hAnsi="Calibri" w:cs="Calibri"/>
          <w:sz w:val="20"/>
          <w:szCs w:val="20"/>
          <w:lang w:eastAsia="en-US"/>
        </w:rPr>
        <w:t>If anyone has a bad reaction soon after taking drugs or experiences problems that do not get better with fresh air and water, they should get medical help immediately at the nearest Hospital by going to the Accident and Emergency (A&amp;E) department. If health problems continue for a while after taking the drugs, they should go to their GP. For further advice to help decide whether to go to a GP, call the FRANK drugs helpline on 0300 123 6600 or NHS 111.</w:t>
      </w:r>
    </w:p>
    <w:p w14:paraId="5745034E" w14:textId="77777777" w:rsidR="000E0DF7" w:rsidRPr="000E0DF7" w:rsidRDefault="000E0DF7" w:rsidP="000E0DF7">
      <w:pPr>
        <w:spacing w:after="0" w:line="240" w:lineRule="auto"/>
        <w:rPr>
          <w:rFonts w:ascii="Calibri" w:eastAsia="Times" w:hAnsi="Calibri" w:cs="Calibri"/>
          <w:szCs w:val="20"/>
          <w:lang w:eastAsia="en-US"/>
        </w:rPr>
      </w:pPr>
    </w:p>
    <w:p w14:paraId="54B92048" w14:textId="0CAB877E" w:rsidR="007E6022" w:rsidRDefault="007E6022" w:rsidP="007E6022"/>
    <w:p w14:paraId="2B7991DD" w14:textId="71DDA1C0" w:rsidR="00334310" w:rsidRDefault="00334310" w:rsidP="007E6022"/>
    <w:p w14:paraId="5E93341D" w14:textId="504335FE" w:rsidR="00334310" w:rsidRDefault="00334310" w:rsidP="007E6022"/>
    <w:p w14:paraId="3D7B3BF9" w14:textId="3BB88C1C" w:rsidR="00334310" w:rsidRDefault="00334310" w:rsidP="007E6022"/>
    <w:p w14:paraId="31E3E10B" w14:textId="0E3D38CB" w:rsidR="00334310" w:rsidRDefault="00334310" w:rsidP="007E6022"/>
    <w:p w14:paraId="5DB87665" w14:textId="08A2F8CE" w:rsidR="00334310" w:rsidRDefault="00334310" w:rsidP="007E6022"/>
    <w:p w14:paraId="6F2FB0D4" w14:textId="139FA57C" w:rsidR="00334310" w:rsidRDefault="00334310" w:rsidP="007E6022"/>
    <w:p w14:paraId="6E9C523F" w14:textId="7E0C30AC" w:rsidR="00334310" w:rsidRDefault="00334310" w:rsidP="007E6022"/>
    <w:p w14:paraId="34B42501" w14:textId="7DFC6E34" w:rsidR="00334310" w:rsidRDefault="00334310" w:rsidP="007E6022"/>
    <w:p w14:paraId="581CAEBC" w14:textId="5F684739" w:rsidR="00334310" w:rsidRDefault="00334310" w:rsidP="007E6022"/>
    <w:p w14:paraId="3E81493F" w14:textId="00E3D32D" w:rsidR="00334310" w:rsidRDefault="00334310" w:rsidP="007E6022"/>
    <w:p w14:paraId="3F291E4B" w14:textId="277BFEE3" w:rsidR="00334310" w:rsidRDefault="00334310" w:rsidP="007E6022"/>
    <w:p w14:paraId="5AEE0F06" w14:textId="79C33ABC" w:rsidR="00334310" w:rsidRDefault="00334310" w:rsidP="007E6022"/>
    <w:p w14:paraId="51B12B2B" w14:textId="14D1E79E" w:rsidR="00334310" w:rsidRDefault="00334310" w:rsidP="007E6022"/>
    <w:p w14:paraId="53AF4774" w14:textId="065509AE" w:rsidR="00334310" w:rsidRDefault="00334310" w:rsidP="007E6022"/>
    <w:p w14:paraId="07611834" w14:textId="32EA3B03" w:rsidR="00334310" w:rsidRDefault="00334310" w:rsidP="007E6022"/>
    <w:p w14:paraId="566EEB97" w14:textId="77777777" w:rsidR="00B6306A" w:rsidRPr="00B6306A" w:rsidRDefault="00B6306A" w:rsidP="00B6306A">
      <w:pPr>
        <w:widowControl w:val="0"/>
        <w:autoSpaceDE w:val="0"/>
        <w:autoSpaceDN w:val="0"/>
        <w:adjustRightInd w:val="0"/>
        <w:spacing w:after="0" w:line="240" w:lineRule="auto"/>
        <w:rPr>
          <w:rFonts w:ascii="Arial" w:eastAsia="Times" w:hAnsi="Arial" w:cs="Arial"/>
          <w:b/>
          <w:color w:val="000000"/>
          <w:sz w:val="20"/>
          <w:szCs w:val="20"/>
          <w:lang w:val="en-US" w:eastAsia="en-US"/>
        </w:rPr>
      </w:pPr>
      <w:r w:rsidRPr="00B6306A">
        <w:rPr>
          <w:rFonts w:ascii="Arial" w:eastAsia="Times" w:hAnsi="Arial" w:cs="Arial"/>
          <w:noProof/>
          <w:sz w:val="20"/>
          <w:szCs w:val="20"/>
          <w:lang w:eastAsia="en-GB"/>
        </w:rPr>
        <w:drawing>
          <wp:anchor distT="0" distB="0" distL="114300" distR="114300" simplePos="0" relativeHeight="251656192" behindDoc="0" locked="0" layoutInCell="1" allowOverlap="1" wp14:anchorId="09D248F1" wp14:editId="277BDA35">
            <wp:simplePos x="0" y="0"/>
            <wp:positionH relativeFrom="column">
              <wp:posOffset>4340860</wp:posOffset>
            </wp:positionH>
            <wp:positionV relativeFrom="paragraph">
              <wp:posOffset>0</wp:posOffset>
            </wp:positionV>
            <wp:extent cx="2303145" cy="908685"/>
            <wp:effectExtent l="0" t="0" r="1905" b="5715"/>
            <wp:wrapThrough wrapText="bothSides">
              <wp:wrapPolygon edited="0">
                <wp:start x="0" y="0"/>
                <wp:lineTo x="0" y="21283"/>
                <wp:lineTo x="21439" y="21283"/>
                <wp:lineTo x="21439" y="0"/>
                <wp:lineTo x="0" y="0"/>
              </wp:wrapPolygon>
            </wp:wrapThrough>
            <wp:docPr id="18" name="Picture 18" descr="Description: Macintosh HD:Users:paulnorman:Desktop:PhD:Logos:tuoslogo_bw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paulnorman:Desktop:PhD:Logos:tuoslogo_bw_me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3145"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06A">
        <w:rPr>
          <w:rFonts w:ascii="Arial" w:eastAsia="Times" w:hAnsi="Arial" w:cs="Arial"/>
          <w:b/>
          <w:color w:val="000000"/>
          <w:sz w:val="20"/>
          <w:szCs w:val="20"/>
          <w:lang w:val="en-US" w:eastAsia="en-US"/>
        </w:rPr>
        <w:t>Appendix 3 BACKGROUND INFORMATION QUESTIONNAIRE</w:t>
      </w:r>
      <w:r w:rsidRPr="00B6306A">
        <w:rPr>
          <w:rFonts w:ascii="Arial" w:eastAsia="Times" w:hAnsi="Arial" w:cs="Arial"/>
          <w:b/>
          <w:sz w:val="20"/>
          <w:szCs w:val="20"/>
          <w:lang w:eastAsia="en-US"/>
        </w:rPr>
        <w:br/>
      </w:r>
    </w:p>
    <w:p w14:paraId="7850DC50" w14:textId="77777777" w:rsidR="00B6306A" w:rsidRPr="00B6306A" w:rsidRDefault="00B6306A" w:rsidP="00B6306A">
      <w:pPr>
        <w:spacing w:after="0" w:line="240" w:lineRule="auto"/>
        <w:rPr>
          <w:rFonts w:ascii="Arial" w:eastAsia="Times" w:hAnsi="Arial" w:cs="Arial"/>
          <w:noProof/>
          <w:sz w:val="20"/>
          <w:szCs w:val="20"/>
          <w:lang w:val="en-US" w:eastAsia="en-US"/>
        </w:rPr>
      </w:pPr>
      <w:r w:rsidRPr="00B6306A">
        <w:rPr>
          <w:rFonts w:ascii="Arial" w:eastAsia="Times" w:hAnsi="Arial" w:cs="Arial"/>
          <w:noProof/>
          <w:sz w:val="20"/>
          <w:szCs w:val="20"/>
          <w:lang w:eastAsia="en-GB"/>
        </w:rPr>
        <mc:AlternateContent>
          <mc:Choice Requires="wps">
            <w:drawing>
              <wp:anchor distT="0" distB="0" distL="114300" distR="114300" simplePos="0" relativeHeight="251670528" behindDoc="0" locked="0" layoutInCell="1" allowOverlap="1" wp14:anchorId="67A23842" wp14:editId="556EFDC4">
                <wp:simplePos x="0" y="0"/>
                <wp:positionH relativeFrom="margin">
                  <wp:align>left</wp:align>
                </wp:positionH>
                <wp:positionV relativeFrom="paragraph">
                  <wp:posOffset>22225</wp:posOffset>
                </wp:positionV>
                <wp:extent cx="1657350" cy="306070"/>
                <wp:effectExtent l="0" t="0" r="19050" b="17780"/>
                <wp:wrapThrough wrapText="bothSides">
                  <wp:wrapPolygon edited="0">
                    <wp:start x="0" y="0"/>
                    <wp:lineTo x="0" y="21510"/>
                    <wp:lineTo x="21600" y="21510"/>
                    <wp:lineTo x="21600" y="0"/>
                    <wp:lineTo x="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306070"/>
                        </a:xfrm>
                        <a:prstGeom prst="rect">
                          <a:avLst/>
                        </a:prstGeom>
                        <a:noFill/>
                        <a:ln>
                          <a:solidFill>
                            <a:sysClr val="windowText" lastClr="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DA440CE" w14:textId="77777777" w:rsidR="00EB00A1" w:rsidRDefault="00EB00A1" w:rsidP="00B63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23842" id="Text Box 14" o:spid="_x0000_s1028" type="#_x0000_t202" style="position:absolute;margin-left:0;margin-top:1.75pt;width:130.5pt;height:24.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" filled="f" strokecolor="windowText">
                <v:path arrowok="t"/>
                <v:textbox>
                  <w:txbxContent>
                    <w:p w14:paraId="3DA440CE" w14:textId="77777777" w:rsidR="00EB00A1" w:rsidRDefault="00EB00A1" w:rsidP="00B6306A">
                      <w:r>
                        <w:t xml:space="preserve">   </w:t>
                      </w:r>
                    </w:p>
                  </w:txbxContent>
                </v:textbox>
                <w10:wrap type="through" anchorx="margin"/>
              </v:shape>
            </w:pict>
          </mc:Fallback>
        </mc:AlternateContent>
      </w:r>
      <w:r w:rsidRPr="00B6306A">
        <w:rPr>
          <w:rFonts w:ascii="Arial" w:eastAsia="Times" w:hAnsi="Arial" w:cs="Arial"/>
          <w:noProof/>
          <w:sz w:val="20"/>
          <w:szCs w:val="20"/>
          <w:lang w:val="en-US" w:eastAsia="en-US"/>
        </w:rPr>
        <w:br/>
      </w:r>
      <w:r w:rsidRPr="00B6306A">
        <w:rPr>
          <w:rFonts w:ascii="Arial" w:eastAsia="Times" w:hAnsi="Arial" w:cs="Arial"/>
          <w:sz w:val="20"/>
          <w:szCs w:val="20"/>
          <w:lang w:eastAsia="en-US"/>
        </w:rPr>
        <w:tab/>
        <w:t>Age in years</w:t>
      </w:r>
    </w:p>
    <w:p w14:paraId="5120EECF" w14:textId="77777777" w:rsidR="00B6306A" w:rsidRPr="00B6306A" w:rsidRDefault="00B6306A" w:rsidP="00B6306A">
      <w:pPr>
        <w:spacing w:after="0" w:line="240" w:lineRule="auto"/>
        <w:rPr>
          <w:rFonts w:ascii="Arial" w:eastAsia="Times" w:hAnsi="Arial" w:cs="Arial"/>
          <w:noProof/>
          <w:sz w:val="20"/>
          <w:szCs w:val="20"/>
          <w:lang w:val="en-US" w:eastAsia="en-US"/>
        </w:rPr>
      </w:pPr>
    </w:p>
    <w:p w14:paraId="77765DE0" w14:textId="77777777" w:rsidR="00B6306A" w:rsidRPr="00B6306A" w:rsidRDefault="00B6306A" w:rsidP="00B6306A">
      <w:pPr>
        <w:spacing w:after="0" w:line="240" w:lineRule="auto"/>
        <w:ind w:left="1440"/>
        <w:rPr>
          <w:rFonts w:ascii="Arial" w:eastAsia="Times" w:hAnsi="Arial" w:cs="Arial"/>
          <w:noProof/>
          <w:sz w:val="20"/>
          <w:szCs w:val="20"/>
          <w:lang w:val="en-US" w:eastAsia="en-US"/>
        </w:rPr>
      </w:pPr>
      <w:r w:rsidRPr="00B6306A">
        <w:rPr>
          <w:rFonts w:ascii="Arial" w:eastAsia="Times" w:hAnsi="Arial" w:cs="Arial"/>
          <w:noProof/>
          <w:sz w:val="20"/>
          <w:szCs w:val="20"/>
          <w:lang w:eastAsia="en-GB"/>
        </w:rPr>
        <mc:AlternateContent>
          <mc:Choice Requires="wps">
            <w:drawing>
              <wp:anchor distT="0" distB="0" distL="114300" distR="114300" simplePos="0" relativeHeight="251658240" behindDoc="0" locked="0" layoutInCell="1" allowOverlap="1" wp14:anchorId="3D3858D4" wp14:editId="1E0A323B">
                <wp:simplePos x="0" y="0"/>
                <wp:positionH relativeFrom="column">
                  <wp:posOffset>9525</wp:posOffset>
                </wp:positionH>
                <wp:positionV relativeFrom="paragraph">
                  <wp:posOffset>22225</wp:posOffset>
                </wp:positionV>
                <wp:extent cx="1638300" cy="306070"/>
                <wp:effectExtent l="0" t="0" r="19050" b="17780"/>
                <wp:wrapThrough wrapText="bothSides">
                  <wp:wrapPolygon edited="0">
                    <wp:start x="0" y="0"/>
                    <wp:lineTo x="0" y="21510"/>
                    <wp:lineTo x="21600" y="21510"/>
                    <wp:lineTo x="21600"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306070"/>
                        </a:xfrm>
                        <a:prstGeom prst="rect">
                          <a:avLst/>
                        </a:prstGeom>
                        <a:noFill/>
                        <a:ln>
                          <a:solidFill>
                            <a:sysClr val="windowText" lastClr="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E612F9B" w14:textId="77777777" w:rsidR="00EB00A1" w:rsidRDefault="00EB00A1" w:rsidP="00B63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58D4" id="Text Box 15" o:spid="_x0000_s1029" type="#_x0000_t202" style="position:absolute;left:0;text-align:left;margin-left:.75pt;margin-top:1.75pt;width:129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" filled="f" strokecolor="windowText">
                <v:path arrowok="t"/>
                <v:textbox>
                  <w:txbxContent>
                    <w:p w14:paraId="5E612F9B" w14:textId="77777777" w:rsidR="00EB00A1" w:rsidRDefault="00EB00A1" w:rsidP="00B6306A">
                      <w:r>
                        <w:t xml:space="preserve">   </w:t>
                      </w:r>
                    </w:p>
                  </w:txbxContent>
                </v:textbox>
                <w10:wrap type="through"/>
              </v:shape>
            </w:pict>
          </mc:Fallback>
        </mc:AlternateContent>
      </w:r>
      <w:r w:rsidRPr="00B6306A">
        <w:rPr>
          <w:rFonts w:ascii="Arial" w:eastAsia="Times" w:hAnsi="Arial" w:cs="Arial"/>
          <w:noProof/>
          <w:sz w:val="20"/>
          <w:szCs w:val="20"/>
          <w:lang w:val="en-US" w:eastAsia="en-US"/>
        </w:rPr>
        <w:br/>
      </w:r>
      <w:r w:rsidRPr="00B6306A">
        <w:rPr>
          <w:rFonts w:ascii="Arial" w:eastAsia="Times" w:hAnsi="Arial" w:cs="Arial"/>
          <w:sz w:val="20"/>
          <w:szCs w:val="20"/>
          <w:lang w:eastAsia="en-US"/>
        </w:rPr>
        <w:t xml:space="preserve"> </w:t>
      </w:r>
      <w:r w:rsidRPr="00B6306A">
        <w:rPr>
          <w:rFonts w:ascii="Arial" w:eastAsia="Times" w:hAnsi="Arial" w:cs="Arial"/>
          <w:sz w:val="20"/>
          <w:szCs w:val="20"/>
          <w:lang w:eastAsia="en-US"/>
        </w:rPr>
        <w:tab/>
        <w:t>Which gender do you most identify with?</w:t>
      </w:r>
    </w:p>
    <w:p w14:paraId="12FC630C" w14:textId="77777777" w:rsidR="00B6306A" w:rsidRPr="00B6306A" w:rsidRDefault="00B6306A" w:rsidP="00B6306A">
      <w:pPr>
        <w:spacing w:after="0" w:line="240" w:lineRule="auto"/>
        <w:ind w:left="720"/>
        <w:rPr>
          <w:rFonts w:ascii="Arial" w:eastAsia="Times" w:hAnsi="Arial" w:cs="Arial"/>
          <w:sz w:val="20"/>
          <w:szCs w:val="20"/>
          <w:lang w:eastAsia="en-US"/>
        </w:rPr>
      </w:pPr>
      <w:r w:rsidRPr="00B6306A">
        <w:rPr>
          <w:rFonts w:ascii="Arial" w:eastAsia="Times" w:hAnsi="Arial" w:cs="Arial"/>
          <w:noProof/>
          <w:sz w:val="20"/>
          <w:szCs w:val="20"/>
          <w:lang w:eastAsia="en-GB"/>
        </w:rPr>
        <mc:AlternateContent>
          <mc:Choice Requires="wps">
            <w:drawing>
              <wp:anchor distT="0" distB="0" distL="114300" distR="114300" simplePos="0" relativeHeight="251662336" behindDoc="0" locked="0" layoutInCell="1" allowOverlap="1" wp14:anchorId="6D457322" wp14:editId="0835B5BD">
                <wp:simplePos x="0" y="0"/>
                <wp:positionH relativeFrom="margin">
                  <wp:align>left</wp:align>
                </wp:positionH>
                <wp:positionV relativeFrom="paragraph">
                  <wp:posOffset>177800</wp:posOffset>
                </wp:positionV>
                <wp:extent cx="1638300" cy="306070"/>
                <wp:effectExtent l="0" t="0" r="19050" b="17780"/>
                <wp:wrapThrough wrapText="bothSides">
                  <wp:wrapPolygon edited="0">
                    <wp:start x="0" y="0"/>
                    <wp:lineTo x="0" y="21510"/>
                    <wp:lineTo x="21600" y="21510"/>
                    <wp:lineTo x="21600" y="0"/>
                    <wp:lineTo x="0"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306070"/>
                        </a:xfrm>
                        <a:prstGeom prst="rect">
                          <a:avLst/>
                        </a:prstGeom>
                        <a:noFill/>
                        <a:ln>
                          <a:solidFill>
                            <a:sysClr val="windowText" lastClr="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1E977A4" w14:textId="77777777" w:rsidR="00EB00A1" w:rsidRDefault="00EB00A1" w:rsidP="00B63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57322" id="Text Box 16" o:spid="_x0000_s1030" type="#_x0000_t202" style="position:absolute;left:0;text-align:left;margin-left:0;margin-top:14pt;width:129pt;height:24.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" filled="f" strokecolor="windowText">
                <v:path arrowok="t"/>
                <v:textbox>
                  <w:txbxContent>
                    <w:p w14:paraId="41E977A4" w14:textId="77777777" w:rsidR="00EB00A1" w:rsidRDefault="00EB00A1" w:rsidP="00B6306A"/>
                  </w:txbxContent>
                </v:textbox>
                <w10:wrap type="through" anchorx="margin"/>
              </v:shape>
            </w:pict>
          </mc:Fallback>
        </mc:AlternateContent>
      </w:r>
      <w:r w:rsidRPr="00B6306A">
        <w:rPr>
          <w:rFonts w:ascii="Arial" w:eastAsia="Times" w:hAnsi="Arial" w:cs="Arial"/>
          <w:sz w:val="20"/>
          <w:szCs w:val="20"/>
          <w:lang w:eastAsia="en-US"/>
        </w:rPr>
        <w:br/>
      </w:r>
      <w:r w:rsidRPr="00B6306A">
        <w:rPr>
          <w:rFonts w:ascii="Arial" w:eastAsia="Times" w:hAnsi="Arial" w:cs="Arial"/>
          <w:sz w:val="20"/>
          <w:szCs w:val="20"/>
          <w:lang w:eastAsia="en-US"/>
        </w:rPr>
        <w:br/>
        <w:t xml:space="preserve"> </w:t>
      </w:r>
      <w:r w:rsidRPr="00B6306A">
        <w:rPr>
          <w:rFonts w:ascii="Arial" w:eastAsia="Times" w:hAnsi="Arial" w:cs="Arial"/>
          <w:sz w:val="20"/>
          <w:szCs w:val="20"/>
          <w:lang w:eastAsia="en-US"/>
        </w:rPr>
        <w:tab/>
        <w:t>Which ethnicity do you most identify with?</w:t>
      </w:r>
    </w:p>
    <w:p w14:paraId="777082D2" w14:textId="77777777" w:rsidR="00B6306A" w:rsidRPr="00B6306A" w:rsidRDefault="00B6306A" w:rsidP="00B6306A">
      <w:pPr>
        <w:spacing w:after="0" w:line="240" w:lineRule="auto"/>
        <w:jc w:val="right"/>
        <w:rPr>
          <w:rFonts w:ascii="Arial" w:eastAsia="Times" w:hAnsi="Arial" w:cs="Arial"/>
          <w:sz w:val="20"/>
          <w:szCs w:val="20"/>
          <w:lang w:eastAsia="en-US"/>
        </w:rPr>
      </w:pPr>
      <w:r w:rsidRPr="00B6306A">
        <w:rPr>
          <w:rFonts w:ascii="Arial" w:eastAsia="Times" w:hAnsi="Arial" w:cs="Arial"/>
          <w:sz w:val="20"/>
          <w:szCs w:val="20"/>
          <w:lang w:eastAsia="en-US"/>
        </w:rPr>
        <w:tab/>
      </w:r>
      <w:r w:rsidRPr="00B6306A">
        <w:rPr>
          <w:rFonts w:ascii="Arial" w:eastAsia="Times" w:hAnsi="Arial" w:cs="Arial"/>
          <w:sz w:val="20"/>
          <w:szCs w:val="20"/>
          <w:lang w:eastAsia="en-US"/>
        </w:rPr>
        <w:tab/>
      </w:r>
    </w:p>
    <w:p w14:paraId="3257ACB9" w14:textId="77777777" w:rsidR="00B6306A" w:rsidRPr="00B6306A" w:rsidRDefault="00B6306A" w:rsidP="00B6306A">
      <w:pPr>
        <w:spacing w:after="0" w:line="240" w:lineRule="auto"/>
        <w:rPr>
          <w:rFonts w:ascii="Arial" w:eastAsia="Times" w:hAnsi="Arial" w:cs="Arial"/>
          <w:noProof/>
          <w:sz w:val="20"/>
          <w:szCs w:val="20"/>
          <w:lang w:val="en-US" w:eastAsia="en-US"/>
        </w:rPr>
      </w:pPr>
      <w:r w:rsidRPr="00B6306A">
        <w:rPr>
          <w:rFonts w:ascii="Arial" w:eastAsia="Times" w:hAnsi="Arial" w:cs="Arial"/>
          <w:noProof/>
          <w:sz w:val="20"/>
          <w:szCs w:val="20"/>
          <w:lang w:eastAsia="en-GB"/>
        </w:rPr>
        <mc:AlternateContent>
          <mc:Choice Requires="wps">
            <w:drawing>
              <wp:anchor distT="0" distB="0" distL="114300" distR="114300" simplePos="0" relativeHeight="251668480" behindDoc="0" locked="0" layoutInCell="1" allowOverlap="1" wp14:anchorId="7A8E6C20" wp14:editId="0F89BEE6">
                <wp:simplePos x="0" y="0"/>
                <wp:positionH relativeFrom="margin">
                  <wp:align>left</wp:align>
                </wp:positionH>
                <wp:positionV relativeFrom="paragraph">
                  <wp:posOffset>22225</wp:posOffset>
                </wp:positionV>
                <wp:extent cx="1638300" cy="306070"/>
                <wp:effectExtent l="0" t="0" r="19050" b="17780"/>
                <wp:wrapThrough wrapText="bothSides">
                  <wp:wrapPolygon edited="0">
                    <wp:start x="0" y="0"/>
                    <wp:lineTo x="0" y="21510"/>
                    <wp:lineTo x="21600" y="21510"/>
                    <wp:lineTo x="21600"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306070"/>
                        </a:xfrm>
                        <a:prstGeom prst="rect">
                          <a:avLst/>
                        </a:prstGeom>
                        <a:noFill/>
                        <a:ln>
                          <a:solidFill>
                            <a:sysClr val="windowText" lastClr="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E968550" w14:textId="77777777" w:rsidR="00EB00A1" w:rsidRDefault="00EB00A1" w:rsidP="00B63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6C20" id="Text Box 17" o:spid="_x0000_s1031" type="#_x0000_t202" style="position:absolute;margin-left:0;margin-top:1.75pt;width:129pt;height:24.1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" filled="f" strokecolor="windowText">
                <v:path arrowok="t"/>
                <v:textbox>
                  <w:txbxContent>
                    <w:p w14:paraId="6E968550" w14:textId="77777777" w:rsidR="00EB00A1" w:rsidRDefault="00EB00A1" w:rsidP="00B6306A">
                      <w:r>
                        <w:t xml:space="preserve">   </w:t>
                      </w:r>
                    </w:p>
                  </w:txbxContent>
                </v:textbox>
                <w10:wrap type="through" anchorx="margin"/>
              </v:shape>
            </w:pict>
          </mc:Fallback>
        </mc:AlternateContent>
      </w:r>
    </w:p>
    <w:p w14:paraId="688A078D"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Arial" w:eastAsia="Times" w:hAnsi="Arial" w:cs="Arial"/>
          <w:sz w:val="20"/>
          <w:szCs w:val="20"/>
          <w:lang w:eastAsia="en-US"/>
        </w:rPr>
        <w:t xml:space="preserve"> </w:t>
      </w:r>
      <w:r w:rsidRPr="00B6306A">
        <w:rPr>
          <w:rFonts w:ascii="Arial" w:eastAsia="Times" w:hAnsi="Arial" w:cs="Arial"/>
          <w:sz w:val="20"/>
          <w:szCs w:val="20"/>
          <w:lang w:eastAsia="en-US"/>
        </w:rPr>
        <w:tab/>
        <w:t>First half of your postcode (e.g. S10 2TP = S10)</w:t>
      </w:r>
    </w:p>
    <w:p w14:paraId="12509DF8" w14:textId="77777777" w:rsidR="00B6306A" w:rsidRPr="00B6306A" w:rsidRDefault="00B6306A" w:rsidP="00B6306A">
      <w:pPr>
        <w:spacing w:after="0" w:line="240" w:lineRule="auto"/>
        <w:rPr>
          <w:rFonts w:ascii="Arial" w:eastAsia="Times" w:hAnsi="Arial" w:cs="Arial"/>
          <w:i/>
          <w:sz w:val="20"/>
          <w:szCs w:val="20"/>
          <w:lang w:eastAsia="en-US"/>
        </w:rPr>
      </w:pPr>
    </w:p>
    <w:p w14:paraId="39C8DC3B" w14:textId="77777777" w:rsidR="00B6306A" w:rsidRPr="00B6306A" w:rsidRDefault="00B6306A" w:rsidP="00B6306A">
      <w:pPr>
        <w:spacing w:after="0" w:line="240" w:lineRule="auto"/>
        <w:rPr>
          <w:rFonts w:ascii="Arial" w:eastAsia="Times" w:hAnsi="Arial" w:cs="Arial"/>
          <w:i/>
          <w:sz w:val="20"/>
          <w:szCs w:val="20"/>
          <w:lang w:eastAsia="en-US"/>
        </w:rPr>
      </w:pPr>
    </w:p>
    <w:p w14:paraId="69B5928E" w14:textId="77777777" w:rsidR="00B6306A" w:rsidRPr="00B6306A" w:rsidRDefault="00B6306A" w:rsidP="00B6306A">
      <w:pPr>
        <w:spacing w:after="0" w:line="240" w:lineRule="auto"/>
        <w:rPr>
          <w:rFonts w:ascii="Arial" w:eastAsia="Times" w:hAnsi="Arial" w:cs="Arial"/>
          <w:i/>
          <w:sz w:val="20"/>
          <w:szCs w:val="20"/>
          <w:lang w:eastAsia="en-US"/>
        </w:rPr>
      </w:pPr>
      <w:r w:rsidRPr="00B6306A">
        <w:rPr>
          <w:rFonts w:ascii="Arial" w:eastAsia="Times" w:hAnsi="Arial" w:cs="Arial"/>
          <w:i/>
          <w:sz w:val="20"/>
          <w:szCs w:val="20"/>
          <w:lang w:eastAsia="en-US"/>
        </w:rPr>
        <w:t>Please tick the words that describe you best:</w:t>
      </w:r>
      <w:r w:rsidRPr="00B6306A">
        <w:rPr>
          <w:rFonts w:ascii="Arial" w:eastAsia="Times" w:hAnsi="Arial" w:cs="Arial"/>
          <w:i/>
          <w:sz w:val="20"/>
          <w:szCs w:val="20"/>
          <w:lang w:eastAsia="en-US"/>
        </w:rPr>
        <w:br/>
      </w:r>
    </w:p>
    <w:p w14:paraId="75C44A98"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Segoe UI Symbol" w:eastAsia="Times" w:hAnsi="Segoe UI Symbol" w:cs="Segoe UI Symbol"/>
          <w:b/>
          <w:sz w:val="20"/>
          <w:szCs w:val="20"/>
          <w:lang w:eastAsia="en-US"/>
        </w:rPr>
        <w:t>☐</w:t>
      </w:r>
      <w:r w:rsidRPr="00B6306A">
        <w:rPr>
          <w:rFonts w:ascii="Arial" w:eastAsia="Times" w:hAnsi="Arial" w:cs="Arial"/>
          <w:b/>
          <w:sz w:val="20"/>
          <w:szCs w:val="20"/>
          <w:lang w:eastAsia="en-US"/>
        </w:rPr>
        <w:t xml:space="preserve"> </w:t>
      </w:r>
      <w:r w:rsidRPr="00B6306A">
        <w:rPr>
          <w:rFonts w:ascii="Arial" w:eastAsia="Times" w:hAnsi="Arial" w:cs="Arial"/>
          <w:sz w:val="20"/>
          <w:szCs w:val="20"/>
          <w:lang w:eastAsia="en-US"/>
        </w:rPr>
        <w:t xml:space="preserve">Student </w:t>
      </w:r>
      <w:r w:rsidRPr="00B6306A">
        <w:rPr>
          <w:rFonts w:ascii="Arial" w:eastAsia="Times" w:hAnsi="Arial" w:cs="Arial"/>
          <w:sz w:val="20"/>
          <w:szCs w:val="20"/>
          <w:lang w:eastAsia="en-US"/>
        </w:rPr>
        <w:tab/>
      </w:r>
      <w:r w:rsidRPr="00B6306A">
        <w:rPr>
          <w:rFonts w:ascii="Arial" w:eastAsia="Times" w:hAnsi="Arial" w:cs="Arial"/>
          <w:sz w:val="20"/>
          <w:szCs w:val="20"/>
          <w:lang w:eastAsia="en-US"/>
        </w:rPr>
        <w:tab/>
      </w:r>
      <w:r w:rsidRPr="00B6306A">
        <w:rPr>
          <w:rFonts w:ascii="Arial" w:eastAsia="Times" w:hAnsi="Arial" w:cs="Arial"/>
          <w:sz w:val="20"/>
          <w:szCs w:val="20"/>
          <w:lang w:eastAsia="en-US"/>
        </w:rPr>
        <w:tab/>
      </w:r>
      <w:r w:rsidRPr="00B6306A">
        <w:rPr>
          <w:rFonts w:ascii="Segoe UI Symbol" w:eastAsia="Times" w:hAnsi="Segoe UI Symbol" w:cs="Segoe UI Symbol"/>
          <w:b/>
          <w:sz w:val="20"/>
          <w:szCs w:val="20"/>
          <w:lang w:eastAsia="en-US"/>
        </w:rPr>
        <w:t>☐</w:t>
      </w:r>
      <w:r w:rsidRPr="00B6306A">
        <w:rPr>
          <w:rFonts w:ascii="Arial" w:eastAsia="Times" w:hAnsi="Arial" w:cs="Arial"/>
          <w:b/>
          <w:sz w:val="20"/>
          <w:szCs w:val="20"/>
          <w:lang w:eastAsia="en-US"/>
        </w:rPr>
        <w:t xml:space="preserve"> </w:t>
      </w:r>
      <w:r w:rsidRPr="00B6306A">
        <w:rPr>
          <w:rFonts w:ascii="Arial" w:eastAsia="Times" w:hAnsi="Arial" w:cs="Arial"/>
          <w:sz w:val="20"/>
          <w:szCs w:val="20"/>
          <w:lang w:eastAsia="en-US"/>
        </w:rPr>
        <w:t>Unemployed</w:t>
      </w:r>
      <w:r w:rsidRPr="00B6306A">
        <w:rPr>
          <w:rFonts w:ascii="Arial" w:eastAsia="Times" w:hAnsi="Arial" w:cs="Arial"/>
          <w:sz w:val="20"/>
          <w:szCs w:val="20"/>
          <w:lang w:eastAsia="en-US"/>
        </w:rPr>
        <w:tab/>
      </w:r>
      <w:r w:rsidRPr="00B6306A">
        <w:rPr>
          <w:rFonts w:ascii="Arial" w:eastAsia="Times" w:hAnsi="Arial" w:cs="Arial"/>
          <w:sz w:val="20"/>
          <w:szCs w:val="20"/>
          <w:lang w:eastAsia="en-US"/>
        </w:rPr>
        <w:tab/>
      </w:r>
      <w:r w:rsidRPr="00B6306A">
        <w:rPr>
          <w:rFonts w:ascii="Segoe UI Symbol" w:eastAsia="Times" w:hAnsi="Segoe UI Symbol" w:cs="Segoe UI Symbol"/>
          <w:b/>
          <w:sz w:val="20"/>
          <w:szCs w:val="20"/>
          <w:lang w:eastAsia="en-US"/>
        </w:rPr>
        <w:t>☐</w:t>
      </w:r>
      <w:r w:rsidRPr="00B6306A">
        <w:rPr>
          <w:rFonts w:ascii="Arial" w:eastAsia="Times" w:hAnsi="Arial" w:cs="Arial"/>
          <w:b/>
          <w:sz w:val="20"/>
          <w:szCs w:val="20"/>
          <w:lang w:eastAsia="en-US"/>
        </w:rPr>
        <w:t xml:space="preserve"> </w:t>
      </w:r>
      <w:r w:rsidRPr="00B6306A">
        <w:rPr>
          <w:rFonts w:ascii="Arial" w:eastAsia="Times" w:hAnsi="Arial" w:cs="Arial"/>
          <w:sz w:val="20"/>
          <w:szCs w:val="20"/>
          <w:lang w:eastAsia="en-US"/>
        </w:rPr>
        <w:t>In full-time employment</w:t>
      </w:r>
    </w:p>
    <w:p w14:paraId="066E9079" w14:textId="77777777" w:rsidR="00B6306A" w:rsidRPr="00B6306A" w:rsidRDefault="00B6306A" w:rsidP="00B6306A">
      <w:pPr>
        <w:spacing w:after="0" w:line="240" w:lineRule="auto"/>
        <w:rPr>
          <w:rFonts w:ascii="Arial" w:eastAsia="Times" w:hAnsi="Arial" w:cs="Arial"/>
          <w:sz w:val="20"/>
          <w:szCs w:val="20"/>
          <w:lang w:eastAsia="en-US"/>
        </w:rPr>
      </w:pPr>
    </w:p>
    <w:p w14:paraId="5AA9311F"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Segoe UI Symbol" w:eastAsia="Times" w:hAnsi="Segoe UI Symbol" w:cs="Segoe UI Symbol"/>
          <w:b/>
          <w:sz w:val="20"/>
          <w:szCs w:val="20"/>
          <w:lang w:eastAsia="en-US"/>
        </w:rPr>
        <w:t>☐</w:t>
      </w:r>
      <w:r w:rsidRPr="00B6306A">
        <w:rPr>
          <w:rFonts w:ascii="Arial" w:eastAsia="Times" w:hAnsi="Arial" w:cs="Arial"/>
          <w:b/>
          <w:sz w:val="20"/>
          <w:szCs w:val="20"/>
          <w:lang w:eastAsia="en-US"/>
        </w:rPr>
        <w:t xml:space="preserve"> </w:t>
      </w:r>
      <w:r w:rsidRPr="00B6306A">
        <w:rPr>
          <w:rFonts w:ascii="Arial" w:eastAsia="Times" w:hAnsi="Arial" w:cs="Arial"/>
          <w:sz w:val="20"/>
          <w:szCs w:val="20"/>
          <w:lang w:eastAsia="en-US"/>
        </w:rPr>
        <w:t>In training</w:t>
      </w:r>
      <w:r w:rsidRPr="00B6306A">
        <w:rPr>
          <w:rFonts w:ascii="Arial" w:eastAsia="Times" w:hAnsi="Arial" w:cs="Arial"/>
          <w:sz w:val="20"/>
          <w:szCs w:val="20"/>
          <w:lang w:eastAsia="en-US"/>
        </w:rPr>
        <w:tab/>
      </w:r>
      <w:r w:rsidRPr="00B6306A">
        <w:rPr>
          <w:rFonts w:ascii="Arial" w:eastAsia="Times" w:hAnsi="Arial" w:cs="Arial"/>
          <w:sz w:val="20"/>
          <w:szCs w:val="20"/>
          <w:lang w:eastAsia="en-US"/>
        </w:rPr>
        <w:tab/>
      </w:r>
      <w:r w:rsidRPr="00B6306A">
        <w:rPr>
          <w:rFonts w:ascii="Arial" w:eastAsia="Times" w:hAnsi="Arial" w:cs="Arial"/>
          <w:sz w:val="20"/>
          <w:szCs w:val="20"/>
          <w:lang w:eastAsia="en-US"/>
        </w:rPr>
        <w:tab/>
      </w:r>
      <w:r w:rsidRPr="00B6306A">
        <w:rPr>
          <w:rFonts w:ascii="Segoe UI Symbol" w:eastAsia="Times" w:hAnsi="Segoe UI Symbol" w:cs="Segoe UI Symbol"/>
          <w:b/>
          <w:sz w:val="20"/>
          <w:szCs w:val="20"/>
          <w:lang w:eastAsia="en-US"/>
        </w:rPr>
        <w:t>☐</w:t>
      </w:r>
      <w:r w:rsidRPr="00B6306A">
        <w:rPr>
          <w:rFonts w:ascii="Arial" w:eastAsia="Times" w:hAnsi="Arial" w:cs="Arial"/>
          <w:b/>
          <w:sz w:val="20"/>
          <w:szCs w:val="20"/>
          <w:lang w:eastAsia="en-US"/>
        </w:rPr>
        <w:t xml:space="preserve"> </w:t>
      </w:r>
      <w:r w:rsidRPr="00B6306A">
        <w:rPr>
          <w:rFonts w:ascii="Arial" w:eastAsia="Times" w:hAnsi="Arial" w:cs="Arial"/>
          <w:sz w:val="20"/>
          <w:szCs w:val="20"/>
          <w:lang w:eastAsia="en-US"/>
        </w:rPr>
        <w:t xml:space="preserve">Other </w:t>
      </w:r>
      <w:r w:rsidRPr="00B6306A">
        <w:rPr>
          <w:rFonts w:ascii="Arial" w:eastAsia="Times" w:hAnsi="Arial" w:cs="Arial"/>
          <w:sz w:val="20"/>
          <w:szCs w:val="20"/>
          <w:lang w:eastAsia="en-US"/>
        </w:rPr>
        <w:tab/>
      </w:r>
      <w:r w:rsidRPr="00B6306A">
        <w:rPr>
          <w:rFonts w:ascii="Arial" w:eastAsia="Times" w:hAnsi="Arial" w:cs="Arial"/>
          <w:sz w:val="20"/>
          <w:szCs w:val="20"/>
          <w:lang w:eastAsia="en-US"/>
        </w:rPr>
        <w:tab/>
      </w:r>
      <w:r w:rsidRPr="00B6306A">
        <w:rPr>
          <w:rFonts w:ascii="Segoe UI Symbol" w:eastAsia="Times" w:hAnsi="Segoe UI Symbol" w:cs="Segoe UI Symbol"/>
          <w:b/>
          <w:sz w:val="20"/>
          <w:szCs w:val="20"/>
          <w:lang w:eastAsia="en-US"/>
        </w:rPr>
        <w:t>☐</w:t>
      </w:r>
      <w:r w:rsidRPr="00B6306A">
        <w:rPr>
          <w:rFonts w:ascii="Arial" w:eastAsia="Times" w:hAnsi="Arial" w:cs="Arial"/>
          <w:b/>
          <w:sz w:val="20"/>
          <w:szCs w:val="20"/>
          <w:lang w:eastAsia="en-US"/>
        </w:rPr>
        <w:t xml:space="preserve"> </w:t>
      </w:r>
      <w:r w:rsidRPr="00B6306A">
        <w:rPr>
          <w:rFonts w:ascii="Arial" w:eastAsia="Times" w:hAnsi="Arial" w:cs="Arial"/>
          <w:sz w:val="20"/>
          <w:szCs w:val="20"/>
          <w:lang w:eastAsia="en-US"/>
        </w:rPr>
        <w:t>In part-time employment</w:t>
      </w:r>
      <w:r w:rsidRPr="00B6306A">
        <w:rPr>
          <w:rFonts w:ascii="Arial" w:eastAsia="Times" w:hAnsi="Arial" w:cs="Arial"/>
          <w:sz w:val="20"/>
          <w:szCs w:val="20"/>
          <w:lang w:eastAsia="en-US"/>
        </w:rPr>
        <w:tab/>
      </w:r>
    </w:p>
    <w:p w14:paraId="27CE50D3" w14:textId="77777777" w:rsidR="00B6306A" w:rsidRPr="00B6306A" w:rsidRDefault="00B6306A" w:rsidP="00B6306A">
      <w:pPr>
        <w:spacing w:after="0" w:line="240" w:lineRule="auto"/>
        <w:rPr>
          <w:rFonts w:ascii="Arial" w:eastAsia="Times" w:hAnsi="Arial" w:cs="Arial"/>
          <w:b/>
          <w:sz w:val="20"/>
          <w:szCs w:val="20"/>
          <w:lang w:eastAsia="en-US"/>
        </w:rPr>
      </w:pPr>
    </w:p>
    <w:p w14:paraId="30FF6AF9" w14:textId="77777777" w:rsidR="00B6306A" w:rsidRPr="00B6306A" w:rsidRDefault="00B6306A" w:rsidP="00B6306A">
      <w:pPr>
        <w:spacing w:after="0" w:line="240" w:lineRule="auto"/>
        <w:rPr>
          <w:rFonts w:ascii="Arial" w:eastAsia="Times" w:hAnsi="Arial" w:cs="Arial"/>
          <w:b/>
          <w:sz w:val="20"/>
          <w:szCs w:val="20"/>
          <w:lang w:eastAsia="en-US"/>
        </w:rPr>
      </w:pPr>
    </w:p>
    <w:p w14:paraId="51B78E66"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Arial" w:eastAsia="Times" w:hAnsi="Arial" w:cs="Arial"/>
          <w:b/>
          <w:sz w:val="20"/>
          <w:szCs w:val="20"/>
          <w:lang w:eastAsia="en-US"/>
        </w:rPr>
        <w:t xml:space="preserve">Before today, had you heard about legal highs? </w:t>
      </w:r>
      <w:r w:rsidRPr="00B6306A">
        <w:rPr>
          <w:rFonts w:ascii="Arial" w:eastAsia="Times" w:hAnsi="Arial" w:cs="Arial"/>
          <w:sz w:val="20"/>
          <w:szCs w:val="20"/>
          <w:lang w:eastAsia="en-US"/>
        </w:rPr>
        <w:t xml:space="preserve">(or any of the other terms used for them in the information sheet) </w:t>
      </w:r>
    </w:p>
    <w:p w14:paraId="09DEC4E3"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Arial" w:eastAsia="Times" w:hAnsi="Arial" w:cs="Arial"/>
          <w:b/>
          <w:sz w:val="20"/>
          <w:szCs w:val="20"/>
          <w:lang w:eastAsia="en-US"/>
        </w:rPr>
        <w:br/>
      </w:r>
      <w:r w:rsidRPr="00B6306A">
        <w:rPr>
          <w:rFonts w:ascii="Segoe UI Symbol" w:eastAsia="Times" w:hAnsi="Segoe UI Symbol" w:cs="Segoe UI Symbol"/>
          <w:b/>
          <w:sz w:val="20"/>
          <w:szCs w:val="20"/>
          <w:lang w:eastAsia="en-US"/>
        </w:rPr>
        <w:t>☐</w:t>
      </w:r>
      <w:r w:rsidRPr="00B6306A">
        <w:rPr>
          <w:rFonts w:ascii="Arial" w:eastAsia="Times" w:hAnsi="Arial" w:cs="Arial"/>
          <w:b/>
          <w:sz w:val="20"/>
          <w:szCs w:val="20"/>
          <w:lang w:eastAsia="en-US"/>
        </w:rPr>
        <w:t xml:space="preserve"> </w:t>
      </w:r>
      <w:r w:rsidRPr="00B6306A">
        <w:rPr>
          <w:rFonts w:ascii="Arial" w:eastAsia="Times" w:hAnsi="Arial" w:cs="Arial"/>
          <w:sz w:val="20"/>
          <w:szCs w:val="20"/>
          <w:lang w:eastAsia="en-US"/>
        </w:rPr>
        <w:t>Yes</w:t>
      </w:r>
      <w:r w:rsidRPr="00B6306A">
        <w:rPr>
          <w:rFonts w:ascii="Arial" w:eastAsia="Times" w:hAnsi="Arial" w:cs="Arial"/>
          <w:sz w:val="20"/>
          <w:szCs w:val="20"/>
          <w:lang w:eastAsia="en-US"/>
        </w:rPr>
        <w:tab/>
      </w:r>
      <w:r w:rsidRPr="00B6306A">
        <w:rPr>
          <w:rFonts w:ascii="Arial" w:eastAsia="Times" w:hAnsi="Arial" w:cs="Arial"/>
          <w:sz w:val="20"/>
          <w:szCs w:val="20"/>
          <w:lang w:eastAsia="en-US"/>
        </w:rPr>
        <w:tab/>
        <w:t xml:space="preserve">             </w:t>
      </w:r>
      <w:r w:rsidRPr="00B6306A">
        <w:rPr>
          <w:rFonts w:ascii="Arial" w:eastAsia="Times" w:hAnsi="Arial" w:cs="Arial"/>
          <w:sz w:val="20"/>
          <w:szCs w:val="20"/>
          <w:lang w:eastAsia="en-US"/>
        </w:rPr>
        <w:tab/>
      </w:r>
      <w:r w:rsidRPr="00B6306A">
        <w:rPr>
          <w:rFonts w:ascii="Segoe UI Symbol" w:eastAsia="Times" w:hAnsi="Segoe UI Symbol" w:cs="Segoe UI Symbol"/>
          <w:b/>
          <w:sz w:val="20"/>
          <w:szCs w:val="20"/>
          <w:lang w:eastAsia="en-US"/>
        </w:rPr>
        <w:t>☐</w:t>
      </w:r>
      <w:r w:rsidRPr="00B6306A">
        <w:rPr>
          <w:rFonts w:ascii="Arial" w:eastAsia="Times" w:hAnsi="Arial" w:cs="Arial"/>
          <w:b/>
          <w:sz w:val="20"/>
          <w:szCs w:val="20"/>
          <w:lang w:eastAsia="en-US"/>
        </w:rPr>
        <w:t xml:space="preserve"> </w:t>
      </w:r>
      <w:r w:rsidRPr="00B6306A">
        <w:rPr>
          <w:rFonts w:ascii="Arial" w:eastAsia="Times" w:hAnsi="Arial" w:cs="Arial"/>
          <w:sz w:val="20"/>
          <w:szCs w:val="20"/>
          <w:lang w:eastAsia="en-US"/>
        </w:rPr>
        <w:t xml:space="preserve">No </w:t>
      </w:r>
      <w:r w:rsidRPr="00B6306A">
        <w:rPr>
          <w:rFonts w:ascii="Arial" w:eastAsia="Times" w:hAnsi="Arial" w:cs="Arial"/>
          <w:sz w:val="20"/>
          <w:szCs w:val="20"/>
          <w:lang w:eastAsia="en-US"/>
        </w:rPr>
        <w:tab/>
        <w:t xml:space="preserve">               </w:t>
      </w:r>
      <w:r w:rsidRPr="00B6306A">
        <w:rPr>
          <w:rFonts w:ascii="Arial" w:eastAsia="Times" w:hAnsi="Arial" w:cs="Arial"/>
          <w:sz w:val="20"/>
          <w:szCs w:val="20"/>
          <w:lang w:eastAsia="en-US"/>
        </w:rPr>
        <w:tab/>
      </w:r>
      <w:r w:rsidRPr="00B6306A">
        <w:rPr>
          <w:rFonts w:ascii="Segoe UI Symbol" w:eastAsia="Times" w:hAnsi="Segoe UI Symbol" w:cs="Segoe UI Symbol"/>
          <w:b/>
          <w:sz w:val="20"/>
          <w:szCs w:val="20"/>
          <w:lang w:eastAsia="en-US"/>
        </w:rPr>
        <w:t>☐</w:t>
      </w:r>
      <w:r w:rsidRPr="00B6306A">
        <w:rPr>
          <w:rFonts w:ascii="Arial" w:eastAsia="Times" w:hAnsi="Arial" w:cs="Arial"/>
          <w:b/>
          <w:sz w:val="20"/>
          <w:szCs w:val="20"/>
          <w:lang w:eastAsia="en-US"/>
        </w:rPr>
        <w:t xml:space="preserve"> </w:t>
      </w:r>
      <w:r w:rsidRPr="00B6306A">
        <w:rPr>
          <w:rFonts w:ascii="Arial" w:eastAsia="Times" w:hAnsi="Arial" w:cs="Arial"/>
          <w:sz w:val="20"/>
          <w:szCs w:val="20"/>
          <w:lang w:eastAsia="en-US"/>
        </w:rPr>
        <w:t>Not sure</w:t>
      </w:r>
      <w:r w:rsidRPr="00B6306A">
        <w:rPr>
          <w:rFonts w:ascii="Arial" w:eastAsia="Times" w:hAnsi="Arial" w:cs="Arial"/>
          <w:sz w:val="20"/>
          <w:szCs w:val="20"/>
          <w:lang w:eastAsia="en-US"/>
        </w:rPr>
        <w:tab/>
      </w:r>
    </w:p>
    <w:p w14:paraId="4233E62C" w14:textId="77777777" w:rsidR="00B6306A" w:rsidRPr="00B6306A" w:rsidRDefault="00B6306A" w:rsidP="00B6306A">
      <w:pPr>
        <w:spacing w:after="0" w:line="240" w:lineRule="auto"/>
        <w:rPr>
          <w:rFonts w:ascii="Arial" w:eastAsia="Times" w:hAnsi="Arial" w:cs="Arial"/>
          <w:b/>
          <w:sz w:val="20"/>
          <w:szCs w:val="20"/>
          <w:lang w:eastAsia="en-US"/>
        </w:rPr>
      </w:pPr>
    </w:p>
    <w:p w14:paraId="5C11F82E" w14:textId="77777777" w:rsidR="00B6306A" w:rsidRPr="00B6306A" w:rsidRDefault="00B6306A" w:rsidP="00B6306A">
      <w:pPr>
        <w:spacing w:after="0" w:line="240" w:lineRule="auto"/>
        <w:rPr>
          <w:rFonts w:ascii="Arial" w:eastAsia="Times" w:hAnsi="Arial" w:cs="Arial"/>
          <w:b/>
          <w:sz w:val="20"/>
          <w:szCs w:val="20"/>
          <w:lang w:eastAsia="en-US"/>
        </w:rPr>
      </w:pPr>
    </w:p>
    <w:p w14:paraId="386AE084" w14:textId="77777777" w:rsidR="00B6306A" w:rsidRPr="00B6306A" w:rsidRDefault="00B6306A" w:rsidP="00B6306A">
      <w:pPr>
        <w:spacing w:after="0" w:line="240" w:lineRule="auto"/>
        <w:rPr>
          <w:rFonts w:ascii="Arial" w:eastAsia="Times" w:hAnsi="Arial" w:cs="Arial"/>
          <w:b/>
          <w:sz w:val="20"/>
          <w:szCs w:val="20"/>
          <w:lang w:eastAsia="en-US"/>
        </w:rPr>
      </w:pPr>
      <w:r w:rsidRPr="00B6306A">
        <w:rPr>
          <w:rFonts w:ascii="Arial" w:eastAsia="Times" w:hAnsi="Arial" w:cs="Arial"/>
          <w:b/>
          <w:sz w:val="20"/>
          <w:szCs w:val="20"/>
          <w:lang w:eastAsia="en-US"/>
        </w:rPr>
        <w:t>Before today, were you aware that legal highs are now banned?</w:t>
      </w:r>
    </w:p>
    <w:p w14:paraId="7733FFB1" w14:textId="77777777" w:rsidR="00B6306A" w:rsidRPr="00B6306A" w:rsidRDefault="00B6306A" w:rsidP="00B6306A">
      <w:pPr>
        <w:spacing w:after="0" w:line="240" w:lineRule="auto"/>
        <w:rPr>
          <w:rFonts w:ascii="Arial" w:eastAsia="Times" w:hAnsi="Arial" w:cs="Arial"/>
          <w:b/>
          <w:sz w:val="20"/>
          <w:szCs w:val="20"/>
          <w:lang w:eastAsia="en-US"/>
        </w:rPr>
      </w:pPr>
    </w:p>
    <w:p w14:paraId="20E51E0B"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Segoe UI Symbol" w:eastAsia="Times" w:hAnsi="Segoe UI Symbol" w:cs="Segoe UI Symbol"/>
          <w:b/>
          <w:sz w:val="20"/>
          <w:szCs w:val="20"/>
          <w:lang w:eastAsia="en-US"/>
        </w:rPr>
        <w:t>☐</w:t>
      </w:r>
      <w:r w:rsidRPr="00B6306A">
        <w:rPr>
          <w:rFonts w:ascii="Arial" w:eastAsia="Times" w:hAnsi="Arial" w:cs="Arial"/>
          <w:b/>
          <w:sz w:val="20"/>
          <w:szCs w:val="20"/>
          <w:lang w:eastAsia="en-US"/>
        </w:rPr>
        <w:t xml:space="preserve"> </w:t>
      </w:r>
      <w:r w:rsidRPr="00B6306A">
        <w:rPr>
          <w:rFonts w:ascii="Arial" w:eastAsia="Times" w:hAnsi="Arial" w:cs="Arial"/>
          <w:sz w:val="20"/>
          <w:szCs w:val="20"/>
          <w:lang w:eastAsia="en-US"/>
        </w:rPr>
        <w:t>Yes</w:t>
      </w:r>
      <w:r w:rsidRPr="00B6306A">
        <w:rPr>
          <w:rFonts w:ascii="Arial" w:eastAsia="Times" w:hAnsi="Arial" w:cs="Arial"/>
          <w:sz w:val="20"/>
          <w:szCs w:val="20"/>
          <w:lang w:eastAsia="en-US"/>
        </w:rPr>
        <w:tab/>
      </w:r>
      <w:r w:rsidRPr="00B6306A">
        <w:rPr>
          <w:rFonts w:ascii="Arial" w:eastAsia="Times" w:hAnsi="Arial" w:cs="Arial"/>
          <w:sz w:val="20"/>
          <w:szCs w:val="20"/>
          <w:lang w:eastAsia="en-US"/>
        </w:rPr>
        <w:tab/>
        <w:t xml:space="preserve">             </w:t>
      </w:r>
      <w:r w:rsidRPr="00B6306A">
        <w:rPr>
          <w:rFonts w:ascii="Arial" w:eastAsia="Times" w:hAnsi="Arial" w:cs="Arial"/>
          <w:sz w:val="20"/>
          <w:szCs w:val="20"/>
          <w:lang w:eastAsia="en-US"/>
        </w:rPr>
        <w:tab/>
      </w:r>
      <w:r w:rsidRPr="00B6306A">
        <w:rPr>
          <w:rFonts w:ascii="Segoe UI Symbol" w:eastAsia="Times" w:hAnsi="Segoe UI Symbol" w:cs="Segoe UI Symbol"/>
          <w:b/>
          <w:sz w:val="20"/>
          <w:szCs w:val="20"/>
          <w:lang w:eastAsia="en-US"/>
        </w:rPr>
        <w:t>☐</w:t>
      </w:r>
      <w:r w:rsidRPr="00B6306A">
        <w:rPr>
          <w:rFonts w:ascii="Arial" w:eastAsia="Times" w:hAnsi="Arial" w:cs="Arial"/>
          <w:b/>
          <w:sz w:val="20"/>
          <w:szCs w:val="20"/>
          <w:lang w:eastAsia="en-US"/>
        </w:rPr>
        <w:t xml:space="preserve"> </w:t>
      </w:r>
      <w:r w:rsidRPr="00B6306A">
        <w:rPr>
          <w:rFonts w:ascii="Arial" w:eastAsia="Times" w:hAnsi="Arial" w:cs="Arial"/>
          <w:sz w:val="20"/>
          <w:szCs w:val="20"/>
          <w:lang w:eastAsia="en-US"/>
        </w:rPr>
        <w:t xml:space="preserve">No </w:t>
      </w:r>
      <w:r w:rsidRPr="00B6306A">
        <w:rPr>
          <w:rFonts w:ascii="Arial" w:eastAsia="Times" w:hAnsi="Arial" w:cs="Arial"/>
          <w:sz w:val="20"/>
          <w:szCs w:val="20"/>
          <w:lang w:eastAsia="en-US"/>
        </w:rPr>
        <w:tab/>
        <w:t xml:space="preserve">               </w:t>
      </w:r>
      <w:r w:rsidRPr="00B6306A">
        <w:rPr>
          <w:rFonts w:ascii="Arial" w:eastAsia="Times" w:hAnsi="Arial" w:cs="Arial"/>
          <w:sz w:val="20"/>
          <w:szCs w:val="20"/>
          <w:lang w:eastAsia="en-US"/>
        </w:rPr>
        <w:tab/>
      </w:r>
      <w:r w:rsidRPr="00B6306A">
        <w:rPr>
          <w:rFonts w:ascii="Segoe UI Symbol" w:eastAsia="Times" w:hAnsi="Segoe UI Symbol" w:cs="Segoe UI Symbol"/>
          <w:b/>
          <w:sz w:val="20"/>
          <w:szCs w:val="20"/>
          <w:lang w:eastAsia="en-US"/>
        </w:rPr>
        <w:t>☐</w:t>
      </w:r>
      <w:r w:rsidRPr="00B6306A">
        <w:rPr>
          <w:rFonts w:ascii="Arial" w:eastAsia="Times" w:hAnsi="Arial" w:cs="Arial"/>
          <w:b/>
          <w:sz w:val="20"/>
          <w:szCs w:val="20"/>
          <w:lang w:eastAsia="en-US"/>
        </w:rPr>
        <w:t xml:space="preserve"> </w:t>
      </w:r>
      <w:r w:rsidRPr="00B6306A">
        <w:rPr>
          <w:rFonts w:ascii="Arial" w:eastAsia="Times" w:hAnsi="Arial" w:cs="Arial"/>
          <w:sz w:val="20"/>
          <w:szCs w:val="20"/>
          <w:lang w:eastAsia="en-US"/>
        </w:rPr>
        <w:t>Not sure</w:t>
      </w:r>
      <w:r w:rsidRPr="00B6306A">
        <w:rPr>
          <w:rFonts w:ascii="Arial" w:eastAsia="Times" w:hAnsi="Arial" w:cs="Arial"/>
          <w:sz w:val="20"/>
          <w:szCs w:val="20"/>
          <w:lang w:eastAsia="en-US"/>
        </w:rPr>
        <w:tab/>
      </w:r>
    </w:p>
    <w:p w14:paraId="10BE3F7A" w14:textId="77777777" w:rsidR="00B6306A" w:rsidRPr="00B6306A" w:rsidRDefault="00B6306A" w:rsidP="00B6306A">
      <w:pPr>
        <w:spacing w:after="0" w:line="240" w:lineRule="auto"/>
        <w:rPr>
          <w:rFonts w:ascii="Arial" w:eastAsia="Times" w:hAnsi="Arial" w:cs="Arial"/>
          <w:b/>
          <w:sz w:val="20"/>
          <w:szCs w:val="20"/>
          <w:lang w:eastAsia="en-US"/>
        </w:rPr>
      </w:pPr>
    </w:p>
    <w:p w14:paraId="6D95D6A0" w14:textId="77777777" w:rsidR="00B6306A" w:rsidRPr="00B6306A" w:rsidRDefault="00B6306A" w:rsidP="00B6306A">
      <w:pPr>
        <w:spacing w:after="0" w:line="240" w:lineRule="auto"/>
        <w:rPr>
          <w:rFonts w:ascii="Arial" w:eastAsia="Times" w:hAnsi="Arial" w:cs="Arial"/>
          <w:b/>
          <w:sz w:val="20"/>
          <w:szCs w:val="20"/>
          <w:lang w:eastAsia="en-US"/>
        </w:rPr>
      </w:pPr>
    </w:p>
    <w:p w14:paraId="2857B7E1"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Arial" w:eastAsia="Times" w:hAnsi="Arial" w:cs="Arial"/>
          <w:sz w:val="20"/>
          <w:szCs w:val="20"/>
          <w:lang w:eastAsia="en-US"/>
        </w:rPr>
        <w:t>The following questions are about drugs taken with the aim of experiencing their psychoactive (mood altering) effects. This does not include drugs taken for medical reasons.</w:t>
      </w:r>
    </w:p>
    <w:p w14:paraId="4836010A" w14:textId="77777777" w:rsidR="00B6306A" w:rsidRPr="00B6306A" w:rsidRDefault="00B6306A" w:rsidP="00B6306A">
      <w:pPr>
        <w:spacing w:after="0" w:line="240" w:lineRule="auto"/>
        <w:rPr>
          <w:rFonts w:ascii="Arial" w:eastAsia="Times" w:hAnsi="Arial" w:cs="Arial"/>
          <w:sz w:val="20"/>
          <w:szCs w:val="20"/>
          <w:lang w:eastAsia="en-US"/>
        </w:rPr>
      </w:pPr>
    </w:p>
    <w:p w14:paraId="5AD2AF5A" w14:textId="77777777" w:rsidR="00B6306A" w:rsidRPr="00B6306A" w:rsidRDefault="00B6306A" w:rsidP="00B6306A">
      <w:pPr>
        <w:spacing w:after="0" w:line="240" w:lineRule="auto"/>
        <w:rPr>
          <w:rFonts w:ascii="Arial" w:eastAsia="Times" w:hAnsi="Arial" w:cs="Arial"/>
          <w:b/>
          <w:sz w:val="20"/>
          <w:szCs w:val="20"/>
          <w:lang w:eastAsia="en-US"/>
        </w:rPr>
      </w:pPr>
    </w:p>
    <w:p w14:paraId="5F9DFDEA" w14:textId="77777777" w:rsidR="00B6306A" w:rsidRPr="00B6306A" w:rsidRDefault="00B6306A" w:rsidP="00B6306A">
      <w:pPr>
        <w:spacing w:after="0" w:line="240" w:lineRule="auto"/>
        <w:rPr>
          <w:rFonts w:ascii="Arial" w:eastAsia="Times" w:hAnsi="Arial" w:cs="Arial"/>
          <w:b/>
          <w:sz w:val="20"/>
          <w:szCs w:val="20"/>
          <w:lang w:eastAsia="en-US"/>
        </w:rPr>
      </w:pPr>
      <w:r w:rsidRPr="00B6306A">
        <w:rPr>
          <w:rFonts w:ascii="Arial" w:eastAsia="Times" w:hAnsi="Arial" w:cs="Arial"/>
          <w:b/>
          <w:sz w:val="20"/>
          <w:szCs w:val="20"/>
          <w:lang w:eastAsia="en-US"/>
        </w:rPr>
        <w:t xml:space="preserve">Have you ever taken any of the following? </w:t>
      </w:r>
      <w:r w:rsidRPr="00B6306A">
        <w:rPr>
          <w:rFonts w:ascii="Arial" w:eastAsia="Times" w:hAnsi="Arial" w:cs="Arial"/>
          <w:i/>
          <w:sz w:val="20"/>
          <w:szCs w:val="20"/>
          <w:lang w:eastAsia="en-US"/>
        </w:rPr>
        <w:t>Please tick the boxes that describe you best:</w:t>
      </w:r>
      <w:r w:rsidRPr="00B6306A">
        <w:rPr>
          <w:rFonts w:ascii="Arial" w:eastAsia="Times" w:hAnsi="Arial" w:cs="Arial"/>
          <w:i/>
          <w:sz w:val="20"/>
          <w:szCs w:val="20"/>
          <w:lang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1065"/>
        <w:gridCol w:w="1052"/>
        <w:gridCol w:w="1077"/>
        <w:gridCol w:w="1261"/>
      </w:tblGrid>
      <w:tr w:rsidR="00B6306A" w:rsidRPr="00B6306A" w14:paraId="163A3083" w14:textId="77777777" w:rsidTr="00482A2C">
        <w:tc>
          <w:tcPr>
            <w:tcW w:w="4561" w:type="dxa"/>
            <w:tcBorders>
              <w:top w:val="single" w:sz="4" w:space="0" w:color="auto"/>
              <w:left w:val="single" w:sz="4" w:space="0" w:color="auto"/>
              <w:bottom w:val="single" w:sz="4" w:space="0" w:color="auto"/>
              <w:right w:val="single" w:sz="4" w:space="0" w:color="auto"/>
            </w:tcBorders>
            <w:shd w:val="clear" w:color="auto" w:fill="auto"/>
          </w:tcPr>
          <w:p w14:paraId="4B22DB44" w14:textId="77777777" w:rsidR="00B6306A" w:rsidRPr="00B6306A" w:rsidRDefault="00B6306A" w:rsidP="00B6306A">
            <w:pPr>
              <w:spacing w:after="0" w:line="240" w:lineRule="auto"/>
              <w:rPr>
                <w:rFonts w:ascii="Arial" w:eastAsia="Times" w:hAnsi="Arial" w:cs="Arial"/>
                <w:sz w:val="20"/>
                <w:szCs w:val="20"/>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34290B4" w14:textId="77777777" w:rsidR="00B6306A" w:rsidRPr="00B6306A" w:rsidRDefault="00B6306A" w:rsidP="00B6306A">
            <w:pPr>
              <w:spacing w:after="0" w:line="240" w:lineRule="auto"/>
              <w:jc w:val="center"/>
              <w:rPr>
                <w:rFonts w:ascii="Arial" w:eastAsia="Times" w:hAnsi="Arial" w:cs="Arial"/>
                <w:b/>
                <w:sz w:val="20"/>
                <w:szCs w:val="20"/>
                <w:lang w:eastAsia="en-US"/>
              </w:rPr>
            </w:pPr>
            <w:r w:rsidRPr="00B6306A">
              <w:rPr>
                <w:rFonts w:ascii="Arial" w:eastAsia="Times" w:hAnsi="Arial" w:cs="Arial"/>
                <w:b/>
                <w:sz w:val="20"/>
                <w:szCs w:val="20"/>
                <w:lang w:eastAsia="en-US"/>
              </w:rPr>
              <w:t>Yes</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7BB60A6D" w14:textId="77777777" w:rsidR="00B6306A" w:rsidRPr="00B6306A" w:rsidRDefault="00B6306A" w:rsidP="00B6306A">
            <w:pPr>
              <w:spacing w:after="0" w:line="240" w:lineRule="auto"/>
              <w:jc w:val="center"/>
              <w:rPr>
                <w:rFonts w:ascii="Arial" w:eastAsia="Times" w:hAnsi="Arial" w:cs="Arial"/>
                <w:b/>
                <w:sz w:val="20"/>
                <w:szCs w:val="20"/>
                <w:lang w:eastAsia="en-US"/>
              </w:rPr>
            </w:pPr>
            <w:r w:rsidRPr="00B6306A">
              <w:rPr>
                <w:rFonts w:ascii="Arial" w:eastAsia="Times" w:hAnsi="Arial" w:cs="Arial"/>
                <w:b/>
                <w:sz w:val="20"/>
                <w:szCs w:val="20"/>
                <w:lang w:eastAsia="en-US"/>
              </w:rPr>
              <w:t>No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1BAEAEA" w14:textId="77777777" w:rsidR="00B6306A" w:rsidRPr="00B6306A" w:rsidRDefault="00B6306A" w:rsidP="00B6306A">
            <w:pPr>
              <w:spacing w:after="0" w:line="240" w:lineRule="auto"/>
              <w:jc w:val="center"/>
              <w:rPr>
                <w:rFonts w:ascii="Arial" w:eastAsia="Times" w:hAnsi="Arial" w:cs="Arial"/>
                <w:b/>
                <w:sz w:val="20"/>
                <w:szCs w:val="20"/>
                <w:lang w:eastAsia="en-US"/>
              </w:rPr>
            </w:pPr>
            <w:r w:rsidRPr="00B6306A">
              <w:rPr>
                <w:rFonts w:ascii="Arial" w:eastAsia="Times" w:hAnsi="Arial" w:cs="Arial"/>
                <w:b/>
                <w:sz w:val="20"/>
                <w:szCs w:val="20"/>
                <w:lang w:eastAsia="en-US"/>
              </w:rPr>
              <w:t>Not sure</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4AD2DB77" w14:textId="77777777" w:rsidR="00B6306A" w:rsidRPr="00B6306A" w:rsidRDefault="00B6306A" w:rsidP="00B6306A">
            <w:pPr>
              <w:spacing w:after="0" w:line="240" w:lineRule="auto"/>
              <w:jc w:val="center"/>
              <w:rPr>
                <w:rFonts w:ascii="Arial" w:eastAsia="Times" w:hAnsi="Arial" w:cs="Arial"/>
                <w:b/>
                <w:sz w:val="20"/>
                <w:szCs w:val="20"/>
                <w:lang w:eastAsia="en-US"/>
              </w:rPr>
            </w:pPr>
            <w:r w:rsidRPr="00B6306A">
              <w:rPr>
                <w:rFonts w:ascii="Arial" w:eastAsia="Times" w:hAnsi="Arial" w:cs="Arial"/>
                <w:b/>
                <w:sz w:val="20"/>
                <w:szCs w:val="20"/>
                <w:lang w:eastAsia="en-US"/>
              </w:rPr>
              <w:t>Prefer not to say</w:t>
            </w:r>
          </w:p>
        </w:tc>
      </w:tr>
      <w:tr w:rsidR="00B6306A" w:rsidRPr="00B6306A" w14:paraId="21B39315" w14:textId="77777777" w:rsidTr="00482A2C">
        <w:trPr>
          <w:trHeight w:val="751"/>
        </w:trPr>
        <w:tc>
          <w:tcPr>
            <w:tcW w:w="4561" w:type="dxa"/>
            <w:tcBorders>
              <w:top w:val="single" w:sz="4" w:space="0" w:color="auto"/>
            </w:tcBorders>
            <w:shd w:val="clear" w:color="auto" w:fill="auto"/>
            <w:vAlign w:val="center"/>
          </w:tcPr>
          <w:p w14:paraId="5163C19E"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Arial" w:eastAsia="Times" w:hAnsi="Arial" w:cs="Arial"/>
                <w:sz w:val="20"/>
                <w:szCs w:val="20"/>
                <w:lang w:eastAsia="en-US"/>
              </w:rPr>
              <w:t xml:space="preserve">Any drug you believed to be illegal at the time </w:t>
            </w:r>
          </w:p>
          <w:p w14:paraId="7B07B4CB"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Arial" w:eastAsia="Times" w:hAnsi="Arial" w:cs="Arial"/>
                <w:sz w:val="20"/>
                <w:szCs w:val="20"/>
                <w:lang w:eastAsia="en-US"/>
              </w:rPr>
              <w:t>(not including ‘legal highs’ after the ban)</w:t>
            </w:r>
          </w:p>
        </w:tc>
        <w:tc>
          <w:tcPr>
            <w:tcW w:w="1065" w:type="dxa"/>
            <w:tcBorders>
              <w:top w:val="single" w:sz="4" w:space="0" w:color="auto"/>
            </w:tcBorders>
            <w:shd w:val="clear" w:color="auto" w:fill="auto"/>
            <w:vAlign w:val="center"/>
          </w:tcPr>
          <w:p w14:paraId="71AFCD40" w14:textId="77777777" w:rsidR="00B6306A" w:rsidRPr="00B6306A" w:rsidRDefault="00B6306A" w:rsidP="00B6306A">
            <w:pPr>
              <w:spacing w:after="0" w:line="240" w:lineRule="auto"/>
              <w:rPr>
                <w:rFonts w:ascii="Arial" w:eastAsia="Times" w:hAnsi="Arial" w:cs="Arial"/>
                <w:sz w:val="20"/>
                <w:szCs w:val="20"/>
                <w:lang w:eastAsia="en-US"/>
              </w:rPr>
            </w:pPr>
          </w:p>
          <w:p w14:paraId="0061F3AF" w14:textId="77777777" w:rsidR="00B6306A" w:rsidRPr="00B6306A" w:rsidRDefault="00B6306A" w:rsidP="00B6306A">
            <w:pPr>
              <w:spacing w:after="0" w:line="240" w:lineRule="auto"/>
              <w:rPr>
                <w:rFonts w:ascii="Arial" w:eastAsia="Times" w:hAnsi="Arial" w:cs="Arial"/>
                <w:sz w:val="20"/>
                <w:szCs w:val="20"/>
                <w:lang w:eastAsia="en-US"/>
              </w:rPr>
            </w:pPr>
          </w:p>
        </w:tc>
        <w:tc>
          <w:tcPr>
            <w:tcW w:w="1052" w:type="dxa"/>
            <w:tcBorders>
              <w:top w:val="single" w:sz="4" w:space="0" w:color="auto"/>
            </w:tcBorders>
            <w:shd w:val="clear" w:color="auto" w:fill="auto"/>
            <w:vAlign w:val="center"/>
          </w:tcPr>
          <w:p w14:paraId="48CE358C" w14:textId="77777777" w:rsidR="00B6306A" w:rsidRPr="00B6306A" w:rsidRDefault="00B6306A" w:rsidP="00B6306A">
            <w:pPr>
              <w:spacing w:after="0" w:line="240" w:lineRule="auto"/>
              <w:rPr>
                <w:rFonts w:ascii="Arial" w:eastAsia="Times" w:hAnsi="Arial" w:cs="Arial"/>
                <w:sz w:val="20"/>
                <w:szCs w:val="20"/>
                <w:lang w:eastAsia="en-US"/>
              </w:rPr>
            </w:pPr>
          </w:p>
        </w:tc>
        <w:tc>
          <w:tcPr>
            <w:tcW w:w="1077" w:type="dxa"/>
            <w:tcBorders>
              <w:top w:val="single" w:sz="4" w:space="0" w:color="auto"/>
            </w:tcBorders>
            <w:shd w:val="clear" w:color="auto" w:fill="auto"/>
            <w:vAlign w:val="center"/>
          </w:tcPr>
          <w:p w14:paraId="29E925D0" w14:textId="77777777" w:rsidR="00B6306A" w:rsidRPr="00B6306A" w:rsidRDefault="00B6306A" w:rsidP="00B6306A">
            <w:pPr>
              <w:spacing w:after="0" w:line="240" w:lineRule="auto"/>
              <w:rPr>
                <w:rFonts w:ascii="Arial" w:eastAsia="Times" w:hAnsi="Arial" w:cs="Arial"/>
                <w:sz w:val="20"/>
                <w:szCs w:val="20"/>
                <w:lang w:eastAsia="en-US"/>
              </w:rPr>
            </w:pPr>
          </w:p>
        </w:tc>
        <w:tc>
          <w:tcPr>
            <w:tcW w:w="1261" w:type="dxa"/>
            <w:tcBorders>
              <w:top w:val="single" w:sz="4" w:space="0" w:color="auto"/>
            </w:tcBorders>
            <w:shd w:val="clear" w:color="auto" w:fill="auto"/>
            <w:vAlign w:val="center"/>
          </w:tcPr>
          <w:p w14:paraId="705C5847" w14:textId="77777777" w:rsidR="00B6306A" w:rsidRPr="00B6306A" w:rsidRDefault="00B6306A" w:rsidP="00B6306A">
            <w:pPr>
              <w:spacing w:after="0" w:line="240" w:lineRule="auto"/>
              <w:rPr>
                <w:rFonts w:ascii="Arial" w:eastAsia="Times" w:hAnsi="Arial" w:cs="Arial"/>
                <w:sz w:val="20"/>
                <w:szCs w:val="20"/>
                <w:lang w:eastAsia="en-US"/>
              </w:rPr>
            </w:pPr>
          </w:p>
        </w:tc>
      </w:tr>
      <w:tr w:rsidR="00B6306A" w:rsidRPr="00B6306A" w14:paraId="2FFA981D" w14:textId="77777777" w:rsidTr="00482A2C">
        <w:tc>
          <w:tcPr>
            <w:tcW w:w="4561" w:type="dxa"/>
            <w:tcBorders>
              <w:top w:val="single" w:sz="4" w:space="0" w:color="auto"/>
              <w:left w:val="single" w:sz="4" w:space="0" w:color="auto"/>
              <w:bottom w:val="single" w:sz="4" w:space="0" w:color="auto"/>
              <w:right w:val="single" w:sz="4" w:space="0" w:color="auto"/>
            </w:tcBorders>
            <w:shd w:val="clear" w:color="auto" w:fill="auto"/>
            <w:vAlign w:val="center"/>
          </w:tcPr>
          <w:p w14:paraId="011E46B4"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Arial" w:eastAsia="Times" w:hAnsi="Arial" w:cs="Arial"/>
                <w:sz w:val="20"/>
                <w:szCs w:val="20"/>
                <w:lang w:eastAsia="en-US"/>
              </w:rPr>
              <w:t xml:space="preserve">Any ‘legal highs’ before the ban (May 2016)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18B121B" w14:textId="77777777" w:rsidR="00B6306A" w:rsidRPr="00B6306A" w:rsidRDefault="00B6306A" w:rsidP="00B6306A">
            <w:pPr>
              <w:spacing w:after="0" w:line="240" w:lineRule="auto"/>
              <w:rPr>
                <w:rFonts w:ascii="Arial" w:eastAsia="Times" w:hAnsi="Arial" w:cs="Arial"/>
                <w:sz w:val="20"/>
                <w:szCs w:val="20"/>
                <w:lang w:eastAsia="en-US"/>
              </w:rPr>
            </w:pPr>
          </w:p>
          <w:p w14:paraId="4F423774" w14:textId="77777777" w:rsidR="00B6306A" w:rsidRPr="00B6306A" w:rsidRDefault="00B6306A" w:rsidP="00B6306A">
            <w:pPr>
              <w:spacing w:after="0" w:line="240" w:lineRule="auto"/>
              <w:rPr>
                <w:rFonts w:ascii="Arial" w:eastAsia="Times" w:hAnsi="Arial" w:cs="Arial"/>
                <w:sz w:val="20"/>
                <w:szCs w:val="20"/>
                <w:lang w:eastAsia="en-US"/>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3A563179" w14:textId="77777777" w:rsidR="00B6306A" w:rsidRPr="00B6306A" w:rsidRDefault="00B6306A" w:rsidP="00B6306A">
            <w:pPr>
              <w:spacing w:after="0" w:line="240" w:lineRule="auto"/>
              <w:rPr>
                <w:rFonts w:ascii="Arial" w:eastAsia="Times" w:hAnsi="Arial" w:cs="Arial"/>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7B4AF66" w14:textId="77777777" w:rsidR="00B6306A" w:rsidRPr="00B6306A" w:rsidRDefault="00B6306A" w:rsidP="00B6306A">
            <w:pPr>
              <w:spacing w:after="0" w:line="240" w:lineRule="auto"/>
              <w:rPr>
                <w:rFonts w:ascii="Arial" w:eastAsia="Times" w:hAnsi="Arial" w:cs="Arial"/>
                <w:sz w:val="20"/>
                <w:szCs w:val="20"/>
                <w:lang w:eastAsia="en-US"/>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09B997A0" w14:textId="77777777" w:rsidR="00B6306A" w:rsidRPr="00B6306A" w:rsidRDefault="00B6306A" w:rsidP="00B6306A">
            <w:pPr>
              <w:spacing w:after="0" w:line="240" w:lineRule="auto"/>
              <w:rPr>
                <w:rFonts w:ascii="Arial" w:eastAsia="Times" w:hAnsi="Arial" w:cs="Arial"/>
                <w:sz w:val="20"/>
                <w:szCs w:val="20"/>
                <w:lang w:eastAsia="en-US"/>
              </w:rPr>
            </w:pPr>
          </w:p>
        </w:tc>
      </w:tr>
      <w:tr w:rsidR="00B6306A" w:rsidRPr="00B6306A" w14:paraId="1EDE8EE8" w14:textId="77777777" w:rsidTr="00482A2C">
        <w:tc>
          <w:tcPr>
            <w:tcW w:w="4561" w:type="dxa"/>
            <w:tcBorders>
              <w:top w:val="single" w:sz="4" w:space="0" w:color="auto"/>
              <w:left w:val="single" w:sz="4" w:space="0" w:color="auto"/>
              <w:bottom w:val="single" w:sz="4" w:space="0" w:color="auto"/>
              <w:right w:val="single" w:sz="4" w:space="0" w:color="auto"/>
            </w:tcBorders>
            <w:shd w:val="clear" w:color="auto" w:fill="auto"/>
            <w:vAlign w:val="center"/>
          </w:tcPr>
          <w:p w14:paraId="3BAA52D9"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Arial" w:eastAsia="Times" w:hAnsi="Arial" w:cs="Arial"/>
                <w:sz w:val="20"/>
                <w:szCs w:val="20"/>
                <w:lang w:eastAsia="en-US"/>
              </w:rPr>
              <w:t xml:space="preserve">Any ‘legal highs’ after the ban (May 2016)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0391F29" w14:textId="77777777" w:rsidR="00B6306A" w:rsidRPr="00B6306A" w:rsidRDefault="00B6306A" w:rsidP="00B6306A">
            <w:pPr>
              <w:spacing w:after="0" w:line="240" w:lineRule="auto"/>
              <w:rPr>
                <w:rFonts w:ascii="Arial" w:eastAsia="Times" w:hAnsi="Arial" w:cs="Arial"/>
                <w:sz w:val="20"/>
                <w:szCs w:val="20"/>
                <w:lang w:eastAsia="en-US"/>
              </w:rPr>
            </w:pPr>
          </w:p>
          <w:p w14:paraId="7A6D1094" w14:textId="77777777" w:rsidR="00B6306A" w:rsidRPr="00B6306A" w:rsidRDefault="00B6306A" w:rsidP="00B6306A">
            <w:pPr>
              <w:spacing w:after="0" w:line="240" w:lineRule="auto"/>
              <w:rPr>
                <w:rFonts w:ascii="Arial" w:eastAsia="Times" w:hAnsi="Arial" w:cs="Arial"/>
                <w:sz w:val="20"/>
                <w:szCs w:val="20"/>
                <w:lang w:eastAsia="en-US"/>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4521EFCE" w14:textId="77777777" w:rsidR="00B6306A" w:rsidRPr="00B6306A" w:rsidRDefault="00B6306A" w:rsidP="00B6306A">
            <w:pPr>
              <w:spacing w:after="0" w:line="240" w:lineRule="auto"/>
              <w:rPr>
                <w:rFonts w:ascii="Arial" w:eastAsia="Times" w:hAnsi="Arial" w:cs="Arial"/>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1F99D5C" w14:textId="77777777" w:rsidR="00B6306A" w:rsidRPr="00B6306A" w:rsidRDefault="00B6306A" w:rsidP="00B6306A">
            <w:pPr>
              <w:spacing w:after="0" w:line="240" w:lineRule="auto"/>
              <w:rPr>
                <w:rFonts w:ascii="Arial" w:eastAsia="Times" w:hAnsi="Arial" w:cs="Arial"/>
                <w:sz w:val="20"/>
                <w:szCs w:val="20"/>
                <w:lang w:eastAsia="en-US"/>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20169F00" w14:textId="77777777" w:rsidR="00B6306A" w:rsidRPr="00B6306A" w:rsidRDefault="00B6306A" w:rsidP="00B6306A">
            <w:pPr>
              <w:spacing w:after="0" w:line="240" w:lineRule="auto"/>
              <w:rPr>
                <w:rFonts w:ascii="Arial" w:eastAsia="Times" w:hAnsi="Arial" w:cs="Arial"/>
                <w:sz w:val="20"/>
                <w:szCs w:val="20"/>
                <w:lang w:eastAsia="en-US"/>
              </w:rPr>
            </w:pPr>
          </w:p>
        </w:tc>
      </w:tr>
    </w:tbl>
    <w:p w14:paraId="5B1D0DD5" w14:textId="77777777" w:rsidR="00B6306A" w:rsidRPr="00B6306A" w:rsidRDefault="00B6306A" w:rsidP="00B6306A">
      <w:pPr>
        <w:spacing w:after="0" w:line="240" w:lineRule="auto"/>
        <w:rPr>
          <w:rFonts w:ascii="Arial" w:eastAsia="Times" w:hAnsi="Arial" w:cs="Arial"/>
          <w:sz w:val="20"/>
          <w:szCs w:val="20"/>
          <w:lang w:eastAsia="en-US"/>
        </w:rPr>
      </w:pPr>
    </w:p>
    <w:p w14:paraId="04A87D06" w14:textId="77777777" w:rsidR="00B6306A" w:rsidRPr="00B6306A" w:rsidRDefault="00B6306A" w:rsidP="00B6306A">
      <w:pPr>
        <w:spacing w:after="0" w:line="240" w:lineRule="auto"/>
        <w:rPr>
          <w:rFonts w:ascii="Arial" w:eastAsia="Times" w:hAnsi="Arial" w:cs="Arial"/>
          <w:sz w:val="20"/>
          <w:szCs w:val="20"/>
          <w:lang w:eastAsia="en-US"/>
        </w:rPr>
      </w:pPr>
    </w:p>
    <w:p w14:paraId="4ED0FE16" w14:textId="77777777" w:rsidR="00B6306A" w:rsidRPr="00B6306A" w:rsidRDefault="00B6306A" w:rsidP="00B6306A">
      <w:pPr>
        <w:spacing w:after="0" w:line="240" w:lineRule="auto"/>
        <w:rPr>
          <w:rFonts w:ascii="Arial" w:eastAsia="Times"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6306A" w:rsidRPr="00B6306A" w14:paraId="56990ED1" w14:textId="77777777" w:rsidTr="00482A2C">
        <w:tc>
          <w:tcPr>
            <w:tcW w:w="10031" w:type="dxa"/>
            <w:tcBorders>
              <w:top w:val="single" w:sz="4" w:space="0" w:color="auto"/>
              <w:left w:val="single" w:sz="4" w:space="0" w:color="auto"/>
              <w:bottom w:val="single" w:sz="4" w:space="0" w:color="auto"/>
              <w:right w:val="single" w:sz="4" w:space="0" w:color="auto"/>
            </w:tcBorders>
            <w:shd w:val="clear" w:color="auto" w:fill="auto"/>
            <w:vAlign w:val="center"/>
          </w:tcPr>
          <w:p w14:paraId="42B06098"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Arial" w:eastAsia="Times" w:hAnsi="Arial" w:cs="Arial"/>
                <w:sz w:val="20"/>
                <w:szCs w:val="20"/>
                <w:lang w:eastAsia="en-US"/>
              </w:rPr>
              <w:t>Any additional comments:</w:t>
            </w:r>
          </w:p>
          <w:p w14:paraId="03766F74" w14:textId="77777777" w:rsidR="00B6306A" w:rsidRPr="00B6306A" w:rsidRDefault="00B6306A" w:rsidP="00B6306A">
            <w:pPr>
              <w:spacing w:after="0" w:line="240" w:lineRule="auto"/>
              <w:rPr>
                <w:rFonts w:ascii="Arial" w:eastAsia="Times" w:hAnsi="Arial" w:cs="Arial"/>
                <w:sz w:val="20"/>
                <w:szCs w:val="20"/>
                <w:lang w:eastAsia="en-US"/>
              </w:rPr>
            </w:pPr>
          </w:p>
          <w:p w14:paraId="719E6C83" w14:textId="77777777" w:rsidR="00B6306A" w:rsidRPr="00B6306A" w:rsidRDefault="00B6306A" w:rsidP="00B6306A">
            <w:pPr>
              <w:spacing w:after="0" w:line="240" w:lineRule="auto"/>
              <w:rPr>
                <w:rFonts w:ascii="Arial" w:eastAsia="Times" w:hAnsi="Arial" w:cs="Arial"/>
                <w:sz w:val="20"/>
                <w:szCs w:val="20"/>
                <w:lang w:eastAsia="en-US"/>
              </w:rPr>
            </w:pPr>
          </w:p>
          <w:p w14:paraId="65B5C058" w14:textId="77777777" w:rsidR="00B6306A" w:rsidRPr="00B6306A" w:rsidRDefault="00B6306A" w:rsidP="00B6306A">
            <w:pPr>
              <w:spacing w:after="0" w:line="240" w:lineRule="auto"/>
              <w:rPr>
                <w:rFonts w:ascii="Arial" w:eastAsia="Times" w:hAnsi="Arial" w:cs="Arial"/>
                <w:sz w:val="20"/>
                <w:szCs w:val="20"/>
                <w:lang w:eastAsia="en-US"/>
              </w:rPr>
            </w:pPr>
          </w:p>
          <w:p w14:paraId="08A0D966" w14:textId="77777777" w:rsidR="00B6306A" w:rsidRPr="00B6306A" w:rsidRDefault="00B6306A" w:rsidP="00B6306A">
            <w:pPr>
              <w:spacing w:after="0" w:line="240" w:lineRule="auto"/>
              <w:rPr>
                <w:rFonts w:ascii="Arial" w:eastAsia="Times" w:hAnsi="Arial" w:cs="Arial"/>
                <w:sz w:val="20"/>
                <w:szCs w:val="20"/>
                <w:lang w:eastAsia="en-US"/>
              </w:rPr>
            </w:pPr>
          </w:p>
          <w:p w14:paraId="1DC0C0F9" w14:textId="77777777" w:rsidR="00B6306A" w:rsidRPr="00B6306A" w:rsidRDefault="00B6306A" w:rsidP="00B6306A">
            <w:pPr>
              <w:spacing w:after="0" w:line="240" w:lineRule="auto"/>
              <w:rPr>
                <w:rFonts w:ascii="Arial" w:eastAsia="Times" w:hAnsi="Arial" w:cs="Arial"/>
                <w:sz w:val="20"/>
                <w:szCs w:val="20"/>
                <w:lang w:eastAsia="en-US"/>
              </w:rPr>
            </w:pPr>
          </w:p>
          <w:p w14:paraId="06B7DCAA" w14:textId="77777777" w:rsidR="00B6306A" w:rsidRPr="00B6306A" w:rsidRDefault="00B6306A" w:rsidP="00B6306A">
            <w:pPr>
              <w:spacing w:after="0" w:line="240" w:lineRule="auto"/>
              <w:rPr>
                <w:rFonts w:ascii="Arial" w:eastAsia="Times" w:hAnsi="Arial" w:cs="Arial"/>
                <w:sz w:val="20"/>
                <w:szCs w:val="20"/>
                <w:lang w:eastAsia="en-US"/>
              </w:rPr>
            </w:pPr>
          </w:p>
        </w:tc>
      </w:tr>
    </w:tbl>
    <w:p w14:paraId="74E60D96" w14:textId="77777777" w:rsidR="00B6306A" w:rsidRPr="00B6306A" w:rsidRDefault="00B6306A" w:rsidP="00B6306A">
      <w:pPr>
        <w:spacing w:after="0" w:line="240" w:lineRule="auto"/>
        <w:rPr>
          <w:rFonts w:ascii="Arial" w:eastAsia="Times" w:hAnsi="Arial" w:cs="Arial"/>
          <w:i/>
          <w:sz w:val="20"/>
          <w:szCs w:val="20"/>
          <w:lang w:eastAsia="en-US"/>
        </w:rPr>
      </w:pPr>
      <w:r w:rsidRPr="00B6306A">
        <w:rPr>
          <w:rFonts w:ascii="Arial" w:eastAsia="Times" w:hAnsi="Arial" w:cs="Arial"/>
          <w:b/>
          <w:sz w:val="20"/>
          <w:szCs w:val="20"/>
          <w:lang w:eastAsia="en-US"/>
        </w:rPr>
        <w:t xml:space="preserve">Do you personally know people who have taken any of the following? </w:t>
      </w:r>
      <w:r w:rsidRPr="00B6306A">
        <w:rPr>
          <w:rFonts w:ascii="Arial" w:eastAsia="Times" w:hAnsi="Arial" w:cs="Arial"/>
          <w:i/>
          <w:sz w:val="20"/>
          <w:szCs w:val="20"/>
          <w:lang w:eastAsia="en-US"/>
        </w:rPr>
        <w:t>Please tick the boxes that best fit:</w:t>
      </w:r>
      <w:r w:rsidRPr="00B6306A">
        <w:rPr>
          <w:rFonts w:ascii="Arial" w:eastAsia="Times" w:hAnsi="Arial" w:cs="Arial"/>
          <w:i/>
          <w:sz w:val="20"/>
          <w:szCs w:val="20"/>
          <w:lang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1065"/>
        <w:gridCol w:w="1052"/>
        <w:gridCol w:w="1077"/>
        <w:gridCol w:w="1261"/>
      </w:tblGrid>
      <w:tr w:rsidR="00B6306A" w:rsidRPr="00B6306A" w14:paraId="131E5B2B" w14:textId="77777777" w:rsidTr="00482A2C">
        <w:tc>
          <w:tcPr>
            <w:tcW w:w="4561" w:type="dxa"/>
            <w:tcBorders>
              <w:top w:val="single" w:sz="4" w:space="0" w:color="auto"/>
              <w:left w:val="single" w:sz="4" w:space="0" w:color="auto"/>
              <w:bottom w:val="single" w:sz="4" w:space="0" w:color="auto"/>
              <w:right w:val="single" w:sz="4" w:space="0" w:color="auto"/>
            </w:tcBorders>
            <w:shd w:val="clear" w:color="auto" w:fill="auto"/>
          </w:tcPr>
          <w:p w14:paraId="38A41C78" w14:textId="77777777" w:rsidR="00B6306A" w:rsidRPr="00B6306A" w:rsidRDefault="00B6306A" w:rsidP="00B6306A">
            <w:pPr>
              <w:spacing w:after="0" w:line="240" w:lineRule="auto"/>
              <w:rPr>
                <w:rFonts w:ascii="Arial" w:eastAsia="Times" w:hAnsi="Arial" w:cs="Arial"/>
                <w:sz w:val="20"/>
                <w:szCs w:val="20"/>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AE4ED81" w14:textId="77777777" w:rsidR="00B6306A" w:rsidRPr="00B6306A" w:rsidRDefault="00B6306A" w:rsidP="00B6306A">
            <w:pPr>
              <w:spacing w:after="0" w:line="240" w:lineRule="auto"/>
              <w:jc w:val="center"/>
              <w:rPr>
                <w:rFonts w:ascii="Arial" w:eastAsia="Times" w:hAnsi="Arial" w:cs="Arial"/>
                <w:b/>
                <w:sz w:val="20"/>
                <w:szCs w:val="20"/>
                <w:lang w:eastAsia="en-US"/>
              </w:rPr>
            </w:pPr>
            <w:r w:rsidRPr="00B6306A">
              <w:rPr>
                <w:rFonts w:ascii="Arial" w:eastAsia="Times" w:hAnsi="Arial" w:cs="Arial"/>
                <w:b/>
                <w:sz w:val="20"/>
                <w:szCs w:val="20"/>
                <w:lang w:eastAsia="en-US"/>
              </w:rPr>
              <w:t>Yes</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0B783366" w14:textId="77777777" w:rsidR="00B6306A" w:rsidRPr="00B6306A" w:rsidRDefault="00B6306A" w:rsidP="00B6306A">
            <w:pPr>
              <w:spacing w:after="0" w:line="240" w:lineRule="auto"/>
              <w:jc w:val="center"/>
              <w:rPr>
                <w:rFonts w:ascii="Arial" w:eastAsia="Times" w:hAnsi="Arial" w:cs="Arial"/>
                <w:b/>
                <w:sz w:val="20"/>
                <w:szCs w:val="20"/>
                <w:lang w:eastAsia="en-US"/>
              </w:rPr>
            </w:pPr>
            <w:r w:rsidRPr="00B6306A">
              <w:rPr>
                <w:rFonts w:ascii="Arial" w:eastAsia="Times" w:hAnsi="Arial" w:cs="Arial"/>
                <w:b/>
                <w:sz w:val="20"/>
                <w:szCs w:val="20"/>
                <w:lang w:eastAsia="en-US"/>
              </w:rPr>
              <w:t>No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D58991D" w14:textId="77777777" w:rsidR="00B6306A" w:rsidRPr="00B6306A" w:rsidRDefault="00B6306A" w:rsidP="00B6306A">
            <w:pPr>
              <w:spacing w:after="0" w:line="240" w:lineRule="auto"/>
              <w:jc w:val="center"/>
              <w:rPr>
                <w:rFonts w:ascii="Arial" w:eastAsia="Times" w:hAnsi="Arial" w:cs="Arial"/>
                <w:b/>
                <w:sz w:val="20"/>
                <w:szCs w:val="20"/>
                <w:lang w:eastAsia="en-US"/>
              </w:rPr>
            </w:pPr>
            <w:r w:rsidRPr="00B6306A">
              <w:rPr>
                <w:rFonts w:ascii="Arial" w:eastAsia="Times" w:hAnsi="Arial" w:cs="Arial"/>
                <w:b/>
                <w:sz w:val="20"/>
                <w:szCs w:val="20"/>
                <w:lang w:eastAsia="en-US"/>
              </w:rPr>
              <w:t>Not sure</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AF6A4D4" w14:textId="77777777" w:rsidR="00B6306A" w:rsidRPr="00B6306A" w:rsidRDefault="00B6306A" w:rsidP="00B6306A">
            <w:pPr>
              <w:spacing w:after="0" w:line="240" w:lineRule="auto"/>
              <w:jc w:val="center"/>
              <w:rPr>
                <w:rFonts w:ascii="Arial" w:eastAsia="Times" w:hAnsi="Arial" w:cs="Arial"/>
                <w:b/>
                <w:sz w:val="20"/>
                <w:szCs w:val="20"/>
                <w:lang w:eastAsia="en-US"/>
              </w:rPr>
            </w:pPr>
            <w:r w:rsidRPr="00B6306A">
              <w:rPr>
                <w:rFonts w:ascii="Arial" w:eastAsia="Times" w:hAnsi="Arial" w:cs="Arial"/>
                <w:b/>
                <w:sz w:val="20"/>
                <w:szCs w:val="20"/>
                <w:lang w:eastAsia="en-US"/>
              </w:rPr>
              <w:t>Prefer not to say</w:t>
            </w:r>
          </w:p>
        </w:tc>
      </w:tr>
      <w:tr w:rsidR="00B6306A" w:rsidRPr="00B6306A" w14:paraId="77A21727" w14:textId="77777777" w:rsidTr="00482A2C">
        <w:trPr>
          <w:trHeight w:val="762"/>
        </w:trPr>
        <w:tc>
          <w:tcPr>
            <w:tcW w:w="4561" w:type="dxa"/>
            <w:tcBorders>
              <w:top w:val="single" w:sz="4" w:space="0" w:color="auto"/>
            </w:tcBorders>
            <w:shd w:val="clear" w:color="auto" w:fill="auto"/>
            <w:vAlign w:val="center"/>
          </w:tcPr>
          <w:p w14:paraId="0E9C47BB"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Arial" w:eastAsia="Times" w:hAnsi="Arial" w:cs="Arial"/>
                <w:sz w:val="20"/>
                <w:szCs w:val="20"/>
                <w:lang w:eastAsia="en-US"/>
              </w:rPr>
              <w:t xml:space="preserve">Any illegal drug </w:t>
            </w:r>
            <w:r w:rsidRPr="00B6306A">
              <w:rPr>
                <w:rFonts w:ascii="Arial" w:eastAsia="Times" w:hAnsi="Arial" w:cs="Arial"/>
                <w:sz w:val="20"/>
                <w:szCs w:val="20"/>
                <w:lang w:eastAsia="en-US"/>
              </w:rPr>
              <w:br/>
              <w:t>(not including ‘legal highs’ after the ban)</w:t>
            </w:r>
          </w:p>
        </w:tc>
        <w:tc>
          <w:tcPr>
            <w:tcW w:w="1065" w:type="dxa"/>
            <w:tcBorders>
              <w:top w:val="single" w:sz="4" w:space="0" w:color="auto"/>
            </w:tcBorders>
            <w:shd w:val="clear" w:color="auto" w:fill="auto"/>
            <w:vAlign w:val="center"/>
          </w:tcPr>
          <w:p w14:paraId="1C7892DF" w14:textId="77777777" w:rsidR="00B6306A" w:rsidRPr="00B6306A" w:rsidRDefault="00B6306A" w:rsidP="00B6306A">
            <w:pPr>
              <w:spacing w:after="0" w:line="240" w:lineRule="auto"/>
              <w:rPr>
                <w:rFonts w:ascii="Arial" w:eastAsia="Times" w:hAnsi="Arial" w:cs="Arial"/>
                <w:sz w:val="20"/>
                <w:szCs w:val="20"/>
                <w:lang w:eastAsia="en-US"/>
              </w:rPr>
            </w:pPr>
          </w:p>
          <w:p w14:paraId="58A748DB" w14:textId="77777777" w:rsidR="00B6306A" w:rsidRPr="00B6306A" w:rsidRDefault="00B6306A" w:rsidP="00B6306A">
            <w:pPr>
              <w:spacing w:after="0" w:line="240" w:lineRule="auto"/>
              <w:rPr>
                <w:rFonts w:ascii="Arial" w:eastAsia="Times" w:hAnsi="Arial" w:cs="Arial"/>
                <w:sz w:val="20"/>
                <w:szCs w:val="20"/>
                <w:lang w:eastAsia="en-US"/>
              </w:rPr>
            </w:pPr>
          </w:p>
        </w:tc>
        <w:tc>
          <w:tcPr>
            <w:tcW w:w="1052" w:type="dxa"/>
            <w:tcBorders>
              <w:top w:val="single" w:sz="4" w:space="0" w:color="auto"/>
            </w:tcBorders>
            <w:shd w:val="clear" w:color="auto" w:fill="auto"/>
            <w:vAlign w:val="center"/>
          </w:tcPr>
          <w:p w14:paraId="24A2DD37" w14:textId="77777777" w:rsidR="00B6306A" w:rsidRPr="00B6306A" w:rsidRDefault="00B6306A" w:rsidP="00B6306A">
            <w:pPr>
              <w:spacing w:after="0" w:line="240" w:lineRule="auto"/>
              <w:rPr>
                <w:rFonts w:ascii="Arial" w:eastAsia="Times" w:hAnsi="Arial" w:cs="Arial"/>
                <w:sz w:val="20"/>
                <w:szCs w:val="20"/>
                <w:lang w:eastAsia="en-US"/>
              </w:rPr>
            </w:pPr>
          </w:p>
        </w:tc>
        <w:tc>
          <w:tcPr>
            <w:tcW w:w="1077" w:type="dxa"/>
            <w:tcBorders>
              <w:top w:val="single" w:sz="4" w:space="0" w:color="auto"/>
            </w:tcBorders>
            <w:shd w:val="clear" w:color="auto" w:fill="auto"/>
            <w:vAlign w:val="center"/>
          </w:tcPr>
          <w:p w14:paraId="170D50CA" w14:textId="77777777" w:rsidR="00B6306A" w:rsidRPr="00B6306A" w:rsidRDefault="00B6306A" w:rsidP="00B6306A">
            <w:pPr>
              <w:spacing w:after="0" w:line="240" w:lineRule="auto"/>
              <w:rPr>
                <w:rFonts w:ascii="Arial" w:eastAsia="Times" w:hAnsi="Arial" w:cs="Arial"/>
                <w:sz w:val="20"/>
                <w:szCs w:val="20"/>
                <w:lang w:eastAsia="en-US"/>
              </w:rPr>
            </w:pPr>
          </w:p>
        </w:tc>
        <w:tc>
          <w:tcPr>
            <w:tcW w:w="1261" w:type="dxa"/>
            <w:tcBorders>
              <w:top w:val="single" w:sz="4" w:space="0" w:color="auto"/>
            </w:tcBorders>
            <w:shd w:val="clear" w:color="auto" w:fill="auto"/>
            <w:vAlign w:val="center"/>
          </w:tcPr>
          <w:p w14:paraId="74E105A2" w14:textId="77777777" w:rsidR="00B6306A" w:rsidRPr="00B6306A" w:rsidRDefault="00B6306A" w:rsidP="00B6306A">
            <w:pPr>
              <w:spacing w:after="0" w:line="240" w:lineRule="auto"/>
              <w:rPr>
                <w:rFonts w:ascii="Arial" w:eastAsia="Times" w:hAnsi="Arial" w:cs="Arial"/>
                <w:sz w:val="20"/>
                <w:szCs w:val="20"/>
                <w:lang w:eastAsia="en-US"/>
              </w:rPr>
            </w:pPr>
          </w:p>
        </w:tc>
      </w:tr>
      <w:tr w:rsidR="00B6306A" w:rsidRPr="00B6306A" w14:paraId="3A05C0AF" w14:textId="77777777" w:rsidTr="00482A2C">
        <w:tc>
          <w:tcPr>
            <w:tcW w:w="4561" w:type="dxa"/>
            <w:tcBorders>
              <w:top w:val="single" w:sz="4" w:space="0" w:color="auto"/>
              <w:left w:val="single" w:sz="4" w:space="0" w:color="auto"/>
              <w:bottom w:val="single" w:sz="4" w:space="0" w:color="auto"/>
              <w:right w:val="single" w:sz="4" w:space="0" w:color="auto"/>
            </w:tcBorders>
            <w:shd w:val="clear" w:color="auto" w:fill="auto"/>
            <w:vAlign w:val="center"/>
          </w:tcPr>
          <w:p w14:paraId="205F2463"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Arial" w:eastAsia="Times" w:hAnsi="Arial" w:cs="Arial"/>
                <w:sz w:val="20"/>
                <w:szCs w:val="20"/>
                <w:lang w:eastAsia="en-US"/>
              </w:rPr>
              <w:t>Any ‘legal high’ before the ban (May 2016)</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D03AF1F" w14:textId="77777777" w:rsidR="00B6306A" w:rsidRPr="00B6306A" w:rsidRDefault="00B6306A" w:rsidP="00B6306A">
            <w:pPr>
              <w:spacing w:after="0" w:line="240" w:lineRule="auto"/>
              <w:rPr>
                <w:rFonts w:ascii="Arial" w:eastAsia="Times" w:hAnsi="Arial" w:cs="Arial"/>
                <w:sz w:val="20"/>
                <w:szCs w:val="20"/>
                <w:lang w:eastAsia="en-US"/>
              </w:rPr>
            </w:pPr>
          </w:p>
          <w:p w14:paraId="11622B34" w14:textId="77777777" w:rsidR="00B6306A" w:rsidRPr="00B6306A" w:rsidRDefault="00B6306A" w:rsidP="00B6306A">
            <w:pPr>
              <w:spacing w:after="0" w:line="240" w:lineRule="auto"/>
              <w:rPr>
                <w:rFonts w:ascii="Arial" w:eastAsia="Times" w:hAnsi="Arial" w:cs="Arial"/>
                <w:sz w:val="20"/>
                <w:szCs w:val="20"/>
                <w:lang w:eastAsia="en-US"/>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7E2035F0" w14:textId="77777777" w:rsidR="00B6306A" w:rsidRPr="00B6306A" w:rsidRDefault="00B6306A" w:rsidP="00B6306A">
            <w:pPr>
              <w:spacing w:after="0" w:line="240" w:lineRule="auto"/>
              <w:rPr>
                <w:rFonts w:ascii="Arial" w:eastAsia="Times" w:hAnsi="Arial" w:cs="Arial"/>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4C24667" w14:textId="77777777" w:rsidR="00B6306A" w:rsidRPr="00B6306A" w:rsidRDefault="00B6306A" w:rsidP="00B6306A">
            <w:pPr>
              <w:spacing w:after="0" w:line="240" w:lineRule="auto"/>
              <w:rPr>
                <w:rFonts w:ascii="Arial" w:eastAsia="Times" w:hAnsi="Arial" w:cs="Arial"/>
                <w:sz w:val="20"/>
                <w:szCs w:val="20"/>
                <w:lang w:eastAsia="en-US"/>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1C13ADF8" w14:textId="77777777" w:rsidR="00B6306A" w:rsidRPr="00B6306A" w:rsidRDefault="00B6306A" w:rsidP="00B6306A">
            <w:pPr>
              <w:spacing w:after="0" w:line="240" w:lineRule="auto"/>
              <w:rPr>
                <w:rFonts w:ascii="Arial" w:eastAsia="Times" w:hAnsi="Arial" w:cs="Arial"/>
                <w:sz w:val="20"/>
                <w:szCs w:val="20"/>
                <w:lang w:eastAsia="en-US"/>
              </w:rPr>
            </w:pPr>
          </w:p>
        </w:tc>
      </w:tr>
      <w:tr w:rsidR="00B6306A" w:rsidRPr="00B6306A" w14:paraId="7C9039C8" w14:textId="77777777" w:rsidTr="00482A2C">
        <w:tc>
          <w:tcPr>
            <w:tcW w:w="4561" w:type="dxa"/>
            <w:tcBorders>
              <w:top w:val="single" w:sz="4" w:space="0" w:color="auto"/>
              <w:left w:val="single" w:sz="4" w:space="0" w:color="auto"/>
              <w:bottom w:val="single" w:sz="4" w:space="0" w:color="auto"/>
              <w:right w:val="single" w:sz="4" w:space="0" w:color="auto"/>
            </w:tcBorders>
            <w:shd w:val="clear" w:color="auto" w:fill="auto"/>
            <w:vAlign w:val="center"/>
          </w:tcPr>
          <w:p w14:paraId="09BDDF41"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Arial" w:eastAsia="Times" w:hAnsi="Arial" w:cs="Arial"/>
                <w:sz w:val="20"/>
                <w:szCs w:val="20"/>
                <w:lang w:eastAsia="en-US"/>
              </w:rPr>
              <w:t>Any ‘legal high’ after the ban (May 2016)</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42A86BF" w14:textId="77777777" w:rsidR="00B6306A" w:rsidRPr="00B6306A" w:rsidRDefault="00B6306A" w:rsidP="00B6306A">
            <w:pPr>
              <w:spacing w:after="0" w:line="240" w:lineRule="auto"/>
              <w:rPr>
                <w:rFonts w:ascii="Arial" w:eastAsia="Times" w:hAnsi="Arial" w:cs="Arial"/>
                <w:sz w:val="20"/>
                <w:szCs w:val="20"/>
                <w:lang w:eastAsia="en-US"/>
              </w:rPr>
            </w:pPr>
          </w:p>
          <w:p w14:paraId="7E8027D2" w14:textId="77777777" w:rsidR="00B6306A" w:rsidRPr="00B6306A" w:rsidRDefault="00B6306A" w:rsidP="00B6306A">
            <w:pPr>
              <w:spacing w:after="0" w:line="240" w:lineRule="auto"/>
              <w:rPr>
                <w:rFonts w:ascii="Arial" w:eastAsia="Times" w:hAnsi="Arial" w:cs="Arial"/>
                <w:sz w:val="20"/>
                <w:szCs w:val="20"/>
                <w:lang w:eastAsia="en-US"/>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584ACB6" w14:textId="77777777" w:rsidR="00B6306A" w:rsidRPr="00B6306A" w:rsidRDefault="00B6306A" w:rsidP="00B6306A">
            <w:pPr>
              <w:spacing w:after="0" w:line="240" w:lineRule="auto"/>
              <w:rPr>
                <w:rFonts w:ascii="Arial" w:eastAsia="Times" w:hAnsi="Arial" w:cs="Arial"/>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DE27AB1" w14:textId="77777777" w:rsidR="00B6306A" w:rsidRPr="00B6306A" w:rsidRDefault="00B6306A" w:rsidP="00B6306A">
            <w:pPr>
              <w:spacing w:after="0" w:line="240" w:lineRule="auto"/>
              <w:rPr>
                <w:rFonts w:ascii="Arial" w:eastAsia="Times" w:hAnsi="Arial" w:cs="Arial"/>
                <w:sz w:val="20"/>
                <w:szCs w:val="20"/>
                <w:lang w:eastAsia="en-US"/>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14899119" w14:textId="77777777" w:rsidR="00B6306A" w:rsidRPr="00B6306A" w:rsidRDefault="00B6306A" w:rsidP="00B6306A">
            <w:pPr>
              <w:spacing w:after="0" w:line="240" w:lineRule="auto"/>
              <w:rPr>
                <w:rFonts w:ascii="Arial" w:eastAsia="Times" w:hAnsi="Arial" w:cs="Arial"/>
                <w:sz w:val="20"/>
                <w:szCs w:val="20"/>
                <w:lang w:eastAsia="en-US"/>
              </w:rPr>
            </w:pPr>
          </w:p>
        </w:tc>
      </w:tr>
    </w:tbl>
    <w:p w14:paraId="4405955B"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Arial" w:eastAsia="Times" w:hAnsi="Arial" w:cs="Arial"/>
          <w:sz w:val="20"/>
          <w:szCs w:val="20"/>
          <w:lang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6306A" w:rsidRPr="00B6306A" w14:paraId="772133E4" w14:textId="77777777" w:rsidTr="00482A2C">
        <w:tc>
          <w:tcPr>
            <w:tcW w:w="10031" w:type="dxa"/>
            <w:tcBorders>
              <w:top w:val="single" w:sz="4" w:space="0" w:color="auto"/>
              <w:left w:val="single" w:sz="4" w:space="0" w:color="auto"/>
              <w:bottom w:val="single" w:sz="4" w:space="0" w:color="auto"/>
              <w:right w:val="single" w:sz="4" w:space="0" w:color="auto"/>
            </w:tcBorders>
            <w:shd w:val="clear" w:color="auto" w:fill="auto"/>
            <w:vAlign w:val="center"/>
          </w:tcPr>
          <w:p w14:paraId="253FACE3" w14:textId="77777777" w:rsidR="00B6306A" w:rsidRPr="00B6306A" w:rsidRDefault="00B6306A" w:rsidP="00B6306A">
            <w:pPr>
              <w:spacing w:after="0" w:line="240" w:lineRule="auto"/>
              <w:rPr>
                <w:rFonts w:ascii="Arial" w:eastAsia="Times" w:hAnsi="Arial" w:cs="Arial"/>
                <w:sz w:val="20"/>
                <w:szCs w:val="20"/>
                <w:lang w:eastAsia="en-US"/>
              </w:rPr>
            </w:pPr>
            <w:r w:rsidRPr="00B6306A">
              <w:rPr>
                <w:rFonts w:ascii="Arial" w:eastAsia="Times" w:hAnsi="Arial" w:cs="Arial"/>
                <w:sz w:val="20"/>
                <w:szCs w:val="20"/>
                <w:lang w:eastAsia="en-US"/>
              </w:rPr>
              <w:t>Any additional comments:</w:t>
            </w:r>
          </w:p>
          <w:p w14:paraId="16D8385D" w14:textId="77777777" w:rsidR="00B6306A" w:rsidRPr="00B6306A" w:rsidRDefault="00B6306A" w:rsidP="00B6306A">
            <w:pPr>
              <w:spacing w:after="0" w:line="240" w:lineRule="auto"/>
              <w:rPr>
                <w:rFonts w:ascii="Arial" w:eastAsia="Times" w:hAnsi="Arial" w:cs="Arial"/>
                <w:sz w:val="20"/>
                <w:szCs w:val="20"/>
                <w:lang w:eastAsia="en-US"/>
              </w:rPr>
            </w:pPr>
          </w:p>
          <w:p w14:paraId="7FF70E97" w14:textId="77777777" w:rsidR="00B6306A" w:rsidRPr="00B6306A" w:rsidRDefault="00B6306A" w:rsidP="00B6306A">
            <w:pPr>
              <w:spacing w:after="0" w:line="240" w:lineRule="auto"/>
              <w:rPr>
                <w:rFonts w:ascii="Arial" w:eastAsia="Times" w:hAnsi="Arial" w:cs="Arial"/>
                <w:sz w:val="20"/>
                <w:szCs w:val="20"/>
                <w:lang w:eastAsia="en-US"/>
              </w:rPr>
            </w:pPr>
          </w:p>
          <w:p w14:paraId="43F7A9A5" w14:textId="77777777" w:rsidR="00B6306A" w:rsidRPr="00B6306A" w:rsidRDefault="00B6306A" w:rsidP="00B6306A">
            <w:pPr>
              <w:spacing w:after="0" w:line="240" w:lineRule="auto"/>
              <w:rPr>
                <w:rFonts w:ascii="Arial" w:eastAsia="Times" w:hAnsi="Arial" w:cs="Arial"/>
                <w:sz w:val="20"/>
                <w:szCs w:val="20"/>
                <w:lang w:eastAsia="en-US"/>
              </w:rPr>
            </w:pPr>
          </w:p>
          <w:p w14:paraId="0F340346" w14:textId="77777777" w:rsidR="00B6306A" w:rsidRPr="00B6306A" w:rsidRDefault="00B6306A" w:rsidP="00B6306A">
            <w:pPr>
              <w:spacing w:after="0" w:line="240" w:lineRule="auto"/>
              <w:rPr>
                <w:rFonts w:ascii="Arial" w:eastAsia="Times" w:hAnsi="Arial" w:cs="Arial"/>
                <w:sz w:val="20"/>
                <w:szCs w:val="20"/>
                <w:lang w:eastAsia="en-US"/>
              </w:rPr>
            </w:pPr>
          </w:p>
          <w:p w14:paraId="596E5039" w14:textId="77777777" w:rsidR="00B6306A" w:rsidRPr="00B6306A" w:rsidRDefault="00B6306A" w:rsidP="00B6306A">
            <w:pPr>
              <w:spacing w:after="0" w:line="240" w:lineRule="auto"/>
              <w:rPr>
                <w:rFonts w:ascii="Arial" w:eastAsia="Times" w:hAnsi="Arial" w:cs="Arial"/>
                <w:sz w:val="20"/>
                <w:szCs w:val="20"/>
                <w:lang w:eastAsia="en-US"/>
              </w:rPr>
            </w:pPr>
          </w:p>
          <w:p w14:paraId="78087298" w14:textId="77777777" w:rsidR="00B6306A" w:rsidRPr="00B6306A" w:rsidRDefault="00B6306A" w:rsidP="00B6306A">
            <w:pPr>
              <w:spacing w:after="0" w:line="240" w:lineRule="auto"/>
              <w:rPr>
                <w:rFonts w:ascii="Arial" w:eastAsia="Times" w:hAnsi="Arial" w:cs="Arial"/>
                <w:sz w:val="20"/>
                <w:szCs w:val="20"/>
                <w:lang w:eastAsia="en-US"/>
              </w:rPr>
            </w:pPr>
          </w:p>
        </w:tc>
      </w:tr>
    </w:tbl>
    <w:p w14:paraId="4FD0A9A3" w14:textId="77777777" w:rsidR="00B6306A" w:rsidRPr="00B6306A" w:rsidRDefault="00B6306A" w:rsidP="00B6306A">
      <w:pPr>
        <w:spacing w:after="0" w:line="240" w:lineRule="auto"/>
        <w:rPr>
          <w:rFonts w:ascii="Arial" w:eastAsia="Times" w:hAnsi="Arial" w:cs="Arial"/>
          <w:sz w:val="20"/>
          <w:szCs w:val="20"/>
          <w:lang w:eastAsia="en-US"/>
        </w:rPr>
      </w:pPr>
    </w:p>
    <w:p w14:paraId="1308BD24" w14:textId="77777777" w:rsidR="00B6306A" w:rsidRPr="00B6306A" w:rsidRDefault="00B6306A" w:rsidP="00B6306A">
      <w:pPr>
        <w:spacing w:after="0" w:line="240" w:lineRule="auto"/>
        <w:rPr>
          <w:rFonts w:ascii="Arial" w:eastAsia="Times" w:hAnsi="Arial" w:cs="Arial"/>
          <w:b/>
          <w:sz w:val="20"/>
          <w:szCs w:val="20"/>
          <w:lang w:eastAsia="en-US"/>
        </w:rPr>
      </w:pPr>
    </w:p>
    <w:p w14:paraId="514CC945" w14:textId="77777777" w:rsidR="00B6306A" w:rsidRPr="00B6306A" w:rsidRDefault="00B6306A" w:rsidP="00B6306A">
      <w:pPr>
        <w:spacing w:after="0" w:line="240" w:lineRule="auto"/>
        <w:rPr>
          <w:rFonts w:ascii="Times" w:eastAsia="Times" w:hAnsi="Times"/>
          <w:szCs w:val="20"/>
          <w:lang w:eastAsia="en-US"/>
        </w:rPr>
      </w:pPr>
    </w:p>
    <w:p w14:paraId="5EE6BDCD" w14:textId="538869DD" w:rsidR="00334310" w:rsidRDefault="00334310" w:rsidP="007E6022"/>
    <w:p w14:paraId="3352231F" w14:textId="711A1BF3" w:rsidR="00B65E4C" w:rsidRDefault="00B65E4C" w:rsidP="007E6022"/>
    <w:p w14:paraId="11AF2241" w14:textId="06C1DD86" w:rsidR="00B65E4C" w:rsidRDefault="00B65E4C" w:rsidP="007E6022"/>
    <w:p w14:paraId="565C2336" w14:textId="27BFBE0A" w:rsidR="00B65E4C" w:rsidRDefault="00B65E4C" w:rsidP="007E6022"/>
    <w:p w14:paraId="01EA3CEF" w14:textId="12305240" w:rsidR="00B65E4C" w:rsidRDefault="00B65E4C" w:rsidP="007E6022"/>
    <w:p w14:paraId="62D02848" w14:textId="66A64A7D" w:rsidR="00B65E4C" w:rsidRDefault="00B65E4C" w:rsidP="007E6022"/>
    <w:p w14:paraId="148492AD" w14:textId="3CFBB497" w:rsidR="00B65E4C" w:rsidRDefault="00B65E4C" w:rsidP="007E6022"/>
    <w:p w14:paraId="1F4BD21C" w14:textId="3AC83A10" w:rsidR="00B65E4C" w:rsidRDefault="00B65E4C" w:rsidP="007E6022"/>
    <w:p w14:paraId="2E685300" w14:textId="73450302" w:rsidR="00B65E4C" w:rsidRDefault="00B65E4C" w:rsidP="007E6022"/>
    <w:p w14:paraId="39916607" w14:textId="1A03EF97" w:rsidR="00B65E4C" w:rsidRDefault="00B65E4C" w:rsidP="007E6022"/>
    <w:p w14:paraId="240B2D8D" w14:textId="5BDF4ED1" w:rsidR="00B65E4C" w:rsidRDefault="00B65E4C" w:rsidP="007E6022"/>
    <w:p w14:paraId="20DF848A" w14:textId="39EC6917" w:rsidR="00B65E4C" w:rsidRDefault="00B65E4C" w:rsidP="007E6022"/>
    <w:p w14:paraId="3D8871B8" w14:textId="367F7BEE" w:rsidR="00B65E4C" w:rsidRDefault="00B65E4C" w:rsidP="007E6022"/>
    <w:p w14:paraId="53C23C5E" w14:textId="5D92B2FF" w:rsidR="00B65E4C" w:rsidRDefault="00B65E4C" w:rsidP="007E6022"/>
    <w:p w14:paraId="0EA9F737" w14:textId="2E7F27B1" w:rsidR="00B65E4C" w:rsidRDefault="00B65E4C" w:rsidP="007E6022">
      <w:r>
        <w:br/>
      </w:r>
    </w:p>
    <w:p w14:paraId="2859BECD" w14:textId="220D9122" w:rsidR="00B65E4C" w:rsidRPr="00B65E4C" w:rsidRDefault="00B65E4C" w:rsidP="00B65E4C">
      <w:pPr>
        <w:widowControl w:val="0"/>
        <w:autoSpaceDE w:val="0"/>
        <w:autoSpaceDN w:val="0"/>
        <w:adjustRightInd w:val="0"/>
        <w:spacing w:after="0" w:line="240" w:lineRule="auto"/>
        <w:rPr>
          <w:rFonts w:ascii="Arial" w:eastAsia="Times" w:hAnsi="Arial" w:cs="Arial"/>
          <w:b/>
          <w:color w:val="000000"/>
          <w:sz w:val="20"/>
          <w:szCs w:val="20"/>
          <w:lang w:val="en-US" w:eastAsia="en-US"/>
        </w:rPr>
      </w:pPr>
      <w:r w:rsidRPr="00B65E4C">
        <w:rPr>
          <w:rFonts w:ascii="Arial" w:eastAsia="Times" w:hAnsi="Arial" w:cs="Arial"/>
          <w:b/>
          <w:noProof/>
          <w:color w:val="000000"/>
          <w:sz w:val="20"/>
          <w:szCs w:val="20"/>
          <w:lang w:val="en-US" w:eastAsia="en-US"/>
        </w:rPr>
        <w:t>FOCUS GROUP</w:t>
      </w:r>
      <w:r w:rsidRPr="00B65E4C">
        <w:rPr>
          <w:rFonts w:ascii="Arial" w:eastAsia="Times" w:hAnsi="Arial" w:cs="Arial"/>
          <w:b/>
          <w:color w:val="000000"/>
          <w:sz w:val="20"/>
          <w:szCs w:val="20"/>
          <w:lang w:val="en-US" w:eastAsia="en-US"/>
        </w:rPr>
        <w:t xml:space="preserve"> QUESTIONS</w:t>
      </w:r>
    </w:p>
    <w:p w14:paraId="15F97E2A" w14:textId="096715EB" w:rsidR="00B65E4C" w:rsidRPr="00B65E4C" w:rsidRDefault="00B65E4C" w:rsidP="00B65E4C">
      <w:pPr>
        <w:spacing w:after="0" w:line="240" w:lineRule="auto"/>
        <w:rPr>
          <w:rFonts w:ascii="Arial" w:eastAsia="Times" w:hAnsi="Arial" w:cs="Arial"/>
          <w:color w:val="000000"/>
          <w:sz w:val="22"/>
          <w:lang w:eastAsia="en-US"/>
        </w:rPr>
      </w:pPr>
    </w:p>
    <w:p w14:paraId="1F69D3DF" w14:textId="77777777" w:rsidR="00B65E4C" w:rsidRPr="00B65E4C" w:rsidRDefault="00B65E4C" w:rsidP="00B65E4C">
      <w:pPr>
        <w:spacing w:after="0" w:line="240" w:lineRule="auto"/>
        <w:rPr>
          <w:rFonts w:ascii="Arial" w:eastAsia="Times" w:hAnsi="Arial" w:cs="Arial"/>
          <w:b/>
          <w:sz w:val="20"/>
          <w:szCs w:val="20"/>
          <w:lang w:eastAsia="en-US"/>
        </w:rPr>
      </w:pPr>
      <w:r w:rsidRPr="00B65E4C">
        <w:rPr>
          <w:rFonts w:ascii="Arial" w:eastAsia="Times" w:hAnsi="Arial" w:cs="Arial"/>
          <w:b/>
          <w:sz w:val="20"/>
          <w:szCs w:val="20"/>
          <w:lang w:eastAsia="en-US"/>
        </w:rPr>
        <w:t>General context and changes since the ban in May 2016:</w:t>
      </w:r>
    </w:p>
    <w:p w14:paraId="39F1D7D8" w14:textId="77777777" w:rsidR="00B65E4C" w:rsidRPr="00B65E4C" w:rsidRDefault="00B65E4C" w:rsidP="00B65E4C">
      <w:pPr>
        <w:spacing w:after="0" w:line="240" w:lineRule="auto"/>
        <w:rPr>
          <w:rFonts w:ascii="Arial" w:eastAsia="Times" w:hAnsi="Arial" w:cs="Arial"/>
          <w:sz w:val="20"/>
          <w:szCs w:val="20"/>
          <w:lang w:eastAsia="en-US"/>
        </w:rPr>
      </w:pPr>
    </w:p>
    <w:p w14:paraId="0DF25E67" w14:textId="77777777" w:rsidR="00B65E4C" w:rsidRPr="00B65E4C" w:rsidRDefault="00B65E4C" w:rsidP="00B65E4C">
      <w:pPr>
        <w:numPr>
          <w:ilvl w:val="0"/>
          <w:numId w:val="32"/>
        </w:numPr>
        <w:spacing w:after="0" w:line="240" w:lineRule="auto"/>
        <w:contextualSpacing/>
        <w:rPr>
          <w:rFonts w:ascii="Arial" w:eastAsia="Times" w:hAnsi="Arial" w:cs="Arial"/>
          <w:sz w:val="20"/>
          <w:szCs w:val="20"/>
          <w:lang w:eastAsia="en-US"/>
        </w:rPr>
      </w:pPr>
      <w:r w:rsidRPr="00B65E4C">
        <w:rPr>
          <w:rFonts w:ascii="Arial" w:eastAsia="Times" w:hAnsi="Arial" w:cs="Arial"/>
          <w:sz w:val="20"/>
          <w:szCs w:val="20"/>
          <w:lang w:eastAsia="en-US"/>
        </w:rPr>
        <w:t xml:space="preserve">Why is the issue of former ‘legal highs’ important to you/young people? </w:t>
      </w:r>
    </w:p>
    <w:p w14:paraId="261C3C3C" w14:textId="77777777" w:rsidR="00B65E4C" w:rsidRPr="00B65E4C" w:rsidRDefault="00B65E4C" w:rsidP="00B65E4C">
      <w:pPr>
        <w:spacing w:after="0" w:line="240" w:lineRule="auto"/>
        <w:ind w:left="720" w:firstLine="720"/>
        <w:rPr>
          <w:rFonts w:ascii="Arial" w:eastAsia="Times" w:hAnsi="Arial" w:cs="Arial"/>
          <w:sz w:val="18"/>
          <w:szCs w:val="20"/>
          <w:lang w:eastAsia="en-US"/>
        </w:rPr>
      </w:pPr>
      <w:r w:rsidRPr="00B65E4C">
        <w:rPr>
          <w:rFonts w:ascii="Arial" w:eastAsia="Times" w:hAnsi="Arial" w:cs="Arial"/>
          <w:sz w:val="18"/>
          <w:szCs w:val="20"/>
          <w:lang w:eastAsia="en-US"/>
        </w:rPr>
        <w:t xml:space="preserve">Why is it an important issue to tackle? </w:t>
      </w:r>
    </w:p>
    <w:p w14:paraId="243F80B9" w14:textId="77777777" w:rsidR="00B65E4C" w:rsidRPr="00B65E4C" w:rsidRDefault="00B65E4C" w:rsidP="00B65E4C">
      <w:pPr>
        <w:spacing w:after="0" w:line="240" w:lineRule="auto"/>
        <w:rPr>
          <w:rFonts w:ascii="Arial" w:eastAsia="Times" w:hAnsi="Arial" w:cs="Arial"/>
          <w:sz w:val="20"/>
          <w:szCs w:val="20"/>
          <w:lang w:eastAsia="en-US"/>
        </w:rPr>
      </w:pPr>
    </w:p>
    <w:p w14:paraId="3339F227" w14:textId="77777777" w:rsidR="00B65E4C" w:rsidRPr="00B65E4C" w:rsidRDefault="00B65E4C" w:rsidP="00B65E4C">
      <w:pPr>
        <w:numPr>
          <w:ilvl w:val="0"/>
          <w:numId w:val="32"/>
        </w:numPr>
        <w:spacing w:after="0" w:line="240" w:lineRule="auto"/>
        <w:contextualSpacing/>
        <w:rPr>
          <w:rFonts w:ascii="Arial" w:eastAsia="Times" w:hAnsi="Arial" w:cs="Arial"/>
          <w:sz w:val="20"/>
          <w:szCs w:val="20"/>
          <w:lang w:eastAsia="en-US"/>
        </w:rPr>
      </w:pPr>
      <w:r w:rsidRPr="00B65E4C">
        <w:rPr>
          <w:rFonts w:ascii="Arial" w:eastAsia="Times" w:hAnsi="Arial" w:cs="Arial"/>
          <w:sz w:val="20"/>
          <w:szCs w:val="20"/>
          <w:lang w:eastAsia="en-US"/>
        </w:rPr>
        <w:t xml:space="preserve">Do you think the ban has affected the way young people think about former ‘legal highs’? </w:t>
      </w:r>
    </w:p>
    <w:p w14:paraId="510B9DCE" w14:textId="77777777" w:rsidR="00B65E4C" w:rsidRPr="00B65E4C" w:rsidRDefault="00B65E4C" w:rsidP="00B65E4C">
      <w:pPr>
        <w:spacing w:after="0" w:line="240" w:lineRule="auto"/>
        <w:ind w:left="1440"/>
        <w:rPr>
          <w:rFonts w:ascii="Arial" w:eastAsia="Times" w:hAnsi="Arial" w:cs="Arial"/>
          <w:sz w:val="18"/>
          <w:szCs w:val="20"/>
          <w:lang w:eastAsia="en-US"/>
        </w:rPr>
      </w:pPr>
      <w:r w:rsidRPr="00B65E4C">
        <w:rPr>
          <w:rFonts w:ascii="Arial" w:eastAsia="Times" w:hAnsi="Arial" w:cs="Arial"/>
          <w:sz w:val="18"/>
          <w:szCs w:val="20"/>
          <w:lang w:eastAsia="en-US"/>
        </w:rPr>
        <w:t>Do they understand what it means? Has it changed their attitudes or behaviour?</w:t>
      </w:r>
    </w:p>
    <w:p w14:paraId="45B1C74B" w14:textId="77777777" w:rsidR="00B65E4C" w:rsidRPr="00B65E4C" w:rsidRDefault="00B65E4C" w:rsidP="00B65E4C">
      <w:pPr>
        <w:spacing w:after="0" w:line="240" w:lineRule="auto"/>
        <w:ind w:firstLine="720"/>
        <w:rPr>
          <w:rFonts w:ascii="Arial" w:eastAsia="Times" w:hAnsi="Arial" w:cs="Arial"/>
          <w:sz w:val="20"/>
          <w:szCs w:val="20"/>
          <w:lang w:eastAsia="en-US"/>
        </w:rPr>
      </w:pPr>
    </w:p>
    <w:p w14:paraId="503771D2" w14:textId="77777777" w:rsidR="00B65E4C" w:rsidRPr="00B65E4C" w:rsidRDefault="00B65E4C" w:rsidP="00B65E4C">
      <w:pPr>
        <w:numPr>
          <w:ilvl w:val="0"/>
          <w:numId w:val="32"/>
        </w:numPr>
        <w:spacing w:after="0" w:line="240" w:lineRule="auto"/>
        <w:contextualSpacing/>
        <w:rPr>
          <w:rFonts w:ascii="Arial" w:eastAsia="Times" w:hAnsi="Arial" w:cs="Arial"/>
          <w:sz w:val="20"/>
          <w:szCs w:val="20"/>
          <w:lang w:eastAsia="en-US"/>
        </w:rPr>
      </w:pPr>
      <w:r w:rsidRPr="00B65E4C">
        <w:rPr>
          <w:rFonts w:ascii="Arial" w:eastAsia="Times" w:hAnsi="Arial" w:cs="Arial"/>
          <w:sz w:val="20"/>
          <w:szCs w:val="20"/>
          <w:lang w:eastAsia="en-US"/>
        </w:rPr>
        <w:t xml:space="preserve">Do you think the ban has changed which drugs young people take? </w:t>
      </w:r>
    </w:p>
    <w:p w14:paraId="7A165C81" w14:textId="77777777" w:rsidR="00B65E4C" w:rsidRPr="00B65E4C" w:rsidRDefault="00B65E4C" w:rsidP="00B65E4C">
      <w:pPr>
        <w:spacing w:after="0" w:line="240" w:lineRule="auto"/>
        <w:ind w:left="1440"/>
        <w:rPr>
          <w:rFonts w:ascii="Arial" w:eastAsia="Times" w:hAnsi="Arial" w:cs="Arial"/>
          <w:sz w:val="20"/>
          <w:szCs w:val="20"/>
          <w:lang w:eastAsia="en-US"/>
        </w:rPr>
      </w:pPr>
      <w:r w:rsidRPr="00B65E4C">
        <w:rPr>
          <w:rFonts w:ascii="Arial" w:eastAsia="Times" w:hAnsi="Arial" w:cs="Arial"/>
          <w:sz w:val="18"/>
          <w:szCs w:val="20"/>
          <w:lang w:eastAsia="en-US"/>
        </w:rPr>
        <w:t>Which drugs are most popular? Which drugs cause the most concern?</w:t>
      </w:r>
    </w:p>
    <w:p w14:paraId="46E7AB30" w14:textId="77777777" w:rsidR="00B65E4C" w:rsidRPr="00B65E4C" w:rsidRDefault="00B65E4C" w:rsidP="00B65E4C">
      <w:pPr>
        <w:spacing w:after="0" w:line="240" w:lineRule="auto"/>
        <w:rPr>
          <w:rFonts w:ascii="Arial" w:eastAsia="Times" w:hAnsi="Arial" w:cs="Arial"/>
          <w:b/>
          <w:sz w:val="20"/>
          <w:szCs w:val="20"/>
          <w:lang w:eastAsia="en-US"/>
        </w:rPr>
      </w:pPr>
    </w:p>
    <w:p w14:paraId="409F20B0" w14:textId="77777777" w:rsidR="00B65E4C" w:rsidRPr="00B65E4C" w:rsidRDefault="00B65E4C" w:rsidP="00B65E4C">
      <w:pPr>
        <w:numPr>
          <w:ilvl w:val="0"/>
          <w:numId w:val="32"/>
        </w:numPr>
        <w:spacing w:after="0" w:line="240" w:lineRule="auto"/>
        <w:contextualSpacing/>
        <w:rPr>
          <w:rFonts w:ascii="Arial" w:eastAsia="Times" w:hAnsi="Arial" w:cs="Arial"/>
          <w:sz w:val="20"/>
          <w:szCs w:val="20"/>
          <w:lang w:eastAsia="en-US"/>
        </w:rPr>
      </w:pPr>
      <w:r w:rsidRPr="00B65E4C">
        <w:rPr>
          <w:rFonts w:ascii="Arial" w:eastAsia="Times" w:hAnsi="Arial" w:cs="Arial"/>
          <w:sz w:val="20"/>
          <w:szCs w:val="20"/>
          <w:lang w:eastAsia="en-US"/>
        </w:rPr>
        <w:t>Since the ban do you think more, or less, young people are taking NPS?</w:t>
      </w:r>
    </w:p>
    <w:p w14:paraId="33B5C805" w14:textId="77777777" w:rsidR="00B65E4C" w:rsidRPr="00B65E4C" w:rsidRDefault="00B65E4C" w:rsidP="00B65E4C">
      <w:pPr>
        <w:spacing w:after="0" w:line="240" w:lineRule="auto"/>
        <w:rPr>
          <w:rFonts w:ascii="Arial" w:eastAsia="Times" w:hAnsi="Arial" w:cs="Arial"/>
          <w:color w:val="000000"/>
          <w:sz w:val="22"/>
          <w:lang w:eastAsia="en-US"/>
        </w:rPr>
      </w:pPr>
    </w:p>
    <w:p w14:paraId="5FC7379D" w14:textId="77777777" w:rsidR="00B65E4C" w:rsidRPr="00B65E4C" w:rsidRDefault="00B65E4C" w:rsidP="00B65E4C">
      <w:pPr>
        <w:numPr>
          <w:ilvl w:val="0"/>
          <w:numId w:val="32"/>
        </w:numPr>
        <w:spacing w:after="0" w:line="240" w:lineRule="auto"/>
        <w:contextualSpacing/>
        <w:rPr>
          <w:rFonts w:ascii="Arial" w:eastAsia="Times" w:hAnsi="Arial" w:cs="Arial"/>
          <w:sz w:val="20"/>
          <w:szCs w:val="20"/>
          <w:lang w:eastAsia="en-US"/>
        </w:rPr>
      </w:pPr>
      <w:r w:rsidRPr="00B65E4C">
        <w:rPr>
          <w:rFonts w:ascii="Arial" w:eastAsia="Times" w:hAnsi="Arial" w:cs="Arial"/>
          <w:sz w:val="20"/>
          <w:szCs w:val="20"/>
          <w:lang w:eastAsia="en-US"/>
        </w:rPr>
        <w:t>Do you think the ban has affected the way young people think about NPS?</w:t>
      </w:r>
    </w:p>
    <w:p w14:paraId="78AD6D08" w14:textId="77777777" w:rsidR="00B65E4C" w:rsidRPr="00B65E4C" w:rsidRDefault="00B65E4C" w:rsidP="00B65E4C">
      <w:pPr>
        <w:spacing w:after="0" w:line="240" w:lineRule="auto"/>
        <w:ind w:left="1440"/>
        <w:rPr>
          <w:rFonts w:ascii="Arial" w:eastAsia="Times" w:hAnsi="Arial" w:cs="Arial"/>
          <w:sz w:val="18"/>
          <w:szCs w:val="20"/>
          <w:lang w:eastAsia="en-US"/>
        </w:rPr>
      </w:pPr>
      <w:r w:rsidRPr="00B65E4C">
        <w:rPr>
          <w:rFonts w:ascii="Arial" w:eastAsia="Times" w:hAnsi="Arial" w:cs="Arial"/>
          <w:sz w:val="18"/>
          <w:szCs w:val="20"/>
          <w:lang w:eastAsia="en-US"/>
        </w:rPr>
        <w:t>How have perceptions changed? Why might attitudes have changed?</w:t>
      </w:r>
    </w:p>
    <w:p w14:paraId="303CB46F" w14:textId="77777777" w:rsidR="00B65E4C" w:rsidRPr="00B65E4C" w:rsidRDefault="00B65E4C" w:rsidP="00B65E4C">
      <w:pPr>
        <w:spacing w:after="0" w:line="240" w:lineRule="auto"/>
        <w:rPr>
          <w:rFonts w:ascii="Arial" w:eastAsia="Times" w:hAnsi="Arial" w:cs="Arial"/>
          <w:sz w:val="20"/>
          <w:szCs w:val="20"/>
          <w:lang w:eastAsia="en-US"/>
        </w:rPr>
      </w:pPr>
    </w:p>
    <w:p w14:paraId="23E2C8CA" w14:textId="77777777" w:rsidR="00B65E4C" w:rsidRPr="00B65E4C" w:rsidRDefault="00B65E4C" w:rsidP="00B65E4C">
      <w:pPr>
        <w:spacing w:after="0" w:line="240" w:lineRule="auto"/>
        <w:rPr>
          <w:rFonts w:ascii="Arial" w:eastAsia="Times" w:hAnsi="Arial" w:cs="Arial"/>
          <w:b/>
          <w:sz w:val="20"/>
          <w:szCs w:val="20"/>
          <w:lang w:eastAsia="en-US"/>
        </w:rPr>
      </w:pPr>
      <w:r w:rsidRPr="00B65E4C">
        <w:rPr>
          <w:rFonts w:ascii="Arial" w:eastAsia="Times" w:hAnsi="Arial" w:cs="Arial"/>
          <w:b/>
          <w:sz w:val="20"/>
          <w:szCs w:val="20"/>
          <w:lang w:eastAsia="en-US"/>
        </w:rPr>
        <w:t>Reasons for taking NPS [advantages and disadvantages]:</w:t>
      </w:r>
    </w:p>
    <w:p w14:paraId="4E3DA547" w14:textId="77777777" w:rsidR="00B65E4C" w:rsidRPr="00B65E4C" w:rsidRDefault="00B65E4C" w:rsidP="00B65E4C">
      <w:pPr>
        <w:spacing w:after="0" w:line="240" w:lineRule="auto"/>
        <w:rPr>
          <w:rFonts w:ascii="Arial" w:eastAsia="Times" w:hAnsi="Arial" w:cs="Arial"/>
          <w:sz w:val="20"/>
          <w:szCs w:val="20"/>
          <w:lang w:eastAsia="en-US"/>
        </w:rPr>
      </w:pPr>
    </w:p>
    <w:p w14:paraId="2DFA81F7" w14:textId="77777777" w:rsidR="00B65E4C" w:rsidRPr="00B65E4C" w:rsidRDefault="00B65E4C" w:rsidP="00B65E4C">
      <w:pPr>
        <w:numPr>
          <w:ilvl w:val="0"/>
          <w:numId w:val="32"/>
        </w:numPr>
        <w:spacing w:after="0" w:line="240" w:lineRule="auto"/>
        <w:contextualSpacing/>
        <w:rPr>
          <w:rFonts w:ascii="Arial" w:eastAsia="Times" w:hAnsi="Arial" w:cs="Arial"/>
          <w:sz w:val="20"/>
          <w:szCs w:val="20"/>
          <w:lang w:eastAsia="en-US"/>
        </w:rPr>
      </w:pPr>
      <w:r w:rsidRPr="00B65E4C">
        <w:rPr>
          <w:rFonts w:ascii="Arial" w:eastAsia="Times" w:hAnsi="Arial" w:cs="Arial"/>
          <w:color w:val="000000"/>
          <w:sz w:val="20"/>
          <w:szCs w:val="20"/>
          <w:lang w:eastAsia="en-US"/>
        </w:rPr>
        <w:t xml:space="preserve">What are the main reasons that young people take NPS? </w:t>
      </w:r>
    </w:p>
    <w:p w14:paraId="7E58AD27" w14:textId="77777777" w:rsidR="00B65E4C" w:rsidRPr="00B65E4C" w:rsidRDefault="00B65E4C" w:rsidP="00B65E4C">
      <w:pPr>
        <w:spacing w:after="0" w:line="240" w:lineRule="auto"/>
        <w:ind w:left="1080"/>
        <w:rPr>
          <w:rFonts w:ascii="Arial" w:eastAsia="Times" w:hAnsi="Arial" w:cs="Arial"/>
          <w:color w:val="000000"/>
          <w:sz w:val="18"/>
          <w:szCs w:val="20"/>
          <w:lang w:eastAsia="en-US"/>
        </w:rPr>
      </w:pPr>
      <w:r w:rsidRPr="00B65E4C">
        <w:rPr>
          <w:rFonts w:ascii="Arial" w:eastAsia="Times" w:hAnsi="Arial" w:cs="Arial"/>
          <w:color w:val="000000"/>
          <w:sz w:val="18"/>
          <w:szCs w:val="20"/>
          <w:lang w:eastAsia="en-US"/>
        </w:rPr>
        <w:t>Why do they do it?</w:t>
      </w:r>
    </w:p>
    <w:p w14:paraId="2AF7BBDD" w14:textId="77777777" w:rsidR="00B65E4C" w:rsidRPr="00B65E4C" w:rsidRDefault="00B65E4C" w:rsidP="00B65E4C">
      <w:pPr>
        <w:spacing w:after="0" w:line="240" w:lineRule="auto"/>
        <w:rPr>
          <w:rFonts w:ascii="Arial" w:eastAsia="Times" w:hAnsi="Arial" w:cs="Arial"/>
          <w:color w:val="000000"/>
          <w:sz w:val="20"/>
          <w:szCs w:val="20"/>
          <w:lang w:eastAsia="en-US"/>
        </w:rPr>
      </w:pPr>
    </w:p>
    <w:p w14:paraId="7CEEC926" w14:textId="77777777" w:rsidR="00B65E4C" w:rsidRPr="00B65E4C" w:rsidRDefault="00B65E4C" w:rsidP="00B65E4C">
      <w:pPr>
        <w:numPr>
          <w:ilvl w:val="0"/>
          <w:numId w:val="32"/>
        </w:numPr>
        <w:spacing w:after="0" w:line="240" w:lineRule="auto"/>
        <w:contextualSpacing/>
        <w:rPr>
          <w:rFonts w:ascii="Arial" w:eastAsia="Times" w:hAnsi="Arial" w:cs="Arial"/>
          <w:color w:val="000000"/>
          <w:sz w:val="20"/>
          <w:szCs w:val="20"/>
          <w:lang w:eastAsia="en-US"/>
        </w:rPr>
      </w:pPr>
      <w:r w:rsidRPr="00B65E4C">
        <w:rPr>
          <w:rFonts w:ascii="Arial" w:eastAsia="Times" w:hAnsi="Arial" w:cs="Arial"/>
          <w:color w:val="000000"/>
          <w:sz w:val="20"/>
          <w:szCs w:val="20"/>
          <w:lang w:eastAsia="en-US"/>
        </w:rPr>
        <w:t xml:space="preserve">Can you think of any other positive things about taking NPS? </w:t>
      </w:r>
    </w:p>
    <w:p w14:paraId="6FA7BC06" w14:textId="77777777" w:rsidR="00B65E4C" w:rsidRPr="00B65E4C" w:rsidRDefault="00B65E4C" w:rsidP="00B65E4C">
      <w:pPr>
        <w:spacing w:after="0" w:line="240" w:lineRule="auto"/>
        <w:ind w:left="1080"/>
        <w:rPr>
          <w:rFonts w:ascii="Arial" w:eastAsia="Times" w:hAnsi="Arial" w:cs="Arial"/>
          <w:color w:val="000000"/>
          <w:sz w:val="18"/>
          <w:szCs w:val="20"/>
          <w:lang w:eastAsia="en-US"/>
        </w:rPr>
      </w:pPr>
      <w:r w:rsidRPr="00B65E4C">
        <w:rPr>
          <w:rFonts w:ascii="Arial" w:eastAsia="Times" w:hAnsi="Arial" w:cs="Arial"/>
          <w:color w:val="000000"/>
          <w:sz w:val="18"/>
          <w:szCs w:val="20"/>
          <w:lang w:eastAsia="en-US"/>
        </w:rPr>
        <w:t xml:space="preserve">What’s good about it? What would be enjoyable about it? Why?  </w:t>
      </w:r>
    </w:p>
    <w:p w14:paraId="10E530E3" w14:textId="77777777" w:rsidR="00B65E4C" w:rsidRPr="00B65E4C" w:rsidRDefault="00B65E4C" w:rsidP="00B65E4C">
      <w:pPr>
        <w:spacing w:after="0" w:line="240" w:lineRule="auto"/>
        <w:ind w:firstLine="720"/>
        <w:rPr>
          <w:rFonts w:ascii="Arial" w:eastAsia="Times" w:hAnsi="Arial" w:cs="Arial"/>
          <w:color w:val="000000"/>
          <w:sz w:val="20"/>
          <w:szCs w:val="20"/>
          <w:lang w:eastAsia="en-US"/>
        </w:rPr>
      </w:pPr>
    </w:p>
    <w:p w14:paraId="43912DEF" w14:textId="77777777" w:rsidR="00B65E4C" w:rsidRPr="00B65E4C" w:rsidRDefault="00B65E4C" w:rsidP="00B65E4C">
      <w:pPr>
        <w:numPr>
          <w:ilvl w:val="0"/>
          <w:numId w:val="32"/>
        </w:numPr>
        <w:spacing w:after="0" w:line="240" w:lineRule="auto"/>
        <w:contextualSpacing/>
        <w:rPr>
          <w:rFonts w:ascii="Arial" w:eastAsia="Times" w:hAnsi="Arial" w:cs="Arial"/>
          <w:color w:val="000000"/>
          <w:sz w:val="20"/>
          <w:szCs w:val="20"/>
          <w:lang w:eastAsia="en-US"/>
        </w:rPr>
      </w:pPr>
      <w:r w:rsidRPr="00B65E4C">
        <w:rPr>
          <w:rFonts w:ascii="Arial" w:eastAsia="Times" w:hAnsi="Arial" w:cs="Arial"/>
          <w:color w:val="000000"/>
          <w:sz w:val="20"/>
          <w:szCs w:val="20"/>
          <w:lang w:eastAsia="en-US"/>
        </w:rPr>
        <w:t xml:space="preserve">And what about the negative things about taking NPS? </w:t>
      </w:r>
    </w:p>
    <w:p w14:paraId="339C0FE1" w14:textId="77777777" w:rsidR="00B65E4C" w:rsidRPr="00B65E4C" w:rsidRDefault="00B65E4C" w:rsidP="00B65E4C">
      <w:pPr>
        <w:spacing w:after="0" w:line="240" w:lineRule="auto"/>
        <w:ind w:left="1080"/>
        <w:rPr>
          <w:rFonts w:ascii="Arial" w:eastAsia="Times" w:hAnsi="Arial" w:cs="Arial"/>
          <w:color w:val="000000"/>
          <w:sz w:val="18"/>
          <w:szCs w:val="20"/>
          <w:lang w:eastAsia="en-US"/>
        </w:rPr>
      </w:pPr>
      <w:r w:rsidRPr="00B65E4C">
        <w:rPr>
          <w:rFonts w:ascii="Arial" w:eastAsia="Times" w:hAnsi="Arial" w:cs="Arial"/>
          <w:color w:val="000000"/>
          <w:sz w:val="18"/>
          <w:szCs w:val="20"/>
          <w:lang w:eastAsia="en-US"/>
        </w:rPr>
        <w:t xml:space="preserve">What’s bad about it? What would be unenjoyable about it? Why?  </w:t>
      </w:r>
    </w:p>
    <w:p w14:paraId="0519ED5A" w14:textId="77777777" w:rsidR="00B65E4C" w:rsidRPr="00B65E4C" w:rsidRDefault="00B65E4C" w:rsidP="00B65E4C">
      <w:pPr>
        <w:spacing w:after="0" w:line="240" w:lineRule="auto"/>
        <w:rPr>
          <w:rFonts w:ascii="Arial" w:eastAsia="Times" w:hAnsi="Arial" w:cs="Arial"/>
          <w:color w:val="000000"/>
          <w:sz w:val="20"/>
          <w:szCs w:val="20"/>
          <w:lang w:eastAsia="en-US"/>
        </w:rPr>
      </w:pPr>
    </w:p>
    <w:p w14:paraId="4EB35B87" w14:textId="77777777" w:rsidR="00B65E4C" w:rsidRPr="00B65E4C" w:rsidRDefault="00B65E4C" w:rsidP="00B65E4C">
      <w:pPr>
        <w:numPr>
          <w:ilvl w:val="0"/>
          <w:numId w:val="32"/>
        </w:numPr>
        <w:spacing w:after="0" w:line="240" w:lineRule="auto"/>
        <w:contextualSpacing/>
        <w:rPr>
          <w:rFonts w:ascii="Arial" w:eastAsia="Times" w:hAnsi="Arial" w:cs="Arial"/>
          <w:color w:val="000000"/>
          <w:sz w:val="20"/>
          <w:szCs w:val="20"/>
          <w:lang w:eastAsia="en-US"/>
        </w:rPr>
      </w:pPr>
      <w:r w:rsidRPr="00B65E4C">
        <w:rPr>
          <w:rFonts w:ascii="Arial" w:eastAsia="Times" w:hAnsi="Arial" w:cs="Arial"/>
          <w:color w:val="000000"/>
          <w:sz w:val="20"/>
          <w:szCs w:val="20"/>
          <w:lang w:eastAsia="en-US"/>
        </w:rPr>
        <w:t xml:space="preserve">What about times when young people decide not take NPS? </w:t>
      </w:r>
    </w:p>
    <w:p w14:paraId="51CB2EF8" w14:textId="77777777" w:rsidR="00B65E4C" w:rsidRPr="00B65E4C" w:rsidRDefault="00B65E4C" w:rsidP="00B65E4C">
      <w:pPr>
        <w:spacing w:after="0" w:line="240" w:lineRule="auto"/>
        <w:ind w:left="1080"/>
        <w:rPr>
          <w:rFonts w:ascii="Arial" w:eastAsia="Times" w:hAnsi="Arial" w:cs="Arial"/>
          <w:color w:val="000000"/>
          <w:sz w:val="18"/>
          <w:szCs w:val="20"/>
          <w:lang w:eastAsia="en-US"/>
        </w:rPr>
      </w:pPr>
      <w:r w:rsidRPr="00B65E4C">
        <w:rPr>
          <w:rFonts w:ascii="Arial" w:eastAsia="Times" w:hAnsi="Arial" w:cs="Arial"/>
          <w:color w:val="000000"/>
          <w:sz w:val="18"/>
          <w:szCs w:val="20"/>
          <w:lang w:eastAsia="en-US"/>
        </w:rPr>
        <w:t>What are the main reasons they might decide not to?</w:t>
      </w:r>
    </w:p>
    <w:p w14:paraId="7AD5D3A1" w14:textId="77777777" w:rsidR="00B65E4C" w:rsidRPr="00B65E4C" w:rsidRDefault="00B65E4C" w:rsidP="00B65E4C">
      <w:pPr>
        <w:spacing w:after="0" w:line="240" w:lineRule="auto"/>
        <w:rPr>
          <w:rFonts w:ascii="Arial" w:eastAsia="Times" w:hAnsi="Arial" w:cs="Arial"/>
          <w:color w:val="000000"/>
          <w:sz w:val="20"/>
          <w:szCs w:val="20"/>
          <w:lang w:eastAsia="en-US"/>
        </w:rPr>
      </w:pPr>
    </w:p>
    <w:p w14:paraId="7824CB22" w14:textId="77777777" w:rsidR="00B65E4C" w:rsidRPr="00B65E4C" w:rsidRDefault="00B65E4C" w:rsidP="00B65E4C">
      <w:pPr>
        <w:numPr>
          <w:ilvl w:val="0"/>
          <w:numId w:val="32"/>
        </w:numPr>
        <w:spacing w:after="0" w:line="240" w:lineRule="auto"/>
        <w:contextualSpacing/>
        <w:rPr>
          <w:rFonts w:ascii="Arial" w:eastAsia="Times" w:hAnsi="Arial" w:cs="Arial"/>
          <w:color w:val="000000"/>
          <w:sz w:val="20"/>
          <w:szCs w:val="20"/>
          <w:lang w:eastAsia="en-US"/>
        </w:rPr>
      </w:pPr>
      <w:r w:rsidRPr="00B65E4C">
        <w:rPr>
          <w:rFonts w:ascii="Arial" w:eastAsia="Times" w:hAnsi="Arial" w:cs="Arial"/>
          <w:color w:val="000000"/>
          <w:sz w:val="20"/>
          <w:szCs w:val="20"/>
          <w:lang w:eastAsia="en-US"/>
        </w:rPr>
        <w:t xml:space="preserve">Are there any other positive things about not taking NPS? </w:t>
      </w:r>
    </w:p>
    <w:p w14:paraId="3691DD19" w14:textId="77777777" w:rsidR="00B65E4C" w:rsidRPr="00B65E4C" w:rsidRDefault="00B65E4C" w:rsidP="00B65E4C">
      <w:pPr>
        <w:spacing w:after="0" w:line="240" w:lineRule="auto"/>
        <w:ind w:left="1080"/>
        <w:rPr>
          <w:rFonts w:ascii="Arial" w:eastAsia="Times" w:hAnsi="Arial" w:cs="Arial"/>
          <w:color w:val="000000"/>
          <w:sz w:val="18"/>
          <w:szCs w:val="20"/>
          <w:lang w:eastAsia="en-US"/>
        </w:rPr>
      </w:pPr>
      <w:r w:rsidRPr="00B65E4C">
        <w:rPr>
          <w:rFonts w:ascii="Arial" w:eastAsia="Times" w:hAnsi="Arial" w:cs="Arial"/>
          <w:color w:val="000000"/>
          <w:sz w:val="18"/>
          <w:szCs w:val="20"/>
          <w:lang w:eastAsia="en-US"/>
        </w:rPr>
        <w:t xml:space="preserve">What would be good about it? What would be enjoyable about it? Why?  </w:t>
      </w:r>
    </w:p>
    <w:p w14:paraId="14DBEAC4" w14:textId="77777777" w:rsidR="00B65E4C" w:rsidRPr="00B65E4C" w:rsidRDefault="00B65E4C" w:rsidP="00B65E4C">
      <w:pPr>
        <w:spacing w:after="0" w:line="240" w:lineRule="auto"/>
        <w:ind w:firstLine="720"/>
        <w:rPr>
          <w:rFonts w:ascii="Arial" w:eastAsia="Times" w:hAnsi="Arial" w:cs="Arial"/>
          <w:color w:val="000000"/>
          <w:sz w:val="20"/>
          <w:szCs w:val="20"/>
          <w:lang w:eastAsia="en-US"/>
        </w:rPr>
      </w:pPr>
    </w:p>
    <w:p w14:paraId="53CA1D25" w14:textId="77777777" w:rsidR="00B65E4C" w:rsidRPr="00B65E4C" w:rsidRDefault="00B65E4C" w:rsidP="00B65E4C">
      <w:pPr>
        <w:numPr>
          <w:ilvl w:val="0"/>
          <w:numId w:val="32"/>
        </w:numPr>
        <w:spacing w:after="0" w:line="240" w:lineRule="auto"/>
        <w:contextualSpacing/>
        <w:rPr>
          <w:rFonts w:ascii="Arial" w:eastAsia="Times" w:hAnsi="Arial" w:cs="Arial"/>
          <w:color w:val="000000"/>
          <w:sz w:val="20"/>
          <w:szCs w:val="20"/>
          <w:lang w:eastAsia="en-US"/>
        </w:rPr>
      </w:pPr>
      <w:r w:rsidRPr="00B65E4C">
        <w:rPr>
          <w:rFonts w:ascii="Arial" w:eastAsia="Times" w:hAnsi="Arial" w:cs="Arial"/>
          <w:color w:val="000000"/>
          <w:sz w:val="20"/>
          <w:szCs w:val="20"/>
          <w:lang w:eastAsia="en-US"/>
        </w:rPr>
        <w:t xml:space="preserve">Can you think of any other negative things about not taking NPS? </w:t>
      </w:r>
    </w:p>
    <w:p w14:paraId="0BCCFA46" w14:textId="77777777" w:rsidR="00B65E4C" w:rsidRPr="00B65E4C" w:rsidRDefault="00B65E4C" w:rsidP="00B65E4C">
      <w:pPr>
        <w:spacing w:after="0" w:line="240" w:lineRule="auto"/>
        <w:ind w:left="1080"/>
        <w:rPr>
          <w:rFonts w:ascii="Arial" w:eastAsia="Times" w:hAnsi="Arial" w:cs="Arial"/>
          <w:color w:val="000000"/>
          <w:sz w:val="20"/>
          <w:szCs w:val="20"/>
          <w:lang w:eastAsia="en-US"/>
        </w:rPr>
      </w:pPr>
      <w:r w:rsidRPr="00B65E4C">
        <w:rPr>
          <w:rFonts w:ascii="Arial" w:eastAsia="Times" w:hAnsi="Arial" w:cs="Arial"/>
          <w:color w:val="000000"/>
          <w:sz w:val="18"/>
          <w:szCs w:val="20"/>
          <w:lang w:eastAsia="en-US"/>
        </w:rPr>
        <w:t xml:space="preserve">What would be bad about it? What would be unenjoyable about it? Why?  </w:t>
      </w:r>
      <w:r w:rsidRPr="00B65E4C">
        <w:rPr>
          <w:rFonts w:ascii="Arial" w:eastAsia="Times" w:hAnsi="Arial" w:cs="Arial"/>
          <w:color w:val="000000"/>
          <w:sz w:val="20"/>
          <w:szCs w:val="20"/>
          <w:lang w:eastAsia="en-US"/>
        </w:rPr>
        <w:br/>
      </w:r>
    </w:p>
    <w:p w14:paraId="51A9FD23" w14:textId="77777777" w:rsidR="00B65E4C" w:rsidRPr="00B65E4C" w:rsidRDefault="00B65E4C" w:rsidP="00B65E4C">
      <w:pPr>
        <w:spacing w:after="0" w:line="240" w:lineRule="auto"/>
        <w:rPr>
          <w:rFonts w:ascii="Arial" w:eastAsia="Times" w:hAnsi="Arial" w:cs="Arial"/>
          <w:b/>
          <w:sz w:val="20"/>
          <w:szCs w:val="20"/>
          <w:lang w:eastAsia="en-US"/>
        </w:rPr>
      </w:pPr>
      <w:r w:rsidRPr="00B65E4C">
        <w:rPr>
          <w:rFonts w:ascii="Arial" w:eastAsia="Times" w:hAnsi="Arial" w:cs="Arial"/>
          <w:b/>
          <w:sz w:val="20"/>
          <w:szCs w:val="20"/>
          <w:lang w:eastAsia="en-US"/>
        </w:rPr>
        <w:t>Reasons for smoking synthetic cannabis [control factors]:</w:t>
      </w:r>
    </w:p>
    <w:p w14:paraId="0160F9EA" w14:textId="77777777" w:rsidR="00B65E4C" w:rsidRPr="00B65E4C" w:rsidRDefault="00B65E4C" w:rsidP="00B65E4C">
      <w:pPr>
        <w:spacing w:after="0" w:line="240" w:lineRule="auto"/>
        <w:rPr>
          <w:rFonts w:ascii="Arial" w:eastAsia="Times" w:hAnsi="Arial" w:cs="Arial"/>
          <w:color w:val="000000"/>
          <w:sz w:val="20"/>
          <w:szCs w:val="20"/>
          <w:lang w:eastAsia="en-US"/>
        </w:rPr>
      </w:pPr>
    </w:p>
    <w:p w14:paraId="00604374" w14:textId="77777777" w:rsidR="00B65E4C" w:rsidRPr="00B65E4C" w:rsidRDefault="00B65E4C" w:rsidP="00B65E4C">
      <w:pPr>
        <w:numPr>
          <w:ilvl w:val="0"/>
          <w:numId w:val="32"/>
        </w:numPr>
        <w:spacing w:after="0" w:line="240" w:lineRule="auto"/>
        <w:contextualSpacing/>
        <w:rPr>
          <w:rFonts w:ascii="Arial" w:eastAsia="Times" w:hAnsi="Arial" w:cs="Arial"/>
          <w:color w:val="000000"/>
          <w:sz w:val="20"/>
          <w:szCs w:val="20"/>
          <w:lang w:eastAsia="en-US"/>
        </w:rPr>
      </w:pPr>
      <w:r w:rsidRPr="00B65E4C">
        <w:rPr>
          <w:rFonts w:ascii="Arial" w:eastAsia="Times" w:hAnsi="Arial" w:cs="Arial"/>
          <w:color w:val="000000"/>
          <w:sz w:val="20"/>
          <w:szCs w:val="20"/>
          <w:lang w:eastAsia="en-US"/>
        </w:rPr>
        <w:t xml:space="preserve">What things do you think make it more likely that young people would take NPS? </w:t>
      </w:r>
      <w:r w:rsidRPr="00B65E4C">
        <w:rPr>
          <w:rFonts w:ascii="Arial" w:eastAsia="Times" w:hAnsi="Arial" w:cs="Arial"/>
          <w:color w:val="000000"/>
          <w:sz w:val="20"/>
          <w:szCs w:val="20"/>
          <w:lang w:eastAsia="en-US"/>
        </w:rPr>
        <w:br/>
      </w:r>
      <w:r w:rsidRPr="00B65E4C">
        <w:rPr>
          <w:rFonts w:ascii="Arial" w:eastAsia="Times" w:hAnsi="Arial" w:cs="Arial"/>
          <w:color w:val="000000"/>
          <w:sz w:val="18"/>
          <w:szCs w:val="20"/>
          <w:lang w:eastAsia="en-US"/>
        </w:rPr>
        <w:t xml:space="preserve">What would make it easier? Why? </w:t>
      </w:r>
    </w:p>
    <w:p w14:paraId="08086A86" w14:textId="77777777" w:rsidR="00B65E4C" w:rsidRPr="00B65E4C" w:rsidRDefault="00B65E4C" w:rsidP="00B65E4C">
      <w:pPr>
        <w:spacing w:after="0" w:line="240" w:lineRule="auto"/>
        <w:ind w:firstLine="720"/>
        <w:rPr>
          <w:rFonts w:ascii="Arial" w:eastAsia="Times" w:hAnsi="Arial" w:cs="Arial"/>
          <w:color w:val="000000"/>
          <w:sz w:val="20"/>
          <w:szCs w:val="20"/>
          <w:lang w:eastAsia="en-US"/>
        </w:rPr>
      </w:pPr>
    </w:p>
    <w:p w14:paraId="45EB4A31" w14:textId="77777777" w:rsidR="00B65E4C" w:rsidRPr="00B65E4C" w:rsidRDefault="00B65E4C" w:rsidP="00B65E4C">
      <w:pPr>
        <w:numPr>
          <w:ilvl w:val="0"/>
          <w:numId w:val="32"/>
        </w:numPr>
        <w:spacing w:after="0" w:line="240" w:lineRule="auto"/>
        <w:contextualSpacing/>
        <w:rPr>
          <w:rFonts w:ascii="Arial" w:eastAsia="Times" w:hAnsi="Arial" w:cs="Arial"/>
          <w:color w:val="000000"/>
          <w:sz w:val="20"/>
          <w:szCs w:val="20"/>
          <w:lang w:eastAsia="en-US"/>
        </w:rPr>
      </w:pPr>
      <w:r w:rsidRPr="00B65E4C">
        <w:rPr>
          <w:rFonts w:ascii="Arial" w:eastAsia="Times" w:hAnsi="Arial" w:cs="Arial"/>
          <w:color w:val="000000"/>
          <w:sz w:val="20"/>
          <w:szCs w:val="20"/>
          <w:lang w:eastAsia="en-US"/>
        </w:rPr>
        <w:t xml:space="preserve">And what things might make it less likely that young people take NPS? </w:t>
      </w:r>
    </w:p>
    <w:p w14:paraId="6E8A0E05" w14:textId="77777777" w:rsidR="00B65E4C" w:rsidRPr="00B65E4C" w:rsidRDefault="00B65E4C" w:rsidP="00B65E4C">
      <w:pPr>
        <w:spacing w:after="0" w:line="240" w:lineRule="auto"/>
        <w:ind w:left="1080"/>
        <w:rPr>
          <w:rFonts w:ascii="Arial" w:eastAsia="Times" w:hAnsi="Arial" w:cs="Arial"/>
          <w:color w:val="000000"/>
          <w:sz w:val="18"/>
          <w:szCs w:val="20"/>
          <w:lang w:eastAsia="en-US"/>
        </w:rPr>
      </w:pPr>
      <w:r w:rsidRPr="00B65E4C">
        <w:rPr>
          <w:rFonts w:ascii="Arial" w:eastAsia="Times" w:hAnsi="Arial" w:cs="Arial"/>
          <w:color w:val="000000"/>
          <w:sz w:val="18"/>
          <w:szCs w:val="20"/>
          <w:lang w:eastAsia="en-US"/>
        </w:rPr>
        <w:t xml:space="preserve">What would make it more difficult? Why? </w:t>
      </w:r>
    </w:p>
    <w:p w14:paraId="4148B5F3" w14:textId="77777777" w:rsidR="00B65E4C" w:rsidRPr="00B65E4C" w:rsidRDefault="00B65E4C" w:rsidP="00B65E4C">
      <w:pPr>
        <w:spacing w:after="0" w:line="240" w:lineRule="auto"/>
        <w:rPr>
          <w:rFonts w:ascii="Arial" w:eastAsia="Times" w:hAnsi="Arial" w:cs="Arial"/>
          <w:color w:val="000000"/>
          <w:sz w:val="20"/>
          <w:szCs w:val="20"/>
          <w:lang w:eastAsia="en-US"/>
        </w:rPr>
      </w:pPr>
    </w:p>
    <w:p w14:paraId="1D7906EB" w14:textId="77777777" w:rsidR="00B65E4C" w:rsidRPr="00B65E4C" w:rsidRDefault="00B65E4C" w:rsidP="00B65E4C">
      <w:pPr>
        <w:spacing w:after="0" w:line="240" w:lineRule="auto"/>
        <w:rPr>
          <w:rFonts w:ascii="Arial" w:eastAsia="Times" w:hAnsi="Arial" w:cs="Arial"/>
          <w:b/>
          <w:sz w:val="20"/>
          <w:szCs w:val="20"/>
          <w:lang w:eastAsia="en-US"/>
        </w:rPr>
      </w:pPr>
      <w:r w:rsidRPr="00B65E4C">
        <w:rPr>
          <w:rFonts w:ascii="Arial" w:eastAsia="Times" w:hAnsi="Arial" w:cs="Arial"/>
          <w:b/>
          <w:sz w:val="20"/>
          <w:szCs w:val="20"/>
          <w:lang w:eastAsia="en-US"/>
        </w:rPr>
        <w:t>Reasons for smoking synthetic cannabis [Social factors]:</w:t>
      </w:r>
    </w:p>
    <w:p w14:paraId="470B1E77" w14:textId="77777777" w:rsidR="00B65E4C" w:rsidRPr="00B65E4C" w:rsidRDefault="00B65E4C" w:rsidP="00B65E4C">
      <w:pPr>
        <w:spacing w:after="0" w:line="240" w:lineRule="auto"/>
        <w:rPr>
          <w:rFonts w:ascii="Arial" w:eastAsia="Times" w:hAnsi="Arial" w:cs="Arial"/>
          <w:color w:val="000000"/>
          <w:sz w:val="20"/>
          <w:szCs w:val="20"/>
          <w:lang w:eastAsia="en-US"/>
        </w:rPr>
      </w:pPr>
    </w:p>
    <w:p w14:paraId="109CA4CF" w14:textId="77777777" w:rsidR="00B65E4C" w:rsidRPr="00B65E4C" w:rsidRDefault="00B65E4C" w:rsidP="00B65E4C">
      <w:pPr>
        <w:numPr>
          <w:ilvl w:val="0"/>
          <w:numId w:val="32"/>
        </w:numPr>
        <w:spacing w:after="0" w:line="240" w:lineRule="auto"/>
        <w:contextualSpacing/>
        <w:rPr>
          <w:rFonts w:ascii="Arial" w:eastAsia="Times" w:hAnsi="Arial" w:cs="Arial"/>
          <w:color w:val="000000"/>
          <w:sz w:val="20"/>
          <w:szCs w:val="20"/>
          <w:lang w:eastAsia="en-US"/>
        </w:rPr>
      </w:pPr>
      <w:r w:rsidRPr="00B65E4C">
        <w:rPr>
          <w:rFonts w:ascii="Arial" w:eastAsia="Times" w:hAnsi="Arial" w:cs="Arial"/>
          <w:color w:val="000000"/>
          <w:sz w:val="20"/>
          <w:szCs w:val="20"/>
          <w:lang w:eastAsia="en-US"/>
        </w:rPr>
        <w:t xml:space="preserve">Who might approve of young people taking NPS? </w:t>
      </w:r>
    </w:p>
    <w:p w14:paraId="646B4A0D" w14:textId="77777777" w:rsidR="00B65E4C" w:rsidRPr="00B65E4C" w:rsidRDefault="00B65E4C" w:rsidP="00B65E4C">
      <w:pPr>
        <w:spacing w:after="0" w:line="240" w:lineRule="auto"/>
        <w:ind w:left="1080"/>
        <w:rPr>
          <w:rFonts w:ascii="Arial" w:eastAsia="Times" w:hAnsi="Arial" w:cs="Arial"/>
          <w:color w:val="000000"/>
          <w:sz w:val="18"/>
          <w:szCs w:val="20"/>
          <w:lang w:eastAsia="en-US"/>
        </w:rPr>
      </w:pPr>
      <w:r w:rsidRPr="00B65E4C">
        <w:rPr>
          <w:rFonts w:ascii="Arial" w:eastAsia="Times" w:hAnsi="Arial" w:cs="Arial"/>
          <w:color w:val="000000"/>
          <w:sz w:val="18"/>
          <w:szCs w:val="20"/>
          <w:lang w:eastAsia="en-US"/>
        </w:rPr>
        <w:t>Who would think it is a good idea? Why?</w:t>
      </w:r>
    </w:p>
    <w:p w14:paraId="0304BF0D" w14:textId="77777777" w:rsidR="00B65E4C" w:rsidRPr="00B65E4C" w:rsidRDefault="00B65E4C" w:rsidP="00B65E4C">
      <w:pPr>
        <w:spacing w:after="0" w:line="240" w:lineRule="auto"/>
        <w:ind w:firstLine="720"/>
        <w:rPr>
          <w:rFonts w:ascii="Arial" w:eastAsia="Times" w:hAnsi="Arial" w:cs="Arial"/>
          <w:color w:val="000000"/>
          <w:sz w:val="20"/>
          <w:szCs w:val="20"/>
          <w:lang w:eastAsia="en-US"/>
        </w:rPr>
      </w:pPr>
    </w:p>
    <w:p w14:paraId="6821FF88" w14:textId="77777777" w:rsidR="00B65E4C" w:rsidRPr="00B65E4C" w:rsidRDefault="00B65E4C" w:rsidP="00B65E4C">
      <w:pPr>
        <w:numPr>
          <w:ilvl w:val="0"/>
          <w:numId w:val="32"/>
        </w:numPr>
        <w:spacing w:after="0" w:line="240" w:lineRule="auto"/>
        <w:contextualSpacing/>
        <w:rPr>
          <w:rFonts w:ascii="Arial" w:eastAsia="Times" w:hAnsi="Arial" w:cs="Arial"/>
          <w:color w:val="000000"/>
          <w:sz w:val="20"/>
          <w:szCs w:val="20"/>
          <w:lang w:eastAsia="en-US"/>
        </w:rPr>
      </w:pPr>
      <w:r w:rsidRPr="00B65E4C">
        <w:rPr>
          <w:rFonts w:ascii="Arial" w:eastAsia="Times" w:hAnsi="Arial" w:cs="Arial"/>
          <w:color w:val="000000"/>
          <w:sz w:val="20"/>
          <w:szCs w:val="20"/>
          <w:lang w:eastAsia="en-US"/>
        </w:rPr>
        <w:t xml:space="preserve">And who might disapprove of young people taking NPS? </w:t>
      </w:r>
    </w:p>
    <w:p w14:paraId="7B54EBE2" w14:textId="77777777" w:rsidR="00B65E4C" w:rsidRPr="00B65E4C" w:rsidRDefault="00B65E4C" w:rsidP="00B65E4C">
      <w:pPr>
        <w:spacing w:after="0" w:line="240" w:lineRule="auto"/>
        <w:ind w:left="1080"/>
        <w:rPr>
          <w:rFonts w:ascii="Arial" w:eastAsia="Times" w:hAnsi="Arial" w:cs="Arial"/>
          <w:color w:val="000000"/>
          <w:sz w:val="18"/>
          <w:szCs w:val="20"/>
          <w:lang w:eastAsia="en-US"/>
        </w:rPr>
      </w:pPr>
      <w:r w:rsidRPr="00B65E4C">
        <w:rPr>
          <w:rFonts w:ascii="Arial" w:eastAsia="Times" w:hAnsi="Arial" w:cs="Arial"/>
          <w:color w:val="000000"/>
          <w:sz w:val="18"/>
          <w:szCs w:val="20"/>
          <w:lang w:eastAsia="en-US"/>
        </w:rPr>
        <w:t>Who would think it is a bad idea? Why?</w:t>
      </w:r>
    </w:p>
    <w:p w14:paraId="03EA2807" w14:textId="77777777" w:rsidR="00B65E4C" w:rsidRPr="00B65E4C" w:rsidRDefault="00B65E4C" w:rsidP="00B65E4C">
      <w:pPr>
        <w:spacing w:after="0" w:line="240" w:lineRule="auto"/>
        <w:rPr>
          <w:rFonts w:ascii="Arial" w:eastAsia="Times" w:hAnsi="Arial" w:cs="Arial"/>
          <w:color w:val="000000"/>
          <w:sz w:val="20"/>
          <w:szCs w:val="20"/>
          <w:lang w:eastAsia="en-US"/>
        </w:rPr>
      </w:pPr>
    </w:p>
    <w:p w14:paraId="490E4FD0" w14:textId="77777777" w:rsidR="00B65E4C" w:rsidRPr="00B65E4C" w:rsidRDefault="00B65E4C" w:rsidP="00B65E4C">
      <w:pPr>
        <w:numPr>
          <w:ilvl w:val="0"/>
          <w:numId w:val="32"/>
        </w:numPr>
        <w:spacing w:after="0" w:line="240" w:lineRule="auto"/>
        <w:contextualSpacing/>
        <w:rPr>
          <w:rFonts w:ascii="Arial" w:eastAsia="Times" w:hAnsi="Arial" w:cs="Arial"/>
          <w:color w:val="000000"/>
          <w:sz w:val="20"/>
          <w:szCs w:val="20"/>
          <w:lang w:eastAsia="en-US"/>
        </w:rPr>
      </w:pPr>
      <w:r w:rsidRPr="00B65E4C">
        <w:rPr>
          <w:rFonts w:ascii="Arial" w:eastAsia="Times" w:hAnsi="Arial" w:cs="Arial"/>
          <w:color w:val="000000"/>
          <w:sz w:val="20"/>
          <w:szCs w:val="20"/>
          <w:lang w:eastAsia="en-US"/>
        </w:rPr>
        <w:t>What is your view of the typical young person who takes NPS?</w:t>
      </w:r>
    </w:p>
    <w:p w14:paraId="4518AC0A" w14:textId="77777777" w:rsidR="00B65E4C" w:rsidRPr="00B65E4C" w:rsidRDefault="00B65E4C" w:rsidP="00B65E4C">
      <w:pPr>
        <w:spacing w:after="0" w:line="240" w:lineRule="auto"/>
        <w:ind w:left="1080"/>
        <w:rPr>
          <w:rFonts w:ascii="Arial" w:eastAsia="Times" w:hAnsi="Arial" w:cs="Arial"/>
          <w:color w:val="000000"/>
          <w:sz w:val="18"/>
          <w:szCs w:val="20"/>
          <w:lang w:eastAsia="en-US"/>
        </w:rPr>
      </w:pPr>
      <w:r w:rsidRPr="00B65E4C">
        <w:rPr>
          <w:rFonts w:ascii="Arial" w:eastAsia="Times" w:hAnsi="Arial" w:cs="Arial"/>
          <w:color w:val="000000"/>
          <w:sz w:val="18"/>
          <w:szCs w:val="20"/>
          <w:lang w:eastAsia="en-US"/>
        </w:rPr>
        <w:t>How would you describe them? Who are they/what are they like? Is it a positive or negative view?</w:t>
      </w:r>
    </w:p>
    <w:p w14:paraId="5E8CCE6D" w14:textId="77777777" w:rsidR="00B65E4C" w:rsidRPr="00B65E4C" w:rsidRDefault="00B65E4C" w:rsidP="00B65E4C">
      <w:pPr>
        <w:spacing w:after="0" w:line="240" w:lineRule="auto"/>
        <w:ind w:firstLine="720"/>
        <w:rPr>
          <w:rFonts w:ascii="Arial" w:eastAsia="Times" w:hAnsi="Arial" w:cs="Arial"/>
          <w:color w:val="000000"/>
          <w:sz w:val="20"/>
          <w:szCs w:val="20"/>
          <w:lang w:eastAsia="en-US"/>
        </w:rPr>
      </w:pPr>
    </w:p>
    <w:p w14:paraId="5AD820C9" w14:textId="30910377" w:rsidR="00B65E4C" w:rsidRPr="00B65E4C" w:rsidRDefault="00B65E4C" w:rsidP="00B65E4C">
      <w:pPr>
        <w:numPr>
          <w:ilvl w:val="0"/>
          <w:numId w:val="32"/>
        </w:numPr>
        <w:spacing w:after="0" w:line="240" w:lineRule="auto"/>
        <w:contextualSpacing/>
        <w:rPr>
          <w:rFonts w:ascii="Arial" w:eastAsia="Times" w:hAnsi="Arial" w:cs="Arial"/>
          <w:color w:val="000000"/>
          <w:sz w:val="20"/>
          <w:szCs w:val="20"/>
          <w:lang w:eastAsia="en-US"/>
        </w:rPr>
      </w:pPr>
      <w:r w:rsidRPr="00B65E4C">
        <w:rPr>
          <w:rFonts w:ascii="Arial" w:eastAsia="Times" w:hAnsi="Arial" w:cs="Arial"/>
          <w:color w:val="000000"/>
          <w:sz w:val="20"/>
          <w:szCs w:val="20"/>
          <w:lang w:eastAsia="en-US"/>
        </w:rPr>
        <w:t>What is your view of the typical young person who does not take NPS</w:t>
      </w:r>
      <w:r w:rsidR="002024F5">
        <w:rPr>
          <w:rFonts w:ascii="Arial" w:eastAsia="Times" w:hAnsi="Arial" w:cs="Arial"/>
          <w:color w:val="000000"/>
          <w:sz w:val="20"/>
          <w:szCs w:val="20"/>
          <w:lang w:eastAsia="en-US"/>
        </w:rPr>
        <w:t>?</w:t>
      </w:r>
    </w:p>
    <w:p w14:paraId="1E697BE8" w14:textId="143AD884" w:rsidR="00B65E4C" w:rsidRPr="00B65E4C" w:rsidRDefault="00B65E4C" w:rsidP="00395853">
      <w:pPr>
        <w:numPr>
          <w:ilvl w:val="0"/>
          <w:numId w:val="32"/>
        </w:numPr>
        <w:spacing w:after="0" w:line="240" w:lineRule="auto"/>
        <w:contextualSpacing/>
        <w:rPr>
          <w:rFonts w:ascii="Arial" w:eastAsia="Times" w:hAnsi="Arial" w:cs="Arial"/>
          <w:color w:val="000000"/>
          <w:sz w:val="20"/>
          <w:szCs w:val="20"/>
          <w:lang w:eastAsia="en-US"/>
        </w:rPr>
      </w:pPr>
      <w:r w:rsidRPr="00B65E4C">
        <w:rPr>
          <w:rFonts w:ascii="Arial" w:eastAsia="Times" w:hAnsi="Arial" w:cs="Arial"/>
          <w:color w:val="000000"/>
          <w:sz w:val="18"/>
          <w:szCs w:val="20"/>
          <w:lang w:eastAsia="en-US"/>
        </w:rPr>
        <w:t>How would you describe them? Who are they/what are they like? Is it a positive or negative view?</w:t>
      </w:r>
    </w:p>
    <w:p w14:paraId="4FC330CC" w14:textId="77777777" w:rsidR="00B65E4C" w:rsidRPr="00B65E4C" w:rsidRDefault="00B65E4C" w:rsidP="00B65E4C">
      <w:pPr>
        <w:spacing w:after="0" w:line="240" w:lineRule="auto"/>
        <w:rPr>
          <w:rFonts w:ascii="Arial" w:eastAsia="Times" w:hAnsi="Arial" w:cs="Arial"/>
          <w:sz w:val="20"/>
          <w:szCs w:val="20"/>
          <w:lang w:eastAsia="en-US"/>
        </w:rPr>
      </w:pPr>
    </w:p>
    <w:p w14:paraId="0E33E0D2" w14:textId="77777777" w:rsidR="00B65E4C" w:rsidRPr="00B65E4C" w:rsidRDefault="00B65E4C" w:rsidP="00B65E4C">
      <w:pPr>
        <w:numPr>
          <w:ilvl w:val="0"/>
          <w:numId w:val="32"/>
        </w:numPr>
        <w:spacing w:after="0" w:line="240" w:lineRule="auto"/>
        <w:contextualSpacing/>
        <w:rPr>
          <w:rFonts w:ascii="Arial" w:eastAsia="Times" w:hAnsi="Arial" w:cs="Arial"/>
          <w:sz w:val="20"/>
          <w:szCs w:val="20"/>
          <w:lang w:eastAsia="en-US"/>
        </w:rPr>
      </w:pPr>
      <w:r w:rsidRPr="00B65E4C">
        <w:rPr>
          <w:rFonts w:ascii="Arial" w:eastAsia="Times" w:hAnsi="Arial" w:cs="Arial"/>
          <w:sz w:val="20"/>
          <w:szCs w:val="20"/>
          <w:lang w:eastAsia="en-US"/>
        </w:rPr>
        <w:t>Any final comments or issues we haven’t covered?</w:t>
      </w:r>
    </w:p>
    <w:p w14:paraId="53486D74" w14:textId="77777777" w:rsidR="00B65E4C" w:rsidRDefault="00B65E4C" w:rsidP="007E6022"/>
    <w:p w14:paraId="5F680A18" w14:textId="77777777" w:rsidR="00D747EF" w:rsidRDefault="00D747EF" w:rsidP="00D747EF">
      <w:pPr>
        <w:jc w:val="center"/>
        <w:rPr>
          <w:rFonts w:cs="Arial"/>
          <w:b/>
          <w:bCs/>
          <w:sz w:val="28"/>
          <w:szCs w:val="28"/>
        </w:rPr>
      </w:pPr>
    </w:p>
    <w:p w14:paraId="3558123C" w14:textId="77777777" w:rsidR="00D747EF" w:rsidRDefault="00D747EF" w:rsidP="00D747EF">
      <w:pPr>
        <w:jc w:val="center"/>
        <w:rPr>
          <w:rFonts w:cs="Arial"/>
          <w:b/>
          <w:bCs/>
          <w:sz w:val="28"/>
          <w:szCs w:val="28"/>
        </w:rPr>
      </w:pPr>
    </w:p>
    <w:p w14:paraId="0EC067A2" w14:textId="77777777" w:rsidR="00D747EF" w:rsidRDefault="00D747EF" w:rsidP="00D747EF">
      <w:pPr>
        <w:jc w:val="center"/>
        <w:rPr>
          <w:rFonts w:cs="Arial"/>
          <w:b/>
          <w:bCs/>
          <w:sz w:val="28"/>
          <w:szCs w:val="28"/>
        </w:rPr>
      </w:pPr>
    </w:p>
    <w:p w14:paraId="0654718B" w14:textId="77777777" w:rsidR="00D747EF" w:rsidRDefault="00D747EF" w:rsidP="00D747EF">
      <w:pPr>
        <w:jc w:val="center"/>
        <w:rPr>
          <w:rFonts w:cs="Arial"/>
          <w:b/>
          <w:bCs/>
          <w:sz w:val="28"/>
          <w:szCs w:val="28"/>
        </w:rPr>
      </w:pPr>
    </w:p>
    <w:p w14:paraId="7094A41B" w14:textId="77777777" w:rsidR="00D747EF" w:rsidRDefault="00D747EF" w:rsidP="00D747EF">
      <w:pPr>
        <w:jc w:val="center"/>
        <w:rPr>
          <w:rFonts w:cs="Arial"/>
          <w:b/>
          <w:bCs/>
          <w:sz w:val="28"/>
          <w:szCs w:val="28"/>
        </w:rPr>
      </w:pPr>
    </w:p>
    <w:p w14:paraId="11688C02" w14:textId="77777777" w:rsidR="00D747EF" w:rsidRDefault="00D747EF" w:rsidP="00D747EF">
      <w:pPr>
        <w:jc w:val="center"/>
        <w:rPr>
          <w:rFonts w:cs="Arial"/>
          <w:b/>
          <w:bCs/>
          <w:sz w:val="28"/>
          <w:szCs w:val="28"/>
        </w:rPr>
      </w:pPr>
    </w:p>
    <w:p w14:paraId="72CFE74A" w14:textId="77777777" w:rsidR="00D747EF" w:rsidRDefault="00D747EF" w:rsidP="00D747EF">
      <w:pPr>
        <w:jc w:val="center"/>
        <w:rPr>
          <w:rFonts w:cs="Arial"/>
          <w:b/>
          <w:bCs/>
          <w:sz w:val="28"/>
          <w:szCs w:val="28"/>
        </w:rPr>
      </w:pPr>
    </w:p>
    <w:p w14:paraId="2CE8F56C" w14:textId="77777777" w:rsidR="00D747EF" w:rsidRDefault="00D747EF" w:rsidP="00D747EF">
      <w:pPr>
        <w:jc w:val="center"/>
      </w:pPr>
      <w:r w:rsidRPr="00EE0FE9">
        <w:t>[This page intentionally blank]</w:t>
      </w:r>
    </w:p>
    <w:p w14:paraId="2BCC6165" w14:textId="77777777" w:rsidR="000E0DF7" w:rsidRPr="007E6022" w:rsidRDefault="000E0DF7" w:rsidP="007E6022"/>
    <w:p w14:paraId="6C0AE8AC" w14:textId="77777777" w:rsidR="003F2C1B" w:rsidRDefault="003F2C1B" w:rsidP="00B918D0">
      <w:pPr>
        <w:pStyle w:val="Heading1"/>
        <w:numPr>
          <w:ilvl w:val="0"/>
          <w:numId w:val="0"/>
        </w:numPr>
        <w:jc w:val="left"/>
        <w:sectPr w:rsidR="003F2C1B" w:rsidSect="00B36363">
          <w:headerReference w:type="default" r:id="rId25"/>
          <w:headerReference w:type="first" r:id="rId26"/>
          <w:footerReference w:type="first" r:id="rId27"/>
          <w:pgSz w:w="11906" w:h="16838"/>
          <w:pgMar w:top="1440" w:right="1440" w:bottom="1440" w:left="1440" w:header="708" w:footer="708" w:gutter="0"/>
          <w:cols w:space="708"/>
          <w:docGrid w:linePitch="360"/>
        </w:sectPr>
      </w:pPr>
    </w:p>
    <w:p w14:paraId="62E671A6" w14:textId="493D1C08" w:rsidR="00901085" w:rsidRDefault="00B918D0" w:rsidP="00EE5204">
      <w:pPr>
        <w:pStyle w:val="Heading1"/>
        <w:numPr>
          <w:ilvl w:val="0"/>
          <w:numId w:val="0"/>
        </w:numPr>
        <w:jc w:val="left"/>
      </w:pPr>
      <w:bookmarkStart w:id="17" w:name="_Toc35899024"/>
      <w:r>
        <w:t>Appendix D In support of Chapter 8</w:t>
      </w:r>
      <w:r w:rsidR="008B4B9C">
        <w:t xml:space="preserve"> (Study 3)</w:t>
      </w:r>
      <w:bookmarkEnd w:id="17"/>
    </w:p>
    <w:p w14:paraId="492AA007" w14:textId="77777777" w:rsidR="00CC041E" w:rsidRDefault="00CC041E"/>
    <w:p w14:paraId="48C9FBF2" w14:textId="77777777" w:rsidR="00CC041E" w:rsidRDefault="00CC041E"/>
    <w:p w14:paraId="07D3608A" w14:textId="3F74F8D7" w:rsidR="00CC041E" w:rsidRDefault="00CC041E" w:rsidP="00CC041E">
      <w:pPr>
        <w:pStyle w:val="Heading2"/>
        <w:numPr>
          <w:ilvl w:val="0"/>
          <w:numId w:val="0"/>
        </w:numPr>
        <w:ind w:left="360"/>
      </w:pPr>
      <w:bookmarkStart w:id="18" w:name="_Toc35899025"/>
      <w:r>
        <w:t>Study 3 Focus Group Documents</w:t>
      </w:r>
      <w:bookmarkEnd w:id="18"/>
      <w:r>
        <w:br w:type="page"/>
      </w:r>
    </w:p>
    <w:p w14:paraId="67285AA3" w14:textId="77777777" w:rsidR="00D747EF" w:rsidRDefault="00D747EF" w:rsidP="00D747EF">
      <w:pPr>
        <w:jc w:val="center"/>
        <w:rPr>
          <w:rFonts w:cs="Arial"/>
          <w:b/>
          <w:bCs/>
          <w:sz w:val="28"/>
          <w:szCs w:val="28"/>
        </w:rPr>
      </w:pPr>
    </w:p>
    <w:p w14:paraId="1229FB9B" w14:textId="77777777" w:rsidR="00D747EF" w:rsidRDefault="00D747EF" w:rsidP="00D747EF">
      <w:pPr>
        <w:jc w:val="center"/>
        <w:rPr>
          <w:rFonts w:cs="Arial"/>
          <w:b/>
          <w:bCs/>
          <w:sz w:val="28"/>
          <w:szCs w:val="28"/>
        </w:rPr>
      </w:pPr>
    </w:p>
    <w:p w14:paraId="6FA61B5C" w14:textId="77777777" w:rsidR="00D747EF" w:rsidRDefault="00D747EF" w:rsidP="00D747EF">
      <w:pPr>
        <w:jc w:val="center"/>
        <w:rPr>
          <w:rFonts w:cs="Arial"/>
          <w:b/>
          <w:bCs/>
          <w:sz w:val="28"/>
          <w:szCs w:val="28"/>
        </w:rPr>
      </w:pPr>
    </w:p>
    <w:p w14:paraId="52747F26" w14:textId="77777777" w:rsidR="00D747EF" w:rsidRDefault="00D747EF" w:rsidP="00D747EF">
      <w:pPr>
        <w:jc w:val="center"/>
        <w:rPr>
          <w:rFonts w:cs="Arial"/>
          <w:b/>
          <w:bCs/>
          <w:sz w:val="28"/>
          <w:szCs w:val="28"/>
        </w:rPr>
      </w:pPr>
    </w:p>
    <w:p w14:paraId="5A3EAFD7" w14:textId="77777777" w:rsidR="00D747EF" w:rsidRDefault="00D747EF" w:rsidP="00D747EF">
      <w:pPr>
        <w:jc w:val="center"/>
        <w:rPr>
          <w:rFonts w:cs="Arial"/>
          <w:b/>
          <w:bCs/>
          <w:sz w:val="28"/>
          <w:szCs w:val="28"/>
        </w:rPr>
      </w:pPr>
    </w:p>
    <w:p w14:paraId="31ECBF8C" w14:textId="77777777" w:rsidR="00D747EF" w:rsidRDefault="00D747EF" w:rsidP="00D747EF">
      <w:pPr>
        <w:jc w:val="center"/>
        <w:rPr>
          <w:rFonts w:cs="Arial"/>
          <w:b/>
          <w:bCs/>
          <w:sz w:val="28"/>
          <w:szCs w:val="28"/>
        </w:rPr>
      </w:pPr>
    </w:p>
    <w:p w14:paraId="627D1BAC" w14:textId="77777777" w:rsidR="00D747EF" w:rsidRDefault="00D747EF" w:rsidP="00D747EF">
      <w:pPr>
        <w:jc w:val="center"/>
        <w:rPr>
          <w:rFonts w:cs="Arial"/>
          <w:b/>
          <w:bCs/>
          <w:sz w:val="28"/>
          <w:szCs w:val="28"/>
        </w:rPr>
      </w:pPr>
    </w:p>
    <w:p w14:paraId="749B9010" w14:textId="77777777" w:rsidR="00D747EF" w:rsidRDefault="00D747EF" w:rsidP="00D747EF">
      <w:pPr>
        <w:jc w:val="center"/>
      </w:pPr>
      <w:r w:rsidRPr="00EE0FE9">
        <w:t>[This page intentionally blank]</w:t>
      </w:r>
    </w:p>
    <w:p w14:paraId="48693560" w14:textId="0349FF0B" w:rsidR="00CC041E" w:rsidRDefault="00CC041E">
      <w:r>
        <w:br w:type="page"/>
      </w:r>
    </w:p>
    <w:p w14:paraId="0E7780C3" w14:textId="77777777" w:rsidR="00CC041E" w:rsidRPr="00CC041E" w:rsidRDefault="00CC041E" w:rsidP="00CC041E"/>
    <w:p w14:paraId="0E870C21" w14:textId="0AAF7720" w:rsidR="00EE5204" w:rsidRPr="00EE5204" w:rsidRDefault="00EE5204" w:rsidP="00EE5204">
      <w:pPr>
        <w:spacing w:after="160" w:line="240" w:lineRule="auto"/>
        <w:jc w:val="center"/>
        <w:rPr>
          <w:rFonts w:ascii="Calibri" w:eastAsia="Calibri" w:hAnsi="Calibri" w:cs="Calibri"/>
          <w:b/>
          <w:sz w:val="32"/>
          <w:szCs w:val="28"/>
        </w:rPr>
      </w:pPr>
      <w:r w:rsidRPr="00EE5204">
        <w:rPr>
          <w:rFonts w:ascii="Arial" w:eastAsia="Calibri" w:hAnsi="Arial" w:cs="Arial"/>
          <w:noProof/>
          <w:sz w:val="22"/>
          <w:lang w:eastAsia="en-GB"/>
        </w:rPr>
        <w:drawing>
          <wp:anchor distT="0" distB="0" distL="114300" distR="114300" simplePos="0" relativeHeight="251625472" behindDoc="1" locked="0" layoutInCell="1" allowOverlap="1" wp14:anchorId="199686EE" wp14:editId="326D299D">
            <wp:simplePos x="0" y="0"/>
            <wp:positionH relativeFrom="margin">
              <wp:posOffset>4157242</wp:posOffset>
            </wp:positionH>
            <wp:positionV relativeFrom="paragraph">
              <wp:posOffset>9082</wp:posOffset>
            </wp:positionV>
            <wp:extent cx="1753870" cy="692150"/>
            <wp:effectExtent l="0" t="0" r="0" b="0"/>
            <wp:wrapTight wrapText="bothSides">
              <wp:wrapPolygon edited="0">
                <wp:start x="0" y="0"/>
                <wp:lineTo x="0" y="20807"/>
                <wp:lineTo x="21350" y="20807"/>
                <wp:lineTo x="21350" y="0"/>
                <wp:lineTo x="0" y="0"/>
              </wp:wrapPolygon>
            </wp:wrapTight>
            <wp:docPr id="19" name="Picture 19" descr="Description: Macintosh HD:Users:paulnorman:Desktop:PhD:Logos:tuoslogo_bw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paulnorman:Desktop:PhD:Logos:tuoslogo_bw_med.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53870" cy="692150"/>
                    </a:xfrm>
                    <a:prstGeom prst="rect">
                      <a:avLst/>
                    </a:prstGeom>
                    <a:noFill/>
                    <a:ln>
                      <a:noFill/>
                    </a:ln>
                  </pic:spPr>
                </pic:pic>
              </a:graphicData>
            </a:graphic>
          </wp:anchor>
        </w:drawing>
      </w:r>
      <w:r>
        <w:rPr>
          <w:rFonts w:ascii="Calibri" w:eastAsia="Calibri" w:hAnsi="Calibri" w:cs="Calibri"/>
          <w:b/>
          <w:sz w:val="32"/>
          <w:szCs w:val="28"/>
        </w:rPr>
        <w:br/>
      </w:r>
      <w:r>
        <w:rPr>
          <w:rFonts w:ascii="Calibri" w:eastAsia="Calibri" w:hAnsi="Calibri" w:cs="Calibri"/>
          <w:b/>
          <w:sz w:val="32"/>
          <w:szCs w:val="28"/>
        </w:rPr>
        <w:br/>
      </w:r>
      <w:r>
        <w:rPr>
          <w:rFonts w:ascii="Calibri" w:eastAsia="Calibri" w:hAnsi="Calibri" w:cs="Calibri"/>
          <w:b/>
          <w:sz w:val="32"/>
          <w:szCs w:val="28"/>
        </w:rPr>
        <w:br/>
      </w:r>
      <w:r w:rsidRPr="00EE5204">
        <w:rPr>
          <w:rFonts w:ascii="Calibri" w:eastAsia="Calibri" w:hAnsi="Calibri" w:cs="Calibri"/>
          <w:b/>
          <w:sz w:val="32"/>
          <w:szCs w:val="28"/>
        </w:rPr>
        <w:t>Consent Form</w:t>
      </w:r>
    </w:p>
    <w:p w14:paraId="6DE910AC" w14:textId="72D48885" w:rsidR="00EE5204" w:rsidRPr="00EE5204" w:rsidRDefault="00EE5204" w:rsidP="00EE5204">
      <w:pPr>
        <w:widowControl w:val="0"/>
        <w:autoSpaceDE w:val="0"/>
        <w:autoSpaceDN w:val="0"/>
        <w:adjustRightInd w:val="0"/>
        <w:spacing w:after="160" w:line="259" w:lineRule="auto"/>
        <w:rPr>
          <w:rFonts w:ascii="Arial" w:eastAsia="Calibri" w:hAnsi="Arial" w:cs="Arial"/>
          <w:b/>
          <w:sz w:val="22"/>
          <w:lang w:val="en-US"/>
        </w:rPr>
      </w:pPr>
      <w:r w:rsidRPr="00EE5204">
        <w:rPr>
          <w:rFonts w:ascii="Arial" w:eastAsia="Calibri" w:hAnsi="Arial" w:cs="Arial"/>
          <w:b/>
          <w:sz w:val="22"/>
          <w:lang w:val="en-US"/>
        </w:rPr>
        <w:t>Motivational conflict in decisions about use of novel</w:t>
      </w:r>
      <w:r>
        <w:rPr>
          <w:rFonts w:ascii="Arial" w:eastAsia="Calibri" w:hAnsi="Arial" w:cs="Arial"/>
          <w:b/>
          <w:sz w:val="22"/>
          <w:lang w:val="en-US"/>
        </w:rPr>
        <w:t xml:space="preserve"> </w:t>
      </w:r>
      <w:r w:rsidRPr="00EE5204">
        <w:rPr>
          <w:rFonts w:ascii="Arial" w:eastAsia="Calibri" w:hAnsi="Arial" w:cs="Arial"/>
          <w:b/>
          <w:sz w:val="22"/>
          <w:lang w:val="en-US"/>
        </w:rPr>
        <w:t>psychoactive</w:t>
      </w:r>
      <w:r>
        <w:rPr>
          <w:rFonts w:ascii="Arial" w:eastAsia="Calibri" w:hAnsi="Arial" w:cs="Arial"/>
          <w:b/>
          <w:sz w:val="22"/>
          <w:lang w:val="en-US"/>
        </w:rPr>
        <w:t xml:space="preserve"> </w:t>
      </w:r>
      <w:r w:rsidRPr="00EE5204">
        <w:rPr>
          <w:rFonts w:ascii="Arial" w:eastAsia="Calibri" w:hAnsi="Arial" w:cs="Arial"/>
          <w:b/>
          <w:sz w:val="22"/>
          <w:lang w:val="en-US"/>
        </w:rPr>
        <w:t>substances</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4"/>
        <w:gridCol w:w="2568"/>
        <w:gridCol w:w="1816"/>
        <w:gridCol w:w="1134"/>
        <w:gridCol w:w="29"/>
      </w:tblGrid>
      <w:tr w:rsidR="00EE5204" w:rsidRPr="00EE5204" w14:paraId="6B7AB3F4" w14:textId="77777777" w:rsidTr="00EE5204">
        <w:trPr>
          <w:gridAfter w:val="1"/>
          <w:wAfter w:w="29" w:type="dxa"/>
          <w:trHeight w:val="280"/>
        </w:trPr>
        <w:tc>
          <w:tcPr>
            <w:tcW w:w="7768" w:type="dxa"/>
            <w:gridSpan w:val="3"/>
          </w:tcPr>
          <w:p w14:paraId="213189A7" w14:textId="77777777" w:rsidR="00EE5204" w:rsidRPr="00EE5204" w:rsidRDefault="00EE5204" w:rsidP="00EE5204">
            <w:pPr>
              <w:spacing w:after="80" w:line="240" w:lineRule="auto"/>
              <w:rPr>
                <w:rFonts w:ascii="Calibri" w:eastAsia="Calibri" w:hAnsi="Calibri" w:cs="Calibri"/>
                <w:b/>
                <w:sz w:val="22"/>
              </w:rPr>
            </w:pPr>
            <w:r w:rsidRPr="00EE5204">
              <w:rPr>
                <w:rFonts w:ascii="Calibri" w:eastAsia="Calibri" w:hAnsi="Calibri" w:cs="Calibri"/>
                <w:b/>
                <w:i/>
                <w:sz w:val="22"/>
              </w:rPr>
              <w:t>Please tick to show you have read and understood what you are agreeing to</w:t>
            </w:r>
          </w:p>
        </w:tc>
        <w:tc>
          <w:tcPr>
            <w:tcW w:w="1134" w:type="dxa"/>
          </w:tcPr>
          <w:p w14:paraId="047A8631" w14:textId="77777777" w:rsidR="00EE5204" w:rsidRPr="00EE5204" w:rsidRDefault="00EE5204" w:rsidP="00EE5204">
            <w:pPr>
              <w:spacing w:after="80" w:line="240" w:lineRule="auto"/>
              <w:rPr>
                <w:rFonts w:ascii="Calibri" w:eastAsia="Calibri" w:hAnsi="Calibri" w:cs="Calibri"/>
                <w:b/>
                <w:sz w:val="22"/>
              </w:rPr>
            </w:pPr>
          </w:p>
        </w:tc>
      </w:tr>
      <w:tr w:rsidR="00EE5204" w:rsidRPr="00EE5204" w14:paraId="6FAFF375" w14:textId="77777777" w:rsidTr="00EE5204">
        <w:trPr>
          <w:gridAfter w:val="1"/>
          <w:wAfter w:w="29" w:type="dxa"/>
          <w:trHeight w:val="723"/>
        </w:trPr>
        <w:tc>
          <w:tcPr>
            <w:tcW w:w="7768" w:type="dxa"/>
            <w:gridSpan w:val="3"/>
          </w:tcPr>
          <w:p w14:paraId="5D5693A5" w14:textId="77777777" w:rsidR="00EE5204" w:rsidRPr="00EE5204" w:rsidRDefault="00EE5204" w:rsidP="00EE5204">
            <w:pPr>
              <w:spacing w:after="160" w:line="240" w:lineRule="auto"/>
              <w:rPr>
                <w:rFonts w:ascii="Calibri" w:eastAsia="Calibri" w:hAnsi="Calibri" w:cs="Calibri"/>
                <w:sz w:val="22"/>
                <w:szCs w:val="20"/>
              </w:rPr>
            </w:pPr>
            <w:r w:rsidRPr="00EE5204">
              <w:rPr>
                <w:rFonts w:ascii="Calibri" w:eastAsia="Calibri" w:hAnsi="Calibri" w:cs="Calibri"/>
                <w:sz w:val="22"/>
                <w:szCs w:val="20"/>
              </w:rPr>
              <w:t>I have read the project information sheet and the project has been fully explained to me.</w:t>
            </w:r>
          </w:p>
        </w:tc>
        <w:tc>
          <w:tcPr>
            <w:tcW w:w="1134" w:type="dxa"/>
          </w:tcPr>
          <w:p w14:paraId="5D6B1275" w14:textId="77777777" w:rsidR="00EE5204" w:rsidRPr="00EE5204" w:rsidRDefault="00EE5204" w:rsidP="00EE5204">
            <w:pPr>
              <w:spacing w:after="160" w:line="240" w:lineRule="auto"/>
              <w:jc w:val="center"/>
              <w:rPr>
                <w:rFonts w:ascii="Calibri" w:eastAsia="Calibri" w:hAnsi="Calibri" w:cs="Calibri"/>
                <w:sz w:val="22"/>
              </w:rPr>
            </w:pPr>
            <w:r w:rsidRPr="00EE5204">
              <w:rPr>
                <w:rFonts w:ascii="Calibri" w:eastAsia="Calibri" w:hAnsi="Calibri" w:cs="Calibri"/>
                <w:noProof/>
                <w:sz w:val="22"/>
                <w:lang w:eastAsia="en-GB"/>
              </w:rPr>
              <mc:AlternateContent>
                <mc:Choice Requires="wps">
                  <w:drawing>
                    <wp:anchor distT="0" distB="0" distL="114300" distR="114300" simplePos="0" relativeHeight="251627520" behindDoc="0" locked="0" layoutInCell="1" hidden="0" allowOverlap="1" wp14:anchorId="5ADBF14C" wp14:editId="20E23E62">
                      <wp:simplePos x="0" y="0"/>
                      <wp:positionH relativeFrom="margin">
                        <wp:posOffset>28575</wp:posOffset>
                      </wp:positionH>
                      <wp:positionV relativeFrom="paragraph">
                        <wp:posOffset>117475</wp:posOffset>
                      </wp:positionV>
                      <wp:extent cx="161925" cy="152400"/>
                      <wp:effectExtent l="0" t="0" r="0" b="0"/>
                      <wp:wrapNone/>
                      <wp:docPr id="23" name="Rectangle 23"/>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787D5EA9" w14:textId="77777777" w:rsidR="00EB00A1" w:rsidRDefault="00EB00A1" w:rsidP="00EE520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ADBF14C" id="Rectangle 23" o:spid="_x0000_s1032" style="position:absolute;left:0;text-align:left;margin-left:2.25pt;margin-top:9.25pt;width:12.75pt;height:12pt;z-index:251627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" filled="f" strokecolor="windowText" strokeweight="1.5pt">
                      <v:stroke startarrowwidth="narrow" startarrowlength="short" endarrowwidth="narrow" endarrowlength="short"/>
                      <v:textbox inset="2.53958mm,2.53958mm,2.53958mm,2.53958mm">
                        <w:txbxContent>
                          <w:p w14:paraId="787D5EA9" w14:textId="77777777" w:rsidR="00EB00A1" w:rsidRDefault="00EB00A1" w:rsidP="00EE5204">
                            <w:pPr>
                              <w:spacing w:after="0" w:line="240" w:lineRule="auto"/>
                              <w:textDirection w:val="btLr"/>
                            </w:pPr>
                          </w:p>
                        </w:txbxContent>
                      </v:textbox>
                      <w10:wrap anchorx="margin"/>
                    </v:rect>
                  </w:pict>
                </mc:Fallback>
              </mc:AlternateContent>
            </w:r>
          </w:p>
        </w:tc>
      </w:tr>
      <w:tr w:rsidR="00EE5204" w:rsidRPr="00EE5204" w14:paraId="1B1E3C74" w14:textId="77777777" w:rsidTr="00EE5204">
        <w:trPr>
          <w:gridAfter w:val="1"/>
          <w:wAfter w:w="29" w:type="dxa"/>
          <w:trHeight w:val="723"/>
        </w:trPr>
        <w:tc>
          <w:tcPr>
            <w:tcW w:w="7768" w:type="dxa"/>
            <w:gridSpan w:val="3"/>
          </w:tcPr>
          <w:p w14:paraId="4C1BD15B" w14:textId="77777777" w:rsidR="00EE5204" w:rsidRPr="00EE5204" w:rsidRDefault="00EE5204" w:rsidP="00EE5204">
            <w:pPr>
              <w:spacing w:after="160" w:line="240" w:lineRule="auto"/>
              <w:rPr>
                <w:rFonts w:ascii="Calibri" w:eastAsia="Calibri" w:hAnsi="Calibri" w:cs="Calibri"/>
                <w:sz w:val="22"/>
                <w:szCs w:val="20"/>
              </w:rPr>
            </w:pPr>
            <w:r w:rsidRPr="00EE5204">
              <w:rPr>
                <w:rFonts w:ascii="Calibri" w:eastAsia="Calibri" w:hAnsi="Calibri" w:cs="Calibri"/>
                <w:sz w:val="22"/>
                <w:szCs w:val="20"/>
              </w:rPr>
              <w:t xml:space="preserve">I have been given the chance to ask questions about the project. </w:t>
            </w:r>
          </w:p>
        </w:tc>
        <w:tc>
          <w:tcPr>
            <w:tcW w:w="1134" w:type="dxa"/>
          </w:tcPr>
          <w:p w14:paraId="623B61A7" w14:textId="77777777" w:rsidR="00EE5204" w:rsidRPr="00EE5204" w:rsidRDefault="00EE5204" w:rsidP="00EE5204">
            <w:pPr>
              <w:spacing w:after="160" w:line="240" w:lineRule="auto"/>
              <w:jc w:val="center"/>
              <w:rPr>
                <w:rFonts w:ascii="Calibri" w:eastAsia="Calibri" w:hAnsi="Calibri" w:cs="Calibri"/>
                <w:sz w:val="22"/>
              </w:rPr>
            </w:pPr>
            <w:r w:rsidRPr="00EE5204">
              <w:rPr>
                <w:rFonts w:ascii="Calibri" w:eastAsia="Calibri" w:hAnsi="Calibri" w:cs="Calibri"/>
                <w:noProof/>
                <w:sz w:val="22"/>
                <w:lang w:eastAsia="en-GB"/>
              </w:rPr>
              <mc:AlternateContent>
                <mc:Choice Requires="wps">
                  <w:drawing>
                    <wp:anchor distT="0" distB="0" distL="114300" distR="114300" simplePos="0" relativeHeight="251629568" behindDoc="0" locked="0" layoutInCell="1" hidden="0" allowOverlap="1" wp14:anchorId="175D187D" wp14:editId="228000FB">
                      <wp:simplePos x="0" y="0"/>
                      <wp:positionH relativeFrom="margin">
                        <wp:posOffset>28575</wp:posOffset>
                      </wp:positionH>
                      <wp:positionV relativeFrom="paragraph">
                        <wp:posOffset>47625</wp:posOffset>
                      </wp:positionV>
                      <wp:extent cx="161925" cy="152400"/>
                      <wp:effectExtent l="0" t="0" r="0" b="0"/>
                      <wp:wrapNone/>
                      <wp:docPr id="29" name="Rectangle 29"/>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7CA56D61" w14:textId="77777777" w:rsidR="00EB00A1" w:rsidRDefault="00EB00A1" w:rsidP="00EE520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5D187D" id="Rectangle 29" o:spid="_x0000_s1033" style="position:absolute;left:0;text-align:left;margin-left:2.25pt;margin-top:3.75pt;width:12.75pt;height:12pt;z-index:251629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" filled="f" strokecolor="windowText" strokeweight="1.5pt">
                      <v:stroke startarrowwidth="narrow" startarrowlength="short" endarrowwidth="narrow" endarrowlength="short"/>
                      <v:textbox inset="2.53958mm,2.53958mm,2.53958mm,2.53958mm">
                        <w:txbxContent>
                          <w:p w14:paraId="7CA56D61" w14:textId="77777777" w:rsidR="00EB00A1" w:rsidRDefault="00EB00A1" w:rsidP="00EE5204">
                            <w:pPr>
                              <w:spacing w:after="0" w:line="240" w:lineRule="auto"/>
                              <w:textDirection w:val="btLr"/>
                            </w:pPr>
                          </w:p>
                        </w:txbxContent>
                      </v:textbox>
                      <w10:wrap anchorx="margin"/>
                    </v:rect>
                  </w:pict>
                </mc:Fallback>
              </mc:AlternateContent>
            </w:r>
          </w:p>
        </w:tc>
      </w:tr>
      <w:tr w:rsidR="00EE5204" w:rsidRPr="00EE5204" w14:paraId="2114C309" w14:textId="77777777" w:rsidTr="00EE5204">
        <w:trPr>
          <w:gridAfter w:val="1"/>
          <w:wAfter w:w="29" w:type="dxa"/>
          <w:trHeight w:val="723"/>
        </w:trPr>
        <w:tc>
          <w:tcPr>
            <w:tcW w:w="7768" w:type="dxa"/>
            <w:gridSpan w:val="3"/>
          </w:tcPr>
          <w:p w14:paraId="7202007C" w14:textId="77777777" w:rsidR="00EE5204" w:rsidRPr="00EE5204" w:rsidRDefault="00EE5204" w:rsidP="00EE5204">
            <w:pPr>
              <w:spacing w:after="160" w:line="240" w:lineRule="auto"/>
              <w:rPr>
                <w:rFonts w:ascii="Calibri" w:eastAsia="Calibri" w:hAnsi="Calibri" w:cs="Calibri"/>
                <w:sz w:val="22"/>
                <w:szCs w:val="20"/>
              </w:rPr>
            </w:pPr>
            <w:r w:rsidRPr="00EE5204">
              <w:rPr>
                <w:rFonts w:ascii="Calibri" w:eastAsia="Calibri" w:hAnsi="Calibri" w:cs="Calibri"/>
                <w:sz w:val="22"/>
                <w:szCs w:val="20"/>
              </w:rPr>
              <w:t xml:space="preserve">I agree to take part in the project by filling in a short questionnaire and taking part in a recorded group discussion. </w:t>
            </w:r>
          </w:p>
        </w:tc>
        <w:tc>
          <w:tcPr>
            <w:tcW w:w="1134" w:type="dxa"/>
          </w:tcPr>
          <w:p w14:paraId="51D986CA" w14:textId="77777777" w:rsidR="00EE5204" w:rsidRPr="00EE5204" w:rsidRDefault="00EE5204" w:rsidP="00EE5204">
            <w:pPr>
              <w:spacing w:after="160" w:line="240" w:lineRule="auto"/>
              <w:jc w:val="center"/>
              <w:rPr>
                <w:rFonts w:ascii="Calibri" w:eastAsia="Calibri" w:hAnsi="Calibri" w:cs="Calibri"/>
                <w:sz w:val="22"/>
              </w:rPr>
            </w:pPr>
            <w:r w:rsidRPr="00EE5204">
              <w:rPr>
                <w:rFonts w:ascii="Calibri" w:eastAsia="Calibri" w:hAnsi="Calibri" w:cs="Calibri"/>
                <w:noProof/>
                <w:sz w:val="22"/>
                <w:lang w:eastAsia="en-GB"/>
              </w:rPr>
              <mc:AlternateContent>
                <mc:Choice Requires="wps">
                  <w:drawing>
                    <wp:anchor distT="0" distB="0" distL="114300" distR="114300" simplePos="0" relativeHeight="251633664" behindDoc="0" locked="0" layoutInCell="1" hidden="0" allowOverlap="1" wp14:anchorId="1CA92E06" wp14:editId="23B26CAF">
                      <wp:simplePos x="0" y="0"/>
                      <wp:positionH relativeFrom="margin">
                        <wp:posOffset>50800</wp:posOffset>
                      </wp:positionH>
                      <wp:positionV relativeFrom="paragraph">
                        <wp:posOffset>133350</wp:posOffset>
                      </wp:positionV>
                      <wp:extent cx="161925" cy="152400"/>
                      <wp:effectExtent l="0" t="0" r="0" b="0"/>
                      <wp:wrapNone/>
                      <wp:docPr id="30" name="Rectangle 30"/>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71622955" w14:textId="77777777" w:rsidR="00EB00A1" w:rsidRDefault="00EB00A1" w:rsidP="00EE520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CA92E06" id="Rectangle 30" o:spid="_x0000_s1034" style="position:absolute;left:0;text-align:left;margin-left:4pt;margin-top:10.5pt;width:12.75pt;height:12pt;z-index:2516336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" filled="f" strokecolor="windowText" strokeweight="1.5pt">
                      <v:stroke startarrowwidth="narrow" startarrowlength="short" endarrowwidth="narrow" endarrowlength="short"/>
                      <v:textbox inset="2.53958mm,2.53958mm,2.53958mm,2.53958mm">
                        <w:txbxContent>
                          <w:p w14:paraId="71622955" w14:textId="77777777" w:rsidR="00EB00A1" w:rsidRDefault="00EB00A1" w:rsidP="00EE5204">
                            <w:pPr>
                              <w:spacing w:after="0" w:line="240" w:lineRule="auto"/>
                              <w:textDirection w:val="btLr"/>
                            </w:pPr>
                          </w:p>
                        </w:txbxContent>
                      </v:textbox>
                      <w10:wrap anchorx="margin"/>
                    </v:rect>
                  </w:pict>
                </mc:Fallback>
              </mc:AlternateContent>
            </w:r>
          </w:p>
        </w:tc>
      </w:tr>
      <w:tr w:rsidR="00EE5204" w:rsidRPr="00EE5204" w14:paraId="4D5A2A23" w14:textId="77777777" w:rsidTr="00EE5204">
        <w:trPr>
          <w:gridAfter w:val="1"/>
          <w:wAfter w:w="29" w:type="dxa"/>
          <w:trHeight w:val="723"/>
        </w:trPr>
        <w:tc>
          <w:tcPr>
            <w:tcW w:w="7768" w:type="dxa"/>
            <w:gridSpan w:val="3"/>
          </w:tcPr>
          <w:p w14:paraId="348AE6F8" w14:textId="77777777" w:rsidR="00EE5204" w:rsidRPr="00EE5204" w:rsidRDefault="00EE5204" w:rsidP="00EE5204">
            <w:pPr>
              <w:spacing w:after="160" w:line="240" w:lineRule="auto"/>
              <w:rPr>
                <w:rFonts w:ascii="Calibri" w:eastAsia="Calibri" w:hAnsi="Calibri" w:cs="Calibri"/>
                <w:sz w:val="22"/>
                <w:szCs w:val="20"/>
              </w:rPr>
            </w:pPr>
            <w:r w:rsidRPr="00EE5204">
              <w:rPr>
                <w:rFonts w:ascii="Calibri" w:eastAsia="Calibri" w:hAnsi="Calibri" w:cs="Calibri"/>
                <w:sz w:val="22"/>
                <w:szCs w:val="20"/>
              </w:rPr>
              <w:t xml:space="preserve">I understand that taking part is voluntary and I can leave the study any time before the session ends. </w:t>
            </w:r>
          </w:p>
        </w:tc>
        <w:tc>
          <w:tcPr>
            <w:tcW w:w="1134" w:type="dxa"/>
          </w:tcPr>
          <w:p w14:paraId="4FCB827F" w14:textId="77777777" w:rsidR="00EE5204" w:rsidRPr="00EE5204" w:rsidRDefault="00EE5204" w:rsidP="00EE5204">
            <w:pPr>
              <w:spacing w:after="160" w:line="240" w:lineRule="auto"/>
              <w:jc w:val="center"/>
              <w:rPr>
                <w:rFonts w:ascii="Calibri" w:eastAsia="Calibri" w:hAnsi="Calibri" w:cs="Calibri"/>
                <w:sz w:val="22"/>
              </w:rPr>
            </w:pPr>
            <w:r w:rsidRPr="00EE5204">
              <w:rPr>
                <w:rFonts w:ascii="Calibri" w:eastAsia="Calibri" w:hAnsi="Calibri" w:cs="Calibri"/>
                <w:noProof/>
                <w:sz w:val="22"/>
                <w:lang w:eastAsia="en-GB"/>
              </w:rPr>
              <mc:AlternateContent>
                <mc:Choice Requires="wps">
                  <w:drawing>
                    <wp:anchor distT="0" distB="0" distL="114300" distR="114300" simplePos="0" relativeHeight="251639808" behindDoc="0" locked="0" layoutInCell="1" hidden="0" allowOverlap="1" wp14:anchorId="3126E8B5" wp14:editId="0F0044B4">
                      <wp:simplePos x="0" y="0"/>
                      <wp:positionH relativeFrom="margin">
                        <wp:posOffset>44450</wp:posOffset>
                      </wp:positionH>
                      <wp:positionV relativeFrom="paragraph">
                        <wp:posOffset>127000</wp:posOffset>
                      </wp:positionV>
                      <wp:extent cx="161925" cy="1524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5DD88EE6" w14:textId="77777777" w:rsidR="00EB00A1" w:rsidRDefault="00EB00A1" w:rsidP="00EE520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126E8B5" id="Rectangle 31" o:spid="_x0000_s1035" style="position:absolute;left:0;text-align:left;margin-left:3.5pt;margin-top:10pt;width:12.75pt;height:12pt;z-index:251639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" filled="f" strokecolor="windowText" strokeweight="1.5pt">
                      <v:stroke startarrowwidth="narrow" startarrowlength="short" endarrowwidth="narrow" endarrowlength="short"/>
                      <v:textbox inset="2.53958mm,2.53958mm,2.53958mm,2.53958mm">
                        <w:txbxContent>
                          <w:p w14:paraId="5DD88EE6" w14:textId="77777777" w:rsidR="00EB00A1" w:rsidRDefault="00EB00A1" w:rsidP="00EE5204">
                            <w:pPr>
                              <w:spacing w:after="0" w:line="240" w:lineRule="auto"/>
                              <w:textDirection w:val="btLr"/>
                            </w:pPr>
                          </w:p>
                        </w:txbxContent>
                      </v:textbox>
                      <w10:wrap anchorx="margin"/>
                    </v:rect>
                  </w:pict>
                </mc:Fallback>
              </mc:AlternateContent>
            </w:r>
          </w:p>
        </w:tc>
      </w:tr>
      <w:tr w:rsidR="00EE5204" w:rsidRPr="00EE5204" w14:paraId="75304DCE" w14:textId="77777777" w:rsidTr="00EE5204">
        <w:trPr>
          <w:gridAfter w:val="1"/>
          <w:wAfter w:w="29" w:type="dxa"/>
          <w:trHeight w:val="723"/>
        </w:trPr>
        <w:tc>
          <w:tcPr>
            <w:tcW w:w="7768" w:type="dxa"/>
            <w:gridSpan w:val="3"/>
          </w:tcPr>
          <w:p w14:paraId="170F5F0D" w14:textId="77777777" w:rsidR="00EE5204" w:rsidRPr="00EE5204" w:rsidRDefault="00EE5204" w:rsidP="00EE5204">
            <w:pPr>
              <w:spacing w:after="160" w:line="240" w:lineRule="auto"/>
              <w:rPr>
                <w:rFonts w:ascii="Calibri" w:eastAsia="Calibri" w:hAnsi="Calibri" w:cs="Calibri"/>
                <w:sz w:val="22"/>
                <w:szCs w:val="20"/>
              </w:rPr>
            </w:pPr>
            <w:r w:rsidRPr="00EE5204">
              <w:rPr>
                <w:rFonts w:ascii="Calibri" w:eastAsia="Calibri" w:hAnsi="Calibri" w:cs="Calibri"/>
                <w:sz w:val="22"/>
                <w:szCs w:val="20"/>
              </w:rPr>
              <w:t>I agree not to discuss any personal or sensitive information said during the session with anyone outside the room.</w:t>
            </w:r>
          </w:p>
        </w:tc>
        <w:tc>
          <w:tcPr>
            <w:tcW w:w="1134" w:type="dxa"/>
          </w:tcPr>
          <w:p w14:paraId="43BE4380" w14:textId="77777777" w:rsidR="00EE5204" w:rsidRPr="00EE5204" w:rsidRDefault="00EE5204" w:rsidP="00EE5204">
            <w:pPr>
              <w:spacing w:after="160" w:line="240" w:lineRule="auto"/>
              <w:jc w:val="center"/>
              <w:rPr>
                <w:rFonts w:ascii="Calibri" w:eastAsia="Calibri" w:hAnsi="Calibri" w:cs="Calibri"/>
                <w:noProof/>
                <w:sz w:val="22"/>
              </w:rPr>
            </w:pPr>
            <w:r w:rsidRPr="00EE5204">
              <w:rPr>
                <w:rFonts w:ascii="Calibri" w:eastAsia="Calibri" w:hAnsi="Calibri" w:cs="Calibri"/>
                <w:noProof/>
                <w:sz w:val="22"/>
                <w:lang w:eastAsia="en-GB"/>
              </w:rPr>
              <mc:AlternateContent>
                <mc:Choice Requires="wps">
                  <w:drawing>
                    <wp:anchor distT="0" distB="0" distL="114300" distR="114300" simplePos="0" relativeHeight="251674624" behindDoc="0" locked="0" layoutInCell="1" hidden="0" allowOverlap="1" wp14:anchorId="50145A28" wp14:editId="185859AD">
                      <wp:simplePos x="0" y="0"/>
                      <wp:positionH relativeFrom="margin">
                        <wp:posOffset>44450</wp:posOffset>
                      </wp:positionH>
                      <wp:positionV relativeFrom="paragraph">
                        <wp:posOffset>125095</wp:posOffset>
                      </wp:positionV>
                      <wp:extent cx="161925" cy="152400"/>
                      <wp:effectExtent l="0" t="0" r="28575" b="19050"/>
                      <wp:wrapNone/>
                      <wp:docPr id="256" name="Rectangle 256"/>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57EEF27B" w14:textId="77777777" w:rsidR="00EB00A1" w:rsidRDefault="00EB00A1" w:rsidP="00EE520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0145A28" id="Rectangle 256" o:spid="_x0000_s1036" style="position:absolute;left:0;text-align:left;margin-left:3.5pt;margin-top:9.85pt;width:12.75pt;height:12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" filled="f" strokecolor="windowText" strokeweight="1.5pt">
                      <v:stroke startarrowwidth="narrow" startarrowlength="short" endarrowwidth="narrow" endarrowlength="short"/>
                      <v:textbox inset="2.53958mm,2.53958mm,2.53958mm,2.53958mm">
                        <w:txbxContent>
                          <w:p w14:paraId="57EEF27B" w14:textId="77777777" w:rsidR="00EB00A1" w:rsidRDefault="00EB00A1" w:rsidP="00EE5204">
                            <w:pPr>
                              <w:spacing w:after="0" w:line="240" w:lineRule="auto"/>
                              <w:textDirection w:val="btLr"/>
                            </w:pPr>
                          </w:p>
                        </w:txbxContent>
                      </v:textbox>
                      <w10:wrap anchorx="margin"/>
                    </v:rect>
                  </w:pict>
                </mc:Fallback>
              </mc:AlternateContent>
            </w:r>
          </w:p>
        </w:tc>
      </w:tr>
      <w:tr w:rsidR="00EE5204" w:rsidRPr="00EE5204" w14:paraId="0F8EC0DB" w14:textId="77777777" w:rsidTr="00EE5204">
        <w:trPr>
          <w:gridAfter w:val="1"/>
          <w:wAfter w:w="29" w:type="dxa"/>
          <w:trHeight w:val="723"/>
        </w:trPr>
        <w:tc>
          <w:tcPr>
            <w:tcW w:w="7768" w:type="dxa"/>
            <w:gridSpan w:val="3"/>
          </w:tcPr>
          <w:p w14:paraId="5925BC8A" w14:textId="77777777" w:rsidR="00EE5204" w:rsidRPr="00EE5204" w:rsidRDefault="00EE5204" w:rsidP="00EE5204">
            <w:pPr>
              <w:spacing w:after="160" w:line="240" w:lineRule="auto"/>
              <w:rPr>
                <w:rFonts w:ascii="Calibri" w:eastAsia="Calibri" w:hAnsi="Calibri" w:cs="Calibri"/>
                <w:sz w:val="22"/>
                <w:szCs w:val="20"/>
              </w:rPr>
            </w:pPr>
            <w:r w:rsidRPr="00EE5204">
              <w:rPr>
                <w:rFonts w:ascii="Calibri" w:eastAsia="Calibri" w:hAnsi="Calibri" w:cs="Calibri"/>
                <w:sz w:val="22"/>
                <w:szCs w:val="20"/>
              </w:rPr>
              <w:t>I understand that my name will not be connected with my data and nothing personal about me will be shared with people outside the project.</w:t>
            </w:r>
          </w:p>
        </w:tc>
        <w:tc>
          <w:tcPr>
            <w:tcW w:w="1134" w:type="dxa"/>
          </w:tcPr>
          <w:p w14:paraId="17BED8C5" w14:textId="77777777" w:rsidR="00EE5204" w:rsidRPr="00EE5204" w:rsidRDefault="00EE5204" w:rsidP="00EE5204">
            <w:pPr>
              <w:spacing w:after="160" w:line="240" w:lineRule="auto"/>
              <w:jc w:val="center"/>
              <w:rPr>
                <w:rFonts w:ascii="Calibri" w:eastAsia="Calibri" w:hAnsi="Calibri" w:cs="Calibri"/>
                <w:sz w:val="22"/>
              </w:rPr>
            </w:pPr>
            <w:r w:rsidRPr="00EE5204">
              <w:rPr>
                <w:rFonts w:ascii="Calibri" w:eastAsia="Calibri" w:hAnsi="Calibri" w:cs="Calibri"/>
                <w:noProof/>
                <w:sz w:val="22"/>
                <w:lang w:eastAsia="en-GB"/>
              </w:rPr>
              <mc:AlternateContent>
                <mc:Choice Requires="wps">
                  <w:drawing>
                    <wp:anchor distT="0" distB="0" distL="114300" distR="114300" simplePos="0" relativeHeight="251648000" behindDoc="0" locked="0" layoutInCell="1" hidden="0" allowOverlap="1" wp14:anchorId="4C80ECE1" wp14:editId="107502BD">
                      <wp:simplePos x="0" y="0"/>
                      <wp:positionH relativeFrom="margin">
                        <wp:posOffset>28575</wp:posOffset>
                      </wp:positionH>
                      <wp:positionV relativeFrom="paragraph">
                        <wp:posOffset>117475</wp:posOffset>
                      </wp:positionV>
                      <wp:extent cx="161925" cy="1524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04D94C3A" w14:textId="77777777" w:rsidR="00EB00A1" w:rsidRDefault="00EB00A1" w:rsidP="00EE520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C80ECE1" id="Rectangle 21" o:spid="_x0000_s1037" style="position:absolute;left:0;text-align:left;margin-left:2.25pt;margin-top:9.25pt;width:12.75pt;height:12pt;z-index:251648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" filled="f" strokecolor="windowText" strokeweight="1.5pt">
                      <v:stroke startarrowwidth="narrow" startarrowlength="short" endarrowwidth="narrow" endarrowlength="short"/>
                      <v:textbox inset="2.53958mm,2.53958mm,2.53958mm,2.53958mm">
                        <w:txbxContent>
                          <w:p w14:paraId="04D94C3A" w14:textId="77777777" w:rsidR="00EB00A1" w:rsidRDefault="00EB00A1" w:rsidP="00EE5204">
                            <w:pPr>
                              <w:spacing w:after="0" w:line="240" w:lineRule="auto"/>
                              <w:textDirection w:val="btLr"/>
                            </w:pPr>
                          </w:p>
                        </w:txbxContent>
                      </v:textbox>
                      <w10:wrap anchorx="margin"/>
                    </v:rect>
                  </w:pict>
                </mc:Fallback>
              </mc:AlternateContent>
            </w:r>
          </w:p>
        </w:tc>
      </w:tr>
      <w:tr w:rsidR="00EE5204" w:rsidRPr="00EE5204" w14:paraId="463E6399" w14:textId="77777777" w:rsidTr="00EE5204">
        <w:trPr>
          <w:gridAfter w:val="1"/>
          <w:wAfter w:w="29" w:type="dxa"/>
          <w:trHeight w:val="723"/>
        </w:trPr>
        <w:tc>
          <w:tcPr>
            <w:tcW w:w="7768" w:type="dxa"/>
            <w:gridSpan w:val="3"/>
          </w:tcPr>
          <w:p w14:paraId="72894961" w14:textId="77777777" w:rsidR="00EE5204" w:rsidRPr="00EE5204" w:rsidRDefault="00EE5204" w:rsidP="00EE5204">
            <w:pPr>
              <w:spacing w:after="160" w:line="240" w:lineRule="auto"/>
              <w:rPr>
                <w:rFonts w:ascii="Calibri" w:eastAsia="Calibri" w:hAnsi="Calibri" w:cs="Calibri"/>
                <w:sz w:val="22"/>
                <w:szCs w:val="20"/>
              </w:rPr>
            </w:pPr>
            <w:r w:rsidRPr="00EE5204">
              <w:rPr>
                <w:rFonts w:ascii="Calibri" w:eastAsia="Calibri" w:hAnsi="Calibri" w:cs="Calibri"/>
                <w:sz w:val="22"/>
                <w:szCs w:val="20"/>
              </w:rPr>
              <w:t>I understand and agree that what I say may be quoted in materials created by the researchers and I understand that I will not be named in these materials.</w:t>
            </w:r>
          </w:p>
        </w:tc>
        <w:tc>
          <w:tcPr>
            <w:tcW w:w="1134" w:type="dxa"/>
          </w:tcPr>
          <w:p w14:paraId="17D0F471" w14:textId="77777777" w:rsidR="00EE5204" w:rsidRPr="00EE5204" w:rsidRDefault="00EE5204" w:rsidP="00EE5204">
            <w:pPr>
              <w:spacing w:after="160" w:line="240" w:lineRule="auto"/>
              <w:jc w:val="center"/>
              <w:rPr>
                <w:rFonts w:ascii="Calibri" w:eastAsia="Calibri" w:hAnsi="Calibri" w:cs="Calibri"/>
                <w:sz w:val="22"/>
              </w:rPr>
            </w:pPr>
            <w:r w:rsidRPr="00EE5204">
              <w:rPr>
                <w:rFonts w:ascii="Calibri" w:eastAsia="Calibri" w:hAnsi="Calibri" w:cs="Calibri"/>
                <w:noProof/>
                <w:sz w:val="22"/>
                <w:lang w:eastAsia="en-GB"/>
              </w:rPr>
              <mc:AlternateContent>
                <mc:Choice Requires="wps">
                  <w:drawing>
                    <wp:anchor distT="0" distB="0" distL="114300" distR="114300" simplePos="0" relativeHeight="251654144" behindDoc="0" locked="0" layoutInCell="1" hidden="0" allowOverlap="1" wp14:anchorId="3617AED0" wp14:editId="73F6CBAC">
                      <wp:simplePos x="0" y="0"/>
                      <wp:positionH relativeFrom="margin">
                        <wp:posOffset>25400</wp:posOffset>
                      </wp:positionH>
                      <wp:positionV relativeFrom="paragraph">
                        <wp:posOffset>127000</wp:posOffset>
                      </wp:positionV>
                      <wp:extent cx="161925" cy="152400"/>
                      <wp:effectExtent l="0" t="0" r="0" b="0"/>
                      <wp:wrapNone/>
                      <wp:docPr id="257" name="Rectangle 257"/>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ysClr val="windowText" lastClr="000000"/>
                                </a:solidFill>
                                <a:prstDash val="solid"/>
                                <a:miter lim="800000"/>
                                <a:headEnd type="none" w="sm" len="sm"/>
                                <a:tailEnd type="none" w="sm" len="sm"/>
                              </a:ln>
                            </wps:spPr>
                            <wps:txbx>
                              <w:txbxContent>
                                <w:p w14:paraId="1F4E03FF" w14:textId="77777777" w:rsidR="00EB00A1" w:rsidRDefault="00EB00A1" w:rsidP="00EE520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617AED0" id="Rectangle 257" o:spid="_x0000_s1038" style="position:absolute;left:0;text-align:left;margin-left:2pt;margin-top:10pt;width:12.75pt;height:12pt;z-index:251654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" filled="f" strokecolor="windowText" strokeweight="1.5pt">
                      <v:stroke startarrowwidth="narrow" startarrowlength="short" endarrowwidth="narrow" endarrowlength="short"/>
                      <v:textbox inset="2.53958mm,2.53958mm,2.53958mm,2.53958mm">
                        <w:txbxContent>
                          <w:p w14:paraId="1F4E03FF" w14:textId="77777777" w:rsidR="00EB00A1" w:rsidRDefault="00EB00A1" w:rsidP="00EE5204">
                            <w:pPr>
                              <w:spacing w:after="0" w:line="240" w:lineRule="auto"/>
                              <w:textDirection w:val="btLr"/>
                            </w:pPr>
                          </w:p>
                        </w:txbxContent>
                      </v:textbox>
                      <w10:wrap anchorx="margin"/>
                    </v:rect>
                  </w:pict>
                </mc:Fallback>
              </mc:AlternateContent>
            </w:r>
          </w:p>
        </w:tc>
      </w:tr>
      <w:tr w:rsidR="00EE5204" w:rsidRPr="00EE5204" w14:paraId="516CA2E9" w14:textId="77777777" w:rsidTr="00EE5204">
        <w:trPr>
          <w:gridAfter w:val="1"/>
          <w:wAfter w:w="29" w:type="dxa"/>
          <w:trHeight w:val="723"/>
        </w:trPr>
        <w:tc>
          <w:tcPr>
            <w:tcW w:w="7768" w:type="dxa"/>
            <w:gridSpan w:val="3"/>
          </w:tcPr>
          <w:p w14:paraId="627FC889" w14:textId="77777777" w:rsidR="00EE5204" w:rsidRPr="00EE5204" w:rsidRDefault="00EE5204" w:rsidP="00EE5204">
            <w:pPr>
              <w:spacing w:after="160" w:line="240" w:lineRule="auto"/>
              <w:rPr>
                <w:rFonts w:ascii="Calibri" w:eastAsia="Calibri" w:hAnsi="Calibri" w:cs="Calibri"/>
                <w:sz w:val="22"/>
                <w:szCs w:val="20"/>
              </w:rPr>
            </w:pPr>
            <w:r w:rsidRPr="00EE5204">
              <w:rPr>
                <w:rFonts w:ascii="Calibri" w:eastAsia="Calibri" w:hAnsi="Calibri" w:cs="Calibri"/>
                <w:sz w:val="22"/>
                <w:szCs w:val="20"/>
              </w:rPr>
              <w:t>I understand and agree that other researchers will only have access to an anonymous version of this data.</w:t>
            </w:r>
          </w:p>
        </w:tc>
        <w:tc>
          <w:tcPr>
            <w:tcW w:w="1134" w:type="dxa"/>
          </w:tcPr>
          <w:p w14:paraId="5B3D1572" w14:textId="77777777" w:rsidR="00EE5204" w:rsidRPr="00EE5204" w:rsidRDefault="00EE5204" w:rsidP="00EE5204">
            <w:pPr>
              <w:spacing w:after="160" w:line="240" w:lineRule="auto"/>
              <w:jc w:val="center"/>
              <w:rPr>
                <w:rFonts w:ascii="Calibri" w:eastAsia="Calibri" w:hAnsi="Calibri" w:cs="Calibri"/>
                <w:sz w:val="22"/>
              </w:rPr>
            </w:pPr>
            <w:r w:rsidRPr="00EE5204">
              <w:rPr>
                <w:rFonts w:ascii="Calibri" w:eastAsia="Calibri" w:hAnsi="Calibri" w:cs="Calibri"/>
                <w:noProof/>
                <w:sz w:val="22"/>
                <w:lang w:eastAsia="en-GB"/>
              </w:rPr>
              <mc:AlternateContent>
                <mc:Choice Requires="wps">
                  <w:drawing>
                    <wp:anchor distT="0" distB="0" distL="114300" distR="114300" simplePos="0" relativeHeight="251659264" behindDoc="0" locked="0" layoutInCell="1" hidden="0" allowOverlap="1" wp14:anchorId="46702C69" wp14:editId="5DF07C78">
                      <wp:simplePos x="0" y="0"/>
                      <wp:positionH relativeFrom="margin">
                        <wp:posOffset>25400</wp:posOffset>
                      </wp:positionH>
                      <wp:positionV relativeFrom="paragraph">
                        <wp:posOffset>114300</wp:posOffset>
                      </wp:positionV>
                      <wp:extent cx="161925" cy="152400"/>
                      <wp:effectExtent l="0" t="0" r="0" b="0"/>
                      <wp:wrapNone/>
                      <wp:docPr id="258" name="Rectangle 258"/>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ysClr val="windowText" lastClr="000000"/>
                                </a:solidFill>
                                <a:prstDash val="solid"/>
                                <a:miter lim="800000"/>
                                <a:headEnd type="none" w="sm" len="sm"/>
                                <a:tailEnd type="none" w="sm" len="sm"/>
                              </a:ln>
                            </wps:spPr>
                            <wps:txbx>
                              <w:txbxContent>
                                <w:p w14:paraId="0EFC0696" w14:textId="77777777" w:rsidR="00EB00A1" w:rsidRDefault="00EB00A1" w:rsidP="00EE520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702C69" id="Rectangle 258" o:spid="_x0000_s1039" style="position:absolute;left:0;text-align:left;margin-left:2pt;margin-top:9pt;width:12.75pt;height:1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" filled="f" strokecolor="windowText" strokeweight="1.5pt">
                      <v:stroke startarrowwidth="narrow" startarrowlength="short" endarrowwidth="narrow" endarrowlength="short"/>
                      <v:textbox inset="2.53958mm,2.53958mm,2.53958mm,2.53958mm">
                        <w:txbxContent>
                          <w:p w14:paraId="0EFC0696" w14:textId="77777777" w:rsidR="00EB00A1" w:rsidRDefault="00EB00A1" w:rsidP="00EE5204">
                            <w:pPr>
                              <w:spacing w:after="0" w:line="240" w:lineRule="auto"/>
                              <w:textDirection w:val="btLr"/>
                            </w:pPr>
                          </w:p>
                        </w:txbxContent>
                      </v:textbox>
                      <w10:wrap anchorx="margin"/>
                    </v:rect>
                  </w:pict>
                </mc:Fallback>
              </mc:AlternateContent>
            </w:r>
          </w:p>
        </w:tc>
      </w:tr>
      <w:tr w:rsidR="00EE5204" w:rsidRPr="00EE5204" w14:paraId="64CBD75B" w14:textId="77777777" w:rsidTr="00EE5204">
        <w:trPr>
          <w:gridAfter w:val="1"/>
          <w:wAfter w:w="29" w:type="dxa"/>
          <w:trHeight w:val="723"/>
        </w:trPr>
        <w:tc>
          <w:tcPr>
            <w:tcW w:w="7768" w:type="dxa"/>
            <w:gridSpan w:val="3"/>
          </w:tcPr>
          <w:p w14:paraId="4FB29F15" w14:textId="77777777" w:rsidR="00EE5204" w:rsidRPr="00EE5204" w:rsidRDefault="00EE5204" w:rsidP="00EE5204">
            <w:pPr>
              <w:spacing w:after="160" w:line="240" w:lineRule="auto"/>
              <w:rPr>
                <w:rFonts w:ascii="Calibri" w:eastAsia="Calibri" w:hAnsi="Calibri" w:cs="Calibri"/>
                <w:sz w:val="22"/>
                <w:szCs w:val="20"/>
                <w:vertAlign w:val="superscript"/>
              </w:rPr>
            </w:pPr>
            <w:r w:rsidRPr="00EE5204">
              <w:rPr>
                <w:rFonts w:ascii="TUOS Blake" w:eastAsia="Calibri" w:hAnsi="TUOS Blake" w:cs="Arial"/>
                <w:color w:val="222222"/>
                <w:sz w:val="22"/>
                <w:szCs w:val="20"/>
                <w:shd w:val="clear" w:color="auto" w:fill="FFFFFF"/>
              </w:rPr>
              <w:t>I give permission for the information that I provide to be stored in the UK Data Service system,</w:t>
            </w:r>
            <w:r w:rsidRPr="00EE5204">
              <w:rPr>
                <w:rFonts w:ascii="TUOS Blake" w:eastAsia="Calibri" w:hAnsi="TUOS Blake" w:cs="Arial"/>
                <w:b/>
                <w:bCs/>
                <w:color w:val="222222"/>
                <w:sz w:val="22"/>
                <w:szCs w:val="20"/>
                <w:shd w:val="clear" w:color="auto" w:fill="FFFFFF"/>
              </w:rPr>
              <w:t> </w:t>
            </w:r>
            <w:r w:rsidRPr="00EE5204">
              <w:rPr>
                <w:rFonts w:ascii="TUOS Blake" w:eastAsia="Calibri" w:hAnsi="TUOS Blake" w:cs="Arial"/>
                <w:color w:val="222222"/>
                <w:sz w:val="22"/>
                <w:szCs w:val="20"/>
                <w:shd w:val="clear" w:color="auto" w:fill="FFFFFF"/>
              </w:rPr>
              <w:t>so it can be used for future research and learning.</w:t>
            </w:r>
          </w:p>
        </w:tc>
        <w:tc>
          <w:tcPr>
            <w:tcW w:w="1134" w:type="dxa"/>
          </w:tcPr>
          <w:p w14:paraId="128DCBB0" w14:textId="77777777" w:rsidR="00EE5204" w:rsidRPr="00EE5204" w:rsidRDefault="00EE5204" w:rsidP="00EE5204">
            <w:pPr>
              <w:spacing w:after="160" w:line="240" w:lineRule="auto"/>
              <w:jc w:val="center"/>
              <w:rPr>
                <w:rFonts w:ascii="Calibri" w:eastAsia="Calibri" w:hAnsi="Calibri" w:cs="Calibri"/>
                <w:sz w:val="22"/>
              </w:rPr>
            </w:pPr>
            <w:r w:rsidRPr="00EE5204">
              <w:rPr>
                <w:rFonts w:ascii="Calibri" w:eastAsia="Calibri" w:hAnsi="Calibri" w:cs="Calibri"/>
                <w:noProof/>
                <w:sz w:val="22"/>
                <w:lang w:eastAsia="en-GB"/>
              </w:rPr>
              <mc:AlternateContent>
                <mc:Choice Requires="wps">
                  <w:drawing>
                    <wp:anchor distT="0" distB="0" distL="114300" distR="114300" simplePos="0" relativeHeight="251666432" behindDoc="0" locked="0" layoutInCell="1" hidden="0" allowOverlap="1" wp14:anchorId="28354035" wp14:editId="6DE3F284">
                      <wp:simplePos x="0" y="0"/>
                      <wp:positionH relativeFrom="margin">
                        <wp:posOffset>25400</wp:posOffset>
                      </wp:positionH>
                      <wp:positionV relativeFrom="paragraph">
                        <wp:posOffset>63500</wp:posOffset>
                      </wp:positionV>
                      <wp:extent cx="161925" cy="152400"/>
                      <wp:effectExtent l="0" t="0" r="0" b="0"/>
                      <wp:wrapNone/>
                      <wp:docPr id="259" name="Rectangle 259"/>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ysClr val="windowText" lastClr="000000"/>
                                </a:solidFill>
                                <a:prstDash val="solid"/>
                                <a:miter lim="800000"/>
                                <a:headEnd type="none" w="sm" len="sm"/>
                                <a:tailEnd type="none" w="sm" len="sm"/>
                              </a:ln>
                            </wps:spPr>
                            <wps:txbx>
                              <w:txbxContent>
                                <w:p w14:paraId="75955DC3" w14:textId="77777777" w:rsidR="00EB00A1" w:rsidRDefault="00EB00A1" w:rsidP="00EE520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8354035" id="Rectangle 259" o:spid="_x0000_s1040" style="position:absolute;left:0;text-align:left;margin-left:2pt;margin-top:5pt;width:12.75pt;height:12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" filled="f" strokecolor="windowText" strokeweight="1.5pt">
                      <v:stroke startarrowwidth="narrow" startarrowlength="short" endarrowwidth="narrow" endarrowlength="short"/>
                      <v:textbox inset="2.53958mm,2.53958mm,2.53958mm,2.53958mm">
                        <w:txbxContent>
                          <w:p w14:paraId="75955DC3" w14:textId="77777777" w:rsidR="00EB00A1" w:rsidRDefault="00EB00A1" w:rsidP="00EE5204">
                            <w:pPr>
                              <w:spacing w:after="0" w:line="240" w:lineRule="auto"/>
                              <w:textDirection w:val="btLr"/>
                            </w:pPr>
                          </w:p>
                        </w:txbxContent>
                      </v:textbox>
                      <w10:wrap anchorx="margin"/>
                    </v:rect>
                  </w:pict>
                </mc:Fallback>
              </mc:AlternateContent>
            </w:r>
          </w:p>
        </w:tc>
      </w:tr>
      <w:tr w:rsidR="00EE5204" w:rsidRPr="00EE5204" w14:paraId="4995D521" w14:textId="77777777" w:rsidTr="00EE5204">
        <w:trPr>
          <w:gridAfter w:val="1"/>
          <w:wAfter w:w="29" w:type="dxa"/>
          <w:trHeight w:val="723"/>
        </w:trPr>
        <w:tc>
          <w:tcPr>
            <w:tcW w:w="7768" w:type="dxa"/>
            <w:gridSpan w:val="3"/>
          </w:tcPr>
          <w:p w14:paraId="7B11B5A4" w14:textId="77777777" w:rsidR="00EE5204" w:rsidRPr="00EE5204" w:rsidRDefault="00EE5204" w:rsidP="00EE5204">
            <w:pPr>
              <w:spacing w:after="160" w:line="240" w:lineRule="auto"/>
              <w:rPr>
                <w:rFonts w:ascii="Calibri" w:eastAsia="Calibri" w:hAnsi="Calibri" w:cs="Calibri"/>
                <w:sz w:val="22"/>
                <w:szCs w:val="20"/>
              </w:rPr>
            </w:pPr>
            <w:r w:rsidRPr="00EE5204">
              <w:rPr>
                <w:rFonts w:ascii="Calibri" w:eastAsia="Calibri" w:hAnsi="Calibri" w:cs="Calibri"/>
                <w:sz w:val="22"/>
                <w:szCs w:val="20"/>
              </w:rPr>
              <w:t>I agree to give the copyright I have for any materials created as part of this project to The University of Sheffield.</w:t>
            </w:r>
          </w:p>
        </w:tc>
        <w:tc>
          <w:tcPr>
            <w:tcW w:w="1134" w:type="dxa"/>
          </w:tcPr>
          <w:p w14:paraId="717250E2" w14:textId="77777777" w:rsidR="00EE5204" w:rsidRPr="00EE5204" w:rsidRDefault="00EE5204" w:rsidP="00EE5204">
            <w:pPr>
              <w:spacing w:after="160" w:line="240" w:lineRule="auto"/>
              <w:jc w:val="center"/>
              <w:rPr>
                <w:rFonts w:ascii="Calibri" w:eastAsia="Calibri" w:hAnsi="Calibri" w:cs="Calibri"/>
                <w:sz w:val="22"/>
              </w:rPr>
            </w:pPr>
            <w:r w:rsidRPr="00EE5204">
              <w:rPr>
                <w:rFonts w:ascii="Calibri" w:eastAsia="Calibri" w:hAnsi="Calibri" w:cs="Calibri"/>
                <w:noProof/>
                <w:sz w:val="22"/>
                <w:lang w:eastAsia="en-GB"/>
              </w:rPr>
              <mc:AlternateContent>
                <mc:Choice Requires="wps">
                  <w:drawing>
                    <wp:anchor distT="0" distB="0" distL="114300" distR="114300" simplePos="0" relativeHeight="251672576" behindDoc="0" locked="0" layoutInCell="1" hidden="0" allowOverlap="1" wp14:anchorId="284B5ADA" wp14:editId="5CDB9382">
                      <wp:simplePos x="0" y="0"/>
                      <wp:positionH relativeFrom="margin">
                        <wp:posOffset>15875</wp:posOffset>
                      </wp:positionH>
                      <wp:positionV relativeFrom="paragraph">
                        <wp:posOffset>76200</wp:posOffset>
                      </wp:positionV>
                      <wp:extent cx="161925" cy="152400"/>
                      <wp:effectExtent l="0" t="0" r="0" b="0"/>
                      <wp:wrapNone/>
                      <wp:docPr id="22" name="Rectangle 22"/>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ysClr val="windowText" lastClr="000000"/>
                                </a:solidFill>
                                <a:prstDash val="solid"/>
                                <a:miter lim="800000"/>
                                <a:headEnd type="none" w="sm" len="sm"/>
                                <a:tailEnd type="none" w="sm" len="sm"/>
                              </a:ln>
                            </wps:spPr>
                            <wps:txbx>
                              <w:txbxContent>
                                <w:p w14:paraId="7E3B07A9" w14:textId="77777777" w:rsidR="00EB00A1" w:rsidRDefault="00EB00A1" w:rsidP="00EE520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84B5ADA" id="Rectangle 22" o:spid="_x0000_s1041" style="position:absolute;left:0;text-align:left;margin-left:1.25pt;margin-top:6pt;width:12.75pt;height:12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" filled="f" strokecolor="windowText" strokeweight="1.5pt">
                      <v:stroke startarrowwidth="narrow" startarrowlength="short" endarrowwidth="narrow" endarrowlength="short"/>
                      <v:textbox inset="2.53958mm,2.53958mm,2.53958mm,2.53958mm">
                        <w:txbxContent>
                          <w:p w14:paraId="7E3B07A9" w14:textId="77777777" w:rsidR="00EB00A1" w:rsidRDefault="00EB00A1" w:rsidP="00EE5204">
                            <w:pPr>
                              <w:spacing w:after="0" w:line="240" w:lineRule="auto"/>
                              <w:textDirection w:val="btLr"/>
                            </w:pPr>
                          </w:p>
                        </w:txbxContent>
                      </v:textbox>
                      <w10:wrap anchorx="margin"/>
                    </v:rect>
                  </w:pict>
                </mc:Fallback>
              </mc:AlternateContent>
            </w:r>
          </w:p>
        </w:tc>
      </w:tr>
      <w:tr w:rsidR="00EE5204" w:rsidRPr="00EE5204" w14:paraId="6E91CD2D" w14:textId="77777777" w:rsidTr="00EE5204">
        <w:tblPrEx>
          <w:tblBorders>
            <w:top w:val="nil"/>
            <w:left w:val="nil"/>
            <w:bottom w:val="nil"/>
            <w:right w:val="nil"/>
            <w:insideH w:val="nil"/>
            <w:insideV w:val="nil"/>
          </w:tblBorders>
          <w:tblLook w:val="0400" w:firstRow="0" w:lastRow="0" w:firstColumn="0" w:lastColumn="0" w:noHBand="0" w:noVBand="1"/>
        </w:tblPrEx>
        <w:tc>
          <w:tcPr>
            <w:tcW w:w="3384" w:type="dxa"/>
          </w:tcPr>
          <w:p w14:paraId="5F97E205" w14:textId="77777777" w:rsidR="00EE5204" w:rsidRPr="00EE5204" w:rsidRDefault="00EE5204" w:rsidP="00EE5204">
            <w:pPr>
              <w:spacing w:after="0" w:line="240" w:lineRule="auto"/>
              <w:rPr>
                <w:rFonts w:ascii="Calibri" w:eastAsia="Calibri" w:hAnsi="Calibri" w:cs="Calibri"/>
                <w:sz w:val="20"/>
                <w:szCs w:val="20"/>
              </w:rPr>
            </w:pPr>
          </w:p>
          <w:p w14:paraId="60C6BCDF" w14:textId="77777777" w:rsidR="00EE5204" w:rsidRPr="00EE5204" w:rsidRDefault="00EE5204" w:rsidP="00EE5204">
            <w:pPr>
              <w:spacing w:after="0" w:line="240" w:lineRule="auto"/>
              <w:rPr>
                <w:rFonts w:ascii="Calibri" w:eastAsia="Calibri" w:hAnsi="Calibri" w:cs="Calibri"/>
                <w:sz w:val="22"/>
              </w:rPr>
            </w:pPr>
            <w:r w:rsidRPr="00EE5204">
              <w:rPr>
                <w:rFonts w:ascii="Calibri" w:eastAsia="Calibri" w:hAnsi="Calibri" w:cs="Calibri"/>
                <w:sz w:val="20"/>
                <w:szCs w:val="20"/>
              </w:rPr>
              <w:t xml:space="preserve">Name of </w:t>
            </w:r>
            <w:proofErr w:type="gramStart"/>
            <w:r w:rsidRPr="00EE5204">
              <w:rPr>
                <w:rFonts w:ascii="Calibri" w:eastAsia="Calibri" w:hAnsi="Calibri" w:cs="Calibri"/>
                <w:sz w:val="20"/>
                <w:szCs w:val="20"/>
              </w:rPr>
              <w:t>participant  [</w:t>
            </w:r>
            <w:proofErr w:type="gramEnd"/>
            <w:r w:rsidRPr="00EE5204">
              <w:rPr>
                <w:rFonts w:ascii="Calibri" w:eastAsia="Calibri" w:hAnsi="Calibri" w:cs="Calibri"/>
                <w:sz w:val="20"/>
                <w:szCs w:val="20"/>
              </w:rPr>
              <w:t>printed]</w:t>
            </w:r>
          </w:p>
        </w:tc>
        <w:tc>
          <w:tcPr>
            <w:tcW w:w="2568" w:type="dxa"/>
          </w:tcPr>
          <w:p w14:paraId="434895CC" w14:textId="77777777" w:rsidR="00EE5204" w:rsidRPr="00EE5204" w:rsidRDefault="00EE5204" w:rsidP="00EE5204">
            <w:pPr>
              <w:spacing w:after="0" w:line="240" w:lineRule="auto"/>
              <w:rPr>
                <w:rFonts w:ascii="Calibri" w:eastAsia="Calibri" w:hAnsi="Calibri" w:cs="Calibri"/>
                <w:sz w:val="20"/>
                <w:szCs w:val="20"/>
              </w:rPr>
            </w:pPr>
          </w:p>
          <w:p w14:paraId="52A78455" w14:textId="77777777" w:rsidR="00EE5204" w:rsidRPr="00EE5204" w:rsidRDefault="00EE5204" w:rsidP="00EE5204">
            <w:pPr>
              <w:spacing w:after="0" w:line="240" w:lineRule="auto"/>
              <w:rPr>
                <w:rFonts w:ascii="Calibri" w:eastAsia="Calibri" w:hAnsi="Calibri" w:cs="Calibri"/>
                <w:sz w:val="22"/>
              </w:rPr>
            </w:pPr>
            <w:r w:rsidRPr="00EE5204">
              <w:rPr>
                <w:rFonts w:ascii="Calibri" w:eastAsia="Calibri" w:hAnsi="Calibri" w:cs="Calibri"/>
                <w:sz w:val="20"/>
                <w:szCs w:val="20"/>
              </w:rPr>
              <w:t>Signature</w:t>
            </w:r>
          </w:p>
        </w:tc>
        <w:tc>
          <w:tcPr>
            <w:tcW w:w="2979" w:type="dxa"/>
            <w:gridSpan w:val="3"/>
          </w:tcPr>
          <w:p w14:paraId="7F8C86D1" w14:textId="77777777" w:rsidR="00EE5204" w:rsidRPr="00EE5204" w:rsidRDefault="00EE5204" w:rsidP="00EE5204">
            <w:pPr>
              <w:spacing w:after="0" w:line="240" w:lineRule="auto"/>
              <w:rPr>
                <w:rFonts w:ascii="Calibri" w:eastAsia="Calibri" w:hAnsi="Calibri" w:cs="Calibri"/>
                <w:sz w:val="20"/>
                <w:szCs w:val="20"/>
              </w:rPr>
            </w:pPr>
          </w:p>
          <w:p w14:paraId="4D1D0D3D" w14:textId="77777777" w:rsidR="00EE5204" w:rsidRPr="00EE5204" w:rsidRDefault="00EE5204" w:rsidP="00EE5204">
            <w:pPr>
              <w:spacing w:after="0" w:line="240" w:lineRule="auto"/>
              <w:rPr>
                <w:rFonts w:ascii="Calibri" w:eastAsia="Calibri" w:hAnsi="Calibri" w:cs="Calibri"/>
                <w:sz w:val="22"/>
              </w:rPr>
            </w:pPr>
            <w:r w:rsidRPr="00EE5204">
              <w:rPr>
                <w:rFonts w:ascii="Calibri" w:eastAsia="Calibri" w:hAnsi="Calibri" w:cs="Calibri"/>
                <w:sz w:val="20"/>
                <w:szCs w:val="20"/>
              </w:rPr>
              <w:t>Date</w:t>
            </w:r>
          </w:p>
        </w:tc>
      </w:tr>
      <w:tr w:rsidR="00EE5204" w:rsidRPr="00EE5204" w14:paraId="5911E846" w14:textId="77777777" w:rsidTr="00EE5204">
        <w:tblPrEx>
          <w:tblBorders>
            <w:top w:val="nil"/>
            <w:left w:val="nil"/>
            <w:bottom w:val="nil"/>
            <w:right w:val="nil"/>
            <w:insideH w:val="nil"/>
            <w:insideV w:val="nil"/>
          </w:tblBorders>
          <w:tblLook w:val="0400" w:firstRow="0" w:lastRow="0" w:firstColumn="0" w:lastColumn="0" w:noHBand="0" w:noVBand="1"/>
        </w:tblPrEx>
        <w:tc>
          <w:tcPr>
            <w:tcW w:w="3384" w:type="dxa"/>
          </w:tcPr>
          <w:p w14:paraId="5B7C5CCA" w14:textId="77777777" w:rsidR="00EE5204" w:rsidRPr="00EE5204" w:rsidRDefault="00EE5204" w:rsidP="00EE5204">
            <w:pPr>
              <w:spacing w:after="0" w:line="240" w:lineRule="auto"/>
              <w:rPr>
                <w:rFonts w:ascii="Calibri" w:eastAsia="Calibri" w:hAnsi="Calibri" w:cs="Calibri"/>
                <w:sz w:val="20"/>
                <w:szCs w:val="20"/>
              </w:rPr>
            </w:pPr>
          </w:p>
          <w:p w14:paraId="4D00A3A6" w14:textId="77777777" w:rsidR="00EE5204" w:rsidRPr="00EE5204" w:rsidRDefault="00EE5204" w:rsidP="00EE5204">
            <w:pPr>
              <w:spacing w:after="0" w:line="240" w:lineRule="auto"/>
              <w:rPr>
                <w:rFonts w:ascii="Calibri" w:eastAsia="Calibri" w:hAnsi="Calibri" w:cs="Calibri"/>
                <w:sz w:val="22"/>
              </w:rPr>
            </w:pPr>
            <w:r w:rsidRPr="00EE5204">
              <w:rPr>
                <w:rFonts w:ascii="Calibri" w:eastAsia="Calibri" w:hAnsi="Calibri" w:cs="Calibri"/>
                <w:sz w:val="20"/>
                <w:szCs w:val="20"/>
              </w:rPr>
              <w:t xml:space="preserve">Name of </w:t>
            </w:r>
            <w:proofErr w:type="gramStart"/>
            <w:r w:rsidRPr="00EE5204">
              <w:rPr>
                <w:rFonts w:ascii="Calibri" w:eastAsia="Calibri" w:hAnsi="Calibri" w:cs="Calibri"/>
                <w:sz w:val="20"/>
                <w:szCs w:val="20"/>
              </w:rPr>
              <w:t>Researcher  [</w:t>
            </w:r>
            <w:proofErr w:type="gramEnd"/>
            <w:r w:rsidRPr="00EE5204">
              <w:rPr>
                <w:rFonts w:ascii="Calibri" w:eastAsia="Calibri" w:hAnsi="Calibri" w:cs="Calibri"/>
                <w:sz w:val="20"/>
                <w:szCs w:val="20"/>
              </w:rPr>
              <w:t>printed]</w:t>
            </w:r>
          </w:p>
        </w:tc>
        <w:tc>
          <w:tcPr>
            <w:tcW w:w="2568" w:type="dxa"/>
          </w:tcPr>
          <w:p w14:paraId="2C92F138" w14:textId="77777777" w:rsidR="00EE5204" w:rsidRPr="00EE5204" w:rsidRDefault="00EE5204" w:rsidP="00EE5204">
            <w:pPr>
              <w:spacing w:after="0" w:line="240" w:lineRule="auto"/>
              <w:rPr>
                <w:rFonts w:ascii="Calibri" w:eastAsia="Calibri" w:hAnsi="Calibri" w:cs="Calibri"/>
                <w:sz w:val="20"/>
                <w:szCs w:val="20"/>
              </w:rPr>
            </w:pPr>
            <w:r w:rsidRPr="00EE5204">
              <w:rPr>
                <w:rFonts w:ascii="Calibri" w:eastAsia="Calibri" w:hAnsi="Calibri" w:cs="Calibri"/>
                <w:sz w:val="20"/>
                <w:szCs w:val="20"/>
              </w:rPr>
              <w:t xml:space="preserve"> </w:t>
            </w:r>
          </w:p>
          <w:p w14:paraId="1C3CC9FD" w14:textId="77777777" w:rsidR="00EE5204" w:rsidRPr="00EE5204" w:rsidRDefault="00EE5204" w:rsidP="00EE5204">
            <w:pPr>
              <w:spacing w:after="0" w:line="240" w:lineRule="auto"/>
              <w:rPr>
                <w:rFonts w:ascii="Calibri" w:eastAsia="Calibri" w:hAnsi="Calibri" w:cs="Calibri"/>
                <w:sz w:val="22"/>
              </w:rPr>
            </w:pPr>
            <w:r w:rsidRPr="00EE5204">
              <w:rPr>
                <w:rFonts w:ascii="Calibri" w:eastAsia="Calibri" w:hAnsi="Calibri" w:cs="Calibri"/>
                <w:sz w:val="20"/>
                <w:szCs w:val="20"/>
              </w:rPr>
              <w:t>Signature</w:t>
            </w:r>
          </w:p>
        </w:tc>
        <w:tc>
          <w:tcPr>
            <w:tcW w:w="2979" w:type="dxa"/>
            <w:gridSpan w:val="3"/>
          </w:tcPr>
          <w:p w14:paraId="631D9DD0" w14:textId="77777777" w:rsidR="00EE5204" w:rsidRPr="00EE5204" w:rsidRDefault="00EE5204" w:rsidP="00EE5204">
            <w:pPr>
              <w:spacing w:after="0" w:line="240" w:lineRule="auto"/>
              <w:rPr>
                <w:rFonts w:ascii="Calibri" w:eastAsia="Calibri" w:hAnsi="Calibri" w:cs="Calibri"/>
                <w:sz w:val="20"/>
                <w:szCs w:val="20"/>
              </w:rPr>
            </w:pPr>
          </w:p>
          <w:p w14:paraId="023C2988" w14:textId="77777777" w:rsidR="00EE5204" w:rsidRPr="00EE5204" w:rsidRDefault="00EE5204" w:rsidP="00EE5204">
            <w:pPr>
              <w:spacing w:after="0" w:line="240" w:lineRule="auto"/>
              <w:rPr>
                <w:rFonts w:ascii="Calibri" w:eastAsia="Calibri" w:hAnsi="Calibri" w:cs="Calibri"/>
                <w:sz w:val="22"/>
              </w:rPr>
            </w:pPr>
            <w:r w:rsidRPr="00EE5204">
              <w:rPr>
                <w:rFonts w:ascii="Calibri" w:eastAsia="Calibri" w:hAnsi="Calibri" w:cs="Calibri"/>
                <w:sz w:val="20"/>
                <w:szCs w:val="20"/>
              </w:rPr>
              <w:t>Date</w:t>
            </w:r>
          </w:p>
        </w:tc>
      </w:tr>
    </w:tbl>
    <w:p w14:paraId="1F08A32B" w14:textId="77777777" w:rsidR="00EE5204" w:rsidRPr="00EE5204" w:rsidRDefault="00EE5204" w:rsidP="00EE5204">
      <w:pPr>
        <w:spacing w:after="0" w:line="240" w:lineRule="auto"/>
        <w:rPr>
          <w:rFonts w:ascii="Calibri" w:eastAsia="Calibri" w:hAnsi="Calibri" w:cs="Calibri"/>
          <w:b/>
          <w:sz w:val="20"/>
          <w:szCs w:val="20"/>
        </w:rPr>
      </w:pPr>
      <w:r w:rsidRPr="00EE5204">
        <w:rPr>
          <w:rFonts w:ascii="Calibri" w:eastAsia="Calibri" w:hAnsi="Calibri" w:cs="Calibri"/>
          <w:b/>
          <w:sz w:val="20"/>
          <w:szCs w:val="20"/>
        </w:rPr>
        <w:br/>
        <w:t>Project contact details for further information:</w:t>
      </w:r>
    </w:p>
    <w:p w14:paraId="286A85AA" w14:textId="77777777" w:rsidR="00EE5204" w:rsidRPr="00EE5204" w:rsidRDefault="00EE5204" w:rsidP="00EE5204">
      <w:pPr>
        <w:widowControl w:val="0"/>
        <w:autoSpaceDE w:val="0"/>
        <w:autoSpaceDN w:val="0"/>
        <w:adjustRightInd w:val="0"/>
        <w:spacing w:after="160" w:line="259" w:lineRule="auto"/>
        <w:rPr>
          <w:rFonts w:ascii="Calibri" w:eastAsia="Calibri" w:hAnsi="Calibri" w:cs="Calibri"/>
          <w:sz w:val="20"/>
          <w:szCs w:val="20"/>
          <w:lang w:val="en-US"/>
        </w:rPr>
      </w:pPr>
      <w:r w:rsidRPr="00EE5204">
        <w:rPr>
          <w:rFonts w:ascii="Calibri" w:eastAsia="Calibri" w:hAnsi="Calibri" w:cs="Calibri"/>
          <w:color w:val="000000"/>
          <w:sz w:val="20"/>
          <w:lang w:val="en-US"/>
        </w:rPr>
        <w:t xml:space="preserve">Lead researcher: </w:t>
      </w:r>
      <w:r w:rsidRPr="00EE5204">
        <w:rPr>
          <w:rFonts w:ascii="Calibri" w:eastAsia="Calibri" w:hAnsi="Calibri" w:cs="Calibri"/>
          <w:color w:val="000000"/>
          <w:sz w:val="20"/>
          <w:lang w:val="en-US"/>
        </w:rPr>
        <w:tab/>
      </w:r>
      <w:r w:rsidRPr="00EE5204">
        <w:rPr>
          <w:rFonts w:ascii="Calibri" w:eastAsia="Calibri" w:hAnsi="Calibri" w:cs="Calibri"/>
          <w:color w:val="000000"/>
          <w:sz w:val="20"/>
          <w:lang w:val="en-US"/>
        </w:rPr>
        <w:tab/>
        <w:t>Emily Gagnon: (</w:t>
      </w:r>
      <w:hyperlink r:id="rId29" w:history="1">
        <w:r w:rsidRPr="00EE5204">
          <w:rPr>
            <w:rFonts w:ascii="Calibri" w:eastAsia="Calibri" w:hAnsi="Calibri" w:cs="Calibri"/>
            <w:color w:val="0000FF"/>
            <w:sz w:val="20"/>
            <w:u w:val="single"/>
            <w:lang w:val="en-US"/>
          </w:rPr>
          <w:t>ecgagnon1@sheffield.ac.uk</w:t>
        </w:r>
      </w:hyperlink>
      <w:r w:rsidRPr="00EE5204">
        <w:rPr>
          <w:rFonts w:ascii="Calibri" w:eastAsia="Calibri" w:hAnsi="Calibri" w:cs="Calibri"/>
          <w:color w:val="0000FF"/>
          <w:sz w:val="20"/>
          <w:u w:val="single"/>
          <w:lang w:val="en-US"/>
        </w:rPr>
        <w:t>)</w:t>
      </w:r>
      <w:r w:rsidRPr="00EE5204">
        <w:rPr>
          <w:rFonts w:ascii="Calibri" w:eastAsia="Calibri" w:hAnsi="Calibri" w:cs="Calibri"/>
          <w:color w:val="000000"/>
          <w:sz w:val="20"/>
          <w:lang w:val="en-US"/>
        </w:rPr>
        <w:t xml:space="preserve"> </w:t>
      </w:r>
      <w:r w:rsidRPr="00EE5204">
        <w:rPr>
          <w:rFonts w:ascii="Calibri" w:eastAsia="Calibri" w:hAnsi="Calibri" w:cs="Calibri"/>
          <w:color w:val="000000"/>
          <w:sz w:val="20"/>
          <w:lang w:val="en-US"/>
        </w:rPr>
        <w:tab/>
        <w:t>Department of Psychology</w:t>
      </w:r>
      <w:r w:rsidRPr="00EE5204">
        <w:rPr>
          <w:rFonts w:ascii="Calibri" w:eastAsia="Calibri" w:hAnsi="Calibri" w:cs="Calibri"/>
          <w:color w:val="0000FF"/>
          <w:sz w:val="20"/>
          <w:u w:val="single"/>
          <w:lang w:val="en-US"/>
        </w:rPr>
        <w:br/>
      </w:r>
      <w:r w:rsidRPr="00EE5204">
        <w:rPr>
          <w:rFonts w:ascii="Calibri" w:eastAsia="Calibri" w:hAnsi="Calibri" w:cs="Calibri"/>
          <w:color w:val="000000"/>
          <w:sz w:val="20"/>
          <w:szCs w:val="20"/>
          <w:lang w:val="en-US"/>
        </w:rPr>
        <w:t xml:space="preserve">Project supervisors: </w:t>
      </w:r>
      <w:r w:rsidRPr="00EE5204">
        <w:rPr>
          <w:rFonts w:ascii="Calibri" w:eastAsia="Calibri" w:hAnsi="Calibri" w:cs="Calibri"/>
          <w:color w:val="000000"/>
          <w:sz w:val="20"/>
          <w:szCs w:val="20"/>
          <w:lang w:val="en-US"/>
        </w:rPr>
        <w:tab/>
        <w:t>Professor Paul Norman (</w:t>
      </w:r>
      <w:hyperlink r:id="rId30" w:history="1">
        <w:r w:rsidRPr="00EE5204">
          <w:rPr>
            <w:rFonts w:ascii="Calibri" w:eastAsia="Calibri" w:hAnsi="Calibri" w:cs="Calibri"/>
            <w:color w:val="0000FF"/>
            <w:sz w:val="20"/>
            <w:szCs w:val="20"/>
            <w:u w:val="single"/>
            <w:lang w:val="en-US"/>
          </w:rPr>
          <w:t>p.norman@sheffield.ac.uk</w:t>
        </w:r>
      </w:hyperlink>
      <w:r w:rsidRPr="00EE5204">
        <w:rPr>
          <w:rFonts w:ascii="Calibri" w:eastAsia="Calibri" w:hAnsi="Calibri" w:cs="Calibri"/>
          <w:color w:val="000000"/>
          <w:sz w:val="20"/>
          <w:szCs w:val="20"/>
          <w:lang w:val="en-US"/>
        </w:rPr>
        <w:t>)</w:t>
      </w:r>
      <w:r w:rsidRPr="00EE5204">
        <w:rPr>
          <w:rFonts w:ascii="Calibri" w:eastAsia="Calibri" w:hAnsi="Calibri" w:cs="Calibri"/>
          <w:color w:val="000000"/>
          <w:sz w:val="20"/>
          <w:szCs w:val="20"/>
          <w:lang w:val="en-US"/>
        </w:rPr>
        <w:tab/>
      </w:r>
      <w:r w:rsidRPr="00EE5204">
        <w:rPr>
          <w:rFonts w:ascii="Calibri" w:eastAsia="Calibri" w:hAnsi="Calibri" w:cs="Calibri"/>
          <w:color w:val="000000"/>
          <w:sz w:val="20"/>
          <w:lang w:val="en-US"/>
        </w:rPr>
        <w:t xml:space="preserve">University of Sheffield </w:t>
      </w:r>
      <w:r w:rsidRPr="00EE5204">
        <w:rPr>
          <w:rFonts w:ascii="Calibri" w:eastAsia="Calibri" w:hAnsi="Calibri" w:cs="Calibri"/>
          <w:color w:val="0000FF"/>
          <w:sz w:val="20"/>
          <w:szCs w:val="20"/>
          <w:u w:val="single"/>
          <w:lang w:val="en-US"/>
        </w:rPr>
        <w:br/>
      </w:r>
      <w:r w:rsidRPr="00EE5204">
        <w:rPr>
          <w:rFonts w:ascii="Calibri" w:eastAsia="Calibri" w:hAnsi="Calibri" w:cs="Calibri"/>
          <w:sz w:val="20"/>
          <w:szCs w:val="20"/>
        </w:rPr>
        <w:t xml:space="preserve"> </w:t>
      </w:r>
      <w:r w:rsidRPr="00EE5204">
        <w:rPr>
          <w:rFonts w:ascii="Calibri" w:eastAsia="Calibri" w:hAnsi="Calibri" w:cs="Calibri"/>
          <w:sz w:val="20"/>
          <w:szCs w:val="20"/>
        </w:rPr>
        <w:tab/>
      </w:r>
      <w:r w:rsidRPr="00EE5204">
        <w:rPr>
          <w:rFonts w:ascii="Calibri" w:eastAsia="Calibri" w:hAnsi="Calibri" w:cs="Calibri"/>
          <w:sz w:val="20"/>
          <w:szCs w:val="20"/>
        </w:rPr>
        <w:tab/>
      </w:r>
      <w:r w:rsidRPr="00EE5204">
        <w:rPr>
          <w:rFonts w:ascii="Calibri" w:eastAsia="Calibri" w:hAnsi="Calibri" w:cs="Calibri"/>
          <w:sz w:val="20"/>
          <w:szCs w:val="20"/>
        </w:rPr>
        <w:tab/>
        <w:t xml:space="preserve">Dr Fuschia Sirois </w:t>
      </w:r>
      <w:r w:rsidRPr="00EE5204">
        <w:rPr>
          <w:rFonts w:ascii="Calibri" w:eastAsia="Calibri" w:hAnsi="Calibri" w:cs="Calibri"/>
          <w:sz w:val="20"/>
          <w:szCs w:val="20"/>
        </w:rPr>
        <w:tab/>
        <w:t>(</w:t>
      </w:r>
      <w:hyperlink r:id="rId31" w:history="1">
        <w:r w:rsidRPr="00EE5204">
          <w:rPr>
            <w:rFonts w:ascii="Calibri" w:hAnsi="Calibri" w:cs="Calibri"/>
            <w:color w:val="0000FF"/>
            <w:sz w:val="20"/>
            <w:szCs w:val="20"/>
            <w:u w:val="single"/>
          </w:rPr>
          <w:t>f.sirois@sheffield.ac.uk</w:t>
        </w:r>
      </w:hyperlink>
      <w:r w:rsidRPr="00EE5204">
        <w:rPr>
          <w:rFonts w:ascii="Calibri" w:eastAsia="Calibri" w:hAnsi="Calibri" w:cs="Calibri"/>
          <w:color w:val="000000"/>
          <w:sz w:val="20"/>
          <w:szCs w:val="20"/>
          <w:lang w:val="en-US"/>
        </w:rPr>
        <w:t>)</w:t>
      </w:r>
      <w:r w:rsidRPr="00EE5204">
        <w:rPr>
          <w:rFonts w:ascii="Calibri" w:eastAsia="Calibri" w:hAnsi="Calibri" w:cs="Calibri"/>
          <w:sz w:val="20"/>
          <w:szCs w:val="20"/>
        </w:rPr>
        <w:tab/>
      </w:r>
      <w:r w:rsidRPr="00EE5204">
        <w:rPr>
          <w:rFonts w:ascii="Calibri" w:eastAsia="Calibri" w:hAnsi="Calibri" w:cs="Calibri"/>
          <w:sz w:val="20"/>
          <w:szCs w:val="20"/>
        </w:rPr>
        <w:tab/>
      </w:r>
      <w:r w:rsidRPr="00EE5204">
        <w:rPr>
          <w:rFonts w:ascii="Calibri" w:eastAsia="Calibri" w:hAnsi="Calibri" w:cs="Calibri"/>
          <w:color w:val="000000"/>
          <w:sz w:val="20"/>
          <w:lang w:val="en-US"/>
        </w:rPr>
        <w:t>Cathedral Court,  Floor D</w:t>
      </w:r>
      <w:r w:rsidRPr="00EE5204">
        <w:rPr>
          <w:rFonts w:ascii="Calibri" w:eastAsia="Calibri" w:hAnsi="Calibri" w:cs="Calibri"/>
          <w:color w:val="0000FF"/>
          <w:sz w:val="20"/>
          <w:szCs w:val="20"/>
          <w:u w:val="single"/>
          <w:lang w:val="en-US"/>
        </w:rPr>
        <w:br/>
      </w:r>
      <w:r w:rsidRPr="00EE5204">
        <w:rPr>
          <w:rFonts w:ascii="Calibri" w:eastAsia="Calibri" w:hAnsi="Calibri" w:cs="Calibri"/>
          <w:color w:val="000000"/>
          <w:sz w:val="20"/>
          <w:szCs w:val="20"/>
          <w:lang w:val="en-US"/>
        </w:rPr>
        <w:t xml:space="preserve"> </w:t>
      </w:r>
      <w:r w:rsidRPr="00EE5204">
        <w:rPr>
          <w:rFonts w:ascii="Calibri" w:eastAsia="Calibri" w:hAnsi="Calibri" w:cs="Calibri"/>
          <w:color w:val="000000"/>
          <w:sz w:val="20"/>
          <w:szCs w:val="20"/>
          <w:lang w:val="en-US"/>
        </w:rPr>
        <w:tab/>
      </w:r>
      <w:r w:rsidRPr="00EE5204">
        <w:rPr>
          <w:rFonts w:ascii="Calibri" w:eastAsia="Calibri" w:hAnsi="Calibri" w:cs="Calibri"/>
          <w:color w:val="000000"/>
          <w:sz w:val="20"/>
          <w:szCs w:val="20"/>
          <w:lang w:val="en-US"/>
        </w:rPr>
        <w:tab/>
      </w:r>
      <w:r w:rsidRPr="00EE5204">
        <w:rPr>
          <w:rFonts w:ascii="Calibri" w:eastAsia="Calibri" w:hAnsi="Calibri" w:cs="Calibri"/>
          <w:color w:val="000000"/>
          <w:sz w:val="20"/>
          <w:szCs w:val="20"/>
          <w:lang w:val="en-US"/>
        </w:rPr>
        <w:tab/>
        <w:t>Dr Jilly Martin (</w:t>
      </w:r>
      <w:hyperlink r:id="rId32" w:history="1">
        <w:r w:rsidRPr="00EE5204">
          <w:rPr>
            <w:rFonts w:ascii="Calibri" w:eastAsia="Calibri" w:hAnsi="Calibri" w:cs="Calibri"/>
            <w:color w:val="0000FF"/>
            <w:sz w:val="20"/>
            <w:szCs w:val="20"/>
            <w:u w:val="single"/>
            <w:lang w:val="en-US"/>
          </w:rPr>
          <w:t>jilly.martin@sheffield.ac.uk</w:t>
        </w:r>
      </w:hyperlink>
      <w:r w:rsidRPr="00EE5204">
        <w:rPr>
          <w:rFonts w:ascii="Calibri" w:eastAsia="Calibri" w:hAnsi="Calibri" w:cs="Calibri"/>
          <w:color w:val="000000"/>
          <w:sz w:val="20"/>
          <w:szCs w:val="20"/>
          <w:lang w:val="en-US"/>
        </w:rPr>
        <w:t xml:space="preserve">)  </w:t>
      </w:r>
      <w:r w:rsidRPr="00EE5204">
        <w:rPr>
          <w:rFonts w:ascii="Calibri" w:eastAsia="Calibri" w:hAnsi="Calibri" w:cs="Calibri"/>
          <w:color w:val="000000"/>
          <w:sz w:val="20"/>
          <w:szCs w:val="20"/>
          <w:lang w:val="en-US"/>
        </w:rPr>
        <w:tab/>
      </w:r>
      <w:r w:rsidRPr="00EE5204">
        <w:rPr>
          <w:rFonts w:ascii="Calibri" w:eastAsia="Calibri" w:hAnsi="Calibri" w:cs="Calibri"/>
          <w:color w:val="000000"/>
          <w:sz w:val="20"/>
          <w:lang w:val="en-US"/>
        </w:rPr>
        <w:t>1 Vicar Lane</w:t>
      </w:r>
      <w:r w:rsidRPr="00EE5204">
        <w:rPr>
          <w:rFonts w:ascii="Calibri" w:eastAsia="Calibri" w:hAnsi="Calibri" w:cs="Calibri"/>
          <w:color w:val="000000"/>
          <w:sz w:val="20"/>
          <w:lang w:val="en-US"/>
        </w:rPr>
        <w:br/>
        <w:t xml:space="preserve">Head of Department: </w:t>
      </w:r>
      <w:r w:rsidRPr="00EE5204">
        <w:rPr>
          <w:rFonts w:ascii="Calibri" w:eastAsia="Calibri" w:hAnsi="Calibri" w:cs="Calibri"/>
          <w:color w:val="000000"/>
          <w:sz w:val="20"/>
          <w:lang w:val="en-US"/>
        </w:rPr>
        <w:tab/>
        <w:t xml:space="preserve">Glen </w:t>
      </w:r>
      <w:r w:rsidRPr="00EE5204">
        <w:rPr>
          <w:rFonts w:ascii="Calibri" w:eastAsia="Calibri" w:hAnsi="Calibri" w:cs="Calibri"/>
          <w:sz w:val="20"/>
          <w:szCs w:val="20"/>
          <w:lang w:val="en-US"/>
        </w:rPr>
        <w:t>Waller (</w:t>
      </w:r>
      <w:hyperlink r:id="rId33" w:history="1">
        <w:r w:rsidRPr="00EE5204">
          <w:rPr>
            <w:rFonts w:ascii="Calibri" w:eastAsia="Calibri" w:hAnsi="Calibri" w:cs="Calibri"/>
            <w:color w:val="0000FF"/>
            <w:sz w:val="20"/>
            <w:szCs w:val="20"/>
            <w:u w:val="single"/>
            <w:lang w:val="en-US"/>
          </w:rPr>
          <w:t>g.waller@sheffield.ac.uk</w:t>
        </w:r>
      </w:hyperlink>
      <w:r w:rsidRPr="00EE5204">
        <w:rPr>
          <w:rFonts w:ascii="Calibri" w:eastAsia="Calibri" w:hAnsi="Calibri" w:cs="Calibri"/>
          <w:sz w:val="20"/>
          <w:szCs w:val="20"/>
          <w:lang w:val="en-US"/>
        </w:rPr>
        <w:t xml:space="preserve">) </w:t>
      </w:r>
      <w:r w:rsidRPr="00EE5204">
        <w:rPr>
          <w:rFonts w:ascii="Calibri" w:eastAsia="Calibri" w:hAnsi="Calibri" w:cs="Calibri"/>
          <w:sz w:val="20"/>
          <w:szCs w:val="20"/>
          <w:lang w:val="en-US"/>
        </w:rPr>
        <w:tab/>
      </w:r>
      <w:r w:rsidRPr="00EE5204">
        <w:rPr>
          <w:rFonts w:ascii="Calibri" w:eastAsia="Calibri" w:hAnsi="Calibri" w:cs="Calibri"/>
          <w:sz w:val="20"/>
          <w:szCs w:val="20"/>
          <w:lang w:val="en-US"/>
        </w:rPr>
        <w:tab/>
        <w:t>Sheffield</w:t>
      </w:r>
      <w:r w:rsidRPr="00EE5204">
        <w:rPr>
          <w:rFonts w:ascii="Calibri" w:eastAsia="Calibri" w:hAnsi="Calibri" w:cs="Calibri"/>
          <w:sz w:val="20"/>
          <w:szCs w:val="20"/>
          <w:lang w:val="en-US"/>
        </w:rPr>
        <w:br/>
        <w:t xml:space="preserve"> </w:t>
      </w:r>
      <w:r w:rsidRPr="00EE5204">
        <w:rPr>
          <w:rFonts w:ascii="Calibri" w:eastAsia="Calibri" w:hAnsi="Calibri" w:cs="Calibri"/>
          <w:sz w:val="20"/>
          <w:szCs w:val="20"/>
          <w:lang w:val="en-US"/>
        </w:rPr>
        <w:tab/>
      </w:r>
      <w:r w:rsidRPr="00EE5204">
        <w:rPr>
          <w:rFonts w:ascii="Calibri" w:eastAsia="Calibri" w:hAnsi="Calibri" w:cs="Calibri"/>
          <w:sz w:val="20"/>
          <w:szCs w:val="20"/>
          <w:lang w:val="en-US"/>
        </w:rPr>
        <w:tab/>
      </w:r>
      <w:r w:rsidRPr="00EE5204">
        <w:rPr>
          <w:rFonts w:ascii="Calibri" w:eastAsia="Calibri" w:hAnsi="Calibri" w:cs="Calibri"/>
          <w:sz w:val="20"/>
          <w:szCs w:val="20"/>
          <w:lang w:val="en-US"/>
        </w:rPr>
        <w:tab/>
      </w:r>
      <w:r w:rsidRPr="00EE5204">
        <w:rPr>
          <w:rFonts w:ascii="Calibri" w:eastAsia="Calibri" w:hAnsi="Calibri" w:cs="Calibri"/>
          <w:sz w:val="20"/>
          <w:szCs w:val="20"/>
          <w:lang w:val="en-US"/>
        </w:rPr>
        <w:tab/>
      </w:r>
      <w:r w:rsidRPr="00EE5204">
        <w:rPr>
          <w:rFonts w:ascii="Calibri" w:eastAsia="Calibri" w:hAnsi="Calibri" w:cs="Calibri"/>
          <w:sz w:val="20"/>
          <w:szCs w:val="20"/>
          <w:lang w:val="en-US"/>
        </w:rPr>
        <w:tab/>
      </w:r>
      <w:r w:rsidRPr="00EE5204">
        <w:rPr>
          <w:rFonts w:ascii="Calibri" w:eastAsia="Calibri" w:hAnsi="Calibri" w:cs="Calibri"/>
          <w:sz w:val="20"/>
          <w:szCs w:val="20"/>
          <w:lang w:val="en-US"/>
        </w:rPr>
        <w:tab/>
      </w:r>
      <w:r w:rsidRPr="00EE5204">
        <w:rPr>
          <w:rFonts w:ascii="Calibri" w:eastAsia="Calibri" w:hAnsi="Calibri" w:cs="Calibri"/>
          <w:sz w:val="20"/>
          <w:szCs w:val="20"/>
          <w:lang w:val="en-US"/>
        </w:rPr>
        <w:tab/>
      </w:r>
      <w:r w:rsidRPr="00EE5204">
        <w:rPr>
          <w:rFonts w:ascii="Calibri" w:eastAsia="Calibri" w:hAnsi="Calibri" w:cs="Calibri"/>
          <w:sz w:val="20"/>
          <w:szCs w:val="20"/>
          <w:lang w:val="en-US"/>
        </w:rPr>
        <w:tab/>
      </w:r>
      <w:r w:rsidRPr="00EE5204">
        <w:rPr>
          <w:rFonts w:ascii="Calibri" w:eastAsia="Calibri" w:hAnsi="Calibri" w:cs="Calibri"/>
          <w:sz w:val="20"/>
          <w:szCs w:val="20"/>
          <w:lang w:val="en-US"/>
        </w:rPr>
        <w:tab/>
        <w:t>S12LT</w:t>
      </w:r>
      <w:bookmarkStart w:id="19" w:name="_gjdgxs" w:colFirst="0" w:colLast="0"/>
      <w:bookmarkEnd w:id="19"/>
    </w:p>
    <w:p w14:paraId="6F6F3804" w14:textId="45B41CAA" w:rsidR="0042792F" w:rsidRPr="0042792F" w:rsidRDefault="00FB40EA" w:rsidP="0042792F">
      <w:pPr>
        <w:widowControl w:val="0"/>
        <w:autoSpaceDE w:val="0"/>
        <w:autoSpaceDN w:val="0"/>
        <w:adjustRightInd w:val="0"/>
        <w:spacing w:after="0" w:line="240" w:lineRule="auto"/>
        <w:rPr>
          <w:rFonts w:ascii="Calibri" w:eastAsia="Times" w:hAnsi="Calibri" w:cs="Calibri"/>
          <w:b/>
          <w:color w:val="000000"/>
          <w:sz w:val="22"/>
          <w:lang w:val="en-US" w:eastAsia="en-US"/>
        </w:rPr>
      </w:pPr>
      <w:r w:rsidRPr="00EE5204">
        <w:rPr>
          <w:rFonts w:ascii="Arial" w:eastAsia="Calibri" w:hAnsi="Arial" w:cs="Arial"/>
          <w:noProof/>
          <w:sz w:val="22"/>
          <w:lang w:eastAsia="en-GB"/>
        </w:rPr>
        <w:drawing>
          <wp:anchor distT="0" distB="0" distL="114300" distR="114300" simplePos="0" relativeHeight="251688960" behindDoc="1" locked="0" layoutInCell="1" allowOverlap="1" wp14:anchorId="4BE132C7" wp14:editId="122BAC0A">
            <wp:simplePos x="0" y="0"/>
            <wp:positionH relativeFrom="margin">
              <wp:posOffset>3984891</wp:posOffset>
            </wp:positionH>
            <wp:positionV relativeFrom="paragraph">
              <wp:posOffset>-245434</wp:posOffset>
            </wp:positionV>
            <wp:extent cx="1753870" cy="692150"/>
            <wp:effectExtent l="0" t="0" r="0" b="0"/>
            <wp:wrapTight wrapText="bothSides">
              <wp:wrapPolygon edited="0">
                <wp:start x="0" y="0"/>
                <wp:lineTo x="0" y="20807"/>
                <wp:lineTo x="21350" y="20807"/>
                <wp:lineTo x="21350" y="0"/>
                <wp:lineTo x="0" y="0"/>
              </wp:wrapPolygon>
            </wp:wrapTight>
            <wp:docPr id="270" name="Picture 270" descr="Description: Macintosh HD:Users:paulnorman:Desktop:PhD:Logos:tuoslogo_bw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paulnorman:Desktop:PhD:Logos:tuoslogo_bw_med.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53870" cy="692150"/>
                    </a:xfrm>
                    <a:prstGeom prst="rect">
                      <a:avLst/>
                    </a:prstGeom>
                    <a:noFill/>
                    <a:ln>
                      <a:noFill/>
                    </a:ln>
                  </pic:spPr>
                </pic:pic>
              </a:graphicData>
            </a:graphic>
          </wp:anchor>
        </w:drawing>
      </w:r>
      <w:r w:rsidR="00857FC1">
        <w:rPr>
          <w:rFonts w:ascii="Calibri" w:eastAsia="Times" w:hAnsi="Calibri" w:cs="Calibri"/>
          <w:b/>
          <w:lang w:val="en-US" w:eastAsia="en-US"/>
        </w:rPr>
        <w:t>PARTICIPANT INFORMATION SHEET</w:t>
      </w:r>
    </w:p>
    <w:p w14:paraId="18C4D290" w14:textId="70318F88" w:rsidR="0042792F" w:rsidRPr="0042792F" w:rsidRDefault="0042792F" w:rsidP="0042792F">
      <w:pPr>
        <w:widowControl w:val="0"/>
        <w:autoSpaceDE w:val="0"/>
        <w:autoSpaceDN w:val="0"/>
        <w:adjustRightInd w:val="0"/>
        <w:spacing w:after="0" w:line="240" w:lineRule="auto"/>
        <w:rPr>
          <w:rFonts w:ascii="Calibri" w:eastAsia="Times" w:hAnsi="Calibri" w:cs="Calibri"/>
          <w:b/>
          <w:color w:val="000000"/>
          <w:sz w:val="22"/>
          <w:lang w:val="en-US" w:eastAsia="en-US"/>
        </w:rPr>
      </w:pPr>
    </w:p>
    <w:p w14:paraId="51CEA15F" w14:textId="0B3129C2" w:rsidR="0042792F" w:rsidRPr="0042792F" w:rsidRDefault="0042792F" w:rsidP="0042792F">
      <w:pPr>
        <w:widowControl w:val="0"/>
        <w:autoSpaceDE w:val="0"/>
        <w:autoSpaceDN w:val="0"/>
        <w:adjustRightInd w:val="0"/>
        <w:spacing w:after="0" w:line="240" w:lineRule="auto"/>
        <w:rPr>
          <w:rFonts w:ascii="Calibri" w:eastAsia="Times" w:hAnsi="Calibri" w:cs="Calibri"/>
          <w:b/>
          <w:color w:val="000000"/>
          <w:sz w:val="22"/>
          <w:lang w:val="en-US" w:eastAsia="en-US"/>
        </w:rPr>
      </w:pPr>
      <w:r w:rsidRPr="0042792F">
        <w:rPr>
          <w:rFonts w:ascii="Calibri" w:eastAsia="Times" w:hAnsi="Calibri" w:cs="Calibri"/>
          <w:b/>
          <w:color w:val="000000"/>
          <w:sz w:val="22"/>
          <w:lang w:val="en-US" w:eastAsia="en-US"/>
        </w:rPr>
        <w:t>Do I have to take part?</w:t>
      </w:r>
    </w:p>
    <w:p w14:paraId="7F11A927" w14:textId="77777777" w:rsidR="0042792F" w:rsidRPr="0042792F" w:rsidRDefault="0042792F" w:rsidP="0042792F">
      <w:pPr>
        <w:widowControl w:val="0"/>
        <w:autoSpaceDE w:val="0"/>
        <w:autoSpaceDN w:val="0"/>
        <w:adjustRightInd w:val="0"/>
        <w:spacing w:after="0" w:line="240" w:lineRule="auto"/>
        <w:rPr>
          <w:rFonts w:ascii="Calibri" w:eastAsia="Times" w:hAnsi="Calibri" w:cs="Calibri"/>
          <w:color w:val="000000"/>
          <w:sz w:val="22"/>
          <w:lang w:val="en-US" w:eastAsia="en-US"/>
        </w:rPr>
      </w:pPr>
      <w:r w:rsidRPr="0042792F">
        <w:rPr>
          <w:rFonts w:ascii="Calibri" w:eastAsia="Times" w:hAnsi="Calibri" w:cs="Calibri"/>
          <w:color w:val="000000"/>
          <w:sz w:val="22"/>
          <w:lang w:val="en-US" w:eastAsia="en-US"/>
        </w:rPr>
        <w:t xml:space="preserve">No. It is your choice to take part of you want to. If you do, you will be asked to sign the consent form. You can withdraw at any time. You do not have to give a reason. We will not use something you have said if you ask us not to. If you want to leave before the end, we will use what you have already said unless you ask us not to. But please remember that after the session you won’t be able to withdraw your responses, as all data will be anonymous. </w:t>
      </w:r>
    </w:p>
    <w:p w14:paraId="63932FBB" w14:textId="77777777" w:rsidR="0042792F" w:rsidRPr="0042792F" w:rsidRDefault="0042792F" w:rsidP="0042792F">
      <w:pPr>
        <w:widowControl w:val="0"/>
        <w:autoSpaceDE w:val="0"/>
        <w:autoSpaceDN w:val="0"/>
        <w:adjustRightInd w:val="0"/>
        <w:spacing w:after="0" w:line="240" w:lineRule="auto"/>
        <w:rPr>
          <w:rFonts w:ascii="Calibri" w:eastAsia="Times" w:hAnsi="Calibri" w:cs="Calibri"/>
          <w:color w:val="000000"/>
          <w:sz w:val="22"/>
          <w:lang w:val="en-US" w:eastAsia="en-US"/>
        </w:rPr>
      </w:pPr>
    </w:p>
    <w:p w14:paraId="209B0ECC" w14:textId="77777777" w:rsidR="0042792F" w:rsidRPr="0042792F" w:rsidRDefault="0042792F" w:rsidP="0042792F">
      <w:pPr>
        <w:widowControl w:val="0"/>
        <w:autoSpaceDE w:val="0"/>
        <w:autoSpaceDN w:val="0"/>
        <w:adjustRightInd w:val="0"/>
        <w:spacing w:after="0" w:line="240" w:lineRule="auto"/>
        <w:rPr>
          <w:rFonts w:ascii="Calibri" w:eastAsia="Times" w:hAnsi="Calibri" w:cs="Calibri"/>
          <w:b/>
          <w:color w:val="000000"/>
          <w:sz w:val="22"/>
          <w:lang w:val="en-US" w:eastAsia="en-US"/>
        </w:rPr>
      </w:pPr>
      <w:r w:rsidRPr="0042792F">
        <w:rPr>
          <w:rFonts w:ascii="Calibri" w:eastAsia="Times" w:hAnsi="Calibri" w:cs="Calibri"/>
          <w:b/>
          <w:color w:val="000000"/>
          <w:sz w:val="22"/>
          <w:lang w:val="en-US" w:eastAsia="en-US"/>
        </w:rPr>
        <w:t>What will happen to me if I take part?</w:t>
      </w:r>
    </w:p>
    <w:p w14:paraId="7793773B" w14:textId="77777777" w:rsidR="0042792F" w:rsidRPr="0042792F" w:rsidRDefault="0042792F" w:rsidP="0042792F">
      <w:pPr>
        <w:widowControl w:val="0"/>
        <w:autoSpaceDE w:val="0"/>
        <w:autoSpaceDN w:val="0"/>
        <w:adjustRightInd w:val="0"/>
        <w:spacing w:after="0" w:line="240" w:lineRule="auto"/>
        <w:rPr>
          <w:rFonts w:ascii="Calibri" w:eastAsia="Times" w:hAnsi="Calibri" w:cs="Calibri"/>
          <w:color w:val="000000"/>
          <w:sz w:val="22"/>
          <w:lang w:val="en-US" w:eastAsia="en-US"/>
        </w:rPr>
      </w:pPr>
      <w:r w:rsidRPr="0042792F">
        <w:rPr>
          <w:rFonts w:ascii="Calibri" w:eastAsia="Times" w:hAnsi="Calibri" w:cs="Calibri"/>
          <w:color w:val="000000"/>
          <w:sz w:val="22"/>
          <w:lang w:val="en-US" w:eastAsia="en-US"/>
        </w:rPr>
        <w:t xml:space="preserve">You will be asked to complete a short confidential questionnaire asking for some background information. Then the researcher will ask the group some questions and there will be a group discussion. </w:t>
      </w:r>
      <w:r w:rsidRPr="0042792F">
        <w:rPr>
          <w:rFonts w:ascii="Calibri" w:eastAsia="Times" w:hAnsi="Calibri" w:cs="Calibri"/>
          <w:sz w:val="22"/>
          <w:lang w:eastAsia="en-US"/>
        </w:rPr>
        <w:t xml:space="preserve">You do not have to answer any question if you do not want to. </w:t>
      </w:r>
    </w:p>
    <w:p w14:paraId="6F520B71" w14:textId="77777777" w:rsidR="0042792F" w:rsidRPr="0042792F" w:rsidRDefault="0042792F" w:rsidP="0042792F">
      <w:pPr>
        <w:widowControl w:val="0"/>
        <w:autoSpaceDE w:val="0"/>
        <w:autoSpaceDN w:val="0"/>
        <w:adjustRightInd w:val="0"/>
        <w:spacing w:after="0" w:line="240" w:lineRule="auto"/>
        <w:rPr>
          <w:rFonts w:ascii="Calibri" w:eastAsia="Times" w:hAnsi="Calibri" w:cs="Calibri"/>
          <w:color w:val="000000"/>
          <w:sz w:val="22"/>
          <w:lang w:val="en-US" w:eastAsia="en-US"/>
        </w:rPr>
      </w:pPr>
    </w:p>
    <w:p w14:paraId="398DD561" w14:textId="77777777" w:rsidR="0042792F" w:rsidRPr="0042792F" w:rsidRDefault="0042792F" w:rsidP="0042792F">
      <w:pPr>
        <w:widowControl w:val="0"/>
        <w:autoSpaceDE w:val="0"/>
        <w:autoSpaceDN w:val="0"/>
        <w:adjustRightInd w:val="0"/>
        <w:spacing w:after="0" w:line="240" w:lineRule="auto"/>
        <w:rPr>
          <w:rFonts w:ascii="Calibri" w:eastAsia="Times" w:hAnsi="Calibri" w:cs="Calibri"/>
          <w:b/>
          <w:color w:val="000000"/>
          <w:sz w:val="22"/>
          <w:lang w:val="en-US" w:eastAsia="en-US"/>
        </w:rPr>
      </w:pPr>
      <w:r w:rsidRPr="0042792F">
        <w:rPr>
          <w:rFonts w:ascii="Calibri" w:eastAsia="Times" w:hAnsi="Calibri" w:cs="Calibri"/>
          <w:b/>
          <w:color w:val="000000"/>
          <w:sz w:val="22"/>
          <w:lang w:val="en-US" w:eastAsia="en-US"/>
        </w:rPr>
        <w:t>Will my information be kept confidential?</w:t>
      </w:r>
    </w:p>
    <w:p w14:paraId="113FB04D" w14:textId="77777777" w:rsidR="0042792F" w:rsidRPr="0042792F" w:rsidRDefault="0042792F" w:rsidP="0042792F">
      <w:pPr>
        <w:widowControl w:val="0"/>
        <w:autoSpaceDE w:val="0"/>
        <w:autoSpaceDN w:val="0"/>
        <w:adjustRightInd w:val="0"/>
        <w:spacing w:after="0" w:line="240" w:lineRule="auto"/>
        <w:rPr>
          <w:rFonts w:ascii="Calibri" w:eastAsia="Times" w:hAnsi="Calibri" w:cs="Calibri"/>
          <w:color w:val="000000"/>
          <w:sz w:val="22"/>
          <w:lang w:val="en-US" w:eastAsia="en-US"/>
        </w:rPr>
      </w:pPr>
      <w:r w:rsidRPr="0042792F">
        <w:rPr>
          <w:rFonts w:ascii="Calibri" w:eastAsia="Times" w:hAnsi="Calibri" w:cs="Calibri"/>
          <w:color w:val="000000"/>
          <w:sz w:val="22"/>
          <w:lang w:val="en-US" w:eastAsia="en-US"/>
        </w:rPr>
        <w:t xml:space="preserve">Everyone taking part will sign a consent form agreeing not to discuss any personal or sensitive information shared during the session with anyone outside the room. All information collected will be anonymous and kept strictly confidential. Nothing will connect you to your questionnaire or what you say in the group discussion, and you will not be identified in anything we write or publish. </w:t>
      </w:r>
      <w:r w:rsidRPr="0042792F">
        <w:rPr>
          <w:rFonts w:ascii="Calibri" w:eastAsia="Times" w:hAnsi="Calibri" w:cs="Calibri"/>
          <w:sz w:val="22"/>
          <w:lang w:val="en-US" w:eastAsia="en-US"/>
        </w:rPr>
        <w:t>The only exception to confidentially would be if you say you might seriously harm yourself or another person. If this happens a member of your group management team will be immediately informed.</w:t>
      </w:r>
    </w:p>
    <w:p w14:paraId="535B2714" w14:textId="77777777" w:rsidR="0042792F" w:rsidRPr="0042792F" w:rsidRDefault="0042792F" w:rsidP="0042792F">
      <w:pPr>
        <w:widowControl w:val="0"/>
        <w:autoSpaceDE w:val="0"/>
        <w:autoSpaceDN w:val="0"/>
        <w:adjustRightInd w:val="0"/>
        <w:spacing w:after="0" w:line="240" w:lineRule="auto"/>
        <w:rPr>
          <w:rFonts w:ascii="Calibri" w:eastAsia="Times" w:hAnsi="Calibri" w:cs="Calibri"/>
          <w:sz w:val="22"/>
          <w:lang w:val="en-US" w:eastAsia="en-US"/>
        </w:rPr>
      </w:pPr>
    </w:p>
    <w:p w14:paraId="6AF71171" w14:textId="77777777" w:rsidR="0042792F" w:rsidRPr="0042792F" w:rsidRDefault="0042792F" w:rsidP="0042792F">
      <w:pPr>
        <w:widowControl w:val="0"/>
        <w:autoSpaceDE w:val="0"/>
        <w:autoSpaceDN w:val="0"/>
        <w:adjustRightInd w:val="0"/>
        <w:spacing w:after="0" w:line="240" w:lineRule="auto"/>
        <w:rPr>
          <w:rFonts w:ascii="Calibri" w:eastAsia="Times" w:hAnsi="Calibri" w:cs="Calibri"/>
          <w:b/>
          <w:color w:val="000000"/>
          <w:sz w:val="22"/>
          <w:lang w:val="en-US" w:eastAsia="en-US"/>
        </w:rPr>
      </w:pPr>
      <w:r w:rsidRPr="0042792F">
        <w:rPr>
          <w:rFonts w:ascii="Calibri" w:eastAsia="Times" w:hAnsi="Calibri" w:cs="Calibri"/>
          <w:b/>
          <w:color w:val="000000"/>
          <w:sz w:val="22"/>
          <w:lang w:val="en-US" w:eastAsia="en-US"/>
        </w:rPr>
        <w:t>What are the possible disadvantages of taking part?</w:t>
      </w:r>
      <w:r w:rsidRPr="0042792F">
        <w:rPr>
          <w:rFonts w:ascii="Calibri" w:eastAsia="TUOS Blake" w:hAnsi="Calibri" w:cs="Calibri"/>
          <w:b/>
          <w:sz w:val="22"/>
          <w:lang w:eastAsia="en-US"/>
        </w:rPr>
        <w:br/>
      </w:r>
      <w:r w:rsidRPr="0042792F">
        <w:rPr>
          <w:rFonts w:ascii="Calibri" w:eastAsia="Times" w:hAnsi="Calibri" w:cs="Calibri"/>
          <w:color w:val="000000"/>
          <w:sz w:val="22"/>
          <w:lang w:val="en-US" w:eastAsia="en-US"/>
        </w:rPr>
        <w:t xml:space="preserve">Taking part in this study should not harm you in any way. If you feel distressed or want more information about anything we have discussed, please let the researcher or a member of staff know. </w:t>
      </w:r>
      <w:r w:rsidRPr="0042792F">
        <w:rPr>
          <w:rFonts w:ascii="Calibri" w:eastAsia="Times" w:hAnsi="Calibri" w:cs="Calibri"/>
          <w:color w:val="000000"/>
          <w:sz w:val="22"/>
          <w:lang w:val="en-US" w:eastAsia="en-US"/>
        </w:rPr>
        <w:br/>
      </w:r>
      <w:r w:rsidRPr="0042792F">
        <w:rPr>
          <w:rFonts w:ascii="Calibri" w:eastAsia="TUOS Blake" w:hAnsi="Calibri" w:cs="Calibri"/>
          <w:b/>
          <w:sz w:val="22"/>
          <w:lang w:eastAsia="en-US"/>
        </w:rPr>
        <w:br/>
      </w:r>
      <w:r w:rsidRPr="0042792F">
        <w:rPr>
          <w:rFonts w:ascii="Calibri" w:eastAsia="Times" w:hAnsi="Calibri" w:cs="Calibri"/>
          <w:b/>
          <w:color w:val="000000"/>
          <w:sz w:val="22"/>
          <w:lang w:val="en-US" w:eastAsia="en-US"/>
        </w:rPr>
        <w:t>What are the possible benefits of taking part?</w:t>
      </w:r>
      <w:r w:rsidRPr="0042792F">
        <w:rPr>
          <w:rFonts w:ascii="Calibri" w:eastAsia="Times" w:hAnsi="Calibri" w:cs="Calibri"/>
          <w:color w:val="000000"/>
          <w:sz w:val="22"/>
          <w:lang w:val="en-US" w:eastAsia="en-US"/>
        </w:rPr>
        <w:br/>
        <w:t xml:space="preserve">You will receive a £10 gift voucher as a thank you for taking part. </w:t>
      </w:r>
      <w:r w:rsidRPr="0042792F">
        <w:rPr>
          <w:rFonts w:ascii="Calibri" w:eastAsia="TUOS Blake" w:hAnsi="Calibri" w:cs="Calibri"/>
          <w:b/>
          <w:sz w:val="22"/>
          <w:lang w:eastAsia="en-US"/>
        </w:rPr>
        <w:br/>
      </w:r>
      <w:r w:rsidRPr="0042792F">
        <w:rPr>
          <w:rFonts w:ascii="Calibri" w:eastAsia="TUOS Blake" w:hAnsi="Calibri" w:cs="Calibri"/>
          <w:b/>
          <w:sz w:val="22"/>
          <w:lang w:eastAsia="en-US"/>
        </w:rPr>
        <w:br/>
      </w:r>
      <w:r w:rsidRPr="0042792F">
        <w:rPr>
          <w:rFonts w:ascii="Calibri" w:eastAsia="Times" w:hAnsi="Calibri" w:cs="Calibri"/>
          <w:b/>
          <w:color w:val="000000"/>
          <w:sz w:val="22"/>
          <w:lang w:val="en-US" w:eastAsia="en-US"/>
        </w:rPr>
        <w:t xml:space="preserve">Will I be recorded, and how will the recordings be stored? </w:t>
      </w:r>
      <w:r w:rsidRPr="0042792F">
        <w:rPr>
          <w:rFonts w:ascii="Calibri" w:eastAsia="Times" w:hAnsi="Calibri" w:cs="Calibri"/>
          <w:b/>
          <w:color w:val="000000"/>
          <w:sz w:val="22"/>
          <w:lang w:val="en-US" w:eastAsia="en-US"/>
        </w:rPr>
        <w:br/>
      </w:r>
      <w:r w:rsidRPr="0042792F">
        <w:rPr>
          <w:rFonts w:ascii="Calibri" w:eastAsia="Times" w:hAnsi="Calibri" w:cs="Calibri"/>
          <w:color w:val="000000"/>
          <w:sz w:val="22"/>
          <w:lang w:val="en-US" w:eastAsia="en-US"/>
        </w:rPr>
        <w:t xml:space="preserve">The group discussion will be recorded. </w:t>
      </w:r>
      <w:r w:rsidRPr="0042792F">
        <w:rPr>
          <w:rFonts w:ascii="Calibri" w:eastAsia="TUOS Blake" w:hAnsi="Calibri" w:cs="Calibri"/>
          <w:sz w:val="22"/>
          <w:highlight w:val="white"/>
          <w:lang w:eastAsia="en-US"/>
        </w:rPr>
        <w:t xml:space="preserve">Recordings will be stored securely on a University computer. Recordings will only be used for analysis and will be destroyed once they have been written as text. </w:t>
      </w:r>
      <w:r w:rsidRPr="0042792F">
        <w:rPr>
          <w:rFonts w:ascii="Calibri" w:eastAsia="Times" w:hAnsi="Calibri" w:cs="Calibri"/>
          <w:color w:val="000000"/>
          <w:sz w:val="22"/>
          <w:lang w:val="en-US" w:eastAsia="en-US"/>
        </w:rPr>
        <w:br/>
      </w:r>
      <w:r w:rsidRPr="0042792F">
        <w:rPr>
          <w:rFonts w:ascii="Calibri" w:eastAsia="Times" w:hAnsi="Calibri" w:cs="Calibri"/>
          <w:color w:val="000000"/>
          <w:sz w:val="22"/>
          <w:lang w:val="en-US" w:eastAsia="en-US"/>
        </w:rPr>
        <w:br/>
      </w:r>
      <w:r w:rsidRPr="0042792F">
        <w:rPr>
          <w:rFonts w:ascii="Calibri" w:eastAsia="TUOS Blake" w:hAnsi="Calibri" w:cs="Calibri"/>
          <w:b/>
          <w:sz w:val="22"/>
          <w:lang w:eastAsia="en-US"/>
        </w:rPr>
        <w:t xml:space="preserve">What </w:t>
      </w:r>
      <w:r w:rsidRPr="0042792F">
        <w:rPr>
          <w:rFonts w:ascii="Calibri" w:eastAsia="TUOS Blake" w:hAnsi="Calibri" w:cs="Calibri"/>
          <w:b/>
          <w:sz w:val="22"/>
          <w:highlight w:val="white"/>
          <w:lang w:eastAsia="en-US"/>
        </w:rPr>
        <w:t>will</w:t>
      </w:r>
      <w:r w:rsidRPr="0042792F">
        <w:rPr>
          <w:rFonts w:ascii="Calibri" w:eastAsia="TUOS Blake" w:hAnsi="Calibri" w:cs="Calibri"/>
          <w:b/>
          <w:sz w:val="22"/>
          <w:lang w:eastAsia="en-US"/>
        </w:rPr>
        <w:t xml:space="preserve"> happen to the data collected, and the results of the research project?</w:t>
      </w:r>
      <w:r w:rsidRPr="0042792F">
        <w:rPr>
          <w:rFonts w:ascii="Calibri" w:eastAsia="TUOS Blake" w:hAnsi="Calibri" w:cs="Calibri"/>
          <w:b/>
          <w:sz w:val="22"/>
          <w:lang w:eastAsia="en-US"/>
        </w:rPr>
        <w:br/>
      </w:r>
      <w:r w:rsidRPr="0042792F">
        <w:rPr>
          <w:rFonts w:ascii="Calibri" w:eastAsia="Times" w:hAnsi="Calibri" w:cs="Calibri"/>
          <w:color w:val="000000"/>
          <w:sz w:val="22"/>
          <w:lang w:val="en-US" w:eastAsia="en-US"/>
        </w:rPr>
        <w:t xml:space="preserve">All data will be stored in a safe place at the University of Sheffield and the original data documents destroyed when the project is finished. </w:t>
      </w:r>
      <w:r w:rsidRPr="0042792F">
        <w:rPr>
          <w:rFonts w:ascii="Calibri" w:eastAsia="Times" w:hAnsi="Calibri" w:cs="Calibri"/>
          <w:sz w:val="22"/>
          <w:lang w:eastAsia="en-US"/>
        </w:rPr>
        <w:t>The anonymous data from the project may be shared with other researchers in a secure data archive which only approved researchers are allowed to use.</w:t>
      </w:r>
    </w:p>
    <w:p w14:paraId="2364FA76" w14:textId="77777777" w:rsidR="0042792F" w:rsidRPr="0042792F" w:rsidRDefault="0042792F" w:rsidP="0042792F">
      <w:pPr>
        <w:spacing w:after="120" w:line="240" w:lineRule="auto"/>
        <w:rPr>
          <w:rFonts w:ascii="Calibri" w:eastAsia="TUOS Blake" w:hAnsi="Calibri" w:cs="Calibri"/>
          <w:iCs/>
          <w:sz w:val="22"/>
          <w:lang w:eastAsia="en-US"/>
        </w:rPr>
      </w:pPr>
      <w:r w:rsidRPr="0042792F">
        <w:rPr>
          <w:rFonts w:ascii="Calibri" w:eastAsia="Times" w:hAnsi="Calibri" w:cs="Calibri"/>
          <w:noProof/>
          <w:color w:val="000000"/>
          <w:sz w:val="20"/>
          <w:lang w:val="en-US" w:eastAsia="en-US"/>
        </w:rPr>
        <mc:AlternateContent>
          <mc:Choice Requires="wps">
            <w:drawing>
              <wp:anchor distT="45720" distB="45720" distL="114300" distR="114300" simplePos="0" relativeHeight="251678720" behindDoc="1" locked="0" layoutInCell="1" allowOverlap="1" wp14:anchorId="4F9CE541" wp14:editId="6EB6CF3F">
                <wp:simplePos x="0" y="0"/>
                <wp:positionH relativeFrom="column">
                  <wp:posOffset>4406900</wp:posOffset>
                </wp:positionH>
                <wp:positionV relativeFrom="paragraph">
                  <wp:posOffset>1428115</wp:posOffset>
                </wp:positionV>
                <wp:extent cx="1765300" cy="1294130"/>
                <wp:effectExtent l="0" t="0" r="6350" b="635"/>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294130"/>
                        </a:xfrm>
                        <a:prstGeom prst="rect">
                          <a:avLst/>
                        </a:prstGeom>
                        <a:solidFill>
                          <a:srgbClr val="FFFFFF"/>
                        </a:solidFill>
                        <a:ln w="9525">
                          <a:noFill/>
                          <a:miter lim="800000"/>
                          <a:headEnd/>
                          <a:tailEnd/>
                        </a:ln>
                      </wps:spPr>
                      <wps:txbx>
                        <w:txbxContent>
                          <w:p w14:paraId="0457EF89" w14:textId="5A10B1B8" w:rsidR="00EB00A1" w:rsidRPr="0042792F" w:rsidRDefault="00EB00A1" w:rsidP="0042792F">
                            <w:pPr>
                              <w:rPr>
                                <w:rFonts w:ascii="Calibri" w:hAnsi="Calibri" w:cs="Calibri"/>
                                <w:sz w:val="22"/>
                              </w:rPr>
                            </w:pPr>
                            <w:r w:rsidRPr="0042792F">
                              <w:rPr>
                                <w:rFonts w:ascii="Calibri" w:hAnsi="Calibri" w:cs="Calibri"/>
                                <w:b/>
                                <w:sz w:val="22"/>
                              </w:rPr>
                              <w:t>Department of Psychology</w:t>
                            </w:r>
                            <w:r w:rsidRPr="0042792F">
                              <w:rPr>
                                <w:rFonts w:ascii="Calibri" w:hAnsi="Calibri" w:cs="Calibri"/>
                                <w:sz w:val="22"/>
                              </w:rPr>
                              <w:br/>
                              <w:t>University of Sheffield</w:t>
                            </w:r>
                            <w:r w:rsidRPr="0042792F">
                              <w:rPr>
                                <w:rFonts w:ascii="Calibri" w:hAnsi="Calibri" w:cs="Calibri"/>
                                <w:sz w:val="22"/>
                              </w:rPr>
                              <w:br/>
                              <w:t xml:space="preserve">Cathedral Court, Floor D </w:t>
                            </w:r>
                            <w:r w:rsidRPr="0042792F">
                              <w:rPr>
                                <w:rFonts w:ascii="Calibri" w:hAnsi="Calibri" w:cs="Calibri"/>
                                <w:sz w:val="22"/>
                              </w:rPr>
                              <w:br/>
                              <w:t>1 Vicar Lane</w:t>
                            </w:r>
                            <w:r>
                              <w:rPr>
                                <w:rFonts w:ascii="Calibri" w:hAnsi="Calibri" w:cs="Calibri"/>
                                <w:sz w:val="22"/>
                              </w:rPr>
                              <w:br/>
                            </w:r>
                            <w:r w:rsidRPr="0042792F">
                              <w:rPr>
                                <w:rFonts w:ascii="Calibri" w:hAnsi="Calibri" w:cs="Calibri"/>
                                <w:sz w:val="22"/>
                              </w:rPr>
                              <w:t>Sheffield</w:t>
                            </w:r>
                            <w:r w:rsidRPr="0042792F">
                              <w:rPr>
                                <w:rFonts w:ascii="Calibri" w:hAnsi="Calibri" w:cs="Calibri"/>
                                <w:sz w:val="22"/>
                              </w:rPr>
                              <w:br/>
                              <w:t>S1 2LT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CE541" id="Text Box 260" o:spid="_x0000_s1042" type="#_x0000_t202" style="position:absolute;margin-left:347pt;margin-top:112.45pt;width:139pt;height:101.9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" stroked="f">
                <v:textbox style="mso-fit-shape-to-text:t">
                  <w:txbxContent>
                    <w:p w14:paraId="0457EF89" w14:textId="5A10B1B8" w:rsidR="00EB00A1" w:rsidRPr="0042792F" w:rsidRDefault="00EB00A1" w:rsidP="0042792F">
                      <w:pPr>
                        <w:rPr>
                          <w:rFonts w:ascii="Calibri" w:hAnsi="Calibri" w:cs="Calibri"/>
                          <w:sz w:val="22"/>
                        </w:rPr>
                      </w:pPr>
                      <w:r w:rsidRPr="0042792F">
                        <w:rPr>
                          <w:rFonts w:ascii="Calibri" w:hAnsi="Calibri" w:cs="Calibri"/>
                          <w:b/>
                          <w:sz w:val="22"/>
                        </w:rPr>
                        <w:t>Department of Psychology</w:t>
                      </w:r>
                      <w:r w:rsidRPr="0042792F">
                        <w:rPr>
                          <w:rFonts w:ascii="Calibri" w:hAnsi="Calibri" w:cs="Calibri"/>
                          <w:sz w:val="22"/>
                        </w:rPr>
                        <w:br/>
                        <w:t>University of Sheffield</w:t>
                      </w:r>
                      <w:r w:rsidRPr="0042792F">
                        <w:rPr>
                          <w:rFonts w:ascii="Calibri" w:hAnsi="Calibri" w:cs="Calibri"/>
                          <w:sz w:val="22"/>
                        </w:rPr>
                        <w:br/>
                        <w:t xml:space="preserve">Cathedral Court, Floor D </w:t>
                      </w:r>
                      <w:r w:rsidRPr="0042792F">
                        <w:rPr>
                          <w:rFonts w:ascii="Calibri" w:hAnsi="Calibri" w:cs="Calibri"/>
                          <w:sz w:val="22"/>
                        </w:rPr>
                        <w:br/>
                        <w:t>1 Vicar Lane</w:t>
                      </w:r>
                      <w:r>
                        <w:rPr>
                          <w:rFonts w:ascii="Calibri" w:hAnsi="Calibri" w:cs="Calibri"/>
                          <w:sz w:val="22"/>
                        </w:rPr>
                        <w:br/>
                      </w:r>
                      <w:r w:rsidRPr="0042792F">
                        <w:rPr>
                          <w:rFonts w:ascii="Calibri" w:hAnsi="Calibri" w:cs="Calibri"/>
                          <w:sz w:val="22"/>
                        </w:rPr>
                        <w:t>Sheffield</w:t>
                      </w:r>
                      <w:r w:rsidRPr="0042792F">
                        <w:rPr>
                          <w:rFonts w:ascii="Calibri" w:hAnsi="Calibri" w:cs="Calibri"/>
                          <w:sz w:val="22"/>
                        </w:rPr>
                        <w:br/>
                        <w:t>S1 2LT</w:t>
                      </w:r>
                    </w:p>
                  </w:txbxContent>
                </v:textbox>
              </v:shape>
            </w:pict>
          </mc:Fallback>
        </mc:AlternateContent>
      </w:r>
      <w:r w:rsidRPr="0042792F">
        <w:rPr>
          <w:rFonts w:ascii="Calibri" w:eastAsia="TUOS Blake" w:hAnsi="Calibri" w:cs="Calibri"/>
          <w:sz w:val="22"/>
          <w:lang w:eastAsia="en-US"/>
        </w:rPr>
        <w:br/>
      </w:r>
      <w:r w:rsidRPr="0042792F">
        <w:rPr>
          <w:rFonts w:ascii="Calibri" w:eastAsia="Times" w:hAnsi="Calibri" w:cs="Calibri"/>
          <w:b/>
          <w:color w:val="000000"/>
          <w:sz w:val="22"/>
          <w:lang w:val="en-US" w:eastAsia="en-US"/>
        </w:rPr>
        <w:t>Who has ethically reviewed the project?</w:t>
      </w:r>
      <w:r w:rsidRPr="0042792F">
        <w:rPr>
          <w:rFonts w:ascii="Calibri" w:eastAsia="TUOS Blake" w:hAnsi="Calibri" w:cs="Calibri"/>
          <w:b/>
          <w:sz w:val="22"/>
          <w:lang w:eastAsia="en-US"/>
        </w:rPr>
        <w:br/>
      </w:r>
      <w:r w:rsidRPr="0042792F">
        <w:rPr>
          <w:rFonts w:ascii="Calibri" w:eastAsia="TUOS Blake" w:hAnsi="Calibri" w:cs="Calibri"/>
          <w:iCs/>
          <w:sz w:val="22"/>
          <w:lang w:eastAsia="en-US"/>
        </w:rPr>
        <w:t xml:space="preserve">This project has been ethically approved by the University of Sheffield Psychology Department. </w:t>
      </w:r>
      <w:r w:rsidRPr="0042792F">
        <w:rPr>
          <w:rFonts w:ascii="Calibri" w:eastAsia="TUOS Blake" w:hAnsi="Calibri" w:cs="Calibri"/>
          <w:iCs/>
          <w:sz w:val="22"/>
          <w:lang w:eastAsia="en-US"/>
        </w:rPr>
        <w:br/>
        <w:t xml:space="preserve"> </w:t>
      </w:r>
      <w:r w:rsidRPr="0042792F">
        <w:rPr>
          <w:rFonts w:ascii="Calibri" w:eastAsia="TUOS Blake" w:hAnsi="Calibri" w:cs="Calibri"/>
          <w:sz w:val="22"/>
          <w:lang w:eastAsia="en-US"/>
        </w:rPr>
        <w:br/>
      </w:r>
      <w:r w:rsidRPr="0042792F">
        <w:rPr>
          <w:rFonts w:ascii="Calibri" w:eastAsia="TUOS Blake" w:hAnsi="Calibri" w:cs="Calibri"/>
          <w:b/>
          <w:sz w:val="22"/>
          <w:lang w:eastAsia="en-US"/>
        </w:rPr>
        <w:t xml:space="preserve">What if something </w:t>
      </w:r>
      <w:r w:rsidRPr="0042792F">
        <w:rPr>
          <w:rFonts w:ascii="Calibri" w:eastAsia="TUOS Blake" w:hAnsi="Calibri" w:cs="Calibri"/>
          <w:b/>
          <w:sz w:val="22"/>
          <w:highlight w:val="white"/>
          <w:lang w:eastAsia="en-US"/>
        </w:rPr>
        <w:t>goes</w:t>
      </w:r>
      <w:r w:rsidRPr="0042792F">
        <w:rPr>
          <w:rFonts w:ascii="Calibri" w:eastAsia="TUOS Blake" w:hAnsi="Calibri" w:cs="Calibri"/>
          <w:b/>
          <w:sz w:val="22"/>
          <w:lang w:eastAsia="en-US"/>
        </w:rPr>
        <w:t xml:space="preserve"> wrong and I wish to complain about the research?</w:t>
      </w:r>
      <w:r w:rsidRPr="0042792F">
        <w:rPr>
          <w:rFonts w:ascii="Calibri" w:eastAsia="TUOS Blake" w:hAnsi="Calibri" w:cs="Calibri"/>
          <w:b/>
          <w:sz w:val="22"/>
          <w:lang w:eastAsia="en-US"/>
        </w:rPr>
        <w:br/>
      </w:r>
      <w:r w:rsidRPr="0042792F">
        <w:rPr>
          <w:rFonts w:ascii="Calibri" w:eastAsia="TUOS Blake" w:hAnsi="Calibri" w:cs="Calibri"/>
          <w:sz w:val="22"/>
          <w:lang w:eastAsia="en-US"/>
        </w:rPr>
        <w:t>If you want to make a complaint please talk to your group facilitator or contact the project supervisor Professor Paul Norman. If you are still not happy, please contact the Head of Department</w:t>
      </w:r>
      <w:r w:rsidRPr="0042792F">
        <w:rPr>
          <w:rFonts w:ascii="Calibri" w:eastAsia="Times" w:hAnsi="Calibri" w:cs="Calibri"/>
          <w:noProof/>
          <w:color w:val="000000"/>
          <w:sz w:val="20"/>
          <w:lang w:val="en-US" w:eastAsia="en-US"/>
        </w:rPr>
        <mc:AlternateContent>
          <mc:Choice Requires="wps">
            <w:drawing>
              <wp:anchor distT="45720" distB="45720" distL="114300" distR="114300" simplePos="0" relativeHeight="251676672" behindDoc="0" locked="0" layoutInCell="1" allowOverlap="1" wp14:anchorId="02ACB166" wp14:editId="763988BD">
                <wp:simplePos x="0" y="0"/>
                <wp:positionH relativeFrom="column">
                  <wp:posOffset>4476750</wp:posOffset>
                </wp:positionH>
                <wp:positionV relativeFrom="paragraph">
                  <wp:posOffset>7232650</wp:posOffset>
                </wp:positionV>
                <wp:extent cx="1765300" cy="1294130"/>
                <wp:effectExtent l="0" t="0" r="635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294130"/>
                        </a:xfrm>
                        <a:prstGeom prst="rect">
                          <a:avLst/>
                        </a:prstGeom>
                        <a:solidFill>
                          <a:srgbClr val="FFFFFF"/>
                        </a:solidFill>
                        <a:ln w="9525">
                          <a:noFill/>
                          <a:miter lim="800000"/>
                          <a:headEnd/>
                          <a:tailEnd/>
                        </a:ln>
                      </wps:spPr>
                      <wps:txbx>
                        <w:txbxContent>
                          <w:p w14:paraId="07B95779" w14:textId="77777777" w:rsidR="00EB00A1" w:rsidRPr="0042792F" w:rsidRDefault="00EB00A1" w:rsidP="0042792F">
                            <w:pPr>
                              <w:rPr>
                                <w:rFonts w:ascii="Calibri" w:hAnsi="Calibri" w:cs="Calibri"/>
                                <w:sz w:val="22"/>
                              </w:rPr>
                            </w:pPr>
                            <w:r w:rsidRPr="0042792F">
                              <w:rPr>
                                <w:rFonts w:ascii="Calibri" w:hAnsi="Calibri" w:cs="Calibri"/>
                                <w:b/>
                                <w:sz w:val="22"/>
                              </w:rPr>
                              <w:t>Department of Psychology</w:t>
                            </w:r>
                            <w:r w:rsidRPr="0042792F">
                              <w:rPr>
                                <w:rFonts w:ascii="Calibri" w:hAnsi="Calibri" w:cs="Calibri"/>
                                <w:sz w:val="22"/>
                              </w:rPr>
                              <w:br/>
                              <w:t>University of Sheffield</w:t>
                            </w:r>
                            <w:r w:rsidRPr="0042792F">
                              <w:rPr>
                                <w:rFonts w:ascii="Calibri" w:hAnsi="Calibri" w:cs="Calibri"/>
                                <w:sz w:val="22"/>
                              </w:rPr>
                              <w:br/>
                              <w:t xml:space="preserve">Cathedral Court, Floor D </w:t>
                            </w:r>
                            <w:r w:rsidRPr="0042792F">
                              <w:rPr>
                                <w:rFonts w:ascii="Calibri" w:hAnsi="Calibri" w:cs="Calibri"/>
                                <w:sz w:val="22"/>
                              </w:rPr>
                              <w:br/>
                              <w:t>1 Vicar Lane</w:t>
                            </w:r>
                          </w:p>
                          <w:p w14:paraId="6C5D6378" w14:textId="77777777" w:rsidR="00EB00A1" w:rsidRPr="0042792F" w:rsidRDefault="00EB00A1" w:rsidP="0042792F">
                            <w:pPr>
                              <w:rPr>
                                <w:rFonts w:ascii="Calibri" w:hAnsi="Calibri" w:cs="Calibri"/>
                                <w:sz w:val="22"/>
                              </w:rPr>
                            </w:pPr>
                            <w:r w:rsidRPr="0042792F">
                              <w:rPr>
                                <w:rFonts w:ascii="Calibri" w:hAnsi="Calibri" w:cs="Calibri"/>
                                <w:sz w:val="22"/>
                              </w:rPr>
                              <w:t>Sheffield</w:t>
                            </w:r>
                            <w:r w:rsidRPr="0042792F">
                              <w:rPr>
                                <w:rFonts w:ascii="Calibri" w:hAnsi="Calibri" w:cs="Calibri"/>
                                <w:sz w:val="22"/>
                              </w:rPr>
                              <w:br/>
                              <w:t>S1 2LT</w:t>
                            </w:r>
                            <w:r w:rsidRPr="0042792F">
                              <w:rPr>
                                <w:rFonts w:ascii="Calibri" w:hAnsi="Calibri" w:cs="Calibri"/>
                                <w:sz w:val="22"/>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CB166" id="Text Box 2" o:spid="_x0000_s1043" type="#_x0000_t202" style="position:absolute;margin-left:352.5pt;margin-top:569.5pt;width:139pt;height:101.9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" stroked="f">
                <v:textbox style="mso-fit-shape-to-text:t">
                  <w:txbxContent>
                    <w:p w14:paraId="07B95779" w14:textId="77777777" w:rsidR="00EB00A1" w:rsidRPr="0042792F" w:rsidRDefault="00EB00A1" w:rsidP="0042792F">
                      <w:pPr>
                        <w:rPr>
                          <w:rFonts w:ascii="Calibri" w:hAnsi="Calibri" w:cs="Calibri"/>
                          <w:sz w:val="22"/>
                        </w:rPr>
                      </w:pPr>
                      <w:r w:rsidRPr="0042792F">
                        <w:rPr>
                          <w:rFonts w:ascii="Calibri" w:hAnsi="Calibri" w:cs="Calibri"/>
                          <w:b/>
                          <w:sz w:val="22"/>
                        </w:rPr>
                        <w:t>Department of Psychology</w:t>
                      </w:r>
                      <w:r w:rsidRPr="0042792F">
                        <w:rPr>
                          <w:rFonts w:ascii="Calibri" w:hAnsi="Calibri" w:cs="Calibri"/>
                          <w:sz w:val="22"/>
                        </w:rPr>
                        <w:br/>
                        <w:t>University of Sheffield</w:t>
                      </w:r>
                      <w:r w:rsidRPr="0042792F">
                        <w:rPr>
                          <w:rFonts w:ascii="Calibri" w:hAnsi="Calibri" w:cs="Calibri"/>
                          <w:sz w:val="22"/>
                        </w:rPr>
                        <w:br/>
                        <w:t xml:space="preserve">Cathedral Court, Floor D </w:t>
                      </w:r>
                      <w:r w:rsidRPr="0042792F">
                        <w:rPr>
                          <w:rFonts w:ascii="Calibri" w:hAnsi="Calibri" w:cs="Calibri"/>
                          <w:sz w:val="22"/>
                        </w:rPr>
                        <w:br/>
                        <w:t>1 Vicar Lane</w:t>
                      </w:r>
                    </w:p>
                    <w:p w14:paraId="6C5D6378" w14:textId="77777777" w:rsidR="00EB00A1" w:rsidRPr="0042792F" w:rsidRDefault="00EB00A1" w:rsidP="0042792F">
                      <w:pPr>
                        <w:rPr>
                          <w:rFonts w:ascii="Calibri" w:hAnsi="Calibri" w:cs="Calibri"/>
                          <w:sz w:val="22"/>
                        </w:rPr>
                      </w:pPr>
                      <w:r w:rsidRPr="0042792F">
                        <w:rPr>
                          <w:rFonts w:ascii="Calibri" w:hAnsi="Calibri" w:cs="Calibri"/>
                          <w:sz w:val="22"/>
                        </w:rPr>
                        <w:t>Sheffield</w:t>
                      </w:r>
                      <w:r w:rsidRPr="0042792F">
                        <w:rPr>
                          <w:rFonts w:ascii="Calibri" w:hAnsi="Calibri" w:cs="Calibri"/>
                          <w:sz w:val="22"/>
                        </w:rPr>
                        <w:br/>
                        <w:t>S1 2LT</w:t>
                      </w:r>
                      <w:r w:rsidRPr="0042792F">
                        <w:rPr>
                          <w:rFonts w:ascii="Calibri" w:hAnsi="Calibri" w:cs="Calibri"/>
                          <w:sz w:val="22"/>
                        </w:rPr>
                        <w:br/>
                      </w:r>
                    </w:p>
                  </w:txbxContent>
                </v:textbox>
              </v:shape>
            </w:pict>
          </mc:Fallback>
        </mc:AlternateContent>
      </w:r>
      <w:r w:rsidRPr="0042792F">
        <w:rPr>
          <w:rFonts w:ascii="Calibri" w:eastAsia="TUOS Blake" w:hAnsi="Calibri" w:cs="Calibri"/>
          <w:sz w:val="22"/>
          <w:lang w:eastAsia="en-US"/>
        </w:rPr>
        <w:t>.</w:t>
      </w:r>
      <w:r w:rsidRPr="0042792F">
        <w:rPr>
          <w:rFonts w:ascii="Calibri" w:eastAsia="TUOS Blake" w:hAnsi="Calibri" w:cs="Calibri"/>
          <w:iCs/>
          <w:sz w:val="22"/>
          <w:lang w:eastAsia="en-US"/>
        </w:rPr>
        <w:br/>
      </w:r>
      <w:r w:rsidRPr="0042792F">
        <w:rPr>
          <w:rFonts w:ascii="Calibri" w:eastAsia="TUOS Blake" w:hAnsi="Calibri" w:cs="Calibri"/>
          <w:iCs/>
          <w:sz w:val="22"/>
          <w:lang w:eastAsia="en-US"/>
        </w:rPr>
        <w:br/>
      </w:r>
      <w:r w:rsidRPr="0042792F">
        <w:rPr>
          <w:rFonts w:ascii="Calibri" w:eastAsia="Times" w:hAnsi="Calibri" w:cs="Calibri"/>
          <w:b/>
          <w:sz w:val="22"/>
          <w:lang w:eastAsia="en-US"/>
        </w:rPr>
        <w:t>Project contact details for further information:</w:t>
      </w:r>
    </w:p>
    <w:p w14:paraId="73E9559C" w14:textId="019B07A0" w:rsidR="0042792F" w:rsidRPr="0042792F" w:rsidRDefault="0042792F" w:rsidP="0042792F">
      <w:pPr>
        <w:widowControl w:val="0"/>
        <w:autoSpaceDE w:val="0"/>
        <w:autoSpaceDN w:val="0"/>
        <w:adjustRightInd w:val="0"/>
        <w:spacing w:after="0" w:line="240" w:lineRule="auto"/>
        <w:rPr>
          <w:rFonts w:ascii="Calibri" w:eastAsia="Times" w:hAnsi="Calibri" w:cs="Calibri"/>
          <w:sz w:val="22"/>
          <w:lang w:val="en-US" w:eastAsia="en-US"/>
        </w:rPr>
      </w:pPr>
      <w:r w:rsidRPr="0042792F">
        <w:rPr>
          <w:rFonts w:ascii="Calibri" w:eastAsia="Times" w:hAnsi="Calibri" w:cs="Calibri"/>
          <w:color w:val="000000"/>
          <w:sz w:val="22"/>
          <w:lang w:val="en-US" w:eastAsia="en-US"/>
        </w:rPr>
        <w:t>Lead researcher:</w:t>
      </w:r>
      <w:r w:rsidRPr="0042792F">
        <w:rPr>
          <w:rFonts w:ascii="Calibri" w:eastAsia="Times" w:hAnsi="Calibri" w:cs="Calibri"/>
          <w:color w:val="000000"/>
          <w:sz w:val="22"/>
          <w:lang w:val="en-US" w:eastAsia="en-US"/>
        </w:rPr>
        <w:tab/>
        <w:t>Emily Gagnon: (</w:t>
      </w:r>
      <w:hyperlink r:id="rId34" w:history="1">
        <w:r w:rsidRPr="0042792F">
          <w:rPr>
            <w:rFonts w:ascii="Calibri" w:eastAsia="Times" w:hAnsi="Calibri" w:cs="Calibri"/>
            <w:color w:val="0000FF"/>
            <w:sz w:val="22"/>
            <w:u w:val="single"/>
            <w:lang w:val="en-US" w:eastAsia="en-US"/>
          </w:rPr>
          <w:t>ecgagnon1@sheffield.ac.uk</w:t>
        </w:r>
      </w:hyperlink>
      <w:r w:rsidRPr="0042792F">
        <w:rPr>
          <w:rFonts w:ascii="Calibri" w:eastAsia="Times" w:hAnsi="Calibri" w:cs="Calibri"/>
          <w:color w:val="0000FF"/>
          <w:sz w:val="22"/>
          <w:u w:val="single"/>
          <w:lang w:val="en-US" w:eastAsia="en-US"/>
        </w:rPr>
        <w:t>)</w:t>
      </w:r>
      <w:r w:rsidRPr="0042792F">
        <w:rPr>
          <w:rFonts w:ascii="Calibri" w:eastAsia="Times" w:hAnsi="Calibri" w:cs="Calibri"/>
          <w:color w:val="000000"/>
          <w:sz w:val="22"/>
          <w:lang w:val="en-US" w:eastAsia="en-US"/>
        </w:rPr>
        <w:t xml:space="preserve"> </w:t>
      </w:r>
      <w:r w:rsidRPr="0042792F">
        <w:rPr>
          <w:rFonts w:ascii="Calibri" w:eastAsia="Times" w:hAnsi="Calibri" w:cs="Calibri"/>
          <w:color w:val="0000FF"/>
          <w:sz w:val="22"/>
          <w:u w:val="single"/>
          <w:lang w:val="en-US" w:eastAsia="en-US"/>
        </w:rPr>
        <w:br/>
      </w:r>
      <w:r w:rsidRPr="0042792F">
        <w:rPr>
          <w:rFonts w:ascii="Calibri" w:eastAsia="Times" w:hAnsi="Calibri" w:cs="Calibri"/>
          <w:color w:val="000000"/>
          <w:sz w:val="22"/>
          <w:lang w:val="en-US" w:eastAsia="en-US"/>
        </w:rPr>
        <w:t xml:space="preserve">Project supervisors: </w:t>
      </w:r>
      <w:r w:rsidRPr="0042792F">
        <w:rPr>
          <w:rFonts w:ascii="Calibri" w:eastAsia="Times" w:hAnsi="Calibri" w:cs="Calibri"/>
          <w:color w:val="000000"/>
          <w:sz w:val="22"/>
          <w:lang w:val="en-US" w:eastAsia="en-US"/>
        </w:rPr>
        <w:tab/>
        <w:t>Professor Paul Norman (</w:t>
      </w:r>
      <w:hyperlink r:id="rId35" w:history="1">
        <w:r w:rsidRPr="0042792F">
          <w:rPr>
            <w:rFonts w:ascii="Calibri" w:eastAsia="Times" w:hAnsi="Calibri" w:cs="Calibri"/>
            <w:color w:val="0000FF"/>
            <w:sz w:val="22"/>
            <w:u w:val="single"/>
            <w:lang w:val="en-US" w:eastAsia="en-US"/>
          </w:rPr>
          <w:t>p.norman@sheffield.ac.uk</w:t>
        </w:r>
      </w:hyperlink>
      <w:r w:rsidRPr="0042792F">
        <w:rPr>
          <w:rFonts w:ascii="Calibri" w:eastAsia="Times" w:hAnsi="Calibri" w:cs="Calibri"/>
          <w:color w:val="000000"/>
          <w:sz w:val="22"/>
          <w:lang w:val="en-US" w:eastAsia="en-US"/>
        </w:rPr>
        <w:t>)</w:t>
      </w:r>
      <w:r w:rsidRPr="0042792F">
        <w:rPr>
          <w:rFonts w:ascii="Calibri" w:eastAsia="Times" w:hAnsi="Calibri" w:cs="Calibri"/>
          <w:color w:val="0000FF"/>
          <w:sz w:val="22"/>
          <w:u w:val="single"/>
          <w:lang w:val="en-US" w:eastAsia="en-US"/>
        </w:rPr>
        <w:br/>
      </w:r>
      <w:r w:rsidRPr="0042792F">
        <w:rPr>
          <w:rFonts w:ascii="Calibri" w:eastAsia="Times" w:hAnsi="Calibri" w:cs="Calibri"/>
          <w:sz w:val="22"/>
          <w:lang w:eastAsia="en-US"/>
        </w:rPr>
        <w:t xml:space="preserve"> </w:t>
      </w:r>
      <w:r w:rsidRPr="0042792F">
        <w:rPr>
          <w:rFonts w:ascii="Calibri" w:eastAsia="Times" w:hAnsi="Calibri" w:cs="Calibri"/>
          <w:sz w:val="22"/>
          <w:lang w:eastAsia="en-US"/>
        </w:rPr>
        <w:tab/>
      </w:r>
      <w:r w:rsidRPr="0042792F">
        <w:rPr>
          <w:rFonts w:ascii="Calibri" w:eastAsia="Times" w:hAnsi="Calibri" w:cs="Calibri"/>
          <w:sz w:val="22"/>
          <w:lang w:eastAsia="en-US"/>
        </w:rPr>
        <w:tab/>
      </w:r>
      <w:r w:rsidRPr="0042792F">
        <w:rPr>
          <w:rFonts w:ascii="Calibri" w:eastAsia="Times" w:hAnsi="Calibri" w:cs="Calibri"/>
          <w:sz w:val="22"/>
          <w:lang w:eastAsia="en-US"/>
        </w:rPr>
        <w:tab/>
        <w:t>Dr Fuschia Sirois (</w:t>
      </w:r>
      <w:hyperlink r:id="rId36" w:history="1">
        <w:r w:rsidRPr="0042792F">
          <w:rPr>
            <w:rFonts w:ascii="Calibri" w:hAnsi="Calibri" w:cs="Calibri"/>
            <w:color w:val="0000FF"/>
            <w:sz w:val="22"/>
            <w:u w:val="single"/>
            <w:lang w:eastAsia="en-US"/>
          </w:rPr>
          <w:t>f.sirois@sheffield.ac.uk</w:t>
        </w:r>
      </w:hyperlink>
      <w:r w:rsidRPr="0042792F">
        <w:rPr>
          <w:rFonts w:ascii="Calibri" w:eastAsia="Times" w:hAnsi="Calibri" w:cs="Calibri"/>
          <w:color w:val="000000"/>
          <w:sz w:val="22"/>
          <w:lang w:val="en-US" w:eastAsia="en-US"/>
        </w:rPr>
        <w:t>)</w:t>
      </w:r>
      <w:r w:rsidRPr="0042792F">
        <w:rPr>
          <w:rFonts w:ascii="Calibri" w:eastAsia="Times" w:hAnsi="Calibri" w:cs="Calibri"/>
          <w:sz w:val="22"/>
          <w:lang w:eastAsia="en-US"/>
        </w:rPr>
        <w:tab/>
      </w:r>
      <w:r w:rsidRPr="0042792F">
        <w:rPr>
          <w:rFonts w:ascii="Calibri" w:eastAsia="Times" w:hAnsi="Calibri" w:cs="Calibri"/>
          <w:color w:val="0563C1"/>
          <w:sz w:val="22"/>
          <w:u w:val="single"/>
          <w:lang w:val="en-US" w:eastAsia="en-US"/>
        </w:rPr>
        <w:br/>
      </w:r>
      <w:r w:rsidRPr="0042792F">
        <w:rPr>
          <w:rFonts w:ascii="Calibri" w:eastAsia="Times" w:hAnsi="Calibri" w:cs="Calibri"/>
          <w:color w:val="000000"/>
          <w:sz w:val="22"/>
          <w:lang w:val="en-US" w:eastAsia="en-US"/>
        </w:rPr>
        <w:t xml:space="preserve"> </w:t>
      </w:r>
      <w:r w:rsidRPr="0042792F">
        <w:rPr>
          <w:rFonts w:ascii="Calibri" w:eastAsia="Times" w:hAnsi="Calibri" w:cs="Calibri"/>
          <w:color w:val="000000"/>
          <w:sz w:val="22"/>
          <w:lang w:val="en-US" w:eastAsia="en-US"/>
        </w:rPr>
        <w:tab/>
      </w:r>
      <w:r w:rsidRPr="0042792F">
        <w:rPr>
          <w:rFonts w:ascii="Calibri" w:eastAsia="Times" w:hAnsi="Calibri" w:cs="Calibri"/>
          <w:color w:val="000000"/>
          <w:sz w:val="22"/>
          <w:lang w:val="en-US" w:eastAsia="en-US"/>
        </w:rPr>
        <w:tab/>
      </w:r>
      <w:r w:rsidRPr="0042792F">
        <w:rPr>
          <w:rFonts w:ascii="Calibri" w:eastAsia="Times" w:hAnsi="Calibri" w:cs="Calibri"/>
          <w:color w:val="000000"/>
          <w:sz w:val="22"/>
          <w:lang w:val="en-US" w:eastAsia="en-US"/>
        </w:rPr>
        <w:tab/>
        <w:t>Dr Jilly Martin (</w:t>
      </w:r>
      <w:hyperlink r:id="rId37" w:history="1">
        <w:r w:rsidRPr="0042792F">
          <w:rPr>
            <w:rFonts w:ascii="Calibri" w:eastAsia="Times" w:hAnsi="Calibri" w:cs="Calibri"/>
            <w:color w:val="0000FF"/>
            <w:sz w:val="22"/>
            <w:u w:val="single"/>
            <w:lang w:val="en-US" w:eastAsia="en-US"/>
          </w:rPr>
          <w:t>jilly.martin@sheffield.ac.uk</w:t>
        </w:r>
      </w:hyperlink>
      <w:r w:rsidRPr="0042792F">
        <w:rPr>
          <w:rFonts w:ascii="Calibri" w:eastAsia="Times" w:hAnsi="Calibri" w:cs="Calibri"/>
          <w:color w:val="000000"/>
          <w:sz w:val="22"/>
          <w:lang w:val="en-US" w:eastAsia="en-US"/>
        </w:rPr>
        <w:t xml:space="preserve">) </w:t>
      </w:r>
      <w:r w:rsidRPr="0042792F">
        <w:rPr>
          <w:rFonts w:ascii="Calibri" w:eastAsia="Times" w:hAnsi="Calibri" w:cs="Calibri"/>
          <w:color w:val="000000"/>
          <w:sz w:val="22"/>
          <w:lang w:val="en-US" w:eastAsia="en-US"/>
        </w:rPr>
        <w:br/>
        <w:t xml:space="preserve">Head of Department: </w:t>
      </w:r>
      <w:r w:rsidRPr="0042792F">
        <w:rPr>
          <w:rFonts w:ascii="Calibri" w:eastAsia="Times" w:hAnsi="Calibri" w:cs="Calibri"/>
          <w:color w:val="000000"/>
          <w:sz w:val="22"/>
          <w:lang w:val="en-US" w:eastAsia="en-US"/>
        </w:rPr>
        <w:tab/>
        <w:t xml:space="preserve">Glen </w:t>
      </w:r>
      <w:r w:rsidRPr="0042792F">
        <w:rPr>
          <w:rFonts w:ascii="Calibri" w:eastAsia="Times" w:hAnsi="Calibri" w:cs="Calibri"/>
          <w:sz w:val="22"/>
          <w:lang w:val="en-US" w:eastAsia="en-US"/>
        </w:rPr>
        <w:t>Waller (</w:t>
      </w:r>
      <w:hyperlink r:id="rId38" w:history="1">
        <w:r w:rsidRPr="0042792F">
          <w:rPr>
            <w:rFonts w:ascii="Calibri" w:eastAsia="Times" w:hAnsi="Calibri" w:cs="Calibri"/>
            <w:color w:val="0000FF"/>
            <w:sz w:val="22"/>
            <w:u w:val="single"/>
            <w:lang w:val="en-US" w:eastAsia="en-US"/>
          </w:rPr>
          <w:t>g.waller@sheffield.ac.uk</w:t>
        </w:r>
      </w:hyperlink>
      <w:r w:rsidRPr="0042792F">
        <w:rPr>
          <w:rFonts w:ascii="Calibri" w:eastAsia="Times" w:hAnsi="Calibri" w:cs="Calibri"/>
          <w:sz w:val="22"/>
          <w:lang w:val="en-US" w:eastAsia="en-US"/>
        </w:rPr>
        <w:t xml:space="preserve">) </w:t>
      </w:r>
    </w:p>
    <w:p w14:paraId="59862C38" w14:textId="77777777" w:rsidR="0042792F" w:rsidRPr="0042792F" w:rsidRDefault="0042792F" w:rsidP="0042792F">
      <w:pPr>
        <w:widowControl w:val="0"/>
        <w:autoSpaceDE w:val="0"/>
        <w:autoSpaceDN w:val="0"/>
        <w:adjustRightInd w:val="0"/>
        <w:spacing w:after="0" w:line="240" w:lineRule="auto"/>
        <w:rPr>
          <w:rFonts w:ascii="Calibri" w:eastAsia="Times" w:hAnsi="Calibri" w:cs="Calibri"/>
          <w:b/>
          <w:color w:val="000000"/>
          <w:sz w:val="22"/>
          <w:szCs w:val="20"/>
          <w:lang w:val="en-US" w:eastAsia="en-US"/>
        </w:rPr>
      </w:pPr>
      <w:r w:rsidRPr="0042792F">
        <w:rPr>
          <w:rFonts w:ascii="Calibri" w:eastAsia="Times" w:hAnsi="Calibri" w:cs="Calibri"/>
          <w:b/>
          <w:color w:val="000000"/>
          <w:sz w:val="22"/>
          <w:szCs w:val="20"/>
          <w:lang w:val="en-US" w:eastAsia="en-US"/>
        </w:rPr>
        <w:t>WHAT ARE NOVEL PSYCHOACTIVE SUBSTANCES?</w:t>
      </w:r>
      <w:r w:rsidRPr="0042792F">
        <w:rPr>
          <w:rFonts w:ascii="Calibri" w:eastAsia="Times" w:hAnsi="Calibri" w:cs="Calibri"/>
          <w:b/>
          <w:color w:val="000000"/>
          <w:sz w:val="22"/>
          <w:szCs w:val="20"/>
          <w:lang w:val="en-US" w:eastAsia="en-US"/>
        </w:rPr>
        <w:br/>
      </w:r>
    </w:p>
    <w:p w14:paraId="0B5B4593" w14:textId="77777777" w:rsidR="0042792F" w:rsidRPr="0042792F" w:rsidRDefault="0042792F" w:rsidP="0042792F">
      <w:pPr>
        <w:spacing w:after="0" w:line="240" w:lineRule="auto"/>
        <w:rPr>
          <w:rFonts w:ascii="Calibri" w:eastAsia="Times" w:hAnsi="Calibri" w:cs="Calibri"/>
          <w:b/>
          <w:sz w:val="22"/>
          <w:szCs w:val="20"/>
          <w:lang w:eastAsia="en-US"/>
        </w:rPr>
      </w:pPr>
      <w:r w:rsidRPr="0042792F">
        <w:rPr>
          <w:rFonts w:ascii="Calibri" w:eastAsia="Times" w:hAnsi="Calibri" w:cs="Calibri"/>
          <w:b/>
          <w:sz w:val="22"/>
          <w:szCs w:val="20"/>
          <w:lang w:eastAsia="en-US"/>
        </w:rPr>
        <w:t>Novel psychoactive substances or former ‘legal highs’</w:t>
      </w:r>
    </w:p>
    <w:p w14:paraId="4788DB17" w14:textId="77777777" w:rsidR="0042792F" w:rsidRPr="0042792F" w:rsidRDefault="0042792F" w:rsidP="0042792F">
      <w:pPr>
        <w:spacing w:after="0" w:line="240" w:lineRule="auto"/>
        <w:rPr>
          <w:rFonts w:ascii="Calibri" w:eastAsia="Times" w:hAnsi="Calibri" w:cs="Calibri"/>
          <w:color w:val="000000"/>
          <w:sz w:val="22"/>
          <w:szCs w:val="24"/>
          <w:lang w:eastAsia="en-US"/>
        </w:rPr>
      </w:pPr>
      <w:r w:rsidRPr="0042792F">
        <w:rPr>
          <w:rFonts w:ascii="Calibri" w:eastAsia="Times" w:hAnsi="Calibri" w:cs="Calibri"/>
          <w:color w:val="000000"/>
          <w:sz w:val="22"/>
          <w:szCs w:val="24"/>
          <w:lang w:eastAsia="en-US"/>
        </w:rPr>
        <w:t>Legal highs are the common name for Novel Psychoactive Substances. These are chemical substances that until recently could be sold legally. They produce the same, or similar effects, to traditional illegal drugs such as cannabis, cocaine, ecstasy and heroin. They are psychoactive which means they have mood-altering properties and can act as stimulants, sedatives, hallucinogens and psychedelics. Since May 2016 they have been banned, which means it is now illegal to sell them, but apart from a few exceptions it is not illegal to possess them for personal use.</w:t>
      </w:r>
    </w:p>
    <w:p w14:paraId="6849CE28" w14:textId="77777777" w:rsidR="0042792F" w:rsidRPr="0042792F" w:rsidRDefault="0042792F" w:rsidP="0042792F">
      <w:pPr>
        <w:spacing w:after="0" w:line="240" w:lineRule="auto"/>
        <w:rPr>
          <w:rFonts w:ascii="Calibri" w:eastAsia="Times" w:hAnsi="Calibri" w:cs="Calibri"/>
          <w:sz w:val="22"/>
          <w:szCs w:val="20"/>
          <w:lang w:eastAsia="en-US"/>
        </w:rPr>
      </w:pPr>
    </w:p>
    <w:p w14:paraId="7276B556" w14:textId="77777777" w:rsidR="0042792F" w:rsidRPr="0042792F" w:rsidRDefault="0042792F" w:rsidP="0042792F">
      <w:pPr>
        <w:spacing w:after="0" w:line="240" w:lineRule="auto"/>
        <w:rPr>
          <w:rFonts w:ascii="Calibri" w:eastAsia="Times" w:hAnsi="Calibri" w:cs="Calibri"/>
          <w:b/>
          <w:sz w:val="22"/>
          <w:szCs w:val="20"/>
          <w:lang w:eastAsia="en-US"/>
        </w:rPr>
      </w:pPr>
      <w:r w:rsidRPr="0042792F">
        <w:rPr>
          <w:rFonts w:ascii="Calibri" w:hAnsi="Calibri" w:cs="Calibri"/>
          <w:b/>
          <w:bCs/>
          <w:sz w:val="22"/>
          <w:szCs w:val="20"/>
          <w:lang w:eastAsia="en-US"/>
        </w:rPr>
        <w:t>The risks of NPS</w:t>
      </w:r>
    </w:p>
    <w:p w14:paraId="4F179828" w14:textId="77777777" w:rsidR="0042792F" w:rsidRPr="0042792F" w:rsidRDefault="0042792F" w:rsidP="0042792F">
      <w:pPr>
        <w:spacing w:after="0" w:line="240" w:lineRule="auto"/>
        <w:rPr>
          <w:rFonts w:ascii="Calibri" w:eastAsia="Times" w:hAnsi="Calibri" w:cs="Calibri"/>
          <w:b/>
          <w:sz w:val="22"/>
          <w:szCs w:val="20"/>
          <w:lang w:eastAsia="en-US"/>
        </w:rPr>
      </w:pPr>
      <w:r w:rsidRPr="0042792F">
        <w:rPr>
          <w:rFonts w:ascii="Calibri" w:eastAsia="Times" w:hAnsi="Calibri" w:cs="Calibri"/>
          <w:sz w:val="22"/>
          <w:szCs w:val="20"/>
          <w:lang w:eastAsia="en-US"/>
        </w:rPr>
        <w:t>There are hundreds of NPS, and new chemicals being created every week. This makes it very difficult for them to be tested for safety. However, reports of people hospitalised after taking NPS indicate that the harms of NPS are more severe than cannabis, cocaine or ecstasy. To find out more about the latest news on NPS, go to the FRANK website: http://www.talktofrank.com/latest.</w:t>
      </w:r>
    </w:p>
    <w:p w14:paraId="5735105F" w14:textId="77777777" w:rsidR="0042792F" w:rsidRPr="0042792F" w:rsidRDefault="0042792F" w:rsidP="0042792F">
      <w:pPr>
        <w:spacing w:after="0" w:line="240" w:lineRule="auto"/>
        <w:rPr>
          <w:rFonts w:ascii="Calibri" w:eastAsia="Times" w:hAnsi="Calibri" w:cs="Calibri"/>
          <w:sz w:val="22"/>
          <w:szCs w:val="20"/>
          <w:lang w:eastAsia="en-US"/>
        </w:rPr>
      </w:pPr>
    </w:p>
    <w:p w14:paraId="29C1DE2F" w14:textId="77777777" w:rsidR="0042792F" w:rsidRPr="0042792F" w:rsidRDefault="0042792F" w:rsidP="0042792F">
      <w:pPr>
        <w:spacing w:after="0" w:line="240" w:lineRule="auto"/>
        <w:rPr>
          <w:rFonts w:ascii="Calibri" w:eastAsia="Times" w:hAnsi="Calibri" w:cs="Calibri"/>
          <w:b/>
          <w:sz w:val="22"/>
          <w:szCs w:val="20"/>
          <w:lang w:eastAsia="en-US"/>
        </w:rPr>
      </w:pPr>
      <w:r w:rsidRPr="0042792F">
        <w:rPr>
          <w:rFonts w:ascii="Calibri" w:hAnsi="Calibri" w:cs="Calibri"/>
          <w:b/>
          <w:bCs/>
          <w:sz w:val="22"/>
          <w:szCs w:val="20"/>
          <w:lang w:eastAsia="en-US"/>
        </w:rPr>
        <w:t>When and where to get medical help</w:t>
      </w:r>
    </w:p>
    <w:p w14:paraId="0D758A78" w14:textId="77777777" w:rsidR="0042792F" w:rsidRPr="0042792F" w:rsidRDefault="0042792F" w:rsidP="0042792F">
      <w:pPr>
        <w:shd w:val="clear" w:color="auto" w:fill="FFFFFF"/>
        <w:spacing w:after="0" w:line="240" w:lineRule="auto"/>
        <w:rPr>
          <w:rFonts w:ascii="Calibri" w:eastAsia="MS Mincho" w:hAnsi="Calibri" w:cs="Calibri"/>
          <w:sz w:val="22"/>
          <w:szCs w:val="20"/>
          <w:lang w:eastAsia="en-US"/>
        </w:rPr>
      </w:pPr>
      <w:r w:rsidRPr="0042792F">
        <w:rPr>
          <w:rFonts w:ascii="Calibri" w:eastAsia="MS Mincho" w:hAnsi="Calibri" w:cs="Calibri"/>
          <w:sz w:val="22"/>
          <w:szCs w:val="20"/>
          <w:lang w:eastAsia="en-US"/>
        </w:rPr>
        <w:t>If anyone has a bad reaction soon after taking drugs or experiences problems that do not get better with fresh air and water, they should get medical help immediately at the nearest Hospital by going to the Accident and Emergency (A&amp;E) department. If health problems continue for a while after taking the drugs, they should go to their GP. For further advice to help decide whether to go to a GP, call the FRANK drugs helpline on 0300 123 6600 or NHS 111.</w:t>
      </w:r>
    </w:p>
    <w:p w14:paraId="714DC574" w14:textId="77777777" w:rsidR="0042792F" w:rsidRPr="0042792F" w:rsidRDefault="0042792F" w:rsidP="0042792F">
      <w:pPr>
        <w:widowControl w:val="0"/>
        <w:autoSpaceDE w:val="0"/>
        <w:autoSpaceDN w:val="0"/>
        <w:adjustRightInd w:val="0"/>
        <w:spacing w:after="0" w:line="240" w:lineRule="auto"/>
        <w:rPr>
          <w:rFonts w:ascii="Calibri" w:eastAsia="Times" w:hAnsi="Calibri" w:cs="Calibri"/>
          <w:b/>
          <w:color w:val="000000"/>
          <w:sz w:val="22"/>
          <w:lang w:val="en-US" w:eastAsia="en-US"/>
        </w:rPr>
      </w:pPr>
    </w:p>
    <w:p w14:paraId="2890AA2F" w14:textId="725E035C" w:rsidR="00901085" w:rsidRDefault="00901085" w:rsidP="00901085"/>
    <w:p w14:paraId="1BB3C846" w14:textId="5B16F5FA" w:rsidR="00482A2C" w:rsidRDefault="00482A2C" w:rsidP="00901085"/>
    <w:p w14:paraId="1AE75BC7" w14:textId="38B8A09C" w:rsidR="00482A2C" w:rsidRDefault="00482A2C" w:rsidP="00901085"/>
    <w:p w14:paraId="1DF646CF" w14:textId="0C072747" w:rsidR="00482A2C" w:rsidRDefault="00482A2C" w:rsidP="00901085"/>
    <w:p w14:paraId="097A8B7D" w14:textId="3D45F2D5" w:rsidR="00482A2C" w:rsidRDefault="00482A2C" w:rsidP="00901085"/>
    <w:p w14:paraId="3F81A69A" w14:textId="6BE137E3" w:rsidR="00482A2C" w:rsidRDefault="00482A2C" w:rsidP="00901085"/>
    <w:p w14:paraId="3A29E66B" w14:textId="74796086" w:rsidR="00482A2C" w:rsidRDefault="00482A2C" w:rsidP="00901085"/>
    <w:p w14:paraId="6F78E3B9" w14:textId="0BC5118B" w:rsidR="00482A2C" w:rsidRDefault="00482A2C" w:rsidP="00901085"/>
    <w:p w14:paraId="223EB32D" w14:textId="5A6C893B" w:rsidR="00482A2C" w:rsidRDefault="00482A2C" w:rsidP="00901085"/>
    <w:p w14:paraId="10D98C01" w14:textId="04DCC79A" w:rsidR="00482A2C" w:rsidRDefault="00482A2C" w:rsidP="00901085"/>
    <w:p w14:paraId="24E20C21" w14:textId="0EF815C6" w:rsidR="00482A2C" w:rsidRDefault="00482A2C" w:rsidP="00901085"/>
    <w:p w14:paraId="5E6800DA" w14:textId="56F5A6AD" w:rsidR="00482A2C" w:rsidRDefault="00482A2C" w:rsidP="00901085"/>
    <w:p w14:paraId="290821E0" w14:textId="38085ED9" w:rsidR="00482A2C" w:rsidRDefault="00482A2C" w:rsidP="00901085"/>
    <w:p w14:paraId="342B87D2" w14:textId="050646BA" w:rsidR="00482A2C" w:rsidRDefault="00482A2C" w:rsidP="00901085"/>
    <w:p w14:paraId="5CD41354" w14:textId="4EF65B7A" w:rsidR="00482A2C" w:rsidRDefault="00482A2C" w:rsidP="00901085"/>
    <w:p w14:paraId="21B5B759" w14:textId="5E1DD383" w:rsidR="00482A2C" w:rsidRDefault="00857FC1" w:rsidP="00482A2C">
      <w:pPr>
        <w:widowControl w:val="0"/>
        <w:autoSpaceDE w:val="0"/>
        <w:autoSpaceDN w:val="0"/>
        <w:adjustRightInd w:val="0"/>
        <w:spacing w:after="0" w:line="240" w:lineRule="auto"/>
        <w:rPr>
          <w:rFonts w:ascii="Calibri" w:eastAsia="Times" w:hAnsi="Calibri" w:cs="Calibri"/>
          <w:b/>
          <w:lang w:val="en-US" w:eastAsia="en-US"/>
        </w:rPr>
      </w:pPr>
      <w:r>
        <w:rPr>
          <w:rFonts w:ascii="Calibri" w:eastAsia="Times" w:hAnsi="Calibri" w:cs="Calibri"/>
          <w:b/>
          <w:lang w:val="en-US" w:eastAsia="en-US"/>
        </w:rPr>
        <w:t>COMMUNITY GROUP MANAGER INFORMATION SHEET</w:t>
      </w:r>
      <w:r w:rsidR="00482A2C" w:rsidRPr="00482A2C">
        <w:rPr>
          <w:rFonts w:ascii="Calibri" w:eastAsia="Times" w:hAnsi="Calibri" w:cs="Calibri"/>
          <w:color w:val="000000"/>
          <w:sz w:val="22"/>
          <w:lang w:val="en-US" w:eastAsia="en-US"/>
        </w:rPr>
        <w:br/>
      </w:r>
    </w:p>
    <w:p w14:paraId="1E94AF2A" w14:textId="2DD00DFF" w:rsidR="00482A2C" w:rsidRPr="00482A2C" w:rsidRDefault="00482A2C" w:rsidP="00482A2C">
      <w:pPr>
        <w:widowControl w:val="0"/>
        <w:autoSpaceDE w:val="0"/>
        <w:autoSpaceDN w:val="0"/>
        <w:adjustRightInd w:val="0"/>
        <w:spacing w:after="0" w:line="240" w:lineRule="auto"/>
        <w:rPr>
          <w:rFonts w:ascii="Calibri" w:eastAsia="Times" w:hAnsi="Calibri" w:cs="Calibri"/>
          <w:b/>
          <w:lang w:val="en-US" w:eastAsia="en-US"/>
        </w:rPr>
      </w:pPr>
      <w:r w:rsidRPr="00482A2C">
        <w:rPr>
          <w:rFonts w:ascii="Calibri" w:eastAsia="Times" w:hAnsi="Calibri" w:cs="Calibri"/>
          <w:b/>
          <w:lang w:val="en-US" w:eastAsia="en-US"/>
        </w:rPr>
        <w:t>Motivational conflict in young people's decisions about novel psychoactive substances</w:t>
      </w:r>
    </w:p>
    <w:p w14:paraId="4910AA4F"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b/>
          <w:color w:val="000000"/>
          <w:sz w:val="22"/>
          <w:lang w:val="en-US" w:eastAsia="en-US"/>
        </w:rPr>
      </w:pPr>
    </w:p>
    <w:p w14:paraId="1F62808D"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color w:val="000000"/>
          <w:sz w:val="22"/>
          <w:lang w:val="en-US" w:eastAsia="en-US"/>
        </w:rPr>
      </w:pPr>
      <w:r w:rsidRPr="00482A2C">
        <w:rPr>
          <w:rFonts w:ascii="Calibri" w:eastAsia="Times" w:hAnsi="Calibri" w:cs="Calibri"/>
          <w:b/>
          <w:color w:val="000000"/>
          <w:sz w:val="22"/>
          <w:lang w:val="en-US" w:eastAsia="en-US"/>
        </w:rPr>
        <w:t xml:space="preserve">Information sheet for session introduction </w:t>
      </w:r>
      <w:r w:rsidRPr="00482A2C">
        <w:rPr>
          <w:rFonts w:ascii="Calibri" w:eastAsia="Times" w:hAnsi="Calibri" w:cs="Calibri"/>
          <w:b/>
          <w:color w:val="000000"/>
          <w:sz w:val="22"/>
          <w:lang w:val="en-US" w:eastAsia="en-US"/>
        </w:rPr>
        <w:br/>
      </w:r>
      <w:r w:rsidRPr="00482A2C">
        <w:rPr>
          <w:rFonts w:ascii="Calibri" w:eastAsia="Times" w:hAnsi="Calibri" w:cs="Calibri"/>
          <w:color w:val="000000"/>
          <w:sz w:val="22"/>
          <w:lang w:val="en-US" w:eastAsia="en-US"/>
        </w:rPr>
        <w:t>This information will make up part of the introduction to the session, delivered verbally by the researcher prior to young people being given time to read their participant information sheet.</w:t>
      </w:r>
    </w:p>
    <w:p w14:paraId="20EA719F"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color w:val="000000"/>
          <w:sz w:val="22"/>
          <w:lang w:val="en-US" w:eastAsia="en-US"/>
        </w:rPr>
      </w:pPr>
    </w:p>
    <w:p w14:paraId="5D15B6C7"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b/>
          <w:color w:val="000000"/>
          <w:sz w:val="22"/>
          <w:lang w:val="en-US" w:eastAsia="en-US"/>
        </w:rPr>
      </w:pPr>
      <w:r w:rsidRPr="00482A2C">
        <w:rPr>
          <w:rFonts w:ascii="Calibri" w:eastAsia="Times" w:hAnsi="Calibri" w:cs="Calibri"/>
          <w:b/>
          <w:color w:val="000000"/>
          <w:sz w:val="22"/>
          <w:lang w:val="en-US" w:eastAsia="en-US"/>
        </w:rPr>
        <w:t>Invitation to take part in a research project</w:t>
      </w:r>
    </w:p>
    <w:p w14:paraId="2511DE37"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highlight w:val="white"/>
          <w:lang w:eastAsia="en-US"/>
        </w:rPr>
      </w:pPr>
      <w:r w:rsidRPr="00482A2C">
        <w:rPr>
          <w:rFonts w:ascii="Calibri" w:eastAsia="Times" w:hAnsi="Calibri" w:cs="Calibri"/>
          <w:color w:val="000000"/>
          <w:sz w:val="22"/>
          <w:lang w:val="en-US" w:eastAsia="en-US"/>
        </w:rPr>
        <w:t>You are invited to take part in a research project</w:t>
      </w:r>
      <w:r w:rsidRPr="00482A2C">
        <w:rPr>
          <w:rFonts w:ascii="Calibri" w:eastAsia="Times" w:hAnsi="Calibri" w:cs="Calibri"/>
          <w:sz w:val="22"/>
          <w:lang w:val="en-US" w:eastAsia="en-US"/>
        </w:rPr>
        <w:t xml:space="preserve">. </w:t>
      </w:r>
      <w:r w:rsidRPr="00482A2C">
        <w:rPr>
          <w:rFonts w:ascii="Calibri" w:eastAsia="TUOS Blake" w:hAnsi="Calibri" w:cs="Calibri"/>
          <w:sz w:val="22"/>
          <w:highlight w:val="white"/>
          <w:lang w:eastAsia="en-US"/>
        </w:rPr>
        <w:t xml:space="preserve">Before choosing to take part, it is important to understand why the research is being done and what it will involve. There will be time to ask questions about the project before you make your decision, </w:t>
      </w:r>
      <w:r w:rsidRPr="00482A2C">
        <w:rPr>
          <w:rFonts w:ascii="Calibri" w:eastAsia="Times" w:hAnsi="Calibri" w:cs="Calibri"/>
          <w:color w:val="000000"/>
          <w:sz w:val="22"/>
          <w:lang w:val="en-US" w:eastAsia="en-US"/>
        </w:rPr>
        <w:t>if anything is unclear or if you would like more information, please</w:t>
      </w:r>
      <w:r w:rsidRPr="00482A2C">
        <w:rPr>
          <w:rFonts w:ascii="Calibri" w:eastAsia="Times" w:hAnsi="Calibri" w:cs="Calibri"/>
          <w:sz w:val="22"/>
          <w:lang w:eastAsia="en-US"/>
        </w:rPr>
        <w:t xml:space="preserve"> ask the researcher.</w:t>
      </w:r>
      <w:r w:rsidRPr="00482A2C">
        <w:rPr>
          <w:rFonts w:ascii="Calibri" w:eastAsia="TUOS Blake" w:hAnsi="Calibri" w:cs="Calibri"/>
          <w:sz w:val="22"/>
          <w:highlight w:val="white"/>
          <w:lang w:eastAsia="en-US"/>
        </w:rPr>
        <w:t xml:space="preserve"> </w:t>
      </w:r>
    </w:p>
    <w:p w14:paraId="3986A95D"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color w:val="000000"/>
          <w:sz w:val="22"/>
          <w:lang w:val="en-US" w:eastAsia="en-US"/>
        </w:rPr>
      </w:pPr>
    </w:p>
    <w:p w14:paraId="7E1C3643"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b/>
          <w:color w:val="000000"/>
          <w:sz w:val="22"/>
          <w:lang w:val="en-US" w:eastAsia="en-US"/>
        </w:rPr>
      </w:pPr>
      <w:r w:rsidRPr="00482A2C">
        <w:rPr>
          <w:rFonts w:ascii="Calibri" w:eastAsia="Times" w:hAnsi="Calibri" w:cs="Calibri"/>
          <w:b/>
          <w:color w:val="000000"/>
          <w:sz w:val="22"/>
          <w:lang w:val="en-US" w:eastAsia="en-US"/>
        </w:rPr>
        <w:t>What is the project’s purpose?</w:t>
      </w:r>
    </w:p>
    <w:p w14:paraId="1B5AB49C"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color w:val="000000"/>
          <w:sz w:val="22"/>
          <w:lang w:val="en-US" w:eastAsia="en-US"/>
        </w:rPr>
      </w:pPr>
      <w:r w:rsidRPr="00482A2C">
        <w:rPr>
          <w:rFonts w:ascii="Calibri" w:eastAsia="Times" w:hAnsi="Calibri" w:cs="Calibri"/>
          <w:color w:val="000000"/>
          <w:sz w:val="22"/>
          <w:lang w:val="en-US" w:eastAsia="en-US"/>
        </w:rPr>
        <w:t>We want to understand the conflicting motives, or dilemmas, young people face when they consider using and not using former legal highs (novel psychoactive substances). The project aims to provide useful information for healthcare and education professionals as well as young people themselves.</w:t>
      </w:r>
    </w:p>
    <w:p w14:paraId="01CF795A"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color w:val="000000"/>
          <w:sz w:val="22"/>
          <w:lang w:val="en-US" w:eastAsia="en-US"/>
        </w:rPr>
      </w:pPr>
    </w:p>
    <w:p w14:paraId="0F6F1969"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b/>
          <w:color w:val="000000"/>
          <w:sz w:val="22"/>
          <w:lang w:val="en-US" w:eastAsia="en-US"/>
        </w:rPr>
      </w:pPr>
      <w:r w:rsidRPr="00482A2C">
        <w:rPr>
          <w:rFonts w:ascii="Calibri" w:eastAsia="Times" w:hAnsi="Calibri" w:cs="Calibri"/>
          <w:b/>
          <w:color w:val="000000"/>
          <w:sz w:val="22"/>
          <w:lang w:val="en-US" w:eastAsia="en-US"/>
        </w:rPr>
        <w:t>Do you have to take part?</w:t>
      </w:r>
    </w:p>
    <w:p w14:paraId="342E8EF7" w14:textId="77777777" w:rsidR="00482A2C" w:rsidRPr="00482A2C" w:rsidRDefault="00482A2C" w:rsidP="00482A2C">
      <w:pPr>
        <w:spacing w:after="0" w:line="240" w:lineRule="auto"/>
        <w:rPr>
          <w:rFonts w:ascii="Calibri" w:eastAsia="Times" w:hAnsi="Calibri" w:cs="Calibri"/>
          <w:color w:val="000000"/>
          <w:sz w:val="22"/>
          <w:lang w:val="en-US" w:eastAsia="en-US"/>
        </w:rPr>
      </w:pPr>
      <w:r w:rsidRPr="00482A2C">
        <w:rPr>
          <w:rFonts w:ascii="Calibri" w:eastAsia="TUOS Blake" w:hAnsi="Calibri" w:cs="Calibri"/>
          <w:color w:val="000000"/>
          <w:sz w:val="22"/>
          <w:highlight w:val="white"/>
          <w:lang w:eastAsia="en-US"/>
        </w:rPr>
        <w:t xml:space="preserve">It is up to you to decide whether or not to take part. </w:t>
      </w:r>
      <w:r w:rsidRPr="00482A2C">
        <w:rPr>
          <w:rFonts w:ascii="Calibri" w:eastAsia="Times" w:hAnsi="Calibri" w:cs="Calibri"/>
          <w:color w:val="000000"/>
          <w:sz w:val="22"/>
          <w:lang w:val="en-US" w:eastAsia="en-US"/>
        </w:rPr>
        <w:t>If you decide to take part, you will be given an information sheet to read and keep and be asked to sign a consent form. Even after signing the form you can still withdraw at any time and do not have to give a reason</w:t>
      </w:r>
      <w:r w:rsidRPr="00482A2C">
        <w:rPr>
          <w:rFonts w:ascii="Calibri" w:eastAsia="Times" w:hAnsi="Calibri" w:cs="Calibri"/>
          <w:sz w:val="22"/>
          <w:lang w:eastAsia="en-US"/>
        </w:rPr>
        <w:t xml:space="preserve">. </w:t>
      </w:r>
      <w:r w:rsidRPr="00482A2C">
        <w:rPr>
          <w:rFonts w:ascii="Calibri" w:eastAsia="Times" w:hAnsi="Calibri" w:cs="Calibri"/>
          <w:color w:val="333333"/>
          <w:sz w:val="22"/>
          <w:lang w:eastAsia="en-US"/>
        </w:rPr>
        <w:t xml:space="preserve">If you wish to have any comments removed, you can ask for a comment to be ignored after it has been said, for example ‘please take what I just said out of the project’, or you can talk to the group facilitator or researcher at the end of the session who will make a note of the comment, so it can be taken out of the project. </w:t>
      </w:r>
      <w:r w:rsidRPr="00482A2C">
        <w:rPr>
          <w:rFonts w:ascii="Calibri" w:eastAsia="Times" w:hAnsi="Calibri" w:cs="Calibri"/>
          <w:color w:val="000000"/>
          <w:sz w:val="22"/>
          <w:lang w:val="en-US" w:eastAsia="en-US"/>
        </w:rPr>
        <w:t xml:space="preserve">But, please note that after the session it will no longer be possible to withdraw your responses, as all data will be anonymous. </w:t>
      </w:r>
    </w:p>
    <w:p w14:paraId="792F5E96" w14:textId="77777777" w:rsidR="00482A2C" w:rsidRPr="00482A2C" w:rsidRDefault="00482A2C" w:rsidP="00482A2C">
      <w:pPr>
        <w:spacing w:after="0" w:line="240" w:lineRule="auto"/>
        <w:rPr>
          <w:rFonts w:ascii="Calibri" w:eastAsia="Times" w:hAnsi="Calibri" w:cs="Calibri"/>
          <w:color w:val="333333"/>
          <w:sz w:val="22"/>
          <w:lang w:eastAsia="en-US"/>
        </w:rPr>
      </w:pPr>
    </w:p>
    <w:p w14:paraId="294C9DED" w14:textId="77777777" w:rsidR="00482A2C" w:rsidRPr="00482A2C" w:rsidRDefault="00482A2C" w:rsidP="00482A2C">
      <w:pPr>
        <w:spacing w:after="0" w:line="240" w:lineRule="auto"/>
        <w:rPr>
          <w:rFonts w:ascii="Calibri" w:eastAsia="Times" w:hAnsi="Calibri" w:cs="Calibri"/>
          <w:b/>
          <w:color w:val="333333"/>
          <w:sz w:val="22"/>
          <w:lang w:eastAsia="en-US"/>
        </w:rPr>
      </w:pPr>
      <w:r w:rsidRPr="00482A2C">
        <w:rPr>
          <w:rFonts w:ascii="Calibri" w:eastAsia="Times" w:hAnsi="Calibri" w:cs="Calibri"/>
          <w:b/>
          <w:color w:val="333333"/>
          <w:sz w:val="22"/>
          <w:lang w:eastAsia="en-US"/>
        </w:rPr>
        <w:t>What if you do not want to take part?</w:t>
      </w:r>
    </w:p>
    <w:p w14:paraId="7B534344" w14:textId="77777777" w:rsidR="00482A2C" w:rsidRPr="00482A2C" w:rsidRDefault="00482A2C" w:rsidP="00482A2C">
      <w:pPr>
        <w:spacing w:after="100" w:afterAutospacing="1" w:line="240" w:lineRule="auto"/>
        <w:rPr>
          <w:rFonts w:ascii="Calibri" w:eastAsia="Times" w:hAnsi="Calibri" w:cs="Calibri"/>
          <w:sz w:val="22"/>
          <w:lang w:eastAsia="en-US"/>
        </w:rPr>
      </w:pPr>
      <w:r w:rsidRPr="00482A2C">
        <w:rPr>
          <w:rFonts w:ascii="Calibri" w:eastAsia="Times" w:hAnsi="Calibri" w:cs="Calibri"/>
          <w:sz w:val="22"/>
          <w:lang w:eastAsia="en-US"/>
        </w:rPr>
        <w:t>You are not expected to take part as part of the community group activities and an alternative activity has been organised by your group facilitator. Not taking part does not affect your right to community group membership in any way.</w:t>
      </w:r>
    </w:p>
    <w:p w14:paraId="4448946B"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b/>
          <w:color w:val="000000"/>
          <w:sz w:val="22"/>
          <w:lang w:val="en-US" w:eastAsia="en-US"/>
        </w:rPr>
      </w:pPr>
      <w:r w:rsidRPr="00482A2C">
        <w:rPr>
          <w:rFonts w:ascii="Calibri" w:eastAsia="Times" w:hAnsi="Calibri" w:cs="Calibri"/>
          <w:b/>
          <w:color w:val="000000"/>
          <w:sz w:val="22"/>
          <w:lang w:val="en-US" w:eastAsia="en-US"/>
        </w:rPr>
        <w:t>What will happen if you take part?</w:t>
      </w:r>
    </w:p>
    <w:p w14:paraId="2F72AB82"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sz w:val="22"/>
          <w:lang w:eastAsia="en-US"/>
        </w:rPr>
      </w:pPr>
      <w:r w:rsidRPr="00482A2C">
        <w:rPr>
          <w:rFonts w:ascii="Calibri" w:eastAsia="Times" w:hAnsi="Calibri" w:cs="Calibri"/>
          <w:color w:val="000000"/>
          <w:sz w:val="22"/>
          <w:lang w:val="en-US" w:eastAsia="en-US"/>
        </w:rPr>
        <w:t xml:space="preserve">You will be asked to complete a short questionnaire asking for some background information. A private space is available for filling in the questionnaire.  I will then ask the group some questions and we will have a group discussion. </w:t>
      </w:r>
      <w:r w:rsidRPr="00482A2C">
        <w:rPr>
          <w:rFonts w:ascii="Calibri" w:eastAsia="Times" w:hAnsi="Calibri" w:cs="Calibri"/>
          <w:sz w:val="22"/>
          <w:lang w:eastAsia="en-US"/>
        </w:rPr>
        <w:t xml:space="preserve">You do not have to answer any question if you do not want to. </w:t>
      </w:r>
    </w:p>
    <w:p w14:paraId="5D2A5D83"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color w:val="000000"/>
          <w:sz w:val="22"/>
          <w:lang w:val="en-US" w:eastAsia="en-US"/>
        </w:rPr>
      </w:pPr>
    </w:p>
    <w:p w14:paraId="3D5248C6"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color w:val="000000"/>
          <w:sz w:val="22"/>
          <w:lang w:val="en-US" w:eastAsia="en-US"/>
        </w:rPr>
      </w:pPr>
      <w:r w:rsidRPr="00482A2C">
        <w:rPr>
          <w:rFonts w:ascii="Calibri" w:eastAsia="Times" w:hAnsi="Calibri" w:cs="Calibri"/>
          <w:b/>
          <w:color w:val="000000"/>
          <w:sz w:val="22"/>
          <w:lang w:val="en-US" w:eastAsia="en-US"/>
        </w:rPr>
        <w:t>Will you get the gift voucher if you don’t say anything?</w:t>
      </w:r>
      <w:r w:rsidRPr="00482A2C">
        <w:rPr>
          <w:rFonts w:ascii="Calibri" w:eastAsia="Times" w:hAnsi="Calibri" w:cs="Calibri"/>
          <w:color w:val="000000"/>
          <w:sz w:val="22"/>
          <w:lang w:val="en-US" w:eastAsia="en-US"/>
        </w:rPr>
        <w:br/>
        <w:t xml:space="preserve">I do hope you feel comfortable joining in with the discussion, but if you find you do not want to answer any of the questions that is fine. You will receive a £10 gift voucher as a thank you for taking part, however much or little you say. </w:t>
      </w:r>
    </w:p>
    <w:p w14:paraId="18BEBA22"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color w:val="000000"/>
          <w:sz w:val="22"/>
          <w:lang w:val="en-US" w:eastAsia="en-US"/>
        </w:rPr>
      </w:pPr>
    </w:p>
    <w:p w14:paraId="67F77AE6"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b/>
          <w:color w:val="000000"/>
          <w:sz w:val="22"/>
          <w:lang w:val="en-US" w:eastAsia="en-US"/>
        </w:rPr>
      </w:pPr>
      <w:r w:rsidRPr="00482A2C">
        <w:rPr>
          <w:rFonts w:ascii="Calibri" w:eastAsia="Times" w:hAnsi="Calibri" w:cs="Calibri"/>
          <w:b/>
          <w:color w:val="000000"/>
          <w:sz w:val="22"/>
          <w:lang w:val="en-US" w:eastAsia="en-US"/>
        </w:rPr>
        <w:t>Will your information be kept confidential?</w:t>
      </w:r>
    </w:p>
    <w:p w14:paraId="1C32AD83"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b/>
          <w:sz w:val="22"/>
          <w:lang w:eastAsia="en-US"/>
        </w:rPr>
      </w:pPr>
      <w:r w:rsidRPr="00482A2C">
        <w:rPr>
          <w:rFonts w:ascii="Calibri" w:eastAsia="Times" w:hAnsi="Calibri" w:cs="Calibri"/>
          <w:color w:val="000000"/>
          <w:sz w:val="22"/>
          <w:lang w:val="en-US" w:eastAsia="en-US"/>
        </w:rPr>
        <w:t xml:space="preserve">Everyone taking part will agree not to discuss any personal or sensitive information revealed during the session with anyone outside the room. All the information we collect about you will be anonymous and kept strictly confidential. </w:t>
      </w:r>
      <w:r w:rsidRPr="00482A2C">
        <w:rPr>
          <w:rFonts w:ascii="Calibri" w:eastAsia="Times" w:hAnsi="Calibri" w:cs="Calibri"/>
          <w:sz w:val="22"/>
          <w:lang w:eastAsia="en-US"/>
        </w:rPr>
        <w:t>No identifying information will be linked to you or your comments</w:t>
      </w:r>
      <w:r w:rsidRPr="00482A2C">
        <w:rPr>
          <w:rFonts w:ascii="Calibri" w:eastAsia="Times" w:hAnsi="Calibri" w:cs="Calibri"/>
          <w:color w:val="000000"/>
          <w:sz w:val="22"/>
          <w:lang w:val="en-US" w:eastAsia="en-US"/>
        </w:rPr>
        <w:t xml:space="preserve"> and you will not be identifiable in any reports or publications</w:t>
      </w:r>
      <w:r w:rsidRPr="00482A2C">
        <w:rPr>
          <w:rFonts w:ascii="Calibri" w:eastAsia="Times" w:hAnsi="Calibri" w:cs="Calibri"/>
          <w:sz w:val="22"/>
          <w:lang w:eastAsia="en-US"/>
        </w:rPr>
        <w:t xml:space="preserve">. </w:t>
      </w:r>
      <w:r w:rsidRPr="00482A2C">
        <w:rPr>
          <w:rFonts w:ascii="Calibri" w:eastAsia="Times" w:hAnsi="Calibri" w:cs="Calibri"/>
          <w:color w:val="000000"/>
          <w:sz w:val="22"/>
          <w:lang w:val="en-US" w:eastAsia="en-US"/>
        </w:rPr>
        <w:t>If you want to know more about how it is kept confidential please ask.</w:t>
      </w:r>
      <w:r w:rsidRPr="00482A2C">
        <w:rPr>
          <w:rFonts w:ascii="Calibri" w:eastAsia="Times" w:hAnsi="Calibri" w:cs="Calibri"/>
          <w:sz w:val="22"/>
          <w:lang w:eastAsia="en-US"/>
        </w:rPr>
        <w:t xml:space="preserve"> </w:t>
      </w:r>
      <w:r w:rsidRPr="00482A2C">
        <w:rPr>
          <w:rFonts w:ascii="Calibri" w:eastAsia="Times" w:hAnsi="Calibri" w:cs="Calibri"/>
          <w:sz w:val="22"/>
          <w:lang w:val="en-US" w:eastAsia="en-US"/>
        </w:rPr>
        <w:t>We will not have access to any of your personal or medical records</w:t>
      </w:r>
      <w:r w:rsidRPr="00482A2C">
        <w:rPr>
          <w:rFonts w:ascii="Calibri" w:eastAsia="Times" w:hAnsi="Calibri" w:cs="Calibri"/>
          <w:color w:val="000000"/>
          <w:sz w:val="22"/>
          <w:lang w:val="en-US" w:eastAsia="en-US"/>
        </w:rPr>
        <w:t xml:space="preserve">. </w:t>
      </w:r>
      <w:r w:rsidRPr="00482A2C">
        <w:rPr>
          <w:rFonts w:ascii="Calibri" w:eastAsia="Times" w:hAnsi="Calibri" w:cs="Calibri"/>
          <w:sz w:val="22"/>
          <w:lang w:val="en-US" w:eastAsia="en-US"/>
        </w:rPr>
        <w:t>No personal information will be disclosed to other people (this includes the police, your GP, parents, guardian and other services or professionals). The only exception would be if you say that you might seriously harm yourself or another person. If this happens a member of your community group management team will be immediately informed.</w:t>
      </w:r>
      <w:r w:rsidRPr="00482A2C">
        <w:rPr>
          <w:rFonts w:ascii="Calibri" w:eastAsia="TUOS Blake" w:hAnsi="Calibri" w:cs="Calibri"/>
          <w:b/>
          <w:sz w:val="22"/>
          <w:lang w:eastAsia="en-US"/>
        </w:rPr>
        <w:br/>
      </w:r>
      <w:r w:rsidRPr="00482A2C">
        <w:rPr>
          <w:rFonts w:ascii="Calibri" w:eastAsia="TUOS Blake" w:hAnsi="Calibri" w:cs="Calibri"/>
          <w:b/>
          <w:sz w:val="22"/>
          <w:lang w:eastAsia="en-US"/>
        </w:rPr>
        <w:br/>
      </w:r>
      <w:r w:rsidRPr="00482A2C">
        <w:rPr>
          <w:rFonts w:ascii="Calibri" w:eastAsia="Times" w:hAnsi="Calibri" w:cs="Calibri"/>
          <w:b/>
          <w:color w:val="000000"/>
          <w:sz w:val="22"/>
          <w:lang w:val="en-US" w:eastAsia="en-US"/>
        </w:rPr>
        <w:t xml:space="preserve">Will you be recorded, and how will the recordings be stored? </w:t>
      </w:r>
      <w:r w:rsidRPr="00482A2C">
        <w:rPr>
          <w:rFonts w:ascii="Calibri" w:eastAsia="Times" w:hAnsi="Calibri" w:cs="Calibri"/>
          <w:b/>
          <w:color w:val="000000"/>
          <w:sz w:val="22"/>
          <w:lang w:val="en-US" w:eastAsia="en-US"/>
        </w:rPr>
        <w:br/>
      </w:r>
      <w:r w:rsidRPr="00482A2C">
        <w:rPr>
          <w:rFonts w:ascii="Calibri" w:eastAsia="Times" w:hAnsi="Calibri" w:cs="Calibri"/>
          <w:color w:val="000000"/>
          <w:sz w:val="22"/>
          <w:lang w:val="en-US" w:eastAsia="en-US"/>
        </w:rPr>
        <w:t xml:space="preserve">The sessions will be recorded. </w:t>
      </w:r>
      <w:r w:rsidRPr="00482A2C">
        <w:rPr>
          <w:rFonts w:ascii="Calibri" w:eastAsia="TUOS Blake" w:hAnsi="Calibri" w:cs="Calibri"/>
          <w:sz w:val="22"/>
          <w:highlight w:val="white"/>
          <w:lang w:eastAsia="en-US"/>
        </w:rPr>
        <w:t xml:space="preserve">The audio recordings will be stored securely and used only for </w:t>
      </w:r>
      <w:proofErr w:type="gramStart"/>
      <w:r w:rsidRPr="00482A2C">
        <w:rPr>
          <w:rFonts w:ascii="Calibri" w:eastAsia="TUOS Blake" w:hAnsi="Calibri" w:cs="Calibri"/>
          <w:sz w:val="22"/>
          <w:highlight w:val="white"/>
          <w:lang w:eastAsia="en-US"/>
        </w:rPr>
        <w:t>analysis,</w:t>
      </w:r>
      <w:proofErr w:type="gramEnd"/>
      <w:r w:rsidRPr="00482A2C">
        <w:rPr>
          <w:rFonts w:ascii="Calibri" w:eastAsia="TUOS Blake" w:hAnsi="Calibri" w:cs="Calibri"/>
          <w:sz w:val="22"/>
          <w:highlight w:val="white"/>
          <w:lang w:eastAsia="en-US"/>
        </w:rPr>
        <w:t xml:space="preserve"> they will be </w:t>
      </w:r>
      <w:r w:rsidRPr="00482A2C">
        <w:rPr>
          <w:rFonts w:ascii="Calibri" w:eastAsia="Times" w:hAnsi="Calibri" w:cs="Calibri"/>
          <w:color w:val="000000"/>
          <w:sz w:val="22"/>
          <w:lang w:val="en-US" w:eastAsia="en-US"/>
        </w:rPr>
        <w:t>destroyed once they have been turned into text documents</w:t>
      </w:r>
      <w:r w:rsidRPr="00482A2C">
        <w:rPr>
          <w:rFonts w:ascii="Calibri" w:eastAsia="TUOS Blake" w:hAnsi="Calibri" w:cs="Calibri"/>
          <w:sz w:val="22"/>
          <w:highlight w:val="white"/>
          <w:lang w:eastAsia="en-US"/>
        </w:rPr>
        <w:t>. No one outside the project will be allowed access to the original recordings</w:t>
      </w:r>
      <w:r w:rsidRPr="00482A2C">
        <w:rPr>
          <w:rFonts w:ascii="Calibri" w:eastAsia="Times" w:hAnsi="Calibri" w:cs="Calibri"/>
          <w:color w:val="000000"/>
          <w:sz w:val="22"/>
          <w:lang w:val="en-US" w:eastAsia="en-US"/>
        </w:rPr>
        <w:t xml:space="preserve">. </w:t>
      </w:r>
      <w:r w:rsidRPr="00482A2C">
        <w:rPr>
          <w:rFonts w:ascii="Calibri" w:eastAsia="TUOS Blake" w:hAnsi="Calibri" w:cs="Calibri"/>
          <w:sz w:val="22"/>
          <w:lang w:eastAsia="en-US"/>
        </w:rPr>
        <w:br/>
      </w:r>
    </w:p>
    <w:p w14:paraId="5F3739E7"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sz w:val="22"/>
          <w:lang w:eastAsia="en-US"/>
        </w:rPr>
      </w:pPr>
      <w:r w:rsidRPr="00482A2C">
        <w:rPr>
          <w:rFonts w:ascii="Calibri" w:eastAsia="TUOS Blake" w:hAnsi="Calibri" w:cs="Calibri"/>
          <w:b/>
          <w:sz w:val="22"/>
          <w:lang w:eastAsia="en-US"/>
        </w:rPr>
        <w:t xml:space="preserve">What </w:t>
      </w:r>
      <w:r w:rsidRPr="00482A2C">
        <w:rPr>
          <w:rFonts w:ascii="Calibri" w:eastAsia="TUOS Blake" w:hAnsi="Calibri" w:cs="Calibri"/>
          <w:b/>
          <w:sz w:val="22"/>
          <w:highlight w:val="white"/>
          <w:lang w:eastAsia="en-US"/>
        </w:rPr>
        <w:t>will</w:t>
      </w:r>
      <w:r w:rsidRPr="00482A2C">
        <w:rPr>
          <w:rFonts w:ascii="Calibri" w:eastAsia="TUOS Blake" w:hAnsi="Calibri" w:cs="Calibri"/>
          <w:b/>
          <w:sz w:val="22"/>
          <w:lang w:eastAsia="en-US"/>
        </w:rPr>
        <w:t xml:space="preserve"> happen to the data collected, and the results of the research project?</w:t>
      </w:r>
      <w:r w:rsidRPr="00482A2C">
        <w:rPr>
          <w:rFonts w:ascii="Calibri" w:eastAsia="TUOS Blake" w:hAnsi="Calibri" w:cs="Calibri"/>
          <w:b/>
          <w:sz w:val="22"/>
          <w:lang w:eastAsia="en-US"/>
        </w:rPr>
        <w:br/>
      </w:r>
      <w:r w:rsidRPr="00482A2C">
        <w:rPr>
          <w:rFonts w:ascii="Calibri" w:eastAsia="Times" w:hAnsi="Calibri" w:cs="Calibri"/>
          <w:color w:val="000000"/>
          <w:sz w:val="22"/>
          <w:lang w:val="en-US" w:eastAsia="en-US"/>
        </w:rPr>
        <w:t xml:space="preserve">All data will be stored in a safe place and the original data documents destroyed when the project is finished. </w:t>
      </w:r>
      <w:r w:rsidRPr="00482A2C">
        <w:rPr>
          <w:rFonts w:ascii="Calibri" w:eastAsia="Times" w:hAnsi="Calibri" w:cs="Calibri"/>
          <w:sz w:val="22"/>
          <w:lang w:eastAsia="en-US"/>
        </w:rPr>
        <w:t>The anonymous data from the project may be shared with other researchers in a secure research data archive which only approved researchers are allowed to use.</w:t>
      </w:r>
    </w:p>
    <w:p w14:paraId="64B53F6A"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184E9FF3"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b/>
          <w:sz w:val="22"/>
          <w:lang w:eastAsia="en-US"/>
        </w:rPr>
      </w:pPr>
      <w:r w:rsidRPr="00482A2C">
        <w:rPr>
          <w:rFonts w:ascii="Calibri" w:eastAsia="Times" w:hAnsi="Calibri" w:cs="Calibri"/>
          <w:b/>
          <w:color w:val="000000"/>
          <w:sz w:val="22"/>
          <w:lang w:val="en-US" w:eastAsia="en-US"/>
        </w:rPr>
        <w:t>What if you feel uncomfortable or want to leave?</w:t>
      </w:r>
      <w:r w:rsidRPr="00482A2C">
        <w:rPr>
          <w:rFonts w:ascii="Calibri" w:eastAsia="TUOS Blake" w:hAnsi="Calibri" w:cs="Calibri"/>
          <w:b/>
          <w:sz w:val="22"/>
          <w:lang w:eastAsia="en-US"/>
        </w:rPr>
        <w:br/>
      </w:r>
      <w:r w:rsidRPr="00482A2C">
        <w:rPr>
          <w:rFonts w:ascii="Calibri" w:eastAsia="Times" w:hAnsi="Calibri" w:cs="Calibri"/>
          <w:color w:val="000000"/>
          <w:sz w:val="22"/>
          <w:lang w:val="en-US" w:eastAsia="en-US"/>
        </w:rPr>
        <w:t xml:space="preserve">If you feel distressed or want more information about anything we have discussed, please let the researcher or a member of staff know. If you want to leave the discussion before the end, that is fine. Please move away quietly and let your group facilitator know you no longer want to take part. If leave before the end, we will use what you have already said in the project unless you ask us not to. </w:t>
      </w:r>
    </w:p>
    <w:p w14:paraId="1B5AE9F9"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b/>
          <w:sz w:val="22"/>
          <w:lang w:eastAsia="en-US"/>
        </w:rPr>
      </w:pPr>
    </w:p>
    <w:p w14:paraId="09CEADE2" w14:textId="77777777" w:rsidR="00482A2C" w:rsidRPr="00482A2C" w:rsidRDefault="00482A2C" w:rsidP="00482A2C">
      <w:pPr>
        <w:widowControl w:val="0"/>
        <w:autoSpaceDE w:val="0"/>
        <w:autoSpaceDN w:val="0"/>
        <w:adjustRightInd w:val="0"/>
        <w:spacing w:after="0" w:line="240" w:lineRule="auto"/>
        <w:rPr>
          <w:rFonts w:ascii="Calibri" w:eastAsia="Times" w:hAnsi="Calibri" w:cs="Calibri"/>
          <w:sz w:val="22"/>
          <w:lang w:eastAsia="en-US"/>
        </w:rPr>
      </w:pPr>
      <w:r w:rsidRPr="00482A2C">
        <w:rPr>
          <w:rFonts w:ascii="Calibri" w:eastAsia="TUOS Blake" w:hAnsi="Calibri" w:cs="Calibri"/>
          <w:b/>
          <w:sz w:val="22"/>
          <w:lang w:eastAsia="en-US"/>
        </w:rPr>
        <w:t xml:space="preserve">What if something </w:t>
      </w:r>
      <w:r w:rsidRPr="00482A2C">
        <w:rPr>
          <w:rFonts w:ascii="Calibri" w:eastAsia="TUOS Blake" w:hAnsi="Calibri" w:cs="Calibri"/>
          <w:b/>
          <w:sz w:val="22"/>
          <w:highlight w:val="white"/>
          <w:lang w:eastAsia="en-US"/>
        </w:rPr>
        <w:t>goes</w:t>
      </w:r>
      <w:r w:rsidRPr="00482A2C">
        <w:rPr>
          <w:rFonts w:ascii="Calibri" w:eastAsia="TUOS Blake" w:hAnsi="Calibri" w:cs="Calibri"/>
          <w:b/>
          <w:sz w:val="22"/>
          <w:lang w:eastAsia="en-US"/>
        </w:rPr>
        <w:t xml:space="preserve"> wrong and you wish to complain about the research?</w:t>
      </w:r>
      <w:r w:rsidRPr="00482A2C">
        <w:rPr>
          <w:rFonts w:ascii="Calibri" w:eastAsia="Times" w:hAnsi="Calibri" w:cs="Calibri"/>
          <w:sz w:val="22"/>
          <w:lang w:eastAsia="en-US"/>
        </w:rPr>
        <w:br/>
      </w:r>
      <w:r w:rsidRPr="00482A2C">
        <w:rPr>
          <w:rFonts w:ascii="Calibri" w:eastAsia="TUOS Blake" w:hAnsi="Calibri" w:cs="Calibri"/>
          <w:sz w:val="22"/>
          <w:lang w:eastAsia="en-US"/>
        </w:rPr>
        <w:t xml:space="preserve">You can talk to your group facilitator about making a complaint or you can contact the University to complain. Information on how to make a complaint is on the information sheet. </w:t>
      </w:r>
    </w:p>
    <w:p w14:paraId="58F161F6"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highlight w:val="white"/>
          <w:lang w:eastAsia="en-US"/>
        </w:rPr>
      </w:pPr>
      <w:r w:rsidRPr="00482A2C">
        <w:rPr>
          <w:rFonts w:ascii="Calibri" w:eastAsia="TUOS Blake" w:hAnsi="Calibri" w:cs="Calibri"/>
          <w:b/>
          <w:sz w:val="22"/>
          <w:lang w:eastAsia="en-US"/>
        </w:rPr>
        <w:t xml:space="preserve"> </w:t>
      </w:r>
      <w:r w:rsidRPr="00482A2C">
        <w:rPr>
          <w:rFonts w:ascii="Calibri" w:eastAsia="TUOS Blake" w:hAnsi="Calibri" w:cs="Calibri"/>
          <w:b/>
          <w:sz w:val="22"/>
          <w:lang w:eastAsia="en-US"/>
        </w:rPr>
        <w:br/>
        <w:t>What next?</w:t>
      </w:r>
    </w:p>
    <w:p w14:paraId="3F47F04F"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r w:rsidRPr="00482A2C">
        <w:rPr>
          <w:rFonts w:ascii="Calibri" w:eastAsia="TUOS Blake" w:hAnsi="Calibri" w:cs="Calibri"/>
          <w:sz w:val="22"/>
          <w:highlight w:val="white"/>
          <w:lang w:eastAsia="en-US"/>
        </w:rPr>
        <w:t xml:space="preserve">Please read the information sheet carefully before discussing it with others if you wish. Take time to decide whether or not you wish to take part. </w:t>
      </w:r>
      <w:r w:rsidRPr="00482A2C">
        <w:rPr>
          <w:rFonts w:ascii="Calibri" w:eastAsia="TUOS Blake" w:hAnsi="Calibri" w:cs="Calibri"/>
          <w:sz w:val="22"/>
          <w:lang w:eastAsia="en-US"/>
        </w:rPr>
        <w:t>Please keep your information sheet in case you think of something else you want to know later.</w:t>
      </w:r>
    </w:p>
    <w:p w14:paraId="45DAEDA7"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7ADBE92B"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618D1E17"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7DC841C7"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06905EF1"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6B96E989"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178A307F"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2B733834"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7E3FE1FA"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73CD31C6"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21FB5FCF"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43974AD0"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1E1DD366"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7943AE9E"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348ED6F0"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66D8929F"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1D7DCB02" w14:textId="77777777" w:rsidR="00482A2C" w:rsidRPr="00482A2C" w:rsidRDefault="00482A2C" w:rsidP="00482A2C">
      <w:pPr>
        <w:widowControl w:val="0"/>
        <w:autoSpaceDE w:val="0"/>
        <w:autoSpaceDN w:val="0"/>
        <w:adjustRightInd w:val="0"/>
        <w:spacing w:after="0" w:line="240" w:lineRule="auto"/>
        <w:rPr>
          <w:rFonts w:ascii="Calibri" w:eastAsia="TUOS Blake" w:hAnsi="Calibri" w:cs="Calibri"/>
          <w:sz w:val="22"/>
          <w:lang w:eastAsia="en-US"/>
        </w:rPr>
      </w:pPr>
    </w:p>
    <w:p w14:paraId="7DE1DF1E" w14:textId="77777777" w:rsidR="00482A2C" w:rsidRPr="00482A2C" w:rsidRDefault="00482A2C" w:rsidP="00482A2C">
      <w:pPr>
        <w:spacing w:after="0" w:line="240" w:lineRule="auto"/>
        <w:rPr>
          <w:rFonts w:ascii="Calibri" w:eastAsia="Times" w:hAnsi="Calibri" w:cs="Calibri"/>
          <w:szCs w:val="20"/>
          <w:lang w:eastAsia="en-US"/>
        </w:rPr>
      </w:pPr>
    </w:p>
    <w:p w14:paraId="5C20289E" w14:textId="1A158F5F" w:rsidR="00482A2C" w:rsidRDefault="00482A2C" w:rsidP="00901085"/>
    <w:p w14:paraId="4829F831" w14:textId="0D2350FC" w:rsidR="00FB40EA" w:rsidRDefault="00FB40EA" w:rsidP="00901085"/>
    <w:p w14:paraId="1EE69D94" w14:textId="1037FBED" w:rsidR="00FB40EA" w:rsidRDefault="00FB40EA" w:rsidP="00901085"/>
    <w:p w14:paraId="25CC88E2" w14:textId="6667C184" w:rsidR="00FB40EA" w:rsidRPr="00FB40EA" w:rsidRDefault="00FB40EA" w:rsidP="00FB40EA">
      <w:pPr>
        <w:tabs>
          <w:tab w:val="center" w:pos="4513"/>
          <w:tab w:val="right" w:pos="9026"/>
        </w:tabs>
        <w:spacing w:after="0" w:line="240" w:lineRule="auto"/>
        <w:rPr>
          <w:rFonts w:ascii="Times" w:eastAsia="Times" w:hAnsi="Times"/>
          <w:b/>
          <w:szCs w:val="24"/>
          <w:lang w:eastAsia="en-US"/>
        </w:rPr>
      </w:pPr>
      <w:r w:rsidRPr="00EE5204">
        <w:rPr>
          <w:rFonts w:ascii="Arial" w:eastAsia="Calibri" w:hAnsi="Arial" w:cs="Arial"/>
          <w:noProof/>
          <w:sz w:val="22"/>
          <w:lang w:eastAsia="en-GB"/>
        </w:rPr>
        <w:drawing>
          <wp:anchor distT="0" distB="0" distL="114300" distR="114300" simplePos="0" relativeHeight="251691008" behindDoc="1" locked="0" layoutInCell="1" allowOverlap="1" wp14:anchorId="3CF6DF18" wp14:editId="0962F622">
            <wp:simplePos x="0" y="0"/>
            <wp:positionH relativeFrom="margin">
              <wp:posOffset>4391247</wp:posOffset>
            </wp:positionH>
            <wp:positionV relativeFrom="paragraph">
              <wp:posOffset>4726</wp:posOffset>
            </wp:positionV>
            <wp:extent cx="1753870" cy="692150"/>
            <wp:effectExtent l="0" t="0" r="0" b="0"/>
            <wp:wrapTight wrapText="bothSides">
              <wp:wrapPolygon edited="0">
                <wp:start x="0" y="0"/>
                <wp:lineTo x="0" y="20807"/>
                <wp:lineTo x="21350" y="20807"/>
                <wp:lineTo x="21350" y="0"/>
                <wp:lineTo x="0" y="0"/>
              </wp:wrapPolygon>
            </wp:wrapTight>
            <wp:docPr id="271" name="Picture 271" descr="Description: Macintosh HD:Users:paulnorman:Desktop:PhD:Logos:tuoslogo_bw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paulnorman:Desktop:PhD:Logos:tuoslogo_bw_med.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53870" cy="692150"/>
                    </a:xfrm>
                    <a:prstGeom prst="rect">
                      <a:avLst/>
                    </a:prstGeom>
                    <a:noFill/>
                    <a:ln>
                      <a:noFill/>
                    </a:ln>
                  </pic:spPr>
                </pic:pic>
              </a:graphicData>
            </a:graphic>
          </wp:anchor>
        </w:drawing>
      </w:r>
      <w:r w:rsidRPr="00FB40EA">
        <w:rPr>
          <w:rFonts w:ascii="Arial" w:eastAsia="Times" w:hAnsi="Arial" w:cs="Arial"/>
          <w:b/>
          <w:color w:val="333333"/>
          <w:szCs w:val="24"/>
          <w:lang w:eastAsia="en-US"/>
        </w:rPr>
        <w:t>All responses are confidential and anonymous</w:t>
      </w:r>
      <w:r w:rsidRPr="00FB40EA">
        <w:rPr>
          <w:rFonts w:ascii="Arial" w:eastAsia="Times" w:hAnsi="Arial" w:cs="Arial"/>
          <w:b/>
          <w:sz w:val="20"/>
          <w:szCs w:val="20"/>
          <w:lang w:eastAsia="en-US"/>
        </w:rPr>
        <w:br/>
      </w:r>
    </w:p>
    <w:p w14:paraId="32AC14C7" w14:textId="169324D1" w:rsidR="00FB40EA" w:rsidRPr="00FB40EA" w:rsidRDefault="00FB40EA" w:rsidP="00FB40EA">
      <w:pPr>
        <w:spacing w:after="0" w:line="240" w:lineRule="auto"/>
        <w:rPr>
          <w:rFonts w:ascii="Arial" w:eastAsia="Times" w:hAnsi="Arial" w:cs="Arial"/>
          <w:noProof/>
          <w:sz w:val="20"/>
          <w:szCs w:val="20"/>
          <w:lang w:val="en-US" w:eastAsia="en-US"/>
        </w:rPr>
      </w:pPr>
      <w:r w:rsidRPr="00FB40EA">
        <w:rPr>
          <w:rFonts w:ascii="Arial" w:eastAsia="Times" w:hAnsi="Arial" w:cs="Arial"/>
          <w:noProof/>
          <w:sz w:val="20"/>
          <w:szCs w:val="20"/>
          <w:lang w:eastAsia="en-GB"/>
        </w:rPr>
        <mc:AlternateContent>
          <mc:Choice Requires="wps">
            <w:drawing>
              <wp:anchor distT="0" distB="0" distL="114300" distR="114300" simplePos="0" relativeHeight="251686912" behindDoc="0" locked="0" layoutInCell="1" allowOverlap="1" wp14:anchorId="6A9D7FE3" wp14:editId="37401EFA">
                <wp:simplePos x="0" y="0"/>
                <wp:positionH relativeFrom="margin">
                  <wp:align>left</wp:align>
                </wp:positionH>
                <wp:positionV relativeFrom="paragraph">
                  <wp:posOffset>22225</wp:posOffset>
                </wp:positionV>
                <wp:extent cx="1657350" cy="306070"/>
                <wp:effectExtent l="0" t="0" r="19050" b="17780"/>
                <wp:wrapThrough wrapText="bothSides">
                  <wp:wrapPolygon edited="0">
                    <wp:start x="0" y="0"/>
                    <wp:lineTo x="0" y="21510"/>
                    <wp:lineTo x="21600" y="21510"/>
                    <wp:lineTo x="21600" y="0"/>
                    <wp:lineTo x="0" y="0"/>
                  </wp:wrapPolygon>
                </wp:wrapThrough>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306070"/>
                        </a:xfrm>
                        <a:prstGeom prst="rect">
                          <a:avLst/>
                        </a:prstGeom>
                        <a:noFill/>
                        <a:ln>
                          <a:solidFill>
                            <a:sysClr val="windowText" lastClr="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0400866" w14:textId="77777777" w:rsidR="00EB00A1" w:rsidRDefault="00EB00A1" w:rsidP="00FB40E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D7FE3" id="Text Box 261" o:spid="_x0000_s1044" type="#_x0000_t202" style="position:absolute;margin-left:0;margin-top:1.75pt;width:130.5pt;height:24.1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" filled="f" strokecolor="windowText">
                <v:path arrowok="t"/>
                <v:textbox>
                  <w:txbxContent>
                    <w:p w14:paraId="30400866" w14:textId="77777777" w:rsidR="00EB00A1" w:rsidRDefault="00EB00A1" w:rsidP="00FB40EA">
                      <w:r>
                        <w:t xml:space="preserve">   </w:t>
                      </w:r>
                    </w:p>
                  </w:txbxContent>
                </v:textbox>
                <w10:wrap type="through" anchorx="margin"/>
              </v:shape>
            </w:pict>
          </mc:Fallback>
        </mc:AlternateContent>
      </w:r>
      <w:r w:rsidRPr="00FB40EA">
        <w:rPr>
          <w:rFonts w:ascii="Arial" w:eastAsia="Times" w:hAnsi="Arial" w:cs="Arial"/>
          <w:noProof/>
          <w:sz w:val="20"/>
          <w:szCs w:val="20"/>
          <w:lang w:val="en-US" w:eastAsia="en-US"/>
        </w:rPr>
        <w:br/>
      </w:r>
      <w:r w:rsidRPr="00FB40EA">
        <w:rPr>
          <w:rFonts w:ascii="Arial" w:eastAsia="Times" w:hAnsi="Arial" w:cs="Arial"/>
          <w:sz w:val="20"/>
          <w:szCs w:val="20"/>
          <w:lang w:eastAsia="en-US"/>
        </w:rPr>
        <w:tab/>
        <w:t>Age in years</w:t>
      </w:r>
    </w:p>
    <w:p w14:paraId="0EA5E57F" w14:textId="77777777" w:rsidR="00FB40EA" w:rsidRPr="00FB40EA" w:rsidRDefault="00FB40EA" w:rsidP="00FB40EA">
      <w:pPr>
        <w:spacing w:after="0" w:line="240" w:lineRule="auto"/>
        <w:rPr>
          <w:rFonts w:ascii="Arial" w:eastAsia="Times" w:hAnsi="Arial" w:cs="Arial"/>
          <w:noProof/>
          <w:sz w:val="20"/>
          <w:szCs w:val="20"/>
          <w:lang w:val="en-US" w:eastAsia="en-US"/>
        </w:rPr>
      </w:pPr>
    </w:p>
    <w:p w14:paraId="0D61EC64" w14:textId="77777777" w:rsidR="00FB40EA" w:rsidRPr="00FB40EA" w:rsidRDefault="00FB40EA" w:rsidP="00FB40EA">
      <w:pPr>
        <w:spacing w:after="0" w:line="240" w:lineRule="auto"/>
        <w:ind w:left="1440"/>
        <w:rPr>
          <w:rFonts w:ascii="Arial" w:eastAsia="Times" w:hAnsi="Arial" w:cs="Arial"/>
          <w:noProof/>
          <w:sz w:val="20"/>
          <w:szCs w:val="20"/>
          <w:lang w:val="en-US" w:eastAsia="en-US"/>
        </w:rPr>
      </w:pPr>
      <w:r w:rsidRPr="00FB40EA">
        <w:rPr>
          <w:rFonts w:ascii="Arial" w:eastAsia="Times" w:hAnsi="Arial" w:cs="Arial"/>
          <w:noProof/>
          <w:sz w:val="20"/>
          <w:szCs w:val="20"/>
          <w:lang w:eastAsia="en-GB"/>
        </w:rPr>
        <mc:AlternateContent>
          <mc:Choice Requires="wps">
            <w:drawing>
              <wp:anchor distT="0" distB="0" distL="114300" distR="114300" simplePos="0" relativeHeight="251680768" behindDoc="0" locked="0" layoutInCell="1" allowOverlap="1" wp14:anchorId="31F12BCC" wp14:editId="0C29F5D2">
                <wp:simplePos x="0" y="0"/>
                <wp:positionH relativeFrom="column">
                  <wp:posOffset>9525</wp:posOffset>
                </wp:positionH>
                <wp:positionV relativeFrom="paragraph">
                  <wp:posOffset>22225</wp:posOffset>
                </wp:positionV>
                <wp:extent cx="1638300" cy="306070"/>
                <wp:effectExtent l="0" t="0" r="19050" b="17780"/>
                <wp:wrapThrough wrapText="bothSides">
                  <wp:wrapPolygon edited="0">
                    <wp:start x="0" y="0"/>
                    <wp:lineTo x="0" y="21510"/>
                    <wp:lineTo x="21600" y="21510"/>
                    <wp:lineTo x="21600" y="0"/>
                    <wp:lineTo x="0" y="0"/>
                  </wp:wrapPolygon>
                </wp:wrapThrough>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306070"/>
                        </a:xfrm>
                        <a:prstGeom prst="rect">
                          <a:avLst/>
                        </a:prstGeom>
                        <a:noFill/>
                        <a:ln>
                          <a:solidFill>
                            <a:sysClr val="windowText" lastClr="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0F26CC1" w14:textId="77777777" w:rsidR="00EB00A1" w:rsidRDefault="00EB00A1" w:rsidP="00FB40E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12BCC" id="Text Box 262" o:spid="_x0000_s1045" type="#_x0000_t202" style="position:absolute;left:0;text-align:left;margin-left:.75pt;margin-top:1.75pt;width:129pt;height:2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" filled="f" strokecolor="windowText">
                <v:path arrowok="t"/>
                <v:textbox>
                  <w:txbxContent>
                    <w:p w14:paraId="40F26CC1" w14:textId="77777777" w:rsidR="00EB00A1" w:rsidRDefault="00EB00A1" w:rsidP="00FB40EA">
                      <w:r>
                        <w:t xml:space="preserve">   </w:t>
                      </w:r>
                    </w:p>
                  </w:txbxContent>
                </v:textbox>
                <w10:wrap type="through"/>
              </v:shape>
            </w:pict>
          </mc:Fallback>
        </mc:AlternateContent>
      </w:r>
      <w:r w:rsidRPr="00FB40EA">
        <w:rPr>
          <w:rFonts w:ascii="Arial" w:eastAsia="Times" w:hAnsi="Arial" w:cs="Arial"/>
          <w:noProof/>
          <w:sz w:val="20"/>
          <w:szCs w:val="20"/>
          <w:lang w:val="en-US" w:eastAsia="en-US"/>
        </w:rPr>
        <w:br/>
      </w:r>
      <w:r w:rsidRPr="00FB40EA">
        <w:rPr>
          <w:rFonts w:ascii="Arial" w:eastAsia="Times" w:hAnsi="Arial" w:cs="Arial"/>
          <w:sz w:val="20"/>
          <w:szCs w:val="20"/>
          <w:lang w:eastAsia="en-US"/>
        </w:rPr>
        <w:t xml:space="preserve"> </w:t>
      </w:r>
      <w:r w:rsidRPr="00FB40EA">
        <w:rPr>
          <w:rFonts w:ascii="Arial" w:eastAsia="Times" w:hAnsi="Arial" w:cs="Arial"/>
          <w:sz w:val="20"/>
          <w:szCs w:val="20"/>
          <w:lang w:eastAsia="en-US"/>
        </w:rPr>
        <w:tab/>
        <w:t>Which gender do you most identify with?</w:t>
      </w:r>
    </w:p>
    <w:p w14:paraId="00B67519" w14:textId="77777777" w:rsidR="00FB40EA" w:rsidRPr="00FB40EA" w:rsidRDefault="00FB40EA" w:rsidP="00FB40EA">
      <w:pPr>
        <w:spacing w:after="0" w:line="240" w:lineRule="auto"/>
        <w:ind w:left="720"/>
        <w:rPr>
          <w:rFonts w:ascii="Arial" w:eastAsia="Times" w:hAnsi="Arial" w:cs="Arial"/>
          <w:sz w:val="20"/>
          <w:szCs w:val="20"/>
          <w:lang w:eastAsia="en-US"/>
        </w:rPr>
      </w:pPr>
      <w:r w:rsidRPr="00FB40EA">
        <w:rPr>
          <w:rFonts w:ascii="Arial" w:eastAsia="Times" w:hAnsi="Arial" w:cs="Arial"/>
          <w:noProof/>
          <w:sz w:val="20"/>
          <w:szCs w:val="20"/>
          <w:lang w:eastAsia="en-GB"/>
        </w:rPr>
        <mc:AlternateContent>
          <mc:Choice Requires="wps">
            <w:drawing>
              <wp:anchor distT="0" distB="0" distL="114300" distR="114300" simplePos="0" relativeHeight="251682816" behindDoc="0" locked="0" layoutInCell="1" allowOverlap="1" wp14:anchorId="40C8426B" wp14:editId="5DA8E780">
                <wp:simplePos x="0" y="0"/>
                <wp:positionH relativeFrom="margin">
                  <wp:align>left</wp:align>
                </wp:positionH>
                <wp:positionV relativeFrom="paragraph">
                  <wp:posOffset>177800</wp:posOffset>
                </wp:positionV>
                <wp:extent cx="1638300" cy="306070"/>
                <wp:effectExtent l="0" t="0" r="19050" b="17780"/>
                <wp:wrapThrough wrapText="bothSides">
                  <wp:wrapPolygon edited="0">
                    <wp:start x="0" y="0"/>
                    <wp:lineTo x="0" y="21510"/>
                    <wp:lineTo x="21600" y="21510"/>
                    <wp:lineTo x="21600" y="0"/>
                    <wp:lineTo x="0" y="0"/>
                  </wp:wrapPolygon>
                </wp:wrapThrough>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306070"/>
                        </a:xfrm>
                        <a:prstGeom prst="rect">
                          <a:avLst/>
                        </a:prstGeom>
                        <a:noFill/>
                        <a:ln>
                          <a:solidFill>
                            <a:sysClr val="windowText" lastClr="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60B3DB4" w14:textId="77777777" w:rsidR="00EB00A1" w:rsidRDefault="00EB00A1" w:rsidP="00FB40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8426B" id="Text Box 263" o:spid="_x0000_s1046" type="#_x0000_t202" style="position:absolute;left:0;text-align:left;margin-left:0;margin-top:14pt;width:129pt;height:24.1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" filled="f" strokecolor="windowText">
                <v:path arrowok="t"/>
                <v:textbox>
                  <w:txbxContent>
                    <w:p w14:paraId="360B3DB4" w14:textId="77777777" w:rsidR="00EB00A1" w:rsidRDefault="00EB00A1" w:rsidP="00FB40EA"/>
                  </w:txbxContent>
                </v:textbox>
                <w10:wrap type="through" anchorx="margin"/>
              </v:shape>
            </w:pict>
          </mc:Fallback>
        </mc:AlternateContent>
      </w:r>
      <w:r w:rsidRPr="00FB40EA">
        <w:rPr>
          <w:rFonts w:ascii="Arial" w:eastAsia="Times" w:hAnsi="Arial" w:cs="Arial"/>
          <w:sz w:val="20"/>
          <w:szCs w:val="20"/>
          <w:lang w:eastAsia="en-US"/>
        </w:rPr>
        <w:br/>
      </w:r>
      <w:r w:rsidRPr="00FB40EA">
        <w:rPr>
          <w:rFonts w:ascii="Arial" w:eastAsia="Times" w:hAnsi="Arial" w:cs="Arial"/>
          <w:sz w:val="20"/>
          <w:szCs w:val="20"/>
          <w:lang w:eastAsia="en-US"/>
        </w:rPr>
        <w:br/>
        <w:t xml:space="preserve"> </w:t>
      </w:r>
      <w:r w:rsidRPr="00FB40EA">
        <w:rPr>
          <w:rFonts w:ascii="Arial" w:eastAsia="Times" w:hAnsi="Arial" w:cs="Arial"/>
          <w:sz w:val="20"/>
          <w:szCs w:val="20"/>
          <w:lang w:eastAsia="en-US"/>
        </w:rPr>
        <w:tab/>
        <w:t>Which ethnicity do you most identify with?</w:t>
      </w:r>
    </w:p>
    <w:p w14:paraId="72B6FF78" w14:textId="77777777" w:rsidR="00FB40EA" w:rsidRPr="00FB40EA" w:rsidRDefault="00FB40EA" w:rsidP="00FB40EA">
      <w:pPr>
        <w:spacing w:after="0" w:line="240" w:lineRule="auto"/>
        <w:jc w:val="right"/>
        <w:rPr>
          <w:rFonts w:ascii="Arial" w:eastAsia="Times" w:hAnsi="Arial" w:cs="Arial"/>
          <w:sz w:val="20"/>
          <w:szCs w:val="20"/>
          <w:lang w:eastAsia="en-US"/>
        </w:rPr>
      </w:pPr>
      <w:r w:rsidRPr="00FB40EA">
        <w:rPr>
          <w:rFonts w:ascii="Arial" w:eastAsia="Times" w:hAnsi="Arial" w:cs="Arial"/>
          <w:sz w:val="20"/>
          <w:szCs w:val="20"/>
          <w:lang w:eastAsia="en-US"/>
        </w:rPr>
        <w:tab/>
      </w:r>
      <w:r w:rsidRPr="00FB40EA">
        <w:rPr>
          <w:rFonts w:ascii="Arial" w:eastAsia="Times" w:hAnsi="Arial" w:cs="Arial"/>
          <w:sz w:val="20"/>
          <w:szCs w:val="20"/>
          <w:lang w:eastAsia="en-US"/>
        </w:rPr>
        <w:tab/>
      </w:r>
    </w:p>
    <w:p w14:paraId="7173920F" w14:textId="77777777" w:rsidR="00FB40EA" w:rsidRPr="00FB40EA" w:rsidRDefault="00FB40EA" w:rsidP="00FB40EA">
      <w:pPr>
        <w:spacing w:after="0" w:line="240" w:lineRule="auto"/>
        <w:rPr>
          <w:rFonts w:ascii="Arial" w:eastAsia="Times" w:hAnsi="Arial" w:cs="Arial"/>
          <w:noProof/>
          <w:sz w:val="20"/>
          <w:szCs w:val="20"/>
          <w:lang w:val="en-US" w:eastAsia="en-US"/>
        </w:rPr>
      </w:pPr>
      <w:r w:rsidRPr="00FB40EA">
        <w:rPr>
          <w:rFonts w:ascii="Arial" w:eastAsia="Times" w:hAnsi="Arial" w:cs="Arial"/>
          <w:noProof/>
          <w:sz w:val="20"/>
          <w:szCs w:val="20"/>
          <w:lang w:eastAsia="en-GB"/>
        </w:rPr>
        <mc:AlternateContent>
          <mc:Choice Requires="wps">
            <w:drawing>
              <wp:anchor distT="0" distB="0" distL="114300" distR="114300" simplePos="0" relativeHeight="251684864" behindDoc="0" locked="0" layoutInCell="1" allowOverlap="1" wp14:anchorId="33C5F12B" wp14:editId="4BC1C607">
                <wp:simplePos x="0" y="0"/>
                <wp:positionH relativeFrom="margin">
                  <wp:align>left</wp:align>
                </wp:positionH>
                <wp:positionV relativeFrom="paragraph">
                  <wp:posOffset>22225</wp:posOffset>
                </wp:positionV>
                <wp:extent cx="1638300" cy="306070"/>
                <wp:effectExtent l="0" t="0" r="19050" b="17780"/>
                <wp:wrapThrough wrapText="bothSides">
                  <wp:wrapPolygon edited="0">
                    <wp:start x="0" y="0"/>
                    <wp:lineTo x="0" y="21510"/>
                    <wp:lineTo x="21600" y="21510"/>
                    <wp:lineTo x="21600" y="0"/>
                    <wp:lineTo x="0" y="0"/>
                  </wp:wrapPolygon>
                </wp:wrapThrough>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306070"/>
                        </a:xfrm>
                        <a:prstGeom prst="rect">
                          <a:avLst/>
                        </a:prstGeom>
                        <a:noFill/>
                        <a:ln>
                          <a:solidFill>
                            <a:sysClr val="windowText" lastClr="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211145B8" w14:textId="77777777" w:rsidR="00EB00A1" w:rsidRDefault="00EB00A1" w:rsidP="00FB40E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5F12B" id="Text Box 264" o:spid="_x0000_s1047" type="#_x0000_t202" style="position:absolute;margin-left:0;margin-top:1.75pt;width:129pt;height:24.1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" filled="f" strokecolor="windowText">
                <v:path arrowok="t"/>
                <v:textbox>
                  <w:txbxContent>
                    <w:p w14:paraId="211145B8" w14:textId="77777777" w:rsidR="00EB00A1" w:rsidRDefault="00EB00A1" w:rsidP="00FB40EA">
                      <w:r>
                        <w:t xml:space="preserve">   </w:t>
                      </w:r>
                    </w:p>
                  </w:txbxContent>
                </v:textbox>
                <w10:wrap type="through" anchorx="margin"/>
              </v:shape>
            </w:pict>
          </mc:Fallback>
        </mc:AlternateContent>
      </w:r>
    </w:p>
    <w:p w14:paraId="79B72B61"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Arial" w:eastAsia="Times" w:hAnsi="Arial" w:cs="Arial"/>
          <w:sz w:val="20"/>
          <w:szCs w:val="20"/>
          <w:lang w:eastAsia="en-US"/>
        </w:rPr>
        <w:t xml:space="preserve"> </w:t>
      </w:r>
      <w:r w:rsidRPr="00FB40EA">
        <w:rPr>
          <w:rFonts w:ascii="Arial" w:eastAsia="Times" w:hAnsi="Arial" w:cs="Arial"/>
          <w:sz w:val="20"/>
          <w:szCs w:val="20"/>
          <w:lang w:eastAsia="en-US"/>
        </w:rPr>
        <w:tab/>
        <w:t>First half of your postcode (e.g. S10 2TP = S10)</w:t>
      </w:r>
    </w:p>
    <w:p w14:paraId="030811AB" w14:textId="77777777" w:rsidR="00FB40EA" w:rsidRPr="00FB40EA" w:rsidRDefault="00FB40EA" w:rsidP="00FB40EA">
      <w:pPr>
        <w:spacing w:after="0" w:line="240" w:lineRule="auto"/>
        <w:rPr>
          <w:rFonts w:ascii="Arial" w:eastAsia="Times" w:hAnsi="Arial" w:cs="Arial"/>
          <w:i/>
          <w:sz w:val="20"/>
          <w:szCs w:val="20"/>
          <w:lang w:eastAsia="en-US"/>
        </w:rPr>
      </w:pPr>
    </w:p>
    <w:p w14:paraId="679A701C" w14:textId="77777777" w:rsidR="00FB40EA" w:rsidRPr="00FB40EA" w:rsidRDefault="00FB40EA" w:rsidP="00FB40EA">
      <w:pPr>
        <w:spacing w:after="0" w:line="240" w:lineRule="auto"/>
        <w:rPr>
          <w:rFonts w:ascii="Arial" w:eastAsia="Times" w:hAnsi="Arial" w:cs="Arial"/>
          <w:i/>
          <w:sz w:val="20"/>
          <w:szCs w:val="20"/>
          <w:lang w:eastAsia="en-US"/>
        </w:rPr>
      </w:pPr>
    </w:p>
    <w:p w14:paraId="2ACBDBB6" w14:textId="77777777" w:rsidR="00FB40EA" w:rsidRPr="00FB40EA" w:rsidRDefault="00FB40EA" w:rsidP="00FB40EA">
      <w:pPr>
        <w:spacing w:after="0" w:line="240" w:lineRule="auto"/>
        <w:rPr>
          <w:rFonts w:ascii="Arial" w:eastAsia="Times" w:hAnsi="Arial" w:cs="Arial"/>
          <w:i/>
          <w:sz w:val="20"/>
          <w:szCs w:val="20"/>
          <w:lang w:eastAsia="en-US"/>
        </w:rPr>
      </w:pPr>
      <w:r w:rsidRPr="00FB40EA">
        <w:rPr>
          <w:rFonts w:ascii="Arial" w:eastAsia="Times" w:hAnsi="Arial" w:cs="Arial"/>
          <w:i/>
          <w:sz w:val="20"/>
          <w:szCs w:val="20"/>
          <w:lang w:eastAsia="en-US"/>
        </w:rPr>
        <w:t>Please tick the words that describe you best:</w:t>
      </w:r>
      <w:r w:rsidRPr="00FB40EA">
        <w:rPr>
          <w:rFonts w:ascii="Arial" w:eastAsia="Times" w:hAnsi="Arial" w:cs="Arial"/>
          <w:i/>
          <w:sz w:val="20"/>
          <w:szCs w:val="20"/>
          <w:lang w:eastAsia="en-US"/>
        </w:rPr>
        <w:br/>
      </w:r>
    </w:p>
    <w:p w14:paraId="69B8910F"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Segoe UI Symbol" w:eastAsia="Times" w:hAnsi="Segoe UI Symbol" w:cs="Segoe UI Symbol"/>
          <w:b/>
          <w:sz w:val="20"/>
          <w:szCs w:val="20"/>
          <w:lang w:eastAsia="en-US"/>
        </w:rPr>
        <w:t>☐</w:t>
      </w:r>
      <w:r w:rsidRPr="00FB40EA">
        <w:rPr>
          <w:rFonts w:ascii="Arial" w:eastAsia="Times" w:hAnsi="Arial" w:cs="Arial"/>
          <w:b/>
          <w:sz w:val="20"/>
          <w:szCs w:val="20"/>
          <w:lang w:eastAsia="en-US"/>
        </w:rPr>
        <w:t xml:space="preserve"> </w:t>
      </w:r>
      <w:r w:rsidRPr="00FB40EA">
        <w:rPr>
          <w:rFonts w:ascii="Arial" w:eastAsia="Times" w:hAnsi="Arial" w:cs="Arial"/>
          <w:sz w:val="20"/>
          <w:szCs w:val="20"/>
          <w:lang w:eastAsia="en-US"/>
        </w:rPr>
        <w:t xml:space="preserve">Student </w:t>
      </w:r>
      <w:r w:rsidRPr="00FB40EA">
        <w:rPr>
          <w:rFonts w:ascii="Arial" w:eastAsia="Times" w:hAnsi="Arial" w:cs="Arial"/>
          <w:sz w:val="20"/>
          <w:szCs w:val="20"/>
          <w:lang w:eastAsia="en-US"/>
        </w:rPr>
        <w:tab/>
      </w:r>
      <w:r w:rsidRPr="00FB40EA">
        <w:rPr>
          <w:rFonts w:ascii="Arial" w:eastAsia="Times" w:hAnsi="Arial" w:cs="Arial"/>
          <w:sz w:val="20"/>
          <w:szCs w:val="20"/>
          <w:lang w:eastAsia="en-US"/>
        </w:rPr>
        <w:tab/>
      </w:r>
      <w:r w:rsidRPr="00FB40EA">
        <w:rPr>
          <w:rFonts w:ascii="Arial" w:eastAsia="Times" w:hAnsi="Arial" w:cs="Arial"/>
          <w:sz w:val="20"/>
          <w:szCs w:val="20"/>
          <w:lang w:eastAsia="en-US"/>
        </w:rPr>
        <w:tab/>
      </w:r>
      <w:r w:rsidRPr="00FB40EA">
        <w:rPr>
          <w:rFonts w:ascii="Segoe UI Symbol" w:eastAsia="Times" w:hAnsi="Segoe UI Symbol" w:cs="Segoe UI Symbol"/>
          <w:b/>
          <w:sz w:val="20"/>
          <w:szCs w:val="20"/>
          <w:lang w:eastAsia="en-US"/>
        </w:rPr>
        <w:t>☐</w:t>
      </w:r>
      <w:r w:rsidRPr="00FB40EA">
        <w:rPr>
          <w:rFonts w:ascii="Arial" w:eastAsia="Times" w:hAnsi="Arial" w:cs="Arial"/>
          <w:b/>
          <w:sz w:val="20"/>
          <w:szCs w:val="20"/>
          <w:lang w:eastAsia="en-US"/>
        </w:rPr>
        <w:t xml:space="preserve"> </w:t>
      </w:r>
      <w:r w:rsidRPr="00FB40EA">
        <w:rPr>
          <w:rFonts w:ascii="Arial" w:eastAsia="Times" w:hAnsi="Arial" w:cs="Arial"/>
          <w:sz w:val="20"/>
          <w:szCs w:val="20"/>
          <w:lang w:eastAsia="en-US"/>
        </w:rPr>
        <w:t>Unemployed</w:t>
      </w:r>
      <w:r w:rsidRPr="00FB40EA">
        <w:rPr>
          <w:rFonts w:ascii="Arial" w:eastAsia="Times" w:hAnsi="Arial" w:cs="Arial"/>
          <w:sz w:val="20"/>
          <w:szCs w:val="20"/>
          <w:lang w:eastAsia="en-US"/>
        </w:rPr>
        <w:tab/>
      </w:r>
      <w:r w:rsidRPr="00FB40EA">
        <w:rPr>
          <w:rFonts w:ascii="Arial" w:eastAsia="Times" w:hAnsi="Arial" w:cs="Arial"/>
          <w:sz w:val="20"/>
          <w:szCs w:val="20"/>
          <w:lang w:eastAsia="en-US"/>
        </w:rPr>
        <w:tab/>
      </w:r>
      <w:r w:rsidRPr="00FB40EA">
        <w:rPr>
          <w:rFonts w:ascii="Segoe UI Symbol" w:eastAsia="Times" w:hAnsi="Segoe UI Symbol" w:cs="Segoe UI Symbol"/>
          <w:b/>
          <w:sz w:val="20"/>
          <w:szCs w:val="20"/>
          <w:lang w:eastAsia="en-US"/>
        </w:rPr>
        <w:t>☐</w:t>
      </w:r>
      <w:r w:rsidRPr="00FB40EA">
        <w:rPr>
          <w:rFonts w:ascii="Arial" w:eastAsia="Times" w:hAnsi="Arial" w:cs="Arial"/>
          <w:b/>
          <w:sz w:val="20"/>
          <w:szCs w:val="20"/>
          <w:lang w:eastAsia="en-US"/>
        </w:rPr>
        <w:t xml:space="preserve"> </w:t>
      </w:r>
      <w:r w:rsidRPr="00FB40EA">
        <w:rPr>
          <w:rFonts w:ascii="Arial" w:eastAsia="Times" w:hAnsi="Arial" w:cs="Arial"/>
          <w:sz w:val="20"/>
          <w:szCs w:val="20"/>
          <w:lang w:eastAsia="en-US"/>
        </w:rPr>
        <w:t>In full-time employment</w:t>
      </w:r>
    </w:p>
    <w:p w14:paraId="68A1D246" w14:textId="77777777" w:rsidR="00FB40EA" w:rsidRPr="00FB40EA" w:rsidRDefault="00FB40EA" w:rsidP="00FB40EA">
      <w:pPr>
        <w:spacing w:after="0" w:line="240" w:lineRule="auto"/>
        <w:rPr>
          <w:rFonts w:ascii="Arial" w:eastAsia="Times" w:hAnsi="Arial" w:cs="Arial"/>
          <w:sz w:val="20"/>
          <w:szCs w:val="20"/>
          <w:lang w:eastAsia="en-US"/>
        </w:rPr>
      </w:pPr>
    </w:p>
    <w:p w14:paraId="230CC1DD"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Segoe UI Symbol" w:eastAsia="Times" w:hAnsi="Segoe UI Symbol" w:cs="Segoe UI Symbol"/>
          <w:b/>
          <w:sz w:val="20"/>
          <w:szCs w:val="20"/>
          <w:lang w:eastAsia="en-US"/>
        </w:rPr>
        <w:t>☐</w:t>
      </w:r>
      <w:r w:rsidRPr="00FB40EA">
        <w:rPr>
          <w:rFonts w:ascii="Arial" w:eastAsia="Times" w:hAnsi="Arial" w:cs="Arial"/>
          <w:b/>
          <w:sz w:val="20"/>
          <w:szCs w:val="20"/>
          <w:lang w:eastAsia="en-US"/>
        </w:rPr>
        <w:t xml:space="preserve"> </w:t>
      </w:r>
      <w:r w:rsidRPr="00FB40EA">
        <w:rPr>
          <w:rFonts w:ascii="Arial" w:eastAsia="Times" w:hAnsi="Arial" w:cs="Arial"/>
          <w:sz w:val="20"/>
          <w:szCs w:val="20"/>
          <w:lang w:eastAsia="en-US"/>
        </w:rPr>
        <w:t>In training</w:t>
      </w:r>
      <w:r w:rsidRPr="00FB40EA">
        <w:rPr>
          <w:rFonts w:ascii="Arial" w:eastAsia="Times" w:hAnsi="Arial" w:cs="Arial"/>
          <w:sz w:val="20"/>
          <w:szCs w:val="20"/>
          <w:lang w:eastAsia="en-US"/>
        </w:rPr>
        <w:tab/>
      </w:r>
      <w:r w:rsidRPr="00FB40EA">
        <w:rPr>
          <w:rFonts w:ascii="Arial" w:eastAsia="Times" w:hAnsi="Arial" w:cs="Arial"/>
          <w:sz w:val="20"/>
          <w:szCs w:val="20"/>
          <w:lang w:eastAsia="en-US"/>
        </w:rPr>
        <w:tab/>
      </w:r>
      <w:r w:rsidRPr="00FB40EA">
        <w:rPr>
          <w:rFonts w:ascii="Arial" w:eastAsia="Times" w:hAnsi="Arial" w:cs="Arial"/>
          <w:sz w:val="20"/>
          <w:szCs w:val="20"/>
          <w:lang w:eastAsia="en-US"/>
        </w:rPr>
        <w:tab/>
      </w:r>
      <w:r w:rsidRPr="00FB40EA">
        <w:rPr>
          <w:rFonts w:ascii="Segoe UI Symbol" w:eastAsia="Times" w:hAnsi="Segoe UI Symbol" w:cs="Segoe UI Symbol"/>
          <w:b/>
          <w:sz w:val="20"/>
          <w:szCs w:val="20"/>
          <w:lang w:eastAsia="en-US"/>
        </w:rPr>
        <w:t>☐</w:t>
      </w:r>
      <w:r w:rsidRPr="00FB40EA">
        <w:rPr>
          <w:rFonts w:ascii="Arial" w:eastAsia="Times" w:hAnsi="Arial" w:cs="Arial"/>
          <w:b/>
          <w:sz w:val="20"/>
          <w:szCs w:val="20"/>
          <w:lang w:eastAsia="en-US"/>
        </w:rPr>
        <w:t xml:space="preserve"> </w:t>
      </w:r>
      <w:r w:rsidRPr="00FB40EA">
        <w:rPr>
          <w:rFonts w:ascii="Arial" w:eastAsia="Times" w:hAnsi="Arial" w:cs="Arial"/>
          <w:sz w:val="20"/>
          <w:szCs w:val="20"/>
          <w:lang w:eastAsia="en-US"/>
        </w:rPr>
        <w:t xml:space="preserve">Other </w:t>
      </w:r>
      <w:r w:rsidRPr="00FB40EA">
        <w:rPr>
          <w:rFonts w:ascii="Arial" w:eastAsia="Times" w:hAnsi="Arial" w:cs="Arial"/>
          <w:sz w:val="20"/>
          <w:szCs w:val="20"/>
          <w:lang w:eastAsia="en-US"/>
        </w:rPr>
        <w:tab/>
      </w:r>
      <w:r w:rsidRPr="00FB40EA">
        <w:rPr>
          <w:rFonts w:ascii="Arial" w:eastAsia="Times" w:hAnsi="Arial" w:cs="Arial"/>
          <w:sz w:val="20"/>
          <w:szCs w:val="20"/>
          <w:lang w:eastAsia="en-US"/>
        </w:rPr>
        <w:tab/>
      </w:r>
      <w:r w:rsidRPr="00FB40EA">
        <w:rPr>
          <w:rFonts w:ascii="Segoe UI Symbol" w:eastAsia="Times" w:hAnsi="Segoe UI Symbol" w:cs="Segoe UI Symbol"/>
          <w:b/>
          <w:sz w:val="20"/>
          <w:szCs w:val="20"/>
          <w:lang w:eastAsia="en-US"/>
        </w:rPr>
        <w:t>☐</w:t>
      </w:r>
      <w:r w:rsidRPr="00FB40EA">
        <w:rPr>
          <w:rFonts w:ascii="Arial" w:eastAsia="Times" w:hAnsi="Arial" w:cs="Arial"/>
          <w:b/>
          <w:sz w:val="20"/>
          <w:szCs w:val="20"/>
          <w:lang w:eastAsia="en-US"/>
        </w:rPr>
        <w:t xml:space="preserve"> </w:t>
      </w:r>
      <w:r w:rsidRPr="00FB40EA">
        <w:rPr>
          <w:rFonts w:ascii="Arial" w:eastAsia="Times" w:hAnsi="Arial" w:cs="Arial"/>
          <w:sz w:val="20"/>
          <w:szCs w:val="20"/>
          <w:lang w:eastAsia="en-US"/>
        </w:rPr>
        <w:t>In part-time employment</w:t>
      </w:r>
      <w:r w:rsidRPr="00FB40EA">
        <w:rPr>
          <w:rFonts w:ascii="Arial" w:eastAsia="Times" w:hAnsi="Arial" w:cs="Arial"/>
          <w:sz w:val="20"/>
          <w:szCs w:val="20"/>
          <w:lang w:eastAsia="en-US"/>
        </w:rPr>
        <w:tab/>
      </w:r>
    </w:p>
    <w:p w14:paraId="3B760D7B" w14:textId="77777777" w:rsidR="00FB40EA" w:rsidRPr="00FB40EA" w:rsidRDefault="00FB40EA" w:rsidP="00FB40EA">
      <w:pPr>
        <w:spacing w:after="0" w:line="240" w:lineRule="auto"/>
        <w:rPr>
          <w:rFonts w:ascii="Arial" w:eastAsia="Times" w:hAnsi="Arial" w:cs="Arial"/>
          <w:b/>
          <w:sz w:val="20"/>
          <w:szCs w:val="20"/>
          <w:lang w:eastAsia="en-US"/>
        </w:rPr>
      </w:pPr>
    </w:p>
    <w:p w14:paraId="3AF00B7D" w14:textId="77777777" w:rsidR="00FB40EA" w:rsidRPr="00FB40EA" w:rsidRDefault="00FB40EA" w:rsidP="00FB40EA">
      <w:pPr>
        <w:spacing w:after="0" w:line="240" w:lineRule="auto"/>
        <w:rPr>
          <w:rFonts w:ascii="Arial" w:eastAsia="Times" w:hAnsi="Arial" w:cs="Arial"/>
          <w:b/>
          <w:sz w:val="20"/>
          <w:szCs w:val="20"/>
          <w:lang w:eastAsia="en-US"/>
        </w:rPr>
      </w:pPr>
    </w:p>
    <w:p w14:paraId="25F59227"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Arial" w:eastAsia="Times" w:hAnsi="Arial" w:cs="Arial"/>
          <w:b/>
          <w:sz w:val="20"/>
          <w:szCs w:val="20"/>
          <w:lang w:eastAsia="en-US"/>
        </w:rPr>
        <w:t xml:space="preserve">Before today, had you heard about legal highs? </w:t>
      </w:r>
      <w:r w:rsidRPr="00FB40EA">
        <w:rPr>
          <w:rFonts w:ascii="Arial" w:eastAsia="Times" w:hAnsi="Arial" w:cs="Arial"/>
          <w:sz w:val="20"/>
          <w:szCs w:val="20"/>
          <w:lang w:eastAsia="en-US"/>
        </w:rPr>
        <w:t xml:space="preserve">(or any of the other terms used for them in the information sheet) </w:t>
      </w:r>
    </w:p>
    <w:p w14:paraId="58F4B08B"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Arial" w:eastAsia="Times" w:hAnsi="Arial" w:cs="Arial"/>
          <w:b/>
          <w:sz w:val="20"/>
          <w:szCs w:val="20"/>
          <w:lang w:eastAsia="en-US"/>
        </w:rPr>
        <w:br/>
      </w:r>
      <w:r w:rsidRPr="00FB40EA">
        <w:rPr>
          <w:rFonts w:ascii="Segoe UI Symbol" w:eastAsia="Times" w:hAnsi="Segoe UI Symbol" w:cs="Segoe UI Symbol"/>
          <w:b/>
          <w:sz w:val="20"/>
          <w:szCs w:val="20"/>
          <w:lang w:eastAsia="en-US"/>
        </w:rPr>
        <w:t>☐</w:t>
      </w:r>
      <w:r w:rsidRPr="00FB40EA">
        <w:rPr>
          <w:rFonts w:ascii="Arial" w:eastAsia="Times" w:hAnsi="Arial" w:cs="Arial"/>
          <w:b/>
          <w:sz w:val="20"/>
          <w:szCs w:val="20"/>
          <w:lang w:eastAsia="en-US"/>
        </w:rPr>
        <w:t xml:space="preserve"> </w:t>
      </w:r>
      <w:r w:rsidRPr="00FB40EA">
        <w:rPr>
          <w:rFonts w:ascii="Arial" w:eastAsia="Times" w:hAnsi="Arial" w:cs="Arial"/>
          <w:sz w:val="20"/>
          <w:szCs w:val="20"/>
          <w:lang w:eastAsia="en-US"/>
        </w:rPr>
        <w:t>Yes</w:t>
      </w:r>
      <w:r w:rsidRPr="00FB40EA">
        <w:rPr>
          <w:rFonts w:ascii="Arial" w:eastAsia="Times" w:hAnsi="Arial" w:cs="Arial"/>
          <w:sz w:val="20"/>
          <w:szCs w:val="20"/>
          <w:lang w:eastAsia="en-US"/>
        </w:rPr>
        <w:tab/>
      </w:r>
      <w:r w:rsidRPr="00FB40EA">
        <w:rPr>
          <w:rFonts w:ascii="Arial" w:eastAsia="Times" w:hAnsi="Arial" w:cs="Arial"/>
          <w:sz w:val="20"/>
          <w:szCs w:val="20"/>
          <w:lang w:eastAsia="en-US"/>
        </w:rPr>
        <w:tab/>
        <w:t xml:space="preserve">             </w:t>
      </w:r>
      <w:r w:rsidRPr="00FB40EA">
        <w:rPr>
          <w:rFonts w:ascii="Arial" w:eastAsia="Times" w:hAnsi="Arial" w:cs="Arial"/>
          <w:sz w:val="20"/>
          <w:szCs w:val="20"/>
          <w:lang w:eastAsia="en-US"/>
        </w:rPr>
        <w:tab/>
      </w:r>
      <w:r w:rsidRPr="00FB40EA">
        <w:rPr>
          <w:rFonts w:ascii="Segoe UI Symbol" w:eastAsia="Times" w:hAnsi="Segoe UI Symbol" w:cs="Segoe UI Symbol"/>
          <w:b/>
          <w:sz w:val="20"/>
          <w:szCs w:val="20"/>
          <w:lang w:eastAsia="en-US"/>
        </w:rPr>
        <w:t>☐</w:t>
      </w:r>
      <w:r w:rsidRPr="00FB40EA">
        <w:rPr>
          <w:rFonts w:ascii="Arial" w:eastAsia="Times" w:hAnsi="Arial" w:cs="Arial"/>
          <w:b/>
          <w:sz w:val="20"/>
          <w:szCs w:val="20"/>
          <w:lang w:eastAsia="en-US"/>
        </w:rPr>
        <w:t xml:space="preserve"> </w:t>
      </w:r>
      <w:r w:rsidRPr="00FB40EA">
        <w:rPr>
          <w:rFonts w:ascii="Arial" w:eastAsia="Times" w:hAnsi="Arial" w:cs="Arial"/>
          <w:sz w:val="20"/>
          <w:szCs w:val="20"/>
          <w:lang w:eastAsia="en-US"/>
        </w:rPr>
        <w:t xml:space="preserve">No </w:t>
      </w:r>
      <w:r w:rsidRPr="00FB40EA">
        <w:rPr>
          <w:rFonts w:ascii="Arial" w:eastAsia="Times" w:hAnsi="Arial" w:cs="Arial"/>
          <w:sz w:val="20"/>
          <w:szCs w:val="20"/>
          <w:lang w:eastAsia="en-US"/>
        </w:rPr>
        <w:tab/>
        <w:t xml:space="preserve">               </w:t>
      </w:r>
      <w:r w:rsidRPr="00FB40EA">
        <w:rPr>
          <w:rFonts w:ascii="Arial" w:eastAsia="Times" w:hAnsi="Arial" w:cs="Arial"/>
          <w:sz w:val="20"/>
          <w:szCs w:val="20"/>
          <w:lang w:eastAsia="en-US"/>
        </w:rPr>
        <w:tab/>
      </w:r>
      <w:r w:rsidRPr="00FB40EA">
        <w:rPr>
          <w:rFonts w:ascii="Segoe UI Symbol" w:eastAsia="Times" w:hAnsi="Segoe UI Symbol" w:cs="Segoe UI Symbol"/>
          <w:b/>
          <w:sz w:val="20"/>
          <w:szCs w:val="20"/>
          <w:lang w:eastAsia="en-US"/>
        </w:rPr>
        <w:t>☐</w:t>
      </w:r>
      <w:r w:rsidRPr="00FB40EA">
        <w:rPr>
          <w:rFonts w:ascii="Arial" w:eastAsia="Times" w:hAnsi="Arial" w:cs="Arial"/>
          <w:b/>
          <w:sz w:val="20"/>
          <w:szCs w:val="20"/>
          <w:lang w:eastAsia="en-US"/>
        </w:rPr>
        <w:t xml:space="preserve"> </w:t>
      </w:r>
      <w:r w:rsidRPr="00FB40EA">
        <w:rPr>
          <w:rFonts w:ascii="Arial" w:eastAsia="Times" w:hAnsi="Arial" w:cs="Arial"/>
          <w:sz w:val="20"/>
          <w:szCs w:val="20"/>
          <w:lang w:eastAsia="en-US"/>
        </w:rPr>
        <w:t>Not sure</w:t>
      </w:r>
      <w:r w:rsidRPr="00FB40EA">
        <w:rPr>
          <w:rFonts w:ascii="Arial" w:eastAsia="Times" w:hAnsi="Arial" w:cs="Arial"/>
          <w:sz w:val="20"/>
          <w:szCs w:val="20"/>
          <w:lang w:eastAsia="en-US"/>
        </w:rPr>
        <w:tab/>
      </w:r>
    </w:p>
    <w:p w14:paraId="3E259E30" w14:textId="77777777" w:rsidR="00FB40EA" w:rsidRPr="00FB40EA" w:rsidRDefault="00FB40EA" w:rsidP="00FB40EA">
      <w:pPr>
        <w:spacing w:after="0" w:line="240" w:lineRule="auto"/>
        <w:rPr>
          <w:rFonts w:ascii="Arial" w:eastAsia="Times" w:hAnsi="Arial" w:cs="Arial"/>
          <w:b/>
          <w:sz w:val="20"/>
          <w:szCs w:val="20"/>
          <w:lang w:eastAsia="en-US"/>
        </w:rPr>
      </w:pPr>
    </w:p>
    <w:p w14:paraId="44325B2C" w14:textId="77777777" w:rsidR="00FB40EA" w:rsidRPr="00FB40EA" w:rsidRDefault="00FB40EA" w:rsidP="00FB40EA">
      <w:pPr>
        <w:spacing w:after="0" w:line="240" w:lineRule="auto"/>
        <w:rPr>
          <w:rFonts w:ascii="Arial" w:eastAsia="Times" w:hAnsi="Arial" w:cs="Arial"/>
          <w:b/>
          <w:sz w:val="20"/>
          <w:szCs w:val="20"/>
          <w:lang w:eastAsia="en-US"/>
        </w:rPr>
      </w:pPr>
    </w:p>
    <w:p w14:paraId="5AE0889D" w14:textId="77777777" w:rsidR="00FB40EA" w:rsidRPr="00FB40EA" w:rsidRDefault="00FB40EA" w:rsidP="00FB40EA">
      <w:pPr>
        <w:spacing w:after="0" w:line="240" w:lineRule="auto"/>
        <w:rPr>
          <w:rFonts w:ascii="Arial" w:eastAsia="Times" w:hAnsi="Arial" w:cs="Arial"/>
          <w:b/>
          <w:sz w:val="20"/>
          <w:szCs w:val="20"/>
          <w:lang w:eastAsia="en-US"/>
        </w:rPr>
      </w:pPr>
      <w:r w:rsidRPr="00FB40EA">
        <w:rPr>
          <w:rFonts w:ascii="Arial" w:eastAsia="Times" w:hAnsi="Arial" w:cs="Arial"/>
          <w:b/>
          <w:sz w:val="20"/>
          <w:szCs w:val="20"/>
          <w:lang w:eastAsia="en-US"/>
        </w:rPr>
        <w:t>Before today, were you aware that legal highs are now banned?</w:t>
      </w:r>
    </w:p>
    <w:p w14:paraId="72E5E2DF" w14:textId="77777777" w:rsidR="00FB40EA" w:rsidRPr="00FB40EA" w:rsidRDefault="00FB40EA" w:rsidP="00FB40EA">
      <w:pPr>
        <w:spacing w:after="0" w:line="240" w:lineRule="auto"/>
        <w:rPr>
          <w:rFonts w:ascii="Arial" w:eastAsia="Times" w:hAnsi="Arial" w:cs="Arial"/>
          <w:b/>
          <w:sz w:val="20"/>
          <w:szCs w:val="20"/>
          <w:lang w:eastAsia="en-US"/>
        </w:rPr>
      </w:pPr>
    </w:p>
    <w:p w14:paraId="783D7E2B"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Segoe UI Symbol" w:eastAsia="Times" w:hAnsi="Segoe UI Symbol" w:cs="Segoe UI Symbol"/>
          <w:b/>
          <w:sz w:val="20"/>
          <w:szCs w:val="20"/>
          <w:lang w:eastAsia="en-US"/>
        </w:rPr>
        <w:t>☐</w:t>
      </w:r>
      <w:r w:rsidRPr="00FB40EA">
        <w:rPr>
          <w:rFonts w:ascii="Arial" w:eastAsia="Times" w:hAnsi="Arial" w:cs="Arial"/>
          <w:b/>
          <w:sz w:val="20"/>
          <w:szCs w:val="20"/>
          <w:lang w:eastAsia="en-US"/>
        </w:rPr>
        <w:t xml:space="preserve"> </w:t>
      </w:r>
      <w:r w:rsidRPr="00FB40EA">
        <w:rPr>
          <w:rFonts w:ascii="Arial" w:eastAsia="Times" w:hAnsi="Arial" w:cs="Arial"/>
          <w:sz w:val="20"/>
          <w:szCs w:val="20"/>
          <w:lang w:eastAsia="en-US"/>
        </w:rPr>
        <w:t>Yes</w:t>
      </w:r>
      <w:r w:rsidRPr="00FB40EA">
        <w:rPr>
          <w:rFonts w:ascii="Arial" w:eastAsia="Times" w:hAnsi="Arial" w:cs="Arial"/>
          <w:sz w:val="20"/>
          <w:szCs w:val="20"/>
          <w:lang w:eastAsia="en-US"/>
        </w:rPr>
        <w:tab/>
      </w:r>
      <w:r w:rsidRPr="00FB40EA">
        <w:rPr>
          <w:rFonts w:ascii="Arial" w:eastAsia="Times" w:hAnsi="Arial" w:cs="Arial"/>
          <w:sz w:val="20"/>
          <w:szCs w:val="20"/>
          <w:lang w:eastAsia="en-US"/>
        </w:rPr>
        <w:tab/>
        <w:t xml:space="preserve">             </w:t>
      </w:r>
      <w:r w:rsidRPr="00FB40EA">
        <w:rPr>
          <w:rFonts w:ascii="Arial" w:eastAsia="Times" w:hAnsi="Arial" w:cs="Arial"/>
          <w:sz w:val="20"/>
          <w:szCs w:val="20"/>
          <w:lang w:eastAsia="en-US"/>
        </w:rPr>
        <w:tab/>
      </w:r>
      <w:r w:rsidRPr="00FB40EA">
        <w:rPr>
          <w:rFonts w:ascii="Segoe UI Symbol" w:eastAsia="Times" w:hAnsi="Segoe UI Symbol" w:cs="Segoe UI Symbol"/>
          <w:b/>
          <w:sz w:val="20"/>
          <w:szCs w:val="20"/>
          <w:lang w:eastAsia="en-US"/>
        </w:rPr>
        <w:t>☐</w:t>
      </w:r>
      <w:r w:rsidRPr="00FB40EA">
        <w:rPr>
          <w:rFonts w:ascii="Arial" w:eastAsia="Times" w:hAnsi="Arial" w:cs="Arial"/>
          <w:b/>
          <w:sz w:val="20"/>
          <w:szCs w:val="20"/>
          <w:lang w:eastAsia="en-US"/>
        </w:rPr>
        <w:t xml:space="preserve"> </w:t>
      </w:r>
      <w:r w:rsidRPr="00FB40EA">
        <w:rPr>
          <w:rFonts w:ascii="Arial" w:eastAsia="Times" w:hAnsi="Arial" w:cs="Arial"/>
          <w:sz w:val="20"/>
          <w:szCs w:val="20"/>
          <w:lang w:eastAsia="en-US"/>
        </w:rPr>
        <w:t xml:space="preserve">No </w:t>
      </w:r>
      <w:r w:rsidRPr="00FB40EA">
        <w:rPr>
          <w:rFonts w:ascii="Arial" w:eastAsia="Times" w:hAnsi="Arial" w:cs="Arial"/>
          <w:sz w:val="20"/>
          <w:szCs w:val="20"/>
          <w:lang w:eastAsia="en-US"/>
        </w:rPr>
        <w:tab/>
        <w:t xml:space="preserve">               </w:t>
      </w:r>
      <w:r w:rsidRPr="00FB40EA">
        <w:rPr>
          <w:rFonts w:ascii="Arial" w:eastAsia="Times" w:hAnsi="Arial" w:cs="Arial"/>
          <w:sz w:val="20"/>
          <w:szCs w:val="20"/>
          <w:lang w:eastAsia="en-US"/>
        </w:rPr>
        <w:tab/>
      </w:r>
      <w:r w:rsidRPr="00FB40EA">
        <w:rPr>
          <w:rFonts w:ascii="Segoe UI Symbol" w:eastAsia="Times" w:hAnsi="Segoe UI Symbol" w:cs="Segoe UI Symbol"/>
          <w:b/>
          <w:sz w:val="20"/>
          <w:szCs w:val="20"/>
          <w:lang w:eastAsia="en-US"/>
        </w:rPr>
        <w:t>☐</w:t>
      </w:r>
      <w:r w:rsidRPr="00FB40EA">
        <w:rPr>
          <w:rFonts w:ascii="Arial" w:eastAsia="Times" w:hAnsi="Arial" w:cs="Arial"/>
          <w:b/>
          <w:sz w:val="20"/>
          <w:szCs w:val="20"/>
          <w:lang w:eastAsia="en-US"/>
        </w:rPr>
        <w:t xml:space="preserve"> </w:t>
      </w:r>
      <w:r w:rsidRPr="00FB40EA">
        <w:rPr>
          <w:rFonts w:ascii="Arial" w:eastAsia="Times" w:hAnsi="Arial" w:cs="Arial"/>
          <w:sz w:val="20"/>
          <w:szCs w:val="20"/>
          <w:lang w:eastAsia="en-US"/>
        </w:rPr>
        <w:t>Not sure</w:t>
      </w:r>
      <w:r w:rsidRPr="00FB40EA">
        <w:rPr>
          <w:rFonts w:ascii="Arial" w:eastAsia="Times" w:hAnsi="Arial" w:cs="Arial"/>
          <w:sz w:val="20"/>
          <w:szCs w:val="20"/>
          <w:lang w:eastAsia="en-US"/>
        </w:rPr>
        <w:tab/>
      </w:r>
    </w:p>
    <w:p w14:paraId="6A1E2CE2" w14:textId="77777777" w:rsidR="00FB40EA" w:rsidRPr="00FB40EA" w:rsidRDefault="00FB40EA" w:rsidP="00FB40EA">
      <w:pPr>
        <w:spacing w:after="0" w:line="240" w:lineRule="auto"/>
        <w:rPr>
          <w:rFonts w:ascii="Arial" w:eastAsia="Times" w:hAnsi="Arial" w:cs="Arial"/>
          <w:b/>
          <w:sz w:val="20"/>
          <w:szCs w:val="20"/>
          <w:lang w:eastAsia="en-US"/>
        </w:rPr>
      </w:pPr>
    </w:p>
    <w:p w14:paraId="22ACBE48" w14:textId="77777777" w:rsidR="00FB40EA" w:rsidRPr="00FB40EA" w:rsidRDefault="00FB40EA" w:rsidP="00FB40EA">
      <w:pPr>
        <w:spacing w:after="0" w:line="240" w:lineRule="auto"/>
        <w:rPr>
          <w:rFonts w:ascii="Arial" w:eastAsia="Times" w:hAnsi="Arial" w:cs="Arial"/>
          <w:b/>
          <w:sz w:val="20"/>
          <w:szCs w:val="20"/>
          <w:lang w:eastAsia="en-US"/>
        </w:rPr>
      </w:pPr>
    </w:p>
    <w:p w14:paraId="580CA460"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Arial" w:eastAsia="Times" w:hAnsi="Arial" w:cs="Arial"/>
          <w:sz w:val="20"/>
          <w:szCs w:val="20"/>
          <w:lang w:eastAsia="en-US"/>
        </w:rPr>
        <w:t>The following questions are about drugs taken with the aim of experiencing their psychoactive (mood altering) effects. This does not include drugs taken for medical reasons.</w:t>
      </w:r>
    </w:p>
    <w:p w14:paraId="780AD701" w14:textId="77777777" w:rsidR="00FB40EA" w:rsidRPr="00FB40EA" w:rsidRDefault="00FB40EA" w:rsidP="00FB40EA">
      <w:pPr>
        <w:spacing w:after="0" w:line="240" w:lineRule="auto"/>
        <w:rPr>
          <w:rFonts w:ascii="Arial" w:eastAsia="Times" w:hAnsi="Arial" w:cs="Arial"/>
          <w:sz w:val="20"/>
          <w:szCs w:val="20"/>
          <w:lang w:eastAsia="en-US"/>
        </w:rPr>
      </w:pPr>
    </w:p>
    <w:p w14:paraId="52E7434A" w14:textId="77777777" w:rsidR="00FB40EA" w:rsidRPr="00FB40EA" w:rsidRDefault="00FB40EA" w:rsidP="00FB40EA">
      <w:pPr>
        <w:spacing w:after="0" w:line="240" w:lineRule="auto"/>
        <w:rPr>
          <w:rFonts w:ascii="Arial" w:eastAsia="Times" w:hAnsi="Arial" w:cs="Arial"/>
          <w:b/>
          <w:sz w:val="20"/>
          <w:szCs w:val="20"/>
          <w:lang w:eastAsia="en-US"/>
        </w:rPr>
      </w:pPr>
    </w:p>
    <w:p w14:paraId="0D0D4687" w14:textId="77777777" w:rsidR="00FB40EA" w:rsidRPr="00FB40EA" w:rsidRDefault="00FB40EA" w:rsidP="00FB40EA">
      <w:pPr>
        <w:spacing w:after="0" w:line="240" w:lineRule="auto"/>
        <w:rPr>
          <w:rFonts w:ascii="Arial" w:eastAsia="Times" w:hAnsi="Arial" w:cs="Arial"/>
          <w:b/>
          <w:sz w:val="20"/>
          <w:szCs w:val="20"/>
          <w:lang w:eastAsia="en-US"/>
        </w:rPr>
      </w:pPr>
      <w:r w:rsidRPr="00FB40EA">
        <w:rPr>
          <w:rFonts w:ascii="Arial" w:eastAsia="Times" w:hAnsi="Arial" w:cs="Arial"/>
          <w:b/>
          <w:sz w:val="20"/>
          <w:szCs w:val="20"/>
          <w:lang w:eastAsia="en-US"/>
        </w:rPr>
        <w:t xml:space="preserve">Have you ever taken any of the following? </w:t>
      </w:r>
      <w:r w:rsidRPr="00FB40EA">
        <w:rPr>
          <w:rFonts w:ascii="Arial" w:eastAsia="Times" w:hAnsi="Arial" w:cs="Arial"/>
          <w:i/>
          <w:sz w:val="20"/>
          <w:szCs w:val="20"/>
          <w:lang w:eastAsia="en-US"/>
        </w:rPr>
        <w:t>Please tick the boxes that describe you best:</w:t>
      </w:r>
      <w:r w:rsidRPr="00FB40EA">
        <w:rPr>
          <w:rFonts w:ascii="Arial" w:eastAsia="Times" w:hAnsi="Arial" w:cs="Arial"/>
          <w:i/>
          <w:sz w:val="20"/>
          <w:szCs w:val="20"/>
          <w:lang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1065"/>
        <w:gridCol w:w="1052"/>
        <w:gridCol w:w="1077"/>
        <w:gridCol w:w="1261"/>
      </w:tblGrid>
      <w:tr w:rsidR="00FB40EA" w:rsidRPr="00FB40EA" w14:paraId="3A3656D7" w14:textId="77777777" w:rsidTr="003A133A">
        <w:tc>
          <w:tcPr>
            <w:tcW w:w="4561" w:type="dxa"/>
            <w:tcBorders>
              <w:top w:val="single" w:sz="4" w:space="0" w:color="auto"/>
              <w:left w:val="single" w:sz="4" w:space="0" w:color="auto"/>
              <w:bottom w:val="single" w:sz="4" w:space="0" w:color="auto"/>
              <w:right w:val="single" w:sz="4" w:space="0" w:color="auto"/>
            </w:tcBorders>
            <w:shd w:val="clear" w:color="auto" w:fill="auto"/>
          </w:tcPr>
          <w:p w14:paraId="515757F3" w14:textId="77777777" w:rsidR="00FB40EA" w:rsidRPr="00FB40EA" w:rsidRDefault="00FB40EA" w:rsidP="00FB40EA">
            <w:pPr>
              <w:spacing w:after="0" w:line="240" w:lineRule="auto"/>
              <w:rPr>
                <w:rFonts w:ascii="Arial" w:eastAsia="Times" w:hAnsi="Arial" w:cs="Arial"/>
                <w:sz w:val="20"/>
                <w:szCs w:val="20"/>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ED5D3E1" w14:textId="77777777" w:rsidR="00FB40EA" w:rsidRPr="00FB40EA" w:rsidRDefault="00FB40EA" w:rsidP="00FB40EA">
            <w:pPr>
              <w:spacing w:after="0" w:line="240" w:lineRule="auto"/>
              <w:jc w:val="center"/>
              <w:rPr>
                <w:rFonts w:ascii="Arial" w:eastAsia="Times" w:hAnsi="Arial" w:cs="Arial"/>
                <w:b/>
                <w:sz w:val="20"/>
                <w:szCs w:val="20"/>
                <w:lang w:eastAsia="en-US"/>
              </w:rPr>
            </w:pPr>
            <w:r w:rsidRPr="00FB40EA">
              <w:rPr>
                <w:rFonts w:ascii="Arial" w:eastAsia="Times" w:hAnsi="Arial" w:cs="Arial"/>
                <w:b/>
                <w:sz w:val="20"/>
                <w:szCs w:val="20"/>
                <w:lang w:eastAsia="en-US"/>
              </w:rPr>
              <w:t>Yes</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0C2E26F9" w14:textId="77777777" w:rsidR="00FB40EA" w:rsidRPr="00FB40EA" w:rsidRDefault="00FB40EA" w:rsidP="00FB40EA">
            <w:pPr>
              <w:spacing w:after="0" w:line="240" w:lineRule="auto"/>
              <w:jc w:val="center"/>
              <w:rPr>
                <w:rFonts w:ascii="Arial" w:eastAsia="Times" w:hAnsi="Arial" w:cs="Arial"/>
                <w:b/>
                <w:sz w:val="20"/>
                <w:szCs w:val="20"/>
                <w:lang w:eastAsia="en-US"/>
              </w:rPr>
            </w:pPr>
            <w:r w:rsidRPr="00FB40EA">
              <w:rPr>
                <w:rFonts w:ascii="Arial" w:eastAsia="Times" w:hAnsi="Arial" w:cs="Arial"/>
                <w:b/>
                <w:sz w:val="20"/>
                <w:szCs w:val="20"/>
                <w:lang w:eastAsia="en-US"/>
              </w:rPr>
              <w:t>No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199D5D4" w14:textId="77777777" w:rsidR="00FB40EA" w:rsidRPr="00FB40EA" w:rsidRDefault="00FB40EA" w:rsidP="00FB40EA">
            <w:pPr>
              <w:spacing w:after="0" w:line="240" w:lineRule="auto"/>
              <w:jc w:val="center"/>
              <w:rPr>
                <w:rFonts w:ascii="Arial" w:eastAsia="Times" w:hAnsi="Arial" w:cs="Arial"/>
                <w:b/>
                <w:sz w:val="20"/>
                <w:szCs w:val="20"/>
                <w:lang w:eastAsia="en-US"/>
              </w:rPr>
            </w:pPr>
            <w:r w:rsidRPr="00FB40EA">
              <w:rPr>
                <w:rFonts w:ascii="Arial" w:eastAsia="Times" w:hAnsi="Arial" w:cs="Arial"/>
                <w:b/>
                <w:sz w:val="20"/>
                <w:szCs w:val="20"/>
                <w:lang w:eastAsia="en-US"/>
              </w:rPr>
              <w:t>Not sure</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5AD08C5" w14:textId="77777777" w:rsidR="00FB40EA" w:rsidRPr="00FB40EA" w:rsidRDefault="00FB40EA" w:rsidP="00FB40EA">
            <w:pPr>
              <w:spacing w:after="0" w:line="240" w:lineRule="auto"/>
              <w:jc w:val="center"/>
              <w:rPr>
                <w:rFonts w:ascii="Arial" w:eastAsia="Times" w:hAnsi="Arial" w:cs="Arial"/>
                <w:b/>
                <w:sz w:val="20"/>
                <w:szCs w:val="20"/>
                <w:lang w:eastAsia="en-US"/>
              </w:rPr>
            </w:pPr>
            <w:r w:rsidRPr="00FB40EA">
              <w:rPr>
                <w:rFonts w:ascii="Arial" w:eastAsia="Times" w:hAnsi="Arial" w:cs="Arial"/>
                <w:b/>
                <w:sz w:val="20"/>
                <w:szCs w:val="20"/>
                <w:lang w:eastAsia="en-US"/>
              </w:rPr>
              <w:t>Prefer not to say</w:t>
            </w:r>
          </w:p>
        </w:tc>
      </w:tr>
      <w:tr w:rsidR="00FB40EA" w:rsidRPr="00FB40EA" w14:paraId="5C565755" w14:textId="77777777" w:rsidTr="003A133A">
        <w:trPr>
          <w:trHeight w:val="751"/>
        </w:trPr>
        <w:tc>
          <w:tcPr>
            <w:tcW w:w="4561" w:type="dxa"/>
            <w:tcBorders>
              <w:top w:val="single" w:sz="4" w:space="0" w:color="auto"/>
            </w:tcBorders>
            <w:shd w:val="clear" w:color="auto" w:fill="auto"/>
            <w:vAlign w:val="center"/>
          </w:tcPr>
          <w:p w14:paraId="51AE57D0"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Arial" w:eastAsia="Times" w:hAnsi="Arial" w:cs="Arial"/>
                <w:sz w:val="20"/>
                <w:szCs w:val="20"/>
                <w:lang w:eastAsia="en-US"/>
              </w:rPr>
              <w:t xml:space="preserve">Any drug you believed to be illegal at the time </w:t>
            </w:r>
          </w:p>
          <w:p w14:paraId="286B9B02"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Arial" w:eastAsia="Times" w:hAnsi="Arial" w:cs="Arial"/>
                <w:sz w:val="20"/>
                <w:szCs w:val="20"/>
                <w:lang w:eastAsia="en-US"/>
              </w:rPr>
              <w:t>(not including ‘legal highs’ after the ban)</w:t>
            </w:r>
          </w:p>
        </w:tc>
        <w:tc>
          <w:tcPr>
            <w:tcW w:w="1065" w:type="dxa"/>
            <w:tcBorders>
              <w:top w:val="single" w:sz="4" w:space="0" w:color="auto"/>
            </w:tcBorders>
            <w:shd w:val="clear" w:color="auto" w:fill="auto"/>
            <w:vAlign w:val="center"/>
          </w:tcPr>
          <w:p w14:paraId="43266A67" w14:textId="77777777" w:rsidR="00FB40EA" w:rsidRPr="00FB40EA" w:rsidRDefault="00FB40EA" w:rsidP="00FB40EA">
            <w:pPr>
              <w:spacing w:after="0" w:line="240" w:lineRule="auto"/>
              <w:rPr>
                <w:rFonts w:ascii="Arial" w:eastAsia="Times" w:hAnsi="Arial" w:cs="Arial"/>
                <w:sz w:val="20"/>
                <w:szCs w:val="20"/>
                <w:lang w:eastAsia="en-US"/>
              </w:rPr>
            </w:pPr>
          </w:p>
          <w:p w14:paraId="33CCC09E" w14:textId="77777777" w:rsidR="00FB40EA" w:rsidRPr="00FB40EA" w:rsidRDefault="00FB40EA" w:rsidP="00FB40EA">
            <w:pPr>
              <w:spacing w:after="0" w:line="240" w:lineRule="auto"/>
              <w:rPr>
                <w:rFonts w:ascii="Arial" w:eastAsia="Times" w:hAnsi="Arial" w:cs="Arial"/>
                <w:sz w:val="20"/>
                <w:szCs w:val="20"/>
                <w:lang w:eastAsia="en-US"/>
              </w:rPr>
            </w:pPr>
          </w:p>
        </w:tc>
        <w:tc>
          <w:tcPr>
            <w:tcW w:w="1052" w:type="dxa"/>
            <w:tcBorders>
              <w:top w:val="single" w:sz="4" w:space="0" w:color="auto"/>
            </w:tcBorders>
            <w:shd w:val="clear" w:color="auto" w:fill="auto"/>
            <w:vAlign w:val="center"/>
          </w:tcPr>
          <w:p w14:paraId="51064703" w14:textId="77777777" w:rsidR="00FB40EA" w:rsidRPr="00FB40EA" w:rsidRDefault="00FB40EA" w:rsidP="00FB40EA">
            <w:pPr>
              <w:spacing w:after="0" w:line="240" w:lineRule="auto"/>
              <w:rPr>
                <w:rFonts w:ascii="Arial" w:eastAsia="Times" w:hAnsi="Arial" w:cs="Arial"/>
                <w:sz w:val="20"/>
                <w:szCs w:val="20"/>
                <w:lang w:eastAsia="en-US"/>
              </w:rPr>
            </w:pPr>
          </w:p>
        </w:tc>
        <w:tc>
          <w:tcPr>
            <w:tcW w:w="1077" w:type="dxa"/>
            <w:tcBorders>
              <w:top w:val="single" w:sz="4" w:space="0" w:color="auto"/>
            </w:tcBorders>
            <w:shd w:val="clear" w:color="auto" w:fill="auto"/>
            <w:vAlign w:val="center"/>
          </w:tcPr>
          <w:p w14:paraId="78DF2138" w14:textId="77777777" w:rsidR="00FB40EA" w:rsidRPr="00FB40EA" w:rsidRDefault="00FB40EA" w:rsidP="00FB40EA">
            <w:pPr>
              <w:spacing w:after="0" w:line="240" w:lineRule="auto"/>
              <w:rPr>
                <w:rFonts w:ascii="Arial" w:eastAsia="Times" w:hAnsi="Arial" w:cs="Arial"/>
                <w:sz w:val="20"/>
                <w:szCs w:val="20"/>
                <w:lang w:eastAsia="en-US"/>
              </w:rPr>
            </w:pPr>
          </w:p>
        </w:tc>
        <w:tc>
          <w:tcPr>
            <w:tcW w:w="1261" w:type="dxa"/>
            <w:tcBorders>
              <w:top w:val="single" w:sz="4" w:space="0" w:color="auto"/>
            </w:tcBorders>
            <w:shd w:val="clear" w:color="auto" w:fill="auto"/>
            <w:vAlign w:val="center"/>
          </w:tcPr>
          <w:p w14:paraId="230A4719" w14:textId="77777777" w:rsidR="00FB40EA" w:rsidRPr="00FB40EA" w:rsidRDefault="00FB40EA" w:rsidP="00FB40EA">
            <w:pPr>
              <w:spacing w:after="0" w:line="240" w:lineRule="auto"/>
              <w:rPr>
                <w:rFonts w:ascii="Arial" w:eastAsia="Times" w:hAnsi="Arial" w:cs="Arial"/>
                <w:sz w:val="20"/>
                <w:szCs w:val="20"/>
                <w:lang w:eastAsia="en-US"/>
              </w:rPr>
            </w:pPr>
          </w:p>
        </w:tc>
      </w:tr>
      <w:tr w:rsidR="00FB40EA" w:rsidRPr="00FB40EA" w14:paraId="1C366FED" w14:textId="77777777" w:rsidTr="003A133A">
        <w:tc>
          <w:tcPr>
            <w:tcW w:w="4561" w:type="dxa"/>
            <w:tcBorders>
              <w:top w:val="single" w:sz="4" w:space="0" w:color="auto"/>
              <w:left w:val="single" w:sz="4" w:space="0" w:color="auto"/>
              <w:bottom w:val="single" w:sz="4" w:space="0" w:color="auto"/>
              <w:right w:val="single" w:sz="4" w:space="0" w:color="auto"/>
            </w:tcBorders>
            <w:shd w:val="clear" w:color="auto" w:fill="auto"/>
            <w:vAlign w:val="center"/>
          </w:tcPr>
          <w:p w14:paraId="77613C21"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Arial" w:eastAsia="Times" w:hAnsi="Arial" w:cs="Arial"/>
                <w:sz w:val="20"/>
                <w:szCs w:val="20"/>
                <w:lang w:eastAsia="en-US"/>
              </w:rPr>
              <w:t xml:space="preserve">Any ‘legal highs’ before the ban (May 2016)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84CBF8A" w14:textId="77777777" w:rsidR="00FB40EA" w:rsidRPr="00FB40EA" w:rsidRDefault="00FB40EA" w:rsidP="00FB40EA">
            <w:pPr>
              <w:spacing w:after="0" w:line="240" w:lineRule="auto"/>
              <w:rPr>
                <w:rFonts w:ascii="Arial" w:eastAsia="Times" w:hAnsi="Arial" w:cs="Arial"/>
                <w:sz w:val="20"/>
                <w:szCs w:val="20"/>
                <w:lang w:eastAsia="en-US"/>
              </w:rPr>
            </w:pPr>
          </w:p>
          <w:p w14:paraId="635CED38" w14:textId="77777777" w:rsidR="00FB40EA" w:rsidRPr="00FB40EA" w:rsidRDefault="00FB40EA" w:rsidP="00FB40EA">
            <w:pPr>
              <w:spacing w:after="0" w:line="240" w:lineRule="auto"/>
              <w:rPr>
                <w:rFonts w:ascii="Arial" w:eastAsia="Times" w:hAnsi="Arial" w:cs="Arial"/>
                <w:sz w:val="20"/>
                <w:szCs w:val="20"/>
                <w:lang w:eastAsia="en-US"/>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7F05603F" w14:textId="77777777" w:rsidR="00FB40EA" w:rsidRPr="00FB40EA" w:rsidRDefault="00FB40EA" w:rsidP="00FB40EA">
            <w:pPr>
              <w:spacing w:after="0" w:line="240" w:lineRule="auto"/>
              <w:rPr>
                <w:rFonts w:ascii="Arial" w:eastAsia="Times" w:hAnsi="Arial" w:cs="Arial"/>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C4A481A" w14:textId="77777777" w:rsidR="00FB40EA" w:rsidRPr="00FB40EA" w:rsidRDefault="00FB40EA" w:rsidP="00FB40EA">
            <w:pPr>
              <w:spacing w:after="0" w:line="240" w:lineRule="auto"/>
              <w:rPr>
                <w:rFonts w:ascii="Arial" w:eastAsia="Times" w:hAnsi="Arial" w:cs="Arial"/>
                <w:sz w:val="20"/>
                <w:szCs w:val="20"/>
                <w:lang w:eastAsia="en-US"/>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18BCC0A0" w14:textId="77777777" w:rsidR="00FB40EA" w:rsidRPr="00FB40EA" w:rsidRDefault="00FB40EA" w:rsidP="00FB40EA">
            <w:pPr>
              <w:spacing w:after="0" w:line="240" w:lineRule="auto"/>
              <w:rPr>
                <w:rFonts w:ascii="Arial" w:eastAsia="Times" w:hAnsi="Arial" w:cs="Arial"/>
                <w:sz w:val="20"/>
                <w:szCs w:val="20"/>
                <w:lang w:eastAsia="en-US"/>
              </w:rPr>
            </w:pPr>
          </w:p>
        </w:tc>
      </w:tr>
      <w:tr w:rsidR="00FB40EA" w:rsidRPr="00FB40EA" w14:paraId="041FA1A9" w14:textId="77777777" w:rsidTr="003A133A">
        <w:tc>
          <w:tcPr>
            <w:tcW w:w="4561" w:type="dxa"/>
            <w:tcBorders>
              <w:top w:val="single" w:sz="4" w:space="0" w:color="auto"/>
              <w:left w:val="single" w:sz="4" w:space="0" w:color="auto"/>
              <w:bottom w:val="single" w:sz="4" w:space="0" w:color="auto"/>
              <w:right w:val="single" w:sz="4" w:space="0" w:color="auto"/>
            </w:tcBorders>
            <w:shd w:val="clear" w:color="auto" w:fill="auto"/>
            <w:vAlign w:val="center"/>
          </w:tcPr>
          <w:p w14:paraId="6F709A9B"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Arial" w:eastAsia="Times" w:hAnsi="Arial" w:cs="Arial"/>
                <w:sz w:val="20"/>
                <w:szCs w:val="20"/>
                <w:lang w:eastAsia="en-US"/>
              </w:rPr>
              <w:t xml:space="preserve">Any ‘legal highs’ after the ban (May 2016)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DE81F66" w14:textId="77777777" w:rsidR="00FB40EA" w:rsidRPr="00FB40EA" w:rsidRDefault="00FB40EA" w:rsidP="00FB40EA">
            <w:pPr>
              <w:spacing w:after="0" w:line="240" w:lineRule="auto"/>
              <w:rPr>
                <w:rFonts w:ascii="Arial" w:eastAsia="Times" w:hAnsi="Arial" w:cs="Arial"/>
                <w:sz w:val="20"/>
                <w:szCs w:val="20"/>
                <w:lang w:eastAsia="en-US"/>
              </w:rPr>
            </w:pPr>
          </w:p>
          <w:p w14:paraId="5D0965E4" w14:textId="77777777" w:rsidR="00FB40EA" w:rsidRPr="00FB40EA" w:rsidRDefault="00FB40EA" w:rsidP="00FB40EA">
            <w:pPr>
              <w:spacing w:after="0" w:line="240" w:lineRule="auto"/>
              <w:rPr>
                <w:rFonts w:ascii="Arial" w:eastAsia="Times" w:hAnsi="Arial" w:cs="Arial"/>
                <w:sz w:val="20"/>
                <w:szCs w:val="20"/>
                <w:lang w:eastAsia="en-US"/>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4C96D3DD" w14:textId="77777777" w:rsidR="00FB40EA" w:rsidRPr="00FB40EA" w:rsidRDefault="00FB40EA" w:rsidP="00FB40EA">
            <w:pPr>
              <w:spacing w:after="0" w:line="240" w:lineRule="auto"/>
              <w:rPr>
                <w:rFonts w:ascii="Arial" w:eastAsia="Times" w:hAnsi="Arial" w:cs="Arial"/>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14A9EAD" w14:textId="77777777" w:rsidR="00FB40EA" w:rsidRPr="00FB40EA" w:rsidRDefault="00FB40EA" w:rsidP="00FB40EA">
            <w:pPr>
              <w:spacing w:after="0" w:line="240" w:lineRule="auto"/>
              <w:rPr>
                <w:rFonts w:ascii="Arial" w:eastAsia="Times" w:hAnsi="Arial" w:cs="Arial"/>
                <w:sz w:val="20"/>
                <w:szCs w:val="20"/>
                <w:lang w:eastAsia="en-US"/>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36B62113" w14:textId="77777777" w:rsidR="00FB40EA" w:rsidRPr="00FB40EA" w:rsidRDefault="00FB40EA" w:rsidP="00FB40EA">
            <w:pPr>
              <w:spacing w:after="0" w:line="240" w:lineRule="auto"/>
              <w:rPr>
                <w:rFonts w:ascii="Arial" w:eastAsia="Times" w:hAnsi="Arial" w:cs="Arial"/>
                <w:sz w:val="20"/>
                <w:szCs w:val="20"/>
                <w:lang w:eastAsia="en-US"/>
              </w:rPr>
            </w:pPr>
          </w:p>
        </w:tc>
      </w:tr>
    </w:tbl>
    <w:p w14:paraId="4C897602" w14:textId="77777777" w:rsidR="00FB40EA" w:rsidRPr="00FB40EA" w:rsidRDefault="00FB40EA" w:rsidP="00FB40EA">
      <w:pPr>
        <w:spacing w:after="0" w:line="240" w:lineRule="auto"/>
        <w:rPr>
          <w:rFonts w:ascii="Arial" w:eastAsia="Times" w:hAnsi="Arial" w:cs="Arial"/>
          <w:sz w:val="20"/>
          <w:szCs w:val="20"/>
          <w:lang w:eastAsia="en-US"/>
        </w:rPr>
      </w:pPr>
    </w:p>
    <w:p w14:paraId="50810B9C" w14:textId="77777777" w:rsidR="00FB40EA" w:rsidRPr="00FB40EA" w:rsidRDefault="00FB40EA" w:rsidP="00FB40EA">
      <w:pPr>
        <w:spacing w:after="0" w:line="240" w:lineRule="auto"/>
        <w:rPr>
          <w:rFonts w:ascii="Arial" w:eastAsia="Times" w:hAnsi="Arial" w:cs="Arial"/>
          <w:sz w:val="20"/>
          <w:szCs w:val="20"/>
          <w:lang w:eastAsia="en-US"/>
        </w:rPr>
      </w:pPr>
    </w:p>
    <w:p w14:paraId="01A73432" w14:textId="77777777" w:rsidR="00FB40EA" w:rsidRPr="00FB40EA" w:rsidRDefault="00FB40EA" w:rsidP="00FB40EA">
      <w:pPr>
        <w:spacing w:after="0" w:line="240" w:lineRule="auto"/>
        <w:rPr>
          <w:rFonts w:ascii="Arial" w:eastAsia="Times"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B40EA" w:rsidRPr="00FB40EA" w14:paraId="380190CB" w14:textId="77777777" w:rsidTr="003A133A">
        <w:tc>
          <w:tcPr>
            <w:tcW w:w="10031" w:type="dxa"/>
            <w:tcBorders>
              <w:top w:val="single" w:sz="4" w:space="0" w:color="auto"/>
              <w:left w:val="single" w:sz="4" w:space="0" w:color="auto"/>
              <w:bottom w:val="single" w:sz="4" w:space="0" w:color="auto"/>
              <w:right w:val="single" w:sz="4" w:space="0" w:color="auto"/>
            </w:tcBorders>
            <w:shd w:val="clear" w:color="auto" w:fill="auto"/>
            <w:vAlign w:val="center"/>
          </w:tcPr>
          <w:p w14:paraId="068A1173"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Arial" w:eastAsia="Times" w:hAnsi="Arial" w:cs="Arial"/>
                <w:sz w:val="20"/>
                <w:szCs w:val="20"/>
                <w:lang w:eastAsia="en-US"/>
              </w:rPr>
              <w:t>Any additional comments:</w:t>
            </w:r>
          </w:p>
          <w:p w14:paraId="79CC0D7D" w14:textId="77777777" w:rsidR="00FB40EA" w:rsidRPr="00FB40EA" w:rsidRDefault="00FB40EA" w:rsidP="00FB40EA">
            <w:pPr>
              <w:spacing w:after="0" w:line="240" w:lineRule="auto"/>
              <w:rPr>
                <w:rFonts w:ascii="Arial" w:eastAsia="Times" w:hAnsi="Arial" w:cs="Arial"/>
                <w:sz w:val="20"/>
                <w:szCs w:val="20"/>
                <w:lang w:eastAsia="en-US"/>
              </w:rPr>
            </w:pPr>
          </w:p>
          <w:p w14:paraId="242E8043" w14:textId="77777777" w:rsidR="00FB40EA" w:rsidRPr="00FB40EA" w:rsidRDefault="00FB40EA" w:rsidP="00FB40EA">
            <w:pPr>
              <w:spacing w:after="0" w:line="240" w:lineRule="auto"/>
              <w:rPr>
                <w:rFonts w:ascii="Arial" w:eastAsia="Times" w:hAnsi="Arial" w:cs="Arial"/>
                <w:sz w:val="20"/>
                <w:szCs w:val="20"/>
                <w:lang w:eastAsia="en-US"/>
              </w:rPr>
            </w:pPr>
          </w:p>
          <w:p w14:paraId="26FB4AB5" w14:textId="77777777" w:rsidR="00FB40EA" w:rsidRPr="00FB40EA" w:rsidRDefault="00FB40EA" w:rsidP="00FB40EA">
            <w:pPr>
              <w:spacing w:after="0" w:line="240" w:lineRule="auto"/>
              <w:rPr>
                <w:rFonts w:ascii="Arial" w:eastAsia="Times" w:hAnsi="Arial" w:cs="Arial"/>
                <w:sz w:val="20"/>
                <w:szCs w:val="20"/>
                <w:lang w:eastAsia="en-US"/>
              </w:rPr>
            </w:pPr>
          </w:p>
          <w:p w14:paraId="116DB65B" w14:textId="77777777" w:rsidR="00FB40EA" w:rsidRPr="00FB40EA" w:rsidRDefault="00FB40EA" w:rsidP="00FB40EA">
            <w:pPr>
              <w:spacing w:after="0" w:line="240" w:lineRule="auto"/>
              <w:rPr>
                <w:rFonts w:ascii="Arial" w:eastAsia="Times" w:hAnsi="Arial" w:cs="Arial"/>
                <w:sz w:val="20"/>
                <w:szCs w:val="20"/>
                <w:lang w:eastAsia="en-US"/>
              </w:rPr>
            </w:pPr>
          </w:p>
          <w:p w14:paraId="38F9882B" w14:textId="77777777" w:rsidR="00FB40EA" w:rsidRPr="00FB40EA" w:rsidRDefault="00FB40EA" w:rsidP="00FB40EA">
            <w:pPr>
              <w:spacing w:after="0" w:line="240" w:lineRule="auto"/>
              <w:rPr>
                <w:rFonts w:ascii="Arial" w:eastAsia="Times" w:hAnsi="Arial" w:cs="Arial"/>
                <w:sz w:val="20"/>
                <w:szCs w:val="20"/>
                <w:lang w:eastAsia="en-US"/>
              </w:rPr>
            </w:pPr>
          </w:p>
          <w:p w14:paraId="57E99B8F" w14:textId="77777777" w:rsidR="00FB40EA" w:rsidRPr="00FB40EA" w:rsidRDefault="00FB40EA" w:rsidP="00FB40EA">
            <w:pPr>
              <w:spacing w:after="0" w:line="240" w:lineRule="auto"/>
              <w:rPr>
                <w:rFonts w:ascii="Arial" w:eastAsia="Times" w:hAnsi="Arial" w:cs="Arial"/>
                <w:sz w:val="20"/>
                <w:szCs w:val="20"/>
                <w:lang w:eastAsia="en-US"/>
              </w:rPr>
            </w:pPr>
          </w:p>
        </w:tc>
      </w:tr>
    </w:tbl>
    <w:p w14:paraId="64A7ED52" w14:textId="77777777" w:rsidR="00FB40EA" w:rsidRPr="00FB40EA" w:rsidRDefault="00FB40EA" w:rsidP="00FB40EA">
      <w:pPr>
        <w:spacing w:after="0" w:line="240" w:lineRule="auto"/>
        <w:rPr>
          <w:rFonts w:ascii="Arial" w:eastAsia="Times" w:hAnsi="Arial" w:cs="Arial"/>
          <w:i/>
          <w:sz w:val="20"/>
          <w:szCs w:val="20"/>
          <w:lang w:eastAsia="en-US"/>
        </w:rPr>
      </w:pPr>
      <w:r w:rsidRPr="00FB40EA">
        <w:rPr>
          <w:rFonts w:ascii="Arial" w:eastAsia="Times" w:hAnsi="Arial" w:cs="Arial"/>
          <w:b/>
          <w:sz w:val="20"/>
          <w:szCs w:val="20"/>
          <w:lang w:eastAsia="en-US"/>
        </w:rPr>
        <w:t xml:space="preserve">Do you personally know people who have taken any of the following? </w:t>
      </w:r>
      <w:r w:rsidRPr="00FB40EA">
        <w:rPr>
          <w:rFonts w:ascii="Arial" w:eastAsia="Times" w:hAnsi="Arial" w:cs="Arial"/>
          <w:i/>
          <w:sz w:val="20"/>
          <w:szCs w:val="20"/>
          <w:lang w:eastAsia="en-US"/>
        </w:rPr>
        <w:t>Please tick the boxes that best fit:</w:t>
      </w:r>
      <w:r w:rsidRPr="00FB40EA">
        <w:rPr>
          <w:rFonts w:ascii="Arial" w:eastAsia="Times" w:hAnsi="Arial" w:cs="Arial"/>
          <w:i/>
          <w:sz w:val="20"/>
          <w:szCs w:val="20"/>
          <w:lang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1065"/>
        <w:gridCol w:w="1052"/>
        <w:gridCol w:w="1077"/>
        <w:gridCol w:w="1261"/>
      </w:tblGrid>
      <w:tr w:rsidR="00FB40EA" w:rsidRPr="00FB40EA" w14:paraId="4FEAFF46" w14:textId="77777777" w:rsidTr="003A133A">
        <w:tc>
          <w:tcPr>
            <w:tcW w:w="4561" w:type="dxa"/>
            <w:tcBorders>
              <w:top w:val="single" w:sz="4" w:space="0" w:color="auto"/>
              <w:left w:val="single" w:sz="4" w:space="0" w:color="auto"/>
              <w:bottom w:val="single" w:sz="4" w:space="0" w:color="auto"/>
              <w:right w:val="single" w:sz="4" w:space="0" w:color="auto"/>
            </w:tcBorders>
            <w:shd w:val="clear" w:color="auto" w:fill="auto"/>
          </w:tcPr>
          <w:p w14:paraId="19486218" w14:textId="77777777" w:rsidR="00FB40EA" w:rsidRPr="00FB40EA" w:rsidRDefault="00FB40EA" w:rsidP="00FB40EA">
            <w:pPr>
              <w:spacing w:after="0" w:line="240" w:lineRule="auto"/>
              <w:rPr>
                <w:rFonts w:ascii="Arial" w:eastAsia="Times" w:hAnsi="Arial" w:cs="Arial"/>
                <w:sz w:val="20"/>
                <w:szCs w:val="20"/>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8E7FD80" w14:textId="77777777" w:rsidR="00FB40EA" w:rsidRPr="00FB40EA" w:rsidRDefault="00FB40EA" w:rsidP="00FB40EA">
            <w:pPr>
              <w:spacing w:after="0" w:line="240" w:lineRule="auto"/>
              <w:jc w:val="center"/>
              <w:rPr>
                <w:rFonts w:ascii="Arial" w:eastAsia="Times" w:hAnsi="Arial" w:cs="Arial"/>
                <w:b/>
                <w:sz w:val="20"/>
                <w:szCs w:val="20"/>
                <w:lang w:eastAsia="en-US"/>
              </w:rPr>
            </w:pPr>
            <w:r w:rsidRPr="00FB40EA">
              <w:rPr>
                <w:rFonts w:ascii="Arial" w:eastAsia="Times" w:hAnsi="Arial" w:cs="Arial"/>
                <w:b/>
                <w:sz w:val="20"/>
                <w:szCs w:val="20"/>
                <w:lang w:eastAsia="en-US"/>
              </w:rPr>
              <w:t>Yes</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46F4D59E" w14:textId="77777777" w:rsidR="00FB40EA" w:rsidRPr="00FB40EA" w:rsidRDefault="00FB40EA" w:rsidP="00FB40EA">
            <w:pPr>
              <w:spacing w:after="0" w:line="240" w:lineRule="auto"/>
              <w:jc w:val="center"/>
              <w:rPr>
                <w:rFonts w:ascii="Arial" w:eastAsia="Times" w:hAnsi="Arial" w:cs="Arial"/>
                <w:b/>
                <w:sz w:val="20"/>
                <w:szCs w:val="20"/>
                <w:lang w:eastAsia="en-US"/>
              </w:rPr>
            </w:pPr>
            <w:r w:rsidRPr="00FB40EA">
              <w:rPr>
                <w:rFonts w:ascii="Arial" w:eastAsia="Times" w:hAnsi="Arial" w:cs="Arial"/>
                <w:b/>
                <w:sz w:val="20"/>
                <w:szCs w:val="20"/>
                <w:lang w:eastAsia="en-US"/>
              </w:rPr>
              <w:t>No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9B3D821" w14:textId="77777777" w:rsidR="00FB40EA" w:rsidRPr="00FB40EA" w:rsidRDefault="00FB40EA" w:rsidP="00FB40EA">
            <w:pPr>
              <w:spacing w:after="0" w:line="240" w:lineRule="auto"/>
              <w:jc w:val="center"/>
              <w:rPr>
                <w:rFonts w:ascii="Arial" w:eastAsia="Times" w:hAnsi="Arial" w:cs="Arial"/>
                <w:b/>
                <w:sz w:val="20"/>
                <w:szCs w:val="20"/>
                <w:lang w:eastAsia="en-US"/>
              </w:rPr>
            </w:pPr>
            <w:r w:rsidRPr="00FB40EA">
              <w:rPr>
                <w:rFonts w:ascii="Arial" w:eastAsia="Times" w:hAnsi="Arial" w:cs="Arial"/>
                <w:b/>
                <w:sz w:val="20"/>
                <w:szCs w:val="20"/>
                <w:lang w:eastAsia="en-US"/>
              </w:rPr>
              <w:t>Not sure</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437739A3" w14:textId="77777777" w:rsidR="00FB40EA" w:rsidRPr="00FB40EA" w:rsidRDefault="00FB40EA" w:rsidP="00FB40EA">
            <w:pPr>
              <w:spacing w:after="0" w:line="240" w:lineRule="auto"/>
              <w:jc w:val="center"/>
              <w:rPr>
                <w:rFonts w:ascii="Arial" w:eastAsia="Times" w:hAnsi="Arial" w:cs="Arial"/>
                <w:b/>
                <w:sz w:val="20"/>
                <w:szCs w:val="20"/>
                <w:lang w:eastAsia="en-US"/>
              </w:rPr>
            </w:pPr>
            <w:r w:rsidRPr="00FB40EA">
              <w:rPr>
                <w:rFonts w:ascii="Arial" w:eastAsia="Times" w:hAnsi="Arial" w:cs="Arial"/>
                <w:b/>
                <w:sz w:val="20"/>
                <w:szCs w:val="20"/>
                <w:lang w:eastAsia="en-US"/>
              </w:rPr>
              <w:t>Prefer not to say</w:t>
            </w:r>
          </w:p>
        </w:tc>
      </w:tr>
      <w:tr w:rsidR="00FB40EA" w:rsidRPr="00FB40EA" w14:paraId="3E33F27E" w14:textId="77777777" w:rsidTr="003A133A">
        <w:trPr>
          <w:trHeight w:val="762"/>
        </w:trPr>
        <w:tc>
          <w:tcPr>
            <w:tcW w:w="4561" w:type="dxa"/>
            <w:tcBorders>
              <w:top w:val="single" w:sz="4" w:space="0" w:color="auto"/>
            </w:tcBorders>
            <w:shd w:val="clear" w:color="auto" w:fill="auto"/>
            <w:vAlign w:val="center"/>
          </w:tcPr>
          <w:p w14:paraId="05501133"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Arial" w:eastAsia="Times" w:hAnsi="Arial" w:cs="Arial"/>
                <w:sz w:val="20"/>
                <w:szCs w:val="20"/>
                <w:lang w:eastAsia="en-US"/>
              </w:rPr>
              <w:t xml:space="preserve">Any illegal drug </w:t>
            </w:r>
            <w:r w:rsidRPr="00FB40EA">
              <w:rPr>
                <w:rFonts w:ascii="Arial" w:eastAsia="Times" w:hAnsi="Arial" w:cs="Arial"/>
                <w:sz w:val="20"/>
                <w:szCs w:val="20"/>
                <w:lang w:eastAsia="en-US"/>
              </w:rPr>
              <w:br/>
              <w:t>(not including ‘legal highs’ after the ban)</w:t>
            </w:r>
          </w:p>
        </w:tc>
        <w:tc>
          <w:tcPr>
            <w:tcW w:w="1065" w:type="dxa"/>
            <w:tcBorders>
              <w:top w:val="single" w:sz="4" w:space="0" w:color="auto"/>
            </w:tcBorders>
            <w:shd w:val="clear" w:color="auto" w:fill="auto"/>
            <w:vAlign w:val="center"/>
          </w:tcPr>
          <w:p w14:paraId="6BB0932A" w14:textId="77777777" w:rsidR="00FB40EA" w:rsidRPr="00FB40EA" w:rsidRDefault="00FB40EA" w:rsidP="00FB40EA">
            <w:pPr>
              <w:spacing w:after="0" w:line="240" w:lineRule="auto"/>
              <w:rPr>
                <w:rFonts w:ascii="Arial" w:eastAsia="Times" w:hAnsi="Arial" w:cs="Arial"/>
                <w:sz w:val="20"/>
                <w:szCs w:val="20"/>
                <w:lang w:eastAsia="en-US"/>
              </w:rPr>
            </w:pPr>
          </w:p>
          <w:p w14:paraId="700A9097" w14:textId="77777777" w:rsidR="00FB40EA" w:rsidRPr="00FB40EA" w:rsidRDefault="00FB40EA" w:rsidP="00FB40EA">
            <w:pPr>
              <w:spacing w:after="0" w:line="240" w:lineRule="auto"/>
              <w:rPr>
                <w:rFonts w:ascii="Arial" w:eastAsia="Times" w:hAnsi="Arial" w:cs="Arial"/>
                <w:sz w:val="20"/>
                <w:szCs w:val="20"/>
                <w:lang w:eastAsia="en-US"/>
              </w:rPr>
            </w:pPr>
          </w:p>
        </w:tc>
        <w:tc>
          <w:tcPr>
            <w:tcW w:w="1052" w:type="dxa"/>
            <w:tcBorders>
              <w:top w:val="single" w:sz="4" w:space="0" w:color="auto"/>
            </w:tcBorders>
            <w:shd w:val="clear" w:color="auto" w:fill="auto"/>
            <w:vAlign w:val="center"/>
          </w:tcPr>
          <w:p w14:paraId="6059E511" w14:textId="77777777" w:rsidR="00FB40EA" w:rsidRPr="00FB40EA" w:rsidRDefault="00FB40EA" w:rsidP="00FB40EA">
            <w:pPr>
              <w:spacing w:after="0" w:line="240" w:lineRule="auto"/>
              <w:rPr>
                <w:rFonts w:ascii="Arial" w:eastAsia="Times" w:hAnsi="Arial" w:cs="Arial"/>
                <w:sz w:val="20"/>
                <w:szCs w:val="20"/>
                <w:lang w:eastAsia="en-US"/>
              </w:rPr>
            </w:pPr>
          </w:p>
        </w:tc>
        <w:tc>
          <w:tcPr>
            <w:tcW w:w="1077" w:type="dxa"/>
            <w:tcBorders>
              <w:top w:val="single" w:sz="4" w:space="0" w:color="auto"/>
            </w:tcBorders>
            <w:shd w:val="clear" w:color="auto" w:fill="auto"/>
            <w:vAlign w:val="center"/>
          </w:tcPr>
          <w:p w14:paraId="73B5B2E3" w14:textId="77777777" w:rsidR="00FB40EA" w:rsidRPr="00FB40EA" w:rsidRDefault="00FB40EA" w:rsidP="00FB40EA">
            <w:pPr>
              <w:spacing w:after="0" w:line="240" w:lineRule="auto"/>
              <w:rPr>
                <w:rFonts w:ascii="Arial" w:eastAsia="Times" w:hAnsi="Arial" w:cs="Arial"/>
                <w:sz w:val="20"/>
                <w:szCs w:val="20"/>
                <w:lang w:eastAsia="en-US"/>
              </w:rPr>
            </w:pPr>
          </w:p>
        </w:tc>
        <w:tc>
          <w:tcPr>
            <w:tcW w:w="1261" w:type="dxa"/>
            <w:tcBorders>
              <w:top w:val="single" w:sz="4" w:space="0" w:color="auto"/>
            </w:tcBorders>
            <w:shd w:val="clear" w:color="auto" w:fill="auto"/>
            <w:vAlign w:val="center"/>
          </w:tcPr>
          <w:p w14:paraId="1C9C9605" w14:textId="77777777" w:rsidR="00FB40EA" w:rsidRPr="00FB40EA" w:rsidRDefault="00FB40EA" w:rsidP="00FB40EA">
            <w:pPr>
              <w:spacing w:after="0" w:line="240" w:lineRule="auto"/>
              <w:rPr>
                <w:rFonts w:ascii="Arial" w:eastAsia="Times" w:hAnsi="Arial" w:cs="Arial"/>
                <w:sz w:val="20"/>
                <w:szCs w:val="20"/>
                <w:lang w:eastAsia="en-US"/>
              </w:rPr>
            </w:pPr>
          </w:p>
        </w:tc>
      </w:tr>
      <w:tr w:rsidR="00FB40EA" w:rsidRPr="00FB40EA" w14:paraId="5523EC54" w14:textId="77777777" w:rsidTr="003A133A">
        <w:tc>
          <w:tcPr>
            <w:tcW w:w="4561" w:type="dxa"/>
            <w:tcBorders>
              <w:top w:val="single" w:sz="4" w:space="0" w:color="auto"/>
              <w:left w:val="single" w:sz="4" w:space="0" w:color="auto"/>
              <w:bottom w:val="single" w:sz="4" w:space="0" w:color="auto"/>
              <w:right w:val="single" w:sz="4" w:space="0" w:color="auto"/>
            </w:tcBorders>
            <w:shd w:val="clear" w:color="auto" w:fill="auto"/>
            <w:vAlign w:val="center"/>
          </w:tcPr>
          <w:p w14:paraId="69EA99D9"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Arial" w:eastAsia="Times" w:hAnsi="Arial" w:cs="Arial"/>
                <w:sz w:val="20"/>
                <w:szCs w:val="20"/>
                <w:lang w:eastAsia="en-US"/>
              </w:rPr>
              <w:t>Any ‘legal high’ before the ban (May 2016)</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81CFE02" w14:textId="77777777" w:rsidR="00FB40EA" w:rsidRPr="00FB40EA" w:rsidRDefault="00FB40EA" w:rsidP="00FB40EA">
            <w:pPr>
              <w:spacing w:after="0" w:line="240" w:lineRule="auto"/>
              <w:rPr>
                <w:rFonts w:ascii="Arial" w:eastAsia="Times" w:hAnsi="Arial" w:cs="Arial"/>
                <w:sz w:val="20"/>
                <w:szCs w:val="20"/>
                <w:lang w:eastAsia="en-US"/>
              </w:rPr>
            </w:pPr>
          </w:p>
          <w:p w14:paraId="3B498D4F" w14:textId="77777777" w:rsidR="00FB40EA" w:rsidRPr="00FB40EA" w:rsidRDefault="00FB40EA" w:rsidP="00FB40EA">
            <w:pPr>
              <w:spacing w:after="0" w:line="240" w:lineRule="auto"/>
              <w:rPr>
                <w:rFonts w:ascii="Arial" w:eastAsia="Times" w:hAnsi="Arial" w:cs="Arial"/>
                <w:sz w:val="20"/>
                <w:szCs w:val="20"/>
                <w:lang w:eastAsia="en-US"/>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0FBEEFD6" w14:textId="77777777" w:rsidR="00FB40EA" w:rsidRPr="00FB40EA" w:rsidRDefault="00FB40EA" w:rsidP="00FB40EA">
            <w:pPr>
              <w:spacing w:after="0" w:line="240" w:lineRule="auto"/>
              <w:rPr>
                <w:rFonts w:ascii="Arial" w:eastAsia="Times" w:hAnsi="Arial" w:cs="Arial"/>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B0399F1" w14:textId="77777777" w:rsidR="00FB40EA" w:rsidRPr="00FB40EA" w:rsidRDefault="00FB40EA" w:rsidP="00FB40EA">
            <w:pPr>
              <w:spacing w:after="0" w:line="240" w:lineRule="auto"/>
              <w:rPr>
                <w:rFonts w:ascii="Arial" w:eastAsia="Times" w:hAnsi="Arial" w:cs="Arial"/>
                <w:sz w:val="20"/>
                <w:szCs w:val="20"/>
                <w:lang w:eastAsia="en-US"/>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44358B0B" w14:textId="77777777" w:rsidR="00FB40EA" w:rsidRPr="00FB40EA" w:rsidRDefault="00FB40EA" w:rsidP="00FB40EA">
            <w:pPr>
              <w:spacing w:after="0" w:line="240" w:lineRule="auto"/>
              <w:rPr>
                <w:rFonts w:ascii="Arial" w:eastAsia="Times" w:hAnsi="Arial" w:cs="Arial"/>
                <w:sz w:val="20"/>
                <w:szCs w:val="20"/>
                <w:lang w:eastAsia="en-US"/>
              </w:rPr>
            </w:pPr>
          </w:p>
        </w:tc>
      </w:tr>
      <w:tr w:rsidR="00FB40EA" w:rsidRPr="00FB40EA" w14:paraId="39DABF40" w14:textId="77777777" w:rsidTr="003A133A">
        <w:tc>
          <w:tcPr>
            <w:tcW w:w="4561" w:type="dxa"/>
            <w:tcBorders>
              <w:top w:val="single" w:sz="4" w:space="0" w:color="auto"/>
              <w:left w:val="single" w:sz="4" w:space="0" w:color="auto"/>
              <w:bottom w:val="single" w:sz="4" w:space="0" w:color="auto"/>
              <w:right w:val="single" w:sz="4" w:space="0" w:color="auto"/>
            </w:tcBorders>
            <w:shd w:val="clear" w:color="auto" w:fill="auto"/>
            <w:vAlign w:val="center"/>
          </w:tcPr>
          <w:p w14:paraId="5E2E295B"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Arial" w:eastAsia="Times" w:hAnsi="Arial" w:cs="Arial"/>
                <w:sz w:val="20"/>
                <w:szCs w:val="20"/>
                <w:lang w:eastAsia="en-US"/>
              </w:rPr>
              <w:t>Any ‘legal high’ after the ban (May 2016)</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BF575E8" w14:textId="77777777" w:rsidR="00FB40EA" w:rsidRPr="00FB40EA" w:rsidRDefault="00FB40EA" w:rsidP="00FB40EA">
            <w:pPr>
              <w:spacing w:after="0" w:line="240" w:lineRule="auto"/>
              <w:rPr>
                <w:rFonts w:ascii="Arial" w:eastAsia="Times" w:hAnsi="Arial" w:cs="Arial"/>
                <w:sz w:val="20"/>
                <w:szCs w:val="20"/>
                <w:lang w:eastAsia="en-US"/>
              </w:rPr>
            </w:pPr>
          </w:p>
          <w:p w14:paraId="02B903B3" w14:textId="77777777" w:rsidR="00FB40EA" w:rsidRPr="00FB40EA" w:rsidRDefault="00FB40EA" w:rsidP="00FB40EA">
            <w:pPr>
              <w:spacing w:after="0" w:line="240" w:lineRule="auto"/>
              <w:rPr>
                <w:rFonts w:ascii="Arial" w:eastAsia="Times" w:hAnsi="Arial" w:cs="Arial"/>
                <w:sz w:val="20"/>
                <w:szCs w:val="20"/>
                <w:lang w:eastAsia="en-US"/>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0ECFA945" w14:textId="77777777" w:rsidR="00FB40EA" w:rsidRPr="00FB40EA" w:rsidRDefault="00FB40EA" w:rsidP="00FB40EA">
            <w:pPr>
              <w:spacing w:after="0" w:line="240" w:lineRule="auto"/>
              <w:rPr>
                <w:rFonts w:ascii="Arial" w:eastAsia="Times" w:hAnsi="Arial" w:cs="Arial"/>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F9D7B3C" w14:textId="77777777" w:rsidR="00FB40EA" w:rsidRPr="00FB40EA" w:rsidRDefault="00FB40EA" w:rsidP="00FB40EA">
            <w:pPr>
              <w:spacing w:after="0" w:line="240" w:lineRule="auto"/>
              <w:rPr>
                <w:rFonts w:ascii="Arial" w:eastAsia="Times" w:hAnsi="Arial" w:cs="Arial"/>
                <w:sz w:val="20"/>
                <w:szCs w:val="20"/>
                <w:lang w:eastAsia="en-US"/>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678D7BFE" w14:textId="77777777" w:rsidR="00FB40EA" w:rsidRPr="00FB40EA" w:rsidRDefault="00FB40EA" w:rsidP="00FB40EA">
            <w:pPr>
              <w:spacing w:after="0" w:line="240" w:lineRule="auto"/>
              <w:rPr>
                <w:rFonts w:ascii="Arial" w:eastAsia="Times" w:hAnsi="Arial" w:cs="Arial"/>
                <w:sz w:val="20"/>
                <w:szCs w:val="20"/>
                <w:lang w:eastAsia="en-US"/>
              </w:rPr>
            </w:pPr>
          </w:p>
        </w:tc>
      </w:tr>
    </w:tbl>
    <w:p w14:paraId="17E7DD62"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Arial" w:eastAsia="Times" w:hAnsi="Arial" w:cs="Arial"/>
          <w:sz w:val="20"/>
          <w:szCs w:val="20"/>
          <w:lang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B40EA" w:rsidRPr="00FB40EA" w14:paraId="63C8DDD1" w14:textId="77777777" w:rsidTr="003A133A">
        <w:tc>
          <w:tcPr>
            <w:tcW w:w="10031" w:type="dxa"/>
            <w:tcBorders>
              <w:top w:val="single" w:sz="4" w:space="0" w:color="auto"/>
              <w:left w:val="single" w:sz="4" w:space="0" w:color="auto"/>
              <w:bottom w:val="single" w:sz="4" w:space="0" w:color="auto"/>
              <w:right w:val="single" w:sz="4" w:space="0" w:color="auto"/>
            </w:tcBorders>
            <w:shd w:val="clear" w:color="auto" w:fill="auto"/>
            <w:vAlign w:val="center"/>
          </w:tcPr>
          <w:p w14:paraId="3524B7FE" w14:textId="77777777" w:rsidR="00FB40EA" w:rsidRPr="00FB40EA" w:rsidRDefault="00FB40EA" w:rsidP="00FB40EA">
            <w:pPr>
              <w:spacing w:after="0" w:line="240" w:lineRule="auto"/>
              <w:rPr>
                <w:rFonts w:ascii="Arial" w:eastAsia="Times" w:hAnsi="Arial" w:cs="Arial"/>
                <w:sz w:val="20"/>
                <w:szCs w:val="20"/>
                <w:lang w:eastAsia="en-US"/>
              </w:rPr>
            </w:pPr>
            <w:r w:rsidRPr="00FB40EA">
              <w:rPr>
                <w:rFonts w:ascii="Arial" w:eastAsia="Times" w:hAnsi="Arial" w:cs="Arial"/>
                <w:sz w:val="20"/>
                <w:szCs w:val="20"/>
                <w:lang w:eastAsia="en-US"/>
              </w:rPr>
              <w:t>Any additional comments:</w:t>
            </w:r>
          </w:p>
          <w:p w14:paraId="5CB35860" w14:textId="77777777" w:rsidR="00FB40EA" w:rsidRPr="00FB40EA" w:rsidRDefault="00FB40EA" w:rsidP="00FB40EA">
            <w:pPr>
              <w:spacing w:after="0" w:line="240" w:lineRule="auto"/>
              <w:rPr>
                <w:rFonts w:ascii="Arial" w:eastAsia="Times" w:hAnsi="Arial" w:cs="Arial"/>
                <w:sz w:val="20"/>
                <w:szCs w:val="20"/>
                <w:lang w:eastAsia="en-US"/>
              </w:rPr>
            </w:pPr>
          </w:p>
          <w:p w14:paraId="67523131" w14:textId="77777777" w:rsidR="00FB40EA" w:rsidRPr="00FB40EA" w:rsidRDefault="00FB40EA" w:rsidP="00FB40EA">
            <w:pPr>
              <w:spacing w:after="0" w:line="240" w:lineRule="auto"/>
              <w:rPr>
                <w:rFonts w:ascii="Arial" w:eastAsia="Times" w:hAnsi="Arial" w:cs="Arial"/>
                <w:sz w:val="20"/>
                <w:szCs w:val="20"/>
                <w:lang w:eastAsia="en-US"/>
              </w:rPr>
            </w:pPr>
          </w:p>
          <w:p w14:paraId="5736083B" w14:textId="77777777" w:rsidR="00FB40EA" w:rsidRPr="00FB40EA" w:rsidRDefault="00FB40EA" w:rsidP="00FB40EA">
            <w:pPr>
              <w:spacing w:after="0" w:line="240" w:lineRule="auto"/>
              <w:rPr>
                <w:rFonts w:ascii="Arial" w:eastAsia="Times" w:hAnsi="Arial" w:cs="Arial"/>
                <w:sz w:val="20"/>
                <w:szCs w:val="20"/>
                <w:lang w:eastAsia="en-US"/>
              </w:rPr>
            </w:pPr>
          </w:p>
          <w:p w14:paraId="4EE69AB2" w14:textId="77777777" w:rsidR="00FB40EA" w:rsidRPr="00FB40EA" w:rsidRDefault="00FB40EA" w:rsidP="00FB40EA">
            <w:pPr>
              <w:spacing w:after="0" w:line="240" w:lineRule="auto"/>
              <w:rPr>
                <w:rFonts w:ascii="Arial" w:eastAsia="Times" w:hAnsi="Arial" w:cs="Arial"/>
                <w:sz w:val="20"/>
                <w:szCs w:val="20"/>
                <w:lang w:eastAsia="en-US"/>
              </w:rPr>
            </w:pPr>
          </w:p>
          <w:p w14:paraId="7FC981A4" w14:textId="77777777" w:rsidR="00FB40EA" w:rsidRPr="00FB40EA" w:rsidRDefault="00FB40EA" w:rsidP="00FB40EA">
            <w:pPr>
              <w:spacing w:after="0" w:line="240" w:lineRule="auto"/>
              <w:rPr>
                <w:rFonts w:ascii="Arial" w:eastAsia="Times" w:hAnsi="Arial" w:cs="Arial"/>
                <w:sz w:val="20"/>
                <w:szCs w:val="20"/>
                <w:lang w:eastAsia="en-US"/>
              </w:rPr>
            </w:pPr>
          </w:p>
          <w:p w14:paraId="707F6EC1" w14:textId="77777777" w:rsidR="00FB40EA" w:rsidRPr="00FB40EA" w:rsidRDefault="00FB40EA" w:rsidP="00FB40EA">
            <w:pPr>
              <w:spacing w:after="0" w:line="240" w:lineRule="auto"/>
              <w:rPr>
                <w:rFonts w:ascii="Arial" w:eastAsia="Times" w:hAnsi="Arial" w:cs="Arial"/>
                <w:sz w:val="20"/>
                <w:szCs w:val="20"/>
                <w:lang w:eastAsia="en-US"/>
              </w:rPr>
            </w:pPr>
          </w:p>
        </w:tc>
      </w:tr>
    </w:tbl>
    <w:p w14:paraId="2BF296EF" w14:textId="77777777" w:rsidR="00FB40EA" w:rsidRPr="00FB40EA" w:rsidRDefault="00FB40EA" w:rsidP="00FB40EA">
      <w:pPr>
        <w:spacing w:after="0" w:line="240" w:lineRule="auto"/>
        <w:rPr>
          <w:rFonts w:ascii="Arial" w:eastAsia="Times" w:hAnsi="Arial" w:cs="Arial"/>
          <w:sz w:val="20"/>
          <w:szCs w:val="20"/>
          <w:lang w:eastAsia="en-US"/>
        </w:rPr>
      </w:pPr>
    </w:p>
    <w:p w14:paraId="149519E8" w14:textId="77777777" w:rsidR="00FB40EA" w:rsidRPr="00FB40EA" w:rsidRDefault="00FB40EA" w:rsidP="00FB40EA">
      <w:pPr>
        <w:spacing w:after="0" w:line="240" w:lineRule="auto"/>
        <w:rPr>
          <w:rFonts w:ascii="Arial" w:eastAsia="Times" w:hAnsi="Arial" w:cs="Arial"/>
          <w:b/>
          <w:sz w:val="20"/>
          <w:szCs w:val="20"/>
          <w:lang w:eastAsia="en-US"/>
        </w:rPr>
      </w:pPr>
    </w:p>
    <w:p w14:paraId="370F8CE8" w14:textId="1FF8B70C" w:rsidR="00FB40EA" w:rsidRDefault="00FB40EA" w:rsidP="00FB40EA">
      <w:pPr>
        <w:spacing w:after="0" w:line="240" w:lineRule="auto"/>
        <w:rPr>
          <w:rFonts w:ascii="Times" w:eastAsia="Times" w:hAnsi="Times"/>
          <w:szCs w:val="20"/>
          <w:lang w:eastAsia="en-US"/>
        </w:rPr>
      </w:pPr>
    </w:p>
    <w:p w14:paraId="239305C7" w14:textId="5A516288" w:rsidR="0062212B" w:rsidRDefault="0062212B" w:rsidP="00FB40EA">
      <w:pPr>
        <w:spacing w:after="0" w:line="240" w:lineRule="auto"/>
        <w:rPr>
          <w:rFonts w:ascii="Times" w:eastAsia="Times" w:hAnsi="Times"/>
          <w:szCs w:val="20"/>
          <w:lang w:eastAsia="en-US"/>
        </w:rPr>
      </w:pPr>
    </w:p>
    <w:p w14:paraId="7F3DE0EE" w14:textId="03EB0F63" w:rsidR="0062212B" w:rsidRDefault="0062212B" w:rsidP="00FB40EA">
      <w:pPr>
        <w:spacing w:after="0" w:line="240" w:lineRule="auto"/>
        <w:rPr>
          <w:rFonts w:ascii="Times" w:eastAsia="Times" w:hAnsi="Times"/>
          <w:szCs w:val="20"/>
          <w:lang w:eastAsia="en-US"/>
        </w:rPr>
      </w:pPr>
    </w:p>
    <w:p w14:paraId="6BBA056E" w14:textId="5A6F3D34" w:rsidR="0062212B" w:rsidRDefault="0062212B" w:rsidP="00FB40EA">
      <w:pPr>
        <w:spacing w:after="0" w:line="240" w:lineRule="auto"/>
        <w:rPr>
          <w:rFonts w:ascii="Times" w:eastAsia="Times" w:hAnsi="Times"/>
          <w:szCs w:val="20"/>
          <w:lang w:eastAsia="en-US"/>
        </w:rPr>
      </w:pPr>
    </w:p>
    <w:p w14:paraId="788BD19F" w14:textId="26F5C9E2" w:rsidR="0062212B" w:rsidRDefault="0062212B" w:rsidP="00FB40EA">
      <w:pPr>
        <w:spacing w:after="0" w:line="240" w:lineRule="auto"/>
        <w:rPr>
          <w:rFonts w:ascii="Times" w:eastAsia="Times" w:hAnsi="Times"/>
          <w:szCs w:val="20"/>
          <w:lang w:eastAsia="en-US"/>
        </w:rPr>
      </w:pPr>
    </w:p>
    <w:p w14:paraId="3E4EA62A" w14:textId="6A496289" w:rsidR="0062212B" w:rsidRDefault="0062212B" w:rsidP="00FB40EA">
      <w:pPr>
        <w:spacing w:after="0" w:line="240" w:lineRule="auto"/>
        <w:rPr>
          <w:rFonts w:ascii="Times" w:eastAsia="Times" w:hAnsi="Times"/>
          <w:szCs w:val="20"/>
          <w:lang w:eastAsia="en-US"/>
        </w:rPr>
      </w:pPr>
    </w:p>
    <w:p w14:paraId="1C561456" w14:textId="2D56F6AB" w:rsidR="0062212B" w:rsidRDefault="0062212B" w:rsidP="00FB40EA">
      <w:pPr>
        <w:spacing w:after="0" w:line="240" w:lineRule="auto"/>
        <w:rPr>
          <w:rFonts w:ascii="Times" w:eastAsia="Times" w:hAnsi="Times"/>
          <w:szCs w:val="20"/>
          <w:lang w:eastAsia="en-US"/>
        </w:rPr>
      </w:pPr>
    </w:p>
    <w:p w14:paraId="7C41C646" w14:textId="02606890" w:rsidR="0062212B" w:rsidRDefault="0062212B" w:rsidP="00FB40EA">
      <w:pPr>
        <w:spacing w:after="0" w:line="240" w:lineRule="auto"/>
        <w:rPr>
          <w:rFonts w:ascii="Times" w:eastAsia="Times" w:hAnsi="Times"/>
          <w:szCs w:val="20"/>
          <w:lang w:eastAsia="en-US"/>
        </w:rPr>
      </w:pPr>
    </w:p>
    <w:p w14:paraId="47981CFA" w14:textId="319C734C" w:rsidR="0062212B" w:rsidRDefault="0062212B" w:rsidP="00FB40EA">
      <w:pPr>
        <w:spacing w:after="0" w:line="240" w:lineRule="auto"/>
        <w:rPr>
          <w:rFonts w:ascii="Times" w:eastAsia="Times" w:hAnsi="Times"/>
          <w:szCs w:val="20"/>
          <w:lang w:eastAsia="en-US"/>
        </w:rPr>
      </w:pPr>
    </w:p>
    <w:p w14:paraId="59FFF83C" w14:textId="4BE2F687" w:rsidR="0062212B" w:rsidRDefault="0062212B" w:rsidP="00FB40EA">
      <w:pPr>
        <w:spacing w:after="0" w:line="240" w:lineRule="auto"/>
        <w:rPr>
          <w:rFonts w:ascii="Times" w:eastAsia="Times" w:hAnsi="Times"/>
          <w:szCs w:val="20"/>
          <w:lang w:eastAsia="en-US"/>
        </w:rPr>
      </w:pPr>
    </w:p>
    <w:p w14:paraId="5D1885FD" w14:textId="10D918CC" w:rsidR="0062212B" w:rsidRDefault="0062212B" w:rsidP="00FB40EA">
      <w:pPr>
        <w:spacing w:after="0" w:line="240" w:lineRule="auto"/>
        <w:rPr>
          <w:rFonts w:ascii="Times" w:eastAsia="Times" w:hAnsi="Times"/>
          <w:szCs w:val="20"/>
          <w:lang w:eastAsia="en-US"/>
        </w:rPr>
      </w:pPr>
    </w:p>
    <w:p w14:paraId="7399146F" w14:textId="52B1EDB8" w:rsidR="0062212B" w:rsidRDefault="0062212B" w:rsidP="00FB40EA">
      <w:pPr>
        <w:spacing w:after="0" w:line="240" w:lineRule="auto"/>
        <w:rPr>
          <w:rFonts w:ascii="Times" w:eastAsia="Times" w:hAnsi="Times"/>
          <w:szCs w:val="20"/>
          <w:lang w:eastAsia="en-US"/>
        </w:rPr>
      </w:pPr>
    </w:p>
    <w:p w14:paraId="0EF98E61" w14:textId="16D7CD3F" w:rsidR="0062212B" w:rsidRDefault="0062212B" w:rsidP="00FB40EA">
      <w:pPr>
        <w:spacing w:after="0" w:line="240" w:lineRule="auto"/>
        <w:rPr>
          <w:rFonts w:ascii="Times" w:eastAsia="Times" w:hAnsi="Times"/>
          <w:szCs w:val="20"/>
          <w:lang w:eastAsia="en-US"/>
        </w:rPr>
      </w:pPr>
    </w:p>
    <w:p w14:paraId="6FE9B197" w14:textId="734EE789" w:rsidR="0062212B" w:rsidRDefault="0062212B" w:rsidP="00FB40EA">
      <w:pPr>
        <w:spacing w:after="0" w:line="240" w:lineRule="auto"/>
        <w:rPr>
          <w:rFonts w:ascii="Times" w:eastAsia="Times" w:hAnsi="Times"/>
          <w:szCs w:val="20"/>
          <w:lang w:eastAsia="en-US"/>
        </w:rPr>
      </w:pPr>
    </w:p>
    <w:p w14:paraId="35157260" w14:textId="12D18D3E" w:rsidR="0062212B" w:rsidRDefault="0062212B" w:rsidP="00FB40EA">
      <w:pPr>
        <w:spacing w:after="0" w:line="240" w:lineRule="auto"/>
        <w:rPr>
          <w:rFonts w:ascii="Times" w:eastAsia="Times" w:hAnsi="Times"/>
          <w:szCs w:val="20"/>
          <w:lang w:eastAsia="en-US"/>
        </w:rPr>
      </w:pPr>
    </w:p>
    <w:p w14:paraId="0C243820" w14:textId="6489EABB" w:rsidR="0062212B" w:rsidRDefault="0062212B" w:rsidP="00FB40EA">
      <w:pPr>
        <w:spacing w:after="0" w:line="240" w:lineRule="auto"/>
        <w:rPr>
          <w:rFonts w:ascii="Times" w:eastAsia="Times" w:hAnsi="Times"/>
          <w:szCs w:val="20"/>
          <w:lang w:eastAsia="en-US"/>
        </w:rPr>
      </w:pPr>
    </w:p>
    <w:p w14:paraId="19FEF03D" w14:textId="645301A4" w:rsidR="0062212B" w:rsidRDefault="0062212B" w:rsidP="00FB40EA">
      <w:pPr>
        <w:spacing w:after="0" w:line="240" w:lineRule="auto"/>
        <w:rPr>
          <w:rFonts w:ascii="Times" w:eastAsia="Times" w:hAnsi="Times"/>
          <w:szCs w:val="20"/>
          <w:lang w:eastAsia="en-US"/>
        </w:rPr>
      </w:pPr>
    </w:p>
    <w:p w14:paraId="5F72D43B" w14:textId="5344CB9A" w:rsidR="0062212B" w:rsidRDefault="0062212B" w:rsidP="00FB40EA">
      <w:pPr>
        <w:spacing w:after="0" w:line="240" w:lineRule="auto"/>
        <w:rPr>
          <w:rFonts w:ascii="Times" w:eastAsia="Times" w:hAnsi="Times"/>
          <w:szCs w:val="20"/>
          <w:lang w:eastAsia="en-US"/>
        </w:rPr>
      </w:pPr>
    </w:p>
    <w:p w14:paraId="1143A991" w14:textId="6BCCD240" w:rsidR="0062212B" w:rsidRDefault="0062212B" w:rsidP="00FB40EA">
      <w:pPr>
        <w:spacing w:after="0" w:line="240" w:lineRule="auto"/>
        <w:rPr>
          <w:rFonts w:ascii="Times" w:eastAsia="Times" w:hAnsi="Times"/>
          <w:szCs w:val="20"/>
          <w:lang w:eastAsia="en-US"/>
        </w:rPr>
      </w:pPr>
    </w:p>
    <w:p w14:paraId="2BAAD265" w14:textId="53562AF5" w:rsidR="0062212B" w:rsidRDefault="0062212B" w:rsidP="00FB40EA">
      <w:pPr>
        <w:spacing w:after="0" w:line="240" w:lineRule="auto"/>
        <w:rPr>
          <w:rFonts w:ascii="Times" w:eastAsia="Times" w:hAnsi="Times"/>
          <w:szCs w:val="20"/>
          <w:lang w:eastAsia="en-US"/>
        </w:rPr>
      </w:pPr>
    </w:p>
    <w:p w14:paraId="2BBAD0AC" w14:textId="38E41DE4" w:rsidR="0062212B" w:rsidRDefault="0062212B" w:rsidP="00FB40EA">
      <w:pPr>
        <w:spacing w:after="0" w:line="240" w:lineRule="auto"/>
        <w:rPr>
          <w:rFonts w:ascii="Times" w:eastAsia="Times" w:hAnsi="Times"/>
          <w:szCs w:val="20"/>
          <w:lang w:eastAsia="en-US"/>
        </w:rPr>
      </w:pPr>
    </w:p>
    <w:p w14:paraId="225B91A4" w14:textId="2DEF03F1" w:rsidR="0062212B" w:rsidRDefault="0062212B" w:rsidP="00FB40EA">
      <w:pPr>
        <w:spacing w:after="0" w:line="240" w:lineRule="auto"/>
        <w:rPr>
          <w:rFonts w:ascii="Times" w:eastAsia="Times" w:hAnsi="Times"/>
          <w:szCs w:val="20"/>
          <w:lang w:eastAsia="en-US"/>
        </w:rPr>
      </w:pPr>
    </w:p>
    <w:p w14:paraId="4576F357" w14:textId="7F6232AF" w:rsidR="0062212B" w:rsidRDefault="0062212B" w:rsidP="00FB40EA">
      <w:pPr>
        <w:spacing w:after="0" w:line="240" w:lineRule="auto"/>
        <w:rPr>
          <w:rFonts w:ascii="Times" w:eastAsia="Times" w:hAnsi="Times"/>
          <w:szCs w:val="20"/>
          <w:lang w:eastAsia="en-US"/>
        </w:rPr>
      </w:pPr>
    </w:p>
    <w:p w14:paraId="753F5ADB" w14:textId="1A8D8A5B" w:rsidR="0062212B" w:rsidRDefault="0062212B" w:rsidP="00FB40EA">
      <w:pPr>
        <w:spacing w:after="0" w:line="240" w:lineRule="auto"/>
        <w:rPr>
          <w:rFonts w:ascii="Times" w:eastAsia="Times" w:hAnsi="Times"/>
          <w:szCs w:val="20"/>
          <w:lang w:eastAsia="en-US"/>
        </w:rPr>
      </w:pPr>
    </w:p>
    <w:p w14:paraId="43019635" w14:textId="2EEC3E3B" w:rsidR="0062212B" w:rsidRDefault="0062212B" w:rsidP="00FB40EA">
      <w:pPr>
        <w:spacing w:after="0" w:line="240" w:lineRule="auto"/>
        <w:rPr>
          <w:rFonts w:ascii="Times" w:eastAsia="Times" w:hAnsi="Times"/>
          <w:szCs w:val="20"/>
          <w:lang w:eastAsia="en-US"/>
        </w:rPr>
      </w:pPr>
    </w:p>
    <w:p w14:paraId="381C2225" w14:textId="3B4C08EA" w:rsidR="0062212B" w:rsidRDefault="0062212B" w:rsidP="00FB40EA">
      <w:pPr>
        <w:spacing w:after="0" w:line="240" w:lineRule="auto"/>
        <w:rPr>
          <w:rFonts w:ascii="Times" w:eastAsia="Times" w:hAnsi="Times"/>
          <w:szCs w:val="20"/>
          <w:lang w:eastAsia="en-US"/>
        </w:rPr>
      </w:pPr>
    </w:p>
    <w:p w14:paraId="6EFEC0A3" w14:textId="3E311FEE" w:rsidR="007308DA" w:rsidRDefault="007308DA" w:rsidP="00FB40EA">
      <w:pPr>
        <w:spacing w:after="0" w:line="240" w:lineRule="auto"/>
        <w:rPr>
          <w:rFonts w:ascii="Times" w:eastAsia="Times" w:hAnsi="Times"/>
          <w:szCs w:val="20"/>
          <w:lang w:eastAsia="en-US"/>
        </w:rPr>
      </w:pPr>
    </w:p>
    <w:p w14:paraId="7DA2CAE5" w14:textId="77777777" w:rsidR="007308DA" w:rsidRPr="00FB40EA" w:rsidRDefault="007308DA" w:rsidP="00FB40EA">
      <w:pPr>
        <w:spacing w:after="0" w:line="240" w:lineRule="auto"/>
        <w:rPr>
          <w:rFonts w:ascii="Times" w:eastAsia="Times" w:hAnsi="Times"/>
          <w:szCs w:val="20"/>
          <w:lang w:eastAsia="en-US"/>
        </w:rPr>
      </w:pPr>
    </w:p>
    <w:p w14:paraId="4EC87FAC" w14:textId="7CD6DBBF" w:rsidR="00FB40EA" w:rsidRDefault="00FB40EA" w:rsidP="00901085"/>
    <w:p w14:paraId="35C67799" w14:textId="77777777" w:rsidR="007308DA" w:rsidRPr="007308DA" w:rsidRDefault="007308DA" w:rsidP="007308DA">
      <w:pPr>
        <w:spacing w:after="0" w:line="240" w:lineRule="auto"/>
        <w:rPr>
          <w:rFonts w:ascii="Arial" w:eastAsia="Times" w:hAnsi="Arial" w:cs="Arial"/>
          <w:sz w:val="20"/>
          <w:szCs w:val="20"/>
          <w:lang w:eastAsia="en-US"/>
        </w:rPr>
      </w:pPr>
      <w:r w:rsidRPr="007308DA">
        <w:rPr>
          <w:rFonts w:ascii="Arial" w:eastAsia="Times" w:hAnsi="Arial" w:cs="Arial"/>
          <w:b/>
          <w:noProof/>
          <w:color w:val="000000"/>
          <w:sz w:val="20"/>
          <w:szCs w:val="20"/>
          <w:lang w:val="en-US" w:eastAsia="en-US"/>
        </w:rPr>
        <w:t>FOCUS GROUP</w:t>
      </w:r>
      <w:r w:rsidRPr="007308DA">
        <w:rPr>
          <w:rFonts w:ascii="Arial" w:eastAsia="Times" w:hAnsi="Arial" w:cs="Arial"/>
          <w:b/>
          <w:color w:val="000000"/>
          <w:sz w:val="20"/>
          <w:szCs w:val="20"/>
          <w:lang w:val="en-US" w:eastAsia="en-US"/>
        </w:rPr>
        <w:t xml:space="preserve"> QUESTIONS</w:t>
      </w:r>
      <w:r w:rsidRPr="007308DA">
        <w:rPr>
          <w:rFonts w:ascii="Arial" w:eastAsia="Times" w:hAnsi="Arial" w:cs="Arial"/>
          <w:b/>
          <w:color w:val="000000"/>
          <w:sz w:val="20"/>
          <w:szCs w:val="20"/>
          <w:lang w:val="en-US" w:eastAsia="en-US"/>
        </w:rPr>
        <w:br/>
      </w:r>
      <w:r w:rsidRPr="007308DA">
        <w:rPr>
          <w:rFonts w:ascii="Arial" w:eastAsia="Times" w:hAnsi="Arial" w:cs="Arial"/>
          <w:b/>
          <w:color w:val="000000"/>
          <w:sz w:val="20"/>
          <w:szCs w:val="20"/>
          <w:lang w:val="en-US" w:eastAsia="en-US"/>
        </w:rPr>
        <w:br/>
      </w:r>
      <w:r w:rsidRPr="007308DA">
        <w:rPr>
          <w:rFonts w:ascii="Arial" w:eastAsia="Times" w:hAnsi="Arial" w:cs="Arial"/>
          <w:sz w:val="20"/>
          <w:szCs w:val="20"/>
          <w:lang w:eastAsia="en-US"/>
        </w:rPr>
        <w:t>In this group discussion I would like to ask you about the pressures young people experience when they consider taking former legal highs, what are now called novel psychoactive substances or NPS. I am interested in their motives, that is, what makes young people want to take NPS, and what makes them want to not take them. If someone wants to take an NPS, but there are also reasons why they don’t want to, the choice might not be easy, and they might experience conflict. It is this sort of conflict I would like to talk about today. Please imagine what it might be like for you or a friend if you were given an NPS, or, if it’s easier, try to imagine what a typical young person might experience.</w:t>
      </w:r>
    </w:p>
    <w:p w14:paraId="19E6FDB4" w14:textId="77777777" w:rsidR="007308DA" w:rsidRPr="007308DA" w:rsidRDefault="007308DA" w:rsidP="007308DA">
      <w:pPr>
        <w:spacing w:after="0" w:line="240" w:lineRule="auto"/>
        <w:rPr>
          <w:rFonts w:ascii="Arial" w:eastAsia="Times" w:hAnsi="Arial" w:cs="Arial"/>
          <w:b/>
          <w:sz w:val="20"/>
          <w:szCs w:val="20"/>
          <w:lang w:eastAsia="en-US"/>
        </w:rPr>
      </w:pPr>
    </w:p>
    <w:p w14:paraId="4D9FA30E" w14:textId="77777777" w:rsidR="007308DA" w:rsidRPr="007308DA" w:rsidRDefault="007308DA" w:rsidP="007308DA">
      <w:pPr>
        <w:spacing w:after="0" w:line="240" w:lineRule="auto"/>
        <w:rPr>
          <w:rFonts w:ascii="Arial" w:eastAsia="Times" w:hAnsi="Arial" w:cs="Arial"/>
          <w:b/>
          <w:sz w:val="20"/>
          <w:szCs w:val="20"/>
          <w:lang w:eastAsia="en-US"/>
        </w:rPr>
      </w:pPr>
      <w:r w:rsidRPr="007308DA">
        <w:rPr>
          <w:rFonts w:ascii="Arial" w:eastAsia="Times" w:hAnsi="Arial" w:cs="Arial"/>
          <w:b/>
          <w:sz w:val="20"/>
          <w:szCs w:val="20"/>
          <w:lang w:eastAsia="en-US"/>
        </w:rPr>
        <w:br/>
        <w:t>Control questions:</w:t>
      </w:r>
    </w:p>
    <w:p w14:paraId="003F2090" w14:textId="77777777" w:rsidR="007308DA" w:rsidRPr="007308DA" w:rsidRDefault="007308DA" w:rsidP="007308DA">
      <w:pPr>
        <w:spacing w:after="0" w:line="240" w:lineRule="auto"/>
        <w:rPr>
          <w:rFonts w:ascii="Arial" w:eastAsia="Times" w:hAnsi="Arial" w:cs="Arial"/>
          <w:sz w:val="20"/>
          <w:szCs w:val="20"/>
          <w:lang w:eastAsia="en-US"/>
        </w:rPr>
      </w:pPr>
    </w:p>
    <w:p w14:paraId="10D0EAF0"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sz w:val="20"/>
          <w:szCs w:val="20"/>
          <w:lang w:eastAsia="en-US"/>
        </w:rPr>
        <w:t>Do young people experience conflict when they think about using NPS?</w:t>
      </w:r>
      <w:r w:rsidRPr="007308DA">
        <w:rPr>
          <w:rFonts w:ascii="Arial" w:eastAsia="Times" w:hAnsi="Arial" w:cs="Arial"/>
          <w:sz w:val="20"/>
          <w:szCs w:val="20"/>
          <w:lang w:eastAsia="en-US"/>
        </w:rPr>
        <w:br/>
        <w:t xml:space="preserve"> </w:t>
      </w:r>
      <w:r w:rsidRPr="007308DA">
        <w:rPr>
          <w:rFonts w:ascii="Arial" w:eastAsia="Times" w:hAnsi="Arial" w:cs="Arial"/>
          <w:sz w:val="20"/>
          <w:szCs w:val="20"/>
          <w:lang w:eastAsia="en-US"/>
        </w:rPr>
        <w:tab/>
      </w:r>
      <w:r w:rsidRPr="007308DA">
        <w:rPr>
          <w:rFonts w:ascii="Arial" w:eastAsia="Times" w:hAnsi="Arial" w:cs="Arial"/>
          <w:color w:val="000000"/>
          <w:sz w:val="18"/>
          <w:szCs w:val="20"/>
          <w:lang w:eastAsia="en-US"/>
        </w:rPr>
        <w:t>Do they feel conflicted in what they want?</w:t>
      </w:r>
    </w:p>
    <w:p w14:paraId="39D1BCA0" w14:textId="77777777" w:rsidR="007308DA" w:rsidRPr="007308DA" w:rsidRDefault="007308DA" w:rsidP="007308DA">
      <w:pPr>
        <w:spacing w:after="0" w:line="240" w:lineRule="auto"/>
        <w:ind w:left="720"/>
        <w:contextualSpacing/>
        <w:rPr>
          <w:rFonts w:ascii="Arial" w:eastAsia="Times" w:hAnsi="Arial" w:cs="Arial"/>
          <w:sz w:val="20"/>
          <w:szCs w:val="20"/>
          <w:lang w:eastAsia="en-US"/>
        </w:rPr>
      </w:pPr>
    </w:p>
    <w:p w14:paraId="3E3E1A40"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sz w:val="20"/>
          <w:szCs w:val="20"/>
          <w:lang w:eastAsia="en-US"/>
        </w:rPr>
        <w:t>Do young people experience conflict when they think about not using NPS?</w:t>
      </w:r>
      <w:r w:rsidRPr="007308DA">
        <w:rPr>
          <w:rFonts w:ascii="Arial" w:eastAsia="Times" w:hAnsi="Arial" w:cs="Arial"/>
          <w:sz w:val="20"/>
          <w:szCs w:val="20"/>
          <w:lang w:eastAsia="en-US"/>
        </w:rPr>
        <w:br/>
        <w:t xml:space="preserve"> </w:t>
      </w:r>
      <w:r w:rsidRPr="007308DA">
        <w:rPr>
          <w:rFonts w:ascii="Arial" w:eastAsia="Times" w:hAnsi="Arial" w:cs="Arial"/>
          <w:sz w:val="20"/>
          <w:szCs w:val="20"/>
          <w:lang w:eastAsia="en-US"/>
        </w:rPr>
        <w:tab/>
      </w:r>
      <w:r w:rsidRPr="007308DA">
        <w:rPr>
          <w:rFonts w:ascii="Arial" w:eastAsia="Times" w:hAnsi="Arial" w:cs="Arial"/>
          <w:color w:val="000000"/>
          <w:sz w:val="18"/>
          <w:szCs w:val="20"/>
          <w:lang w:eastAsia="en-US"/>
        </w:rPr>
        <w:t xml:space="preserve"> Do they feel conflicted in what they want?</w:t>
      </w:r>
    </w:p>
    <w:p w14:paraId="6F81EA48" w14:textId="77777777" w:rsidR="007308DA" w:rsidRPr="007308DA" w:rsidRDefault="007308DA" w:rsidP="007308DA">
      <w:pPr>
        <w:spacing w:after="0" w:line="240" w:lineRule="auto"/>
        <w:ind w:left="720"/>
        <w:contextualSpacing/>
        <w:rPr>
          <w:rFonts w:ascii="Arial" w:eastAsia="Times" w:hAnsi="Arial" w:cs="Arial"/>
          <w:b/>
          <w:sz w:val="20"/>
          <w:szCs w:val="20"/>
          <w:lang w:eastAsia="en-US"/>
        </w:rPr>
      </w:pPr>
    </w:p>
    <w:p w14:paraId="6605AE9C" w14:textId="77777777" w:rsidR="007308DA" w:rsidRPr="007308DA" w:rsidRDefault="007308DA" w:rsidP="007308DA">
      <w:pPr>
        <w:spacing w:after="0" w:line="240" w:lineRule="auto"/>
        <w:rPr>
          <w:rFonts w:ascii="Arial" w:eastAsia="Times" w:hAnsi="Arial" w:cs="Arial"/>
          <w:sz w:val="20"/>
          <w:szCs w:val="20"/>
          <w:lang w:eastAsia="en-US"/>
        </w:rPr>
      </w:pPr>
      <w:r w:rsidRPr="007308DA">
        <w:rPr>
          <w:rFonts w:ascii="Arial" w:eastAsia="Times" w:hAnsi="Arial" w:cs="Arial"/>
          <w:b/>
          <w:sz w:val="20"/>
          <w:szCs w:val="20"/>
          <w:lang w:eastAsia="en-US"/>
        </w:rPr>
        <w:t>Using NPS:</w:t>
      </w:r>
      <w:r w:rsidRPr="007308DA">
        <w:rPr>
          <w:rFonts w:ascii="Arial" w:eastAsia="Times" w:hAnsi="Arial" w:cs="Arial"/>
          <w:b/>
          <w:sz w:val="20"/>
          <w:szCs w:val="20"/>
          <w:lang w:eastAsia="en-US"/>
        </w:rPr>
        <w:br/>
      </w:r>
    </w:p>
    <w:p w14:paraId="03088A97"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sz w:val="20"/>
          <w:szCs w:val="20"/>
          <w:lang w:eastAsia="en-US"/>
        </w:rPr>
        <w:t>What are the main conflicts young people face when they think about using NPS?</w:t>
      </w:r>
      <w:r w:rsidRPr="007308DA">
        <w:rPr>
          <w:rFonts w:ascii="Arial" w:eastAsia="Times" w:hAnsi="Arial" w:cs="Arial"/>
          <w:sz w:val="20"/>
          <w:szCs w:val="20"/>
          <w:lang w:eastAsia="en-US"/>
        </w:rPr>
        <w:br/>
        <w:t xml:space="preserve"> </w:t>
      </w:r>
      <w:r w:rsidRPr="007308DA">
        <w:rPr>
          <w:rFonts w:ascii="Arial" w:eastAsia="Times" w:hAnsi="Arial" w:cs="Arial"/>
          <w:sz w:val="20"/>
          <w:szCs w:val="20"/>
          <w:lang w:eastAsia="en-US"/>
        </w:rPr>
        <w:tab/>
      </w:r>
      <w:r w:rsidRPr="007308DA">
        <w:rPr>
          <w:rFonts w:ascii="Arial" w:eastAsia="Times" w:hAnsi="Arial" w:cs="Arial"/>
          <w:sz w:val="18"/>
          <w:szCs w:val="18"/>
          <w:lang w:eastAsia="en-US"/>
        </w:rPr>
        <w:t>Which of the things they want might be in conflict</w:t>
      </w:r>
      <w:r w:rsidRPr="007308DA">
        <w:rPr>
          <w:rFonts w:ascii="Arial" w:eastAsia="Times" w:hAnsi="Arial" w:cs="Arial"/>
          <w:sz w:val="20"/>
          <w:szCs w:val="20"/>
          <w:lang w:eastAsia="en-US"/>
        </w:rPr>
        <w:t xml:space="preserve">? </w:t>
      </w:r>
    </w:p>
    <w:p w14:paraId="79B97641" w14:textId="77777777" w:rsidR="007308DA" w:rsidRPr="007308DA" w:rsidRDefault="007308DA" w:rsidP="007308DA">
      <w:pPr>
        <w:spacing w:after="0" w:line="240" w:lineRule="auto"/>
        <w:ind w:left="720"/>
        <w:contextualSpacing/>
        <w:rPr>
          <w:rFonts w:ascii="Arial" w:eastAsia="Times" w:hAnsi="Arial" w:cs="Arial"/>
          <w:sz w:val="20"/>
          <w:szCs w:val="20"/>
          <w:lang w:eastAsia="en-US"/>
        </w:rPr>
      </w:pPr>
    </w:p>
    <w:p w14:paraId="5AFA8CAE"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sz w:val="20"/>
          <w:szCs w:val="20"/>
          <w:lang w:eastAsia="en-US"/>
        </w:rPr>
        <w:t>What are the most challenging conflicts for young people thinking about NPS use</w:t>
      </w:r>
      <w:r w:rsidRPr="007308DA">
        <w:rPr>
          <w:rFonts w:ascii="Arial" w:eastAsia="Times" w:hAnsi="Arial" w:cs="Arial"/>
          <w:color w:val="000000"/>
          <w:sz w:val="20"/>
          <w:szCs w:val="20"/>
          <w:lang w:eastAsia="en-US"/>
        </w:rPr>
        <w:t>?</w:t>
      </w:r>
    </w:p>
    <w:p w14:paraId="58F3E3B9" w14:textId="77777777" w:rsidR="007308DA" w:rsidRPr="007308DA" w:rsidRDefault="007308DA" w:rsidP="007308DA">
      <w:pPr>
        <w:spacing w:after="0" w:line="240" w:lineRule="auto"/>
        <w:ind w:left="1080"/>
        <w:rPr>
          <w:rFonts w:ascii="Arial" w:eastAsia="Times" w:hAnsi="Arial" w:cs="Arial"/>
          <w:color w:val="000000"/>
          <w:sz w:val="18"/>
          <w:szCs w:val="20"/>
          <w:lang w:eastAsia="en-US"/>
        </w:rPr>
      </w:pPr>
      <w:r w:rsidRPr="007308DA">
        <w:rPr>
          <w:rFonts w:ascii="Arial" w:eastAsia="Times" w:hAnsi="Arial" w:cs="Arial"/>
          <w:color w:val="000000"/>
          <w:sz w:val="20"/>
          <w:szCs w:val="20"/>
          <w:lang w:eastAsia="en-US"/>
        </w:rPr>
        <w:t xml:space="preserve"> </w:t>
      </w:r>
      <w:r w:rsidRPr="007308DA">
        <w:rPr>
          <w:rFonts w:ascii="Arial" w:eastAsia="Times" w:hAnsi="Arial" w:cs="Arial"/>
          <w:color w:val="000000"/>
          <w:sz w:val="20"/>
          <w:szCs w:val="20"/>
          <w:lang w:eastAsia="en-US"/>
        </w:rPr>
        <w:tab/>
      </w:r>
      <w:r w:rsidRPr="007308DA">
        <w:rPr>
          <w:rFonts w:ascii="Arial" w:eastAsia="Times" w:hAnsi="Arial" w:cs="Arial"/>
          <w:color w:val="000000"/>
          <w:sz w:val="18"/>
          <w:szCs w:val="20"/>
          <w:lang w:eastAsia="en-US"/>
        </w:rPr>
        <w:t xml:space="preserve">Which conflicts are most difficult? </w:t>
      </w:r>
    </w:p>
    <w:p w14:paraId="1F741B5B" w14:textId="77777777" w:rsidR="007308DA" w:rsidRPr="007308DA" w:rsidRDefault="007308DA" w:rsidP="007308DA">
      <w:pPr>
        <w:spacing w:after="0" w:line="240" w:lineRule="auto"/>
        <w:ind w:left="720"/>
        <w:contextualSpacing/>
        <w:rPr>
          <w:rFonts w:ascii="Arial" w:eastAsia="Times" w:hAnsi="Arial" w:cs="Arial"/>
          <w:color w:val="000000"/>
          <w:sz w:val="20"/>
          <w:szCs w:val="20"/>
          <w:lang w:eastAsia="en-US"/>
        </w:rPr>
      </w:pPr>
    </w:p>
    <w:p w14:paraId="444A4228"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color w:val="000000"/>
          <w:sz w:val="20"/>
          <w:szCs w:val="20"/>
          <w:lang w:eastAsia="en-US"/>
        </w:rPr>
        <w:t xml:space="preserve">What is most important to young people thinking about NPS use? </w:t>
      </w:r>
    </w:p>
    <w:p w14:paraId="6FD8D909" w14:textId="77777777" w:rsidR="007308DA" w:rsidRPr="007308DA" w:rsidRDefault="007308DA" w:rsidP="007308DA">
      <w:pPr>
        <w:spacing w:after="0" w:line="240" w:lineRule="auto"/>
        <w:ind w:left="720"/>
        <w:contextualSpacing/>
        <w:rPr>
          <w:rFonts w:ascii="Arial" w:eastAsia="Times" w:hAnsi="Arial" w:cs="Arial"/>
          <w:color w:val="000000"/>
          <w:sz w:val="18"/>
          <w:szCs w:val="20"/>
          <w:lang w:eastAsia="en-US"/>
        </w:rPr>
      </w:pPr>
      <w:r w:rsidRPr="007308DA">
        <w:rPr>
          <w:rFonts w:ascii="Arial" w:eastAsia="Times" w:hAnsi="Arial" w:cs="Arial"/>
          <w:color w:val="000000"/>
          <w:sz w:val="18"/>
          <w:szCs w:val="20"/>
          <w:lang w:eastAsia="en-US"/>
        </w:rPr>
        <w:t xml:space="preserve"> </w:t>
      </w:r>
      <w:r w:rsidRPr="007308DA">
        <w:rPr>
          <w:rFonts w:ascii="Arial" w:eastAsia="Times" w:hAnsi="Arial" w:cs="Arial"/>
          <w:color w:val="000000"/>
          <w:sz w:val="18"/>
          <w:szCs w:val="20"/>
          <w:lang w:eastAsia="en-US"/>
        </w:rPr>
        <w:tab/>
        <w:t>What matters most? What do they want most?</w:t>
      </w:r>
    </w:p>
    <w:p w14:paraId="6D0B2CAC" w14:textId="77777777" w:rsidR="007308DA" w:rsidRPr="007308DA" w:rsidRDefault="007308DA" w:rsidP="007308DA">
      <w:pPr>
        <w:spacing w:after="0" w:line="240" w:lineRule="auto"/>
        <w:ind w:left="720"/>
        <w:contextualSpacing/>
        <w:rPr>
          <w:rFonts w:ascii="Arial" w:eastAsia="Times" w:hAnsi="Arial" w:cs="Arial"/>
          <w:sz w:val="20"/>
          <w:szCs w:val="20"/>
          <w:lang w:eastAsia="en-US"/>
        </w:rPr>
      </w:pPr>
    </w:p>
    <w:p w14:paraId="60BDACCE"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color w:val="000000"/>
          <w:sz w:val="20"/>
          <w:szCs w:val="20"/>
          <w:lang w:eastAsia="en-US"/>
        </w:rPr>
        <w:t xml:space="preserve">Which motives or reasons are most likely to encourage NPS use? </w:t>
      </w:r>
    </w:p>
    <w:p w14:paraId="679B5172" w14:textId="77777777" w:rsidR="007308DA" w:rsidRPr="007308DA" w:rsidRDefault="007308DA" w:rsidP="007308DA">
      <w:pPr>
        <w:spacing w:after="0" w:line="240" w:lineRule="auto"/>
        <w:ind w:left="720"/>
        <w:contextualSpacing/>
        <w:rPr>
          <w:rFonts w:ascii="Arial" w:eastAsia="Times" w:hAnsi="Arial" w:cs="Arial"/>
          <w:color w:val="000000"/>
          <w:sz w:val="20"/>
          <w:szCs w:val="20"/>
          <w:lang w:eastAsia="en-US"/>
        </w:rPr>
      </w:pPr>
    </w:p>
    <w:p w14:paraId="4C9070DC"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color w:val="000000"/>
          <w:sz w:val="20"/>
          <w:szCs w:val="20"/>
          <w:lang w:eastAsia="en-US"/>
        </w:rPr>
        <w:t>Which motives, or reasons, are most likely to prevent NPS use?</w:t>
      </w:r>
    </w:p>
    <w:p w14:paraId="5C4677B8" w14:textId="77777777" w:rsidR="007308DA" w:rsidRPr="007308DA" w:rsidRDefault="007308DA" w:rsidP="007308DA">
      <w:pPr>
        <w:spacing w:after="0" w:line="240" w:lineRule="auto"/>
        <w:ind w:left="720"/>
        <w:contextualSpacing/>
        <w:rPr>
          <w:rFonts w:ascii="Arial" w:eastAsia="Times" w:hAnsi="Arial" w:cs="Arial"/>
          <w:sz w:val="20"/>
          <w:szCs w:val="20"/>
          <w:lang w:eastAsia="en-US"/>
        </w:rPr>
      </w:pPr>
    </w:p>
    <w:p w14:paraId="166BB8D8" w14:textId="77777777" w:rsidR="007308DA" w:rsidRPr="007308DA" w:rsidRDefault="007308DA" w:rsidP="007308DA">
      <w:pPr>
        <w:spacing w:after="0" w:line="240" w:lineRule="auto"/>
        <w:rPr>
          <w:rFonts w:ascii="Arial" w:eastAsia="Times" w:hAnsi="Arial" w:cs="Arial"/>
          <w:b/>
          <w:sz w:val="20"/>
          <w:szCs w:val="20"/>
          <w:lang w:eastAsia="en-US"/>
        </w:rPr>
      </w:pPr>
      <w:r w:rsidRPr="007308DA">
        <w:rPr>
          <w:rFonts w:ascii="Arial" w:eastAsia="Times" w:hAnsi="Arial" w:cs="Arial"/>
          <w:b/>
          <w:sz w:val="20"/>
          <w:szCs w:val="20"/>
          <w:lang w:eastAsia="en-US"/>
        </w:rPr>
        <w:br/>
        <w:t>Not using NPS:</w:t>
      </w:r>
    </w:p>
    <w:p w14:paraId="3D9EF8A2" w14:textId="77777777" w:rsidR="007308DA" w:rsidRPr="007308DA" w:rsidRDefault="007308DA" w:rsidP="007308DA">
      <w:pPr>
        <w:spacing w:after="0" w:line="240" w:lineRule="auto"/>
        <w:ind w:left="720"/>
        <w:contextualSpacing/>
        <w:rPr>
          <w:rFonts w:ascii="Arial" w:eastAsia="Times" w:hAnsi="Arial" w:cs="Arial"/>
          <w:color w:val="000000"/>
          <w:sz w:val="20"/>
          <w:szCs w:val="20"/>
          <w:lang w:eastAsia="en-US"/>
        </w:rPr>
      </w:pPr>
    </w:p>
    <w:p w14:paraId="16B5213E"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sz w:val="20"/>
          <w:szCs w:val="20"/>
          <w:lang w:eastAsia="en-US"/>
        </w:rPr>
        <w:t>What are the main conflicts young people face when thinking about not using NPS?</w:t>
      </w:r>
      <w:r w:rsidRPr="007308DA">
        <w:rPr>
          <w:rFonts w:ascii="Arial" w:eastAsia="Times" w:hAnsi="Arial" w:cs="Arial"/>
          <w:sz w:val="20"/>
          <w:szCs w:val="20"/>
          <w:lang w:eastAsia="en-US"/>
        </w:rPr>
        <w:br/>
        <w:t xml:space="preserve"> </w:t>
      </w:r>
      <w:r w:rsidRPr="007308DA">
        <w:rPr>
          <w:rFonts w:ascii="Arial" w:eastAsia="Times" w:hAnsi="Arial" w:cs="Arial"/>
          <w:sz w:val="20"/>
          <w:szCs w:val="20"/>
          <w:lang w:eastAsia="en-US"/>
        </w:rPr>
        <w:tab/>
      </w:r>
      <w:r w:rsidRPr="007308DA">
        <w:rPr>
          <w:rFonts w:ascii="Arial" w:eastAsia="Times" w:hAnsi="Arial" w:cs="Arial"/>
          <w:color w:val="000000"/>
          <w:sz w:val="18"/>
          <w:szCs w:val="20"/>
          <w:lang w:eastAsia="en-US"/>
        </w:rPr>
        <w:t>Which motives are most in conflict? Do they want things that conflict?</w:t>
      </w:r>
    </w:p>
    <w:p w14:paraId="3DC8F874" w14:textId="77777777" w:rsidR="007308DA" w:rsidRPr="007308DA" w:rsidRDefault="007308DA" w:rsidP="007308DA">
      <w:pPr>
        <w:spacing w:after="0" w:line="240" w:lineRule="auto"/>
        <w:ind w:left="720"/>
        <w:contextualSpacing/>
        <w:rPr>
          <w:rFonts w:ascii="Arial" w:eastAsia="Times" w:hAnsi="Arial" w:cs="Arial"/>
          <w:sz w:val="20"/>
          <w:szCs w:val="20"/>
          <w:lang w:eastAsia="en-US"/>
        </w:rPr>
      </w:pPr>
    </w:p>
    <w:p w14:paraId="61F04511"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sz w:val="20"/>
          <w:szCs w:val="20"/>
          <w:lang w:eastAsia="en-US"/>
        </w:rPr>
        <w:t>What are the most challenging conflicts for young people thinking about not using NPS</w:t>
      </w:r>
      <w:r w:rsidRPr="007308DA">
        <w:rPr>
          <w:rFonts w:ascii="Arial" w:eastAsia="Times" w:hAnsi="Arial" w:cs="Arial"/>
          <w:color w:val="000000"/>
          <w:sz w:val="20"/>
          <w:szCs w:val="20"/>
          <w:lang w:eastAsia="en-US"/>
        </w:rPr>
        <w:t>?</w:t>
      </w:r>
    </w:p>
    <w:p w14:paraId="59968F97" w14:textId="77777777" w:rsidR="007308DA" w:rsidRPr="007308DA" w:rsidRDefault="007308DA" w:rsidP="007308DA">
      <w:pPr>
        <w:spacing w:after="0" w:line="240" w:lineRule="auto"/>
        <w:ind w:left="1080"/>
        <w:rPr>
          <w:rFonts w:ascii="Arial" w:eastAsia="Times" w:hAnsi="Arial" w:cs="Arial"/>
          <w:color w:val="000000"/>
          <w:sz w:val="18"/>
          <w:szCs w:val="20"/>
          <w:lang w:eastAsia="en-US"/>
        </w:rPr>
      </w:pPr>
      <w:r w:rsidRPr="007308DA">
        <w:rPr>
          <w:rFonts w:ascii="Arial" w:eastAsia="Times" w:hAnsi="Arial" w:cs="Arial"/>
          <w:color w:val="000000"/>
          <w:sz w:val="20"/>
          <w:szCs w:val="20"/>
          <w:lang w:eastAsia="en-US"/>
        </w:rPr>
        <w:t xml:space="preserve"> </w:t>
      </w:r>
      <w:r w:rsidRPr="007308DA">
        <w:rPr>
          <w:rFonts w:ascii="Arial" w:eastAsia="Times" w:hAnsi="Arial" w:cs="Arial"/>
          <w:color w:val="000000"/>
          <w:sz w:val="20"/>
          <w:szCs w:val="20"/>
          <w:lang w:eastAsia="en-US"/>
        </w:rPr>
        <w:tab/>
      </w:r>
      <w:r w:rsidRPr="007308DA">
        <w:rPr>
          <w:rFonts w:ascii="Arial" w:eastAsia="Times" w:hAnsi="Arial" w:cs="Arial"/>
          <w:color w:val="000000"/>
          <w:sz w:val="18"/>
          <w:szCs w:val="20"/>
          <w:lang w:eastAsia="en-US"/>
        </w:rPr>
        <w:t xml:space="preserve">Which conflicts are most difficult? </w:t>
      </w:r>
    </w:p>
    <w:p w14:paraId="000F7BB6" w14:textId="77777777" w:rsidR="007308DA" w:rsidRPr="007308DA" w:rsidRDefault="007308DA" w:rsidP="007308DA">
      <w:pPr>
        <w:spacing w:after="0" w:line="240" w:lineRule="auto"/>
        <w:ind w:left="720"/>
        <w:contextualSpacing/>
        <w:rPr>
          <w:rFonts w:ascii="Arial" w:eastAsia="Times" w:hAnsi="Arial" w:cs="Arial"/>
          <w:color w:val="000000"/>
          <w:sz w:val="20"/>
          <w:szCs w:val="20"/>
          <w:lang w:eastAsia="en-US"/>
        </w:rPr>
      </w:pPr>
    </w:p>
    <w:p w14:paraId="6D099F26"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color w:val="000000"/>
          <w:sz w:val="20"/>
          <w:szCs w:val="20"/>
          <w:lang w:eastAsia="en-US"/>
        </w:rPr>
        <w:t xml:space="preserve">What is most important to young people thinking about not using NPS? </w:t>
      </w:r>
    </w:p>
    <w:p w14:paraId="252B7130" w14:textId="77777777" w:rsidR="007308DA" w:rsidRPr="007308DA" w:rsidRDefault="007308DA" w:rsidP="007308DA">
      <w:pPr>
        <w:spacing w:after="0" w:line="240" w:lineRule="auto"/>
        <w:ind w:left="720"/>
        <w:contextualSpacing/>
        <w:rPr>
          <w:rFonts w:ascii="Arial" w:eastAsia="Times" w:hAnsi="Arial" w:cs="Arial"/>
          <w:color w:val="000000"/>
          <w:sz w:val="18"/>
          <w:szCs w:val="20"/>
          <w:lang w:eastAsia="en-US"/>
        </w:rPr>
      </w:pPr>
      <w:r w:rsidRPr="007308DA">
        <w:rPr>
          <w:rFonts w:ascii="Arial" w:eastAsia="Times" w:hAnsi="Arial" w:cs="Arial"/>
          <w:color w:val="000000"/>
          <w:sz w:val="18"/>
          <w:szCs w:val="20"/>
          <w:lang w:eastAsia="en-US"/>
        </w:rPr>
        <w:t xml:space="preserve"> </w:t>
      </w:r>
      <w:r w:rsidRPr="007308DA">
        <w:rPr>
          <w:rFonts w:ascii="Arial" w:eastAsia="Times" w:hAnsi="Arial" w:cs="Arial"/>
          <w:color w:val="000000"/>
          <w:sz w:val="18"/>
          <w:szCs w:val="20"/>
          <w:lang w:eastAsia="en-US"/>
        </w:rPr>
        <w:tab/>
        <w:t>What matters most? What do they want most?</w:t>
      </w:r>
    </w:p>
    <w:p w14:paraId="0EA213C9" w14:textId="77777777" w:rsidR="007308DA" w:rsidRPr="007308DA" w:rsidRDefault="007308DA" w:rsidP="007308DA">
      <w:pPr>
        <w:spacing w:after="0" w:line="240" w:lineRule="auto"/>
        <w:ind w:left="720"/>
        <w:contextualSpacing/>
        <w:rPr>
          <w:rFonts w:ascii="Arial" w:eastAsia="Times" w:hAnsi="Arial" w:cs="Arial"/>
          <w:sz w:val="20"/>
          <w:szCs w:val="20"/>
          <w:lang w:eastAsia="en-US"/>
        </w:rPr>
      </w:pPr>
    </w:p>
    <w:p w14:paraId="7ADDB539"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color w:val="000000"/>
          <w:sz w:val="20"/>
          <w:szCs w:val="20"/>
          <w:lang w:eastAsia="en-US"/>
        </w:rPr>
        <w:t xml:space="preserve">Which motives, or reasons, are most likely to encourage NPS use? </w:t>
      </w:r>
    </w:p>
    <w:p w14:paraId="267E362F" w14:textId="77777777" w:rsidR="007308DA" w:rsidRPr="007308DA" w:rsidRDefault="007308DA" w:rsidP="007308DA">
      <w:pPr>
        <w:spacing w:after="0" w:line="240" w:lineRule="auto"/>
        <w:ind w:left="720"/>
        <w:contextualSpacing/>
        <w:rPr>
          <w:rFonts w:ascii="Arial" w:eastAsia="Times" w:hAnsi="Arial" w:cs="Arial"/>
          <w:color w:val="000000"/>
          <w:sz w:val="20"/>
          <w:szCs w:val="20"/>
          <w:lang w:eastAsia="en-US"/>
        </w:rPr>
      </w:pPr>
    </w:p>
    <w:p w14:paraId="52F160E5"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color w:val="000000"/>
          <w:sz w:val="20"/>
          <w:szCs w:val="20"/>
          <w:lang w:eastAsia="en-US"/>
        </w:rPr>
        <w:t>Which motives, or reasons, are most likely to prevent NPS use?</w:t>
      </w:r>
    </w:p>
    <w:p w14:paraId="111F1766" w14:textId="77777777" w:rsidR="007308DA" w:rsidRPr="007308DA" w:rsidRDefault="007308DA" w:rsidP="007308DA">
      <w:pPr>
        <w:spacing w:after="0" w:line="240" w:lineRule="auto"/>
        <w:ind w:left="720"/>
        <w:contextualSpacing/>
        <w:rPr>
          <w:rFonts w:ascii="Arial" w:eastAsia="Times" w:hAnsi="Arial" w:cs="Arial"/>
          <w:sz w:val="20"/>
          <w:szCs w:val="20"/>
          <w:lang w:eastAsia="en-US"/>
        </w:rPr>
      </w:pPr>
    </w:p>
    <w:p w14:paraId="70D14E3D" w14:textId="77777777" w:rsidR="007308DA" w:rsidRPr="007308DA" w:rsidRDefault="007308DA" w:rsidP="007308DA">
      <w:pPr>
        <w:spacing w:after="0" w:line="240" w:lineRule="auto"/>
        <w:rPr>
          <w:rFonts w:ascii="Arial" w:eastAsia="Times" w:hAnsi="Arial" w:cs="Arial"/>
          <w:b/>
          <w:sz w:val="20"/>
          <w:szCs w:val="20"/>
          <w:lang w:eastAsia="en-US"/>
        </w:rPr>
      </w:pPr>
      <w:r w:rsidRPr="007308DA">
        <w:rPr>
          <w:rFonts w:ascii="Arial" w:eastAsia="Times" w:hAnsi="Arial" w:cs="Arial"/>
          <w:b/>
          <w:sz w:val="20"/>
          <w:szCs w:val="20"/>
          <w:lang w:eastAsia="en-US"/>
        </w:rPr>
        <w:br/>
        <w:t xml:space="preserve">Alternative approaches </w:t>
      </w:r>
    </w:p>
    <w:p w14:paraId="28B35E1E" w14:textId="77777777" w:rsidR="007308DA" w:rsidRPr="007308DA" w:rsidRDefault="007308DA" w:rsidP="007308DA">
      <w:pPr>
        <w:spacing w:after="0" w:line="240" w:lineRule="auto"/>
        <w:ind w:left="720"/>
        <w:contextualSpacing/>
        <w:rPr>
          <w:rFonts w:ascii="Arial" w:eastAsia="Times" w:hAnsi="Arial" w:cs="Arial"/>
          <w:sz w:val="20"/>
          <w:szCs w:val="20"/>
          <w:lang w:eastAsia="en-US"/>
        </w:rPr>
      </w:pPr>
    </w:p>
    <w:p w14:paraId="042E645E"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sz w:val="20"/>
          <w:szCs w:val="20"/>
          <w:lang w:eastAsia="en-US"/>
        </w:rPr>
        <w:t>How can young people be helped to deal differently with the things that make them want to take NPS?</w:t>
      </w:r>
    </w:p>
    <w:p w14:paraId="02CD17DC" w14:textId="77777777" w:rsidR="007308DA" w:rsidRPr="007308DA" w:rsidRDefault="007308DA" w:rsidP="007308DA">
      <w:pPr>
        <w:spacing w:after="0" w:line="240" w:lineRule="auto"/>
        <w:rPr>
          <w:rFonts w:ascii="Arial" w:eastAsia="Times" w:hAnsi="Arial" w:cs="Arial"/>
          <w:sz w:val="20"/>
          <w:szCs w:val="20"/>
          <w:lang w:eastAsia="en-US"/>
        </w:rPr>
      </w:pPr>
    </w:p>
    <w:p w14:paraId="1118FEC2"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sz w:val="20"/>
          <w:szCs w:val="20"/>
          <w:lang w:eastAsia="en-US"/>
        </w:rPr>
        <w:t>How can young people be helped to deal differently with the things that make it harder for them to not use NPS?</w:t>
      </w:r>
    </w:p>
    <w:p w14:paraId="06F215ED" w14:textId="77777777" w:rsidR="007308DA" w:rsidRPr="007308DA" w:rsidRDefault="007308DA" w:rsidP="007308DA">
      <w:pPr>
        <w:spacing w:after="0" w:line="240" w:lineRule="auto"/>
        <w:rPr>
          <w:rFonts w:ascii="Arial" w:eastAsia="Times" w:hAnsi="Arial" w:cs="Arial"/>
          <w:sz w:val="20"/>
          <w:szCs w:val="20"/>
          <w:lang w:eastAsia="en-US"/>
        </w:rPr>
      </w:pPr>
    </w:p>
    <w:p w14:paraId="103FC71E" w14:textId="77777777" w:rsidR="007308DA" w:rsidRPr="007308DA" w:rsidRDefault="007308DA" w:rsidP="007308DA">
      <w:pPr>
        <w:numPr>
          <w:ilvl w:val="0"/>
          <w:numId w:val="33"/>
        </w:numPr>
        <w:spacing w:after="0" w:line="240" w:lineRule="auto"/>
        <w:contextualSpacing/>
        <w:rPr>
          <w:rFonts w:ascii="Arial" w:eastAsia="Times" w:hAnsi="Arial" w:cs="Arial"/>
          <w:sz w:val="20"/>
          <w:szCs w:val="20"/>
          <w:lang w:eastAsia="en-US"/>
        </w:rPr>
      </w:pPr>
      <w:r w:rsidRPr="007308DA">
        <w:rPr>
          <w:rFonts w:ascii="Arial" w:eastAsia="Times" w:hAnsi="Arial" w:cs="Arial"/>
          <w:sz w:val="20"/>
          <w:szCs w:val="20"/>
          <w:lang w:eastAsia="en-US"/>
        </w:rPr>
        <w:t>Any final comments or issues we haven’t covered?</w:t>
      </w:r>
    </w:p>
    <w:p w14:paraId="79C68F34" w14:textId="77777777" w:rsidR="007308DA" w:rsidRPr="007308DA" w:rsidRDefault="007308DA" w:rsidP="007308DA">
      <w:pPr>
        <w:spacing w:after="0" w:line="240" w:lineRule="auto"/>
        <w:rPr>
          <w:rFonts w:ascii="Arial" w:eastAsia="Times" w:hAnsi="Arial" w:cs="Arial"/>
          <w:sz w:val="20"/>
          <w:szCs w:val="20"/>
          <w:lang w:eastAsia="en-US"/>
        </w:rPr>
      </w:pPr>
    </w:p>
    <w:p w14:paraId="5170BEC4" w14:textId="77777777" w:rsidR="007308DA" w:rsidRPr="007308DA" w:rsidRDefault="007308DA" w:rsidP="007308DA">
      <w:pPr>
        <w:spacing w:after="0" w:line="240" w:lineRule="auto"/>
        <w:contextualSpacing/>
        <w:rPr>
          <w:rFonts w:ascii="Arial" w:eastAsia="Times" w:hAnsi="Arial" w:cs="Arial"/>
          <w:sz w:val="20"/>
          <w:szCs w:val="20"/>
          <w:lang w:eastAsia="en-US"/>
        </w:rPr>
      </w:pPr>
    </w:p>
    <w:p w14:paraId="6D534F39" w14:textId="77777777" w:rsidR="007308DA" w:rsidRPr="007308DA" w:rsidRDefault="007308DA" w:rsidP="007308DA">
      <w:pPr>
        <w:widowControl w:val="0"/>
        <w:autoSpaceDE w:val="0"/>
        <w:autoSpaceDN w:val="0"/>
        <w:adjustRightInd w:val="0"/>
        <w:spacing w:after="0" w:line="240" w:lineRule="auto"/>
        <w:rPr>
          <w:rFonts w:ascii="Arial" w:eastAsia="Times" w:hAnsi="Arial" w:cs="Arial"/>
          <w:b/>
          <w:color w:val="000000"/>
          <w:sz w:val="20"/>
          <w:szCs w:val="20"/>
          <w:lang w:val="en-US" w:eastAsia="en-US"/>
        </w:rPr>
      </w:pPr>
      <w:r w:rsidRPr="007308DA">
        <w:rPr>
          <w:rFonts w:ascii="Arial" w:eastAsia="Times" w:hAnsi="Arial" w:cs="Arial"/>
          <w:b/>
          <w:noProof/>
          <w:color w:val="000000"/>
          <w:sz w:val="20"/>
          <w:szCs w:val="20"/>
          <w:lang w:val="en-US" w:eastAsia="en-US"/>
        </w:rPr>
        <w:t>FOCUS GROUP</w:t>
      </w:r>
      <w:r w:rsidRPr="007308DA">
        <w:rPr>
          <w:rFonts w:ascii="Arial" w:eastAsia="Times" w:hAnsi="Arial" w:cs="Arial"/>
          <w:b/>
          <w:color w:val="000000"/>
          <w:sz w:val="20"/>
          <w:szCs w:val="20"/>
          <w:lang w:val="en-US" w:eastAsia="en-US"/>
        </w:rPr>
        <w:t xml:space="preserve"> SORTING TASK/ PROMPTS</w:t>
      </w:r>
    </w:p>
    <w:p w14:paraId="30133EBC" w14:textId="77777777" w:rsidR="007308DA" w:rsidRPr="007308DA" w:rsidRDefault="007308DA" w:rsidP="007308DA">
      <w:pPr>
        <w:spacing w:after="0" w:line="240" w:lineRule="auto"/>
        <w:rPr>
          <w:rFonts w:ascii="Arial" w:eastAsia="Times" w:hAnsi="Arial" w:cs="Arial"/>
          <w:color w:val="000000"/>
          <w:sz w:val="22"/>
          <w:lang w:eastAsia="en-US"/>
        </w:rPr>
      </w:pPr>
    </w:p>
    <w:p w14:paraId="6D5A840B" w14:textId="77777777" w:rsidR="007308DA" w:rsidRPr="007308DA" w:rsidRDefault="007308DA" w:rsidP="007308DA">
      <w:pPr>
        <w:spacing w:after="0" w:line="240" w:lineRule="auto"/>
        <w:rPr>
          <w:rFonts w:ascii="Arial" w:eastAsia="Times" w:hAnsi="Arial" w:cs="Arial"/>
          <w:sz w:val="20"/>
          <w:szCs w:val="20"/>
          <w:lang w:eastAsia="en-US"/>
        </w:rPr>
      </w:pPr>
      <w:r w:rsidRPr="007308DA">
        <w:rPr>
          <w:rFonts w:ascii="Arial" w:eastAsia="Times" w:hAnsi="Arial" w:cs="Arial"/>
          <w:sz w:val="20"/>
          <w:szCs w:val="20"/>
          <w:lang w:eastAsia="en-US"/>
        </w:rPr>
        <w:t>These were the key motives for taking and not taking NPS identified in previous focus groups. These may be used as prompts during the group discussion if needed. If there is time following the open-ended questions the group will be asked to identify which of the motives are in conflict, and which motives have most influence on young people’s intentions and behaviour.</w:t>
      </w:r>
    </w:p>
    <w:p w14:paraId="44887A5B" w14:textId="77777777" w:rsidR="007308DA" w:rsidRPr="007308DA" w:rsidRDefault="007308DA" w:rsidP="007308DA">
      <w:pPr>
        <w:spacing w:after="0" w:line="240" w:lineRule="auto"/>
        <w:rPr>
          <w:rFonts w:ascii="Arial" w:eastAsia="Times" w:hAnsi="Arial" w:cs="Arial"/>
          <w:sz w:val="20"/>
          <w:szCs w:val="20"/>
          <w:lang w:eastAsia="en-US"/>
        </w:rPr>
      </w:pPr>
    </w:p>
    <w:p w14:paraId="42CABF50" w14:textId="77777777" w:rsidR="007308DA" w:rsidRPr="007308DA" w:rsidRDefault="007308DA" w:rsidP="007308DA">
      <w:pPr>
        <w:spacing w:after="0" w:line="240" w:lineRule="auto"/>
        <w:contextualSpacing/>
        <w:rPr>
          <w:rFonts w:ascii="Arial" w:eastAsia="Times" w:hAnsi="Arial" w:cs="Arial"/>
          <w:b/>
          <w:sz w:val="20"/>
          <w:szCs w:val="20"/>
          <w:lang w:eastAsia="en-US"/>
        </w:rPr>
      </w:pPr>
    </w:p>
    <w:tbl>
      <w:tblPr>
        <w:tblStyle w:val="TableGrid2"/>
        <w:tblW w:w="0" w:type="auto"/>
        <w:tblLook w:val="04A0" w:firstRow="1" w:lastRow="0" w:firstColumn="1" w:lastColumn="0" w:noHBand="0" w:noVBand="1"/>
      </w:tblPr>
      <w:tblGrid>
        <w:gridCol w:w="4673"/>
        <w:gridCol w:w="2171"/>
        <w:gridCol w:w="2172"/>
      </w:tblGrid>
      <w:tr w:rsidR="007308DA" w:rsidRPr="007308DA" w14:paraId="3E39A597" w14:textId="77777777" w:rsidTr="003A133A">
        <w:tc>
          <w:tcPr>
            <w:tcW w:w="4673" w:type="dxa"/>
          </w:tcPr>
          <w:p w14:paraId="771A3A20" w14:textId="77777777" w:rsidR="007308DA" w:rsidRPr="007308DA" w:rsidRDefault="007308DA" w:rsidP="007308DA">
            <w:pPr>
              <w:contextualSpacing/>
              <w:rPr>
                <w:rFonts w:ascii="Arial" w:eastAsia="Times" w:hAnsi="Arial" w:cs="Arial"/>
                <w:b/>
                <w:sz w:val="20"/>
                <w:szCs w:val="20"/>
              </w:rPr>
            </w:pPr>
            <w:r w:rsidRPr="007308DA">
              <w:rPr>
                <w:rFonts w:ascii="Arial" w:eastAsia="Times" w:hAnsi="Arial" w:cs="Arial"/>
                <w:b/>
                <w:sz w:val="20"/>
                <w:szCs w:val="20"/>
              </w:rPr>
              <w:t>Motivation/Reason</w:t>
            </w:r>
          </w:p>
        </w:tc>
        <w:tc>
          <w:tcPr>
            <w:tcW w:w="2171" w:type="dxa"/>
          </w:tcPr>
          <w:p w14:paraId="4434C434" w14:textId="77777777" w:rsidR="007308DA" w:rsidRPr="007308DA" w:rsidRDefault="007308DA" w:rsidP="007308DA">
            <w:pPr>
              <w:contextualSpacing/>
              <w:rPr>
                <w:rFonts w:ascii="Arial" w:eastAsia="Times" w:hAnsi="Arial" w:cs="Arial"/>
                <w:b/>
                <w:sz w:val="20"/>
                <w:szCs w:val="20"/>
              </w:rPr>
            </w:pPr>
            <w:r w:rsidRPr="007308DA">
              <w:rPr>
                <w:rFonts w:ascii="Arial" w:eastAsia="Times" w:hAnsi="Arial" w:cs="Arial"/>
                <w:b/>
                <w:sz w:val="20"/>
                <w:szCs w:val="20"/>
              </w:rPr>
              <w:t>Taking NPS</w:t>
            </w:r>
          </w:p>
        </w:tc>
        <w:tc>
          <w:tcPr>
            <w:tcW w:w="2172" w:type="dxa"/>
          </w:tcPr>
          <w:p w14:paraId="3757CBFE" w14:textId="77777777" w:rsidR="007308DA" w:rsidRPr="007308DA" w:rsidRDefault="007308DA" w:rsidP="007308DA">
            <w:pPr>
              <w:contextualSpacing/>
              <w:rPr>
                <w:rFonts w:ascii="Arial" w:eastAsia="Times" w:hAnsi="Arial" w:cs="Arial"/>
                <w:b/>
                <w:sz w:val="20"/>
                <w:szCs w:val="20"/>
              </w:rPr>
            </w:pPr>
            <w:r w:rsidRPr="007308DA">
              <w:rPr>
                <w:rFonts w:ascii="Arial" w:eastAsia="Times" w:hAnsi="Arial" w:cs="Arial"/>
                <w:b/>
                <w:sz w:val="20"/>
                <w:szCs w:val="20"/>
              </w:rPr>
              <w:t>Not taking NPS</w:t>
            </w:r>
          </w:p>
        </w:tc>
      </w:tr>
      <w:tr w:rsidR="007308DA" w:rsidRPr="007308DA" w14:paraId="530A8008" w14:textId="77777777" w:rsidTr="003A133A">
        <w:trPr>
          <w:trHeight w:val="525"/>
        </w:trPr>
        <w:tc>
          <w:tcPr>
            <w:tcW w:w="4673" w:type="dxa"/>
            <w:vAlign w:val="center"/>
          </w:tcPr>
          <w:p w14:paraId="44927549" w14:textId="77777777" w:rsidR="007308DA" w:rsidRPr="007308DA" w:rsidRDefault="007308DA" w:rsidP="007308DA">
            <w:pPr>
              <w:contextualSpacing/>
              <w:rPr>
                <w:rFonts w:ascii="Arial" w:eastAsia="Times" w:hAnsi="Arial" w:cs="Arial"/>
                <w:sz w:val="20"/>
                <w:szCs w:val="20"/>
              </w:rPr>
            </w:pPr>
            <w:r w:rsidRPr="007308DA">
              <w:rPr>
                <w:rFonts w:ascii="Arial" w:eastAsia="Times" w:hAnsi="Arial" w:cs="Arial"/>
                <w:sz w:val="20"/>
                <w:szCs w:val="20"/>
              </w:rPr>
              <w:t>To stay safe</w:t>
            </w:r>
          </w:p>
        </w:tc>
        <w:tc>
          <w:tcPr>
            <w:tcW w:w="2171" w:type="dxa"/>
            <w:vAlign w:val="center"/>
          </w:tcPr>
          <w:p w14:paraId="41AA4CC8"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c>
          <w:tcPr>
            <w:tcW w:w="2172" w:type="dxa"/>
            <w:vAlign w:val="center"/>
          </w:tcPr>
          <w:p w14:paraId="3D5077A3" w14:textId="77777777" w:rsidR="007308DA" w:rsidRPr="007308DA" w:rsidRDefault="007308DA" w:rsidP="007308DA">
            <w:pPr>
              <w:contextualSpacing/>
              <w:jc w:val="center"/>
              <w:rPr>
                <w:rFonts w:ascii="Arial" w:eastAsia="Times" w:hAnsi="Arial" w:cs="Arial"/>
                <w:b/>
                <w:sz w:val="40"/>
                <w:szCs w:val="20"/>
              </w:rPr>
            </w:pPr>
          </w:p>
        </w:tc>
      </w:tr>
      <w:tr w:rsidR="007308DA" w:rsidRPr="007308DA" w14:paraId="0C05673E" w14:textId="77777777" w:rsidTr="003A133A">
        <w:trPr>
          <w:trHeight w:val="525"/>
        </w:trPr>
        <w:tc>
          <w:tcPr>
            <w:tcW w:w="4673" w:type="dxa"/>
            <w:vAlign w:val="center"/>
          </w:tcPr>
          <w:p w14:paraId="54DE8840" w14:textId="77777777" w:rsidR="007308DA" w:rsidRPr="007308DA" w:rsidRDefault="007308DA" w:rsidP="007308DA">
            <w:pPr>
              <w:rPr>
                <w:rFonts w:ascii="Arial" w:eastAsia="Times" w:hAnsi="Arial" w:cs="Arial"/>
                <w:sz w:val="20"/>
                <w:szCs w:val="20"/>
              </w:rPr>
            </w:pPr>
            <w:r w:rsidRPr="007308DA">
              <w:rPr>
                <w:rFonts w:ascii="Arial" w:eastAsia="Times" w:hAnsi="Arial" w:cs="Arial"/>
                <w:sz w:val="20"/>
                <w:szCs w:val="20"/>
              </w:rPr>
              <w:t>To avoid harm</w:t>
            </w:r>
          </w:p>
        </w:tc>
        <w:tc>
          <w:tcPr>
            <w:tcW w:w="2171" w:type="dxa"/>
            <w:vAlign w:val="center"/>
          </w:tcPr>
          <w:p w14:paraId="781DD4D1"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c>
          <w:tcPr>
            <w:tcW w:w="2172" w:type="dxa"/>
            <w:vAlign w:val="center"/>
          </w:tcPr>
          <w:p w14:paraId="2B7A4067"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r>
      <w:tr w:rsidR="007308DA" w:rsidRPr="007308DA" w14:paraId="6314FA34" w14:textId="77777777" w:rsidTr="003A133A">
        <w:trPr>
          <w:trHeight w:val="525"/>
        </w:trPr>
        <w:tc>
          <w:tcPr>
            <w:tcW w:w="4673" w:type="dxa"/>
            <w:vAlign w:val="center"/>
          </w:tcPr>
          <w:p w14:paraId="4656755D" w14:textId="77777777" w:rsidR="007308DA" w:rsidRPr="007308DA" w:rsidRDefault="007308DA" w:rsidP="007308DA">
            <w:pPr>
              <w:contextualSpacing/>
              <w:rPr>
                <w:rFonts w:ascii="Arial" w:eastAsia="Times" w:hAnsi="Arial" w:cs="Arial"/>
                <w:sz w:val="20"/>
                <w:szCs w:val="20"/>
              </w:rPr>
            </w:pPr>
            <w:r w:rsidRPr="007308DA">
              <w:rPr>
                <w:rFonts w:ascii="Arial" w:eastAsia="Times" w:hAnsi="Arial" w:cs="Arial"/>
                <w:sz w:val="20"/>
                <w:szCs w:val="20"/>
              </w:rPr>
              <w:t>To gain pleasure</w:t>
            </w:r>
          </w:p>
        </w:tc>
        <w:tc>
          <w:tcPr>
            <w:tcW w:w="2171" w:type="dxa"/>
            <w:vAlign w:val="center"/>
          </w:tcPr>
          <w:p w14:paraId="7DE14154"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c>
          <w:tcPr>
            <w:tcW w:w="2172" w:type="dxa"/>
            <w:vAlign w:val="center"/>
          </w:tcPr>
          <w:p w14:paraId="45943DD5" w14:textId="77777777" w:rsidR="007308DA" w:rsidRPr="007308DA" w:rsidRDefault="007308DA" w:rsidP="007308DA">
            <w:pPr>
              <w:contextualSpacing/>
              <w:jc w:val="center"/>
              <w:rPr>
                <w:rFonts w:ascii="Arial" w:eastAsia="Times" w:hAnsi="Arial" w:cs="Arial"/>
                <w:b/>
                <w:sz w:val="40"/>
                <w:szCs w:val="20"/>
              </w:rPr>
            </w:pPr>
          </w:p>
        </w:tc>
      </w:tr>
      <w:tr w:rsidR="007308DA" w:rsidRPr="007308DA" w14:paraId="37C9ED75" w14:textId="77777777" w:rsidTr="003A133A">
        <w:trPr>
          <w:trHeight w:val="525"/>
        </w:trPr>
        <w:tc>
          <w:tcPr>
            <w:tcW w:w="4673" w:type="dxa"/>
            <w:vAlign w:val="center"/>
          </w:tcPr>
          <w:p w14:paraId="36CF9753" w14:textId="77777777" w:rsidR="007308DA" w:rsidRPr="007308DA" w:rsidRDefault="007308DA" w:rsidP="007308DA">
            <w:pPr>
              <w:contextualSpacing/>
              <w:rPr>
                <w:rFonts w:ascii="Arial" w:eastAsia="Times" w:hAnsi="Arial" w:cs="Arial"/>
                <w:sz w:val="20"/>
                <w:szCs w:val="20"/>
              </w:rPr>
            </w:pPr>
            <w:r w:rsidRPr="007308DA">
              <w:rPr>
                <w:rFonts w:ascii="Arial" w:eastAsia="Times" w:hAnsi="Arial" w:cs="Arial"/>
                <w:sz w:val="20"/>
                <w:szCs w:val="20"/>
              </w:rPr>
              <w:t>To avoid unpleasant effects</w:t>
            </w:r>
          </w:p>
        </w:tc>
        <w:tc>
          <w:tcPr>
            <w:tcW w:w="2171" w:type="dxa"/>
            <w:vAlign w:val="center"/>
          </w:tcPr>
          <w:p w14:paraId="54ED1D59"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c>
          <w:tcPr>
            <w:tcW w:w="2172" w:type="dxa"/>
            <w:vAlign w:val="center"/>
          </w:tcPr>
          <w:p w14:paraId="278BC323"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r>
      <w:tr w:rsidR="007308DA" w:rsidRPr="007308DA" w14:paraId="3ABB754C" w14:textId="77777777" w:rsidTr="003A133A">
        <w:trPr>
          <w:trHeight w:val="525"/>
        </w:trPr>
        <w:tc>
          <w:tcPr>
            <w:tcW w:w="4673" w:type="dxa"/>
            <w:vAlign w:val="center"/>
          </w:tcPr>
          <w:p w14:paraId="58A76FE1" w14:textId="77777777" w:rsidR="007308DA" w:rsidRPr="007308DA" w:rsidRDefault="007308DA" w:rsidP="007308DA">
            <w:pPr>
              <w:contextualSpacing/>
              <w:rPr>
                <w:rFonts w:ascii="Arial" w:eastAsia="Times" w:hAnsi="Arial" w:cs="Arial"/>
                <w:sz w:val="20"/>
                <w:szCs w:val="20"/>
              </w:rPr>
            </w:pPr>
            <w:r w:rsidRPr="007308DA">
              <w:rPr>
                <w:rFonts w:ascii="Arial" w:eastAsia="Times" w:hAnsi="Arial" w:cs="Arial"/>
                <w:sz w:val="20"/>
                <w:szCs w:val="20"/>
              </w:rPr>
              <w:t>To cope with negative feelings</w:t>
            </w:r>
          </w:p>
        </w:tc>
        <w:tc>
          <w:tcPr>
            <w:tcW w:w="2171" w:type="dxa"/>
            <w:vAlign w:val="center"/>
          </w:tcPr>
          <w:p w14:paraId="2A7BE46E"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c>
          <w:tcPr>
            <w:tcW w:w="2172" w:type="dxa"/>
            <w:vAlign w:val="center"/>
          </w:tcPr>
          <w:p w14:paraId="6DF713B2" w14:textId="77777777" w:rsidR="007308DA" w:rsidRPr="007308DA" w:rsidRDefault="007308DA" w:rsidP="007308DA">
            <w:pPr>
              <w:contextualSpacing/>
              <w:jc w:val="center"/>
              <w:rPr>
                <w:rFonts w:ascii="Arial" w:eastAsia="Times" w:hAnsi="Arial" w:cs="Arial"/>
                <w:b/>
                <w:sz w:val="40"/>
                <w:szCs w:val="20"/>
              </w:rPr>
            </w:pPr>
          </w:p>
        </w:tc>
      </w:tr>
      <w:tr w:rsidR="007308DA" w:rsidRPr="007308DA" w14:paraId="39AB6A98" w14:textId="77777777" w:rsidTr="003A133A">
        <w:trPr>
          <w:trHeight w:val="525"/>
        </w:trPr>
        <w:tc>
          <w:tcPr>
            <w:tcW w:w="4673" w:type="dxa"/>
            <w:vAlign w:val="center"/>
          </w:tcPr>
          <w:p w14:paraId="448FB229" w14:textId="77777777" w:rsidR="007308DA" w:rsidRPr="007308DA" w:rsidRDefault="007308DA" w:rsidP="007308DA">
            <w:pPr>
              <w:contextualSpacing/>
              <w:rPr>
                <w:rFonts w:ascii="Arial" w:eastAsia="Times" w:hAnsi="Arial" w:cs="Arial"/>
                <w:sz w:val="20"/>
                <w:szCs w:val="20"/>
              </w:rPr>
            </w:pPr>
            <w:r w:rsidRPr="007308DA">
              <w:rPr>
                <w:rFonts w:ascii="Arial" w:eastAsia="Times" w:hAnsi="Arial" w:cs="Arial"/>
                <w:sz w:val="20"/>
                <w:szCs w:val="20"/>
              </w:rPr>
              <w:t>To belong / fit in</w:t>
            </w:r>
          </w:p>
        </w:tc>
        <w:tc>
          <w:tcPr>
            <w:tcW w:w="2171" w:type="dxa"/>
            <w:vAlign w:val="center"/>
          </w:tcPr>
          <w:p w14:paraId="57B2A8A8"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c>
          <w:tcPr>
            <w:tcW w:w="2172" w:type="dxa"/>
            <w:vAlign w:val="center"/>
          </w:tcPr>
          <w:p w14:paraId="7BFD2618" w14:textId="77777777" w:rsidR="007308DA" w:rsidRPr="007308DA" w:rsidRDefault="007308DA" w:rsidP="007308DA">
            <w:pPr>
              <w:contextualSpacing/>
              <w:jc w:val="center"/>
              <w:rPr>
                <w:rFonts w:ascii="Arial" w:eastAsia="Times" w:hAnsi="Arial" w:cs="Arial"/>
                <w:b/>
                <w:sz w:val="40"/>
                <w:szCs w:val="20"/>
              </w:rPr>
            </w:pPr>
          </w:p>
        </w:tc>
      </w:tr>
      <w:tr w:rsidR="007308DA" w:rsidRPr="007308DA" w14:paraId="63F590D6" w14:textId="77777777" w:rsidTr="003A133A">
        <w:trPr>
          <w:trHeight w:val="525"/>
        </w:trPr>
        <w:tc>
          <w:tcPr>
            <w:tcW w:w="4673" w:type="dxa"/>
            <w:vAlign w:val="center"/>
          </w:tcPr>
          <w:p w14:paraId="00251713" w14:textId="77777777" w:rsidR="007308DA" w:rsidRPr="007308DA" w:rsidRDefault="007308DA" w:rsidP="007308DA">
            <w:pPr>
              <w:contextualSpacing/>
              <w:rPr>
                <w:rFonts w:ascii="Arial" w:eastAsia="Times" w:hAnsi="Arial" w:cs="Arial"/>
                <w:sz w:val="20"/>
                <w:szCs w:val="20"/>
              </w:rPr>
            </w:pPr>
            <w:r w:rsidRPr="007308DA">
              <w:rPr>
                <w:rFonts w:ascii="Arial" w:eastAsia="Times" w:hAnsi="Arial" w:cs="Arial"/>
                <w:sz w:val="20"/>
                <w:szCs w:val="20"/>
              </w:rPr>
              <w:t>To gain people’s approval / respect</w:t>
            </w:r>
          </w:p>
        </w:tc>
        <w:tc>
          <w:tcPr>
            <w:tcW w:w="2171" w:type="dxa"/>
            <w:vAlign w:val="center"/>
          </w:tcPr>
          <w:p w14:paraId="29F2DCD1"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c>
          <w:tcPr>
            <w:tcW w:w="2172" w:type="dxa"/>
            <w:vAlign w:val="center"/>
          </w:tcPr>
          <w:p w14:paraId="650DF825"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r>
      <w:tr w:rsidR="007308DA" w:rsidRPr="007308DA" w14:paraId="502321C9" w14:textId="77777777" w:rsidTr="003A133A">
        <w:trPr>
          <w:trHeight w:val="525"/>
        </w:trPr>
        <w:tc>
          <w:tcPr>
            <w:tcW w:w="4673" w:type="dxa"/>
            <w:vAlign w:val="center"/>
          </w:tcPr>
          <w:p w14:paraId="5EC24313" w14:textId="77777777" w:rsidR="007308DA" w:rsidRPr="007308DA" w:rsidRDefault="007308DA" w:rsidP="007308DA">
            <w:pPr>
              <w:contextualSpacing/>
              <w:rPr>
                <w:rFonts w:ascii="Arial" w:eastAsia="Times" w:hAnsi="Arial" w:cs="Arial"/>
                <w:sz w:val="20"/>
                <w:szCs w:val="20"/>
              </w:rPr>
            </w:pPr>
            <w:r w:rsidRPr="007308DA">
              <w:rPr>
                <w:rFonts w:ascii="Arial" w:eastAsia="Times" w:hAnsi="Arial" w:cs="Arial"/>
                <w:sz w:val="20"/>
                <w:szCs w:val="20"/>
              </w:rPr>
              <w:t>To avoid people’s disapproval / rejection</w:t>
            </w:r>
          </w:p>
        </w:tc>
        <w:tc>
          <w:tcPr>
            <w:tcW w:w="2171" w:type="dxa"/>
            <w:vAlign w:val="center"/>
          </w:tcPr>
          <w:p w14:paraId="5D9407DE"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c>
          <w:tcPr>
            <w:tcW w:w="2172" w:type="dxa"/>
            <w:vAlign w:val="center"/>
          </w:tcPr>
          <w:p w14:paraId="12FEB2EE"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r>
      <w:tr w:rsidR="007308DA" w:rsidRPr="007308DA" w14:paraId="09E757AF" w14:textId="77777777" w:rsidTr="003A133A">
        <w:trPr>
          <w:trHeight w:val="525"/>
        </w:trPr>
        <w:tc>
          <w:tcPr>
            <w:tcW w:w="4673" w:type="dxa"/>
            <w:vAlign w:val="center"/>
          </w:tcPr>
          <w:p w14:paraId="6ED4073D" w14:textId="77777777" w:rsidR="007308DA" w:rsidRPr="007308DA" w:rsidRDefault="007308DA" w:rsidP="007308DA">
            <w:pPr>
              <w:contextualSpacing/>
              <w:rPr>
                <w:rFonts w:ascii="Arial" w:eastAsia="Times" w:hAnsi="Arial" w:cs="Arial"/>
                <w:sz w:val="20"/>
                <w:szCs w:val="20"/>
              </w:rPr>
            </w:pPr>
            <w:r w:rsidRPr="007308DA">
              <w:rPr>
                <w:rFonts w:ascii="Arial" w:eastAsia="Times" w:hAnsi="Arial" w:cs="Arial"/>
                <w:sz w:val="20"/>
                <w:szCs w:val="20"/>
              </w:rPr>
              <w:t>To maintain a positive self-image</w:t>
            </w:r>
          </w:p>
        </w:tc>
        <w:tc>
          <w:tcPr>
            <w:tcW w:w="2171" w:type="dxa"/>
            <w:vAlign w:val="center"/>
          </w:tcPr>
          <w:p w14:paraId="5726AC97"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c>
          <w:tcPr>
            <w:tcW w:w="2172" w:type="dxa"/>
            <w:vAlign w:val="center"/>
          </w:tcPr>
          <w:p w14:paraId="01B7F965"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r>
      <w:tr w:rsidR="007308DA" w:rsidRPr="007308DA" w14:paraId="4BDBA7A2" w14:textId="77777777" w:rsidTr="003A133A">
        <w:trPr>
          <w:trHeight w:val="525"/>
        </w:trPr>
        <w:tc>
          <w:tcPr>
            <w:tcW w:w="4673" w:type="dxa"/>
            <w:vAlign w:val="center"/>
          </w:tcPr>
          <w:p w14:paraId="0B1B8CB4" w14:textId="77777777" w:rsidR="007308DA" w:rsidRPr="007308DA" w:rsidRDefault="007308DA" w:rsidP="007308DA">
            <w:pPr>
              <w:contextualSpacing/>
              <w:rPr>
                <w:rFonts w:ascii="Arial" w:eastAsia="Times" w:hAnsi="Arial" w:cs="Arial"/>
                <w:sz w:val="20"/>
                <w:szCs w:val="20"/>
              </w:rPr>
            </w:pPr>
            <w:r w:rsidRPr="007308DA">
              <w:rPr>
                <w:rFonts w:ascii="Arial" w:eastAsia="Times" w:hAnsi="Arial" w:cs="Arial"/>
                <w:sz w:val="20"/>
                <w:szCs w:val="20"/>
              </w:rPr>
              <w:t>To avoid a bad self-image</w:t>
            </w:r>
          </w:p>
        </w:tc>
        <w:tc>
          <w:tcPr>
            <w:tcW w:w="2171" w:type="dxa"/>
            <w:vAlign w:val="center"/>
          </w:tcPr>
          <w:p w14:paraId="3AF17B5F"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c>
          <w:tcPr>
            <w:tcW w:w="2172" w:type="dxa"/>
            <w:vAlign w:val="center"/>
          </w:tcPr>
          <w:p w14:paraId="5D16B99D"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r>
      <w:tr w:rsidR="007308DA" w:rsidRPr="007308DA" w14:paraId="36CE2D07" w14:textId="77777777" w:rsidTr="003A133A">
        <w:trPr>
          <w:trHeight w:val="525"/>
        </w:trPr>
        <w:tc>
          <w:tcPr>
            <w:tcW w:w="4673" w:type="dxa"/>
            <w:vAlign w:val="center"/>
          </w:tcPr>
          <w:p w14:paraId="44BAC566" w14:textId="77777777" w:rsidR="007308DA" w:rsidRPr="007308DA" w:rsidRDefault="007308DA" w:rsidP="007308DA">
            <w:pPr>
              <w:contextualSpacing/>
              <w:rPr>
                <w:rFonts w:ascii="Arial" w:eastAsia="Times" w:hAnsi="Arial" w:cs="Arial"/>
                <w:sz w:val="20"/>
                <w:szCs w:val="20"/>
              </w:rPr>
            </w:pPr>
            <w:r w:rsidRPr="007308DA">
              <w:rPr>
                <w:rFonts w:ascii="Arial" w:eastAsia="Times" w:hAnsi="Arial" w:cs="Arial"/>
                <w:sz w:val="20"/>
                <w:szCs w:val="20"/>
              </w:rPr>
              <w:t xml:space="preserve">To rebel / defy control </w:t>
            </w:r>
          </w:p>
        </w:tc>
        <w:tc>
          <w:tcPr>
            <w:tcW w:w="2171" w:type="dxa"/>
            <w:vAlign w:val="center"/>
          </w:tcPr>
          <w:p w14:paraId="4C33A1D6"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c>
          <w:tcPr>
            <w:tcW w:w="2172" w:type="dxa"/>
            <w:vAlign w:val="center"/>
          </w:tcPr>
          <w:p w14:paraId="73D46907" w14:textId="77777777" w:rsidR="007308DA" w:rsidRPr="007308DA" w:rsidRDefault="007308DA" w:rsidP="007308DA">
            <w:pPr>
              <w:contextualSpacing/>
              <w:jc w:val="center"/>
              <w:rPr>
                <w:rFonts w:ascii="Arial" w:eastAsia="Times" w:hAnsi="Arial" w:cs="Arial"/>
                <w:b/>
                <w:sz w:val="40"/>
                <w:szCs w:val="20"/>
              </w:rPr>
            </w:pPr>
          </w:p>
        </w:tc>
      </w:tr>
      <w:tr w:rsidR="007308DA" w:rsidRPr="007308DA" w14:paraId="3279C463" w14:textId="77777777" w:rsidTr="003A133A">
        <w:trPr>
          <w:trHeight w:val="525"/>
        </w:trPr>
        <w:tc>
          <w:tcPr>
            <w:tcW w:w="4673" w:type="dxa"/>
            <w:vAlign w:val="center"/>
          </w:tcPr>
          <w:p w14:paraId="1EA22635" w14:textId="77777777" w:rsidR="007308DA" w:rsidRPr="007308DA" w:rsidRDefault="007308DA" w:rsidP="007308DA">
            <w:pPr>
              <w:contextualSpacing/>
              <w:rPr>
                <w:rFonts w:ascii="Arial" w:eastAsia="Times" w:hAnsi="Arial" w:cs="Arial"/>
                <w:sz w:val="20"/>
                <w:szCs w:val="20"/>
              </w:rPr>
            </w:pPr>
            <w:r w:rsidRPr="007308DA">
              <w:rPr>
                <w:rFonts w:ascii="Arial" w:eastAsia="Times" w:hAnsi="Arial" w:cs="Arial"/>
                <w:sz w:val="20"/>
                <w:szCs w:val="20"/>
              </w:rPr>
              <w:t>To avoid getting in trouble</w:t>
            </w:r>
          </w:p>
        </w:tc>
        <w:tc>
          <w:tcPr>
            <w:tcW w:w="2171" w:type="dxa"/>
            <w:vAlign w:val="center"/>
          </w:tcPr>
          <w:p w14:paraId="4DA08FBA"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c>
          <w:tcPr>
            <w:tcW w:w="2172" w:type="dxa"/>
            <w:vAlign w:val="center"/>
          </w:tcPr>
          <w:p w14:paraId="23B6AF8F" w14:textId="77777777" w:rsidR="007308DA" w:rsidRPr="007308DA" w:rsidRDefault="007308DA" w:rsidP="007308DA">
            <w:pPr>
              <w:contextualSpacing/>
              <w:jc w:val="center"/>
              <w:rPr>
                <w:rFonts w:ascii="Arial" w:eastAsia="Times" w:hAnsi="Arial" w:cs="Arial"/>
                <w:b/>
                <w:sz w:val="40"/>
                <w:szCs w:val="20"/>
              </w:rPr>
            </w:pPr>
            <w:r w:rsidRPr="007308DA">
              <w:rPr>
                <w:rFonts w:ascii="Arial" w:eastAsia="Times" w:hAnsi="Arial" w:cs="Arial"/>
                <w:b/>
                <w:sz w:val="40"/>
                <w:szCs w:val="20"/>
              </w:rPr>
              <w:sym w:font="Wingdings" w:char="F0FC"/>
            </w:r>
          </w:p>
        </w:tc>
      </w:tr>
    </w:tbl>
    <w:p w14:paraId="046FCFBA" w14:textId="77777777" w:rsidR="007308DA" w:rsidRPr="007308DA" w:rsidRDefault="007308DA" w:rsidP="007308DA">
      <w:pPr>
        <w:spacing w:after="0" w:line="240" w:lineRule="auto"/>
        <w:contextualSpacing/>
        <w:rPr>
          <w:rFonts w:ascii="Arial" w:eastAsia="Times" w:hAnsi="Arial" w:cs="Arial"/>
          <w:sz w:val="20"/>
          <w:szCs w:val="20"/>
          <w:lang w:eastAsia="en-US"/>
        </w:rPr>
      </w:pPr>
    </w:p>
    <w:p w14:paraId="59B92EAA" w14:textId="5080CA2B" w:rsidR="00FB40EA" w:rsidRDefault="00FB40EA" w:rsidP="00901085"/>
    <w:p w14:paraId="77D8A4EA" w14:textId="4D3BA848" w:rsidR="007308DA" w:rsidRDefault="007308DA" w:rsidP="00901085"/>
    <w:p w14:paraId="04B3B4FE" w14:textId="7D3317C9" w:rsidR="007308DA" w:rsidRDefault="007308DA" w:rsidP="00901085"/>
    <w:p w14:paraId="2C247DF8" w14:textId="0F0167FE" w:rsidR="007308DA" w:rsidRDefault="007308DA" w:rsidP="00901085"/>
    <w:p w14:paraId="43FF2708" w14:textId="2E893ABE" w:rsidR="007308DA" w:rsidRDefault="007308DA" w:rsidP="00901085"/>
    <w:p w14:paraId="619F66E2" w14:textId="3B3AE077" w:rsidR="007308DA" w:rsidRDefault="007308DA" w:rsidP="00901085"/>
    <w:p w14:paraId="5CC21271" w14:textId="1C4A5165" w:rsidR="007308DA" w:rsidRDefault="007308DA" w:rsidP="00901085"/>
    <w:p w14:paraId="6A214916" w14:textId="19FDB014" w:rsidR="007308DA" w:rsidRDefault="007308DA" w:rsidP="00901085"/>
    <w:p w14:paraId="3458B600" w14:textId="4A4AE375" w:rsidR="007308DA" w:rsidRDefault="007308DA" w:rsidP="00901085"/>
    <w:p w14:paraId="75168453" w14:textId="167AE69F" w:rsidR="00F85B84" w:rsidRPr="00F85B84" w:rsidRDefault="00F85B84" w:rsidP="00F85B84">
      <w:pPr>
        <w:spacing w:after="0" w:line="240" w:lineRule="auto"/>
        <w:rPr>
          <w:rFonts w:ascii="Arial" w:eastAsia="Times" w:hAnsi="Arial" w:cs="Arial"/>
          <w:sz w:val="20"/>
          <w:szCs w:val="20"/>
          <w:lang w:eastAsia="en-US"/>
        </w:rPr>
      </w:pPr>
      <w:r>
        <w:rPr>
          <w:rFonts w:ascii="Arial" w:eastAsia="Times" w:hAnsi="Arial" w:cs="Arial"/>
          <w:b/>
          <w:noProof/>
          <w:color w:val="000000"/>
          <w:sz w:val="20"/>
          <w:szCs w:val="20"/>
          <w:lang w:val="en-US" w:eastAsia="en-US"/>
        </w:rPr>
        <w:t>AMMENDED F</w:t>
      </w:r>
      <w:r w:rsidRPr="00F85B84">
        <w:rPr>
          <w:rFonts w:ascii="Arial" w:eastAsia="Times" w:hAnsi="Arial" w:cs="Arial"/>
          <w:b/>
          <w:noProof/>
          <w:color w:val="000000"/>
          <w:sz w:val="20"/>
          <w:szCs w:val="20"/>
          <w:lang w:val="en-US" w:eastAsia="en-US"/>
        </w:rPr>
        <w:t>OCUS GROUP</w:t>
      </w:r>
      <w:r w:rsidRPr="00F85B84">
        <w:rPr>
          <w:rFonts w:ascii="Arial" w:eastAsia="Times" w:hAnsi="Arial" w:cs="Arial"/>
          <w:b/>
          <w:color w:val="000000"/>
          <w:sz w:val="20"/>
          <w:szCs w:val="20"/>
          <w:lang w:val="en-US" w:eastAsia="en-US"/>
        </w:rPr>
        <w:t xml:space="preserve"> QUESTIONS</w:t>
      </w:r>
      <w:r w:rsidRPr="00F85B84">
        <w:rPr>
          <w:rFonts w:ascii="Arial" w:eastAsia="Times" w:hAnsi="Arial" w:cs="Arial"/>
          <w:b/>
          <w:color w:val="000000"/>
          <w:sz w:val="20"/>
          <w:szCs w:val="20"/>
          <w:lang w:val="en-US" w:eastAsia="en-US"/>
        </w:rPr>
        <w:br/>
      </w:r>
      <w:r w:rsidRPr="00F85B84">
        <w:rPr>
          <w:rFonts w:ascii="Arial" w:eastAsia="Times" w:hAnsi="Arial" w:cs="Arial"/>
          <w:b/>
          <w:color w:val="000000"/>
          <w:sz w:val="20"/>
          <w:szCs w:val="20"/>
          <w:lang w:val="en-US" w:eastAsia="en-US"/>
        </w:rPr>
        <w:br/>
      </w:r>
      <w:r w:rsidRPr="00F85B84">
        <w:rPr>
          <w:rFonts w:ascii="Arial" w:eastAsia="Times" w:hAnsi="Arial" w:cs="Arial"/>
          <w:sz w:val="20"/>
          <w:szCs w:val="20"/>
          <w:lang w:eastAsia="en-US"/>
        </w:rPr>
        <w:t>In this group discussion I would like to ask you about the pressures young people experience when they consider taking former legal highs, what are now called novel psychoactive substances or NPS. I am interested in their motives, that is, what makes young people want to take NPS, and what makes them want to not take them. If someone wants to take an NPS, but there are also reasons why they don’t want to, the choice might not be easy, and they might experience conflict. It is this sort of conflict I would like to talk about today. Please imagine what it might be like for you or a friend if you were given an NPS, or, if it’s easier, try to imagine what a typical young person might experience.</w:t>
      </w:r>
    </w:p>
    <w:p w14:paraId="7BDF4C00" w14:textId="77777777" w:rsidR="00F85B84" w:rsidRPr="00F85B84" w:rsidRDefault="00F85B84" w:rsidP="00F85B84">
      <w:pPr>
        <w:spacing w:after="0" w:line="240" w:lineRule="auto"/>
        <w:rPr>
          <w:rFonts w:ascii="Arial" w:eastAsia="Times" w:hAnsi="Arial" w:cs="Arial"/>
          <w:b/>
          <w:sz w:val="20"/>
          <w:szCs w:val="20"/>
          <w:lang w:eastAsia="en-US"/>
        </w:rPr>
      </w:pPr>
    </w:p>
    <w:p w14:paraId="407392E9" w14:textId="77777777" w:rsidR="00F85B84" w:rsidRPr="00F85B84" w:rsidRDefault="00F85B84" w:rsidP="00F85B84">
      <w:pPr>
        <w:spacing w:after="0" w:line="240" w:lineRule="auto"/>
        <w:rPr>
          <w:rFonts w:ascii="Arial" w:eastAsia="Times" w:hAnsi="Arial" w:cs="Arial"/>
          <w:b/>
          <w:sz w:val="20"/>
          <w:szCs w:val="20"/>
          <w:lang w:eastAsia="en-US"/>
        </w:rPr>
      </w:pPr>
      <w:r w:rsidRPr="00F85B84">
        <w:rPr>
          <w:rFonts w:ascii="Arial" w:eastAsia="Times" w:hAnsi="Arial" w:cs="Arial"/>
          <w:b/>
          <w:sz w:val="20"/>
          <w:szCs w:val="20"/>
          <w:lang w:eastAsia="en-US"/>
        </w:rPr>
        <w:br/>
        <w:t>Control questions:</w:t>
      </w:r>
    </w:p>
    <w:p w14:paraId="2CD7D8AD" w14:textId="77777777" w:rsidR="00F85B84" w:rsidRPr="00F85B84" w:rsidRDefault="00F85B84" w:rsidP="00F85B84">
      <w:pPr>
        <w:spacing w:after="0" w:line="240" w:lineRule="auto"/>
        <w:rPr>
          <w:rFonts w:ascii="Arial" w:eastAsia="Times" w:hAnsi="Arial" w:cs="Arial"/>
          <w:sz w:val="20"/>
          <w:szCs w:val="20"/>
          <w:lang w:eastAsia="en-US"/>
        </w:rPr>
      </w:pPr>
    </w:p>
    <w:p w14:paraId="6FA02B21" w14:textId="77777777" w:rsidR="00F85B84" w:rsidRPr="00F85B84" w:rsidRDefault="00F85B84" w:rsidP="00F85B84">
      <w:pPr>
        <w:numPr>
          <w:ilvl w:val="0"/>
          <w:numId w:val="35"/>
        </w:numPr>
        <w:spacing w:after="0" w:line="240" w:lineRule="auto"/>
        <w:contextualSpacing/>
        <w:rPr>
          <w:rFonts w:ascii="Arial" w:eastAsia="Times" w:hAnsi="Arial" w:cs="Arial"/>
          <w:sz w:val="20"/>
          <w:szCs w:val="20"/>
          <w:lang w:eastAsia="en-US"/>
        </w:rPr>
      </w:pPr>
      <w:r w:rsidRPr="00F85B84">
        <w:rPr>
          <w:rFonts w:ascii="Arial" w:eastAsia="Times" w:hAnsi="Arial" w:cs="Arial"/>
          <w:sz w:val="20"/>
          <w:szCs w:val="20"/>
          <w:lang w:eastAsia="en-US"/>
        </w:rPr>
        <w:t>What motivates young people to take Legal Highs?</w:t>
      </w:r>
      <w:r w:rsidRPr="00F85B84">
        <w:rPr>
          <w:rFonts w:ascii="Arial" w:eastAsia="Times" w:hAnsi="Arial" w:cs="Arial"/>
          <w:sz w:val="20"/>
          <w:szCs w:val="20"/>
          <w:lang w:eastAsia="en-US"/>
        </w:rPr>
        <w:br/>
        <w:t xml:space="preserve"> </w:t>
      </w:r>
      <w:r w:rsidRPr="00F85B84">
        <w:rPr>
          <w:rFonts w:ascii="Arial" w:eastAsia="Times" w:hAnsi="Arial" w:cs="Arial"/>
          <w:sz w:val="20"/>
          <w:szCs w:val="20"/>
          <w:lang w:eastAsia="en-US"/>
        </w:rPr>
        <w:tab/>
      </w:r>
    </w:p>
    <w:p w14:paraId="6EA3795C" w14:textId="77777777" w:rsidR="00F85B84" w:rsidRPr="00F85B84" w:rsidRDefault="00F85B84" w:rsidP="00F85B84">
      <w:pPr>
        <w:spacing w:after="0" w:line="240" w:lineRule="auto"/>
        <w:ind w:left="1080"/>
        <w:rPr>
          <w:rFonts w:ascii="Arial" w:eastAsia="Times" w:hAnsi="Arial" w:cs="Arial"/>
          <w:sz w:val="20"/>
          <w:szCs w:val="20"/>
          <w:lang w:eastAsia="en-US"/>
        </w:rPr>
      </w:pPr>
      <w:r w:rsidRPr="00F85B84">
        <w:rPr>
          <w:rFonts w:ascii="Arial" w:eastAsia="Times" w:hAnsi="Arial" w:cs="Arial"/>
          <w:color w:val="000000"/>
          <w:sz w:val="18"/>
          <w:szCs w:val="20"/>
          <w:lang w:eastAsia="en-US"/>
        </w:rPr>
        <w:t>What are the reasons they do it?</w:t>
      </w:r>
    </w:p>
    <w:p w14:paraId="1073BFAD" w14:textId="77777777" w:rsidR="00F85B84" w:rsidRPr="00F85B84" w:rsidRDefault="00F85B84" w:rsidP="00F85B84">
      <w:pPr>
        <w:spacing w:after="0" w:line="240" w:lineRule="auto"/>
        <w:ind w:left="720"/>
        <w:contextualSpacing/>
        <w:rPr>
          <w:rFonts w:ascii="Arial" w:eastAsia="Times" w:hAnsi="Arial" w:cs="Arial"/>
          <w:sz w:val="20"/>
          <w:szCs w:val="20"/>
          <w:lang w:eastAsia="en-US"/>
        </w:rPr>
      </w:pPr>
    </w:p>
    <w:p w14:paraId="438D1010" w14:textId="77777777" w:rsidR="00F85B84" w:rsidRPr="00F85B84" w:rsidRDefault="00F85B84" w:rsidP="00F85B84">
      <w:pPr>
        <w:numPr>
          <w:ilvl w:val="0"/>
          <w:numId w:val="35"/>
        </w:numPr>
        <w:spacing w:after="0" w:line="240" w:lineRule="auto"/>
        <w:contextualSpacing/>
        <w:rPr>
          <w:rFonts w:ascii="Arial" w:eastAsia="Times" w:hAnsi="Arial" w:cs="Arial"/>
          <w:sz w:val="20"/>
          <w:szCs w:val="20"/>
          <w:lang w:eastAsia="en-US"/>
        </w:rPr>
      </w:pPr>
      <w:r w:rsidRPr="00F85B84">
        <w:rPr>
          <w:rFonts w:ascii="Arial" w:eastAsia="Times" w:hAnsi="Arial" w:cs="Arial"/>
          <w:sz w:val="20"/>
          <w:szCs w:val="20"/>
          <w:lang w:eastAsia="en-US"/>
        </w:rPr>
        <w:t>What motivates young people not to take Legal Highs?</w:t>
      </w:r>
      <w:r w:rsidRPr="00F85B84">
        <w:rPr>
          <w:rFonts w:ascii="Arial" w:eastAsia="Times" w:hAnsi="Arial" w:cs="Arial"/>
          <w:sz w:val="20"/>
          <w:szCs w:val="20"/>
          <w:lang w:eastAsia="en-US"/>
        </w:rPr>
        <w:br/>
        <w:t xml:space="preserve"> </w:t>
      </w:r>
      <w:r w:rsidRPr="00F85B84">
        <w:rPr>
          <w:rFonts w:ascii="Arial" w:eastAsia="Times" w:hAnsi="Arial" w:cs="Arial"/>
          <w:sz w:val="20"/>
          <w:szCs w:val="20"/>
          <w:lang w:eastAsia="en-US"/>
        </w:rPr>
        <w:tab/>
      </w:r>
    </w:p>
    <w:p w14:paraId="15AE02D7" w14:textId="77777777" w:rsidR="00F85B84" w:rsidRPr="00F85B84" w:rsidRDefault="00F85B84" w:rsidP="00F85B84">
      <w:pPr>
        <w:spacing w:after="0" w:line="240" w:lineRule="auto"/>
        <w:ind w:left="1080"/>
        <w:rPr>
          <w:rFonts w:ascii="Arial" w:eastAsia="Times" w:hAnsi="Arial" w:cs="Arial"/>
          <w:sz w:val="20"/>
          <w:szCs w:val="20"/>
          <w:lang w:eastAsia="en-US"/>
        </w:rPr>
      </w:pPr>
      <w:r w:rsidRPr="00F85B84">
        <w:rPr>
          <w:rFonts w:ascii="Arial" w:eastAsia="Times" w:hAnsi="Arial" w:cs="Arial"/>
          <w:color w:val="000000"/>
          <w:sz w:val="18"/>
          <w:szCs w:val="20"/>
          <w:lang w:eastAsia="en-US"/>
        </w:rPr>
        <w:t>What are the reasons they don’t do it?</w:t>
      </w:r>
    </w:p>
    <w:p w14:paraId="4FAFC174" w14:textId="77777777" w:rsidR="00F85B84" w:rsidRPr="00F85B84" w:rsidRDefault="00F85B84" w:rsidP="00F85B84">
      <w:pPr>
        <w:spacing w:after="0" w:line="240" w:lineRule="auto"/>
        <w:ind w:left="720"/>
        <w:contextualSpacing/>
        <w:rPr>
          <w:rFonts w:ascii="Arial" w:eastAsia="Times" w:hAnsi="Arial" w:cs="Arial"/>
          <w:b/>
          <w:sz w:val="20"/>
          <w:szCs w:val="20"/>
          <w:lang w:eastAsia="en-US"/>
        </w:rPr>
      </w:pPr>
    </w:p>
    <w:p w14:paraId="249D66B2" w14:textId="77777777" w:rsidR="00F85B84" w:rsidRPr="00F85B84" w:rsidRDefault="00F85B84" w:rsidP="00F85B84">
      <w:pPr>
        <w:spacing w:after="0" w:line="240" w:lineRule="auto"/>
        <w:rPr>
          <w:rFonts w:ascii="Arial" w:eastAsia="Times" w:hAnsi="Arial" w:cs="Arial"/>
          <w:sz w:val="20"/>
          <w:szCs w:val="20"/>
          <w:lang w:eastAsia="en-US"/>
        </w:rPr>
      </w:pPr>
      <w:r w:rsidRPr="00F85B84">
        <w:rPr>
          <w:rFonts w:ascii="Arial" w:eastAsia="Times" w:hAnsi="Arial" w:cs="Arial"/>
          <w:b/>
          <w:sz w:val="20"/>
          <w:szCs w:val="20"/>
          <w:lang w:eastAsia="en-US"/>
        </w:rPr>
        <w:t>Conflict:</w:t>
      </w:r>
      <w:r w:rsidRPr="00F85B84">
        <w:rPr>
          <w:rFonts w:ascii="Arial" w:eastAsia="Times" w:hAnsi="Arial" w:cs="Arial"/>
          <w:b/>
          <w:sz w:val="20"/>
          <w:szCs w:val="20"/>
          <w:lang w:eastAsia="en-US"/>
        </w:rPr>
        <w:br/>
      </w:r>
    </w:p>
    <w:p w14:paraId="45796F30" w14:textId="77777777" w:rsidR="00F85B84" w:rsidRPr="00F85B84" w:rsidRDefault="00F85B84" w:rsidP="00F85B84">
      <w:pPr>
        <w:numPr>
          <w:ilvl w:val="0"/>
          <w:numId w:val="35"/>
        </w:numPr>
        <w:spacing w:after="0" w:line="240" w:lineRule="auto"/>
        <w:contextualSpacing/>
        <w:rPr>
          <w:rFonts w:ascii="Arial" w:eastAsia="Times" w:hAnsi="Arial" w:cs="Arial"/>
          <w:sz w:val="20"/>
          <w:szCs w:val="20"/>
          <w:lang w:eastAsia="en-US"/>
        </w:rPr>
      </w:pPr>
      <w:r w:rsidRPr="00F85B84">
        <w:rPr>
          <w:rFonts w:ascii="Arial" w:eastAsia="Times" w:hAnsi="Arial" w:cs="Arial"/>
          <w:sz w:val="20"/>
          <w:szCs w:val="20"/>
          <w:lang w:eastAsia="en-US"/>
        </w:rPr>
        <w:t>Do you think there might be conflict between any of these motivations?</w:t>
      </w:r>
      <w:r w:rsidRPr="00F85B84">
        <w:rPr>
          <w:rFonts w:ascii="Arial" w:eastAsia="Times" w:hAnsi="Arial" w:cs="Arial"/>
          <w:sz w:val="20"/>
          <w:szCs w:val="20"/>
          <w:lang w:eastAsia="en-US"/>
        </w:rPr>
        <w:br/>
        <w:t xml:space="preserve"> </w:t>
      </w:r>
      <w:r w:rsidRPr="00F85B84">
        <w:rPr>
          <w:rFonts w:ascii="Arial" w:eastAsia="Times" w:hAnsi="Arial" w:cs="Arial"/>
          <w:sz w:val="20"/>
          <w:szCs w:val="20"/>
          <w:lang w:eastAsia="en-US"/>
        </w:rPr>
        <w:tab/>
      </w:r>
    </w:p>
    <w:p w14:paraId="5EAB6AF0" w14:textId="77777777" w:rsidR="00F85B84" w:rsidRPr="00F85B84" w:rsidRDefault="00F85B84" w:rsidP="00F85B84">
      <w:pPr>
        <w:spacing w:after="0" w:line="240" w:lineRule="auto"/>
        <w:ind w:left="1080"/>
        <w:rPr>
          <w:rFonts w:ascii="Arial" w:eastAsia="Times" w:hAnsi="Arial" w:cs="Arial"/>
          <w:sz w:val="20"/>
          <w:szCs w:val="20"/>
          <w:lang w:eastAsia="en-US"/>
        </w:rPr>
      </w:pPr>
      <w:r w:rsidRPr="00F85B84">
        <w:rPr>
          <w:rFonts w:ascii="Arial" w:eastAsia="Times" w:hAnsi="Arial" w:cs="Arial"/>
          <w:sz w:val="18"/>
          <w:szCs w:val="18"/>
          <w:lang w:eastAsia="en-US"/>
        </w:rPr>
        <w:t>Do they feel conflicted in what they want</w:t>
      </w:r>
      <w:r w:rsidRPr="00F85B84">
        <w:rPr>
          <w:rFonts w:ascii="Arial" w:eastAsia="Times" w:hAnsi="Arial" w:cs="Arial"/>
          <w:sz w:val="20"/>
          <w:szCs w:val="20"/>
          <w:lang w:eastAsia="en-US"/>
        </w:rPr>
        <w:t xml:space="preserve">? </w:t>
      </w:r>
    </w:p>
    <w:p w14:paraId="7132659B" w14:textId="77777777" w:rsidR="00F85B84" w:rsidRPr="00F85B84" w:rsidRDefault="00F85B84" w:rsidP="00F85B84">
      <w:pPr>
        <w:spacing w:after="0" w:line="240" w:lineRule="auto"/>
        <w:rPr>
          <w:rFonts w:ascii="Arial" w:eastAsia="Times" w:hAnsi="Arial" w:cs="Arial"/>
          <w:b/>
          <w:sz w:val="20"/>
          <w:szCs w:val="20"/>
          <w:lang w:eastAsia="en-US"/>
        </w:rPr>
      </w:pPr>
      <w:r w:rsidRPr="00F85B84">
        <w:rPr>
          <w:rFonts w:ascii="Arial" w:eastAsia="Times" w:hAnsi="Arial" w:cs="Arial"/>
          <w:b/>
          <w:sz w:val="20"/>
          <w:szCs w:val="20"/>
          <w:lang w:eastAsia="en-US"/>
        </w:rPr>
        <w:br/>
        <w:t>Priority:</w:t>
      </w:r>
    </w:p>
    <w:p w14:paraId="3570E525" w14:textId="77777777" w:rsidR="00F85B84" w:rsidRPr="00F85B84" w:rsidRDefault="00F85B84" w:rsidP="00F85B84">
      <w:pPr>
        <w:spacing w:after="0" w:line="240" w:lineRule="auto"/>
        <w:ind w:left="720"/>
        <w:contextualSpacing/>
        <w:rPr>
          <w:rFonts w:ascii="Arial" w:eastAsia="Times" w:hAnsi="Arial" w:cs="Arial"/>
          <w:color w:val="000000"/>
          <w:sz w:val="20"/>
          <w:szCs w:val="20"/>
          <w:lang w:eastAsia="en-US"/>
        </w:rPr>
      </w:pPr>
    </w:p>
    <w:p w14:paraId="47137D67" w14:textId="77777777" w:rsidR="00F85B84" w:rsidRPr="00F85B84" w:rsidRDefault="00F85B84" w:rsidP="00F85B84">
      <w:pPr>
        <w:spacing w:after="0" w:line="240" w:lineRule="auto"/>
        <w:ind w:left="720"/>
        <w:contextualSpacing/>
        <w:rPr>
          <w:rFonts w:ascii="Arial" w:eastAsia="Times" w:hAnsi="Arial" w:cs="Arial"/>
          <w:color w:val="000000"/>
          <w:sz w:val="20"/>
          <w:szCs w:val="20"/>
          <w:lang w:eastAsia="en-US"/>
        </w:rPr>
      </w:pPr>
    </w:p>
    <w:p w14:paraId="51BEC4C3" w14:textId="77777777" w:rsidR="00F85B84" w:rsidRPr="00F85B84" w:rsidRDefault="00F85B84" w:rsidP="00F85B84">
      <w:pPr>
        <w:numPr>
          <w:ilvl w:val="0"/>
          <w:numId w:val="35"/>
        </w:numPr>
        <w:spacing w:after="0" w:line="240" w:lineRule="auto"/>
        <w:contextualSpacing/>
        <w:rPr>
          <w:rFonts w:ascii="Arial" w:eastAsia="Times" w:hAnsi="Arial" w:cs="Arial"/>
          <w:sz w:val="20"/>
          <w:szCs w:val="20"/>
          <w:lang w:eastAsia="en-US"/>
        </w:rPr>
      </w:pPr>
      <w:r w:rsidRPr="00F85B84">
        <w:rPr>
          <w:rFonts w:ascii="Arial" w:eastAsia="Times" w:hAnsi="Arial" w:cs="Arial"/>
          <w:color w:val="000000"/>
          <w:sz w:val="20"/>
          <w:szCs w:val="20"/>
          <w:lang w:eastAsia="en-US"/>
        </w:rPr>
        <w:t xml:space="preserve">What do you think is most important to young people taking Legal Highs? </w:t>
      </w:r>
    </w:p>
    <w:p w14:paraId="1E8F5FB5" w14:textId="77777777" w:rsidR="00F85B84" w:rsidRPr="00F85B84" w:rsidRDefault="00F85B84" w:rsidP="00F85B84">
      <w:pPr>
        <w:spacing w:after="0" w:line="240" w:lineRule="auto"/>
        <w:ind w:left="720"/>
        <w:contextualSpacing/>
        <w:rPr>
          <w:rFonts w:ascii="Arial" w:eastAsia="Times" w:hAnsi="Arial" w:cs="Arial"/>
          <w:color w:val="000000"/>
          <w:sz w:val="18"/>
          <w:szCs w:val="20"/>
          <w:lang w:eastAsia="en-US"/>
        </w:rPr>
      </w:pPr>
      <w:r w:rsidRPr="00F85B84">
        <w:rPr>
          <w:rFonts w:ascii="Arial" w:eastAsia="Times" w:hAnsi="Arial" w:cs="Arial"/>
          <w:color w:val="000000"/>
          <w:sz w:val="18"/>
          <w:szCs w:val="20"/>
          <w:lang w:eastAsia="en-US"/>
        </w:rPr>
        <w:t xml:space="preserve"> </w:t>
      </w:r>
      <w:r w:rsidRPr="00F85B84">
        <w:rPr>
          <w:rFonts w:ascii="Arial" w:eastAsia="Times" w:hAnsi="Arial" w:cs="Arial"/>
          <w:color w:val="000000"/>
          <w:sz w:val="18"/>
          <w:szCs w:val="20"/>
          <w:lang w:eastAsia="en-US"/>
        </w:rPr>
        <w:tab/>
      </w:r>
    </w:p>
    <w:p w14:paraId="7D5767AF" w14:textId="77777777" w:rsidR="00F85B84" w:rsidRPr="00F85B84" w:rsidRDefault="00F85B84" w:rsidP="00F85B84">
      <w:pPr>
        <w:spacing w:after="0" w:line="240" w:lineRule="auto"/>
        <w:ind w:left="720" w:firstLine="720"/>
        <w:contextualSpacing/>
        <w:rPr>
          <w:rFonts w:ascii="Arial" w:eastAsia="Times" w:hAnsi="Arial" w:cs="Arial"/>
          <w:color w:val="000000"/>
          <w:sz w:val="18"/>
          <w:szCs w:val="20"/>
          <w:lang w:eastAsia="en-US"/>
        </w:rPr>
      </w:pPr>
      <w:r w:rsidRPr="00F85B84">
        <w:rPr>
          <w:rFonts w:ascii="Arial" w:eastAsia="Times" w:hAnsi="Arial" w:cs="Arial"/>
          <w:color w:val="000000"/>
          <w:sz w:val="18"/>
          <w:szCs w:val="20"/>
          <w:lang w:eastAsia="en-US"/>
        </w:rPr>
        <w:t>What motivations are most important to them?</w:t>
      </w:r>
    </w:p>
    <w:p w14:paraId="1D31A8FA" w14:textId="77777777" w:rsidR="00F85B84" w:rsidRPr="00F85B84" w:rsidRDefault="00F85B84" w:rsidP="00F85B84">
      <w:pPr>
        <w:spacing w:after="0" w:line="240" w:lineRule="auto"/>
        <w:ind w:left="720"/>
        <w:contextualSpacing/>
        <w:rPr>
          <w:rFonts w:ascii="Arial" w:eastAsia="Times" w:hAnsi="Arial" w:cs="Arial"/>
          <w:sz w:val="20"/>
          <w:szCs w:val="20"/>
          <w:lang w:eastAsia="en-US"/>
        </w:rPr>
      </w:pPr>
    </w:p>
    <w:p w14:paraId="152C30CD" w14:textId="77777777" w:rsidR="00F85B84" w:rsidRPr="00F85B84" w:rsidRDefault="00F85B84" w:rsidP="00F85B84">
      <w:pPr>
        <w:numPr>
          <w:ilvl w:val="0"/>
          <w:numId w:val="35"/>
        </w:numPr>
        <w:spacing w:after="0" w:line="240" w:lineRule="auto"/>
        <w:contextualSpacing/>
        <w:rPr>
          <w:rFonts w:ascii="Arial" w:eastAsia="Times" w:hAnsi="Arial" w:cs="Arial"/>
          <w:sz w:val="20"/>
          <w:szCs w:val="20"/>
          <w:lang w:eastAsia="en-US"/>
        </w:rPr>
      </w:pPr>
      <w:r w:rsidRPr="00F85B84">
        <w:rPr>
          <w:rFonts w:ascii="Arial" w:eastAsia="Times" w:hAnsi="Arial" w:cs="Arial"/>
          <w:color w:val="000000"/>
          <w:sz w:val="20"/>
          <w:szCs w:val="20"/>
          <w:lang w:eastAsia="en-US"/>
        </w:rPr>
        <w:t xml:space="preserve">What do you think is most important to young people who don’t take Legal Highs? </w:t>
      </w:r>
    </w:p>
    <w:p w14:paraId="5B58E1DE" w14:textId="77777777" w:rsidR="00F85B84" w:rsidRPr="00F85B84" w:rsidRDefault="00F85B84" w:rsidP="00F85B84">
      <w:pPr>
        <w:spacing w:after="0" w:line="240" w:lineRule="auto"/>
        <w:ind w:left="720" w:firstLine="720"/>
        <w:rPr>
          <w:rFonts w:ascii="Arial" w:eastAsia="Times" w:hAnsi="Arial" w:cs="Arial"/>
          <w:color w:val="000000"/>
          <w:sz w:val="18"/>
          <w:szCs w:val="20"/>
          <w:lang w:eastAsia="en-US"/>
        </w:rPr>
      </w:pPr>
    </w:p>
    <w:p w14:paraId="7BDDE0BB" w14:textId="77777777" w:rsidR="00F85B84" w:rsidRPr="00F85B84" w:rsidRDefault="00F85B84" w:rsidP="00F85B84">
      <w:pPr>
        <w:spacing w:after="0" w:line="240" w:lineRule="auto"/>
        <w:ind w:left="720" w:firstLine="720"/>
        <w:rPr>
          <w:rFonts w:ascii="Arial" w:eastAsia="Times" w:hAnsi="Arial" w:cs="Arial"/>
          <w:color w:val="000000"/>
          <w:sz w:val="18"/>
          <w:szCs w:val="20"/>
          <w:lang w:eastAsia="en-US"/>
        </w:rPr>
      </w:pPr>
      <w:r w:rsidRPr="00F85B84">
        <w:rPr>
          <w:rFonts w:ascii="Arial" w:eastAsia="Times" w:hAnsi="Arial" w:cs="Arial"/>
          <w:color w:val="000000"/>
          <w:sz w:val="18"/>
          <w:szCs w:val="20"/>
          <w:lang w:eastAsia="en-US"/>
        </w:rPr>
        <w:t>What motivations are most important to them?</w:t>
      </w:r>
    </w:p>
    <w:p w14:paraId="0A035308" w14:textId="77777777" w:rsidR="00F85B84" w:rsidRPr="00F85B84" w:rsidRDefault="00F85B84" w:rsidP="00F85B84">
      <w:pPr>
        <w:spacing w:after="0" w:line="240" w:lineRule="auto"/>
        <w:ind w:left="720" w:firstLine="720"/>
        <w:contextualSpacing/>
        <w:rPr>
          <w:rFonts w:ascii="Arial" w:eastAsia="Times" w:hAnsi="Arial" w:cs="Arial"/>
          <w:color w:val="000000"/>
          <w:sz w:val="20"/>
          <w:szCs w:val="20"/>
          <w:lang w:eastAsia="en-US"/>
        </w:rPr>
      </w:pPr>
    </w:p>
    <w:p w14:paraId="3C951F5E" w14:textId="77777777" w:rsidR="00F85B84" w:rsidRPr="00F85B84" w:rsidRDefault="00F85B84" w:rsidP="00F85B84">
      <w:pPr>
        <w:spacing w:after="0" w:line="240" w:lineRule="auto"/>
        <w:rPr>
          <w:rFonts w:ascii="Arial" w:eastAsia="Times" w:hAnsi="Arial" w:cs="Arial"/>
          <w:b/>
          <w:sz w:val="20"/>
          <w:szCs w:val="20"/>
          <w:lang w:eastAsia="en-US"/>
        </w:rPr>
      </w:pPr>
      <w:r w:rsidRPr="00F85B84">
        <w:rPr>
          <w:rFonts w:ascii="Arial" w:eastAsia="Times" w:hAnsi="Arial" w:cs="Arial"/>
          <w:b/>
          <w:sz w:val="20"/>
          <w:szCs w:val="20"/>
          <w:lang w:eastAsia="en-US"/>
        </w:rPr>
        <w:br/>
        <w:t xml:space="preserve">Acceptability </w:t>
      </w:r>
    </w:p>
    <w:p w14:paraId="3FE11B3C" w14:textId="77777777" w:rsidR="00F85B84" w:rsidRPr="00F85B84" w:rsidRDefault="00F85B84" w:rsidP="00F85B84">
      <w:pPr>
        <w:spacing w:after="0" w:line="240" w:lineRule="auto"/>
        <w:ind w:left="720"/>
        <w:contextualSpacing/>
        <w:rPr>
          <w:rFonts w:ascii="Arial" w:eastAsia="Times" w:hAnsi="Arial" w:cs="Arial"/>
          <w:sz w:val="20"/>
          <w:szCs w:val="20"/>
          <w:lang w:eastAsia="en-US"/>
        </w:rPr>
      </w:pPr>
    </w:p>
    <w:p w14:paraId="39DEAE94" w14:textId="77777777" w:rsidR="00F85B84" w:rsidRPr="00F85B84" w:rsidRDefault="00F85B84" w:rsidP="00F85B84">
      <w:pPr>
        <w:numPr>
          <w:ilvl w:val="0"/>
          <w:numId w:val="35"/>
        </w:numPr>
        <w:spacing w:after="0" w:line="240" w:lineRule="auto"/>
        <w:contextualSpacing/>
        <w:rPr>
          <w:rFonts w:ascii="Arial" w:eastAsia="Times" w:hAnsi="Arial" w:cs="Arial"/>
          <w:sz w:val="20"/>
          <w:szCs w:val="20"/>
          <w:lang w:eastAsia="en-US"/>
        </w:rPr>
      </w:pPr>
      <w:r w:rsidRPr="00F85B84">
        <w:rPr>
          <w:rFonts w:ascii="Arial" w:eastAsia="Times" w:hAnsi="Arial" w:cs="Arial"/>
          <w:sz w:val="20"/>
          <w:szCs w:val="20"/>
          <w:lang w:eastAsia="en-US"/>
        </w:rPr>
        <w:t>What do you think is the best way to help support young people to not take Legal Highs?</w:t>
      </w:r>
    </w:p>
    <w:p w14:paraId="2EDC3F2E" w14:textId="77777777" w:rsidR="00F85B84" w:rsidRPr="00F85B84" w:rsidRDefault="00F85B84" w:rsidP="00F85B84">
      <w:pPr>
        <w:spacing w:after="0" w:line="240" w:lineRule="auto"/>
        <w:ind w:left="1080" w:firstLine="360"/>
        <w:rPr>
          <w:rFonts w:ascii="Arial" w:eastAsia="Times" w:hAnsi="Arial" w:cs="Arial"/>
          <w:color w:val="000000"/>
          <w:sz w:val="18"/>
          <w:szCs w:val="20"/>
          <w:lang w:eastAsia="en-US"/>
        </w:rPr>
      </w:pPr>
    </w:p>
    <w:p w14:paraId="52709244" w14:textId="77777777" w:rsidR="00F85B84" w:rsidRPr="00F85B84" w:rsidRDefault="00F85B84" w:rsidP="00F85B84">
      <w:pPr>
        <w:spacing w:after="0" w:line="240" w:lineRule="auto"/>
        <w:ind w:left="1080" w:firstLine="360"/>
        <w:rPr>
          <w:rFonts w:ascii="Arial" w:eastAsia="Times" w:hAnsi="Arial" w:cs="Arial"/>
          <w:color w:val="000000"/>
          <w:sz w:val="18"/>
          <w:szCs w:val="20"/>
          <w:lang w:eastAsia="en-US"/>
        </w:rPr>
      </w:pPr>
      <w:r w:rsidRPr="00F85B84">
        <w:rPr>
          <w:rFonts w:ascii="Arial" w:eastAsia="Times" w:hAnsi="Arial" w:cs="Arial"/>
          <w:color w:val="000000"/>
          <w:sz w:val="18"/>
          <w:szCs w:val="20"/>
          <w:lang w:eastAsia="en-US"/>
        </w:rPr>
        <w:t>What do you think is a good idea? Why</w:t>
      </w:r>
    </w:p>
    <w:p w14:paraId="43A80A47" w14:textId="77777777" w:rsidR="00F85B84" w:rsidRPr="00F85B84" w:rsidRDefault="00F85B84" w:rsidP="00F85B84">
      <w:pPr>
        <w:spacing w:after="0" w:line="240" w:lineRule="auto"/>
        <w:ind w:left="1080" w:firstLine="360"/>
        <w:rPr>
          <w:rFonts w:ascii="Arial" w:eastAsia="Times" w:hAnsi="Arial" w:cs="Arial"/>
          <w:color w:val="000000"/>
          <w:sz w:val="18"/>
          <w:szCs w:val="20"/>
          <w:lang w:eastAsia="en-US"/>
        </w:rPr>
      </w:pPr>
    </w:p>
    <w:p w14:paraId="209F1BE3" w14:textId="77777777" w:rsidR="00F85B84" w:rsidRPr="00F85B84" w:rsidRDefault="00F85B84" w:rsidP="00F85B84">
      <w:pPr>
        <w:spacing w:after="0" w:line="240" w:lineRule="auto"/>
        <w:ind w:left="1080" w:firstLine="360"/>
        <w:rPr>
          <w:rFonts w:ascii="Arial" w:eastAsia="Times" w:hAnsi="Arial" w:cs="Arial"/>
          <w:color w:val="000000"/>
          <w:sz w:val="18"/>
          <w:szCs w:val="20"/>
          <w:lang w:eastAsia="en-US"/>
        </w:rPr>
      </w:pPr>
      <w:r w:rsidRPr="00F85B84">
        <w:rPr>
          <w:rFonts w:ascii="Arial" w:eastAsia="Times" w:hAnsi="Arial" w:cs="Arial"/>
          <w:color w:val="000000"/>
          <w:sz w:val="18"/>
          <w:szCs w:val="20"/>
          <w:lang w:eastAsia="en-US"/>
        </w:rPr>
        <w:t>What would be the best way to do that?</w:t>
      </w:r>
    </w:p>
    <w:p w14:paraId="12FDA1FE" w14:textId="77777777" w:rsidR="00F85B84" w:rsidRPr="00F85B84" w:rsidRDefault="00F85B84" w:rsidP="00F85B84">
      <w:pPr>
        <w:spacing w:after="0" w:line="240" w:lineRule="auto"/>
        <w:ind w:left="1080" w:firstLine="360"/>
        <w:rPr>
          <w:rFonts w:ascii="Arial" w:eastAsia="Times" w:hAnsi="Arial" w:cs="Arial"/>
          <w:color w:val="000000"/>
          <w:sz w:val="18"/>
          <w:szCs w:val="20"/>
          <w:lang w:eastAsia="en-US"/>
        </w:rPr>
      </w:pPr>
    </w:p>
    <w:p w14:paraId="273C4E8A" w14:textId="77777777" w:rsidR="00F85B84" w:rsidRPr="00F85B84" w:rsidRDefault="00F85B84" w:rsidP="00F85B84">
      <w:pPr>
        <w:spacing w:after="0" w:line="240" w:lineRule="auto"/>
        <w:ind w:left="1080" w:firstLine="360"/>
        <w:rPr>
          <w:rFonts w:ascii="Arial" w:eastAsia="Times" w:hAnsi="Arial" w:cs="Arial"/>
          <w:color w:val="000000"/>
          <w:sz w:val="18"/>
          <w:szCs w:val="20"/>
          <w:lang w:eastAsia="en-US"/>
        </w:rPr>
      </w:pPr>
      <w:r w:rsidRPr="00F85B84">
        <w:rPr>
          <w:rFonts w:ascii="Arial" w:eastAsia="Times" w:hAnsi="Arial" w:cs="Arial"/>
          <w:color w:val="000000"/>
          <w:sz w:val="18"/>
          <w:szCs w:val="20"/>
          <w:lang w:eastAsia="en-US"/>
        </w:rPr>
        <w:t>Are there any other ways you can think of?</w:t>
      </w:r>
    </w:p>
    <w:p w14:paraId="4F9DBFA0" w14:textId="77777777" w:rsidR="00F85B84" w:rsidRPr="00F85B84" w:rsidRDefault="00F85B84" w:rsidP="00F85B84">
      <w:pPr>
        <w:spacing w:after="0" w:line="240" w:lineRule="auto"/>
        <w:rPr>
          <w:rFonts w:ascii="Arial" w:eastAsia="Times" w:hAnsi="Arial" w:cs="Arial"/>
          <w:color w:val="000000"/>
          <w:sz w:val="18"/>
          <w:szCs w:val="20"/>
          <w:lang w:eastAsia="en-US"/>
        </w:rPr>
      </w:pPr>
    </w:p>
    <w:p w14:paraId="71CD3F81" w14:textId="77777777" w:rsidR="00F85B84" w:rsidRPr="00F85B84" w:rsidRDefault="00F85B84" w:rsidP="00F85B84">
      <w:pPr>
        <w:numPr>
          <w:ilvl w:val="0"/>
          <w:numId w:val="35"/>
        </w:numPr>
        <w:spacing w:after="0" w:line="240" w:lineRule="auto"/>
        <w:contextualSpacing/>
        <w:rPr>
          <w:rFonts w:ascii="Arial" w:eastAsia="Times" w:hAnsi="Arial" w:cs="Arial"/>
          <w:sz w:val="20"/>
          <w:szCs w:val="20"/>
          <w:lang w:eastAsia="en-US"/>
        </w:rPr>
      </w:pPr>
      <w:r w:rsidRPr="00F85B84">
        <w:rPr>
          <w:rFonts w:ascii="Arial" w:eastAsia="Times" w:hAnsi="Arial" w:cs="Arial"/>
          <w:sz w:val="20"/>
          <w:szCs w:val="20"/>
          <w:lang w:eastAsia="en-US"/>
        </w:rPr>
        <w:t>What do you think would not work?</w:t>
      </w:r>
    </w:p>
    <w:p w14:paraId="6A0A24A8" w14:textId="77777777" w:rsidR="00F85B84" w:rsidRPr="00F85B84" w:rsidRDefault="00F85B84" w:rsidP="00F85B84">
      <w:pPr>
        <w:spacing w:after="0" w:line="240" w:lineRule="auto"/>
        <w:ind w:left="1440"/>
        <w:contextualSpacing/>
        <w:rPr>
          <w:rFonts w:ascii="Arial" w:eastAsia="Times" w:hAnsi="Arial" w:cs="Arial"/>
          <w:color w:val="000000"/>
          <w:sz w:val="18"/>
          <w:szCs w:val="20"/>
          <w:lang w:eastAsia="en-US"/>
        </w:rPr>
      </w:pPr>
    </w:p>
    <w:p w14:paraId="222D3758" w14:textId="77777777" w:rsidR="00F85B84" w:rsidRPr="00F85B84" w:rsidRDefault="00F85B84" w:rsidP="00F85B84">
      <w:pPr>
        <w:spacing w:after="0" w:line="240" w:lineRule="auto"/>
        <w:ind w:left="1440"/>
        <w:contextualSpacing/>
        <w:rPr>
          <w:rFonts w:ascii="Arial" w:eastAsia="Times" w:hAnsi="Arial" w:cs="Arial"/>
          <w:color w:val="000000"/>
          <w:sz w:val="18"/>
          <w:szCs w:val="20"/>
          <w:lang w:eastAsia="en-US"/>
        </w:rPr>
      </w:pPr>
      <w:r w:rsidRPr="00F85B84">
        <w:rPr>
          <w:rFonts w:ascii="Arial" w:eastAsia="Times" w:hAnsi="Arial" w:cs="Arial"/>
          <w:color w:val="000000"/>
          <w:sz w:val="18"/>
          <w:szCs w:val="20"/>
          <w:lang w:eastAsia="en-US"/>
        </w:rPr>
        <w:t>What motivations are most important to them?</w:t>
      </w:r>
    </w:p>
    <w:p w14:paraId="3BB0FD8A" w14:textId="77777777" w:rsidR="00F85B84" w:rsidRPr="00F85B84" w:rsidRDefault="00F85B84" w:rsidP="00F85B84">
      <w:pPr>
        <w:spacing w:after="0" w:line="240" w:lineRule="auto"/>
        <w:rPr>
          <w:rFonts w:ascii="Arial" w:eastAsia="Times" w:hAnsi="Arial" w:cs="Arial"/>
          <w:sz w:val="20"/>
          <w:szCs w:val="20"/>
          <w:lang w:eastAsia="en-US"/>
        </w:rPr>
      </w:pPr>
    </w:p>
    <w:p w14:paraId="0FFB776B" w14:textId="77777777" w:rsidR="00F85B84" w:rsidRPr="00F85B84" w:rsidRDefault="00F85B84" w:rsidP="00F85B84">
      <w:pPr>
        <w:spacing w:after="0" w:line="240" w:lineRule="auto"/>
        <w:rPr>
          <w:rFonts w:ascii="Arial" w:eastAsia="Times" w:hAnsi="Arial" w:cs="Arial"/>
          <w:sz w:val="20"/>
          <w:szCs w:val="20"/>
          <w:lang w:eastAsia="en-US"/>
        </w:rPr>
      </w:pPr>
    </w:p>
    <w:p w14:paraId="3D210702" w14:textId="77777777" w:rsidR="00F85B84" w:rsidRPr="00F85B84" w:rsidRDefault="00F85B84" w:rsidP="00F85B84">
      <w:pPr>
        <w:numPr>
          <w:ilvl w:val="0"/>
          <w:numId w:val="35"/>
        </w:numPr>
        <w:spacing w:after="0" w:line="240" w:lineRule="auto"/>
        <w:contextualSpacing/>
        <w:rPr>
          <w:rFonts w:ascii="Arial" w:eastAsia="Times" w:hAnsi="Arial" w:cs="Arial"/>
          <w:sz w:val="20"/>
          <w:szCs w:val="20"/>
          <w:lang w:eastAsia="en-US"/>
        </w:rPr>
      </w:pPr>
      <w:r w:rsidRPr="00F85B84">
        <w:rPr>
          <w:rFonts w:ascii="Arial" w:eastAsia="Times" w:hAnsi="Arial" w:cs="Arial"/>
          <w:sz w:val="20"/>
          <w:szCs w:val="20"/>
          <w:lang w:eastAsia="en-US"/>
        </w:rPr>
        <w:t>Any final comments or issues we haven’t covered?</w:t>
      </w:r>
    </w:p>
    <w:p w14:paraId="3716A7FA" w14:textId="77777777" w:rsidR="00F85B84" w:rsidRPr="00F85B84" w:rsidRDefault="00F85B84" w:rsidP="00F85B84">
      <w:pPr>
        <w:spacing w:after="0" w:line="240" w:lineRule="auto"/>
        <w:rPr>
          <w:rFonts w:ascii="Arial" w:eastAsia="Times" w:hAnsi="Arial" w:cs="Arial"/>
          <w:sz w:val="20"/>
          <w:szCs w:val="20"/>
          <w:lang w:eastAsia="en-US"/>
        </w:rPr>
      </w:pPr>
    </w:p>
    <w:p w14:paraId="3604E7F4" w14:textId="77777777" w:rsidR="007308DA" w:rsidRDefault="007308DA" w:rsidP="00901085"/>
    <w:p w14:paraId="687329AE" w14:textId="03EE3037" w:rsidR="00901085" w:rsidRPr="00901085" w:rsidRDefault="00BE2A88" w:rsidP="00901085">
      <w:r>
        <w:br w:type="page"/>
      </w:r>
    </w:p>
    <w:p w14:paraId="6D665339" w14:textId="3726FF6D" w:rsidR="00235CAE" w:rsidRPr="00692C58" w:rsidRDefault="00DF67DC" w:rsidP="00235CAE">
      <w:pPr>
        <w:pStyle w:val="Heading2"/>
        <w:numPr>
          <w:ilvl w:val="0"/>
          <w:numId w:val="0"/>
        </w:numPr>
      </w:pPr>
      <w:bookmarkStart w:id="20" w:name="_Toc35899026"/>
      <w:r w:rsidRPr="00692C58">
        <w:t xml:space="preserve">Table </w:t>
      </w:r>
      <w:r w:rsidR="008B4B9C">
        <w:t>D-</w:t>
      </w:r>
      <w:r w:rsidRPr="00692C58">
        <w:t>1</w:t>
      </w:r>
      <w:r w:rsidR="00235CAE">
        <w:t>. Study 3: Young people’s expressed reasons for taking legal highs (NPS)</w:t>
      </w:r>
      <w:bookmarkEnd w:id="20"/>
    </w:p>
    <w:tbl>
      <w:tblPr>
        <w:tblW w:w="8897" w:type="dxa"/>
        <w:tblLook w:val="04A0" w:firstRow="1" w:lastRow="0" w:firstColumn="1" w:lastColumn="0" w:noHBand="0" w:noVBand="1"/>
      </w:tblPr>
      <w:tblGrid>
        <w:gridCol w:w="1951"/>
        <w:gridCol w:w="810"/>
        <w:gridCol w:w="4577"/>
        <w:gridCol w:w="708"/>
        <w:gridCol w:w="851"/>
      </w:tblGrid>
      <w:tr w:rsidR="00DF67DC" w:rsidRPr="00B2469D" w14:paraId="05A3038B" w14:textId="77777777" w:rsidTr="00B918D0">
        <w:trPr>
          <w:trHeight w:val="290"/>
        </w:trPr>
        <w:tc>
          <w:tcPr>
            <w:tcW w:w="1951" w:type="dxa"/>
            <w:tcBorders>
              <w:top w:val="single" w:sz="4" w:space="0" w:color="auto"/>
              <w:bottom w:val="single" w:sz="4" w:space="0" w:color="auto"/>
            </w:tcBorders>
            <w:shd w:val="clear" w:color="auto" w:fill="auto"/>
            <w:noWrap/>
          </w:tcPr>
          <w:p w14:paraId="31438AFD" w14:textId="77777777" w:rsidR="00DF67DC" w:rsidRPr="00B2469D" w:rsidRDefault="00DF67DC" w:rsidP="0064154C">
            <w:pPr>
              <w:spacing w:after="0" w:line="360" w:lineRule="auto"/>
              <w:rPr>
                <w:b/>
                <w:color w:val="000000"/>
                <w:lang w:eastAsia="en-GB"/>
              </w:rPr>
            </w:pPr>
            <w:r w:rsidRPr="00B2469D">
              <w:rPr>
                <w:b/>
                <w:color w:val="000000"/>
                <w:lang w:eastAsia="en-GB"/>
              </w:rPr>
              <w:t>Theme</w:t>
            </w:r>
          </w:p>
        </w:tc>
        <w:tc>
          <w:tcPr>
            <w:tcW w:w="810" w:type="dxa"/>
            <w:tcBorders>
              <w:top w:val="single" w:sz="4" w:space="0" w:color="auto"/>
              <w:bottom w:val="single" w:sz="4" w:space="0" w:color="auto"/>
            </w:tcBorders>
            <w:shd w:val="clear" w:color="auto" w:fill="auto"/>
          </w:tcPr>
          <w:p w14:paraId="0737DCD6" w14:textId="77777777" w:rsidR="00DF67DC" w:rsidRPr="00B2469D" w:rsidRDefault="00DF67DC" w:rsidP="0064154C">
            <w:pPr>
              <w:spacing w:after="0" w:line="360" w:lineRule="auto"/>
              <w:rPr>
                <w:b/>
                <w:color w:val="000000"/>
                <w:lang w:eastAsia="en-GB"/>
              </w:rPr>
            </w:pPr>
          </w:p>
        </w:tc>
        <w:tc>
          <w:tcPr>
            <w:tcW w:w="4577" w:type="dxa"/>
            <w:tcBorders>
              <w:top w:val="single" w:sz="4" w:space="0" w:color="auto"/>
              <w:bottom w:val="single" w:sz="4" w:space="0" w:color="auto"/>
            </w:tcBorders>
            <w:shd w:val="clear" w:color="auto" w:fill="auto"/>
          </w:tcPr>
          <w:p w14:paraId="051FB7D1" w14:textId="77777777" w:rsidR="00DF67DC" w:rsidRPr="00B2469D" w:rsidRDefault="00DF67DC" w:rsidP="0064154C">
            <w:pPr>
              <w:spacing w:after="0" w:line="360" w:lineRule="auto"/>
              <w:rPr>
                <w:b/>
                <w:color w:val="000000"/>
                <w:lang w:eastAsia="en-GB"/>
              </w:rPr>
            </w:pPr>
            <w:r>
              <w:rPr>
                <w:b/>
                <w:color w:val="000000"/>
                <w:lang w:eastAsia="en-GB"/>
              </w:rPr>
              <w:t xml:space="preserve">Belief code </w:t>
            </w:r>
          </w:p>
        </w:tc>
        <w:tc>
          <w:tcPr>
            <w:tcW w:w="708" w:type="dxa"/>
            <w:tcBorders>
              <w:top w:val="single" w:sz="4" w:space="0" w:color="auto"/>
              <w:bottom w:val="single" w:sz="4" w:space="0" w:color="auto"/>
            </w:tcBorders>
            <w:shd w:val="clear" w:color="auto" w:fill="auto"/>
          </w:tcPr>
          <w:p w14:paraId="2CDB77A3" w14:textId="77777777" w:rsidR="00DF67DC" w:rsidRPr="00B2469D" w:rsidRDefault="00DF67DC" w:rsidP="0064154C">
            <w:pPr>
              <w:spacing w:after="0" w:line="360" w:lineRule="auto"/>
              <w:rPr>
                <w:b/>
                <w:color w:val="000000"/>
                <w:lang w:eastAsia="en-GB"/>
              </w:rPr>
            </w:pPr>
            <w:r>
              <w:rPr>
                <w:b/>
                <w:color w:val="000000"/>
                <w:lang w:eastAsia="en-GB"/>
              </w:rPr>
              <w:t>FGs</w:t>
            </w:r>
          </w:p>
        </w:tc>
        <w:tc>
          <w:tcPr>
            <w:tcW w:w="851" w:type="dxa"/>
            <w:tcBorders>
              <w:top w:val="single" w:sz="4" w:space="0" w:color="auto"/>
              <w:bottom w:val="single" w:sz="4" w:space="0" w:color="auto"/>
            </w:tcBorders>
          </w:tcPr>
          <w:p w14:paraId="7A897038" w14:textId="77777777" w:rsidR="00DF67DC" w:rsidRDefault="00DF67DC" w:rsidP="0064154C">
            <w:pPr>
              <w:spacing w:after="0" w:line="360" w:lineRule="auto"/>
              <w:jc w:val="right"/>
              <w:rPr>
                <w:b/>
                <w:color w:val="000000"/>
                <w:lang w:eastAsia="en-GB"/>
              </w:rPr>
            </w:pPr>
            <w:r w:rsidRPr="00B2469D">
              <w:rPr>
                <w:b/>
                <w:color w:val="000000"/>
                <w:lang w:eastAsia="en-GB"/>
              </w:rPr>
              <w:t>Refs</w:t>
            </w:r>
            <w:r>
              <w:rPr>
                <w:b/>
                <w:color w:val="000000"/>
                <w:lang w:eastAsia="en-GB"/>
              </w:rPr>
              <w:t xml:space="preserve">   </w:t>
            </w:r>
          </w:p>
        </w:tc>
      </w:tr>
      <w:tr w:rsidR="00DF67DC" w:rsidRPr="007E4533" w14:paraId="6E9D704E" w14:textId="77777777" w:rsidTr="00B918D0">
        <w:trPr>
          <w:trHeight w:val="77"/>
        </w:trPr>
        <w:tc>
          <w:tcPr>
            <w:tcW w:w="7338" w:type="dxa"/>
            <w:gridSpan w:val="3"/>
            <w:tcBorders>
              <w:top w:val="single" w:sz="4" w:space="0" w:color="auto"/>
            </w:tcBorders>
            <w:shd w:val="clear" w:color="auto" w:fill="auto"/>
            <w:noWrap/>
            <w:vAlign w:val="bottom"/>
          </w:tcPr>
          <w:p w14:paraId="59CB8DE3" w14:textId="77777777" w:rsidR="00DF67DC" w:rsidRPr="007E4533" w:rsidRDefault="00DF67DC" w:rsidP="0064154C">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top w:val="single" w:sz="4" w:space="0" w:color="auto"/>
            </w:tcBorders>
            <w:shd w:val="clear" w:color="auto" w:fill="auto"/>
            <w:vAlign w:val="center"/>
          </w:tcPr>
          <w:p w14:paraId="710F259D" w14:textId="77777777" w:rsidR="00DF67DC" w:rsidRPr="007E4533" w:rsidRDefault="00DF67DC" w:rsidP="0064154C">
            <w:pPr>
              <w:spacing w:after="0" w:line="360" w:lineRule="auto"/>
              <w:jc w:val="center"/>
              <w:rPr>
                <w:b/>
                <w:color w:val="000000"/>
                <w:sz w:val="2"/>
                <w:szCs w:val="2"/>
                <w:lang w:eastAsia="en-GB"/>
              </w:rPr>
            </w:pPr>
          </w:p>
        </w:tc>
        <w:tc>
          <w:tcPr>
            <w:tcW w:w="851" w:type="dxa"/>
            <w:tcBorders>
              <w:top w:val="single" w:sz="4" w:space="0" w:color="auto"/>
            </w:tcBorders>
          </w:tcPr>
          <w:p w14:paraId="6D22E44E" w14:textId="77777777" w:rsidR="00DF67DC" w:rsidRPr="007E4533" w:rsidRDefault="00DF67DC" w:rsidP="0064154C">
            <w:pPr>
              <w:spacing w:after="0" w:line="360" w:lineRule="auto"/>
              <w:jc w:val="right"/>
              <w:rPr>
                <w:b/>
                <w:color w:val="000000"/>
                <w:sz w:val="2"/>
                <w:szCs w:val="2"/>
                <w:lang w:eastAsia="en-GB"/>
              </w:rPr>
            </w:pPr>
          </w:p>
        </w:tc>
      </w:tr>
      <w:tr w:rsidR="00DF67DC" w:rsidRPr="00B2469D" w14:paraId="47BB8A4B" w14:textId="77777777" w:rsidTr="00B918D0">
        <w:trPr>
          <w:trHeight w:val="290"/>
        </w:trPr>
        <w:tc>
          <w:tcPr>
            <w:tcW w:w="1951" w:type="dxa"/>
            <w:shd w:val="clear" w:color="auto" w:fill="auto"/>
            <w:noWrap/>
            <w:vAlign w:val="bottom"/>
          </w:tcPr>
          <w:p w14:paraId="28EA56CD" w14:textId="77777777" w:rsidR="00DF67DC" w:rsidRPr="00B2469D" w:rsidRDefault="00DF67DC" w:rsidP="0064154C">
            <w:pPr>
              <w:spacing w:after="0" w:line="360" w:lineRule="auto"/>
              <w:rPr>
                <w:color w:val="000000"/>
                <w:lang w:eastAsia="en-GB"/>
              </w:rPr>
            </w:pPr>
            <w:r>
              <w:rPr>
                <w:b/>
                <w:color w:val="000000"/>
                <w:lang w:eastAsia="en-GB"/>
              </w:rPr>
              <w:t xml:space="preserve">Accessibility  </w:t>
            </w:r>
          </w:p>
        </w:tc>
        <w:tc>
          <w:tcPr>
            <w:tcW w:w="810" w:type="dxa"/>
            <w:shd w:val="clear" w:color="auto" w:fill="auto"/>
            <w:vAlign w:val="center"/>
          </w:tcPr>
          <w:p w14:paraId="4110B0B1" w14:textId="77777777" w:rsidR="00DF67DC" w:rsidRPr="00B2469D" w:rsidRDefault="00DF67DC" w:rsidP="0064154C">
            <w:pPr>
              <w:spacing w:after="0" w:line="360" w:lineRule="auto"/>
              <w:jc w:val="right"/>
              <w:rPr>
                <w:color w:val="000000"/>
                <w:lang w:eastAsia="en-GB"/>
              </w:rPr>
            </w:pPr>
            <w:r>
              <w:rPr>
                <w:b/>
                <w:color w:val="000000"/>
                <w:lang w:eastAsia="en-GB"/>
              </w:rPr>
              <w:t>34</w:t>
            </w:r>
          </w:p>
        </w:tc>
        <w:tc>
          <w:tcPr>
            <w:tcW w:w="4577" w:type="dxa"/>
            <w:shd w:val="clear" w:color="auto" w:fill="auto"/>
            <w:noWrap/>
            <w:vAlign w:val="bottom"/>
          </w:tcPr>
          <w:p w14:paraId="38575550" w14:textId="77777777" w:rsidR="00DF67DC" w:rsidRPr="00B2469D" w:rsidRDefault="00DF67DC" w:rsidP="0064154C">
            <w:pPr>
              <w:spacing w:after="0" w:line="360" w:lineRule="auto"/>
              <w:rPr>
                <w:color w:val="000000"/>
                <w:lang w:eastAsia="en-GB"/>
              </w:rPr>
            </w:pPr>
            <w:r w:rsidRPr="00B2469D">
              <w:rPr>
                <w:color w:val="000000"/>
                <w:lang w:eastAsia="en-GB"/>
              </w:rPr>
              <w:t xml:space="preserve">Sold </w:t>
            </w:r>
            <w:r>
              <w:rPr>
                <w:color w:val="000000"/>
                <w:lang w:eastAsia="en-GB"/>
              </w:rPr>
              <w:t xml:space="preserve">by dealers </w:t>
            </w:r>
          </w:p>
        </w:tc>
        <w:tc>
          <w:tcPr>
            <w:tcW w:w="708" w:type="dxa"/>
            <w:shd w:val="clear" w:color="auto" w:fill="auto"/>
            <w:vAlign w:val="center"/>
          </w:tcPr>
          <w:p w14:paraId="09709DD5" w14:textId="77777777" w:rsidR="00DF67DC" w:rsidRPr="00B2469D" w:rsidRDefault="00DF67DC" w:rsidP="0064154C">
            <w:pPr>
              <w:spacing w:after="0" w:line="360" w:lineRule="auto"/>
              <w:jc w:val="center"/>
              <w:rPr>
                <w:color w:val="000000"/>
                <w:lang w:eastAsia="en-GB"/>
              </w:rPr>
            </w:pPr>
            <w:r>
              <w:rPr>
                <w:color w:val="000000"/>
                <w:lang w:eastAsia="en-GB"/>
              </w:rPr>
              <w:t>2</w:t>
            </w:r>
          </w:p>
        </w:tc>
        <w:tc>
          <w:tcPr>
            <w:tcW w:w="851" w:type="dxa"/>
            <w:vAlign w:val="bottom"/>
          </w:tcPr>
          <w:p w14:paraId="40639798" w14:textId="77777777" w:rsidR="00DF67DC" w:rsidRPr="00B2469D" w:rsidRDefault="00DF67DC" w:rsidP="0064154C">
            <w:pPr>
              <w:spacing w:after="0" w:line="360" w:lineRule="auto"/>
              <w:jc w:val="right"/>
              <w:rPr>
                <w:color w:val="000000"/>
                <w:lang w:eastAsia="en-GB"/>
              </w:rPr>
            </w:pPr>
            <w:r>
              <w:rPr>
                <w:color w:val="000000"/>
                <w:lang w:eastAsia="en-GB"/>
              </w:rPr>
              <w:t>15</w:t>
            </w:r>
          </w:p>
        </w:tc>
      </w:tr>
      <w:tr w:rsidR="00DF67DC" w:rsidRPr="00B2469D" w14:paraId="2B353C68" w14:textId="77777777" w:rsidTr="00B918D0">
        <w:trPr>
          <w:trHeight w:val="290"/>
        </w:trPr>
        <w:tc>
          <w:tcPr>
            <w:tcW w:w="1951" w:type="dxa"/>
            <w:shd w:val="clear" w:color="auto" w:fill="auto"/>
            <w:noWrap/>
            <w:vAlign w:val="bottom"/>
          </w:tcPr>
          <w:p w14:paraId="00B5448E" w14:textId="77777777" w:rsidR="00DF67DC" w:rsidRDefault="00DF67DC" w:rsidP="0064154C">
            <w:pPr>
              <w:spacing w:after="0" w:line="360" w:lineRule="auto"/>
              <w:rPr>
                <w:b/>
                <w:color w:val="000000"/>
                <w:lang w:eastAsia="en-GB"/>
              </w:rPr>
            </w:pPr>
          </w:p>
        </w:tc>
        <w:tc>
          <w:tcPr>
            <w:tcW w:w="810" w:type="dxa"/>
            <w:shd w:val="clear" w:color="auto" w:fill="auto"/>
            <w:vAlign w:val="center"/>
          </w:tcPr>
          <w:p w14:paraId="45139EE1" w14:textId="77777777" w:rsidR="00DF67DC" w:rsidRDefault="00DF67DC" w:rsidP="0064154C">
            <w:pPr>
              <w:spacing w:after="0" w:line="360" w:lineRule="auto"/>
              <w:jc w:val="right"/>
              <w:rPr>
                <w:b/>
                <w:color w:val="000000"/>
                <w:lang w:eastAsia="en-GB"/>
              </w:rPr>
            </w:pPr>
          </w:p>
        </w:tc>
        <w:tc>
          <w:tcPr>
            <w:tcW w:w="4577" w:type="dxa"/>
            <w:shd w:val="clear" w:color="auto" w:fill="auto"/>
            <w:noWrap/>
            <w:vAlign w:val="bottom"/>
          </w:tcPr>
          <w:p w14:paraId="1CC2E66C" w14:textId="77777777" w:rsidR="00DF67DC" w:rsidRPr="00B2469D" w:rsidRDefault="00DF67DC" w:rsidP="0064154C">
            <w:pPr>
              <w:spacing w:after="0" w:line="360" w:lineRule="auto"/>
              <w:rPr>
                <w:color w:val="000000"/>
                <w:lang w:eastAsia="en-GB"/>
              </w:rPr>
            </w:pPr>
            <w:r w:rsidRPr="00B2469D">
              <w:rPr>
                <w:color w:val="000000"/>
                <w:lang w:eastAsia="en-GB"/>
              </w:rPr>
              <w:t>Cheap</w:t>
            </w:r>
          </w:p>
        </w:tc>
        <w:tc>
          <w:tcPr>
            <w:tcW w:w="708" w:type="dxa"/>
            <w:shd w:val="clear" w:color="auto" w:fill="auto"/>
            <w:vAlign w:val="center"/>
          </w:tcPr>
          <w:p w14:paraId="7C0E8384" w14:textId="77777777" w:rsidR="00DF67DC" w:rsidRDefault="00DF67DC" w:rsidP="0064154C">
            <w:pPr>
              <w:spacing w:after="0" w:line="360" w:lineRule="auto"/>
              <w:jc w:val="center"/>
              <w:rPr>
                <w:color w:val="000000"/>
                <w:lang w:eastAsia="en-GB"/>
              </w:rPr>
            </w:pPr>
            <w:r>
              <w:rPr>
                <w:color w:val="000000"/>
                <w:lang w:eastAsia="en-GB"/>
              </w:rPr>
              <w:t>3</w:t>
            </w:r>
          </w:p>
        </w:tc>
        <w:tc>
          <w:tcPr>
            <w:tcW w:w="851" w:type="dxa"/>
            <w:vAlign w:val="bottom"/>
          </w:tcPr>
          <w:p w14:paraId="53D84754" w14:textId="77777777" w:rsidR="00DF67DC" w:rsidRDefault="00DF67DC" w:rsidP="0064154C">
            <w:pPr>
              <w:spacing w:after="0" w:line="360" w:lineRule="auto"/>
              <w:jc w:val="right"/>
              <w:rPr>
                <w:color w:val="000000"/>
                <w:lang w:eastAsia="en-GB"/>
              </w:rPr>
            </w:pPr>
            <w:r>
              <w:rPr>
                <w:color w:val="000000"/>
                <w:lang w:eastAsia="en-GB"/>
              </w:rPr>
              <w:t>11</w:t>
            </w:r>
          </w:p>
        </w:tc>
      </w:tr>
      <w:tr w:rsidR="00DF67DC" w:rsidRPr="00B2469D" w14:paraId="39A9464C" w14:textId="77777777" w:rsidTr="00B918D0">
        <w:trPr>
          <w:trHeight w:val="290"/>
        </w:trPr>
        <w:tc>
          <w:tcPr>
            <w:tcW w:w="1951" w:type="dxa"/>
            <w:shd w:val="clear" w:color="auto" w:fill="auto"/>
            <w:noWrap/>
            <w:vAlign w:val="bottom"/>
          </w:tcPr>
          <w:p w14:paraId="345B21EC" w14:textId="77777777" w:rsidR="00DF67DC" w:rsidRPr="00B2469D" w:rsidRDefault="00DF67DC" w:rsidP="0064154C">
            <w:pPr>
              <w:spacing w:after="0" w:line="360" w:lineRule="auto"/>
              <w:rPr>
                <w:sz w:val="20"/>
                <w:szCs w:val="20"/>
                <w:lang w:eastAsia="en-GB"/>
              </w:rPr>
            </w:pPr>
          </w:p>
        </w:tc>
        <w:tc>
          <w:tcPr>
            <w:tcW w:w="810" w:type="dxa"/>
            <w:shd w:val="clear" w:color="auto" w:fill="auto"/>
            <w:vAlign w:val="bottom"/>
          </w:tcPr>
          <w:p w14:paraId="273120CB" w14:textId="77777777" w:rsidR="00DF67DC" w:rsidRPr="00B2469D" w:rsidRDefault="00DF67DC" w:rsidP="0064154C">
            <w:pPr>
              <w:spacing w:after="0" w:line="360" w:lineRule="auto"/>
              <w:rPr>
                <w:sz w:val="20"/>
                <w:szCs w:val="20"/>
                <w:lang w:eastAsia="en-GB"/>
              </w:rPr>
            </w:pPr>
          </w:p>
        </w:tc>
        <w:tc>
          <w:tcPr>
            <w:tcW w:w="4577" w:type="dxa"/>
            <w:shd w:val="clear" w:color="auto" w:fill="auto"/>
            <w:noWrap/>
            <w:vAlign w:val="bottom"/>
          </w:tcPr>
          <w:p w14:paraId="22C3DF38" w14:textId="77777777" w:rsidR="00DF67DC" w:rsidRPr="00B2469D" w:rsidRDefault="00DF67DC" w:rsidP="0064154C">
            <w:pPr>
              <w:spacing w:after="0" w:line="360" w:lineRule="auto"/>
              <w:rPr>
                <w:color w:val="000000"/>
                <w:lang w:eastAsia="en-GB"/>
              </w:rPr>
            </w:pPr>
            <w:r w:rsidRPr="00B2469D">
              <w:rPr>
                <w:color w:val="000000"/>
                <w:lang w:eastAsia="en-GB"/>
              </w:rPr>
              <w:t>Easy to get</w:t>
            </w:r>
          </w:p>
        </w:tc>
        <w:tc>
          <w:tcPr>
            <w:tcW w:w="708" w:type="dxa"/>
            <w:shd w:val="clear" w:color="auto" w:fill="auto"/>
            <w:vAlign w:val="center"/>
          </w:tcPr>
          <w:p w14:paraId="4F572828" w14:textId="77777777" w:rsidR="00DF67DC" w:rsidRPr="00B2469D" w:rsidRDefault="00DF67DC" w:rsidP="0064154C">
            <w:pPr>
              <w:spacing w:after="0" w:line="360" w:lineRule="auto"/>
              <w:jc w:val="center"/>
              <w:rPr>
                <w:color w:val="000000"/>
                <w:lang w:eastAsia="en-GB"/>
              </w:rPr>
            </w:pPr>
            <w:r>
              <w:rPr>
                <w:color w:val="000000"/>
                <w:lang w:eastAsia="en-GB"/>
              </w:rPr>
              <w:t>2</w:t>
            </w:r>
          </w:p>
        </w:tc>
        <w:tc>
          <w:tcPr>
            <w:tcW w:w="851" w:type="dxa"/>
            <w:vAlign w:val="bottom"/>
          </w:tcPr>
          <w:p w14:paraId="5DAC64F0" w14:textId="77777777" w:rsidR="00DF67DC" w:rsidRDefault="00DF67DC" w:rsidP="0064154C">
            <w:pPr>
              <w:spacing w:after="0" w:line="360" w:lineRule="auto"/>
              <w:jc w:val="right"/>
              <w:rPr>
                <w:color w:val="000000"/>
                <w:lang w:eastAsia="en-GB"/>
              </w:rPr>
            </w:pPr>
            <w:r>
              <w:rPr>
                <w:color w:val="000000"/>
                <w:lang w:eastAsia="en-GB"/>
              </w:rPr>
              <w:t>7</w:t>
            </w:r>
          </w:p>
        </w:tc>
      </w:tr>
      <w:tr w:rsidR="00DF67DC" w:rsidRPr="00B2469D" w14:paraId="05C6D6A9" w14:textId="77777777" w:rsidTr="00B918D0">
        <w:trPr>
          <w:trHeight w:val="290"/>
        </w:trPr>
        <w:tc>
          <w:tcPr>
            <w:tcW w:w="1951" w:type="dxa"/>
            <w:shd w:val="clear" w:color="auto" w:fill="auto"/>
            <w:noWrap/>
            <w:vAlign w:val="bottom"/>
          </w:tcPr>
          <w:p w14:paraId="2DFA95CC" w14:textId="77777777" w:rsidR="00DF67DC" w:rsidRPr="00B2469D" w:rsidRDefault="00DF67DC" w:rsidP="0064154C">
            <w:pPr>
              <w:spacing w:after="0" w:line="360" w:lineRule="auto"/>
              <w:rPr>
                <w:sz w:val="20"/>
                <w:szCs w:val="20"/>
                <w:lang w:eastAsia="en-GB"/>
              </w:rPr>
            </w:pPr>
          </w:p>
        </w:tc>
        <w:tc>
          <w:tcPr>
            <w:tcW w:w="810" w:type="dxa"/>
            <w:shd w:val="clear" w:color="auto" w:fill="auto"/>
            <w:vAlign w:val="bottom"/>
          </w:tcPr>
          <w:p w14:paraId="015171D4" w14:textId="77777777" w:rsidR="00DF67DC" w:rsidRPr="00B2469D" w:rsidRDefault="00DF67DC" w:rsidP="0064154C">
            <w:pPr>
              <w:spacing w:after="0" w:line="360" w:lineRule="auto"/>
              <w:rPr>
                <w:sz w:val="20"/>
                <w:szCs w:val="20"/>
                <w:lang w:eastAsia="en-GB"/>
              </w:rPr>
            </w:pPr>
          </w:p>
        </w:tc>
        <w:tc>
          <w:tcPr>
            <w:tcW w:w="4577" w:type="dxa"/>
            <w:shd w:val="clear" w:color="auto" w:fill="auto"/>
            <w:noWrap/>
            <w:vAlign w:val="bottom"/>
          </w:tcPr>
          <w:p w14:paraId="2C8886C4" w14:textId="77777777" w:rsidR="00DF67DC" w:rsidRPr="00B2469D" w:rsidRDefault="00DF67DC" w:rsidP="0064154C">
            <w:pPr>
              <w:spacing w:after="0" w:line="360" w:lineRule="auto"/>
              <w:rPr>
                <w:color w:val="000000"/>
                <w:lang w:eastAsia="en-GB"/>
              </w:rPr>
            </w:pPr>
            <w:r w:rsidRPr="00B2469D">
              <w:rPr>
                <w:color w:val="000000"/>
                <w:lang w:eastAsia="en-GB"/>
              </w:rPr>
              <w:t>Sold in shops</w:t>
            </w:r>
          </w:p>
        </w:tc>
        <w:tc>
          <w:tcPr>
            <w:tcW w:w="708" w:type="dxa"/>
            <w:shd w:val="clear" w:color="auto" w:fill="auto"/>
            <w:vAlign w:val="center"/>
          </w:tcPr>
          <w:p w14:paraId="0CA6E240" w14:textId="77777777" w:rsidR="00DF67DC" w:rsidRDefault="00DF67DC" w:rsidP="0064154C">
            <w:pPr>
              <w:spacing w:after="0" w:line="360" w:lineRule="auto"/>
              <w:jc w:val="center"/>
              <w:rPr>
                <w:color w:val="000000"/>
                <w:lang w:eastAsia="en-GB"/>
              </w:rPr>
            </w:pPr>
            <w:r>
              <w:rPr>
                <w:color w:val="000000"/>
                <w:lang w:eastAsia="en-GB"/>
              </w:rPr>
              <w:t>1</w:t>
            </w:r>
          </w:p>
        </w:tc>
        <w:tc>
          <w:tcPr>
            <w:tcW w:w="851" w:type="dxa"/>
            <w:vAlign w:val="bottom"/>
          </w:tcPr>
          <w:p w14:paraId="79427671" w14:textId="77777777" w:rsidR="00DF67DC" w:rsidRDefault="00DF67DC" w:rsidP="0064154C">
            <w:pPr>
              <w:spacing w:after="0" w:line="360" w:lineRule="auto"/>
              <w:jc w:val="right"/>
              <w:rPr>
                <w:color w:val="000000"/>
                <w:lang w:eastAsia="en-GB"/>
              </w:rPr>
            </w:pPr>
            <w:r>
              <w:rPr>
                <w:color w:val="000000"/>
                <w:lang w:eastAsia="en-GB"/>
              </w:rPr>
              <w:t>1</w:t>
            </w:r>
          </w:p>
        </w:tc>
      </w:tr>
      <w:tr w:rsidR="00DF67DC" w:rsidRPr="007E4533" w14:paraId="39A314E1" w14:textId="77777777" w:rsidTr="00B918D0">
        <w:trPr>
          <w:trHeight w:val="77"/>
        </w:trPr>
        <w:tc>
          <w:tcPr>
            <w:tcW w:w="7338" w:type="dxa"/>
            <w:gridSpan w:val="3"/>
            <w:tcBorders>
              <w:bottom w:val="single" w:sz="4" w:space="0" w:color="auto"/>
            </w:tcBorders>
            <w:shd w:val="clear" w:color="auto" w:fill="auto"/>
            <w:noWrap/>
            <w:vAlign w:val="bottom"/>
          </w:tcPr>
          <w:p w14:paraId="3825C82B" w14:textId="77777777" w:rsidR="00DF67DC" w:rsidRPr="007E4533" w:rsidRDefault="00DF67DC" w:rsidP="0064154C">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bottom w:val="single" w:sz="4" w:space="0" w:color="auto"/>
            </w:tcBorders>
            <w:shd w:val="clear" w:color="auto" w:fill="auto"/>
            <w:vAlign w:val="center"/>
          </w:tcPr>
          <w:p w14:paraId="1C7CEAFF" w14:textId="77777777" w:rsidR="00DF67DC" w:rsidRPr="007E4533" w:rsidRDefault="00DF67DC" w:rsidP="0064154C">
            <w:pPr>
              <w:spacing w:after="0" w:line="360" w:lineRule="auto"/>
              <w:jc w:val="center"/>
              <w:rPr>
                <w:b/>
                <w:color w:val="000000"/>
                <w:sz w:val="2"/>
                <w:szCs w:val="2"/>
                <w:lang w:eastAsia="en-GB"/>
              </w:rPr>
            </w:pPr>
          </w:p>
        </w:tc>
        <w:tc>
          <w:tcPr>
            <w:tcW w:w="851" w:type="dxa"/>
            <w:tcBorders>
              <w:bottom w:val="single" w:sz="4" w:space="0" w:color="auto"/>
            </w:tcBorders>
          </w:tcPr>
          <w:p w14:paraId="7F4FF626" w14:textId="77777777" w:rsidR="00DF67DC" w:rsidRPr="007E4533" w:rsidRDefault="00DF67DC" w:rsidP="0064154C">
            <w:pPr>
              <w:spacing w:after="0" w:line="360" w:lineRule="auto"/>
              <w:jc w:val="right"/>
              <w:rPr>
                <w:b/>
                <w:color w:val="000000"/>
                <w:sz w:val="2"/>
                <w:szCs w:val="2"/>
                <w:lang w:eastAsia="en-GB"/>
              </w:rPr>
            </w:pPr>
          </w:p>
        </w:tc>
      </w:tr>
      <w:tr w:rsidR="00DF67DC" w:rsidRPr="007E4533" w14:paraId="29FBDD64" w14:textId="77777777" w:rsidTr="00B918D0">
        <w:trPr>
          <w:trHeight w:val="77"/>
        </w:trPr>
        <w:tc>
          <w:tcPr>
            <w:tcW w:w="7338" w:type="dxa"/>
            <w:gridSpan w:val="3"/>
            <w:tcBorders>
              <w:top w:val="single" w:sz="4" w:space="0" w:color="auto"/>
            </w:tcBorders>
            <w:shd w:val="clear" w:color="auto" w:fill="auto"/>
            <w:noWrap/>
            <w:vAlign w:val="bottom"/>
          </w:tcPr>
          <w:p w14:paraId="4064C5FE" w14:textId="77777777" w:rsidR="00DF67DC" w:rsidRPr="007E4533" w:rsidRDefault="00DF67DC" w:rsidP="0064154C">
            <w:pPr>
              <w:spacing w:after="0" w:line="360" w:lineRule="auto"/>
              <w:rPr>
                <w:b/>
                <w:color w:val="FFFFFF" w:themeColor="background1"/>
                <w:sz w:val="2"/>
                <w:szCs w:val="2"/>
                <w:lang w:eastAsia="en-GB"/>
              </w:rPr>
            </w:pPr>
          </w:p>
        </w:tc>
        <w:tc>
          <w:tcPr>
            <w:tcW w:w="708" w:type="dxa"/>
            <w:tcBorders>
              <w:top w:val="single" w:sz="4" w:space="0" w:color="auto"/>
            </w:tcBorders>
            <w:shd w:val="clear" w:color="auto" w:fill="auto"/>
            <w:vAlign w:val="center"/>
          </w:tcPr>
          <w:p w14:paraId="750C7B56" w14:textId="77777777" w:rsidR="00DF67DC" w:rsidRPr="007E4533" w:rsidRDefault="00DF67DC" w:rsidP="0064154C">
            <w:pPr>
              <w:spacing w:after="0" w:line="360" w:lineRule="auto"/>
              <w:jc w:val="center"/>
              <w:rPr>
                <w:b/>
                <w:color w:val="000000"/>
                <w:sz w:val="2"/>
                <w:szCs w:val="2"/>
                <w:lang w:eastAsia="en-GB"/>
              </w:rPr>
            </w:pPr>
          </w:p>
        </w:tc>
        <w:tc>
          <w:tcPr>
            <w:tcW w:w="851" w:type="dxa"/>
            <w:tcBorders>
              <w:top w:val="single" w:sz="4" w:space="0" w:color="auto"/>
            </w:tcBorders>
          </w:tcPr>
          <w:p w14:paraId="7AE478D1" w14:textId="77777777" w:rsidR="00DF67DC" w:rsidRPr="007E4533" w:rsidRDefault="00DF67DC" w:rsidP="0064154C">
            <w:pPr>
              <w:spacing w:after="0" w:line="360" w:lineRule="auto"/>
              <w:jc w:val="right"/>
              <w:rPr>
                <w:b/>
                <w:color w:val="000000"/>
                <w:sz w:val="2"/>
                <w:szCs w:val="2"/>
                <w:lang w:eastAsia="en-GB"/>
              </w:rPr>
            </w:pPr>
          </w:p>
        </w:tc>
      </w:tr>
      <w:tr w:rsidR="00DF67DC" w:rsidRPr="00B2469D" w14:paraId="6F6B5E1D" w14:textId="77777777" w:rsidTr="00B918D0">
        <w:trPr>
          <w:trHeight w:val="290"/>
        </w:trPr>
        <w:tc>
          <w:tcPr>
            <w:tcW w:w="1951" w:type="dxa"/>
            <w:shd w:val="clear" w:color="auto" w:fill="auto"/>
            <w:noWrap/>
            <w:vAlign w:val="bottom"/>
          </w:tcPr>
          <w:p w14:paraId="3E691BB9" w14:textId="77777777" w:rsidR="00DF67DC" w:rsidRPr="00B2469D" w:rsidRDefault="00DF67DC" w:rsidP="0064154C">
            <w:pPr>
              <w:spacing w:after="0" w:line="360" w:lineRule="auto"/>
              <w:rPr>
                <w:color w:val="000000"/>
                <w:lang w:eastAsia="en-GB"/>
              </w:rPr>
            </w:pPr>
            <w:r>
              <w:rPr>
                <w:b/>
                <w:color w:val="000000"/>
                <w:lang w:eastAsia="en-GB"/>
              </w:rPr>
              <w:t>Risk perception</w:t>
            </w:r>
          </w:p>
        </w:tc>
        <w:tc>
          <w:tcPr>
            <w:tcW w:w="810" w:type="dxa"/>
            <w:shd w:val="clear" w:color="auto" w:fill="auto"/>
            <w:vAlign w:val="center"/>
          </w:tcPr>
          <w:p w14:paraId="61594C3D" w14:textId="77777777" w:rsidR="00DF67DC" w:rsidRPr="00A454B5" w:rsidRDefault="00DF67DC" w:rsidP="0064154C">
            <w:pPr>
              <w:spacing w:after="0" w:line="360" w:lineRule="auto"/>
              <w:jc w:val="right"/>
              <w:rPr>
                <w:b/>
                <w:color w:val="000000"/>
                <w:lang w:eastAsia="en-GB"/>
              </w:rPr>
            </w:pPr>
            <w:r>
              <w:rPr>
                <w:b/>
                <w:color w:val="000000"/>
                <w:lang w:eastAsia="en-GB"/>
              </w:rPr>
              <w:t>19</w:t>
            </w:r>
          </w:p>
        </w:tc>
        <w:tc>
          <w:tcPr>
            <w:tcW w:w="4577" w:type="dxa"/>
            <w:shd w:val="clear" w:color="auto" w:fill="auto"/>
            <w:noWrap/>
            <w:vAlign w:val="bottom"/>
          </w:tcPr>
          <w:p w14:paraId="39CEBDAA" w14:textId="77777777" w:rsidR="00DF67DC" w:rsidRPr="00B2469D" w:rsidRDefault="00DF67DC" w:rsidP="0064154C">
            <w:pPr>
              <w:spacing w:after="0" w:line="360" w:lineRule="auto"/>
              <w:rPr>
                <w:color w:val="000000"/>
                <w:lang w:eastAsia="en-GB"/>
              </w:rPr>
            </w:pPr>
            <w:r>
              <w:rPr>
                <w:color w:val="000000"/>
                <w:lang w:eastAsia="en-GB"/>
              </w:rPr>
              <w:t>Risk denial / try another</w:t>
            </w:r>
          </w:p>
        </w:tc>
        <w:tc>
          <w:tcPr>
            <w:tcW w:w="708" w:type="dxa"/>
            <w:shd w:val="clear" w:color="auto" w:fill="auto"/>
            <w:vAlign w:val="center"/>
          </w:tcPr>
          <w:p w14:paraId="4B4F061D" w14:textId="77777777" w:rsidR="00DF67DC" w:rsidRPr="00B2469D" w:rsidRDefault="00DF67DC" w:rsidP="0064154C">
            <w:pPr>
              <w:spacing w:after="0" w:line="360" w:lineRule="auto"/>
              <w:jc w:val="center"/>
              <w:rPr>
                <w:color w:val="000000"/>
                <w:lang w:eastAsia="en-GB"/>
              </w:rPr>
            </w:pPr>
            <w:r>
              <w:rPr>
                <w:color w:val="000000"/>
                <w:lang w:eastAsia="en-GB"/>
              </w:rPr>
              <w:t>3</w:t>
            </w:r>
          </w:p>
        </w:tc>
        <w:tc>
          <w:tcPr>
            <w:tcW w:w="851" w:type="dxa"/>
            <w:vAlign w:val="bottom"/>
          </w:tcPr>
          <w:p w14:paraId="31AA5AD5" w14:textId="77777777" w:rsidR="00DF67DC" w:rsidRDefault="00DF67DC" w:rsidP="0064154C">
            <w:pPr>
              <w:spacing w:after="0" w:line="360" w:lineRule="auto"/>
              <w:jc w:val="right"/>
              <w:rPr>
                <w:color w:val="000000"/>
                <w:lang w:eastAsia="en-GB"/>
              </w:rPr>
            </w:pPr>
            <w:r>
              <w:rPr>
                <w:color w:val="000000"/>
                <w:lang w:eastAsia="en-GB"/>
              </w:rPr>
              <w:t>10</w:t>
            </w:r>
          </w:p>
        </w:tc>
      </w:tr>
      <w:tr w:rsidR="00DF67DC" w:rsidRPr="00B2469D" w14:paraId="64C09057" w14:textId="77777777" w:rsidTr="00B918D0">
        <w:trPr>
          <w:trHeight w:val="290"/>
        </w:trPr>
        <w:tc>
          <w:tcPr>
            <w:tcW w:w="1951" w:type="dxa"/>
            <w:shd w:val="clear" w:color="auto" w:fill="auto"/>
            <w:noWrap/>
            <w:vAlign w:val="bottom"/>
          </w:tcPr>
          <w:p w14:paraId="05067C58" w14:textId="77777777" w:rsidR="00DF67DC" w:rsidRPr="00B2469D" w:rsidRDefault="00DF67DC" w:rsidP="0064154C">
            <w:pPr>
              <w:spacing w:after="0" w:line="360" w:lineRule="auto"/>
              <w:rPr>
                <w:sz w:val="20"/>
                <w:szCs w:val="20"/>
                <w:lang w:eastAsia="en-GB"/>
              </w:rPr>
            </w:pPr>
          </w:p>
        </w:tc>
        <w:tc>
          <w:tcPr>
            <w:tcW w:w="810" w:type="dxa"/>
            <w:shd w:val="clear" w:color="auto" w:fill="auto"/>
            <w:vAlign w:val="bottom"/>
          </w:tcPr>
          <w:p w14:paraId="64DCEE8B" w14:textId="77777777" w:rsidR="00DF67DC" w:rsidRPr="00B2469D" w:rsidRDefault="00DF67DC" w:rsidP="0064154C">
            <w:pPr>
              <w:spacing w:after="0" w:line="360" w:lineRule="auto"/>
              <w:rPr>
                <w:sz w:val="20"/>
                <w:szCs w:val="20"/>
                <w:lang w:eastAsia="en-GB"/>
              </w:rPr>
            </w:pPr>
          </w:p>
        </w:tc>
        <w:tc>
          <w:tcPr>
            <w:tcW w:w="4577" w:type="dxa"/>
            <w:shd w:val="clear" w:color="auto" w:fill="auto"/>
            <w:noWrap/>
            <w:vAlign w:val="bottom"/>
          </w:tcPr>
          <w:p w14:paraId="0AB83BA4" w14:textId="77777777" w:rsidR="00DF67DC" w:rsidRPr="00B2469D" w:rsidRDefault="00DF67DC" w:rsidP="0064154C">
            <w:pPr>
              <w:spacing w:after="0" w:line="360" w:lineRule="auto"/>
              <w:rPr>
                <w:color w:val="000000"/>
                <w:lang w:eastAsia="en-GB"/>
              </w:rPr>
            </w:pPr>
            <w:r w:rsidRPr="00B2469D">
              <w:rPr>
                <w:color w:val="000000"/>
                <w:lang w:eastAsia="en-GB"/>
              </w:rPr>
              <w:t>Safe to use</w:t>
            </w:r>
          </w:p>
        </w:tc>
        <w:tc>
          <w:tcPr>
            <w:tcW w:w="708" w:type="dxa"/>
            <w:shd w:val="clear" w:color="auto" w:fill="auto"/>
            <w:vAlign w:val="center"/>
          </w:tcPr>
          <w:p w14:paraId="58D4C0B1" w14:textId="77777777" w:rsidR="00DF67DC" w:rsidRPr="00B2469D" w:rsidRDefault="00DF67DC" w:rsidP="0064154C">
            <w:pPr>
              <w:spacing w:after="0" w:line="360" w:lineRule="auto"/>
              <w:jc w:val="center"/>
              <w:rPr>
                <w:color w:val="000000"/>
                <w:lang w:eastAsia="en-GB"/>
              </w:rPr>
            </w:pPr>
            <w:r>
              <w:rPr>
                <w:color w:val="000000"/>
                <w:lang w:eastAsia="en-GB"/>
              </w:rPr>
              <w:t>2</w:t>
            </w:r>
          </w:p>
        </w:tc>
        <w:tc>
          <w:tcPr>
            <w:tcW w:w="851" w:type="dxa"/>
            <w:vAlign w:val="bottom"/>
          </w:tcPr>
          <w:p w14:paraId="74F13664" w14:textId="77777777" w:rsidR="00DF67DC" w:rsidRDefault="00DF67DC" w:rsidP="0064154C">
            <w:pPr>
              <w:spacing w:after="0" w:line="360" w:lineRule="auto"/>
              <w:jc w:val="right"/>
              <w:rPr>
                <w:color w:val="000000"/>
                <w:lang w:eastAsia="en-GB"/>
              </w:rPr>
            </w:pPr>
            <w:r>
              <w:rPr>
                <w:color w:val="000000"/>
                <w:lang w:eastAsia="en-GB"/>
              </w:rPr>
              <w:t>6</w:t>
            </w:r>
          </w:p>
        </w:tc>
      </w:tr>
      <w:tr w:rsidR="00DF67DC" w:rsidRPr="00B2469D" w14:paraId="0FF20994" w14:textId="77777777" w:rsidTr="00B918D0">
        <w:trPr>
          <w:trHeight w:val="290"/>
        </w:trPr>
        <w:tc>
          <w:tcPr>
            <w:tcW w:w="1951" w:type="dxa"/>
            <w:shd w:val="clear" w:color="auto" w:fill="auto"/>
            <w:noWrap/>
            <w:vAlign w:val="bottom"/>
          </w:tcPr>
          <w:p w14:paraId="4A6E36BE" w14:textId="77777777" w:rsidR="00DF67DC" w:rsidRPr="00B2469D" w:rsidRDefault="00DF67DC" w:rsidP="0064154C">
            <w:pPr>
              <w:spacing w:after="0" w:line="360" w:lineRule="auto"/>
              <w:rPr>
                <w:sz w:val="20"/>
                <w:szCs w:val="20"/>
                <w:lang w:eastAsia="en-GB"/>
              </w:rPr>
            </w:pPr>
          </w:p>
        </w:tc>
        <w:tc>
          <w:tcPr>
            <w:tcW w:w="810" w:type="dxa"/>
            <w:shd w:val="clear" w:color="auto" w:fill="auto"/>
            <w:vAlign w:val="bottom"/>
          </w:tcPr>
          <w:p w14:paraId="0136E866" w14:textId="77777777" w:rsidR="00DF67DC" w:rsidRPr="00B2469D" w:rsidRDefault="00DF67DC" w:rsidP="0064154C">
            <w:pPr>
              <w:spacing w:after="0" w:line="360" w:lineRule="auto"/>
              <w:rPr>
                <w:sz w:val="20"/>
                <w:szCs w:val="20"/>
                <w:lang w:eastAsia="en-GB"/>
              </w:rPr>
            </w:pPr>
          </w:p>
        </w:tc>
        <w:tc>
          <w:tcPr>
            <w:tcW w:w="4577" w:type="dxa"/>
            <w:shd w:val="clear" w:color="auto" w:fill="auto"/>
            <w:noWrap/>
            <w:vAlign w:val="bottom"/>
          </w:tcPr>
          <w:p w14:paraId="327E4E92" w14:textId="77777777" w:rsidR="00DF67DC" w:rsidRPr="00B2469D" w:rsidRDefault="00DF67DC" w:rsidP="0064154C">
            <w:pPr>
              <w:spacing w:after="0" w:line="360" w:lineRule="auto"/>
              <w:rPr>
                <w:color w:val="000000"/>
                <w:lang w:eastAsia="en-GB"/>
              </w:rPr>
            </w:pPr>
            <w:r>
              <w:rPr>
                <w:color w:val="000000"/>
                <w:lang w:eastAsia="en-GB"/>
              </w:rPr>
              <w:t>Lack of awareness / education</w:t>
            </w:r>
          </w:p>
        </w:tc>
        <w:tc>
          <w:tcPr>
            <w:tcW w:w="708" w:type="dxa"/>
            <w:shd w:val="clear" w:color="auto" w:fill="auto"/>
            <w:vAlign w:val="center"/>
          </w:tcPr>
          <w:p w14:paraId="329915C0" w14:textId="77777777" w:rsidR="00DF67DC" w:rsidRDefault="00DF67DC" w:rsidP="0064154C">
            <w:pPr>
              <w:spacing w:after="0" w:line="360" w:lineRule="auto"/>
              <w:jc w:val="center"/>
              <w:rPr>
                <w:color w:val="000000"/>
                <w:lang w:eastAsia="en-GB"/>
              </w:rPr>
            </w:pPr>
            <w:r>
              <w:rPr>
                <w:color w:val="000000"/>
                <w:lang w:eastAsia="en-GB"/>
              </w:rPr>
              <w:t>3</w:t>
            </w:r>
          </w:p>
        </w:tc>
        <w:tc>
          <w:tcPr>
            <w:tcW w:w="851" w:type="dxa"/>
            <w:vAlign w:val="bottom"/>
          </w:tcPr>
          <w:p w14:paraId="35E43C82" w14:textId="77777777" w:rsidR="00DF67DC" w:rsidRDefault="00DF67DC" w:rsidP="0064154C">
            <w:pPr>
              <w:spacing w:after="0" w:line="360" w:lineRule="auto"/>
              <w:jc w:val="right"/>
              <w:rPr>
                <w:color w:val="000000"/>
                <w:lang w:eastAsia="en-GB"/>
              </w:rPr>
            </w:pPr>
            <w:r>
              <w:rPr>
                <w:color w:val="000000"/>
                <w:lang w:eastAsia="en-GB"/>
              </w:rPr>
              <w:t>3</w:t>
            </w:r>
          </w:p>
        </w:tc>
      </w:tr>
      <w:tr w:rsidR="00DF67DC" w:rsidRPr="007E4533" w14:paraId="73513E4B" w14:textId="77777777" w:rsidTr="00B918D0">
        <w:trPr>
          <w:trHeight w:val="77"/>
        </w:trPr>
        <w:tc>
          <w:tcPr>
            <w:tcW w:w="7338" w:type="dxa"/>
            <w:gridSpan w:val="3"/>
            <w:tcBorders>
              <w:bottom w:val="single" w:sz="4" w:space="0" w:color="auto"/>
            </w:tcBorders>
            <w:shd w:val="clear" w:color="auto" w:fill="auto"/>
            <w:noWrap/>
            <w:vAlign w:val="bottom"/>
          </w:tcPr>
          <w:p w14:paraId="5366335A" w14:textId="77777777" w:rsidR="00DF67DC" w:rsidRPr="007E4533" w:rsidRDefault="00DF67DC" w:rsidP="0064154C">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bottom w:val="single" w:sz="4" w:space="0" w:color="auto"/>
            </w:tcBorders>
            <w:shd w:val="clear" w:color="auto" w:fill="auto"/>
            <w:vAlign w:val="center"/>
          </w:tcPr>
          <w:p w14:paraId="12CCF391" w14:textId="77777777" w:rsidR="00DF67DC" w:rsidRPr="007E4533" w:rsidRDefault="00DF67DC" w:rsidP="0064154C">
            <w:pPr>
              <w:spacing w:after="0" w:line="360" w:lineRule="auto"/>
              <w:jc w:val="center"/>
              <w:rPr>
                <w:b/>
                <w:color w:val="000000"/>
                <w:sz w:val="2"/>
                <w:szCs w:val="2"/>
                <w:lang w:eastAsia="en-GB"/>
              </w:rPr>
            </w:pPr>
          </w:p>
        </w:tc>
        <w:tc>
          <w:tcPr>
            <w:tcW w:w="851" w:type="dxa"/>
            <w:tcBorders>
              <w:bottom w:val="single" w:sz="4" w:space="0" w:color="auto"/>
            </w:tcBorders>
          </w:tcPr>
          <w:p w14:paraId="5BA8BC6B" w14:textId="77777777" w:rsidR="00DF67DC" w:rsidRPr="007E4533" w:rsidRDefault="00DF67DC" w:rsidP="0064154C">
            <w:pPr>
              <w:spacing w:after="0" w:line="360" w:lineRule="auto"/>
              <w:jc w:val="right"/>
              <w:rPr>
                <w:b/>
                <w:color w:val="000000"/>
                <w:sz w:val="2"/>
                <w:szCs w:val="2"/>
                <w:lang w:eastAsia="en-GB"/>
              </w:rPr>
            </w:pPr>
          </w:p>
        </w:tc>
      </w:tr>
      <w:tr w:rsidR="00DF67DC" w:rsidRPr="007E4533" w14:paraId="70627BD0" w14:textId="77777777" w:rsidTr="00B918D0">
        <w:trPr>
          <w:trHeight w:val="77"/>
        </w:trPr>
        <w:tc>
          <w:tcPr>
            <w:tcW w:w="7338" w:type="dxa"/>
            <w:gridSpan w:val="3"/>
            <w:tcBorders>
              <w:top w:val="single" w:sz="4" w:space="0" w:color="auto"/>
            </w:tcBorders>
            <w:shd w:val="clear" w:color="auto" w:fill="auto"/>
            <w:noWrap/>
            <w:vAlign w:val="bottom"/>
          </w:tcPr>
          <w:p w14:paraId="0ECFB2E5" w14:textId="77777777" w:rsidR="00DF67DC" w:rsidRPr="007E4533" w:rsidRDefault="00DF67DC" w:rsidP="0064154C">
            <w:pPr>
              <w:spacing w:after="0" w:line="360" w:lineRule="auto"/>
              <w:rPr>
                <w:b/>
                <w:color w:val="FFFFFF" w:themeColor="background1"/>
                <w:sz w:val="2"/>
                <w:szCs w:val="2"/>
                <w:lang w:eastAsia="en-GB"/>
              </w:rPr>
            </w:pPr>
          </w:p>
        </w:tc>
        <w:tc>
          <w:tcPr>
            <w:tcW w:w="708" w:type="dxa"/>
            <w:tcBorders>
              <w:top w:val="single" w:sz="4" w:space="0" w:color="auto"/>
            </w:tcBorders>
            <w:shd w:val="clear" w:color="auto" w:fill="auto"/>
            <w:vAlign w:val="center"/>
          </w:tcPr>
          <w:p w14:paraId="510EA12E" w14:textId="77777777" w:rsidR="00DF67DC" w:rsidRPr="007E4533" w:rsidRDefault="00DF67DC" w:rsidP="0064154C">
            <w:pPr>
              <w:spacing w:after="0" w:line="360" w:lineRule="auto"/>
              <w:jc w:val="center"/>
              <w:rPr>
                <w:b/>
                <w:color w:val="000000"/>
                <w:sz w:val="2"/>
                <w:szCs w:val="2"/>
                <w:lang w:eastAsia="en-GB"/>
              </w:rPr>
            </w:pPr>
          </w:p>
        </w:tc>
        <w:tc>
          <w:tcPr>
            <w:tcW w:w="851" w:type="dxa"/>
            <w:tcBorders>
              <w:top w:val="single" w:sz="4" w:space="0" w:color="auto"/>
            </w:tcBorders>
          </w:tcPr>
          <w:p w14:paraId="394A3F13" w14:textId="77777777" w:rsidR="00DF67DC" w:rsidRPr="007E4533" w:rsidRDefault="00DF67DC" w:rsidP="0064154C">
            <w:pPr>
              <w:spacing w:after="0" w:line="360" w:lineRule="auto"/>
              <w:jc w:val="right"/>
              <w:rPr>
                <w:b/>
                <w:color w:val="000000"/>
                <w:sz w:val="2"/>
                <w:szCs w:val="2"/>
                <w:lang w:eastAsia="en-GB"/>
              </w:rPr>
            </w:pPr>
          </w:p>
        </w:tc>
      </w:tr>
      <w:tr w:rsidR="00DF67DC" w:rsidRPr="00B2469D" w14:paraId="18CB324E" w14:textId="77777777" w:rsidTr="00B918D0">
        <w:trPr>
          <w:trHeight w:val="290"/>
        </w:trPr>
        <w:tc>
          <w:tcPr>
            <w:tcW w:w="1951" w:type="dxa"/>
            <w:shd w:val="clear" w:color="auto" w:fill="auto"/>
            <w:noWrap/>
            <w:vAlign w:val="bottom"/>
          </w:tcPr>
          <w:p w14:paraId="0D34D872" w14:textId="77777777" w:rsidR="00DF67DC" w:rsidRPr="00B2469D" w:rsidRDefault="00DF67DC" w:rsidP="0064154C">
            <w:pPr>
              <w:spacing w:after="0" w:line="360" w:lineRule="auto"/>
              <w:rPr>
                <w:sz w:val="20"/>
                <w:szCs w:val="20"/>
                <w:lang w:eastAsia="en-GB"/>
              </w:rPr>
            </w:pPr>
            <w:r>
              <w:rPr>
                <w:b/>
                <w:color w:val="000000"/>
                <w:lang w:eastAsia="en-GB"/>
              </w:rPr>
              <w:t>Authority</w:t>
            </w:r>
          </w:p>
        </w:tc>
        <w:tc>
          <w:tcPr>
            <w:tcW w:w="810" w:type="dxa"/>
            <w:shd w:val="clear" w:color="auto" w:fill="auto"/>
            <w:vAlign w:val="center"/>
          </w:tcPr>
          <w:p w14:paraId="3F6046E2" w14:textId="77777777" w:rsidR="00DF67DC" w:rsidRPr="00A454B5" w:rsidRDefault="00DF67DC" w:rsidP="0064154C">
            <w:pPr>
              <w:spacing w:after="0" w:line="360" w:lineRule="auto"/>
              <w:jc w:val="right"/>
              <w:rPr>
                <w:b/>
                <w:sz w:val="20"/>
                <w:szCs w:val="20"/>
                <w:lang w:eastAsia="en-GB"/>
              </w:rPr>
            </w:pPr>
            <w:r>
              <w:rPr>
                <w:b/>
                <w:color w:val="000000"/>
                <w:lang w:eastAsia="en-GB"/>
              </w:rPr>
              <w:t>17</w:t>
            </w:r>
          </w:p>
        </w:tc>
        <w:tc>
          <w:tcPr>
            <w:tcW w:w="4577" w:type="dxa"/>
            <w:shd w:val="clear" w:color="auto" w:fill="auto"/>
            <w:noWrap/>
            <w:vAlign w:val="bottom"/>
          </w:tcPr>
          <w:p w14:paraId="6B8C3227" w14:textId="77777777" w:rsidR="00DF67DC" w:rsidRPr="00B2469D" w:rsidRDefault="00DF67DC" w:rsidP="0064154C">
            <w:pPr>
              <w:spacing w:after="0" w:line="360" w:lineRule="auto"/>
              <w:rPr>
                <w:color w:val="000000"/>
                <w:lang w:eastAsia="en-GB"/>
              </w:rPr>
            </w:pPr>
            <w:r w:rsidRPr="00B2469D">
              <w:rPr>
                <w:color w:val="000000"/>
                <w:lang w:eastAsia="en-GB"/>
              </w:rPr>
              <w:t>Rebellion</w:t>
            </w:r>
            <w:r>
              <w:rPr>
                <w:color w:val="000000"/>
                <w:lang w:eastAsia="en-GB"/>
              </w:rPr>
              <w:t xml:space="preserve"> / do what you want</w:t>
            </w:r>
          </w:p>
        </w:tc>
        <w:tc>
          <w:tcPr>
            <w:tcW w:w="708" w:type="dxa"/>
            <w:shd w:val="clear" w:color="auto" w:fill="auto"/>
            <w:vAlign w:val="center"/>
          </w:tcPr>
          <w:p w14:paraId="7C6CEB24" w14:textId="77777777" w:rsidR="00DF67DC" w:rsidRPr="00B2469D" w:rsidRDefault="00DF67DC" w:rsidP="0064154C">
            <w:pPr>
              <w:spacing w:after="0" w:line="360" w:lineRule="auto"/>
              <w:jc w:val="center"/>
              <w:rPr>
                <w:color w:val="000000"/>
                <w:lang w:eastAsia="en-GB"/>
              </w:rPr>
            </w:pPr>
            <w:r>
              <w:rPr>
                <w:color w:val="000000"/>
                <w:lang w:eastAsia="en-GB"/>
              </w:rPr>
              <w:t>3</w:t>
            </w:r>
          </w:p>
        </w:tc>
        <w:tc>
          <w:tcPr>
            <w:tcW w:w="851" w:type="dxa"/>
            <w:vAlign w:val="bottom"/>
          </w:tcPr>
          <w:p w14:paraId="7985B059" w14:textId="77777777" w:rsidR="00DF67DC" w:rsidRDefault="00DF67DC" w:rsidP="0064154C">
            <w:pPr>
              <w:spacing w:after="0" w:line="360" w:lineRule="auto"/>
              <w:jc w:val="right"/>
              <w:rPr>
                <w:color w:val="000000"/>
                <w:lang w:eastAsia="en-GB"/>
              </w:rPr>
            </w:pPr>
            <w:r>
              <w:rPr>
                <w:color w:val="000000"/>
                <w:lang w:eastAsia="en-GB"/>
              </w:rPr>
              <w:t>12</w:t>
            </w:r>
          </w:p>
        </w:tc>
      </w:tr>
      <w:tr w:rsidR="00DF67DC" w:rsidRPr="00B2469D" w14:paraId="0AACD4D5" w14:textId="77777777" w:rsidTr="00B918D0">
        <w:trPr>
          <w:trHeight w:val="290"/>
        </w:trPr>
        <w:tc>
          <w:tcPr>
            <w:tcW w:w="1951" w:type="dxa"/>
            <w:shd w:val="clear" w:color="auto" w:fill="auto"/>
            <w:noWrap/>
            <w:vAlign w:val="bottom"/>
          </w:tcPr>
          <w:p w14:paraId="4655AA6F" w14:textId="77777777" w:rsidR="00DF67DC" w:rsidRDefault="00DF67DC" w:rsidP="0064154C">
            <w:pPr>
              <w:spacing w:after="0" w:line="360" w:lineRule="auto"/>
              <w:rPr>
                <w:b/>
                <w:color w:val="000000"/>
                <w:lang w:eastAsia="en-GB"/>
              </w:rPr>
            </w:pPr>
          </w:p>
        </w:tc>
        <w:tc>
          <w:tcPr>
            <w:tcW w:w="810" w:type="dxa"/>
            <w:shd w:val="clear" w:color="auto" w:fill="auto"/>
            <w:vAlign w:val="center"/>
          </w:tcPr>
          <w:p w14:paraId="5F7844D5" w14:textId="77777777" w:rsidR="00DF67DC" w:rsidRDefault="00DF67DC" w:rsidP="0064154C">
            <w:pPr>
              <w:spacing w:after="0" w:line="360" w:lineRule="auto"/>
              <w:jc w:val="right"/>
              <w:rPr>
                <w:b/>
                <w:color w:val="000000"/>
                <w:lang w:eastAsia="en-GB"/>
              </w:rPr>
            </w:pPr>
          </w:p>
        </w:tc>
        <w:tc>
          <w:tcPr>
            <w:tcW w:w="4577" w:type="dxa"/>
            <w:shd w:val="clear" w:color="auto" w:fill="auto"/>
            <w:noWrap/>
            <w:vAlign w:val="bottom"/>
          </w:tcPr>
          <w:p w14:paraId="23F5776C" w14:textId="77777777" w:rsidR="00DF67DC" w:rsidRDefault="00DF67DC" w:rsidP="0064154C">
            <w:pPr>
              <w:spacing w:after="0" w:line="360" w:lineRule="auto"/>
              <w:rPr>
                <w:color w:val="000000"/>
                <w:lang w:eastAsia="en-GB"/>
              </w:rPr>
            </w:pPr>
            <w:r w:rsidRPr="00B2469D">
              <w:rPr>
                <w:color w:val="000000"/>
                <w:lang w:eastAsia="en-GB"/>
              </w:rPr>
              <w:t>Parents approve of use</w:t>
            </w:r>
          </w:p>
        </w:tc>
        <w:tc>
          <w:tcPr>
            <w:tcW w:w="708" w:type="dxa"/>
            <w:shd w:val="clear" w:color="auto" w:fill="auto"/>
            <w:vAlign w:val="center"/>
          </w:tcPr>
          <w:p w14:paraId="1AF32E1F" w14:textId="77777777" w:rsidR="00DF67DC" w:rsidRDefault="00DF67DC" w:rsidP="0064154C">
            <w:pPr>
              <w:spacing w:after="0" w:line="360" w:lineRule="auto"/>
              <w:jc w:val="center"/>
              <w:rPr>
                <w:color w:val="000000"/>
                <w:lang w:eastAsia="en-GB"/>
              </w:rPr>
            </w:pPr>
            <w:r>
              <w:rPr>
                <w:color w:val="000000"/>
                <w:lang w:eastAsia="en-GB"/>
              </w:rPr>
              <w:t>1</w:t>
            </w:r>
          </w:p>
        </w:tc>
        <w:tc>
          <w:tcPr>
            <w:tcW w:w="851" w:type="dxa"/>
            <w:vAlign w:val="bottom"/>
          </w:tcPr>
          <w:p w14:paraId="7E3D2477" w14:textId="77777777" w:rsidR="00DF67DC" w:rsidRDefault="00DF67DC" w:rsidP="0064154C">
            <w:pPr>
              <w:spacing w:after="0" w:line="360" w:lineRule="auto"/>
              <w:jc w:val="right"/>
              <w:rPr>
                <w:color w:val="000000"/>
                <w:lang w:eastAsia="en-GB"/>
              </w:rPr>
            </w:pPr>
            <w:r>
              <w:rPr>
                <w:color w:val="000000"/>
                <w:lang w:eastAsia="en-GB"/>
              </w:rPr>
              <w:t>5</w:t>
            </w:r>
          </w:p>
        </w:tc>
      </w:tr>
      <w:tr w:rsidR="00DF67DC" w:rsidRPr="00B2469D" w14:paraId="37C0999C" w14:textId="77777777" w:rsidTr="00B918D0">
        <w:trPr>
          <w:trHeight w:val="290"/>
        </w:trPr>
        <w:tc>
          <w:tcPr>
            <w:tcW w:w="1951" w:type="dxa"/>
            <w:shd w:val="clear" w:color="auto" w:fill="auto"/>
            <w:noWrap/>
            <w:vAlign w:val="bottom"/>
          </w:tcPr>
          <w:p w14:paraId="236D9C90" w14:textId="77777777" w:rsidR="00DF67DC" w:rsidRDefault="00DF67DC" w:rsidP="0064154C">
            <w:pPr>
              <w:spacing w:after="0" w:line="360" w:lineRule="auto"/>
              <w:rPr>
                <w:b/>
                <w:color w:val="000000"/>
                <w:lang w:eastAsia="en-GB"/>
              </w:rPr>
            </w:pPr>
          </w:p>
        </w:tc>
        <w:tc>
          <w:tcPr>
            <w:tcW w:w="810" w:type="dxa"/>
            <w:shd w:val="clear" w:color="auto" w:fill="auto"/>
            <w:vAlign w:val="bottom"/>
          </w:tcPr>
          <w:p w14:paraId="3F1C0818" w14:textId="77777777" w:rsidR="00DF67DC" w:rsidRPr="00A454B5" w:rsidRDefault="00DF67DC" w:rsidP="0064154C">
            <w:pPr>
              <w:spacing w:after="0" w:line="360" w:lineRule="auto"/>
              <w:rPr>
                <w:b/>
                <w:szCs w:val="20"/>
                <w:lang w:eastAsia="en-GB"/>
              </w:rPr>
            </w:pPr>
          </w:p>
        </w:tc>
        <w:tc>
          <w:tcPr>
            <w:tcW w:w="4577" w:type="dxa"/>
            <w:shd w:val="clear" w:color="auto" w:fill="auto"/>
            <w:noWrap/>
            <w:vAlign w:val="bottom"/>
          </w:tcPr>
          <w:p w14:paraId="316F5B02" w14:textId="77777777" w:rsidR="00DF67DC" w:rsidRPr="00B2469D" w:rsidRDefault="00DF67DC" w:rsidP="0064154C">
            <w:pPr>
              <w:spacing w:after="0" w:line="360" w:lineRule="auto"/>
              <w:rPr>
                <w:color w:val="000000"/>
                <w:lang w:eastAsia="en-GB"/>
              </w:rPr>
            </w:pPr>
            <w:r>
              <w:rPr>
                <w:color w:val="000000"/>
                <w:lang w:eastAsia="en-GB"/>
              </w:rPr>
              <w:t>Government approves of use</w:t>
            </w:r>
            <w:r w:rsidRPr="00AC4533">
              <w:rPr>
                <w:color w:val="000000"/>
                <w:sz w:val="28"/>
                <w:vertAlign w:val="superscript"/>
                <w:lang w:eastAsia="en-GB"/>
              </w:rPr>
              <w:sym w:font="Wingdings 2" w:char="F085"/>
            </w:r>
          </w:p>
        </w:tc>
        <w:tc>
          <w:tcPr>
            <w:tcW w:w="708" w:type="dxa"/>
            <w:shd w:val="clear" w:color="auto" w:fill="auto"/>
            <w:vAlign w:val="center"/>
          </w:tcPr>
          <w:p w14:paraId="180330D9" w14:textId="77777777" w:rsidR="00DF67DC" w:rsidRPr="00B2469D" w:rsidRDefault="00DF67DC" w:rsidP="0064154C">
            <w:pPr>
              <w:spacing w:after="0" w:line="360" w:lineRule="auto"/>
              <w:jc w:val="center"/>
              <w:rPr>
                <w:color w:val="000000"/>
                <w:lang w:eastAsia="en-GB"/>
              </w:rPr>
            </w:pPr>
            <w:r>
              <w:rPr>
                <w:color w:val="000000"/>
                <w:lang w:eastAsia="en-GB"/>
              </w:rPr>
              <w:t>0</w:t>
            </w:r>
          </w:p>
        </w:tc>
        <w:tc>
          <w:tcPr>
            <w:tcW w:w="851" w:type="dxa"/>
            <w:vAlign w:val="bottom"/>
          </w:tcPr>
          <w:p w14:paraId="4D75B57F" w14:textId="77777777" w:rsidR="00DF67DC" w:rsidRDefault="00DF67DC" w:rsidP="0064154C">
            <w:pPr>
              <w:spacing w:after="0" w:line="360" w:lineRule="auto"/>
              <w:jc w:val="right"/>
              <w:rPr>
                <w:color w:val="000000"/>
                <w:lang w:eastAsia="en-GB"/>
              </w:rPr>
            </w:pPr>
            <w:r>
              <w:rPr>
                <w:color w:val="000000"/>
                <w:lang w:eastAsia="en-GB"/>
              </w:rPr>
              <w:t>0</w:t>
            </w:r>
          </w:p>
        </w:tc>
      </w:tr>
      <w:tr w:rsidR="00DF67DC" w:rsidRPr="00B2469D" w14:paraId="5B14A93E" w14:textId="77777777" w:rsidTr="00B918D0">
        <w:trPr>
          <w:trHeight w:val="290"/>
        </w:trPr>
        <w:tc>
          <w:tcPr>
            <w:tcW w:w="1951" w:type="dxa"/>
            <w:shd w:val="clear" w:color="auto" w:fill="auto"/>
            <w:noWrap/>
            <w:vAlign w:val="bottom"/>
          </w:tcPr>
          <w:p w14:paraId="72D1D2A8" w14:textId="77777777" w:rsidR="00DF67DC" w:rsidRPr="00B2469D" w:rsidRDefault="00DF67DC" w:rsidP="0064154C">
            <w:pPr>
              <w:spacing w:after="0" w:line="360" w:lineRule="auto"/>
              <w:rPr>
                <w:sz w:val="20"/>
                <w:szCs w:val="20"/>
                <w:lang w:eastAsia="en-GB"/>
              </w:rPr>
            </w:pPr>
          </w:p>
        </w:tc>
        <w:tc>
          <w:tcPr>
            <w:tcW w:w="810" w:type="dxa"/>
            <w:shd w:val="clear" w:color="auto" w:fill="auto"/>
            <w:vAlign w:val="bottom"/>
          </w:tcPr>
          <w:p w14:paraId="768B60D4" w14:textId="77777777" w:rsidR="00DF67DC" w:rsidRPr="00B2469D" w:rsidRDefault="00DF67DC" w:rsidP="0064154C">
            <w:pPr>
              <w:spacing w:after="0" w:line="360" w:lineRule="auto"/>
              <w:rPr>
                <w:sz w:val="20"/>
                <w:szCs w:val="20"/>
                <w:lang w:eastAsia="en-GB"/>
              </w:rPr>
            </w:pPr>
          </w:p>
        </w:tc>
        <w:tc>
          <w:tcPr>
            <w:tcW w:w="4577" w:type="dxa"/>
            <w:shd w:val="clear" w:color="auto" w:fill="auto"/>
            <w:noWrap/>
            <w:vAlign w:val="bottom"/>
          </w:tcPr>
          <w:p w14:paraId="5C0E9123" w14:textId="77777777" w:rsidR="00DF67DC" w:rsidRPr="00B2469D" w:rsidRDefault="00DF67DC" w:rsidP="0064154C">
            <w:pPr>
              <w:spacing w:after="0" w:line="360" w:lineRule="auto"/>
              <w:rPr>
                <w:color w:val="000000"/>
                <w:lang w:eastAsia="en-GB"/>
              </w:rPr>
            </w:pPr>
            <w:r>
              <w:rPr>
                <w:color w:val="000000"/>
                <w:lang w:eastAsia="en-GB"/>
              </w:rPr>
              <w:t>Won’t get into trouble</w:t>
            </w:r>
            <w:r w:rsidRPr="00AC4533">
              <w:rPr>
                <w:color w:val="000000"/>
                <w:sz w:val="28"/>
                <w:vertAlign w:val="superscript"/>
                <w:lang w:eastAsia="en-GB"/>
              </w:rPr>
              <w:sym w:font="Wingdings 2" w:char="F085"/>
            </w:r>
          </w:p>
        </w:tc>
        <w:tc>
          <w:tcPr>
            <w:tcW w:w="708" w:type="dxa"/>
            <w:shd w:val="clear" w:color="auto" w:fill="auto"/>
            <w:vAlign w:val="center"/>
          </w:tcPr>
          <w:p w14:paraId="35E2C9C0" w14:textId="77777777" w:rsidR="00DF67DC" w:rsidRDefault="00DF67DC" w:rsidP="0064154C">
            <w:pPr>
              <w:spacing w:after="0" w:line="360" w:lineRule="auto"/>
              <w:jc w:val="center"/>
              <w:rPr>
                <w:color w:val="000000"/>
                <w:lang w:eastAsia="en-GB"/>
              </w:rPr>
            </w:pPr>
            <w:r>
              <w:rPr>
                <w:color w:val="000000"/>
                <w:lang w:eastAsia="en-GB"/>
              </w:rPr>
              <w:t>0</w:t>
            </w:r>
          </w:p>
        </w:tc>
        <w:tc>
          <w:tcPr>
            <w:tcW w:w="851" w:type="dxa"/>
            <w:vAlign w:val="bottom"/>
          </w:tcPr>
          <w:p w14:paraId="5862A304" w14:textId="77777777" w:rsidR="00DF67DC" w:rsidRDefault="00DF67DC" w:rsidP="0064154C">
            <w:pPr>
              <w:spacing w:after="0" w:line="360" w:lineRule="auto"/>
              <w:jc w:val="right"/>
              <w:rPr>
                <w:color w:val="000000"/>
                <w:lang w:eastAsia="en-GB"/>
              </w:rPr>
            </w:pPr>
            <w:r>
              <w:rPr>
                <w:color w:val="000000"/>
                <w:lang w:eastAsia="en-GB"/>
              </w:rPr>
              <w:t>0</w:t>
            </w:r>
          </w:p>
        </w:tc>
      </w:tr>
      <w:tr w:rsidR="00DF67DC" w:rsidRPr="007E4533" w14:paraId="66CBBBC3" w14:textId="77777777" w:rsidTr="00B918D0">
        <w:trPr>
          <w:trHeight w:val="77"/>
        </w:trPr>
        <w:tc>
          <w:tcPr>
            <w:tcW w:w="7338" w:type="dxa"/>
            <w:gridSpan w:val="3"/>
            <w:tcBorders>
              <w:bottom w:val="single" w:sz="4" w:space="0" w:color="auto"/>
            </w:tcBorders>
            <w:shd w:val="clear" w:color="auto" w:fill="auto"/>
            <w:noWrap/>
            <w:vAlign w:val="bottom"/>
          </w:tcPr>
          <w:p w14:paraId="42AD92BB" w14:textId="77777777" w:rsidR="00DF67DC" w:rsidRPr="007E4533" w:rsidRDefault="00DF67DC" w:rsidP="0064154C">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bottom w:val="single" w:sz="4" w:space="0" w:color="auto"/>
            </w:tcBorders>
            <w:shd w:val="clear" w:color="auto" w:fill="auto"/>
            <w:vAlign w:val="center"/>
          </w:tcPr>
          <w:p w14:paraId="17E2D64B" w14:textId="77777777" w:rsidR="00DF67DC" w:rsidRPr="007E4533" w:rsidRDefault="00DF67DC" w:rsidP="0064154C">
            <w:pPr>
              <w:spacing w:after="0" w:line="360" w:lineRule="auto"/>
              <w:jc w:val="center"/>
              <w:rPr>
                <w:b/>
                <w:color w:val="000000"/>
                <w:sz w:val="2"/>
                <w:szCs w:val="2"/>
                <w:lang w:eastAsia="en-GB"/>
              </w:rPr>
            </w:pPr>
          </w:p>
        </w:tc>
        <w:tc>
          <w:tcPr>
            <w:tcW w:w="851" w:type="dxa"/>
            <w:tcBorders>
              <w:bottom w:val="single" w:sz="4" w:space="0" w:color="auto"/>
            </w:tcBorders>
          </w:tcPr>
          <w:p w14:paraId="7443C439" w14:textId="77777777" w:rsidR="00DF67DC" w:rsidRPr="007E4533" w:rsidRDefault="00DF67DC" w:rsidP="0064154C">
            <w:pPr>
              <w:spacing w:after="0" w:line="360" w:lineRule="auto"/>
              <w:jc w:val="right"/>
              <w:rPr>
                <w:b/>
                <w:color w:val="000000"/>
                <w:sz w:val="2"/>
                <w:szCs w:val="2"/>
                <w:lang w:eastAsia="en-GB"/>
              </w:rPr>
            </w:pPr>
          </w:p>
        </w:tc>
      </w:tr>
      <w:tr w:rsidR="00DF67DC" w:rsidRPr="007E4533" w14:paraId="1D03E4A1" w14:textId="77777777" w:rsidTr="00B918D0">
        <w:trPr>
          <w:trHeight w:val="77"/>
        </w:trPr>
        <w:tc>
          <w:tcPr>
            <w:tcW w:w="7338" w:type="dxa"/>
            <w:gridSpan w:val="3"/>
            <w:tcBorders>
              <w:top w:val="single" w:sz="4" w:space="0" w:color="auto"/>
            </w:tcBorders>
            <w:shd w:val="clear" w:color="auto" w:fill="auto"/>
            <w:noWrap/>
            <w:vAlign w:val="bottom"/>
          </w:tcPr>
          <w:p w14:paraId="30EF07D3" w14:textId="77777777" w:rsidR="00DF67DC" w:rsidRPr="007E4533" w:rsidRDefault="00DF67DC" w:rsidP="0064154C">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top w:val="single" w:sz="4" w:space="0" w:color="auto"/>
            </w:tcBorders>
            <w:shd w:val="clear" w:color="auto" w:fill="auto"/>
            <w:vAlign w:val="center"/>
          </w:tcPr>
          <w:p w14:paraId="5D0BF747" w14:textId="77777777" w:rsidR="00DF67DC" w:rsidRPr="007E4533" w:rsidRDefault="00DF67DC" w:rsidP="0064154C">
            <w:pPr>
              <w:spacing w:after="0" w:line="360" w:lineRule="auto"/>
              <w:jc w:val="center"/>
              <w:rPr>
                <w:b/>
                <w:color w:val="000000"/>
                <w:sz w:val="2"/>
                <w:szCs w:val="2"/>
                <w:lang w:eastAsia="en-GB"/>
              </w:rPr>
            </w:pPr>
          </w:p>
        </w:tc>
        <w:tc>
          <w:tcPr>
            <w:tcW w:w="851" w:type="dxa"/>
            <w:tcBorders>
              <w:top w:val="single" w:sz="4" w:space="0" w:color="auto"/>
            </w:tcBorders>
          </w:tcPr>
          <w:p w14:paraId="2F1A3F87" w14:textId="77777777" w:rsidR="00DF67DC" w:rsidRPr="007E4533" w:rsidRDefault="00DF67DC" w:rsidP="0064154C">
            <w:pPr>
              <w:spacing w:after="0" w:line="360" w:lineRule="auto"/>
              <w:jc w:val="right"/>
              <w:rPr>
                <w:b/>
                <w:color w:val="000000"/>
                <w:sz w:val="2"/>
                <w:szCs w:val="2"/>
                <w:lang w:eastAsia="en-GB"/>
              </w:rPr>
            </w:pPr>
          </w:p>
        </w:tc>
      </w:tr>
      <w:tr w:rsidR="00DF67DC" w:rsidRPr="00B2469D" w14:paraId="0B32F5A0" w14:textId="77777777" w:rsidTr="00B918D0">
        <w:trPr>
          <w:trHeight w:val="290"/>
        </w:trPr>
        <w:tc>
          <w:tcPr>
            <w:tcW w:w="1951" w:type="dxa"/>
            <w:shd w:val="clear" w:color="auto" w:fill="auto"/>
            <w:noWrap/>
            <w:vAlign w:val="bottom"/>
          </w:tcPr>
          <w:p w14:paraId="3966AC03" w14:textId="77777777" w:rsidR="00DF67DC" w:rsidRPr="00A454B5" w:rsidRDefault="00DF67DC" w:rsidP="0064154C">
            <w:pPr>
              <w:spacing w:after="0" w:line="360" w:lineRule="auto"/>
              <w:rPr>
                <w:b/>
                <w:szCs w:val="24"/>
                <w:lang w:eastAsia="en-GB"/>
              </w:rPr>
            </w:pPr>
            <w:r w:rsidRPr="00A454B5">
              <w:rPr>
                <w:b/>
                <w:color w:val="000000"/>
                <w:szCs w:val="24"/>
                <w:lang w:eastAsia="en-GB"/>
              </w:rPr>
              <w:t>Curiosity</w:t>
            </w:r>
          </w:p>
        </w:tc>
        <w:tc>
          <w:tcPr>
            <w:tcW w:w="810" w:type="dxa"/>
            <w:shd w:val="clear" w:color="auto" w:fill="auto"/>
          </w:tcPr>
          <w:p w14:paraId="32E1B96B" w14:textId="77777777" w:rsidR="00DF67DC" w:rsidRPr="00A454B5" w:rsidRDefault="00DF67DC" w:rsidP="0064154C">
            <w:pPr>
              <w:spacing w:after="0" w:line="360" w:lineRule="auto"/>
              <w:jc w:val="right"/>
              <w:rPr>
                <w:b/>
                <w:szCs w:val="24"/>
                <w:lang w:eastAsia="en-GB"/>
              </w:rPr>
            </w:pPr>
            <w:r>
              <w:rPr>
                <w:b/>
                <w:color w:val="000000"/>
                <w:lang w:eastAsia="en-GB"/>
              </w:rPr>
              <w:t>16</w:t>
            </w:r>
          </w:p>
        </w:tc>
        <w:tc>
          <w:tcPr>
            <w:tcW w:w="4577" w:type="dxa"/>
            <w:shd w:val="clear" w:color="auto" w:fill="auto"/>
            <w:noWrap/>
            <w:vAlign w:val="bottom"/>
            <w:hideMark/>
          </w:tcPr>
          <w:p w14:paraId="18931EE8" w14:textId="77777777" w:rsidR="00DF67DC" w:rsidRPr="00B2469D" w:rsidRDefault="00DF67DC" w:rsidP="0064154C">
            <w:pPr>
              <w:spacing w:after="0" w:line="360" w:lineRule="auto"/>
              <w:rPr>
                <w:color w:val="000000"/>
                <w:lang w:eastAsia="en-GB"/>
              </w:rPr>
            </w:pPr>
            <w:r w:rsidRPr="00B2469D">
              <w:rPr>
                <w:color w:val="000000"/>
                <w:lang w:eastAsia="en-GB"/>
              </w:rPr>
              <w:t>Curiosity</w:t>
            </w:r>
          </w:p>
        </w:tc>
        <w:tc>
          <w:tcPr>
            <w:tcW w:w="708" w:type="dxa"/>
            <w:shd w:val="clear" w:color="auto" w:fill="auto"/>
            <w:vAlign w:val="center"/>
          </w:tcPr>
          <w:p w14:paraId="5F15665F" w14:textId="77777777" w:rsidR="00DF67DC" w:rsidRPr="00B2469D" w:rsidRDefault="00DF67DC" w:rsidP="0064154C">
            <w:pPr>
              <w:spacing w:after="0" w:line="360" w:lineRule="auto"/>
              <w:jc w:val="center"/>
              <w:rPr>
                <w:color w:val="000000"/>
                <w:lang w:eastAsia="en-GB"/>
              </w:rPr>
            </w:pPr>
            <w:r>
              <w:rPr>
                <w:color w:val="000000"/>
                <w:lang w:eastAsia="en-GB"/>
              </w:rPr>
              <w:t>2</w:t>
            </w:r>
          </w:p>
        </w:tc>
        <w:tc>
          <w:tcPr>
            <w:tcW w:w="851" w:type="dxa"/>
            <w:vAlign w:val="bottom"/>
          </w:tcPr>
          <w:p w14:paraId="53053E46" w14:textId="77777777" w:rsidR="00DF67DC" w:rsidRPr="00B2469D" w:rsidRDefault="00DF67DC" w:rsidP="0064154C">
            <w:pPr>
              <w:spacing w:after="0" w:line="360" w:lineRule="auto"/>
              <w:jc w:val="right"/>
              <w:rPr>
                <w:color w:val="000000"/>
                <w:lang w:eastAsia="en-GB"/>
              </w:rPr>
            </w:pPr>
            <w:r>
              <w:rPr>
                <w:color w:val="000000"/>
                <w:lang w:eastAsia="en-GB"/>
              </w:rPr>
              <w:t>11</w:t>
            </w:r>
          </w:p>
        </w:tc>
      </w:tr>
      <w:tr w:rsidR="00DF67DC" w:rsidRPr="00B2469D" w14:paraId="49C3A62F" w14:textId="77777777" w:rsidTr="00B918D0">
        <w:trPr>
          <w:trHeight w:val="87"/>
        </w:trPr>
        <w:tc>
          <w:tcPr>
            <w:tcW w:w="1951" w:type="dxa"/>
            <w:shd w:val="clear" w:color="auto" w:fill="auto"/>
            <w:noWrap/>
            <w:vAlign w:val="bottom"/>
          </w:tcPr>
          <w:p w14:paraId="3D05A7B5" w14:textId="77777777" w:rsidR="00DF67DC" w:rsidRPr="00B2469D" w:rsidRDefault="00DF67DC" w:rsidP="0064154C">
            <w:pPr>
              <w:spacing w:after="0" w:line="360" w:lineRule="auto"/>
              <w:rPr>
                <w:sz w:val="20"/>
                <w:szCs w:val="20"/>
                <w:lang w:eastAsia="en-GB"/>
              </w:rPr>
            </w:pPr>
          </w:p>
        </w:tc>
        <w:tc>
          <w:tcPr>
            <w:tcW w:w="810" w:type="dxa"/>
            <w:shd w:val="clear" w:color="auto" w:fill="auto"/>
            <w:vAlign w:val="bottom"/>
          </w:tcPr>
          <w:p w14:paraId="1CFFA785" w14:textId="77777777" w:rsidR="00DF67DC" w:rsidRPr="00B2469D" w:rsidRDefault="00DF67DC" w:rsidP="0064154C">
            <w:pPr>
              <w:spacing w:after="0" w:line="360" w:lineRule="auto"/>
              <w:rPr>
                <w:sz w:val="20"/>
                <w:szCs w:val="20"/>
                <w:lang w:eastAsia="en-GB"/>
              </w:rPr>
            </w:pPr>
          </w:p>
        </w:tc>
        <w:tc>
          <w:tcPr>
            <w:tcW w:w="4577" w:type="dxa"/>
            <w:shd w:val="clear" w:color="auto" w:fill="auto"/>
            <w:noWrap/>
            <w:hideMark/>
          </w:tcPr>
          <w:p w14:paraId="16CA47DA" w14:textId="77777777" w:rsidR="00DF67DC" w:rsidRPr="00B2469D" w:rsidRDefault="00DF67DC" w:rsidP="0064154C">
            <w:pPr>
              <w:spacing w:after="0" w:line="360" w:lineRule="auto"/>
              <w:rPr>
                <w:color w:val="000000"/>
                <w:lang w:eastAsia="en-GB"/>
              </w:rPr>
            </w:pPr>
            <w:r w:rsidRPr="00B2469D">
              <w:rPr>
                <w:color w:val="000000"/>
                <w:lang w:eastAsia="en-GB"/>
              </w:rPr>
              <w:t>Appealing marketing</w:t>
            </w:r>
          </w:p>
        </w:tc>
        <w:tc>
          <w:tcPr>
            <w:tcW w:w="708" w:type="dxa"/>
            <w:shd w:val="clear" w:color="auto" w:fill="auto"/>
            <w:vAlign w:val="center"/>
          </w:tcPr>
          <w:p w14:paraId="693321F4" w14:textId="77777777" w:rsidR="00DF67DC" w:rsidRPr="00B2469D" w:rsidRDefault="00DF67DC" w:rsidP="0064154C">
            <w:pPr>
              <w:spacing w:after="0" w:line="360" w:lineRule="auto"/>
              <w:jc w:val="center"/>
              <w:rPr>
                <w:color w:val="000000"/>
                <w:lang w:eastAsia="en-GB"/>
              </w:rPr>
            </w:pPr>
            <w:r>
              <w:rPr>
                <w:color w:val="000000"/>
                <w:lang w:eastAsia="en-GB"/>
              </w:rPr>
              <w:t>2</w:t>
            </w:r>
          </w:p>
        </w:tc>
        <w:tc>
          <w:tcPr>
            <w:tcW w:w="851" w:type="dxa"/>
          </w:tcPr>
          <w:p w14:paraId="69AA6A79" w14:textId="77777777" w:rsidR="00DF67DC" w:rsidRPr="00B2469D" w:rsidRDefault="00DF67DC" w:rsidP="0064154C">
            <w:pPr>
              <w:spacing w:after="0" w:line="360" w:lineRule="auto"/>
              <w:jc w:val="right"/>
              <w:rPr>
                <w:color w:val="000000"/>
                <w:lang w:eastAsia="en-GB"/>
              </w:rPr>
            </w:pPr>
            <w:r>
              <w:rPr>
                <w:color w:val="000000"/>
                <w:lang w:eastAsia="en-GB"/>
              </w:rPr>
              <w:t>3</w:t>
            </w:r>
          </w:p>
        </w:tc>
      </w:tr>
      <w:tr w:rsidR="00DF67DC" w:rsidRPr="00B2469D" w14:paraId="45CCA46B" w14:textId="77777777" w:rsidTr="00B918D0">
        <w:trPr>
          <w:trHeight w:val="87"/>
        </w:trPr>
        <w:tc>
          <w:tcPr>
            <w:tcW w:w="1951" w:type="dxa"/>
            <w:shd w:val="clear" w:color="auto" w:fill="auto"/>
            <w:noWrap/>
            <w:vAlign w:val="bottom"/>
          </w:tcPr>
          <w:p w14:paraId="71CB2712" w14:textId="77777777" w:rsidR="00DF67DC" w:rsidRPr="00B2469D" w:rsidRDefault="00DF67DC" w:rsidP="0064154C">
            <w:pPr>
              <w:spacing w:after="0" w:line="360" w:lineRule="auto"/>
              <w:rPr>
                <w:sz w:val="20"/>
                <w:szCs w:val="20"/>
                <w:lang w:eastAsia="en-GB"/>
              </w:rPr>
            </w:pPr>
          </w:p>
        </w:tc>
        <w:tc>
          <w:tcPr>
            <w:tcW w:w="810" w:type="dxa"/>
            <w:shd w:val="clear" w:color="auto" w:fill="auto"/>
            <w:vAlign w:val="bottom"/>
          </w:tcPr>
          <w:p w14:paraId="19A6E11E" w14:textId="77777777" w:rsidR="00DF67DC" w:rsidRPr="00B2469D" w:rsidRDefault="00DF67DC" w:rsidP="0064154C">
            <w:pPr>
              <w:spacing w:after="0" w:line="360" w:lineRule="auto"/>
              <w:rPr>
                <w:sz w:val="20"/>
                <w:szCs w:val="20"/>
                <w:lang w:eastAsia="en-GB"/>
              </w:rPr>
            </w:pPr>
          </w:p>
        </w:tc>
        <w:tc>
          <w:tcPr>
            <w:tcW w:w="4577" w:type="dxa"/>
            <w:shd w:val="clear" w:color="auto" w:fill="auto"/>
            <w:noWrap/>
            <w:vAlign w:val="bottom"/>
          </w:tcPr>
          <w:p w14:paraId="3216EDE0" w14:textId="77777777" w:rsidR="00DF67DC" w:rsidRPr="00B2469D" w:rsidRDefault="00DF67DC" w:rsidP="0064154C">
            <w:pPr>
              <w:spacing w:after="0" w:line="360" w:lineRule="auto"/>
              <w:rPr>
                <w:color w:val="000000"/>
                <w:lang w:eastAsia="en-GB"/>
              </w:rPr>
            </w:pPr>
            <w:r w:rsidRPr="00B2469D">
              <w:rPr>
                <w:color w:val="000000"/>
                <w:lang w:eastAsia="en-GB"/>
              </w:rPr>
              <w:t>Awareness encourages use</w:t>
            </w:r>
          </w:p>
        </w:tc>
        <w:tc>
          <w:tcPr>
            <w:tcW w:w="708" w:type="dxa"/>
            <w:shd w:val="clear" w:color="auto" w:fill="auto"/>
            <w:vAlign w:val="center"/>
          </w:tcPr>
          <w:p w14:paraId="34B08A22" w14:textId="77777777" w:rsidR="00DF67DC" w:rsidRDefault="00DF67DC" w:rsidP="0064154C">
            <w:pPr>
              <w:spacing w:after="0" w:line="360" w:lineRule="auto"/>
              <w:jc w:val="center"/>
              <w:rPr>
                <w:color w:val="000000"/>
                <w:lang w:eastAsia="en-GB"/>
              </w:rPr>
            </w:pPr>
            <w:r>
              <w:rPr>
                <w:color w:val="000000"/>
                <w:lang w:eastAsia="en-GB"/>
              </w:rPr>
              <w:t>2</w:t>
            </w:r>
          </w:p>
        </w:tc>
        <w:tc>
          <w:tcPr>
            <w:tcW w:w="851" w:type="dxa"/>
            <w:vAlign w:val="bottom"/>
          </w:tcPr>
          <w:p w14:paraId="73B0196F" w14:textId="77777777" w:rsidR="00DF67DC" w:rsidRDefault="00DF67DC" w:rsidP="0064154C">
            <w:pPr>
              <w:spacing w:after="0" w:line="360" w:lineRule="auto"/>
              <w:jc w:val="right"/>
              <w:rPr>
                <w:color w:val="000000"/>
                <w:lang w:eastAsia="en-GB"/>
              </w:rPr>
            </w:pPr>
            <w:r>
              <w:rPr>
                <w:color w:val="000000"/>
                <w:lang w:eastAsia="en-GB"/>
              </w:rPr>
              <w:t>2</w:t>
            </w:r>
          </w:p>
        </w:tc>
      </w:tr>
      <w:tr w:rsidR="00DF67DC" w:rsidRPr="007E4533" w14:paraId="3C76EDE5" w14:textId="77777777" w:rsidTr="00B918D0">
        <w:trPr>
          <w:trHeight w:val="77"/>
        </w:trPr>
        <w:tc>
          <w:tcPr>
            <w:tcW w:w="7338" w:type="dxa"/>
            <w:gridSpan w:val="3"/>
            <w:tcBorders>
              <w:bottom w:val="single" w:sz="4" w:space="0" w:color="auto"/>
            </w:tcBorders>
            <w:shd w:val="clear" w:color="auto" w:fill="auto"/>
            <w:noWrap/>
            <w:vAlign w:val="bottom"/>
          </w:tcPr>
          <w:p w14:paraId="56CC88B1" w14:textId="77777777" w:rsidR="00DF67DC" w:rsidRPr="007E4533" w:rsidRDefault="00DF67DC" w:rsidP="0064154C">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bottom w:val="single" w:sz="4" w:space="0" w:color="auto"/>
            </w:tcBorders>
            <w:shd w:val="clear" w:color="auto" w:fill="auto"/>
            <w:vAlign w:val="center"/>
          </w:tcPr>
          <w:p w14:paraId="7FA4D6BF" w14:textId="77777777" w:rsidR="00DF67DC" w:rsidRPr="007E4533" w:rsidRDefault="00DF67DC" w:rsidP="0064154C">
            <w:pPr>
              <w:spacing w:after="0" w:line="360" w:lineRule="auto"/>
              <w:jc w:val="center"/>
              <w:rPr>
                <w:b/>
                <w:color w:val="000000"/>
                <w:sz w:val="2"/>
                <w:szCs w:val="2"/>
                <w:lang w:eastAsia="en-GB"/>
              </w:rPr>
            </w:pPr>
          </w:p>
        </w:tc>
        <w:tc>
          <w:tcPr>
            <w:tcW w:w="851" w:type="dxa"/>
            <w:tcBorders>
              <w:bottom w:val="single" w:sz="4" w:space="0" w:color="auto"/>
            </w:tcBorders>
          </w:tcPr>
          <w:p w14:paraId="71CF6587" w14:textId="77777777" w:rsidR="00DF67DC" w:rsidRPr="007E4533" w:rsidRDefault="00DF67DC" w:rsidP="0064154C">
            <w:pPr>
              <w:spacing w:after="0" w:line="360" w:lineRule="auto"/>
              <w:jc w:val="right"/>
              <w:rPr>
                <w:b/>
                <w:color w:val="000000"/>
                <w:sz w:val="2"/>
                <w:szCs w:val="2"/>
                <w:lang w:eastAsia="en-GB"/>
              </w:rPr>
            </w:pPr>
          </w:p>
        </w:tc>
      </w:tr>
      <w:tr w:rsidR="00DF67DC" w:rsidRPr="007E4533" w14:paraId="7AF75973" w14:textId="77777777" w:rsidTr="00B918D0">
        <w:trPr>
          <w:trHeight w:val="77"/>
        </w:trPr>
        <w:tc>
          <w:tcPr>
            <w:tcW w:w="7338" w:type="dxa"/>
            <w:gridSpan w:val="3"/>
            <w:tcBorders>
              <w:top w:val="single" w:sz="4" w:space="0" w:color="auto"/>
            </w:tcBorders>
            <w:shd w:val="clear" w:color="auto" w:fill="auto"/>
            <w:noWrap/>
            <w:vAlign w:val="bottom"/>
          </w:tcPr>
          <w:p w14:paraId="39913BCA" w14:textId="77777777" w:rsidR="00DF67DC" w:rsidRPr="007E4533" w:rsidRDefault="00DF67DC" w:rsidP="0064154C">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top w:val="single" w:sz="4" w:space="0" w:color="auto"/>
            </w:tcBorders>
            <w:shd w:val="clear" w:color="auto" w:fill="auto"/>
            <w:vAlign w:val="center"/>
          </w:tcPr>
          <w:p w14:paraId="13AF86CF" w14:textId="77777777" w:rsidR="00DF67DC" w:rsidRPr="007E4533" w:rsidRDefault="00DF67DC" w:rsidP="0064154C">
            <w:pPr>
              <w:spacing w:after="0" w:line="360" w:lineRule="auto"/>
              <w:jc w:val="center"/>
              <w:rPr>
                <w:b/>
                <w:color w:val="000000"/>
                <w:sz w:val="2"/>
                <w:szCs w:val="2"/>
                <w:lang w:eastAsia="en-GB"/>
              </w:rPr>
            </w:pPr>
          </w:p>
        </w:tc>
        <w:tc>
          <w:tcPr>
            <w:tcW w:w="851" w:type="dxa"/>
            <w:tcBorders>
              <w:top w:val="single" w:sz="4" w:space="0" w:color="auto"/>
            </w:tcBorders>
          </w:tcPr>
          <w:p w14:paraId="4FD35F2E" w14:textId="77777777" w:rsidR="00DF67DC" w:rsidRPr="007E4533" w:rsidRDefault="00DF67DC" w:rsidP="0064154C">
            <w:pPr>
              <w:spacing w:after="0" w:line="360" w:lineRule="auto"/>
              <w:jc w:val="right"/>
              <w:rPr>
                <w:b/>
                <w:color w:val="000000"/>
                <w:sz w:val="2"/>
                <w:szCs w:val="2"/>
                <w:lang w:eastAsia="en-GB"/>
              </w:rPr>
            </w:pPr>
          </w:p>
        </w:tc>
      </w:tr>
      <w:tr w:rsidR="00DF67DC" w:rsidRPr="00B2469D" w14:paraId="686C7F07" w14:textId="77777777" w:rsidTr="00B918D0">
        <w:trPr>
          <w:trHeight w:val="290"/>
        </w:trPr>
        <w:tc>
          <w:tcPr>
            <w:tcW w:w="1951" w:type="dxa"/>
            <w:shd w:val="clear" w:color="auto" w:fill="auto"/>
            <w:noWrap/>
            <w:vAlign w:val="bottom"/>
          </w:tcPr>
          <w:p w14:paraId="7E2F86A3" w14:textId="77777777" w:rsidR="00DF67DC" w:rsidRPr="00B2469D" w:rsidRDefault="00DF67DC" w:rsidP="0064154C">
            <w:pPr>
              <w:spacing w:after="0" w:line="360" w:lineRule="auto"/>
              <w:rPr>
                <w:sz w:val="20"/>
                <w:szCs w:val="20"/>
                <w:lang w:eastAsia="en-GB"/>
              </w:rPr>
            </w:pPr>
            <w:r>
              <w:rPr>
                <w:b/>
                <w:color w:val="000000"/>
                <w:lang w:eastAsia="en-GB"/>
              </w:rPr>
              <w:t>Coping</w:t>
            </w:r>
          </w:p>
        </w:tc>
        <w:tc>
          <w:tcPr>
            <w:tcW w:w="810" w:type="dxa"/>
            <w:shd w:val="clear" w:color="auto" w:fill="auto"/>
            <w:vAlign w:val="center"/>
          </w:tcPr>
          <w:p w14:paraId="004D10C8" w14:textId="77777777" w:rsidR="00DF67DC" w:rsidRPr="00A454B5" w:rsidRDefault="00DF67DC" w:rsidP="0064154C">
            <w:pPr>
              <w:spacing w:after="0" w:line="360" w:lineRule="auto"/>
              <w:jc w:val="right"/>
              <w:rPr>
                <w:b/>
                <w:szCs w:val="24"/>
                <w:lang w:eastAsia="en-GB"/>
              </w:rPr>
            </w:pPr>
            <w:r>
              <w:rPr>
                <w:b/>
                <w:szCs w:val="24"/>
                <w:lang w:eastAsia="en-GB"/>
              </w:rPr>
              <w:t>27</w:t>
            </w:r>
          </w:p>
        </w:tc>
        <w:tc>
          <w:tcPr>
            <w:tcW w:w="4577" w:type="dxa"/>
            <w:shd w:val="clear" w:color="auto" w:fill="auto"/>
            <w:noWrap/>
          </w:tcPr>
          <w:p w14:paraId="27897BFC" w14:textId="77777777" w:rsidR="00DF67DC" w:rsidRPr="00B2469D" w:rsidRDefault="00DF67DC" w:rsidP="0064154C">
            <w:pPr>
              <w:spacing w:after="0" w:line="360" w:lineRule="auto"/>
              <w:rPr>
                <w:color w:val="000000"/>
                <w:lang w:eastAsia="en-GB"/>
              </w:rPr>
            </w:pPr>
            <w:r>
              <w:rPr>
                <w:color w:val="000000"/>
                <w:lang w:eastAsia="en-GB"/>
              </w:rPr>
              <w:t>Coping / escapism</w:t>
            </w:r>
          </w:p>
        </w:tc>
        <w:tc>
          <w:tcPr>
            <w:tcW w:w="708" w:type="dxa"/>
            <w:shd w:val="clear" w:color="auto" w:fill="auto"/>
            <w:vAlign w:val="center"/>
          </w:tcPr>
          <w:p w14:paraId="60663648" w14:textId="77777777" w:rsidR="00DF67DC" w:rsidRPr="00B2469D" w:rsidRDefault="00DF67DC" w:rsidP="0064154C">
            <w:pPr>
              <w:spacing w:after="0" w:line="360" w:lineRule="auto"/>
              <w:jc w:val="center"/>
              <w:rPr>
                <w:color w:val="000000"/>
                <w:lang w:eastAsia="en-GB"/>
              </w:rPr>
            </w:pPr>
            <w:r>
              <w:rPr>
                <w:color w:val="000000"/>
                <w:lang w:eastAsia="en-GB"/>
              </w:rPr>
              <w:t>3</w:t>
            </w:r>
          </w:p>
        </w:tc>
        <w:tc>
          <w:tcPr>
            <w:tcW w:w="851" w:type="dxa"/>
          </w:tcPr>
          <w:p w14:paraId="4C3D582C" w14:textId="77777777" w:rsidR="00DF67DC" w:rsidRDefault="00DF67DC" w:rsidP="0064154C">
            <w:pPr>
              <w:spacing w:after="0" w:line="360" w:lineRule="auto"/>
              <w:jc w:val="right"/>
              <w:rPr>
                <w:color w:val="000000"/>
                <w:lang w:eastAsia="en-GB"/>
              </w:rPr>
            </w:pPr>
            <w:r>
              <w:rPr>
                <w:color w:val="000000"/>
                <w:lang w:eastAsia="en-GB"/>
              </w:rPr>
              <w:t>11</w:t>
            </w:r>
          </w:p>
        </w:tc>
      </w:tr>
      <w:tr w:rsidR="00DF67DC" w:rsidRPr="00B2469D" w14:paraId="22F43991" w14:textId="77777777" w:rsidTr="00B918D0">
        <w:trPr>
          <w:trHeight w:val="290"/>
        </w:trPr>
        <w:tc>
          <w:tcPr>
            <w:tcW w:w="1951" w:type="dxa"/>
            <w:shd w:val="clear" w:color="auto" w:fill="auto"/>
            <w:noWrap/>
            <w:vAlign w:val="bottom"/>
          </w:tcPr>
          <w:p w14:paraId="255210BA" w14:textId="77777777" w:rsidR="00DF67DC" w:rsidRPr="00B2469D" w:rsidRDefault="00DF67DC" w:rsidP="0064154C">
            <w:pPr>
              <w:spacing w:after="0" w:line="360" w:lineRule="auto"/>
              <w:rPr>
                <w:sz w:val="20"/>
                <w:szCs w:val="20"/>
                <w:lang w:eastAsia="en-GB"/>
              </w:rPr>
            </w:pPr>
          </w:p>
        </w:tc>
        <w:tc>
          <w:tcPr>
            <w:tcW w:w="810" w:type="dxa"/>
            <w:shd w:val="clear" w:color="auto" w:fill="auto"/>
            <w:vAlign w:val="bottom"/>
          </w:tcPr>
          <w:p w14:paraId="58587999" w14:textId="77777777" w:rsidR="00DF67DC" w:rsidRPr="00B2469D" w:rsidRDefault="00DF67DC" w:rsidP="0064154C">
            <w:pPr>
              <w:spacing w:after="0" w:line="360" w:lineRule="auto"/>
              <w:rPr>
                <w:sz w:val="20"/>
                <w:szCs w:val="20"/>
                <w:lang w:eastAsia="en-GB"/>
              </w:rPr>
            </w:pPr>
          </w:p>
        </w:tc>
        <w:tc>
          <w:tcPr>
            <w:tcW w:w="4577" w:type="dxa"/>
            <w:shd w:val="clear" w:color="auto" w:fill="auto"/>
            <w:noWrap/>
          </w:tcPr>
          <w:p w14:paraId="553DCE1A" w14:textId="77777777" w:rsidR="00DF67DC" w:rsidRPr="00B2469D" w:rsidRDefault="00DF67DC" w:rsidP="0064154C">
            <w:pPr>
              <w:spacing w:after="0" w:line="360" w:lineRule="auto"/>
              <w:rPr>
                <w:color w:val="000000"/>
                <w:lang w:eastAsia="en-GB"/>
              </w:rPr>
            </w:pPr>
            <w:r w:rsidRPr="00133A66">
              <w:rPr>
                <w:color w:val="000000" w:themeColor="text1"/>
                <w:szCs w:val="24"/>
                <w:lang w:eastAsia="en-GB"/>
              </w:rPr>
              <w:t xml:space="preserve">Tough life </w:t>
            </w:r>
            <w:r>
              <w:rPr>
                <w:color w:val="000000" w:themeColor="text1"/>
                <w:szCs w:val="24"/>
                <w:lang w:eastAsia="en-GB"/>
              </w:rPr>
              <w:t xml:space="preserve">/ </w:t>
            </w:r>
            <w:r w:rsidRPr="00133A66">
              <w:rPr>
                <w:color w:val="000000" w:themeColor="text1"/>
                <w:szCs w:val="24"/>
                <w:lang w:eastAsia="en-GB"/>
              </w:rPr>
              <w:t>vulnerable</w:t>
            </w:r>
          </w:p>
        </w:tc>
        <w:tc>
          <w:tcPr>
            <w:tcW w:w="708" w:type="dxa"/>
            <w:shd w:val="clear" w:color="auto" w:fill="auto"/>
            <w:vAlign w:val="center"/>
          </w:tcPr>
          <w:p w14:paraId="3F18AE63" w14:textId="77777777" w:rsidR="00DF67DC" w:rsidRPr="00B2469D" w:rsidRDefault="00DF67DC" w:rsidP="0064154C">
            <w:pPr>
              <w:spacing w:after="0" w:line="360" w:lineRule="auto"/>
              <w:jc w:val="center"/>
              <w:rPr>
                <w:color w:val="000000"/>
                <w:lang w:eastAsia="en-GB"/>
              </w:rPr>
            </w:pPr>
            <w:r>
              <w:rPr>
                <w:color w:val="000000"/>
                <w:lang w:eastAsia="en-GB"/>
              </w:rPr>
              <w:t>3</w:t>
            </w:r>
          </w:p>
        </w:tc>
        <w:tc>
          <w:tcPr>
            <w:tcW w:w="851" w:type="dxa"/>
          </w:tcPr>
          <w:p w14:paraId="30E6D7DE" w14:textId="77777777" w:rsidR="00DF67DC" w:rsidRDefault="00DF67DC" w:rsidP="0064154C">
            <w:pPr>
              <w:spacing w:after="0" w:line="360" w:lineRule="auto"/>
              <w:jc w:val="right"/>
              <w:rPr>
                <w:color w:val="000000"/>
                <w:lang w:eastAsia="en-GB"/>
              </w:rPr>
            </w:pPr>
            <w:r>
              <w:rPr>
                <w:color w:val="000000"/>
                <w:lang w:eastAsia="en-GB"/>
              </w:rPr>
              <w:t>4</w:t>
            </w:r>
          </w:p>
        </w:tc>
      </w:tr>
      <w:tr w:rsidR="00DF67DC" w:rsidRPr="00B2469D" w14:paraId="7967F59B" w14:textId="77777777" w:rsidTr="00B918D0">
        <w:trPr>
          <w:trHeight w:val="290"/>
        </w:trPr>
        <w:tc>
          <w:tcPr>
            <w:tcW w:w="1951" w:type="dxa"/>
            <w:shd w:val="clear" w:color="auto" w:fill="auto"/>
            <w:noWrap/>
            <w:vAlign w:val="bottom"/>
          </w:tcPr>
          <w:p w14:paraId="0E5121F5" w14:textId="77777777" w:rsidR="00DF67DC" w:rsidRPr="00B2469D" w:rsidRDefault="00DF67DC" w:rsidP="0064154C">
            <w:pPr>
              <w:spacing w:after="0" w:line="360" w:lineRule="auto"/>
              <w:rPr>
                <w:sz w:val="20"/>
                <w:szCs w:val="20"/>
                <w:lang w:eastAsia="en-GB"/>
              </w:rPr>
            </w:pPr>
          </w:p>
        </w:tc>
        <w:tc>
          <w:tcPr>
            <w:tcW w:w="810" w:type="dxa"/>
            <w:shd w:val="clear" w:color="auto" w:fill="auto"/>
            <w:vAlign w:val="bottom"/>
          </w:tcPr>
          <w:p w14:paraId="599062E8" w14:textId="77777777" w:rsidR="00DF67DC" w:rsidRPr="00B2469D" w:rsidRDefault="00DF67DC" w:rsidP="0064154C">
            <w:pPr>
              <w:spacing w:after="0" w:line="360" w:lineRule="auto"/>
              <w:rPr>
                <w:sz w:val="20"/>
                <w:szCs w:val="20"/>
                <w:lang w:eastAsia="en-GB"/>
              </w:rPr>
            </w:pPr>
          </w:p>
        </w:tc>
        <w:tc>
          <w:tcPr>
            <w:tcW w:w="4577" w:type="dxa"/>
            <w:shd w:val="clear" w:color="auto" w:fill="auto"/>
            <w:noWrap/>
          </w:tcPr>
          <w:p w14:paraId="132F533F" w14:textId="77777777" w:rsidR="00DF67DC" w:rsidRPr="00133A66" w:rsidRDefault="00DF67DC" w:rsidP="0064154C">
            <w:pPr>
              <w:spacing w:after="0" w:line="360" w:lineRule="auto"/>
              <w:rPr>
                <w:color w:val="000000" w:themeColor="text1"/>
                <w:szCs w:val="24"/>
                <w:lang w:eastAsia="en-GB"/>
              </w:rPr>
            </w:pPr>
            <w:r w:rsidRPr="00B2469D">
              <w:rPr>
                <w:color w:val="000000"/>
                <w:lang w:eastAsia="en-GB"/>
              </w:rPr>
              <w:t>Addiction</w:t>
            </w:r>
          </w:p>
        </w:tc>
        <w:tc>
          <w:tcPr>
            <w:tcW w:w="708" w:type="dxa"/>
            <w:shd w:val="clear" w:color="auto" w:fill="auto"/>
            <w:vAlign w:val="center"/>
          </w:tcPr>
          <w:p w14:paraId="1999601F" w14:textId="77777777" w:rsidR="00DF67DC" w:rsidRDefault="00DF67DC" w:rsidP="0064154C">
            <w:pPr>
              <w:spacing w:after="0" w:line="360" w:lineRule="auto"/>
              <w:jc w:val="center"/>
              <w:rPr>
                <w:color w:val="000000"/>
                <w:lang w:eastAsia="en-GB"/>
              </w:rPr>
            </w:pPr>
            <w:r>
              <w:rPr>
                <w:color w:val="000000"/>
                <w:lang w:eastAsia="en-GB"/>
              </w:rPr>
              <w:t>2</w:t>
            </w:r>
          </w:p>
        </w:tc>
        <w:tc>
          <w:tcPr>
            <w:tcW w:w="851" w:type="dxa"/>
          </w:tcPr>
          <w:p w14:paraId="2C093CA3" w14:textId="77777777" w:rsidR="00DF67DC" w:rsidRDefault="00DF67DC" w:rsidP="0064154C">
            <w:pPr>
              <w:spacing w:after="0" w:line="360" w:lineRule="auto"/>
              <w:jc w:val="right"/>
              <w:rPr>
                <w:color w:val="000000"/>
                <w:lang w:eastAsia="en-GB"/>
              </w:rPr>
            </w:pPr>
            <w:r>
              <w:rPr>
                <w:color w:val="000000"/>
                <w:lang w:eastAsia="en-GB"/>
              </w:rPr>
              <w:t>12</w:t>
            </w:r>
          </w:p>
        </w:tc>
      </w:tr>
      <w:tr w:rsidR="00DF67DC" w:rsidRPr="00895302" w14:paraId="18124901" w14:textId="77777777" w:rsidTr="00B918D0">
        <w:trPr>
          <w:trHeight w:val="70"/>
        </w:trPr>
        <w:tc>
          <w:tcPr>
            <w:tcW w:w="7338" w:type="dxa"/>
            <w:gridSpan w:val="3"/>
            <w:tcBorders>
              <w:bottom w:val="single" w:sz="4" w:space="0" w:color="auto"/>
            </w:tcBorders>
            <w:shd w:val="clear" w:color="auto" w:fill="auto"/>
            <w:noWrap/>
            <w:vAlign w:val="bottom"/>
          </w:tcPr>
          <w:p w14:paraId="24462496" w14:textId="77777777" w:rsidR="00DF67DC" w:rsidRPr="00895302" w:rsidRDefault="00DF67DC" w:rsidP="0064154C">
            <w:pPr>
              <w:spacing w:after="0" w:line="360" w:lineRule="auto"/>
              <w:rPr>
                <w:b/>
                <w:color w:val="000000"/>
                <w:sz w:val="2"/>
                <w:szCs w:val="2"/>
                <w:lang w:eastAsia="en-GB"/>
              </w:rPr>
            </w:pPr>
            <w:r w:rsidRPr="00895302">
              <w:rPr>
                <w:b/>
                <w:color w:val="FFFFFF" w:themeColor="background1"/>
                <w:sz w:val="2"/>
                <w:szCs w:val="2"/>
                <w:lang w:eastAsia="en-GB"/>
              </w:rPr>
              <w:t>N</w:t>
            </w:r>
          </w:p>
        </w:tc>
        <w:tc>
          <w:tcPr>
            <w:tcW w:w="708" w:type="dxa"/>
            <w:tcBorders>
              <w:bottom w:val="single" w:sz="4" w:space="0" w:color="auto"/>
            </w:tcBorders>
            <w:shd w:val="clear" w:color="auto" w:fill="auto"/>
            <w:vAlign w:val="center"/>
          </w:tcPr>
          <w:p w14:paraId="31F649E9" w14:textId="77777777" w:rsidR="00DF67DC" w:rsidRPr="00895302" w:rsidRDefault="00DF67DC" w:rsidP="0064154C">
            <w:pPr>
              <w:spacing w:after="0" w:line="360" w:lineRule="auto"/>
              <w:jc w:val="center"/>
              <w:rPr>
                <w:b/>
                <w:color w:val="000000"/>
                <w:sz w:val="2"/>
                <w:szCs w:val="2"/>
                <w:lang w:eastAsia="en-GB"/>
              </w:rPr>
            </w:pPr>
          </w:p>
        </w:tc>
        <w:tc>
          <w:tcPr>
            <w:tcW w:w="851" w:type="dxa"/>
            <w:tcBorders>
              <w:bottom w:val="single" w:sz="4" w:space="0" w:color="auto"/>
            </w:tcBorders>
          </w:tcPr>
          <w:p w14:paraId="507E4B0E" w14:textId="77777777" w:rsidR="00DF67DC" w:rsidRPr="00895302" w:rsidRDefault="00DF67DC" w:rsidP="0064154C">
            <w:pPr>
              <w:spacing w:after="0" w:line="360" w:lineRule="auto"/>
              <w:jc w:val="right"/>
              <w:rPr>
                <w:b/>
                <w:color w:val="000000"/>
                <w:sz w:val="2"/>
                <w:szCs w:val="2"/>
                <w:lang w:eastAsia="en-GB"/>
              </w:rPr>
            </w:pPr>
          </w:p>
        </w:tc>
      </w:tr>
      <w:tr w:rsidR="00DF67DC" w:rsidRPr="007E4533" w14:paraId="7EE889D5" w14:textId="77777777" w:rsidTr="00B918D0">
        <w:trPr>
          <w:trHeight w:val="77"/>
        </w:trPr>
        <w:tc>
          <w:tcPr>
            <w:tcW w:w="7338" w:type="dxa"/>
            <w:gridSpan w:val="3"/>
            <w:tcBorders>
              <w:top w:val="single" w:sz="4" w:space="0" w:color="auto"/>
            </w:tcBorders>
            <w:shd w:val="clear" w:color="auto" w:fill="auto"/>
            <w:noWrap/>
            <w:vAlign w:val="bottom"/>
          </w:tcPr>
          <w:p w14:paraId="10877AF1" w14:textId="77777777" w:rsidR="00DF67DC" w:rsidRPr="007E4533" w:rsidRDefault="00DF67DC" w:rsidP="0064154C">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top w:val="single" w:sz="4" w:space="0" w:color="auto"/>
            </w:tcBorders>
            <w:shd w:val="clear" w:color="auto" w:fill="auto"/>
            <w:vAlign w:val="center"/>
          </w:tcPr>
          <w:p w14:paraId="38841F48" w14:textId="77777777" w:rsidR="00DF67DC" w:rsidRPr="007E4533" w:rsidRDefault="00DF67DC" w:rsidP="0064154C">
            <w:pPr>
              <w:spacing w:after="0" w:line="360" w:lineRule="auto"/>
              <w:jc w:val="center"/>
              <w:rPr>
                <w:b/>
                <w:color w:val="000000"/>
                <w:sz w:val="2"/>
                <w:szCs w:val="2"/>
                <w:lang w:eastAsia="en-GB"/>
              </w:rPr>
            </w:pPr>
          </w:p>
        </w:tc>
        <w:tc>
          <w:tcPr>
            <w:tcW w:w="851" w:type="dxa"/>
            <w:tcBorders>
              <w:top w:val="single" w:sz="4" w:space="0" w:color="auto"/>
            </w:tcBorders>
          </w:tcPr>
          <w:p w14:paraId="3FB0DBAE" w14:textId="77777777" w:rsidR="00DF67DC" w:rsidRPr="007E4533" w:rsidRDefault="00DF67DC" w:rsidP="0064154C">
            <w:pPr>
              <w:spacing w:after="0" w:line="360" w:lineRule="auto"/>
              <w:jc w:val="right"/>
              <w:rPr>
                <w:b/>
                <w:color w:val="000000"/>
                <w:sz w:val="2"/>
                <w:szCs w:val="2"/>
                <w:lang w:eastAsia="en-GB"/>
              </w:rPr>
            </w:pPr>
          </w:p>
        </w:tc>
      </w:tr>
      <w:tr w:rsidR="00DF67DC" w:rsidRPr="00B2469D" w14:paraId="483E80AC" w14:textId="77777777" w:rsidTr="00B918D0">
        <w:trPr>
          <w:trHeight w:val="290"/>
        </w:trPr>
        <w:tc>
          <w:tcPr>
            <w:tcW w:w="1951" w:type="dxa"/>
            <w:shd w:val="clear" w:color="auto" w:fill="auto"/>
            <w:noWrap/>
            <w:vAlign w:val="bottom"/>
          </w:tcPr>
          <w:p w14:paraId="39FCB899" w14:textId="77777777" w:rsidR="00DF67DC" w:rsidRPr="00A454B5" w:rsidRDefault="00DF67DC" w:rsidP="0064154C">
            <w:pPr>
              <w:spacing w:after="0" w:line="360" w:lineRule="auto"/>
              <w:rPr>
                <w:b/>
                <w:color w:val="000000"/>
                <w:lang w:eastAsia="en-GB"/>
              </w:rPr>
            </w:pPr>
            <w:r w:rsidRPr="00A454B5">
              <w:rPr>
                <w:b/>
                <w:color w:val="000000"/>
                <w:lang w:eastAsia="en-GB"/>
              </w:rPr>
              <w:t xml:space="preserve">Social </w:t>
            </w:r>
            <w:r>
              <w:rPr>
                <w:b/>
                <w:color w:val="000000"/>
                <w:lang w:eastAsia="en-GB"/>
              </w:rPr>
              <w:t>influences</w:t>
            </w:r>
          </w:p>
        </w:tc>
        <w:tc>
          <w:tcPr>
            <w:tcW w:w="810" w:type="dxa"/>
            <w:shd w:val="clear" w:color="auto" w:fill="auto"/>
            <w:vAlign w:val="center"/>
          </w:tcPr>
          <w:p w14:paraId="2F42A81D" w14:textId="77777777" w:rsidR="00DF67DC" w:rsidRPr="00A454B5" w:rsidRDefault="00DF67DC" w:rsidP="0064154C">
            <w:pPr>
              <w:spacing w:after="0" w:line="360" w:lineRule="auto"/>
              <w:jc w:val="right"/>
              <w:rPr>
                <w:b/>
                <w:color w:val="000000"/>
                <w:lang w:eastAsia="en-GB"/>
              </w:rPr>
            </w:pPr>
            <w:r>
              <w:rPr>
                <w:b/>
                <w:color w:val="000000"/>
                <w:lang w:eastAsia="en-GB"/>
              </w:rPr>
              <w:t>12</w:t>
            </w:r>
          </w:p>
        </w:tc>
        <w:tc>
          <w:tcPr>
            <w:tcW w:w="4577" w:type="dxa"/>
            <w:shd w:val="clear" w:color="auto" w:fill="auto"/>
            <w:noWrap/>
            <w:vAlign w:val="bottom"/>
          </w:tcPr>
          <w:p w14:paraId="2B3834E8" w14:textId="77777777" w:rsidR="00DF67DC" w:rsidRPr="00B2469D" w:rsidRDefault="00DF67DC" w:rsidP="0064154C">
            <w:pPr>
              <w:spacing w:after="0" w:line="360" w:lineRule="auto"/>
              <w:rPr>
                <w:color w:val="000000"/>
                <w:lang w:eastAsia="en-GB"/>
              </w:rPr>
            </w:pPr>
            <w:r w:rsidRPr="00B2469D">
              <w:rPr>
                <w:color w:val="000000"/>
                <w:lang w:eastAsia="en-GB"/>
              </w:rPr>
              <w:t xml:space="preserve">Friends </w:t>
            </w:r>
            <w:r>
              <w:rPr>
                <w:color w:val="000000"/>
                <w:lang w:eastAsia="en-GB"/>
              </w:rPr>
              <w:t>approval / peer pressure</w:t>
            </w:r>
          </w:p>
        </w:tc>
        <w:tc>
          <w:tcPr>
            <w:tcW w:w="708" w:type="dxa"/>
            <w:shd w:val="clear" w:color="auto" w:fill="auto"/>
            <w:vAlign w:val="center"/>
          </w:tcPr>
          <w:p w14:paraId="26526FFD" w14:textId="77777777" w:rsidR="00DF67DC" w:rsidRPr="00B2469D" w:rsidRDefault="00DF67DC" w:rsidP="0064154C">
            <w:pPr>
              <w:spacing w:after="0" w:line="360" w:lineRule="auto"/>
              <w:jc w:val="center"/>
              <w:rPr>
                <w:color w:val="000000"/>
                <w:lang w:eastAsia="en-GB"/>
              </w:rPr>
            </w:pPr>
            <w:r>
              <w:rPr>
                <w:color w:val="000000"/>
                <w:lang w:eastAsia="en-GB"/>
              </w:rPr>
              <w:t>3</w:t>
            </w:r>
          </w:p>
        </w:tc>
        <w:tc>
          <w:tcPr>
            <w:tcW w:w="851" w:type="dxa"/>
            <w:vAlign w:val="bottom"/>
          </w:tcPr>
          <w:p w14:paraId="439F103B" w14:textId="77777777" w:rsidR="00DF67DC" w:rsidRPr="00B2469D" w:rsidRDefault="00DF67DC" w:rsidP="0064154C">
            <w:pPr>
              <w:spacing w:after="0" w:line="360" w:lineRule="auto"/>
              <w:jc w:val="right"/>
              <w:rPr>
                <w:color w:val="000000"/>
                <w:lang w:eastAsia="en-GB"/>
              </w:rPr>
            </w:pPr>
            <w:r>
              <w:rPr>
                <w:color w:val="000000"/>
                <w:lang w:eastAsia="en-GB"/>
              </w:rPr>
              <w:t>10</w:t>
            </w:r>
          </w:p>
        </w:tc>
      </w:tr>
      <w:tr w:rsidR="00DF67DC" w:rsidRPr="00B2469D" w14:paraId="1BAE86D9" w14:textId="77777777" w:rsidTr="00B918D0">
        <w:trPr>
          <w:trHeight w:val="290"/>
        </w:trPr>
        <w:tc>
          <w:tcPr>
            <w:tcW w:w="1951" w:type="dxa"/>
            <w:shd w:val="clear" w:color="auto" w:fill="auto"/>
            <w:noWrap/>
            <w:vAlign w:val="bottom"/>
          </w:tcPr>
          <w:p w14:paraId="20DB2D23" w14:textId="77777777" w:rsidR="00DF67DC" w:rsidRPr="00B2469D" w:rsidRDefault="00DF67DC" w:rsidP="0064154C">
            <w:pPr>
              <w:spacing w:after="0" w:line="360" w:lineRule="auto"/>
              <w:rPr>
                <w:sz w:val="20"/>
                <w:szCs w:val="20"/>
                <w:lang w:eastAsia="en-GB"/>
              </w:rPr>
            </w:pPr>
          </w:p>
        </w:tc>
        <w:tc>
          <w:tcPr>
            <w:tcW w:w="810" w:type="dxa"/>
            <w:shd w:val="clear" w:color="auto" w:fill="auto"/>
            <w:vAlign w:val="bottom"/>
          </w:tcPr>
          <w:p w14:paraId="135F6BB6" w14:textId="77777777" w:rsidR="00DF67DC" w:rsidRPr="00B2469D" w:rsidRDefault="00DF67DC" w:rsidP="0064154C">
            <w:pPr>
              <w:spacing w:after="0" w:line="360" w:lineRule="auto"/>
              <w:rPr>
                <w:sz w:val="20"/>
                <w:szCs w:val="20"/>
                <w:lang w:eastAsia="en-GB"/>
              </w:rPr>
            </w:pPr>
          </w:p>
        </w:tc>
        <w:tc>
          <w:tcPr>
            <w:tcW w:w="4577" w:type="dxa"/>
            <w:shd w:val="clear" w:color="auto" w:fill="auto"/>
            <w:noWrap/>
            <w:vAlign w:val="bottom"/>
          </w:tcPr>
          <w:p w14:paraId="4EB3F058" w14:textId="77777777" w:rsidR="00DF67DC" w:rsidRPr="00B2469D" w:rsidRDefault="00DF67DC" w:rsidP="0064154C">
            <w:pPr>
              <w:spacing w:after="0" w:line="360" w:lineRule="auto"/>
              <w:rPr>
                <w:color w:val="000000"/>
                <w:lang w:eastAsia="en-GB"/>
              </w:rPr>
            </w:pPr>
            <w:r>
              <w:rPr>
                <w:color w:val="000000"/>
                <w:lang w:eastAsia="en-GB"/>
              </w:rPr>
              <w:t>Normal / a</w:t>
            </w:r>
            <w:r w:rsidRPr="00B2469D">
              <w:rPr>
                <w:color w:val="000000"/>
                <w:lang w:eastAsia="en-GB"/>
              </w:rPr>
              <w:t>cceptable to use</w:t>
            </w:r>
          </w:p>
        </w:tc>
        <w:tc>
          <w:tcPr>
            <w:tcW w:w="708" w:type="dxa"/>
            <w:shd w:val="clear" w:color="auto" w:fill="auto"/>
            <w:vAlign w:val="center"/>
          </w:tcPr>
          <w:p w14:paraId="681847E4" w14:textId="77777777" w:rsidR="00DF67DC" w:rsidRPr="00B2469D" w:rsidRDefault="00DF67DC" w:rsidP="0064154C">
            <w:pPr>
              <w:spacing w:after="0" w:line="360" w:lineRule="auto"/>
              <w:jc w:val="center"/>
              <w:rPr>
                <w:color w:val="000000"/>
                <w:lang w:eastAsia="en-GB"/>
              </w:rPr>
            </w:pPr>
            <w:r>
              <w:rPr>
                <w:color w:val="000000"/>
                <w:lang w:eastAsia="en-GB"/>
              </w:rPr>
              <w:t>1</w:t>
            </w:r>
          </w:p>
        </w:tc>
        <w:tc>
          <w:tcPr>
            <w:tcW w:w="851" w:type="dxa"/>
            <w:vAlign w:val="bottom"/>
          </w:tcPr>
          <w:p w14:paraId="068AF390" w14:textId="77777777" w:rsidR="00DF67DC" w:rsidRPr="00B2469D" w:rsidRDefault="00DF67DC" w:rsidP="0064154C">
            <w:pPr>
              <w:spacing w:after="0" w:line="360" w:lineRule="auto"/>
              <w:jc w:val="right"/>
              <w:rPr>
                <w:color w:val="000000"/>
                <w:lang w:eastAsia="en-GB"/>
              </w:rPr>
            </w:pPr>
            <w:r>
              <w:rPr>
                <w:color w:val="000000"/>
                <w:lang w:eastAsia="en-GB"/>
              </w:rPr>
              <w:t>2</w:t>
            </w:r>
          </w:p>
        </w:tc>
      </w:tr>
      <w:tr w:rsidR="00DF67DC" w:rsidRPr="007E4533" w14:paraId="64F0FA7F" w14:textId="77777777" w:rsidTr="00B918D0">
        <w:trPr>
          <w:trHeight w:val="77"/>
        </w:trPr>
        <w:tc>
          <w:tcPr>
            <w:tcW w:w="7338" w:type="dxa"/>
            <w:gridSpan w:val="3"/>
            <w:tcBorders>
              <w:bottom w:val="single" w:sz="4" w:space="0" w:color="auto"/>
            </w:tcBorders>
            <w:shd w:val="clear" w:color="auto" w:fill="auto"/>
            <w:noWrap/>
            <w:vAlign w:val="bottom"/>
          </w:tcPr>
          <w:p w14:paraId="1177FAC4" w14:textId="77777777" w:rsidR="00DF67DC" w:rsidRPr="007E4533" w:rsidRDefault="00DF67DC" w:rsidP="0064154C">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bottom w:val="single" w:sz="4" w:space="0" w:color="auto"/>
            </w:tcBorders>
            <w:shd w:val="clear" w:color="auto" w:fill="auto"/>
            <w:vAlign w:val="center"/>
          </w:tcPr>
          <w:p w14:paraId="42DBF311" w14:textId="77777777" w:rsidR="00DF67DC" w:rsidRPr="007E4533" w:rsidRDefault="00DF67DC" w:rsidP="0064154C">
            <w:pPr>
              <w:spacing w:after="0" w:line="360" w:lineRule="auto"/>
              <w:jc w:val="center"/>
              <w:rPr>
                <w:b/>
                <w:color w:val="000000"/>
                <w:sz w:val="2"/>
                <w:szCs w:val="2"/>
                <w:lang w:eastAsia="en-GB"/>
              </w:rPr>
            </w:pPr>
          </w:p>
        </w:tc>
        <w:tc>
          <w:tcPr>
            <w:tcW w:w="851" w:type="dxa"/>
            <w:tcBorders>
              <w:bottom w:val="single" w:sz="4" w:space="0" w:color="auto"/>
            </w:tcBorders>
          </w:tcPr>
          <w:p w14:paraId="0B08A00E" w14:textId="77777777" w:rsidR="00DF67DC" w:rsidRPr="007E4533" w:rsidRDefault="00DF67DC" w:rsidP="0064154C">
            <w:pPr>
              <w:spacing w:after="0" w:line="360" w:lineRule="auto"/>
              <w:jc w:val="right"/>
              <w:rPr>
                <w:b/>
                <w:color w:val="000000"/>
                <w:sz w:val="2"/>
                <w:szCs w:val="2"/>
                <w:lang w:eastAsia="en-GB"/>
              </w:rPr>
            </w:pPr>
          </w:p>
        </w:tc>
      </w:tr>
      <w:tr w:rsidR="00DF67DC" w:rsidRPr="007E4533" w14:paraId="230FDAE5" w14:textId="77777777" w:rsidTr="00B918D0">
        <w:trPr>
          <w:trHeight w:val="77"/>
        </w:trPr>
        <w:tc>
          <w:tcPr>
            <w:tcW w:w="7338" w:type="dxa"/>
            <w:gridSpan w:val="3"/>
            <w:tcBorders>
              <w:top w:val="single" w:sz="4" w:space="0" w:color="auto"/>
            </w:tcBorders>
            <w:shd w:val="clear" w:color="auto" w:fill="auto"/>
            <w:noWrap/>
            <w:vAlign w:val="bottom"/>
          </w:tcPr>
          <w:p w14:paraId="0BC6C9EF" w14:textId="77777777" w:rsidR="00DF67DC" w:rsidRPr="007E4533" w:rsidRDefault="00DF67DC" w:rsidP="0064154C">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top w:val="single" w:sz="4" w:space="0" w:color="auto"/>
            </w:tcBorders>
            <w:shd w:val="clear" w:color="auto" w:fill="auto"/>
            <w:vAlign w:val="center"/>
          </w:tcPr>
          <w:p w14:paraId="643D8999" w14:textId="77777777" w:rsidR="00DF67DC" w:rsidRPr="007E4533" w:rsidRDefault="00DF67DC" w:rsidP="0064154C">
            <w:pPr>
              <w:spacing w:after="0" w:line="360" w:lineRule="auto"/>
              <w:jc w:val="center"/>
              <w:rPr>
                <w:b/>
                <w:color w:val="000000"/>
                <w:sz w:val="2"/>
                <w:szCs w:val="2"/>
                <w:lang w:eastAsia="en-GB"/>
              </w:rPr>
            </w:pPr>
          </w:p>
        </w:tc>
        <w:tc>
          <w:tcPr>
            <w:tcW w:w="851" w:type="dxa"/>
            <w:tcBorders>
              <w:top w:val="single" w:sz="4" w:space="0" w:color="auto"/>
            </w:tcBorders>
          </w:tcPr>
          <w:p w14:paraId="27D4A021" w14:textId="77777777" w:rsidR="00DF67DC" w:rsidRPr="007E4533" w:rsidRDefault="00DF67DC" w:rsidP="0064154C">
            <w:pPr>
              <w:spacing w:after="0" w:line="360" w:lineRule="auto"/>
              <w:jc w:val="right"/>
              <w:rPr>
                <w:b/>
                <w:color w:val="000000"/>
                <w:sz w:val="2"/>
                <w:szCs w:val="2"/>
                <w:lang w:eastAsia="en-GB"/>
              </w:rPr>
            </w:pPr>
          </w:p>
        </w:tc>
      </w:tr>
      <w:tr w:rsidR="00DF67DC" w:rsidRPr="00B2469D" w14:paraId="54CFAD0A" w14:textId="77777777" w:rsidTr="00B918D0">
        <w:trPr>
          <w:trHeight w:val="290"/>
        </w:trPr>
        <w:tc>
          <w:tcPr>
            <w:tcW w:w="1951" w:type="dxa"/>
            <w:shd w:val="clear" w:color="auto" w:fill="auto"/>
            <w:noWrap/>
            <w:vAlign w:val="bottom"/>
          </w:tcPr>
          <w:p w14:paraId="324D52EB" w14:textId="77777777" w:rsidR="00DF67DC" w:rsidRPr="00B2469D" w:rsidRDefault="00DF67DC" w:rsidP="0064154C">
            <w:pPr>
              <w:spacing w:after="0" w:line="360" w:lineRule="auto"/>
              <w:rPr>
                <w:sz w:val="20"/>
                <w:szCs w:val="20"/>
                <w:lang w:eastAsia="en-GB"/>
              </w:rPr>
            </w:pPr>
            <w:r>
              <w:rPr>
                <w:b/>
                <w:color w:val="000000"/>
                <w:lang w:eastAsia="en-GB"/>
              </w:rPr>
              <w:t>Legal status</w:t>
            </w:r>
          </w:p>
        </w:tc>
        <w:tc>
          <w:tcPr>
            <w:tcW w:w="810" w:type="dxa"/>
            <w:shd w:val="clear" w:color="auto" w:fill="auto"/>
            <w:vAlign w:val="center"/>
          </w:tcPr>
          <w:p w14:paraId="5B72BF09" w14:textId="77777777" w:rsidR="00DF67DC" w:rsidRPr="003B1C17" w:rsidRDefault="00DF67DC" w:rsidP="0064154C">
            <w:pPr>
              <w:spacing w:after="0" w:line="360" w:lineRule="auto"/>
              <w:jc w:val="right"/>
              <w:rPr>
                <w:b/>
                <w:sz w:val="20"/>
                <w:szCs w:val="20"/>
                <w:lang w:eastAsia="en-GB"/>
              </w:rPr>
            </w:pPr>
            <w:r>
              <w:rPr>
                <w:b/>
                <w:szCs w:val="20"/>
                <w:lang w:eastAsia="en-GB"/>
              </w:rPr>
              <w:t>13</w:t>
            </w:r>
          </w:p>
        </w:tc>
        <w:tc>
          <w:tcPr>
            <w:tcW w:w="4577" w:type="dxa"/>
            <w:shd w:val="clear" w:color="auto" w:fill="auto"/>
            <w:noWrap/>
            <w:vAlign w:val="bottom"/>
          </w:tcPr>
          <w:p w14:paraId="5C17A8EA" w14:textId="77777777" w:rsidR="00DF67DC" w:rsidRPr="00B2469D" w:rsidRDefault="00DF67DC" w:rsidP="0064154C">
            <w:pPr>
              <w:spacing w:after="0" w:line="360" w:lineRule="auto"/>
              <w:rPr>
                <w:color w:val="000000"/>
                <w:lang w:eastAsia="en-GB"/>
              </w:rPr>
            </w:pPr>
            <w:r>
              <w:rPr>
                <w:color w:val="000000"/>
                <w:lang w:eastAsia="en-GB"/>
              </w:rPr>
              <w:t xml:space="preserve">Because they are legal </w:t>
            </w:r>
          </w:p>
        </w:tc>
        <w:tc>
          <w:tcPr>
            <w:tcW w:w="708" w:type="dxa"/>
            <w:shd w:val="clear" w:color="auto" w:fill="auto"/>
            <w:vAlign w:val="center"/>
          </w:tcPr>
          <w:p w14:paraId="12B80163" w14:textId="77777777" w:rsidR="00DF67DC" w:rsidRPr="00B2469D" w:rsidRDefault="00DF67DC" w:rsidP="0064154C">
            <w:pPr>
              <w:spacing w:after="0" w:line="360" w:lineRule="auto"/>
              <w:jc w:val="center"/>
              <w:rPr>
                <w:color w:val="000000"/>
                <w:lang w:eastAsia="en-GB"/>
              </w:rPr>
            </w:pPr>
            <w:r>
              <w:rPr>
                <w:color w:val="000000"/>
                <w:lang w:eastAsia="en-GB"/>
              </w:rPr>
              <w:t>2</w:t>
            </w:r>
          </w:p>
        </w:tc>
        <w:tc>
          <w:tcPr>
            <w:tcW w:w="851" w:type="dxa"/>
            <w:vAlign w:val="bottom"/>
          </w:tcPr>
          <w:p w14:paraId="3819E76A" w14:textId="77777777" w:rsidR="00DF67DC" w:rsidRDefault="00DF67DC" w:rsidP="0064154C">
            <w:pPr>
              <w:spacing w:after="0" w:line="360" w:lineRule="auto"/>
              <w:jc w:val="right"/>
              <w:rPr>
                <w:color w:val="000000"/>
                <w:lang w:eastAsia="en-GB"/>
              </w:rPr>
            </w:pPr>
            <w:r>
              <w:rPr>
                <w:color w:val="000000"/>
                <w:lang w:eastAsia="en-GB"/>
              </w:rPr>
              <w:t>6</w:t>
            </w:r>
          </w:p>
        </w:tc>
      </w:tr>
      <w:tr w:rsidR="00DF67DC" w:rsidRPr="00B2469D" w14:paraId="1378BBAE" w14:textId="77777777" w:rsidTr="00B918D0">
        <w:trPr>
          <w:trHeight w:val="290"/>
        </w:trPr>
        <w:tc>
          <w:tcPr>
            <w:tcW w:w="1951" w:type="dxa"/>
            <w:shd w:val="clear" w:color="auto" w:fill="auto"/>
            <w:noWrap/>
            <w:vAlign w:val="bottom"/>
          </w:tcPr>
          <w:p w14:paraId="3E2E492D" w14:textId="77777777" w:rsidR="00DF67DC" w:rsidRDefault="00DF67DC" w:rsidP="0064154C">
            <w:pPr>
              <w:spacing w:after="0" w:line="360" w:lineRule="auto"/>
              <w:rPr>
                <w:b/>
                <w:color w:val="000000"/>
                <w:lang w:eastAsia="en-GB"/>
              </w:rPr>
            </w:pPr>
          </w:p>
        </w:tc>
        <w:tc>
          <w:tcPr>
            <w:tcW w:w="810" w:type="dxa"/>
            <w:shd w:val="clear" w:color="auto" w:fill="auto"/>
            <w:vAlign w:val="center"/>
          </w:tcPr>
          <w:p w14:paraId="10BA1672" w14:textId="77777777" w:rsidR="00DF67DC" w:rsidRDefault="00DF67DC" w:rsidP="0064154C">
            <w:pPr>
              <w:spacing w:after="0" w:line="360" w:lineRule="auto"/>
              <w:jc w:val="right"/>
              <w:rPr>
                <w:b/>
                <w:color w:val="000000"/>
                <w:lang w:eastAsia="en-GB"/>
              </w:rPr>
            </w:pPr>
          </w:p>
        </w:tc>
        <w:tc>
          <w:tcPr>
            <w:tcW w:w="4577" w:type="dxa"/>
            <w:shd w:val="clear" w:color="auto" w:fill="auto"/>
            <w:noWrap/>
            <w:vAlign w:val="bottom"/>
          </w:tcPr>
          <w:p w14:paraId="4DFBD7C0" w14:textId="77777777" w:rsidR="00DF67DC" w:rsidRDefault="00DF67DC" w:rsidP="0064154C">
            <w:pPr>
              <w:spacing w:after="0" w:line="360" w:lineRule="auto"/>
              <w:rPr>
                <w:color w:val="000000"/>
                <w:lang w:eastAsia="en-GB"/>
              </w:rPr>
            </w:pPr>
            <w:r>
              <w:rPr>
                <w:color w:val="000000"/>
                <w:lang w:eastAsia="en-GB"/>
              </w:rPr>
              <w:t>Unaware of ban</w:t>
            </w:r>
          </w:p>
        </w:tc>
        <w:tc>
          <w:tcPr>
            <w:tcW w:w="708" w:type="dxa"/>
            <w:shd w:val="clear" w:color="auto" w:fill="auto"/>
            <w:vAlign w:val="center"/>
          </w:tcPr>
          <w:p w14:paraId="5190AD67" w14:textId="77777777" w:rsidR="00DF67DC" w:rsidRDefault="00DF67DC" w:rsidP="0064154C">
            <w:pPr>
              <w:spacing w:after="0" w:line="360" w:lineRule="auto"/>
              <w:jc w:val="center"/>
              <w:rPr>
                <w:color w:val="000000"/>
                <w:lang w:eastAsia="en-GB"/>
              </w:rPr>
            </w:pPr>
            <w:r>
              <w:rPr>
                <w:color w:val="000000"/>
                <w:lang w:eastAsia="en-GB"/>
              </w:rPr>
              <w:t>2</w:t>
            </w:r>
          </w:p>
        </w:tc>
        <w:tc>
          <w:tcPr>
            <w:tcW w:w="851" w:type="dxa"/>
            <w:vAlign w:val="bottom"/>
          </w:tcPr>
          <w:p w14:paraId="36591B4A" w14:textId="77777777" w:rsidR="00DF67DC" w:rsidRDefault="00DF67DC" w:rsidP="0064154C">
            <w:pPr>
              <w:spacing w:after="0" w:line="360" w:lineRule="auto"/>
              <w:jc w:val="right"/>
              <w:rPr>
                <w:color w:val="000000"/>
                <w:lang w:eastAsia="en-GB"/>
              </w:rPr>
            </w:pPr>
            <w:r>
              <w:rPr>
                <w:color w:val="000000"/>
                <w:lang w:eastAsia="en-GB"/>
              </w:rPr>
              <w:t>5</w:t>
            </w:r>
          </w:p>
        </w:tc>
      </w:tr>
      <w:tr w:rsidR="00DF67DC" w:rsidRPr="00B2469D" w14:paraId="3F2088F9" w14:textId="77777777" w:rsidTr="00B918D0">
        <w:trPr>
          <w:trHeight w:val="290"/>
        </w:trPr>
        <w:tc>
          <w:tcPr>
            <w:tcW w:w="1951" w:type="dxa"/>
            <w:shd w:val="clear" w:color="auto" w:fill="auto"/>
            <w:noWrap/>
            <w:vAlign w:val="bottom"/>
          </w:tcPr>
          <w:p w14:paraId="19C4B4DD" w14:textId="77777777" w:rsidR="00DF67DC" w:rsidRDefault="00DF67DC" w:rsidP="0064154C">
            <w:pPr>
              <w:spacing w:after="0" w:line="360" w:lineRule="auto"/>
              <w:rPr>
                <w:b/>
                <w:color w:val="000000"/>
                <w:lang w:eastAsia="en-GB"/>
              </w:rPr>
            </w:pPr>
          </w:p>
        </w:tc>
        <w:tc>
          <w:tcPr>
            <w:tcW w:w="810" w:type="dxa"/>
            <w:shd w:val="clear" w:color="auto" w:fill="auto"/>
            <w:vAlign w:val="center"/>
          </w:tcPr>
          <w:p w14:paraId="2A5B5409" w14:textId="77777777" w:rsidR="00DF67DC" w:rsidRDefault="00DF67DC" w:rsidP="0064154C">
            <w:pPr>
              <w:spacing w:after="0" w:line="360" w:lineRule="auto"/>
              <w:jc w:val="right"/>
              <w:rPr>
                <w:b/>
                <w:szCs w:val="20"/>
                <w:lang w:eastAsia="en-GB"/>
              </w:rPr>
            </w:pPr>
          </w:p>
        </w:tc>
        <w:tc>
          <w:tcPr>
            <w:tcW w:w="4577" w:type="dxa"/>
            <w:shd w:val="clear" w:color="auto" w:fill="auto"/>
            <w:noWrap/>
            <w:vAlign w:val="bottom"/>
          </w:tcPr>
          <w:p w14:paraId="0CB39744" w14:textId="77777777" w:rsidR="00DF67DC" w:rsidRPr="00B2469D" w:rsidRDefault="00DF67DC" w:rsidP="0064154C">
            <w:pPr>
              <w:spacing w:after="0" w:line="360" w:lineRule="auto"/>
              <w:rPr>
                <w:color w:val="000000"/>
                <w:lang w:eastAsia="en-GB"/>
              </w:rPr>
            </w:pPr>
            <w:r>
              <w:rPr>
                <w:color w:val="000000"/>
                <w:lang w:eastAsia="en-GB"/>
              </w:rPr>
              <w:t xml:space="preserve">Illicit status is enticing </w:t>
            </w:r>
          </w:p>
        </w:tc>
        <w:tc>
          <w:tcPr>
            <w:tcW w:w="708" w:type="dxa"/>
            <w:shd w:val="clear" w:color="auto" w:fill="auto"/>
            <w:vAlign w:val="center"/>
          </w:tcPr>
          <w:p w14:paraId="60BED5CE" w14:textId="77777777" w:rsidR="00DF67DC" w:rsidRDefault="00DF67DC" w:rsidP="0064154C">
            <w:pPr>
              <w:spacing w:after="0" w:line="360" w:lineRule="auto"/>
              <w:jc w:val="center"/>
              <w:rPr>
                <w:color w:val="000000"/>
                <w:lang w:eastAsia="en-GB"/>
              </w:rPr>
            </w:pPr>
            <w:r>
              <w:rPr>
                <w:color w:val="000000"/>
                <w:lang w:eastAsia="en-GB"/>
              </w:rPr>
              <w:t>1</w:t>
            </w:r>
          </w:p>
        </w:tc>
        <w:tc>
          <w:tcPr>
            <w:tcW w:w="851" w:type="dxa"/>
            <w:vAlign w:val="bottom"/>
          </w:tcPr>
          <w:p w14:paraId="141D3254" w14:textId="77777777" w:rsidR="00DF67DC" w:rsidRDefault="00DF67DC" w:rsidP="0064154C">
            <w:pPr>
              <w:spacing w:after="0" w:line="360" w:lineRule="auto"/>
              <w:jc w:val="right"/>
              <w:rPr>
                <w:color w:val="000000"/>
                <w:lang w:eastAsia="en-GB"/>
              </w:rPr>
            </w:pPr>
            <w:r>
              <w:rPr>
                <w:color w:val="000000"/>
                <w:lang w:eastAsia="en-GB"/>
              </w:rPr>
              <w:t>2</w:t>
            </w:r>
          </w:p>
        </w:tc>
      </w:tr>
      <w:tr w:rsidR="00DF67DC" w:rsidRPr="00B2469D" w14:paraId="7DE4E74B" w14:textId="77777777" w:rsidTr="00B918D0">
        <w:trPr>
          <w:trHeight w:val="290"/>
        </w:trPr>
        <w:tc>
          <w:tcPr>
            <w:tcW w:w="1951" w:type="dxa"/>
            <w:shd w:val="clear" w:color="auto" w:fill="auto"/>
            <w:noWrap/>
            <w:vAlign w:val="bottom"/>
          </w:tcPr>
          <w:p w14:paraId="5E3384BC" w14:textId="77777777" w:rsidR="00DF67DC" w:rsidRDefault="00DF67DC" w:rsidP="0064154C">
            <w:pPr>
              <w:spacing w:after="0" w:line="360" w:lineRule="auto"/>
              <w:rPr>
                <w:b/>
                <w:color w:val="000000"/>
                <w:lang w:eastAsia="en-GB"/>
              </w:rPr>
            </w:pPr>
          </w:p>
        </w:tc>
        <w:tc>
          <w:tcPr>
            <w:tcW w:w="810" w:type="dxa"/>
            <w:shd w:val="clear" w:color="auto" w:fill="auto"/>
            <w:vAlign w:val="center"/>
          </w:tcPr>
          <w:p w14:paraId="7977F6B0" w14:textId="77777777" w:rsidR="00DF67DC" w:rsidRDefault="00DF67DC" w:rsidP="0064154C">
            <w:pPr>
              <w:spacing w:after="0" w:line="360" w:lineRule="auto"/>
              <w:jc w:val="right"/>
              <w:rPr>
                <w:b/>
                <w:szCs w:val="20"/>
                <w:lang w:eastAsia="en-GB"/>
              </w:rPr>
            </w:pPr>
          </w:p>
        </w:tc>
        <w:tc>
          <w:tcPr>
            <w:tcW w:w="4577" w:type="dxa"/>
            <w:shd w:val="clear" w:color="auto" w:fill="auto"/>
            <w:noWrap/>
            <w:vAlign w:val="bottom"/>
          </w:tcPr>
          <w:p w14:paraId="0A3FA857" w14:textId="77777777" w:rsidR="00DF67DC" w:rsidRDefault="00DF67DC" w:rsidP="0064154C">
            <w:pPr>
              <w:spacing w:after="0" w:line="360" w:lineRule="auto"/>
              <w:rPr>
                <w:color w:val="000000"/>
                <w:lang w:eastAsia="en-GB"/>
              </w:rPr>
            </w:pPr>
            <w:r>
              <w:rPr>
                <w:color w:val="000000"/>
                <w:lang w:eastAsia="en-GB"/>
              </w:rPr>
              <w:t>Legal status doesn’t matter</w:t>
            </w:r>
            <w:r w:rsidRPr="00AC4533">
              <w:rPr>
                <w:color w:val="000000"/>
                <w:sz w:val="28"/>
                <w:vertAlign w:val="superscript"/>
                <w:lang w:eastAsia="en-GB"/>
              </w:rPr>
              <w:sym w:font="Wingdings 2" w:char="F085"/>
            </w:r>
          </w:p>
        </w:tc>
        <w:tc>
          <w:tcPr>
            <w:tcW w:w="708" w:type="dxa"/>
            <w:shd w:val="clear" w:color="auto" w:fill="auto"/>
            <w:vAlign w:val="center"/>
          </w:tcPr>
          <w:p w14:paraId="4729C262" w14:textId="77777777" w:rsidR="00DF67DC" w:rsidRDefault="00DF67DC" w:rsidP="0064154C">
            <w:pPr>
              <w:spacing w:after="0" w:line="360" w:lineRule="auto"/>
              <w:jc w:val="center"/>
              <w:rPr>
                <w:color w:val="000000"/>
                <w:lang w:eastAsia="en-GB"/>
              </w:rPr>
            </w:pPr>
            <w:r>
              <w:rPr>
                <w:color w:val="000000"/>
                <w:lang w:eastAsia="en-GB"/>
              </w:rPr>
              <w:t>0</w:t>
            </w:r>
          </w:p>
        </w:tc>
        <w:tc>
          <w:tcPr>
            <w:tcW w:w="851" w:type="dxa"/>
            <w:vAlign w:val="bottom"/>
          </w:tcPr>
          <w:p w14:paraId="28130CF5" w14:textId="77777777" w:rsidR="00DF67DC" w:rsidRDefault="00DF67DC" w:rsidP="0064154C">
            <w:pPr>
              <w:spacing w:after="0" w:line="360" w:lineRule="auto"/>
              <w:jc w:val="right"/>
              <w:rPr>
                <w:color w:val="000000"/>
                <w:lang w:eastAsia="en-GB"/>
              </w:rPr>
            </w:pPr>
            <w:r>
              <w:rPr>
                <w:color w:val="000000"/>
                <w:lang w:eastAsia="en-GB"/>
              </w:rPr>
              <w:t>0</w:t>
            </w:r>
          </w:p>
        </w:tc>
      </w:tr>
      <w:tr w:rsidR="00DF67DC" w:rsidRPr="007E4533" w14:paraId="600651BC" w14:textId="77777777" w:rsidTr="00B918D0">
        <w:trPr>
          <w:trHeight w:val="77"/>
        </w:trPr>
        <w:tc>
          <w:tcPr>
            <w:tcW w:w="7338" w:type="dxa"/>
            <w:gridSpan w:val="3"/>
            <w:tcBorders>
              <w:bottom w:val="single" w:sz="4" w:space="0" w:color="auto"/>
            </w:tcBorders>
            <w:shd w:val="clear" w:color="auto" w:fill="auto"/>
            <w:noWrap/>
            <w:vAlign w:val="bottom"/>
          </w:tcPr>
          <w:p w14:paraId="518A35B6" w14:textId="77777777" w:rsidR="00DF67DC" w:rsidRPr="007E4533" w:rsidRDefault="00DF67DC" w:rsidP="0064154C">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bottom w:val="single" w:sz="4" w:space="0" w:color="auto"/>
            </w:tcBorders>
            <w:shd w:val="clear" w:color="auto" w:fill="auto"/>
            <w:vAlign w:val="center"/>
          </w:tcPr>
          <w:p w14:paraId="3E3B5E8F" w14:textId="77777777" w:rsidR="00DF67DC" w:rsidRPr="007E4533" w:rsidRDefault="00DF67DC" w:rsidP="0064154C">
            <w:pPr>
              <w:spacing w:after="0" w:line="360" w:lineRule="auto"/>
              <w:jc w:val="center"/>
              <w:rPr>
                <w:b/>
                <w:color w:val="000000"/>
                <w:sz w:val="2"/>
                <w:szCs w:val="2"/>
                <w:lang w:eastAsia="en-GB"/>
              </w:rPr>
            </w:pPr>
          </w:p>
        </w:tc>
        <w:tc>
          <w:tcPr>
            <w:tcW w:w="851" w:type="dxa"/>
            <w:tcBorders>
              <w:bottom w:val="single" w:sz="4" w:space="0" w:color="auto"/>
            </w:tcBorders>
          </w:tcPr>
          <w:p w14:paraId="06A76CD1" w14:textId="77777777" w:rsidR="00DF67DC" w:rsidRPr="007E4533" w:rsidRDefault="00DF67DC" w:rsidP="0064154C">
            <w:pPr>
              <w:spacing w:after="0" w:line="360" w:lineRule="auto"/>
              <w:jc w:val="right"/>
              <w:rPr>
                <w:b/>
                <w:color w:val="000000"/>
                <w:sz w:val="2"/>
                <w:szCs w:val="2"/>
                <w:lang w:eastAsia="en-GB"/>
              </w:rPr>
            </w:pPr>
          </w:p>
        </w:tc>
      </w:tr>
      <w:tr w:rsidR="00DF67DC" w:rsidRPr="007E4533" w14:paraId="371A6B1A" w14:textId="77777777" w:rsidTr="00B918D0">
        <w:trPr>
          <w:trHeight w:val="77"/>
        </w:trPr>
        <w:tc>
          <w:tcPr>
            <w:tcW w:w="7338" w:type="dxa"/>
            <w:gridSpan w:val="3"/>
            <w:tcBorders>
              <w:top w:val="single" w:sz="4" w:space="0" w:color="auto"/>
            </w:tcBorders>
            <w:shd w:val="clear" w:color="auto" w:fill="auto"/>
            <w:noWrap/>
            <w:vAlign w:val="bottom"/>
          </w:tcPr>
          <w:p w14:paraId="6D7A81E5" w14:textId="77777777" w:rsidR="00DF67DC" w:rsidRPr="007E4533" w:rsidRDefault="00DF67DC" w:rsidP="0064154C">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top w:val="single" w:sz="4" w:space="0" w:color="auto"/>
            </w:tcBorders>
            <w:shd w:val="clear" w:color="auto" w:fill="auto"/>
            <w:vAlign w:val="center"/>
          </w:tcPr>
          <w:p w14:paraId="0FD61DEA" w14:textId="77777777" w:rsidR="00DF67DC" w:rsidRPr="007E4533" w:rsidRDefault="00DF67DC" w:rsidP="0064154C">
            <w:pPr>
              <w:spacing w:after="0" w:line="360" w:lineRule="auto"/>
              <w:jc w:val="center"/>
              <w:rPr>
                <w:b/>
                <w:color w:val="000000"/>
                <w:sz w:val="2"/>
                <w:szCs w:val="2"/>
                <w:lang w:eastAsia="en-GB"/>
              </w:rPr>
            </w:pPr>
          </w:p>
        </w:tc>
        <w:tc>
          <w:tcPr>
            <w:tcW w:w="851" w:type="dxa"/>
            <w:tcBorders>
              <w:top w:val="single" w:sz="4" w:space="0" w:color="auto"/>
            </w:tcBorders>
          </w:tcPr>
          <w:p w14:paraId="244646E4" w14:textId="77777777" w:rsidR="00DF67DC" w:rsidRPr="007E4533" w:rsidRDefault="00DF67DC" w:rsidP="0064154C">
            <w:pPr>
              <w:spacing w:after="0" w:line="360" w:lineRule="auto"/>
              <w:jc w:val="right"/>
              <w:rPr>
                <w:b/>
                <w:color w:val="000000"/>
                <w:sz w:val="2"/>
                <w:szCs w:val="2"/>
                <w:lang w:eastAsia="en-GB"/>
              </w:rPr>
            </w:pPr>
          </w:p>
        </w:tc>
      </w:tr>
    </w:tbl>
    <w:p w14:paraId="4DC545DA" w14:textId="1FD00F5B" w:rsidR="0075099B" w:rsidRDefault="0075099B" w:rsidP="00A6471B">
      <w:pPr>
        <w:spacing w:line="480" w:lineRule="auto"/>
      </w:pPr>
    </w:p>
    <w:p w14:paraId="2195EFBE" w14:textId="77777777" w:rsidR="00235CAE" w:rsidRDefault="00235CAE">
      <w:pPr>
        <w:rPr>
          <w:b/>
          <w:bCs/>
          <w:szCs w:val="26"/>
        </w:rPr>
      </w:pPr>
      <w:r>
        <w:br w:type="page"/>
      </w:r>
    </w:p>
    <w:p w14:paraId="40DEF772" w14:textId="77777777" w:rsidR="00235CAE" w:rsidRPr="00692C58" w:rsidRDefault="00235CAE" w:rsidP="00235CAE">
      <w:pPr>
        <w:pStyle w:val="Heading2"/>
        <w:numPr>
          <w:ilvl w:val="0"/>
          <w:numId w:val="0"/>
        </w:numPr>
      </w:pPr>
      <w:bookmarkStart w:id="21" w:name="_Toc35899027"/>
      <w:r w:rsidRPr="00692C58">
        <w:t xml:space="preserve">Table </w:t>
      </w:r>
      <w:r>
        <w:t>D-</w:t>
      </w:r>
      <w:r w:rsidRPr="00692C58">
        <w:t>1</w:t>
      </w:r>
      <w:r>
        <w:t>. Study 3: Young people’s expressed reasons for taking legal highs (NPS)</w:t>
      </w:r>
      <w:bookmarkEnd w:id="21"/>
    </w:p>
    <w:tbl>
      <w:tblPr>
        <w:tblW w:w="8897" w:type="dxa"/>
        <w:tblLook w:val="04A0" w:firstRow="1" w:lastRow="0" w:firstColumn="1" w:lastColumn="0" w:noHBand="0" w:noVBand="1"/>
      </w:tblPr>
      <w:tblGrid>
        <w:gridCol w:w="1951"/>
        <w:gridCol w:w="810"/>
        <w:gridCol w:w="4577"/>
        <w:gridCol w:w="708"/>
        <w:gridCol w:w="851"/>
      </w:tblGrid>
      <w:tr w:rsidR="003A7000" w:rsidRPr="00B2469D" w14:paraId="4D702F1A" w14:textId="77777777" w:rsidTr="00682D98">
        <w:trPr>
          <w:trHeight w:val="290"/>
        </w:trPr>
        <w:tc>
          <w:tcPr>
            <w:tcW w:w="1951" w:type="dxa"/>
            <w:tcBorders>
              <w:top w:val="single" w:sz="4" w:space="0" w:color="auto"/>
              <w:bottom w:val="single" w:sz="4" w:space="0" w:color="auto"/>
            </w:tcBorders>
            <w:shd w:val="clear" w:color="auto" w:fill="auto"/>
            <w:noWrap/>
          </w:tcPr>
          <w:p w14:paraId="5E046316" w14:textId="77777777" w:rsidR="003A7000" w:rsidRPr="00B2469D" w:rsidRDefault="003A7000" w:rsidP="00682D98">
            <w:pPr>
              <w:spacing w:after="0" w:line="360" w:lineRule="auto"/>
              <w:rPr>
                <w:b/>
                <w:color w:val="000000"/>
                <w:lang w:eastAsia="en-GB"/>
              </w:rPr>
            </w:pPr>
            <w:r w:rsidRPr="00B2469D">
              <w:rPr>
                <w:b/>
                <w:color w:val="000000"/>
                <w:lang w:eastAsia="en-GB"/>
              </w:rPr>
              <w:t>Theme</w:t>
            </w:r>
          </w:p>
        </w:tc>
        <w:tc>
          <w:tcPr>
            <w:tcW w:w="810" w:type="dxa"/>
            <w:tcBorders>
              <w:top w:val="single" w:sz="4" w:space="0" w:color="auto"/>
              <w:bottom w:val="single" w:sz="4" w:space="0" w:color="auto"/>
            </w:tcBorders>
            <w:shd w:val="clear" w:color="auto" w:fill="auto"/>
          </w:tcPr>
          <w:p w14:paraId="695A2F69" w14:textId="77777777" w:rsidR="003A7000" w:rsidRPr="00B2469D" w:rsidRDefault="003A7000" w:rsidP="00682D98">
            <w:pPr>
              <w:spacing w:after="0" w:line="360" w:lineRule="auto"/>
              <w:rPr>
                <w:b/>
                <w:color w:val="000000"/>
                <w:lang w:eastAsia="en-GB"/>
              </w:rPr>
            </w:pPr>
          </w:p>
        </w:tc>
        <w:tc>
          <w:tcPr>
            <w:tcW w:w="4577" w:type="dxa"/>
            <w:tcBorders>
              <w:top w:val="single" w:sz="4" w:space="0" w:color="auto"/>
              <w:bottom w:val="single" w:sz="4" w:space="0" w:color="auto"/>
            </w:tcBorders>
            <w:shd w:val="clear" w:color="auto" w:fill="auto"/>
          </w:tcPr>
          <w:p w14:paraId="43D9C8FA" w14:textId="77777777" w:rsidR="003A7000" w:rsidRPr="00B2469D" w:rsidRDefault="003A7000" w:rsidP="00682D98">
            <w:pPr>
              <w:spacing w:after="0" w:line="360" w:lineRule="auto"/>
              <w:rPr>
                <w:b/>
                <w:color w:val="000000"/>
                <w:lang w:eastAsia="en-GB"/>
              </w:rPr>
            </w:pPr>
            <w:r>
              <w:rPr>
                <w:b/>
                <w:color w:val="000000"/>
                <w:lang w:eastAsia="en-GB"/>
              </w:rPr>
              <w:t xml:space="preserve">Belief code </w:t>
            </w:r>
          </w:p>
        </w:tc>
        <w:tc>
          <w:tcPr>
            <w:tcW w:w="708" w:type="dxa"/>
            <w:tcBorders>
              <w:top w:val="single" w:sz="4" w:space="0" w:color="auto"/>
              <w:bottom w:val="single" w:sz="4" w:space="0" w:color="auto"/>
            </w:tcBorders>
            <w:shd w:val="clear" w:color="auto" w:fill="auto"/>
          </w:tcPr>
          <w:p w14:paraId="15000600" w14:textId="77777777" w:rsidR="003A7000" w:rsidRPr="00B2469D" w:rsidRDefault="003A7000" w:rsidP="00682D98">
            <w:pPr>
              <w:spacing w:after="0" w:line="360" w:lineRule="auto"/>
              <w:rPr>
                <w:b/>
                <w:color w:val="000000"/>
                <w:lang w:eastAsia="en-GB"/>
              </w:rPr>
            </w:pPr>
            <w:r>
              <w:rPr>
                <w:b/>
                <w:color w:val="000000"/>
                <w:lang w:eastAsia="en-GB"/>
              </w:rPr>
              <w:t>FGs</w:t>
            </w:r>
          </w:p>
        </w:tc>
        <w:tc>
          <w:tcPr>
            <w:tcW w:w="851" w:type="dxa"/>
            <w:tcBorders>
              <w:top w:val="single" w:sz="4" w:space="0" w:color="auto"/>
              <w:bottom w:val="single" w:sz="4" w:space="0" w:color="auto"/>
            </w:tcBorders>
          </w:tcPr>
          <w:p w14:paraId="3CF2E60C" w14:textId="77777777" w:rsidR="003A7000" w:rsidRDefault="003A7000" w:rsidP="00682D98">
            <w:pPr>
              <w:spacing w:after="0" w:line="360" w:lineRule="auto"/>
              <w:jc w:val="right"/>
              <w:rPr>
                <w:b/>
                <w:color w:val="000000"/>
                <w:lang w:eastAsia="en-GB"/>
              </w:rPr>
            </w:pPr>
            <w:r w:rsidRPr="00B2469D">
              <w:rPr>
                <w:b/>
                <w:color w:val="000000"/>
                <w:lang w:eastAsia="en-GB"/>
              </w:rPr>
              <w:t>Refs</w:t>
            </w:r>
            <w:r>
              <w:rPr>
                <w:b/>
                <w:color w:val="000000"/>
                <w:lang w:eastAsia="en-GB"/>
              </w:rPr>
              <w:t xml:space="preserve">   </w:t>
            </w:r>
          </w:p>
        </w:tc>
      </w:tr>
      <w:tr w:rsidR="003A7000" w:rsidRPr="00B2469D" w14:paraId="69A38708" w14:textId="77777777" w:rsidTr="00682D98">
        <w:trPr>
          <w:trHeight w:val="290"/>
        </w:trPr>
        <w:tc>
          <w:tcPr>
            <w:tcW w:w="1951" w:type="dxa"/>
            <w:shd w:val="clear" w:color="auto" w:fill="auto"/>
            <w:noWrap/>
            <w:vAlign w:val="bottom"/>
          </w:tcPr>
          <w:p w14:paraId="029C566A" w14:textId="77777777" w:rsidR="003A7000" w:rsidRPr="00B2469D" w:rsidRDefault="003A7000" w:rsidP="00682D98">
            <w:pPr>
              <w:spacing w:after="0" w:line="360" w:lineRule="auto"/>
              <w:rPr>
                <w:color w:val="000000"/>
                <w:lang w:eastAsia="en-GB"/>
              </w:rPr>
            </w:pPr>
            <w:r>
              <w:rPr>
                <w:b/>
                <w:color w:val="000000"/>
                <w:lang w:eastAsia="en-GB"/>
              </w:rPr>
              <w:t>Drug effects</w:t>
            </w:r>
          </w:p>
        </w:tc>
        <w:tc>
          <w:tcPr>
            <w:tcW w:w="810" w:type="dxa"/>
            <w:shd w:val="clear" w:color="auto" w:fill="auto"/>
            <w:vAlign w:val="center"/>
          </w:tcPr>
          <w:p w14:paraId="42ABD508" w14:textId="77777777" w:rsidR="003A7000" w:rsidRPr="00A454B5" w:rsidRDefault="003A7000" w:rsidP="00682D98">
            <w:pPr>
              <w:spacing w:after="0" w:line="360" w:lineRule="auto"/>
              <w:jc w:val="right"/>
              <w:rPr>
                <w:b/>
                <w:color w:val="000000"/>
                <w:lang w:eastAsia="en-GB"/>
              </w:rPr>
            </w:pPr>
            <w:r>
              <w:rPr>
                <w:b/>
                <w:color w:val="000000"/>
                <w:lang w:eastAsia="en-GB"/>
              </w:rPr>
              <w:t>10</w:t>
            </w:r>
          </w:p>
        </w:tc>
        <w:tc>
          <w:tcPr>
            <w:tcW w:w="4577" w:type="dxa"/>
            <w:shd w:val="clear" w:color="auto" w:fill="auto"/>
            <w:noWrap/>
          </w:tcPr>
          <w:p w14:paraId="55187A69" w14:textId="77777777" w:rsidR="003A7000" w:rsidRPr="00B2469D" w:rsidRDefault="003A7000" w:rsidP="00682D98">
            <w:pPr>
              <w:spacing w:after="0" w:line="360" w:lineRule="auto"/>
              <w:rPr>
                <w:color w:val="000000"/>
                <w:lang w:eastAsia="en-GB"/>
              </w:rPr>
            </w:pPr>
            <w:r w:rsidRPr="00B2469D">
              <w:rPr>
                <w:color w:val="000000"/>
                <w:lang w:eastAsia="en-GB"/>
              </w:rPr>
              <w:t xml:space="preserve">For the </w:t>
            </w:r>
            <w:r>
              <w:rPr>
                <w:color w:val="000000"/>
                <w:lang w:eastAsia="en-GB"/>
              </w:rPr>
              <w:t>high</w:t>
            </w:r>
          </w:p>
        </w:tc>
        <w:tc>
          <w:tcPr>
            <w:tcW w:w="708" w:type="dxa"/>
            <w:shd w:val="clear" w:color="auto" w:fill="auto"/>
            <w:vAlign w:val="center"/>
          </w:tcPr>
          <w:p w14:paraId="271CEB35" w14:textId="77777777" w:rsidR="003A7000" w:rsidRPr="00B2469D" w:rsidRDefault="003A7000" w:rsidP="00682D98">
            <w:pPr>
              <w:spacing w:after="0" w:line="360" w:lineRule="auto"/>
              <w:jc w:val="center"/>
              <w:rPr>
                <w:color w:val="000000"/>
                <w:lang w:eastAsia="en-GB"/>
              </w:rPr>
            </w:pPr>
            <w:r>
              <w:rPr>
                <w:color w:val="000000"/>
                <w:lang w:eastAsia="en-GB"/>
              </w:rPr>
              <w:t>3</w:t>
            </w:r>
          </w:p>
        </w:tc>
        <w:tc>
          <w:tcPr>
            <w:tcW w:w="851" w:type="dxa"/>
          </w:tcPr>
          <w:p w14:paraId="1B781AA9" w14:textId="77777777" w:rsidR="003A7000" w:rsidRDefault="003A7000" w:rsidP="00682D98">
            <w:pPr>
              <w:spacing w:after="0" w:line="360" w:lineRule="auto"/>
              <w:jc w:val="right"/>
              <w:rPr>
                <w:color w:val="000000"/>
                <w:lang w:eastAsia="en-GB"/>
              </w:rPr>
            </w:pPr>
            <w:r>
              <w:rPr>
                <w:color w:val="000000"/>
                <w:lang w:eastAsia="en-GB"/>
              </w:rPr>
              <w:t>5</w:t>
            </w:r>
          </w:p>
        </w:tc>
      </w:tr>
      <w:tr w:rsidR="003A7000" w:rsidRPr="00B2469D" w14:paraId="1B724D1C" w14:textId="77777777" w:rsidTr="00682D98">
        <w:trPr>
          <w:trHeight w:val="290"/>
        </w:trPr>
        <w:tc>
          <w:tcPr>
            <w:tcW w:w="1951" w:type="dxa"/>
            <w:shd w:val="clear" w:color="auto" w:fill="auto"/>
            <w:noWrap/>
            <w:vAlign w:val="bottom"/>
          </w:tcPr>
          <w:p w14:paraId="41801C3E" w14:textId="77777777" w:rsidR="003A7000" w:rsidRDefault="003A7000" w:rsidP="00682D98">
            <w:pPr>
              <w:spacing w:after="0" w:line="360" w:lineRule="auto"/>
              <w:rPr>
                <w:b/>
                <w:color w:val="000000"/>
                <w:lang w:eastAsia="en-GB"/>
              </w:rPr>
            </w:pPr>
          </w:p>
        </w:tc>
        <w:tc>
          <w:tcPr>
            <w:tcW w:w="810" w:type="dxa"/>
            <w:shd w:val="clear" w:color="auto" w:fill="auto"/>
            <w:vAlign w:val="center"/>
          </w:tcPr>
          <w:p w14:paraId="6AC8444C" w14:textId="77777777" w:rsidR="003A7000" w:rsidRDefault="003A7000" w:rsidP="00682D98">
            <w:pPr>
              <w:spacing w:after="0" w:line="360" w:lineRule="auto"/>
              <w:jc w:val="right"/>
              <w:rPr>
                <w:b/>
                <w:color w:val="000000"/>
                <w:lang w:eastAsia="en-GB"/>
              </w:rPr>
            </w:pPr>
          </w:p>
        </w:tc>
        <w:tc>
          <w:tcPr>
            <w:tcW w:w="4577" w:type="dxa"/>
            <w:shd w:val="clear" w:color="auto" w:fill="auto"/>
            <w:noWrap/>
          </w:tcPr>
          <w:p w14:paraId="1FF10648" w14:textId="77777777" w:rsidR="003A7000" w:rsidRDefault="003A7000" w:rsidP="00682D98">
            <w:pPr>
              <w:spacing w:after="0" w:line="360" w:lineRule="auto"/>
              <w:rPr>
                <w:color w:val="000000"/>
                <w:lang w:eastAsia="en-GB"/>
              </w:rPr>
            </w:pPr>
            <w:r>
              <w:rPr>
                <w:color w:val="000000"/>
                <w:lang w:eastAsia="en-GB"/>
              </w:rPr>
              <w:t>Enjoyable / fun</w:t>
            </w:r>
          </w:p>
        </w:tc>
        <w:tc>
          <w:tcPr>
            <w:tcW w:w="708" w:type="dxa"/>
            <w:shd w:val="clear" w:color="auto" w:fill="auto"/>
            <w:vAlign w:val="center"/>
          </w:tcPr>
          <w:p w14:paraId="7C8AB691" w14:textId="77777777" w:rsidR="003A7000" w:rsidRDefault="003A7000" w:rsidP="00682D98">
            <w:pPr>
              <w:spacing w:after="0" w:line="360" w:lineRule="auto"/>
              <w:jc w:val="center"/>
              <w:rPr>
                <w:color w:val="000000"/>
                <w:lang w:eastAsia="en-GB"/>
              </w:rPr>
            </w:pPr>
            <w:r>
              <w:rPr>
                <w:color w:val="000000"/>
                <w:lang w:eastAsia="en-GB"/>
              </w:rPr>
              <w:t>2</w:t>
            </w:r>
          </w:p>
        </w:tc>
        <w:tc>
          <w:tcPr>
            <w:tcW w:w="851" w:type="dxa"/>
          </w:tcPr>
          <w:p w14:paraId="708AE4A4" w14:textId="77777777" w:rsidR="003A7000" w:rsidRPr="00B2469D" w:rsidRDefault="003A7000" w:rsidP="00682D98">
            <w:pPr>
              <w:spacing w:after="0" w:line="360" w:lineRule="auto"/>
              <w:jc w:val="right"/>
              <w:rPr>
                <w:color w:val="000000"/>
                <w:lang w:eastAsia="en-GB"/>
              </w:rPr>
            </w:pPr>
            <w:r>
              <w:rPr>
                <w:color w:val="000000"/>
                <w:lang w:eastAsia="en-GB"/>
              </w:rPr>
              <w:t>5</w:t>
            </w:r>
          </w:p>
        </w:tc>
      </w:tr>
      <w:tr w:rsidR="003A7000" w:rsidRPr="007E4533" w14:paraId="791D51D1" w14:textId="77777777" w:rsidTr="00682D98">
        <w:trPr>
          <w:trHeight w:val="77"/>
        </w:trPr>
        <w:tc>
          <w:tcPr>
            <w:tcW w:w="7338" w:type="dxa"/>
            <w:gridSpan w:val="3"/>
            <w:tcBorders>
              <w:bottom w:val="single" w:sz="4" w:space="0" w:color="auto"/>
            </w:tcBorders>
            <w:shd w:val="clear" w:color="auto" w:fill="auto"/>
            <w:noWrap/>
            <w:vAlign w:val="bottom"/>
          </w:tcPr>
          <w:p w14:paraId="0B04E372" w14:textId="77777777" w:rsidR="003A7000" w:rsidRPr="007E4533" w:rsidRDefault="003A7000" w:rsidP="00682D98">
            <w:pPr>
              <w:spacing w:after="0" w:line="360" w:lineRule="auto"/>
              <w:rPr>
                <w:b/>
                <w:color w:val="FFFFFF" w:themeColor="background1"/>
                <w:sz w:val="2"/>
                <w:szCs w:val="2"/>
                <w:lang w:eastAsia="en-GB"/>
              </w:rPr>
            </w:pPr>
          </w:p>
        </w:tc>
        <w:tc>
          <w:tcPr>
            <w:tcW w:w="708" w:type="dxa"/>
            <w:tcBorders>
              <w:bottom w:val="single" w:sz="4" w:space="0" w:color="auto"/>
            </w:tcBorders>
            <w:shd w:val="clear" w:color="auto" w:fill="auto"/>
            <w:vAlign w:val="center"/>
          </w:tcPr>
          <w:p w14:paraId="55964FB3" w14:textId="77777777" w:rsidR="003A7000" w:rsidRPr="007E4533" w:rsidRDefault="003A7000" w:rsidP="00682D98">
            <w:pPr>
              <w:spacing w:after="0" w:line="360" w:lineRule="auto"/>
              <w:jc w:val="center"/>
              <w:rPr>
                <w:b/>
                <w:color w:val="000000"/>
                <w:sz w:val="2"/>
                <w:szCs w:val="2"/>
                <w:lang w:eastAsia="en-GB"/>
              </w:rPr>
            </w:pPr>
          </w:p>
        </w:tc>
        <w:tc>
          <w:tcPr>
            <w:tcW w:w="851" w:type="dxa"/>
            <w:tcBorders>
              <w:bottom w:val="single" w:sz="4" w:space="0" w:color="auto"/>
            </w:tcBorders>
          </w:tcPr>
          <w:p w14:paraId="027C6437" w14:textId="77777777" w:rsidR="003A7000" w:rsidRPr="007E4533" w:rsidRDefault="003A7000" w:rsidP="00682D98">
            <w:pPr>
              <w:spacing w:after="0" w:line="360" w:lineRule="auto"/>
              <w:jc w:val="right"/>
              <w:rPr>
                <w:b/>
                <w:color w:val="000000"/>
                <w:sz w:val="2"/>
                <w:szCs w:val="2"/>
                <w:lang w:eastAsia="en-GB"/>
              </w:rPr>
            </w:pPr>
          </w:p>
        </w:tc>
      </w:tr>
      <w:tr w:rsidR="003A7000" w:rsidRPr="007E4533" w14:paraId="2D6AC268" w14:textId="77777777" w:rsidTr="00682D98">
        <w:trPr>
          <w:trHeight w:val="77"/>
        </w:trPr>
        <w:tc>
          <w:tcPr>
            <w:tcW w:w="7338" w:type="dxa"/>
            <w:gridSpan w:val="3"/>
            <w:tcBorders>
              <w:top w:val="single" w:sz="4" w:space="0" w:color="auto"/>
            </w:tcBorders>
            <w:shd w:val="clear" w:color="auto" w:fill="auto"/>
            <w:noWrap/>
            <w:vAlign w:val="bottom"/>
          </w:tcPr>
          <w:p w14:paraId="74D8B5D6" w14:textId="77777777" w:rsidR="003A7000" w:rsidRPr="007E4533" w:rsidRDefault="003A7000" w:rsidP="00682D98">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top w:val="single" w:sz="4" w:space="0" w:color="auto"/>
            </w:tcBorders>
            <w:shd w:val="clear" w:color="auto" w:fill="auto"/>
            <w:vAlign w:val="center"/>
          </w:tcPr>
          <w:p w14:paraId="38C4CDB3" w14:textId="77777777" w:rsidR="003A7000" w:rsidRPr="007E4533" w:rsidRDefault="003A7000" w:rsidP="00682D98">
            <w:pPr>
              <w:spacing w:after="0" w:line="360" w:lineRule="auto"/>
              <w:jc w:val="center"/>
              <w:rPr>
                <w:b/>
                <w:color w:val="000000"/>
                <w:sz w:val="2"/>
                <w:szCs w:val="2"/>
                <w:lang w:eastAsia="en-GB"/>
              </w:rPr>
            </w:pPr>
          </w:p>
        </w:tc>
        <w:tc>
          <w:tcPr>
            <w:tcW w:w="851" w:type="dxa"/>
            <w:tcBorders>
              <w:top w:val="single" w:sz="4" w:space="0" w:color="auto"/>
            </w:tcBorders>
          </w:tcPr>
          <w:p w14:paraId="711428B6" w14:textId="77777777" w:rsidR="003A7000" w:rsidRPr="007E4533" w:rsidRDefault="003A7000" w:rsidP="00682D98">
            <w:pPr>
              <w:spacing w:after="0" w:line="360" w:lineRule="auto"/>
              <w:jc w:val="right"/>
              <w:rPr>
                <w:b/>
                <w:color w:val="000000"/>
                <w:sz w:val="2"/>
                <w:szCs w:val="2"/>
                <w:lang w:eastAsia="en-GB"/>
              </w:rPr>
            </w:pPr>
          </w:p>
        </w:tc>
      </w:tr>
      <w:tr w:rsidR="003A7000" w:rsidRPr="00B2469D" w14:paraId="0033161B" w14:textId="77777777" w:rsidTr="00682D98">
        <w:trPr>
          <w:trHeight w:val="290"/>
        </w:trPr>
        <w:tc>
          <w:tcPr>
            <w:tcW w:w="1951" w:type="dxa"/>
            <w:shd w:val="clear" w:color="auto" w:fill="auto"/>
            <w:noWrap/>
            <w:vAlign w:val="bottom"/>
          </w:tcPr>
          <w:p w14:paraId="73B0E605" w14:textId="77777777" w:rsidR="003A7000" w:rsidRPr="00B2469D" w:rsidRDefault="003A7000" w:rsidP="00682D98">
            <w:pPr>
              <w:spacing w:after="0" w:line="360" w:lineRule="auto"/>
              <w:rPr>
                <w:sz w:val="20"/>
                <w:szCs w:val="20"/>
                <w:lang w:eastAsia="en-GB"/>
              </w:rPr>
            </w:pPr>
            <w:r>
              <w:rPr>
                <w:b/>
                <w:color w:val="000000"/>
                <w:lang w:eastAsia="en-GB"/>
              </w:rPr>
              <w:t>Identity</w:t>
            </w:r>
          </w:p>
        </w:tc>
        <w:tc>
          <w:tcPr>
            <w:tcW w:w="810" w:type="dxa"/>
            <w:shd w:val="clear" w:color="auto" w:fill="auto"/>
            <w:vAlign w:val="center"/>
          </w:tcPr>
          <w:p w14:paraId="647550A4" w14:textId="77777777" w:rsidR="003A7000" w:rsidRPr="00A454B5" w:rsidRDefault="003A7000" w:rsidP="00682D98">
            <w:pPr>
              <w:spacing w:after="0" w:line="360" w:lineRule="auto"/>
              <w:jc w:val="right"/>
              <w:rPr>
                <w:b/>
                <w:sz w:val="20"/>
                <w:szCs w:val="20"/>
                <w:lang w:eastAsia="en-GB"/>
              </w:rPr>
            </w:pPr>
            <w:r>
              <w:rPr>
                <w:b/>
                <w:szCs w:val="20"/>
                <w:lang w:eastAsia="en-GB"/>
              </w:rPr>
              <w:t>6</w:t>
            </w:r>
          </w:p>
        </w:tc>
        <w:tc>
          <w:tcPr>
            <w:tcW w:w="4577" w:type="dxa"/>
            <w:shd w:val="clear" w:color="auto" w:fill="auto"/>
            <w:noWrap/>
            <w:vAlign w:val="bottom"/>
          </w:tcPr>
          <w:p w14:paraId="03A3831E" w14:textId="77777777" w:rsidR="003A7000" w:rsidRPr="00B2469D" w:rsidRDefault="003A7000" w:rsidP="00682D98">
            <w:pPr>
              <w:spacing w:after="0" w:line="360" w:lineRule="auto"/>
              <w:rPr>
                <w:color w:val="000000"/>
                <w:lang w:eastAsia="en-GB"/>
              </w:rPr>
            </w:pPr>
            <w:r>
              <w:rPr>
                <w:color w:val="000000"/>
                <w:lang w:eastAsia="en-GB"/>
              </w:rPr>
              <w:t>Recreational users</w:t>
            </w:r>
          </w:p>
        </w:tc>
        <w:tc>
          <w:tcPr>
            <w:tcW w:w="708" w:type="dxa"/>
            <w:shd w:val="clear" w:color="auto" w:fill="auto"/>
            <w:vAlign w:val="center"/>
          </w:tcPr>
          <w:p w14:paraId="32E9B9B7" w14:textId="77777777" w:rsidR="003A7000" w:rsidRPr="00B2469D" w:rsidRDefault="003A7000" w:rsidP="00682D98">
            <w:pPr>
              <w:spacing w:after="0" w:line="360" w:lineRule="auto"/>
              <w:jc w:val="center"/>
              <w:rPr>
                <w:color w:val="000000"/>
                <w:lang w:eastAsia="en-GB"/>
              </w:rPr>
            </w:pPr>
            <w:r>
              <w:rPr>
                <w:color w:val="000000"/>
                <w:lang w:eastAsia="en-GB"/>
              </w:rPr>
              <w:t>2</w:t>
            </w:r>
          </w:p>
        </w:tc>
        <w:tc>
          <w:tcPr>
            <w:tcW w:w="851" w:type="dxa"/>
          </w:tcPr>
          <w:p w14:paraId="4B867493" w14:textId="77777777" w:rsidR="003A7000" w:rsidRPr="00B2469D" w:rsidRDefault="003A7000" w:rsidP="00682D98">
            <w:pPr>
              <w:spacing w:after="0" w:line="360" w:lineRule="auto"/>
              <w:jc w:val="right"/>
              <w:rPr>
                <w:color w:val="000000"/>
                <w:lang w:eastAsia="en-GB"/>
              </w:rPr>
            </w:pPr>
            <w:r>
              <w:rPr>
                <w:color w:val="000000"/>
                <w:lang w:eastAsia="en-GB"/>
              </w:rPr>
              <w:t>6</w:t>
            </w:r>
          </w:p>
        </w:tc>
      </w:tr>
      <w:tr w:rsidR="003A7000" w:rsidRPr="00B2469D" w14:paraId="2945905C" w14:textId="77777777" w:rsidTr="00682D98">
        <w:trPr>
          <w:trHeight w:val="290"/>
        </w:trPr>
        <w:tc>
          <w:tcPr>
            <w:tcW w:w="2761" w:type="dxa"/>
            <w:gridSpan w:val="2"/>
            <w:shd w:val="clear" w:color="auto" w:fill="auto"/>
            <w:noWrap/>
            <w:vAlign w:val="bottom"/>
          </w:tcPr>
          <w:p w14:paraId="42E3B019" w14:textId="77777777" w:rsidR="003A7000" w:rsidRPr="00B2469D" w:rsidRDefault="003A7000" w:rsidP="00682D98">
            <w:pPr>
              <w:spacing w:after="0" w:line="360" w:lineRule="auto"/>
              <w:rPr>
                <w:sz w:val="20"/>
                <w:szCs w:val="20"/>
                <w:lang w:eastAsia="en-GB"/>
              </w:rPr>
            </w:pPr>
          </w:p>
        </w:tc>
        <w:tc>
          <w:tcPr>
            <w:tcW w:w="4577" w:type="dxa"/>
            <w:shd w:val="clear" w:color="auto" w:fill="auto"/>
            <w:noWrap/>
            <w:vAlign w:val="bottom"/>
            <w:hideMark/>
          </w:tcPr>
          <w:p w14:paraId="33E781F5" w14:textId="77777777" w:rsidR="003A7000" w:rsidRPr="00B2469D" w:rsidRDefault="003A7000" w:rsidP="00682D98">
            <w:pPr>
              <w:spacing w:after="0" w:line="360" w:lineRule="auto"/>
              <w:rPr>
                <w:color w:val="000000"/>
                <w:lang w:eastAsia="en-GB"/>
              </w:rPr>
            </w:pPr>
            <w:r w:rsidRPr="00B2469D">
              <w:rPr>
                <w:color w:val="000000"/>
                <w:lang w:eastAsia="en-GB"/>
              </w:rPr>
              <w:t>Non-users are straight</w:t>
            </w:r>
            <w:r w:rsidRPr="00AC4533">
              <w:rPr>
                <w:color w:val="000000"/>
                <w:sz w:val="28"/>
                <w:vertAlign w:val="superscript"/>
                <w:lang w:eastAsia="en-GB"/>
              </w:rPr>
              <w:sym w:font="Wingdings 2" w:char="F085"/>
            </w:r>
          </w:p>
        </w:tc>
        <w:tc>
          <w:tcPr>
            <w:tcW w:w="708" w:type="dxa"/>
            <w:shd w:val="clear" w:color="auto" w:fill="auto"/>
            <w:vAlign w:val="center"/>
          </w:tcPr>
          <w:p w14:paraId="537151D2" w14:textId="77777777" w:rsidR="003A7000" w:rsidRPr="00B2469D" w:rsidRDefault="003A7000" w:rsidP="00682D98">
            <w:pPr>
              <w:spacing w:after="0" w:line="360" w:lineRule="auto"/>
              <w:jc w:val="center"/>
              <w:rPr>
                <w:color w:val="000000"/>
                <w:lang w:eastAsia="en-GB"/>
              </w:rPr>
            </w:pPr>
            <w:r>
              <w:rPr>
                <w:color w:val="000000"/>
                <w:lang w:eastAsia="en-GB"/>
              </w:rPr>
              <w:t>0</w:t>
            </w:r>
          </w:p>
        </w:tc>
        <w:tc>
          <w:tcPr>
            <w:tcW w:w="851" w:type="dxa"/>
          </w:tcPr>
          <w:p w14:paraId="3D5CB982" w14:textId="77777777" w:rsidR="003A7000" w:rsidRDefault="003A7000" w:rsidP="00682D98">
            <w:pPr>
              <w:spacing w:after="0" w:line="360" w:lineRule="auto"/>
              <w:jc w:val="right"/>
              <w:rPr>
                <w:color w:val="000000"/>
                <w:lang w:eastAsia="en-GB"/>
              </w:rPr>
            </w:pPr>
            <w:r>
              <w:rPr>
                <w:color w:val="000000"/>
                <w:lang w:eastAsia="en-GB"/>
              </w:rPr>
              <w:t>0</w:t>
            </w:r>
          </w:p>
        </w:tc>
      </w:tr>
      <w:tr w:rsidR="003A7000" w:rsidRPr="00B2469D" w14:paraId="7C83A0C5" w14:textId="77777777" w:rsidTr="00682D98">
        <w:trPr>
          <w:trHeight w:val="290"/>
        </w:trPr>
        <w:tc>
          <w:tcPr>
            <w:tcW w:w="2761" w:type="dxa"/>
            <w:gridSpan w:val="2"/>
            <w:shd w:val="clear" w:color="auto" w:fill="auto"/>
            <w:noWrap/>
            <w:vAlign w:val="bottom"/>
          </w:tcPr>
          <w:p w14:paraId="6CBFF4FB" w14:textId="77777777" w:rsidR="003A7000" w:rsidRPr="00B2469D" w:rsidRDefault="003A7000" w:rsidP="00682D98">
            <w:pPr>
              <w:spacing w:after="0" w:line="360" w:lineRule="auto"/>
              <w:rPr>
                <w:sz w:val="20"/>
                <w:szCs w:val="20"/>
                <w:lang w:eastAsia="en-GB"/>
              </w:rPr>
            </w:pPr>
          </w:p>
        </w:tc>
        <w:tc>
          <w:tcPr>
            <w:tcW w:w="4577" w:type="dxa"/>
            <w:shd w:val="clear" w:color="auto" w:fill="auto"/>
            <w:noWrap/>
            <w:vAlign w:val="bottom"/>
          </w:tcPr>
          <w:p w14:paraId="1B26400A" w14:textId="77777777" w:rsidR="003A7000" w:rsidRPr="00B2469D" w:rsidRDefault="003A7000" w:rsidP="00682D98">
            <w:pPr>
              <w:spacing w:after="0" w:line="360" w:lineRule="auto"/>
              <w:rPr>
                <w:color w:val="000000"/>
                <w:lang w:eastAsia="en-GB"/>
              </w:rPr>
            </w:pPr>
            <w:r w:rsidRPr="00B2469D">
              <w:rPr>
                <w:color w:val="000000"/>
                <w:lang w:eastAsia="en-GB"/>
              </w:rPr>
              <w:t xml:space="preserve">Anyone </w:t>
            </w:r>
            <w:r>
              <w:rPr>
                <w:color w:val="000000"/>
                <w:lang w:eastAsia="en-GB"/>
              </w:rPr>
              <w:t>could be a user</w:t>
            </w:r>
            <w:r w:rsidRPr="00AC4533">
              <w:rPr>
                <w:color w:val="000000"/>
                <w:sz w:val="28"/>
                <w:vertAlign w:val="superscript"/>
                <w:lang w:eastAsia="en-GB"/>
              </w:rPr>
              <w:sym w:font="Wingdings 2" w:char="F085"/>
            </w:r>
          </w:p>
        </w:tc>
        <w:tc>
          <w:tcPr>
            <w:tcW w:w="708" w:type="dxa"/>
            <w:shd w:val="clear" w:color="auto" w:fill="auto"/>
            <w:vAlign w:val="center"/>
          </w:tcPr>
          <w:p w14:paraId="2573870B" w14:textId="77777777" w:rsidR="003A7000" w:rsidRDefault="003A7000" w:rsidP="00682D98">
            <w:pPr>
              <w:spacing w:after="0" w:line="360" w:lineRule="auto"/>
              <w:jc w:val="center"/>
              <w:rPr>
                <w:color w:val="000000"/>
                <w:lang w:eastAsia="en-GB"/>
              </w:rPr>
            </w:pPr>
            <w:r>
              <w:rPr>
                <w:color w:val="000000"/>
                <w:lang w:eastAsia="en-GB"/>
              </w:rPr>
              <w:t>0</w:t>
            </w:r>
          </w:p>
        </w:tc>
        <w:tc>
          <w:tcPr>
            <w:tcW w:w="851" w:type="dxa"/>
          </w:tcPr>
          <w:p w14:paraId="5C106871" w14:textId="77777777" w:rsidR="003A7000" w:rsidRDefault="003A7000" w:rsidP="00682D98">
            <w:pPr>
              <w:spacing w:after="0" w:line="360" w:lineRule="auto"/>
              <w:jc w:val="right"/>
              <w:rPr>
                <w:color w:val="000000"/>
                <w:lang w:eastAsia="en-GB"/>
              </w:rPr>
            </w:pPr>
            <w:r>
              <w:rPr>
                <w:color w:val="000000"/>
                <w:lang w:eastAsia="en-GB"/>
              </w:rPr>
              <w:t>0</w:t>
            </w:r>
          </w:p>
        </w:tc>
      </w:tr>
      <w:tr w:rsidR="003A7000" w:rsidRPr="00B2469D" w14:paraId="1BD090A8" w14:textId="77777777" w:rsidTr="00682D98">
        <w:trPr>
          <w:trHeight w:val="290"/>
        </w:trPr>
        <w:tc>
          <w:tcPr>
            <w:tcW w:w="2761" w:type="dxa"/>
            <w:gridSpan w:val="2"/>
            <w:shd w:val="clear" w:color="auto" w:fill="auto"/>
            <w:noWrap/>
            <w:vAlign w:val="bottom"/>
          </w:tcPr>
          <w:p w14:paraId="60BBB115" w14:textId="77777777" w:rsidR="003A7000" w:rsidRPr="00B2469D" w:rsidRDefault="003A7000" w:rsidP="00682D98">
            <w:pPr>
              <w:spacing w:after="0" w:line="360" w:lineRule="auto"/>
              <w:rPr>
                <w:sz w:val="20"/>
                <w:szCs w:val="20"/>
                <w:lang w:eastAsia="en-GB"/>
              </w:rPr>
            </w:pPr>
          </w:p>
        </w:tc>
        <w:tc>
          <w:tcPr>
            <w:tcW w:w="4577" w:type="dxa"/>
            <w:shd w:val="clear" w:color="auto" w:fill="auto"/>
            <w:noWrap/>
            <w:vAlign w:val="bottom"/>
          </w:tcPr>
          <w:p w14:paraId="1B8554DD" w14:textId="77777777" w:rsidR="003A7000" w:rsidRPr="00B2469D" w:rsidRDefault="003A7000" w:rsidP="00682D98">
            <w:pPr>
              <w:spacing w:after="0" w:line="360" w:lineRule="auto"/>
              <w:rPr>
                <w:color w:val="000000"/>
                <w:lang w:eastAsia="en-GB"/>
              </w:rPr>
            </w:pPr>
            <w:r>
              <w:rPr>
                <w:color w:val="000000"/>
                <w:lang w:eastAsia="en-GB"/>
              </w:rPr>
              <w:t>Users are from good backgrounds</w:t>
            </w:r>
            <w:r w:rsidRPr="00AC4533">
              <w:rPr>
                <w:color w:val="000000"/>
                <w:sz w:val="28"/>
                <w:vertAlign w:val="superscript"/>
                <w:lang w:eastAsia="en-GB"/>
              </w:rPr>
              <w:sym w:font="Wingdings 2" w:char="F085"/>
            </w:r>
            <w:r>
              <w:rPr>
                <w:color w:val="000000"/>
                <w:lang w:eastAsia="en-GB"/>
              </w:rPr>
              <w:t xml:space="preserve"> </w:t>
            </w:r>
          </w:p>
        </w:tc>
        <w:tc>
          <w:tcPr>
            <w:tcW w:w="708" w:type="dxa"/>
            <w:shd w:val="clear" w:color="auto" w:fill="auto"/>
            <w:vAlign w:val="center"/>
          </w:tcPr>
          <w:p w14:paraId="65155AC7" w14:textId="77777777" w:rsidR="003A7000" w:rsidRDefault="003A7000" w:rsidP="00682D98">
            <w:pPr>
              <w:spacing w:after="0" w:line="360" w:lineRule="auto"/>
              <w:jc w:val="center"/>
              <w:rPr>
                <w:color w:val="000000"/>
                <w:lang w:eastAsia="en-GB"/>
              </w:rPr>
            </w:pPr>
            <w:r>
              <w:rPr>
                <w:color w:val="000000"/>
                <w:lang w:eastAsia="en-GB"/>
              </w:rPr>
              <w:t>0</w:t>
            </w:r>
          </w:p>
        </w:tc>
        <w:tc>
          <w:tcPr>
            <w:tcW w:w="851" w:type="dxa"/>
          </w:tcPr>
          <w:p w14:paraId="7F4882D8" w14:textId="77777777" w:rsidR="003A7000" w:rsidRDefault="003A7000" w:rsidP="00682D98">
            <w:pPr>
              <w:spacing w:after="0" w:line="360" w:lineRule="auto"/>
              <w:jc w:val="right"/>
              <w:rPr>
                <w:color w:val="000000"/>
                <w:lang w:eastAsia="en-GB"/>
              </w:rPr>
            </w:pPr>
            <w:r>
              <w:rPr>
                <w:color w:val="000000"/>
                <w:lang w:eastAsia="en-GB"/>
              </w:rPr>
              <w:t>0</w:t>
            </w:r>
          </w:p>
        </w:tc>
      </w:tr>
      <w:tr w:rsidR="003A7000" w:rsidRPr="007E4533" w14:paraId="095422A4" w14:textId="77777777" w:rsidTr="00682D98">
        <w:trPr>
          <w:trHeight w:val="77"/>
        </w:trPr>
        <w:tc>
          <w:tcPr>
            <w:tcW w:w="7338" w:type="dxa"/>
            <w:gridSpan w:val="3"/>
            <w:tcBorders>
              <w:bottom w:val="single" w:sz="4" w:space="0" w:color="auto"/>
            </w:tcBorders>
            <w:shd w:val="clear" w:color="auto" w:fill="auto"/>
            <w:noWrap/>
            <w:vAlign w:val="bottom"/>
          </w:tcPr>
          <w:p w14:paraId="2B4A3DFF" w14:textId="77777777" w:rsidR="003A7000" w:rsidRPr="007E4533" w:rsidRDefault="003A7000" w:rsidP="00682D98">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bottom w:val="single" w:sz="4" w:space="0" w:color="auto"/>
            </w:tcBorders>
            <w:shd w:val="clear" w:color="auto" w:fill="auto"/>
            <w:vAlign w:val="bottom"/>
          </w:tcPr>
          <w:p w14:paraId="5A39259E" w14:textId="77777777" w:rsidR="003A7000" w:rsidRPr="007E4533" w:rsidRDefault="003A7000" w:rsidP="00682D98">
            <w:pPr>
              <w:spacing w:after="0" w:line="360" w:lineRule="auto"/>
              <w:rPr>
                <w:b/>
                <w:color w:val="000000"/>
                <w:sz w:val="2"/>
                <w:szCs w:val="2"/>
                <w:lang w:eastAsia="en-GB"/>
              </w:rPr>
            </w:pPr>
          </w:p>
        </w:tc>
        <w:tc>
          <w:tcPr>
            <w:tcW w:w="851" w:type="dxa"/>
            <w:tcBorders>
              <w:bottom w:val="single" w:sz="4" w:space="0" w:color="auto"/>
            </w:tcBorders>
          </w:tcPr>
          <w:p w14:paraId="5D651143" w14:textId="77777777" w:rsidR="003A7000" w:rsidRPr="007E4533" w:rsidRDefault="003A7000" w:rsidP="00682D98">
            <w:pPr>
              <w:spacing w:after="0" w:line="360" w:lineRule="auto"/>
              <w:jc w:val="right"/>
              <w:rPr>
                <w:b/>
                <w:color w:val="000000"/>
                <w:sz w:val="2"/>
                <w:szCs w:val="2"/>
                <w:lang w:eastAsia="en-GB"/>
              </w:rPr>
            </w:pPr>
          </w:p>
        </w:tc>
      </w:tr>
      <w:tr w:rsidR="003A7000" w:rsidRPr="007E4533" w14:paraId="26099BF9" w14:textId="77777777" w:rsidTr="00682D98">
        <w:trPr>
          <w:trHeight w:val="77"/>
        </w:trPr>
        <w:tc>
          <w:tcPr>
            <w:tcW w:w="7338" w:type="dxa"/>
            <w:gridSpan w:val="3"/>
            <w:tcBorders>
              <w:top w:val="single" w:sz="4" w:space="0" w:color="auto"/>
            </w:tcBorders>
            <w:shd w:val="clear" w:color="auto" w:fill="auto"/>
            <w:noWrap/>
            <w:vAlign w:val="bottom"/>
          </w:tcPr>
          <w:p w14:paraId="7BC1A53F" w14:textId="77777777" w:rsidR="003A7000" w:rsidRPr="007E4533" w:rsidRDefault="003A7000" w:rsidP="00682D98">
            <w:pPr>
              <w:spacing w:after="0" w:line="360" w:lineRule="auto"/>
              <w:rPr>
                <w:b/>
                <w:color w:val="000000"/>
                <w:sz w:val="2"/>
                <w:szCs w:val="2"/>
                <w:lang w:eastAsia="en-GB"/>
              </w:rPr>
            </w:pPr>
            <w:r w:rsidRPr="007E4533">
              <w:rPr>
                <w:b/>
                <w:color w:val="FFFFFF" w:themeColor="background1"/>
                <w:sz w:val="2"/>
                <w:szCs w:val="2"/>
                <w:lang w:eastAsia="en-GB"/>
              </w:rPr>
              <w:t>N</w:t>
            </w:r>
          </w:p>
        </w:tc>
        <w:tc>
          <w:tcPr>
            <w:tcW w:w="708" w:type="dxa"/>
            <w:tcBorders>
              <w:top w:val="single" w:sz="4" w:space="0" w:color="auto"/>
            </w:tcBorders>
            <w:shd w:val="clear" w:color="auto" w:fill="auto"/>
            <w:vAlign w:val="center"/>
          </w:tcPr>
          <w:p w14:paraId="4EED6084" w14:textId="77777777" w:rsidR="003A7000" w:rsidRPr="007E4533" w:rsidRDefault="003A7000" w:rsidP="00682D98">
            <w:pPr>
              <w:spacing w:after="0" w:line="360" w:lineRule="auto"/>
              <w:jc w:val="center"/>
              <w:rPr>
                <w:b/>
                <w:color w:val="000000"/>
                <w:sz w:val="2"/>
                <w:szCs w:val="2"/>
                <w:lang w:eastAsia="en-GB"/>
              </w:rPr>
            </w:pPr>
          </w:p>
        </w:tc>
        <w:tc>
          <w:tcPr>
            <w:tcW w:w="851" w:type="dxa"/>
            <w:tcBorders>
              <w:top w:val="single" w:sz="4" w:space="0" w:color="auto"/>
            </w:tcBorders>
          </w:tcPr>
          <w:p w14:paraId="039C80E6" w14:textId="77777777" w:rsidR="003A7000" w:rsidRPr="007E4533" w:rsidRDefault="003A7000" w:rsidP="00682D98">
            <w:pPr>
              <w:spacing w:after="0" w:line="360" w:lineRule="auto"/>
              <w:jc w:val="right"/>
              <w:rPr>
                <w:b/>
                <w:color w:val="000000"/>
                <w:sz w:val="2"/>
                <w:szCs w:val="2"/>
                <w:lang w:eastAsia="en-GB"/>
              </w:rPr>
            </w:pPr>
          </w:p>
        </w:tc>
      </w:tr>
      <w:tr w:rsidR="003A7000" w:rsidRPr="00B2469D" w14:paraId="55985CFB" w14:textId="77777777" w:rsidTr="00682D98">
        <w:trPr>
          <w:trHeight w:val="290"/>
        </w:trPr>
        <w:tc>
          <w:tcPr>
            <w:tcW w:w="1951" w:type="dxa"/>
            <w:shd w:val="clear" w:color="auto" w:fill="auto"/>
            <w:noWrap/>
            <w:vAlign w:val="bottom"/>
          </w:tcPr>
          <w:p w14:paraId="59B15D92" w14:textId="77777777" w:rsidR="003A7000" w:rsidRPr="00B2469D" w:rsidRDefault="003A7000" w:rsidP="00682D98">
            <w:pPr>
              <w:spacing w:after="0" w:line="360" w:lineRule="auto"/>
              <w:rPr>
                <w:sz w:val="20"/>
                <w:szCs w:val="20"/>
                <w:lang w:eastAsia="en-GB"/>
              </w:rPr>
            </w:pPr>
            <w:r>
              <w:rPr>
                <w:b/>
                <w:color w:val="000000"/>
                <w:lang w:eastAsia="en-GB"/>
              </w:rPr>
              <w:t>Substitution</w:t>
            </w:r>
          </w:p>
        </w:tc>
        <w:tc>
          <w:tcPr>
            <w:tcW w:w="810" w:type="dxa"/>
            <w:shd w:val="clear" w:color="auto" w:fill="auto"/>
            <w:vAlign w:val="center"/>
          </w:tcPr>
          <w:p w14:paraId="045F9A23" w14:textId="77777777" w:rsidR="003A7000" w:rsidRPr="00A454B5" w:rsidRDefault="003A7000" w:rsidP="00682D98">
            <w:pPr>
              <w:spacing w:after="0" w:line="360" w:lineRule="auto"/>
              <w:jc w:val="right"/>
              <w:rPr>
                <w:b/>
                <w:sz w:val="20"/>
                <w:szCs w:val="20"/>
                <w:lang w:eastAsia="en-GB"/>
              </w:rPr>
            </w:pPr>
            <w:r>
              <w:rPr>
                <w:b/>
                <w:color w:val="000000"/>
                <w:lang w:eastAsia="en-GB"/>
              </w:rPr>
              <w:t>3</w:t>
            </w:r>
          </w:p>
        </w:tc>
        <w:tc>
          <w:tcPr>
            <w:tcW w:w="4577" w:type="dxa"/>
            <w:shd w:val="clear" w:color="auto" w:fill="auto"/>
            <w:noWrap/>
            <w:vAlign w:val="bottom"/>
          </w:tcPr>
          <w:p w14:paraId="62A8DA00" w14:textId="77777777" w:rsidR="003A7000" w:rsidRPr="00B2469D" w:rsidRDefault="003A7000" w:rsidP="00682D98">
            <w:pPr>
              <w:spacing w:after="0" w:line="360" w:lineRule="auto"/>
              <w:rPr>
                <w:color w:val="000000"/>
                <w:lang w:eastAsia="en-GB"/>
              </w:rPr>
            </w:pPr>
            <w:r>
              <w:rPr>
                <w:color w:val="000000"/>
                <w:lang w:eastAsia="en-GB"/>
              </w:rPr>
              <w:t xml:space="preserve">More addictive </w:t>
            </w:r>
            <w:r w:rsidRPr="00B2469D">
              <w:rPr>
                <w:color w:val="000000"/>
                <w:lang w:eastAsia="en-GB"/>
              </w:rPr>
              <w:t xml:space="preserve">than </w:t>
            </w:r>
            <w:r>
              <w:rPr>
                <w:color w:val="000000"/>
                <w:lang w:eastAsia="en-GB"/>
              </w:rPr>
              <w:t>traditional*</w:t>
            </w:r>
            <w:r w:rsidRPr="00B2469D">
              <w:rPr>
                <w:color w:val="000000"/>
                <w:lang w:eastAsia="en-GB"/>
              </w:rPr>
              <w:t xml:space="preserve"> </w:t>
            </w:r>
          </w:p>
        </w:tc>
        <w:tc>
          <w:tcPr>
            <w:tcW w:w="708" w:type="dxa"/>
            <w:shd w:val="clear" w:color="auto" w:fill="auto"/>
            <w:vAlign w:val="center"/>
          </w:tcPr>
          <w:p w14:paraId="02C00F11" w14:textId="77777777" w:rsidR="003A7000" w:rsidRPr="00B2469D" w:rsidRDefault="003A7000" w:rsidP="00682D98">
            <w:pPr>
              <w:spacing w:after="0" w:line="360" w:lineRule="auto"/>
              <w:jc w:val="center"/>
              <w:rPr>
                <w:color w:val="000000"/>
                <w:lang w:eastAsia="en-GB"/>
              </w:rPr>
            </w:pPr>
            <w:r>
              <w:rPr>
                <w:color w:val="000000"/>
                <w:lang w:eastAsia="en-GB"/>
              </w:rPr>
              <w:t>1</w:t>
            </w:r>
          </w:p>
        </w:tc>
        <w:tc>
          <w:tcPr>
            <w:tcW w:w="851" w:type="dxa"/>
            <w:vAlign w:val="bottom"/>
          </w:tcPr>
          <w:p w14:paraId="1D0EA338" w14:textId="77777777" w:rsidR="003A7000" w:rsidRDefault="003A7000" w:rsidP="00682D98">
            <w:pPr>
              <w:spacing w:after="0" w:line="360" w:lineRule="auto"/>
              <w:jc w:val="right"/>
              <w:rPr>
                <w:color w:val="000000"/>
                <w:lang w:eastAsia="en-GB"/>
              </w:rPr>
            </w:pPr>
            <w:r>
              <w:rPr>
                <w:color w:val="000000"/>
                <w:lang w:eastAsia="en-GB"/>
              </w:rPr>
              <w:t>2</w:t>
            </w:r>
          </w:p>
        </w:tc>
      </w:tr>
      <w:tr w:rsidR="003A7000" w:rsidRPr="00B2469D" w14:paraId="43CE5418" w14:textId="77777777" w:rsidTr="00682D98">
        <w:trPr>
          <w:trHeight w:val="290"/>
        </w:trPr>
        <w:tc>
          <w:tcPr>
            <w:tcW w:w="1951" w:type="dxa"/>
            <w:shd w:val="clear" w:color="auto" w:fill="auto"/>
            <w:noWrap/>
            <w:vAlign w:val="bottom"/>
          </w:tcPr>
          <w:p w14:paraId="5133FE85" w14:textId="77777777" w:rsidR="003A7000" w:rsidRDefault="003A7000" w:rsidP="00682D98">
            <w:pPr>
              <w:spacing w:after="0" w:line="360" w:lineRule="auto"/>
              <w:rPr>
                <w:b/>
                <w:color w:val="000000"/>
                <w:lang w:eastAsia="en-GB"/>
              </w:rPr>
            </w:pPr>
          </w:p>
        </w:tc>
        <w:tc>
          <w:tcPr>
            <w:tcW w:w="810" w:type="dxa"/>
            <w:shd w:val="clear" w:color="auto" w:fill="auto"/>
            <w:vAlign w:val="center"/>
          </w:tcPr>
          <w:p w14:paraId="52B81F63" w14:textId="77777777" w:rsidR="003A7000" w:rsidRDefault="003A7000" w:rsidP="00682D98">
            <w:pPr>
              <w:spacing w:after="0" w:line="360" w:lineRule="auto"/>
              <w:jc w:val="right"/>
              <w:rPr>
                <w:b/>
                <w:color w:val="000000"/>
                <w:lang w:eastAsia="en-GB"/>
              </w:rPr>
            </w:pPr>
          </w:p>
        </w:tc>
        <w:tc>
          <w:tcPr>
            <w:tcW w:w="4577" w:type="dxa"/>
            <w:shd w:val="clear" w:color="auto" w:fill="auto"/>
            <w:noWrap/>
            <w:vAlign w:val="bottom"/>
          </w:tcPr>
          <w:p w14:paraId="7C990874" w14:textId="77777777" w:rsidR="003A7000" w:rsidRPr="00B2469D" w:rsidRDefault="003A7000" w:rsidP="00682D98">
            <w:pPr>
              <w:spacing w:after="0" w:line="360" w:lineRule="auto"/>
              <w:rPr>
                <w:color w:val="000000"/>
                <w:lang w:eastAsia="en-GB"/>
              </w:rPr>
            </w:pPr>
            <w:r w:rsidRPr="00B2469D">
              <w:rPr>
                <w:color w:val="000000"/>
                <w:lang w:eastAsia="en-GB"/>
              </w:rPr>
              <w:t xml:space="preserve">Cheaper than </w:t>
            </w:r>
            <w:r>
              <w:rPr>
                <w:color w:val="000000"/>
                <w:lang w:eastAsia="en-GB"/>
              </w:rPr>
              <w:t>traditional</w:t>
            </w:r>
            <w:r w:rsidRPr="00B2469D">
              <w:rPr>
                <w:color w:val="000000"/>
                <w:lang w:eastAsia="en-GB"/>
              </w:rPr>
              <w:t xml:space="preserve"> drugs</w:t>
            </w:r>
          </w:p>
        </w:tc>
        <w:tc>
          <w:tcPr>
            <w:tcW w:w="708" w:type="dxa"/>
            <w:shd w:val="clear" w:color="auto" w:fill="auto"/>
            <w:vAlign w:val="center"/>
          </w:tcPr>
          <w:p w14:paraId="15E65523" w14:textId="77777777" w:rsidR="003A7000" w:rsidRDefault="003A7000" w:rsidP="00682D98">
            <w:pPr>
              <w:spacing w:after="0" w:line="360" w:lineRule="auto"/>
              <w:jc w:val="center"/>
              <w:rPr>
                <w:color w:val="000000"/>
                <w:lang w:eastAsia="en-GB"/>
              </w:rPr>
            </w:pPr>
            <w:r>
              <w:rPr>
                <w:color w:val="000000"/>
                <w:lang w:eastAsia="en-GB"/>
              </w:rPr>
              <w:t>1</w:t>
            </w:r>
          </w:p>
        </w:tc>
        <w:tc>
          <w:tcPr>
            <w:tcW w:w="851" w:type="dxa"/>
            <w:vAlign w:val="bottom"/>
          </w:tcPr>
          <w:p w14:paraId="405CD118" w14:textId="77777777" w:rsidR="003A7000" w:rsidRDefault="003A7000" w:rsidP="00682D98">
            <w:pPr>
              <w:spacing w:after="0" w:line="360" w:lineRule="auto"/>
              <w:jc w:val="right"/>
              <w:rPr>
                <w:color w:val="000000"/>
                <w:lang w:eastAsia="en-GB"/>
              </w:rPr>
            </w:pPr>
            <w:r>
              <w:rPr>
                <w:color w:val="000000"/>
                <w:lang w:eastAsia="en-GB"/>
              </w:rPr>
              <w:t>1</w:t>
            </w:r>
          </w:p>
        </w:tc>
      </w:tr>
      <w:tr w:rsidR="003A7000" w:rsidRPr="00B2469D" w14:paraId="0282B595" w14:textId="77777777" w:rsidTr="00682D98">
        <w:trPr>
          <w:trHeight w:val="290"/>
        </w:trPr>
        <w:tc>
          <w:tcPr>
            <w:tcW w:w="1951" w:type="dxa"/>
            <w:shd w:val="clear" w:color="auto" w:fill="auto"/>
            <w:noWrap/>
            <w:vAlign w:val="bottom"/>
          </w:tcPr>
          <w:p w14:paraId="5D7CF668" w14:textId="77777777" w:rsidR="003A7000" w:rsidRPr="00B2469D" w:rsidRDefault="003A7000" w:rsidP="00682D98">
            <w:pPr>
              <w:spacing w:after="0" w:line="360" w:lineRule="auto"/>
              <w:rPr>
                <w:sz w:val="20"/>
                <w:szCs w:val="20"/>
                <w:lang w:eastAsia="en-GB"/>
              </w:rPr>
            </w:pPr>
          </w:p>
        </w:tc>
        <w:tc>
          <w:tcPr>
            <w:tcW w:w="810" w:type="dxa"/>
            <w:shd w:val="clear" w:color="auto" w:fill="auto"/>
            <w:vAlign w:val="bottom"/>
          </w:tcPr>
          <w:p w14:paraId="1E05DDE2" w14:textId="77777777" w:rsidR="003A7000" w:rsidRPr="00B2469D" w:rsidRDefault="003A7000" w:rsidP="00682D98">
            <w:pPr>
              <w:spacing w:after="0" w:line="360" w:lineRule="auto"/>
              <w:rPr>
                <w:sz w:val="20"/>
                <w:szCs w:val="20"/>
                <w:lang w:eastAsia="en-GB"/>
              </w:rPr>
            </w:pPr>
          </w:p>
        </w:tc>
        <w:tc>
          <w:tcPr>
            <w:tcW w:w="4577" w:type="dxa"/>
            <w:shd w:val="clear" w:color="auto" w:fill="auto"/>
            <w:noWrap/>
            <w:vAlign w:val="bottom"/>
            <w:hideMark/>
          </w:tcPr>
          <w:p w14:paraId="621DE25E" w14:textId="77777777" w:rsidR="003A7000" w:rsidRPr="00B2469D" w:rsidRDefault="003A7000" w:rsidP="00682D98">
            <w:pPr>
              <w:spacing w:after="0" w:line="360" w:lineRule="auto"/>
              <w:rPr>
                <w:color w:val="000000"/>
                <w:lang w:eastAsia="en-GB"/>
              </w:rPr>
            </w:pPr>
            <w:r>
              <w:rPr>
                <w:color w:val="000000"/>
                <w:lang w:eastAsia="en-GB"/>
              </w:rPr>
              <w:t>Safer</w:t>
            </w:r>
            <w:r w:rsidRPr="00B2469D">
              <w:rPr>
                <w:color w:val="000000"/>
                <w:lang w:eastAsia="en-GB"/>
              </w:rPr>
              <w:t xml:space="preserve"> than </w:t>
            </w:r>
            <w:r>
              <w:rPr>
                <w:color w:val="000000"/>
                <w:lang w:eastAsia="en-GB"/>
              </w:rPr>
              <w:t>traditional</w:t>
            </w:r>
            <w:r w:rsidRPr="00B2469D">
              <w:rPr>
                <w:color w:val="000000"/>
                <w:lang w:eastAsia="en-GB"/>
              </w:rPr>
              <w:t xml:space="preserve"> drugs</w:t>
            </w:r>
            <w:r w:rsidRPr="00AC4533">
              <w:rPr>
                <w:color w:val="000000"/>
                <w:sz w:val="28"/>
                <w:vertAlign w:val="superscript"/>
                <w:lang w:eastAsia="en-GB"/>
              </w:rPr>
              <w:sym w:font="Wingdings 2" w:char="F085"/>
            </w:r>
          </w:p>
        </w:tc>
        <w:tc>
          <w:tcPr>
            <w:tcW w:w="708" w:type="dxa"/>
            <w:shd w:val="clear" w:color="auto" w:fill="auto"/>
            <w:vAlign w:val="center"/>
          </w:tcPr>
          <w:p w14:paraId="2F8223FD" w14:textId="77777777" w:rsidR="003A7000" w:rsidRPr="00B2469D" w:rsidRDefault="003A7000" w:rsidP="00682D98">
            <w:pPr>
              <w:spacing w:after="0" w:line="360" w:lineRule="auto"/>
              <w:jc w:val="center"/>
              <w:rPr>
                <w:color w:val="000000"/>
                <w:lang w:eastAsia="en-GB"/>
              </w:rPr>
            </w:pPr>
            <w:r>
              <w:rPr>
                <w:color w:val="000000"/>
                <w:lang w:eastAsia="en-GB"/>
              </w:rPr>
              <w:t>0</w:t>
            </w:r>
          </w:p>
        </w:tc>
        <w:tc>
          <w:tcPr>
            <w:tcW w:w="851" w:type="dxa"/>
            <w:vAlign w:val="bottom"/>
          </w:tcPr>
          <w:p w14:paraId="2EAB73B5" w14:textId="77777777" w:rsidR="003A7000" w:rsidRDefault="003A7000" w:rsidP="00682D98">
            <w:pPr>
              <w:spacing w:after="0" w:line="360" w:lineRule="auto"/>
              <w:jc w:val="right"/>
              <w:rPr>
                <w:color w:val="000000"/>
                <w:lang w:eastAsia="en-GB"/>
              </w:rPr>
            </w:pPr>
            <w:r>
              <w:rPr>
                <w:color w:val="000000"/>
                <w:lang w:eastAsia="en-GB"/>
              </w:rPr>
              <w:t>0</w:t>
            </w:r>
          </w:p>
        </w:tc>
      </w:tr>
      <w:tr w:rsidR="003A7000" w:rsidRPr="00B2469D" w14:paraId="20F18A57" w14:textId="77777777" w:rsidTr="00682D98">
        <w:trPr>
          <w:trHeight w:val="290"/>
        </w:trPr>
        <w:tc>
          <w:tcPr>
            <w:tcW w:w="1951" w:type="dxa"/>
            <w:shd w:val="clear" w:color="auto" w:fill="auto"/>
            <w:noWrap/>
            <w:vAlign w:val="bottom"/>
          </w:tcPr>
          <w:p w14:paraId="6B7CCBE6" w14:textId="77777777" w:rsidR="003A7000" w:rsidRPr="00B2469D" w:rsidRDefault="003A7000" w:rsidP="00682D98">
            <w:pPr>
              <w:spacing w:after="0" w:line="360" w:lineRule="auto"/>
              <w:rPr>
                <w:sz w:val="20"/>
                <w:szCs w:val="20"/>
                <w:lang w:eastAsia="en-GB"/>
              </w:rPr>
            </w:pPr>
          </w:p>
        </w:tc>
        <w:tc>
          <w:tcPr>
            <w:tcW w:w="810" w:type="dxa"/>
            <w:shd w:val="clear" w:color="auto" w:fill="auto"/>
            <w:vAlign w:val="bottom"/>
          </w:tcPr>
          <w:p w14:paraId="2DA72E4B" w14:textId="77777777" w:rsidR="003A7000" w:rsidRPr="00B2469D" w:rsidRDefault="003A7000" w:rsidP="00682D98">
            <w:pPr>
              <w:spacing w:after="0" w:line="360" w:lineRule="auto"/>
              <w:rPr>
                <w:sz w:val="20"/>
                <w:szCs w:val="20"/>
                <w:lang w:eastAsia="en-GB"/>
              </w:rPr>
            </w:pPr>
          </w:p>
        </w:tc>
        <w:tc>
          <w:tcPr>
            <w:tcW w:w="4577" w:type="dxa"/>
            <w:shd w:val="clear" w:color="auto" w:fill="auto"/>
            <w:noWrap/>
            <w:vAlign w:val="bottom"/>
          </w:tcPr>
          <w:p w14:paraId="01A7C7D8" w14:textId="77777777" w:rsidR="003A7000" w:rsidRPr="00B2469D" w:rsidRDefault="003A7000" w:rsidP="00682D98">
            <w:pPr>
              <w:spacing w:after="0" w:line="360" w:lineRule="auto"/>
              <w:rPr>
                <w:color w:val="000000"/>
                <w:lang w:eastAsia="en-GB"/>
              </w:rPr>
            </w:pPr>
            <w:r>
              <w:rPr>
                <w:color w:val="000000"/>
                <w:lang w:eastAsia="en-GB"/>
              </w:rPr>
              <w:t>Traditional</w:t>
            </w:r>
            <w:r w:rsidRPr="00B2469D">
              <w:rPr>
                <w:color w:val="000000"/>
                <w:lang w:eastAsia="en-GB"/>
              </w:rPr>
              <w:t xml:space="preserve"> drugs hard to get</w:t>
            </w:r>
            <w:r w:rsidRPr="00AC4533">
              <w:rPr>
                <w:color w:val="000000"/>
                <w:sz w:val="28"/>
                <w:vertAlign w:val="superscript"/>
                <w:lang w:eastAsia="en-GB"/>
              </w:rPr>
              <w:sym w:font="Wingdings 2" w:char="F085"/>
            </w:r>
          </w:p>
        </w:tc>
        <w:tc>
          <w:tcPr>
            <w:tcW w:w="708" w:type="dxa"/>
            <w:shd w:val="clear" w:color="auto" w:fill="auto"/>
            <w:vAlign w:val="center"/>
          </w:tcPr>
          <w:p w14:paraId="1CAA5FB8" w14:textId="77777777" w:rsidR="003A7000" w:rsidRPr="00B2469D" w:rsidRDefault="003A7000" w:rsidP="00682D98">
            <w:pPr>
              <w:spacing w:after="0" w:line="360" w:lineRule="auto"/>
              <w:jc w:val="center"/>
              <w:rPr>
                <w:color w:val="000000"/>
                <w:lang w:eastAsia="en-GB"/>
              </w:rPr>
            </w:pPr>
            <w:r>
              <w:rPr>
                <w:color w:val="000000"/>
                <w:lang w:eastAsia="en-GB"/>
              </w:rPr>
              <w:t>0</w:t>
            </w:r>
          </w:p>
        </w:tc>
        <w:tc>
          <w:tcPr>
            <w:tcW w:w="851" w:type="dxa"/>
            <w:vAlign w:val="bottom"/>
          </w:tcPr>
          <w:p w14:paraId="4F26DCCD" w14:textId="77777777" w:rsidR="003A7000" w:rsidRDefault="003A7000" w:rsidP="00682D98">
            <w:pPr>
              <w:spacing w:after="0" w:line="360" w:lineRule="auto"/>
              <w:jc w:val="right"/>
              <w:rPr>
                <w:color w:val="000000"/>
                <w:lang w:eastAsia="en-GB"/>
              </w:rPr>
            </w:pPr>
            <w:r>
              <w:rPr>
                <w:color w:val="000000"/>
                <w:lang w:eastAsia="en-GB"/>
              </w:rPr>
              <w:t>0</w:t>
            </w:r>
          </w:p>
        </w:tc>
      </w:tr>
      <w:tr w:rsidR="003A7000" w:rsidRPr="00B2469D" w14:paraId="717B6F7C" w14:textId="77777777" w:rsidTr="00682D98">
        <w:trPr>
          <w:trHeight w:val="87"/>
        </w:trPr>
        <w:tc>
          <w:tcPr>
            <w:tcW w:w="1951" w:type="dxa"/>
            <w:shd w:val="clear" w:color="auto" w:fill="auto"/>
            <w:noWrap/>
            <w:vAlign w:val="bottom"/>
          </w:tcPr>
          <w:p w14:paraId="6D54EFF0" w14:textId="77777777" w:rsidR="003A7000" w:rsidRPr="00B2469D" w:rsidRDefault="003A7000" w:rsidP="00682D98">
            <w:pPr>
              <w:spacing w:after="0" w:line="360" w:lineRule="auto"/>
              <w:rPr>
                <w:sz w:val="20"/>
                <w:szCs w:val="20"/>
                <w:lang w:eastAsia="en-GB"/>
              </w:rPr>
            </w:pPr>
          </w:p>
        </w:tc>
        <w:tc>
          <w:tcPr>
            <w:tcW w:w="810" w:type="dxa"/>
            <w:shd w:val="clear" w:color="auto" w:fill="auto"/>
            <w:vAlign w:val="bottom"/>
          </w:tcPr>
          <w:p w14:paraId="6E85BD33" w14:textId="77777777" w:rsidR="003A7000" w:rsidRPr="00B2469D" w:rsidRDefault="003A7000" w:rsidP="00682D98">
            <w:pPr>
              <w:spacing w:after="0" w:line="360" w:lineRule="auto"/>
              <w:rPr>
                <w:sz w:val="20"/>
                <w:szCs w:val="20"/>
                <w:lang w:eastAsia="en-GB"/>
              </w:rPr>
            </w:pPr>
          </w:p>
        </w:tc>
        <w:tc>
          <w:tcPr>
            <w:tcW w:w="4577" w:type="dxa"/>
            <w:shd w:val="clear" w:color="auto" w:fill="auto"/>
            <w:noWrap/>
          </w:tcPr>
          <w:p w14:paraId="1BB846D7" w14:textId="77777777" w:rsidR="003A7000" w:rsidRPr="00B2469D" w:rsidRDefault="003A7000" w:rsidP="00682D98">
            <w:pPr>
              <w:spacing w:after="0" w:line="360" w:lineRule="auto"/>
              <w:rPr>
                <w:color w:val="000000"/>
                <w:lang w:eastAsia="en-GB"/>
              </w:rPr>
            </w:pPr>
            <w:r w:rsidRPr="00B2469D">
              <w:rPr>
                <w:color w:val="000000"/>
                <w:lang w:eastAsia="en-GB"/>
              </w:rPr>
              <w:t xml:space="preserve">Better than </w:t>
            </w:r>
            <w:r>
              <w:rPr>
                <w:color w:val="000000"/>
                <w:lang w:eastAsia="en-GB"/>
              </w:rPr>
              <w:t>traditional drugs</w:t>
            </w:r>
            <w:r w:rsidRPr="00AC4533">
              <w:rPr>
                <w:color w:val="000000"/>
                <w:sz w:val="28"/>
                <w:vertAlign w:val="superscript"/>
                <w:lang w:eastAsia="en-GB"/>
              </w:rPr>
              <w:sym w:font="Wingdings 2" w:char="F085"/>
            </w:r>
          </w:p>
        </w:tc>
        <w:tc>
          <w:tcPr>
            <w:tcW w:w="708" w:type="dxa"/>
            <w:shd w:val="clear" w:color="auto" w:fill="auto"/>
            <w:vAlign w:val="center"/>
          </w:tcPr>
          <w:p w14:paraId="07825C95" w14:textId="77777777" w:rsidR="003A7000" w:rsidRPr="00B2469D" w:rsidRDefault="003A7000" w:rsidP="00682D98">
            <w:pPr>
              <w:spacing w:after="0" w:line="360" w:lineRule="auto"/>
              <w:jc w:val="center"/>
              <w:rPr>
                <w:color w:val="000000"/>
                <w:lang w:eastAsia="en-GB"/>
              </w:rPr>
            </w:pPr>
            <w:r>
              <w:rPr>
                <w:color w:val="000000"/>
                <w:lang w:eastAsia="en-GB"/>
              </w:rPr>
              <w:t>0</w:t>
            </w:r>
          </w:p>
        </w:tc>
        <w:tc>
          <w:tcPr>
            <w:tcW w:w="851" w:type="dxa"/>
          </w:tcPr>
          <w:p w14:paraId="2F2675A1" w14:textId="77777777" w:rsidR="003A7000" w:rsidRDefault="003A7000" w:rsidP="00682D98">
            <w:pPr>
              <w:spacing w:after="0" w:line="360" w:lineRule="auto"/>
              <w:jc w:val="right"/>
              <w:rPr>
                <w:color w:val="000000"/>
                <w:lang w:eastAsia="en-GB"/>
              </w:rPr>
            </w:pPr>
            <w:r>
              <w:rPr>
                <w:color w:val="000000"/>
                <w:lang w:eastAsia="en-GB"/>
              </w:rPr>
              <w:t>0</w:t>
            </w:r>
          </w:p>
        </w:tc>
      </w:tr>
      <w:tr w:rsidR="003A7000" w:rsidRPr="00B2469D" w14:paraId="20EBBB0C" w14:textId="77777777" w:rsidTr="00682D98">
        <w:trPr>
          <w:trHeight w:val="290"/>
        </w:trPr>
        <w:tc>
          <w:tcPr>
            <w:tcW w:w="1951" w:type="dxa"/>
            <w:shd w:val="clear" w:color="auto" w:fill="auto"/>
            <w:noWrap/>
            <w:vAlign w:val="bottom"/>
          </w:tcPr>
          <w:p w14:paraId="2770EB9F" w14:textId="77777777" w:rsidR="003A7000" w:rsidRPr="00B2469D" w:rsidRDefault="003A7000" w:rsidP="00682D98">
            <w:pPr>
              <w:spacing w:after="0" w:line="360" w:lineRule="auto"/>
              <w:rPr>
                <w:sz w:val="20"/>
                <w:szCs w:val="20"/>
                <w:lang w:eastAsia="en-GB"/>
              </w:rPr>
            </w:pPr>
          </w:p>
        </w:tc>
        <w:tc>
          <w:tcPr>
            <w:tcW w:w="810" w:type="dxa"/>
            <w:shd w:val="clear" w:color="auto" w:fill="auto"/>
            <w:vAlign w:val="bottom"/>
          </w:tcPr>
          <w:p w14:paraId="320C0B1A" w14:textId="77777777" w:rsidR="003A7000" w:rsidRPr="00B2469D" w:rsidRDefault="003A7000" w:rsidP="00682D98">
            <w:pPr>
              <w:spacing w:after="0" w:line="360" w:lineRule="auto"/>
              <w:rPr>
                <w:sz w:val="20"/>
                <w:szCs w:val="20"/>
                <w:lang w:eastAsia="en-GB"/>
              </w:rPr>
            </w:pPr>
          </w:p>
        </w:tc>
        <w:tc>
          <w:tcPr>
            <w:tcW w:w="4577" w:type="dxa"/>
            <w:shd w:val="clear" w:color="auto" w:fill="auto"/>
            <w:noWrap/>
            <w:vAlign w:val="bottom"/>
          </w:tcPr>
          <w:p w14:paraId="1312C435" w14:textId="77777777" w:rsidR="003A7000" w:rsidRDefault="003A7000" w:rsidP="00682D98">
            <w:pPr>
              <w:spacing w:after="0" w:line="360" w:lineRule="auto"/>
              <w:rPr>
                <w:color w:val="000000"/>
                <w:lang w:eastAsia="en-GB"/>
              </w:rPr>
            </w:pPr>
            <w:r>
              <w:rPr>
                <w:color w:val="000000"/>
                <w:lang w:eastAsia="en-GB"/>
              </w:rPr>
              <w:t>Don’t want to do illicit drugs</w:t>
            </w:r>
            <w:r w:rsidRPr="00AC4533">
              <w:rPr>
                <w:color w:val="000000"/>
                <w:sz w:val="28"/>
                <w:vertAlign w:val="superscript"/>
                <w:lang w:eastAsia="en-GB"/>
              </w:rPr>
              <w:sym w:font="Wingdings 2" w:char="F085"/>
            </w:r>
            <w:r>
              <w:rPr>
                <w:color w:val="000000"/>
                <w:lang w:eastAsia="en-GB"/>
              </w:rPr>
              <w:t xml:space="preserve"> </w:t>
            </w:r>
          </w:p>
        </w:tc>
        <w:tc>
          <w:tcPr>
            <w:tcW w:w="708" w:type="dxa"/>
            <w:shd w:val="clear" w:color="auto" w:fill="auto"/>
            <w:vAlign w:val="center"/>
          </w:tcPr>
          <w:p w14:paraId="51FDDDF9" w14:textId="77777777" w:rsidR="003A7000" w:rsidRDefault="003A7000" w:rsidP="00682D98">
            <w:pPr>
              <w:spacing w:after="0" w:line="360" w:lineRule="auto"/>
              <w:jc w:val="center"/>
              <w:rPr>
                <w:color w:val="000000"/>
                <w:lang w:eastAsia="en-GB"/>
              </w:rPr>
            </w:pPr>
            <w:r>
              <w:rPr>
                <w:color w:val="000000"/>
                <w:lang w:eastAsia="en-GB"/>
              </w:rPr>
              <w:t>0</w:t>
            </w:r>
          </w:p>
        </w:tc>
        <w:tc>
          <w:tcPr>
            <w:tcW w:w="851" w:type="dxa"/>
            <w:vAlign w:val="bottom"/>
          </w:tcPr>
          <w:p w14:paraId="1339868E" w14:textId="77777777" w:rsidR="003A7000" w:rsidRDefault="003A7000" w:rsidP="00682D98">
            <w:pPr>
              <w:spacing w:after="0" w:line="360" w:lineRule="auto"/>
              <w:jc w:val="right"/>
              <w:rPr>
                <w:color w:val="000000"/>
                <w:lang w:eastAsia="en-GB"/>
              </w:rPr>
            </w:pPr>
            <w:r>
              <w:rPr>
                <w:color w:val="000000"/>
                <w:lang w:eastAsia="en-GB"/>
              </w:rPr>
              <w:t>0</w:t>
            </w:r>
          </w:p>
        </w:tc>
      </w:tr>
      <w:tr w:rsidR="003A7000" w:rsidRPr="007E4533" w14:paraId="3288AD52" w14:textId="77777777" w:rsidTr="00682D98">
        <w:trPr>
          <w:trHeight w:val="77"/>
        </w:trPr>
        <w:tc>
          <w:tcPr>
            <w:tcW w:w="7338" w:type="dxa"/>
            <w:gridSpan w:val="3"/>
            <w:tcBorders>
              <w:bottom w:val="single" w:sz="4" w:space="0" w:color="auto"/>
            </w:tcBorders>
            <w:shd w:val="clear" w:color="auto" w:fill="auto"/>
            <w:noWrap/>
            <w:vAlign w:val="bottom"/>
          </w:tcPr>
          <w:p w14:paraId="0E737D73" w14:textId="77777777" w:rsidR="003A7000" w:rsidRPr="007E4533" w:rsidRDefault="003A7000" w:rsidP="00682D98">
            <w:pPr>
              <w:spacing w:after="0" w:line="240" w:lineRule="auto"/>
              <w:rPr>
                <w:b/>
                <w:color w:val="FFFFFF" w:themeColor="background1"/>
                <w:sz w:val="2"/>
                <w:szCs w:val="2"/>
                <w:lang w:eastAsia="en-GB"/>
              </w:rPr>
            </w:pPr>
          </w:p>
        </w:tc>
        <w:tc>
          <w:tcPr>
            <w:tcW w:w="708" w:type="dxa"/>
            <w:tcBorders>
              <w:bottom w:val="single" w:sz="4" w:space="0" w:color="auto"/>
            </w:tcBorders>
            <w:shd w:val="clear" w:color="auto" w:fill="auto"/>
            <w:vAlign w:val="center"/>
          </w:tcPr>
          <w:p w14:paraId="7FA06031" w14:textId="77777777" w:rsidR="003A7000" w:rsidRPr="007E4533" w:rsidRDefault="003A7000" w:rsidP="00682D98">
            <w:pPr>
              <w:spacing w:after="0" w:line="240" w:lineRule="auto"/>
              <w:jc w:val="center"/>
              <w:rPr>
                <w:b/>
                <w:color w:val="000000"/>
                <w:sz w:val="2"/>
                <w:szCs w:val="2"/>
                <w:lang w:eastAsia="en-GB"/>
              </w:rPr>
            </w:pPr>
          </w:p>
        </w:tc>
        <w:tc>
          <w:tcPr>
            <w:tcW w:w="851" w:type="dxa"/>
            <w:tcBorders>
              <w:bottom w:val="single" w:sz="4" w:space="0" w:color="auto"/>
            </w:tcBorders>
          </w:tcPr>
          <w:p w14:paraId="46973994" w14:textId="77777777" w:rsidR="003A7000" w:rsidRPr="007E4533" w:rsidRDefault="003A7000" w:rsidP="00682D98">
            <w:pPr>
              <w:spacing w:after="0" w:line="240" w:lineRule="auto"/>
              <w:jc w:val="right"/>
              <w:rPr>
                <w:b/>
                <w:color w:val="000000"/>
                <w:sz w:val="2"/>
                <w:szCs w:val="2"/>
                <w:lang w:eastAsia="en-GB"/>
              </w:rPr>
            </w:pPr>
          </w:p>
        </w:tc>
      </w:tr>
    </w:tbl>
    <w:p w14:paraId="406DF25D" w14:textId="77777777" w:rsidR="003A7000" w:rsidRDefault="003A7000" w:rsidP="003A7000">
      <w:pPr>
        <w:rPr>
          <w:b/>
        </w:rPr>
      </w:pPr>
    </w:p>
    <w:p w14:paraId="54F7AFE0" w14:textId="77777777" w:rsidR="003A7000" w:rsidRDefault="003A7000" w:rsidP="003A7000">
      <w:pPr>
        <w:rPr>
          <w:b/>
        </w:rPr>
      </w:pPr>
    </w:p>
    <w:p w14:paraId="152BE594" w14:textId="77777777" w:rsidR="003A7000" w:rsidRDefault="003A7000">
      <w:pPr>
        <w:rPr>
          <w:b/>
          <w:bCs/>
          <w:szCs w:val="26"/>
        </w:rPr>
      </w:pPr>
      <w:r>
        <w:br w:type="page"/>
      </w:r>
    </w:p>
    <w:p w14:paraId="3D231943" w14:textId="153B0B44" w:rsidR="003A7000" w:rsidRPr="00692C58" w:rsidRDefault="003A7000" w:rsidP="003A7000">
      <w:pPr>
        <w:pStyle w:val="Heading2"/>
        <w:numPr>
          <w:ilvl w:val="0"/>
          <w:numId w:val="0"/>
        </w:numPr>
      </w:pPr>
      <w:bookmarkStart w:id="22" w:name="_Toc35899028"/>
      <w:r w:rsidRPr="00692C58">
        <w:t xml:space="preserve">Table </w:t>
      </w:r>
      <w:r>
        <w:t>D-2</w:t>
      </w:r>
      <w:r w:rsidRPr="00692C58">
        <w:t>. Themes and constituent beliefs assessed as discouraging use of NPS</w:t>
      </w:r>
      <w:bookmarkEnd w:id="22"/>
      <w:r w:rsidRPr="00692C58">
        <w:t xml:space="preserve"> </w:t>
      </w:r>
    </w:p>
    <w:tbl>
      <w:tblPr>
        <w:tblW w:w="8897" w:type="dxa"/>
        <w:tblLayout w:type="fixed"/>
        <w:tblLook w:val="04A0" w:firstRow="1" w:lastRow="0" w:firstColumn="1" w:lastColumn="0" w:noHBand="0" w:noVBand="1"/>
      </w:tblPr>
      <w:tblGrid>
        <w:gridCol w:w="1951"/>
        <w:gridCol w:w="755"/>
        <w:gridCol w:w="4773"/>
        <w:gridCol w:w="709"/>
        <w:gridCol w:w="709"/>
      </w:tblGrid>
      <w:tr w:rsidR="003A7000" w:rsidRPr="00B2469D" w14:paraId="77E6ED44" w14:textId="77777777" w:rsidTr="00682D98">
        <w:trPr>
          <w:trHeight w:val="290"/>
        </w:trPr>
        <w:tc>
          <w:tcPr>
            <w:tcW w:w="1951" w:type="dxa"/>
            <w:tcBorders>
              <w:top w:val="single" w:sz="4" w:space="0" w:color="auto"/>
              <w:bottom w:val="single" w:sz="4" w:space="0" w:color="auto"/>
            </w:tcBorders>
            <w:shd w:val="clear" w:color="auto" w:fill="auto"/>
            <w:noWrap/>
          </w:tcPr>
          <w:p w14:paraId="068D06F8" w14:textId="77777777" w:rsidR="003A7000" w:rsidRPr="00B2469D" w:rsidRDefault="003A7000" w:rsidP="003A7000">
            <w:pPr>
              <w:spacing w:after="0" w:line="360" w:lineRule="auto"/>
              <w:rPr>
                <w:b/>
                <w:color w:val="000000"/>
                <w:lang w:eastAsia="en-GB"/>
              </w:rPr>
            </w:pPr>
            <w:r w:rsidRPr="00B2469D">
              <w:rPr>
                <w:b/>
                <w:color w:val="000000"/>
                <w:lang w:eastAsia="en-GB"/>
              </w:rPr>
              <w:t>Theme</w:t>
            </w:r>
          </w:p>
        </w:tc>
        <w:tc>
          <w:tcPr>
            <w:tcW w:w="755" w:type="dxa"/>
            <w:tcBorders>
              <w:top w:val="single" w:sz="4" w:space="0" w:color="auto"/>
              <w:bottom w:val="single" w:sz="4" w:space="0" w:color="auto"/>
            </w:tcBorders>
            <w:shd w:val="clear" w:color="auto" w:fill="auto"/>
          </w:tcPr>
          <w:p w14:paraId="6B511396" w14:textId="77777777" w:rsidR="003A7000" w:rsidRPr="00B2469D" w:rsidRDefault="003A7000" w:rsidP="003A7000">
            <w:pPr>
              <w:spacing w:after="0" w:line="360" w:lineRule="auto"/>
              <w:rPr>
                <w:b/>
                <w:color w:val="000000"/>
                <w:lang w:eastAsia="en-GB"/>
              </w:rPr>
            </w:pPr>
          </w:p>
        </w:tc>
        <w:tc>
          <w:tcPr>
            <w:tcW w:w="4773" w:type="dxa"/>
            <w:tcBorders>
              <w:top w:val="single" w:sz="4" w:space="0" w:color="auto"/>
              <w:bottom w:val="single" w:sz="4" w:space="0" w:color="auto"/>
            </w:tcBorders>
            <w:shd w:val="clear" w:color="auto" w:fill="auto"/>
          </w:tcPr>
          <w:p w14:paraId="206943E0" w14:textId="77777777" w:rsidR="003A7000" w:rsidRPr="00B2469D" w:rsidRDefault="003A7000" w:rsidP="003A7000">
            <w:pPr>
              <w:spacing w:after="0" w:line="360" w:lineRule="auto"/>
              <w:rPr>
                <w:b/>
                <w:color w:val="000000"/>
                <w:lang w:eastAsia="en-GB"/>
              </w:rPr>
            </w:pPr>
            <w:r>
              <w:rPr>
                <w:b/>
                <w:color w:val="000000"/>
                <w:lang w:eastAsia="en-GB"/>
              </w:rPr>
              <w:t>Statements/b</w:t>
            </w:r>
            <w:r w:rsidRPr="00B2469D">
              <w:rPr>
                <w:b/>
                <w:color w:val="000000"/>
                <w:lang w:eastAsia="en-GB"/>
              </w:rPr>
              <w:t>eli</w:t>
            </w:r>
            <w:r>
              <w:rPr>
                <w:b/>
                <w:color w:val="000000"/>
                <w:lang w:eastAsia="en-GB"/>
              </w:rPr>
              <w:t>efs</w:t>
            </w:r>
          </w:p>
        </w:tc>
        <w:tc>
          <w:tcPr>
            <w:tcW w:w="709" w:type="dxa"/>
            <w:tcBorders>
              <w:top w:val="single" w:sz="4" w:space="0" w:color="auto"/>
              <w:bottom w:val="single" w:sz="4" w:space="0" w:color="auto"/>
            </w:tcBorders>
          </w:tcPr>
          <w:p w14:paraId="015DAEE3" w14:textId="77777777" w:rsidR="003A7000" w:rsidRPr="00B2469D" w:rsidRDefault="003A7000" w:rsidP="003A7000">
            <w:pPr>
              <w:spacing w:after="0" w:line="360" w:lineRule="auto"/>
              <w:rPr>
                <w:b/>
                <w:color w:val="000000"/>
                <w:lang w:eastAsia="en-GB"/>
              </w:rPr>
            </w:pPr>
            <w:r>
              <w:rPr>
                <w:b/>
                <w:color w:val="000000"/>
                <w:lang w:eastAsia="en-GB"/>
              </w:rPr>
              <w:t>FGs</w:t>
            </w:r>
          </w:p>
        </w:tc>
        <w:tc>
          <w:tcPr>
            <w:tcW w:w="709" w:type="dxa"/>
            <w:tcBorders>
              <w:top w:val="single" w:sz="4" w:space="0" w:color="auto"/>
              <w:bottom w:val="single" w:sz="4" w:space="0" w:color="auto"/>
            </w:tcBorders>
            <w:shd w:val="clear" w:color="auto" w:fill="auto"/>
          </w:tcPr>
          <w:p w14:paraId="020AEB06" w14:textId="77777777" w:rsidR="003A7000" w:rsidRPr="00B2469D" w:rsidRDefault="003A7000" w:rsidP="003A7000">
            <w:pPr>
              <w:spacing w:after="0" w:line="360" w:lineRule="auto"/>
              <w:jc w:val="right"/>
              <w:rPr>
                <w:b/>
                <w:color w:val="000000"/>
                <w:lang w:eastAsia="en-GB"/>
              </w:rPr>
            </w:pPr>
            <w:r w:rsidRPr="00B2469D">
              <w:rPr>
                <w:b/>
                <w:color w:val="000000"/>
                <w:lang w:eastAsia="en-GB"/>
              </w:rPr>
              <w:t>Refs</w:t>
            </w:r>
            <w:r>
              <w:rPr>
                <w:b/>
                <w:color w:val="000000"/>
                <w:lang w:eastAsia="en-GB"/>
              </w:rPr>
              <w:t xml:space="preserve">   </w:t>
            </w:r>
          </w:p>
        </w:tc>
      </w:tr>
      <w:tr w:rsidR="003A7000" w:rsidRPr="00895302" w14:paraId="4CAEA12A" w14:textId="77777777" w:rsidTr="00682D98">
        <w:trPr>
          <w:trHeight w:val="70"/>
        </w:trPr>
        <w:tc>
          <w:tcPr>
            <w:tcW w:w="7479" w:type="dxa"/>
            <w:gridSpan w:val="3"/>
            <w:tcBorders>
              <w:top w:val="single" w:sz="4" w:space="0" w:color="auto"/>
            </w:tcBorders>
            <w:shd w:val="clear" w:color="auto" w:fill="auto"/>
            <w:noWrap/>
            <w:vAlign w:val="bottom"/>
          </w:tcPr>
          <w:p w14:paraId="712935DB" w14:textId="77777777" w:rsidR="003A7000" w:rsidRPr="00895302" w:rsidRDefault="003A7000" w:rsidP="003A7000">
            <w:pPr>
              <w:spacing w:after="0" w:line="360" w:lineRule="auto"/>
              <w:rPr>
                <w:b/>
                <w:color w:val="000000"/>
                <w:sz w:val="2"/>
                <w:szCs w:val="2"/>
                <w:lang w:eastAsia="en-GB"/>
              </w:rPr>
            </w:pPr>
            <w:r w:rsidRPr="00895302">
              <w:rPr>
                <w:b/>
                <w:color w:val="FFFFFF" w:themeColor="background1"/>
                <w:sz w:val="2"/>
                <w:szCs w:val="2"/>
                <w:lang w:eastAsia="en-GB"/>
              </w:rPr>
              <w:t>N</w:t>
            </w:r>
          </w:p>
        </w:tc>
        <w:tc>
          <w:tcPr>
            <w:tcW w:w="709" w:type="dxa"/>
            <w:tcBorders>
              <w:top w:val="single" w:sz="4" w:space="0" w:color="auto"/>
            </w:tcBorders>
          </w:tcPr>
          <w:p w14:paraId="550416A8" w14:textId="77777777" w:rsidR="003A7000" w:rsidRPr="00895302" w:rsidRDefault="003A7000" w:rsidP="003A7000">
            <w:pPr>
              <w:spacing w:after="0" w:line="360" w:lineRule="auto"/>
              <w:rPr>
                <w:b/>
                <w:color w:val="000000"/>
                <w:sz w:val="2"/>
                <w:szCs w:val="2"/>
                <w:lang w:eastAsia="en-GB"/>
              </w:rPr>
            </w:pPr>
          </w:p>
        </w:tc>
        <w:tc>
          <w:tcPr>
            <w:tcW w:w="709" w:type="dxa"/>
            <w:tcBorders>
              <w:top w:val="single" w:sz="4" w:space="0" w:color="auto"/>
            </w:tcBorders>
            <w:shd w:val="clear" w:color="auto" w:fill="auto"/>
            <w:vAlign w:val="bottom"/>
          </w:tcPr>
          <w:p w14:paraId="18E60DDD" w14:textId="77777777" w:rsidR="003A7000" w:rsidRPr="00895302" w:rsidRDefault="003A7000" w:rsidP="003A7000">
            <w:pPr>
              <w:spacing w:after="0" w:line="360" w:lineRule="auto"/>
              <w:jc w:val="right"/>
              <w:rPr>
                <w:b/>
                <w:color w:val="000000"/>
                <w:sz w:val="2"/>
                <w:szCs w:val="2"/>
                <w:lang w:eastAsia="en-GB"/>
              </w:rPr>
            </w:pPr>
          </w:p>
        </w:tc>
      </w:tr>
      <w:tr w:rsidR="003A7000" w:rsidRPr="00B2469D" w14:paraId="36287379" w14:textId="77777777" w:rsidTr="00682D98">
        <w:trPr>
          <w:trHeight w:val="290"/>
        </w:trPr>
        <w:tc>
          <w:tcPr>
            <w:tcW w:w="1951" w:type="dxa"/>
            <w:shd w:val="clear" w:color="auto" w:fill="auto"/>
            <w:noWrap/>
            <w:vAlign w:val="bottom"/>
          </w:tcPr>
          <w:p w14:paraId="6269A5D7" w14:textId="77777777" w:rsidR="003A7000" w:rsidRPr="00B2469D" w:rsidRDefault="003A7000" w:rsidP="003A7000">
            <w:pPr>
              <w:spacing w:after="0" w:line="360" w:lineRule="auto"/>
              <w:rPr>
                <w:color w:val="000000"/>
                <w:lang w:eastAsia="en-GB"/>
              </w:rPr>
            </w:pPr>
            <w:r>
              <w:rPr>
                <w:b/>
                <w:color w:val="000000"/>
                <w:lang w:eastAsia="en-GB"/>
              </w:rPr>
              <w:t xml:space="preserve">Risk perception  </w:t>
            </w:r>
          </w:p>
        </w:tc>
        <w:tc>
          <w:tcPr>
            <w:tcW w:w="755" w:type="dxa"/>
            <w:shd w:val="clear" w:color="auto" w:fill="auto"/>
            <w:vAlign w:val="center"/>
          </w:tcPr>
          <w:p w14:paraId="0A0C244B" w14:textId="77777777" w:rsidR="003A7000" w:rsidRPr="00B2469D" w:rsidRDefault="003A7000" w:rsidP="003A7000">
            <w:pPr>
              <w:spacing w:after="0" w:line="360" w:lineRule="auto"/>
              <w:jc w:val="right"/>
              <w:rPr>
                <w:color w:val="000000"/>
                <w:lang w:eastAsia="en-GB"/>
              </w:rPr>
            </w:pPr>
            <w:r>
              <w:rPr>
                <w:b/>
                <w:color w:val="000000"/>
                <w:lang w:eastAsia="en-GB"/>
              </w:rPr>
              <w:t>73</w:t>
            </w:r>
          </w:p>
        </w:tc>
        <w:tc>
          <w:tcPr>
            <w:tcW w:w="4773" w:type="dxa"/>
            <w:shd w:val="clear" w:color="auto" w:fill="auto"/>
            <w:noWrap/>
            <w:vAlign w:val="bottom"/>
          </w:tcPr>
          <w:p w14:paraId="0ED8F60A" w14:textId="77777777" w:rsidR="003A7000" w:rsidRPr="00B2469D" w:rsidRDefault="003A7000" w:rsidP="003A7000">
            <w:pPr>
              <w:spacing w:after="0" w:line="360" w:lineRule="auto"/>
              <w:rPr>
                <w:color w:val="000000"/>
                <w:lang w:eastAsia="en-GB"/>
              </w:rPr>
            </w:pPr>
            <w:r>
              <w:rPr>
                <w:color w:val="000000"/>
                <w:lang w:eastAsia="en-GB"/>
              </w:rPr>
              <w:t>Bad</w:t>
            </w:r>
            <w:r w:rsidRPr="00B2469D">
              <w:rPr>
                <w:color w:val="000000"/>
                <w:lang w:eastAsia="en-GB"/>
              </w:rPr>
              <w:t xml:space="preserve"> ingredients</w:t>
            </w:r>
          </w:p>
        </w:tc>
        <w:tc>
          <w:tcPr>
            <w:tcW w:w="709" w:type="dxa"/>
          </w:tcPr>
          <w:p w14:paraId="3463983A" w14:textId="77777777" w:rsidR="003A7000" w:rsidRDefault="003A7000" w:rsidP="003A7000">
            <w:pPr>
              <w:spacing w:after="0" w:line="360" w:lineRule="auto"/>
              <w:rPr>
                <w:color w:val="000000"/>
                <w:lang w:eastAsia="en-GB"/>
              </w:rPr>
            </w:pPr>
            <w:r>
              <w:rPr>
                <w:color w:val="000000"/>
                <w:lang w:eastAsia="en-GB"/>
              </w:rPr>
              <w:t>3</w:t>
            </w:r>
          </w:p>
        </w:tc>
        <w:tc>
          <w:tcPr>
            <w:tcW w:w="709" w:type="dxa"/>
            <w:shd w:val="clear" w:color="auto" w:fill="auto"/>
            <w:vAlign w:val="bottom"/>
          </w:tcPr>
          <w:p w14:paraId="6BD3C48E" w14:textId="77777777" w:rsidR="003A7000" w:rsidRPr="00B2469D" w:rsidRDefault="003A7000" w:rsidP="003A7000">
            <w:pPr>
              <w:spacing w:after="0" w:line="360" w:lineRule="auto"/>
              <w:jc w:val="right"/>
              <w:rPr>
                <w:color w:val="000000"/>
                <w:lang w:eastAsia="en-GB"/>
              </w:rPr>
            </w:pPr>
            <w:r>
              <w:rPr>
                <w:color w:val="000000"/>
                <w:lang w:eastAsia="en-GB"/>
              </w:rPr>
              <w:t>27</w:t>
            </w:r>
          </w:p>
        </w:tc>
      </w:tr>
      <w:tr w:rsidR="003A7000" w:rsidRPr="00B2469D" w14:paraId="444DEDD4" w14:textId="77777777" w:rsidTr="00682D98">
        <w:trPr>
          <w:trHeight w:val="290"/>
        </w:trPr>
        <w:tc>
          <w:tcPr>
            <w:tcW w:w="1951" w:type="dxa"/>
            <w:shd w:val="clear" w:color="auto" w:fill="auto"/>
            <w:noWrap/>
            <w:vAlign w:val="bottom"/>
          </w:tcPr>
          <w:p w14:paraId="48E2B469" w14:textId="77777777" w:rsidR="003A7000" w:rsidRDefault="003A7000" w:rsidP="003A7000">
            <w:pPr>
              <w:spacing w:after="0" w:line="360" w:lineRule="auto"/>
              <w:rPr>
                <w:b/>
                <w:color w:val="000000"/>
                <w:lang w:eastAsia="en-GB"/>
              </w:rPr>
            </w:pPr>
          </w:p>
        </w:tc>
        <w:tc>
          <w:tcPr>
            <w:tcW w:w="755" w:type="dxa"/>
            <w:shd w:val="clear" w:color="auto" w:fill="auto"/>
            <w:vAlign w:val="center"/>
          </w:tcPr>
          <w:p w14:paraId="3C2FF69D" w14:textId="77777777" w:rsidR="003A7000" w:rsidRDefault="003A7000" w:rsidP="003A7000">
            <w:pPr>
              <w:spacing w:after="0" w:line="360" w:lineRule="auto"/>
              <w:jc w:val="right"/>
              <w:rPr>
                <w:b/>
                <w:color w:val="000000"/>
                <w:lang w:eastAsia="en-GB"/>
              </w:rPr>
            </w:pPr>
          </w:p>
        </w:tc>
        <w:tc>
          <w:tcPr>
            <w:tcW w:w="4773" w:type="dxa"/>
            <w:shd w:val="clear" w:color="auto" w:fill="auto"/>
            <w:noWrap/>
            <w:vAlign w:val="bottom"/>
          </w:tcPr>
          <w:p w14:paraId="1714B00B" w14:textId="77777777" w:rsidR="003A7000" w:rsidRPr="00B2469D" w:rsidRDefault="003A7000" w:rsidP="003A7000">
            <w:pPr>
              <w:spacing w:after="0" w:line="360" w:lineRule="auto"/>
              <w:rPr>
                <w:color w:val="000000"/>
                <w:lang w:eastAsia="en-GB"/>
              </w:rPr>
            </w:pPr>
            <w:r>
              <w:rPr>
                <w:color w:val="000000"/>
                <w:lang w:eastAsia="en-GB"/>
              </w:rPr>
              <w:t>Media awareness / education</w:t>
            </w:r>
          </w:p>
        </w:tc>
        <w:tc>
          <w:tcPr>
            <w:tcW w:w="709" w:type="dxa"/>
          </w:tcPr>
          <w:p w14:paraId="0FB242A8" w14:textId="77777777" w:rsidR="003A7000" w:rsidRDefault="003A7000" w:rsidP="003A7000">
            <w:pPr>
              <w:spacing w:after="0" w:line="360" w:lineRule="auto"/>
              <w:rPr>
                <w:color w:val="000000"/>
                <w:lang w:eastAsia="en-GB"/>
              </w:rPr>
            </w:pPr>
            <w:r>
              <w:rPr>
                <w:color w:val="000000"/>
                <w:lang w:eastAsia="en-GB"/>
              </w:rPr>
              <w:t>3</w:t>
            </w:r>
          </w:p>
        </w:tc>
        <w:tc>
          <w:tcPr>
            <w:tcW w:w="709" w:type="dxa"/>
            <w:shd w:val="clear" w:color="auto" w:fill="auto"/>
            <w:vAlign w:val="bottom"/>
          </w:tcPr>
          <w:p w14:paraId="44B3E466" w14:textId="77777777" w:rsidR="003A7000" w:rsidRDefault="003A7000" w:rsidP="003A7000">
            <w:pPr>
              <w:spacing w:after="0" w:line="360" w:lineRule="auto"/>
              <w:jc w:val="right"/>
              <w:rPr>
                <w:color w:val="000000"/>
                <w:lang w:eastAsia="en-GB"/>
              </w:rPr>
            </w:pPr>
            <w:r>
              <w:rPr>
                <w:color w:val="000000"/>
                <w:lang w:eastAsia="en-GB"/>
              </w:rPr>
              <w:t>24</w:t>
            </w:r>
          </w:p>
        </w:tc>
      </w:tr>
      <w:tr w:rsidR="003A7000" w:rsidRPr="00B2469D" w14:paraId="443461EB" w14:textId="77777777" w:rsidTr="00682D98">
        <w:trPr>
          <w:trHeight w:val="290"/>
        </w:trPr>
        <w:tc>
          <w:tcPr>
            <w:tcW w:w="1951" w:type="dxa"/>
            <w:shd w:val="clear" w:color="auto" w:fill="auto"/>
            <w:noWrap/>
            <w:vAlign w:val="bottom"/>
          </w:tcPr>
          <w:p w14:paraId="7CA9B082" w14:textId="77777777" w:rsidR="003A7000" w:rsidRDefault="003A7000" w:rsidP="003A7000">
            <w:pPr>
              <w:spacing w:after="0" w:line="360" w:lineRule="auto"/>
              <w:rPr>
                <w:b/>
                <w:color w:val="000000"/>
                <w:lang w:eastAsia="en-GB"/>
              </w:rPr>
            </w:pPr>
          </w:p>
        </w:tc>
        <w:tc>
          <w:tcPr>
            <w:tcW w:w="755" w:type="dxa"/>
            <w:shd w:val="clear" w:color="auto" w:fill="auto"/>
            <w:vAlign w:val="center"/>
          </w:tcPr>
          <w:p w14:paraId="14E56AE8" w14:textId="77777777" w:rsidR="003A7000" w:rsidRDefault="003A7000" w:rsidP="003A7000">
            <w:pPr>
              <w:spacing w:after="0" w:line="360" w:lineRule="auto"/>
              <w:jc w:val="right"/>
              <w:rPr>
                <w:b/>
                <w:color w:val="000000"/>
                <w:lang w:eastAsia="en-GB"/>
              </w:rPr>
            </w:pPr>
          </w:p>
        </w:tc>
        <w:tc>
          <w:tcPr>
            <w:tcW w:w="4773" w:type="dxa"/>
            <w:shd w:val="clear" w:color="auto" w:fill="auto"/>
            <w:noWrap/>
            <w:vAlign w:val="bottom"/>
          </w:tcPr>
          <w:p w14:paraId="40430D8A" w14:textId="77777777" w:rsidR="003A7000" w:rsidRPr="00B2469D" w:rsidRDefault="003A7000" w:rsidP="003A7000">
            <w:pPr>
              <w:spacing w:after="0" w:line="360" w:lineRule="auto"/>
              <w:rPr>
                <w:color w:val="000000"/>
                <w:lang w:eastAsia="en-GB"/>
              </w:rPr>
            </w:pPr>
            <w:r w:rsidRPr="00B2469D">
              <w:rPr>
                <w:color w:val="000000"/>
                <w:lang w:eastAsia="en-GB"/>
              </w:rPr>
              <w:t>Harmful</w:t>
            </w:r>
            <w:r>
              <w:rPr>
                <w:color w:val="000000"/>
                <w:lang w:eastAsia="en-GB"/>
              </w:rPr>
              <w:t xml:space="preserve"> / deadly</w:t>
            </w:r>
          </w:p>
        </w:tc>
        <w:tc>
          <w:tcPr>
            <w:tcW w:w="709" w:type="dxa"/>
          </w:tcPr>
          <w:p w14:paraId="676B3701" w14:textId="77777777" w:rsidR="003A7000" w:rsidRDefault="003A7000" w:rsidP="003A7000">
            <w:pPr>
              <w:spacing w:after="0" w:line="360" w:lineRule="auto"/>
              <w:rPr>
                <w:color w:val="000000"/>
                <w:lang w:eastAsia="en-GB"/>
              </w:rPr>
            </w:pPr>
            <w:r>
              <w:rPr>
                <w:color w:val="000000"/>
                <w:lang w:eastAsia="en-GB"/>
              </w:rPr>
              <w:t>3</w:t>
            </w:r>
          </w:p>
        </w:tc>
        <w:tc>
          <w:tcPr>
            <w:tcW w:w="709" w:type="dxa"/>
            <w:shd w:val="clear" w:color="auto" w:fill="auto"/>
            <w:vAlign w:val="bottom"/>
          </w:tcPr>
          <w:p w14:paraId="172A1355" w14:textId="77777777" w:rsidR="003A7000" w:rsidRDefault="003A7000" w:rsidP="003A7000">
            <w:pPr>
              <w:spacing w:after="0" w:line="360" w:lineRule="auto"/>
              <w:jc w:val="right"/>
              <w:rPr>
                <w:color w:val="000000"/>
                <w:lang w:eastAsia="en-GB"/>
              </w:rPr>
            </w:pPr>
            <w:r>
              <w:rPr>
                <w:color w:val="000000"/>
                <w:lang w:eastAsia="en-GB"/>
              </w:rPr>
              <w:t>19</w:t>
            </w:r>
          </w:p>
        </w:tc>
      </w:tr>
      <w:tr w:rsidR="003A7000" w:rsidRPr="00B2469D" w14:paraId="0C9E55EA" w14:textId="77777777" w:rsidTr="00682D98">
        <w:trPr>
          <w:trHeight w:val="290"/>
        </w:trPr>
        <w:tc>
          <w:tcPr>
            <w:tcW w:w="1951" w:type="dxa"/>
            <w:shd w:val="clear" w:color="auto" w:fill="auto"/>
            <w:noWrap/>
            <w:vAlign w:val="bottom"/>
          </w:tcPr>
          <w:p w14:paraId="289D5D7F" w14:textId="77777777" w:rsidR="003A7000" w:rsidRPr="00B2469D" w:rsidRDefault="003A7000" w:rsidP="003A7000">
            <w:pPr>
              <w:spacing w:after="0" w:line="360" w:lineRule="auto"/>
              <w:rPr>
                <w:color w:val="000000"/>
                <w:lang w:eastAsia="en-GB"/>
              </w:rPr>
            </w:pPr>
          </w:p>
        </w:tc>
        <w:tc>
          <w:tcPr>
            <w:tcW w:w="755" w:type="dxa"/>
            <w:shd w:val="clear" w:color="auto" w:fill="auto"/>
            <w:vAlign w:val="bottom"/>
          </w:tcPr>
          <w:p w14:paraId="3818A4E8" w14:textId="77777777" w:rsidR="003A7000" w:rsidRPr="00B2469D" w:rsidRDefault="003A7000" w:rsidP="003A7000">
            <w:pPr>
              <w:spacing w:after="0" w:line="360" w:lineRule="auto"/>
              <w:rPr>
                <w:color w:val="000000"/>
                <w:lang w:eastAsia="en-GB"/>
              </w:rPr>
            </w:pPr>
          </w:p>
        </w:tc>
        <w:tc>
          <w:tcPr>
            <w:tcW w:w="4773" w:type="dxa"/>
            <w:shd w:val="clear" w:color="auto" w:fill="auto"/>
            <w:noWrap/>
            <w:vAlign w:val="bottom"/>
          </w:tcPr>
          <w:p w14:paraId="247B34F8" w14:textId="77777777" w:rsidR="003A7000" w:rsidRPr="00B2469D" w:rsidRDefault="003A7000" w:rsidP="003A7000">
            <w:pPr>
              <w:spacing w:after="0" w:line="360" w:lineRule="auto"/>
              <w:rPr>
                <w:color w:val="000000"/>
                <w:lang w:eastAsia="en-GB"/>
              </w:rPr>
            </w:pPr>
            <w:r w:rsidRPr="00B2469D">
              <w:rPr>
                <w:color w:val="000000"/>
                <w:lang w:eastAsia="en-GB"/>
              </w:rPr>
              <w:t xml:space="preserve">Lack of regulation </w:t>
            </w:r>
          </w:p>
        </w:tc>
        <w:tc>
          <w:tcPr>
            <w:tcW w:w="709" w:type="dxa"/>
          </w:tcPr>
          <w:p w14:paraId="25ABDC05" w14:textId="77777777" w:rsidR="003A7000" w:rsidRDefault="003A7000" w:rsidP="003A7000">
            <w:pPr>
              <w:spacing w:after="0" w:line="360" w:lineRule="auto"/>
              <w:rPr>
                <w:color w:val="000000"/>
                <w:lang w:eastAsia="en-GB"/>
              </w:rPr>
            </w:pPr>
            <w:r>
              <w:rPr>
                <w:color w:val="000000"/>
                <w:lang w:eastAsia="en-GB"/>
              </w:rPr>
              <w:t>2</w:t>
            </w:r>
          </w:p>
        </w:tc>
        <w:tc>
          <w:tcPr>
            <w:tcW w:w="709" w:type="dxa"/>
            <w:shd w:val="clear" w:color="auto" w:fill="auto"/>
            <w:vAlign w:val="bottom"/>
          </w:tcPr>
          <w:p w14:paraId="4D24820F" w14:textId="77777777" w:rsidR="003A7000" w:rsidRPr="00B2469D" w:rsidRDefault="003A7000" w:rsidP="003A7000">
            <w:pPr>
              <w:spacing w:after="0" w:line="360" w:lineRule="auto"/>
              <w:jc w:val="right"/>
              <w:rPr>
                <w:color w:val="000000"/>
                <w:lang w:eastAsia="en-GB"/>
              </w:rPr>
            </w:pPr>
            <w:r>
              <w:rPr>
                <w:color w:val="000000"/>
                <w:lang w:eastAsia="en-GB"/>
              </w:rPr>
              <w:t>3</w:t>
            </w:r>
          </w:p>
        </w:tc>
      </w:tr>
      <w:tr w:rsidR="003A7000" w:rsidRPr="007E4533" w14:paraId="07568608" w14:textId="77777777" w:rsidTr="00682D98">
        <w:trPr>
          <w:trHeight w:val="77"/>
        </w:trPr>
        <w:tc>
          <w:tcPr>
            <w:tcW w:w="7479" w:type="dxa"/>
            <w:gridSpan w:val="3"/>
            <w:tcBorders>
              <w:bottom w:val="single" w:sz="4" w:space="0" w:color="auto"/>
            </w:tcBorders>
            <w:shd w:val="clear" w:color="auto" w:fill="auto"/>
            <w:noWrap/>
            <w:vAlign w:val="bottom"/>
          </w:tcPr>
          <w:p w14:paraId="3152AB08" w14:textId="77777777" w:rsidR="003A7000" w:rsidRPr="007E4533" w:rsidRDefault="003A7000" w:rsidP="003A7000">
            <w:pPr>
              <w:spacing w:after="0" w:line="360" w:lineRule="auto"/>
              <w:rPr>
                <w:b/>
                <w:color w:val="000000"/>
                <w:sz w:val="2"/>
                <w:szCs w:val="2"/>
                <w:lang w:eastAsia="en-GB"/>
              </w:rPr>
            </w:pPr>
            <w:r w:rsidRPr="007E4533">
              <w:rPr>
                <w:b/>
                <w:color w:val="FFFFFF" w:themeColor="background1"/>
                <w:sz w:val="2"/>
                <w:szCs w:val="2"/>
                <w:lang w:eastAsia="en-GB"/>
              </w:rPr>
              <w:t>N</w:t>
            </w:r>
          </w:p>
        </w:tc>
        <w:tc>
          <w:tcPr>
            <w:tcW w:w="709" w:type="dxa"/>
            <w:tcBorders>
              <w:bottom w:val="single" w:sz="4" w:space="0" w:color="auto"/>
            </w:tcBorders>
          </w:tcPr>
          <w:p w14:paraId="4B780E26" w14:textId="77777777" w:rsidR="003A7000" w:rsidRPr="007E4533" w:rsidRDefault="003A7000" w:rsidP="003A7000">
            <w:pPr>
              <w:spacing w:after="0" w:line="360" w:lineRule="auto"/>
              <w:rPr>
                <w:b/>
                <w:color w:val="000000"/>
                <w:sz w:val="2"/>
                <w:szCs w:val="2"/>
                <w:lang w:eastAsia="en-GB"/>
              </w:rPr>
            </w:pPr>
          </w:p>
        </w:tc>
        <w:tc>
          <w:tcPr>
            <w:tcW w:w="709" w:type="dxa"/>
            <w:tcBorders>
              <w:bottom w:val="single" w:sz="4" w:space="0" w:color="auto"/>
            </w:tcBorders>
            <w:shd w:val="clear" w:color="auto" w:fill="auto"/>
            <w:vAlign w:val="bottom"/>
          </w:tcPr>
          <w:p w14:paraId="57C3A324" w14:textId="77777777" w:rsidR="003A7000" w:rsidRPr="007E4533" w:rsidRDefault="003A7000" w:rsidP="003A7000">
            <w:pPr>
              <w:spacing w:after="0" w:line="360" w:lineRule="auto"/>
              <w:jc w:val="right"/>
              <w:rPr>
                <w:b/>
                <w:color w:val="000000"/>
                <w:sz w:val="2"/>
                <w:szCs w:val="2"/>
                <w:lang w:eastAsia="en-GB"/>
              </w:rPr>
            </w:pPr>
          </w:p>
        </w:tc>
      </w:tr>
      <w:tr w:rsidR="003A7000" w:rsidRPr="007E4533" w14:paraId="335100E3" w14:textId="77777777" w:rsidTr="00682D98">
        <w:trPr>
          <w:trHeight w:val="77"/>
        </w:trPr>
        <w:tc>
          <w:tcPr>
            <w:tcW w:w="7479" w:type="dxa"/>
            <w:gridSpan w:val="3"/>
            <w:tcBorders>
              <w:top w:val="single" w:sz="4" w:space="0" w:color="auto"/>
            </w:tcBorders>
            <w:shd w:val="clear" w:color="auto" w:fill="auto"/>
            <w:noWrap/>
            <w:vAlign w:val="bottom"/>
          </w:tcPr>
          <w:p w14:paraId="1D608E3E" w14:textId="77777777" w:rsidR="003A7000" w:rsidRPr="007E4533" w:rsidRDefault="003A7000" w:rsidP="003A7000">
            <w:pPr>
              <w:spacing w:after="0" w:line="360" w:lineRule="auto"/>
              <w:rPr>
                <w:b/>
                <w:color w:val="000000"/>
                <w:sz w:val="2"/>
                <w:szCs w:val="2"/>
                <w:lang w:eastAsia="en-GB"/>
              </w:rPr>
            </w:pPr>
            <w:r w:rsidRPr="007E4533">
              <w:rPr>
                <w:b/>
                <w:color w:val="FFFFFF" w:themeColor="background1"/>
                <w:sz w:val="2"/>
                <w:szCs w:val="2"/>
                <w:lang w:eastAsia="en-GB"/>
              </w:rPr>
              <w:t>N</w:t>
            </w:r>
          </w:p>
        </w:tc>
        <w:tc>
          <w:tcPr>
            <w:tcW w:w="709" w:type="dxa"/>
            <w:tcBorders>
              <w:top w:val="single" w:sz="4" w:space="0" w:color="auto"/>
            </w:tcBorders>
          </w:tcPr>
          <w:p w14:paraId="1C3D8FE1" w14:textId="77777777" w:rsidR="003A7000" w:rsidRPr="007E4533" w:rsidRDefault="003A7000" w:rsidP="003A7000">
            <w:pPr>
              <w:spacing w:after="0" w:line="360" w:lineRule="auto"/>
              <w:rPr>
                <w:b/>
                <w:color w:val="000000"/>
                <w:sz w:val="2"/>
                <w:szCs w:val="2"/>
                <w:lang w:eastAsia="en-GB"/>
              </w:rPr>
            </w:pPr>
          </w:p>
        </w:tc>
        <w:tc>
          <w:tcPr>
            <w:tcW w:w="709" w:type="dxa"/>
            <w:tcBorders>
              <w:top w:val="single" w:sz="4" w:space="0" w:color="auto"/>
            </w:tcBorders>
            <w:shd w:val="clear" w:color="auto" w:fill="auto"/>
            <w:vAlign w:val="bottom"/>
          </w:tcPr>
          <w:p w14:paraId="00C57CCA" w14:textId="77777777" w:rsidR="003A7000" w:rsidRPr="007E4533" w:rsidRDefault="003A7000" w:rsidP="003A7000">
            <w:pPr>
              <w:spacing w:after="0" w:line="360" w:lineRule="auto"/>
              <w:jc w:val="right"/>
              <w:rPr>
                <w:b/>
                <w:color w:val="000000"/>
                <w:sz w:val="2"/>
                <w:szCs w:val="2"/>
                <w:lang w:eastAsia="en-GB"/>
              </w:rPr>
            </w:pPr>
          </w:p>
        </w:tc>
      </w:tr>
      <w:tr w:rsidR="003A7000" w:rsidRPr="00B2469D" w14:paraId="157A7496" w14:textId="77777777" w:rsidTr="00682D98">
        <w:trPr>
          <w:trHeight w:val="290"/>
        </w:trPr>
        <w:tc>
          <w:tcPr>
            <w:tcW w:w="1951" w:type="dxa"/>
            <w:shd w:val="clear" w:color="auto" w:fill="auto"/>
            <w:noWrap/>
            <w:vAlign w:val="bottom"/>
          </w:tcPr>
          <w:p w14:paraId="459BE473" w14:textId="77777777" w:rsidR="003A7000" w:rsidRPr="00B2469D" w:rsidRDefault="003A7000" w:rsidP="003A7000">
            <w:pPr>
              <w:spacing w:after="0" w:line="360" w:lineRule="auto"/>
              <w:rPr>
                <w:sz w:val="20"/>
                <w:szCs w:val="20"/>
                <w:lang w:eastAsia="en-GB"/>
              </w:rPr>
            </w:pPr>
            <w:r>
              <w:rPr>
                <w:b/>
                <w:lang w:eastAsia="en-GB"/>
              </w:rPr>
              <w:t xml:space="preserve">Identity </w:t>
            </w:r>
          </w:p>
        </w:tc>
        <w:tc>
          <w:tcPr>
            <w:tcW w:w="755" w:type="dxa"/>
            <w:shd w:val="clear" w:color="auto" w:fill="auto"/>
            <w:vAlign w:val="center"/>
          </w:tcPr>
          <w:p w14:paraId="0897E8E9" w14:textId="77777777" w:rsidR="003A7000" w:rsidRPr="00A454B5" w:rsidRDefault="003A7000" w:rsidP="003A7000">
            <w:pPr>
              <w:spacing w:after="0" w:line="360" w:lineRule="auto"/>
              <w:jc w:val="right"/>
              <w:rPr>
                <w:b/>
                <w:sz w:val="20"/>
                <w:szCs w:val="20"/>
                <w:lang w:eastAsia="en-GB"/>
              </w:rPr>
            </w:pPr>
            <w:r>
              <w:rPr>
                <w:b/>
                <w:color w:val="000000"/>
                <w:lang w:eastAsia="en-GB"/>
              </w:rPr>
              <w:t>51</w:t>
            </w:r>
          </w:p>
        </w:tc>
        <w:tc>
          <w:tcPr>
            <w:tcW w:w="4773" w:type="dxa"/>
            <w:shd w:val="clear" w:color="auto" w:fill="auto"/>
            <w:noWrap/>
            <w:vAlign w:val="bottom"/>
          </w:tcPr>
          <w:p w14:paraId="46CED543" w14:textId="77777777" w:rsidR="003A7000" w:rsidRPr="00B2469D" w:rsidRDefault="003A7000" w:rsidP="003A7000">
            <w:pPr>
              <w:spacing w:after="0" w:line="360" w:lineRule="auto"/>
              <w:rPr>
                <w:color w:val="000000"/>
                <w:lang w:eastAsia="en-GB"/>
              </w:rPr>
            </w:pPr>
            <w:r>
              <w:rPr>
                <w:color w:val="000000"/>
                <w:lang w:eastAsia="en-GB"/>
              </w:rPr>
              <w:t>Users are homeless people</w:t>
            </w:r>
          </w:p>
        </w:tc>
        <w:tc>
          <w:tcPr>
            <w:tcW w:w="709" w:type="dxa"/>
          </w:tcPr>
          <w:p w14:paraId="07D84209" w14:textId="77777777" w:rsidR="003A7000" w:rsidRDefault="003A7000" w:rsidP="003A7000">
            <w:pPr>
              <w:spacing w:after="0" w:line="360" w:lineRule="auto"/>
              <w:rPr>
                <w:color w:val="000000"/>
                <w:lang w:eastAsia="en-GB"/>
              </w:rPr>
            </w:pPr>
            <w:r>
              <w:rPr>
                <w:color w:val="000000"/>
                <w:lang w:eastAsia="en-GB"/>
              </w:rPr>
              <w:t>3</w:t>
            </w:r>
          </w:p>
        </w:tc>
        <w:tc>
          <w:tcPr>
            <w:tcW w:w="709" w:type="dxa"/>
            <w:shd w:val="clear" w:color="auto" w:fill="auto"/>
            <w:vAlign w:val="bottom"/>
          </w:tcPr>
          <w:p w14:paraId="0E6A0CD1" w14:textId="77777777" w:rsidR="003A7000" w:rsidRPr="00B2469D" w:rsidRDefault="003A7000" w:rsidP="003A7000">
            <w:pPr>
              <w:spacing w:after="0" w:line="360" w:lineRule="auto"/>
              <w:jc w:val="right"/>
              <w:rPr>
                <w:color w:val="000000"/>
                <w:lang w:eastAsia="en-GB"/>
              </w:rPr>
            </w:pPr>
            <w:r>
              <w:rPr>
                <w:color w:val="000000"/>
                <w:lang w:eastAsia="en-GB"/>
              </w:rPr>
              <w:t>36</w:t>
            </w:r>
          </w:p>
        </w:tc>
      </w:tr>
      <w:tr w:rsidR="003A7000" w:rsidRPr="00B2469D" w14:paraId="7A9FDB24" w14:textId="77777777" w:rsidTr="00682D98">
        <w:trPr>
          <w:trHeight w:val="290"/>
        </w:trPr>
        <w:tc>
          <w:tcPr>
            <w:tcW w:w="1951" w:type="dxa"/>
            <w:shd w:val="clear" w:color="auto" w:fill="auto"/>
            <w:noWrap/>
            <w:vAlign w:val="bottom"/>
          </w:tcPr>
          <w:p w14:paraId="15D75CFC" w14:textId="77777777" w:rsidR="003A7000" w:rsidRDefault="003A7000" w:rsidP="003A7000">
            <w:pPr>
              <w:spacing w:after="0" w:line="360" w:lineRule="auto"/>
              <w:rPr>
                <w:b/>
                <w:lang w:eastAsia="en-GB"/>
              </w:rPr>
            </w:pPr>
          </w:p>
        </w:tc>
        <w:tc>
          <w:tcPr>
            <w:tcW w:w="755" w:type="dxa"/>
            <w:shd w:val="clear" w:color="auto" w:fill="auto"/>
            <w:vAlign w:val="center"/>
          </w:tcPr>
          <w:p w14:paraId="0216F5C2" w14:textId="77777777" w:rsidR="003A7000" w:rsidRDefault="003A7000" w:rsidP="003A7000">
            <w:pPr>
              <w:spacing w:after="0" w:line="360" w:lineRule="auto"/>
              <w:jc w:val="right"/>
              <w:rPr>
                <w:b/>
                <w:color w:val="000000"/>
                <w:lang w:eastAsia="en-GB"/>
              </w:rPr>
            </w:pPr>
          </w:p>
        </w:tc>
        <w:tc>
          <w:tcPr>
            <w:tcW w:w="4773" w:type="dxa"/>
            <w:shd w:val="clear" w:color="auto" w:fill="auto"/>
            <w:noWrap/>
            <w:vAlign w:val="bottom"/>
          </w:tcPr>
          <w:p w14:paraId="45DECE85" w14:textId="77777777" w:rsidR="003A7000" w:rsidRDefault="003A7000" w:rsidP="003A7000">
            <w:pPr>
              <w:spacing w:after="0" w:line="360" w:lineRule="auto"/>
              <w:rPr>
                <w:color w:val="000000"/>
                <w:lang w:eastAsia="en-GB"/>
              </w:rPr>
            </w:pPr>
            <w:r>
              <w:rPr>
                <w:color w:val="000000"/>
                <w:lang w:eastAsia="en-GB"/>
              </w:rPr>
              <w:t>Rich kids use better drugs</w:t>
            </w:r>
          </w:p>
        </w:tc>
        <w:tc>
          <w:tcPr>
            <w:tcW w:w="709" w:type="dxa"/>
          </w:tcPr>
          <w:p w14:paraId="0FA5A342" w14:textId="77777777" w:rsidR="003A7000" w:rsidRDefault="003A7000" w:rsidP="003A7000">
            <w:pPr>
              <w:spacing w:after="0" w:line="360" w:lineRule="auto"/>
              <w:rPr>
                <w:color w:val="000000"/>
                <w:lang w:eastAsia="en-GB"/>
              </w:rPr>
            </w:pPr>
            <w:r>
              <w:rPr>
                <w:color w:val="000000"/>
                <w:lang w:eastAsia="en-GB"/>
              </w:rPr>
              <w:t>2</w:t>
            </w:r>
          </w:p>
        </w:tc>
        <w:tc>
          <w:tcPr>
            <w:tcW w:w="709" w:type="dxa"/>
            <w:shd w:val="clear" w:color="auto" w:fill="auto"/>
            <w:vAlign w:val="bottom"/>
          </w:tcPr>
          <w:p w14:paraId="6074C469" w14:textId="77777777" w:rsidR="003A7000" w:rsidRDefault="003A7000" w:rsidP="003A7000">
            <w:pPr>
              <w:spacing w:after="0" w:line="360" w:lineRule="auto"/>
              <w:jc w:val="right"/>
              <w:rPr>
                <w:color w:val="000000"/>
                <w:lang w:eastAsia="en-GB"/>
              </w:rPr>
            </w:pPr>
            <w:r>
              <w:rPr>
                <w:color w:val="000000"/>
                <w:lang w:eastAsia="en-GB"/>
              </w:rPr>
              <w:t>6</w:t>
            </w:r>
          </w:p>
        </w:tc>
      </w:tr>
      <w:tr w:rsidR="003A7000" w:rsidRPr="00B2469D" w14:paraId="59A73C98" w14:textId="77777777" w:rsidTr="00682D98">
        <w:trPr>
          <w:trHeight w:val="290"/>
        </w:trPr>
        <w:tc>
          <w:tcPr>
            <w:tcW w:w="1951" w:type="dxa"/>
            <w:shd w:val="clear" w:color="auto" w:fill="auto"/>
            <w:noWrap/>
            <w:vAlign w:val="bottom"/>
          </w:tcPr>
          <w:p w14:paraId="61A6DC9A" w14:textId="77777777" w:rsidR="003A7000" w:rsidRDefault="003A7000" w:rsidP="003A7000">
            <w:pPr>
              <w:spacing w:after="0" w:line="360" w:lineRule="auto"/>
              <w:rPr>
                <w:b/>
                <w:color w:val="000000"/>
                <w:lang w:eastAsia="en-GB"/>
              </w:rPr>
            </w:pPr>
          </w:p>
        </w:tc>
        <w:tc>
          <w:tcPr>
            <w:tcW w:w="755" w:type="dxa"/>
            <w:shd w:val="clear" w:color="auto" w:fill="auto"/>
            <w:vAlign w:val="bottom"/>
          </w:tcPr>
          <w:p w14:paraId="5969E8C5" w14:textId="77777777" w:rsidR="003A7000" w:rsidRDefault="003A7000" w:rsidP="003A7000">
            <w:pPr>
              <w:spacing w:after="0" w:line="360" w:lineRule="auto"/>
              <w:rPr>
                <w:b/>
                <w:szCs w:val="20"/>
                <w:lang w:eastAsia="en-GB"/>
              </w:rPr>
            </w:pPr>
          </w:p>
        </w:tc>
        <w:tc>
          <w:tcPr>
            <w:tcW w:w="4773" w:type="dxa"/>
            <w:shd w:val="clear" w:color="auto" w:fill="auto"/>
            <w:noWrap/>
            <w:vAlign w:val="bottom"/>
          </w:tcPr>
          <w:p w14:paraId="4F13ABD3" w14:textId="77777777" w:rsidR="003A7000" w:rsidRDefault="003A7000" w:rsidP="003A7000">
            <w:pPr>
              <w:spacing w:after="0" w:line="360" w:lineRule="auto"/>
              <w:rPr>
                <w:color w:val="000000"/>
                <w:lang w:eastAsia="en-GB"/>
              </w:rPr>
            </w:pPr>
            <w:r>
              <w:rPr>
                <w:color w:val="000000"/>
                <w:lang w:eastAsia="en-GB"/>
              </w:rPr>
              <w:t>Users are underage kids</w:t>
            </w:r>
          </w:p>
        </w:tc>
        <w:tc>
          <w:tcPr>
            <w:tcW w:w="709" w:type="dxa"/>
          </w:tcPr>
          <w:p w14:paraId="40B3AAD3" w14:textId="77777777" w:rsidR="003A7000" w:rsidRDefault="003A7000" w:rsidP="003A7000">
            <w:pPr>
              <w:spacing w:after="0" w:line="360" w:lineRule="auto"/>
              <w:rPr>
                <w:color w:val="000000"/>
                <w:lang w:eastAsia="en-GB"/>
              </w:rPr>
            </w:pPr>
            <w:r>
              <w:rPr>
                <w:color w:val="000000"/>
                <w:lang w:eastAsia="en-GB"/>
              </w:rPr>
              <w:t>1</w:t>
            </w:r>
          </w:p>
        </w:tc>
        <w:tc>
          <w:tcPr>
            <w:tcW w:w="709" w:type="dxa"/>
            <w:shd w:val="clear" w:color="auto" w:fill="auto"/>
            <w:vAlign w:val="bottom"/>
          </w:tcPr>
          <w:p w14:paraId="47AD2D14" w14:textId="77777777" w:rsidR="003A7000" w:rsidRDefault="003A7000" w:rsidP="003A7000">
            <w:pPr>
              <w:spacing w:after="0" w:line="360" w:lineRule="auto"/>
              <w:jc w:val="right"/>
              <w:rPr>
                <w:color w:val="000000"/>
                <w:lang w:eastAsia="en-GB"/>
              </w:rPr>
            </w:pPr>
            <w:r>
              <w:rPr>
                <w:color w:val="000000"/>
                <w:lang w:eastAsia="en-GB"/>
              </w:rPr>
              <w:t>2</w:t>
            </w:r>
          </w:p>
        </w:tc>
      </w:tr>
      <w:tr w:rsidR="003A7000" w:rsidRPr="00B2469D" w14:paraId="248942B6" w14:textId="77777777" w:rsidTr="00682D98">
        <w:trPr>
          <w:trHeight w:val="290"/>
        </w:trPr>
        <w:tc>
          <w:tcPr>
            <w:tcW w:w="1951" w:type="dxa"/>
            <w:shd w:val="clear" w:color="auto" w:fill="auto"/>
            <w:noWrap/>
            <w:vAlign w:val="bottom"/>
          </w:tcPr>
          <w:p w14:paraId="7FCC755F" w14:textId="77777777" w:rsidR="003A7000" w:rsidRDefault="003A7000" w:rsidP="003A7000">
            <w:pPr>
              <w:spacing w:after="0" w:line="360" w:lineRule="auto"/>
              <w:rPr>
                <w:b/>
                <w:color w:val="000000"/>
                <w:lang w:eastAsia="en-GB"/>
              </w:rPr>
            </w:pPr>
          </w:p>
        </w:tc>
        <w:tc>
          <w:tcPr>
            <w:tcW w:w="755" w:type="dxa"/>
            <w:shd w:val="clear" w:color="auto" w:fill="auto"/>
            <w:vAlign w:val="center"/>
          </w:tcPr>
          <w:p w14:paraId="61BFBBC4" w14:textId="77777777" w:rsidR="003A7000" w:rsidRDefault="003A7000" w:rsidP="003A7000">
            <w:pPr>
              <w:spacing w:after="0" w:line="360" w:lineRule="auto"/>
              <w:jc w:val="right"/>
              <w:rPr>
                <w:b/>
                <w:szCs w:val="20"/>
                <w:lang w:eastAsia="en-GB"/>
              </w:rPr>
            </w:pPr>
          </w:p>
        </w:tc>
        <w:tc>
          <w:tcPr>
            <w:tcW w:w="4773" w:type="dxa"/>
            <w:shd w:val="clear" w:color="auto" w:fill="auto"/>
            <w:noWrap/>
            <w:vAlign w:val="bottom"/>
          </w:tcPr>
          <w:p w14:paraId="13932A98" w14:textId="77777777" w:rsidR="003A7000" w:rsidRDefault="003A7000" w:rsidP="003A7000">
            <w:pPr>
              <w:spacing w:after="0" w:line="360" w:lineRule="auto"/>
              <w:rPr>
                <w:color w:val="000000"/>
                <w:lang w:eastAsia="en-GB"/>
              </w:rPr>
            </w:pPr>
            <w:r>
              <w:rPr>
                <w:color w:val="000000"/>
                <w:lang w:eastAsia="en-GB"/>
              </w:rPr>
              <w:t>Non-users are clued up</w:t>
            </w:r>
            <w:r w:rsidRPr="00AC4533">
              <w:rPr>
                <w:color w:val="000000"/>
                <w:sz w:val="28"/>
                <w:vertAlign w:val="superscript"/>
                <w:lang w:eastAsia="en-GB"/>
              </w:rPr>
              <w:sym w:font="Wingdings 2" w:char="F085"/>
            </w:r>
          </w:p>
        </w:tc>
        <w:tc>
          <w:tcPr>
            <w:tcW w:w="709" w:type="dxa"/>
          </w:tcPr>
          <w:p w14:paraId="0FD5BB46" w14:textId="77777777" w:rsidR="003A7000" w:rsidRDefault="003A7000" w:rsidP="003A7000">
            <w:pPr>
              <w:spacing w:after="0" w:line="360" w:lineRule="auto"/>
              <w:rPr>
                <w:color w:val="000000"/>
                <w:lang w:eastAsia="en-GB"/>
              </w:rPr>
            </w:pPr>
            <w:r>
              <w:rPr>
                <w:color w:val="000000"/>
                <w:lang w:eastAsia="en-GB"/>
              </w:rPr>
              <w:t>0</w:t>
            </w:r>
          </w:p>
        </w:tc>
        <w:tc>
          <w:tcPr>
            <w:tcW w:w="709" w:type="dxa"/>
            <w:shd w:val="clear" w:color="auto" w:fill="auto"/>
            <w:vAlign w:val="bottom"/>
          </w:tcPr>
          <w:p w14:paraId="157E2CCC" w14:textId="77777777" w:rsidR="003A7000" w:rsidRDefault="003A7000" w:rsidP="003A7000">
            <w:pPr>
              <w:spacing w:after="0" w:line="360" w:lineRule="auto"/>
              <w:jc w:val="right"/>
              <w:rPr>
                <w:color w:val="000000"/>
                <w:lang w:eastAsia="en-GB"/>
              </w:rPr>
            </w:pPr>
            <w:r>
              <w:rPr>
                <w:color w:val="000000"/>
                <w:lang w:eastAsia="en-GB"/>
              </w:rPr>
              <w:t>0</w:t>
            </w:r>
          </w:p>
        </w:tc>
      </w:tr>
      <w:tr w:rsidR="003A7000" w:rsidRPr="007E4533" w14:paraId="1EF2D2B2" w14:textId="77777777" w:rsidTr="00682D98">
        <w:trPr>
          <w:trHeight w:val="77"/>
        </w:trPr>
        <w:tc>
          <w:tcPr>
            <w:tcW w:w="7479" w:type="dxa"/>
            <w:gridSpan w:val="3"/>
            <w:tcBorders>
              <w:bottom w:val="single" w:sz="4" w:space="0" w:color="auto"/>
            </w:tcBorders>
            <w:shd w:val="clear" w:color="auto" w:fill="auto"/>
            <w:noWrap/>
            <w:vAlign w:val="bottom"/>
          </w:tcPr>
          <w:p w14:paraId="40D10739" w14:textId="77777777" w:rsidR="003A7000" w:rsidRPr="007E4533" w:rsidRDefault="003A7000" w:rsidP="003A7000">
            <w:pPr>
              <w:spacing w:after="0" w:line="360" w:lineRule="auto"/>
              <w:rPr>
                <w:b/>
                <w:color w:val="FFFFFF" w:themeColor="background1"/>
                <w:sz w:val="2"/>
                <w:szCs w:val="2"/>
                <w:lang w:eastAsia="en-GB"/>
              </w:rPr>
            </w:pPr>
          </w:p>
        </w:tc>
        <w:tc>
          <w:tcPr>
            <w:tcW w:w="709" w:type="dxa"/>
            <w:tcBorders>
              <w:bottom w:val="single" w:sz="4" w:space="0" w:color="auto"/>
            </w:tcBorders>
          </w:tcPr>
          <w:p w14:paraId="2E0EFE02" w14:textId="77777777" w:rsidR="003A7000" w:rsidRPr="007E4533" w:rsidRDefault="003A7000" w:rsidP="003A7000">
            <w:pPr>
              <w:spacing w:after="0" w:line="360" w:lineRule="auto"/>
              <w:rPr>
                <w:b/>
                <w:color w:val="000000"/>
                <w:sz w:val="2"/>
                <w:szCs w:val="2"/>
                <w:lang w:eastAsia="en-GB"/>
              </w:rPr>
            </w:pPr>
          </w:p>
        </w:tc>
        <w:tc>
          <w:tcPr>
            <w:tcW w:w="709" w:type="dxa"/>
            <w:tcBorders>
              <w:bottom w:val="single" w:sz="4" w:space="0" w:color="auto"/>
            </w:tcBorders>
            <w:shd w:val="clear" w:color="auto" w:fill="auto"/>
            <w:vAlign w:val="bottom"/>
          </w:tcPr>
          <w:p w14:paraId="10336693" w14:textId="77777777" w:rsidR="003A7000" w:rsidRPr="007E4533" w:rsidRDefault="003A7000" w:rsidP="003A7000">
            <w:pPr>
              <w:spacing w:after="0" w:line="360" w:lineRule="auto"/>
              <w:jc w:val="right"/>
              <w:rPr>
                <w:b/>
                <w:color w:val="000000"/>
                <w:sz w:val="2"/>
                <w:szCs w:val="2"/>
                <w:lang w:eastAsia="en-GB"/>
              </w:rPr>
            </w:pPr>
          </w:p>
        </w:tc>
      </w:tr>
      <w:tr w:rsidR="003A7000" w:rsidRPr="007E4533" w14:paraId="1C4B0ABB" w14:textId="77777777" w:rsidTr="00682D98">
        <w:trPr>
          <w:trHeight w:val="77"/>
        </w:trPr>
        <w:tc>
          <w:tcPr>
            <w:tcW w:w="7479" w:type="dxa"/>
            <w:gridSpan w:val="3"/>
            <w:tcBorders>
              <w:top w:val="single" w:sz="4" w:space="0" w:color="auto"/>
            </w:tcBorders>
            <w:shd w:val="clear" w:color="auto" w:fill="auto"/>
            <w:noWrap/>
            <w:vAlign w:val="bottom"/>
          </w:tcPr>
          <w:p w14:paraId="6489C077" w14:textId="77777777" w:rsidR="003A7000" w:rsidRPr="007E4533" w:rsidRDefault="003A7000" w:rsidP="003A7000">
            <w:pPr>
              <w:spacing w:after="0" w:line="360" w:lineRule="auto"/>
              <w:rPr>
                <w:b/>
                <w:color w:val="000000"/>
                <w:sz w:val="2"/>
                <w:szCs w:val="2"/>
                <w:lang w:eastAsia="en-GB"/>
              </w:rPr>
            </w:pPr>
            <w:r w:rsidRPr="007E4533">
              <w:rPr>
                <w:b/>
                <w:color w:val="FFFFFF" w:themeColor="background1"/>
                <w:sz w:val="2"/>
                <w:szCs w:val="2"/>
                <w:lang w:eastAsia="en-GB"/>
              </w:rPr>
              <w:t>N</w:t>
            </w:r>
          </w:p>
        </w:tc>
        <w:tc>
          <w:tcPr>
            <w:tcW w:w="709" w:type="dxa"/>
            <w:tcBorders>
              <w:top w:val="single" w:sz="4" w:space="0" w:color="auto"/>
            </w:tcBorders>
          </w:tcPr>
          <w:p w14:paraId="13A99237" w14:textId="77777777" w:rsidR="003A7000" w:rsidRPr="007E4533" w:rsidRDefault="003A7000" w:rsidP="003A7000">
            <w:pPr>
              <w:spacing w:after="0" w:line="360" w:lineRule="auto"/>
              <w:rPr>
                <w:b/>
                <w:color w:val="000000"/>
                <w:sz w:val="2"/>
                <w:szCs w:val="2"/>
                <w:lang w:eastAsia="en-GB"/>
              </w:rPr>
            </w:pPr>
          </w:p>
        </w:tc>
        <w:tc>
          <w:tcPr>
            <w:tcW w:w="709" w:type="dxa"/>
            <w:tcBorders>
              <w:top w:val="single" w:sz="4" w:space="0" w:color="auto"/>
            </w:tcBorders>
            <w:shd w:val="clear" w:color="auto" w:fill="auto"/>
            <w:vAlign w:val="bottom"/>
          </w:tcPr>
          <w:p w14:paraId="6B5AFA8E" w14:textId="77777777" w:rsidR="003A7000" w:rsidRPr="007E4533" w:rsidRDefault="003A7000" w:rsidP="003A7000">
            <w:pPr>
              <w:spacing w:after="0" w:line="360" w:lineRule="auto"/>
              <w:jc w:val="right"/>
              <w:rPr>
                <w:b/>
                <w:color w:val="000000"/>
                <w:sz w:val="2"/>
                <w:szCs w:val="2"/>
                <w:lang w:eastAsia="en-GB"/>
              </w:rPr>
            </w:pPr>
          </w:p>
        </w:tc>
      </w:tr>
      <w:tr w:rsidR="003A7000" w:rsidRPr="00B2469D" w14:paraId="3F9053BD" w14:textId="77777777" w:rsidTr="00682D98">
        <w:trPr>
          <w:trHeight w:val="290"/>
        </w:trPr>
        <w:tc>
          <w:tcPr>
            <w:tcW w:w="1951" w:type="dxa"/>
            <w:shd w:val="clear" w:color="auto" w:fill="auto"/>
            <w:noWrap/>
            <w:vAlign w:val="bottom"/>
          </w:tcPr>
          <w:p w14:paraId="05E76634" w14:textId="77777777" w:rsidR="003A7000" w:rsidRPr="00B2469D" w:rsidRDefault="003A7000" w:rsidP="003A7000">
            <w:pPr>
              <w:spacing w:after="0" w:line="360" w:lineRule="auto"/>
              <w:rPr>
                <w:color w:val="000000"/>
                <w:lang w:eastAsia="en-GB"/>
              </w:rPr>
            </w:pPr>
            <w:r>
              <w:rPr>
                <w:b/>
                <w:color w:val="000000"/>
                <w:lang w:eastAsia="en-GB"/>
              </w:rPr>
              <w:t>Drug effects</w:t>
            </w:r>
          </w:p>
        </w:tc>
        <w:tc>
          <w:tcPr>
            <w:tcW w:w="755" w:type="dxa"/>
            <w:shd w:val="clear" w:color="auto" w:fill="auto"/>
            <w:vAlign w:val="center"/>
          </w:tcPr>
          <w:p w14:paraId="19488A32" w14:textId="77777777" w:rsidR="003A7000" w:rsidRPr="00A454B5" w:rsidRDefault="003A7000" w:rsidP="003A7000">
            <w:pPr>
              <w:spacing w:after="0" w:line="360" w:lineRule="auto"/>
              <w:jc w:val="right"/>
              <w:rPr>
                <w:b/>
                <w:color w:val="000000"/>
                <w:lang w:eastAsia="en-GB"/>
              </w:rPr>
            </w:pPr>
            <w:r>
              <w:rPr>
                <w:b/>
                <w:color w:val="000000"/>
                <w:lang w:eastAsia="en-GB"/>
              </w:rPr>
              <w:t>9</w:t>
            </w:r>
          </w:p>
        </w:tc>
        <w:tc>
          <w:tcPr>
            <w:tcW w:w="4773" w:type="dxa"/>
            <w:shd w:val="clear" w:color="auto" w:fill="auto"/>
            <w:noWrap/>
            <w:vAlign w:val="bottom"/>
          </w:tcPr>
          <w:p w14:paraId="0EEA6793" w14:textId="77777777" w:rsidR="003A7000" w:rsidRPr="00B2469D" w:rsidRDefault="003A7000" w:rsidP="003A7000">
            <w:pPr>
              <w:spacing w:after="0" w:line="360" w:lineRule="auto"/>
              <w:rPr>
                <w:color w:val="000000"/>
                <w:lang w:eastAsia="en-GB"/>
              </w:rPr>
            </w:pPr>
            <w:r>
              <w:rPr>
                <w:color w:val="000000"/>
                <w:lang w:eastAsia="en-GB"/>
              </w:rPr>
              <w:t>Bad trip</w:t>
            </w:r>
          </w:p>
        </w:tc>
        <w:tc>
          <w:tcPr>
            <w:tcW w:w="709" w:type="dxa"/>
          </w:tcPr>
          <w:p w14:paraId="519429D9" w14:textId="77777777" w:rsidR="003A7000" w:rsidRDefault="003A7000" w:rsidP="003A7000">
            <w:pPr>
              <w:spacing w:after="0" w:line="360" w:lineRule="auto"/>
              <w:rPr>
                <w:color w:val="000000"/>
                <w:lang w:eastAsia="en-GB"/>
              </w:rPr>
            </w:pPr>
            <w:r>
              <w:rPr>
                <w:color w:val="000000"/>
                <w:lang w:eastAsia="en-GB"/>
              </w:rPr>
              <w:t>2</w:t>
            </w:r>
          </w:p>
        </w:tc>
        <w:tc>
          <w:tcPr>
            <w:tcW w:w="709" w:type="dxa"/>
            <w:shd w:val="clear" w:color="auto" w:fill="auto"/>
            <w:vAlign w:val="bottom"/>
          </w:tcPr>
          <w:p w14:paraId="3C16538E" w14:textId="77777777" w:rsidR="003A7000" w:rsidRPr="00B2469D" w:rsidRDefault="003A7000" w:rsidP="003A7000">
            <w:pPr>
              <w:spacing w:after="0" w:line="360" w:lineRule="auto"/>
              <w:jc w:val="right"/>
              <w:rPr>
                <w:color w:val="000000"/>
                <w:lang w:eastAsia="en-GB"/>
              </w:rPr>
            </w:pPr>
            <w:r>
              <w:rPr>
                <w:color w:val="000000"/>
                <w:lang w:eastAsia="en-GB"/>
              </w:rPr>
              <w:t>5</w:t>
            </w:r>
          </w:p>
        </w:tc>
      </w:tr>
      <w:tr w:rsidR="003A7000" w:rsidRPr="00B2469D" w14:paraId="1FE76C42" w14:textId="77777777" w:rsidTr="00682D98">
        <w:trPr>
          <w:trHeight w:val="87"/>
        </w:trPr>
        <w:tc>
          <w:tcPr>
            <w:tcW w:w="1951" w:type="dxa"/>
            <w:shd w:val="clear" w:color="auto" w:fill="auto"/>
            <w:noWrap/>
            <w:vAlign w:val="bottom"/>
          </w:tcPr>
          <w:p w14:paraId="1EE95BBE" w14:textId="77777777" w:rsidR="003A7000" w:rsidRPr="00B2469D" w:rsidRDefault="003A7000" w:rsidP="003A7000">
            <w:pPr>
              <w:spacing w:after="0" w:line="360" w:lineRule="auto"/>
              <w:rPr>
                <w:sz w:val="20"/>
                <w:szCs w:val="20"/>
                <w:lang w:eastAsia="en-GB"/>
              </w:rPr>
            </w:pPr>
          </w:p>
        </w:tc>
        <w:tc>
          <w:tcPr>
            <w:tcW w:w="755" w:type="dxa"/>
            <w:shd w:val="clear" w:color="auto" w:fill="auto"/>
            <w:vAlign w:val="bottom"/>
          </w:tcPr>
          <w:p w14:paraId="797158F1" w14:textId="77777777" w:rsidR="003A7000" w:rsidRPr="00B2469D" w:rsidRDefault="003A7000" w:rsidP="003A7000">
            <w:pPr>
              <w:spacing w:after="0" w:line="360" w:lineRule="auto"/>
              <w:rPr>
                <w:sz w:val="20"/>
                <w:szCs w:val="20"/>
                <w:lang w:eastAsia="en-GB"/>
              </w:rPr>
            </w:pPr>
          </w:p>
        </w:tc>
        <w:tc>
          <w:tcPr>
            <w:tcW w:w="4773" w:type="dxa"/>
            <w:shd w:val="clear" w:color="auto" w:fill="auto"/>
            <w:noWrap/>
            <w:vAlign w:val="bottom"/>
          </w:tcPr>
          <w:p w14:paraId="0C6E1C5A" w14:textId="77777777" w:rsidR="003A7000" w:rsidRPr="00B2469D" w:rsidRDefault="003A7000" w:rsidP="003A7000">
            <w:pPr>
              <w:spacing w:after="0" w:line="360" w:lineRule="auto"/>
              <w:rPr>
                <w:color w:val="000000"/>
                <w:lang w:eastAsia="en-GB"/>
              </w:rPr>
            </w:pPr>
            <w:r>
              <w:rPr>
                <w:color w:val="000000"/>
                <w:lang w:eastAsia="en-GB"/>
              </w:rPr>
              <w:t>Unpleasant effects</w:t>
            </w:r>
          </w:p>
        </w:tc>
        <w:tc>
          <w:tcPr>
            <w:tcW w:w="709" w:type="dxa"/>
          </w:tcPr>
          <w:p w14:paraId="7742537A" w14:textId="77777777" w:rsidR="003A7000" w:rsidRDefault="003A7000" w:rsidP="003A7000">
            <w:pPr>
              <w:spacing w:after="0" w:line="360" w:lineRule="auto"/>
              <w:rPr>
                <w:color w:val="000000"/>
                <w:lang w:eastAsia="en-GB"/>
              </w:rPr>
            </w:pPr>
            <w:r>
              <w:rPr>
                <w:color w:val="000000"/>
                <w:lang w:eastAsia="en-GB"/>
              </w:rPr>
              <w:t>3</w:t>
            </w:r>
          </w:p>
        </w:tc>
        <w:tc>
          <w:tcPr>
            <w:tcW w:w="709" w:type="dxa"/>
            <w:shd w:val="clear" w:color="auto" w:fill="auto"/>
            <w:vAlign w:val="bottom"/>
          </w:tcPr>
          <w:p w14:paraId="468964A8" w14:textId="77777777" w:rsidR="003A7000" w:rsidRPr="00B2469D" w:rsidRDefault="003A7000" w:rsidP="003A7000">
            <w:pPr>
              <w:spacing w:after="0" w:line="360" w:lineRule="auto"/>
              <w:jc w:val="right"/>
              <w:rPr>
                <w:color w:val="000000"/>
                <w:lang w:eastAsia="en-GB"/>
              </w:rPr>
            </w:pPr>
            <w:r>
              <w:rPr>
                <w:color w:val="000000"/>
                <w:lang w:eastAsia="en-GB"/>
              </w:rPr>
              <w:t>4</w:t>
            </w:r>
          </w:p>
        </w:tc>
      </w:tr>
      <w:tr w:rsidR="003A7000" w:rsidRPr="007E4533" w14:paraId="76E8655C" w14:textId="77777777" w:rsidTr="00682D98">
        <w:trPr>
          <w:trHeight w:val="77"/>
        </w:trPr>
        <w:tc>
          <w:tcPr>
            <w:tcW w:w="7479" w:type="dxa"/>
            <w:gridSpan w:val="3"/>
            <w:tcBorders>
              <w:bottom w:val="single" w:sz="4" w:space="0" w:color="auto"/>
            </w:tcBorders>
            <w:shd w:val="clear" w:color="auto" w:fill="auto"/>
            <w:noWrap/>
            <w:vAlign w:val="bottom"/>
          </w:tcPr>
          <w:p w14:paraId="0C30D0AF" w14:textId="77777777" w:rsidR="003A7000" w:rsidRPr="007E4533" w:rsidRDefault="003A7000" w:rsidP="003A7000">
            <w:pPr>
              <w:spacing w:after="0" w:line="360" w:lineRule="auto"/>
              <w:rPr>
                <w:b/>
                <w:color w:val="000000"/>
                <w:sz w:val="2"/>
                <w:szCs w:val="2"/>
                <w:lang w:eastAsia="en-GB"/>
              </w:rPr>
            </w:pPr>
            <w:r w:rsidRPr="007E4533">
              <w:rPr>
                <w:b/>
                <w:color w:val="FFFFFF" w:themeColor="background1"/>
                <w:sz w:val="2"/>
                <w:szCs w:val="2"/>
                <w:lang w:eastAsia="en-GB"/>
              </w:rPr>
              <w:t>N</w:t>
            </w:r>
          </w:p>
        </w:tc>
        <w:tc>
          <w:tcPr>
            <w:tcW w:w="709" w:type="dxa"/>
            <w:tcBorders>
              <w:bottom w:val="single" w:sz="4" w:space="0" w:color="auto"/>
            </w:tcBorders>
          </w:tcPr>
          <w:p w14:paraId="47C27F99" w14:textId="77777777" w:rsidR="003A7000" w:rsidRPr="007E4533" w:rsidRDefault="003A7000" w:rsidP="003A7000">
            <w:pPr>
              <w:spacing w:after="0" w:line="360" w:lineRule="auto"/>
              <w:rPr>
                <w:b/>
                <w:color w:val="000000"/>
                <w:sz w:val="2"/>
                <w:szCs w:val="2"/>
                <w:lang w:eastAsia="en-GB"/>
              </w:rPr>
            </w:pPr>
          </w:p>
        </w:tc>
        <w:tc>
          <w:tcPr>
            <w:tcW w:w="709" w:type="dxa"/>
            <w:tcBorders>
              <w:bottom w:val="single" w:sz="4" w:space="0" w:color="auto"/>
            </w:tcBorders>
            <w:shd w:val="clear" w:color="auto" w:fill="auto"/>
            <w:vAlign w:val="bottom"/>
          </w:tcPr>
          <w:p w14:paraId="0BA5E900" w14:textId="77777777" w:rsidR="003A7000" w:rsidRPr="007E4533" w:rsidRDefault="003A7000" w:rsidP="003A7000">
            <w:pPr>
              <w:spacing w:after="0" w:line="360" w:lineRule="auto"/>
              <w:jc w:val="right"/>
              <w:rPr>
                <w:b/>
                <w:color w:val="000000"/>
                <w:sz w:val="2"/>
                <w:szCs w:val="2"/>
                <w:lang w:eastAsia="en-GB"/>
              </w:rPr>
            </w:pPr>
          </w:p>
        </w:tc>
      </w:tr>
      <w:tr w:rsidR="003A7000" w:rsidRPr="007E4533" w14:paraId="3C7B278C" w14:textId="77777777" w:rsidTr="00682D98">
        <w:trPr>
          <w:trHeight w:val="77"/>
        </w:trPr>
        <w:tc>
          <w:tcPr>
            <w:tcW w:w="7479" w:type="dxa"/>
            <w:gridSpan w:val="3"/>
            <w:tcBorders>
              <w:top w:val="single" w:sz="4" w:space="0" w:color="auto"/>
            </w:tcBorders>
            <w:shd w:val="clear" w:color="auto" w:fill="auto"/>
            <w:noWrap/>
            <w:vAlign w:val="bottom"/>
          </w:tcPr>
          <w:p w14:paraId="4C857BBF" w14:textId="77777777" w:rsidR="003A7000" w:rsidRPr="007E4533" w:rsidRDefault="003A7000" w:rsidP="003A7000">
            <w:pPr>
              <w:spacing w:after="0" w:line="360" w:lineRule="auto"/>
              <w:rPr>
                <w:b/>
                <w:color w:val="000000"/>
                <w:sz w:val="2"/>
                <w:szCs w:val="2"/>
                <w:lang w:eastAsia="en-GB"/>
              </w:rPr>
            </w:pPr>
            <w:r w:rsidRPr="007E4533">
              <w:rPr>
                <w:b/>
                <w:color w:val="FFFFFF" w:themeColor="background1"/>
                <w:sz w:val="2"/>
                <w:szCs w:val="2"/>
                <w:lang w:eastAsia="en-GB"/>
              </w:rPr>
              <w:t>N</w:t>
            </w:r>
          </w:p>
        </w:tc>
        <w:tc>
          <w:tcPr>
            <w:tcW w:w="709" w:type="dxa"/>
            <w:tcBorders>
              <w:top w:val="single" w:sz="4" w:space="0" w:color="auto"/>
            </w:tcBorders>
          </w:tcPr>
          <w:p w14:paraId="37E93C02" w14:textId="77777777" w:rsidR="003A7000" w:rsidRPr="007E4533" w:rsidRDefault="003A7000" w:rsidP="003A7000">
            <w:pPr>
              <w:spacing w:after="0" w:line="360" w:lineRule="auto"/>
              <w:rPr>
                <w:b/>
                <w:color w:val="000000"/>
                <w:sz w:val="2"/>
                <w:szCs w:val="2"/>
                <w:lang w:eastAsia="en-GB"/>
              </w:rPr>
            </w:pPr>
          </w:p>
        </w:tc>
        <w:tc>
          <w:tcPr>
            <w:tcW w:w="709" w:type="dxa"/>
            <w:tcBorders>
              <w:top w:val="single" w:sz="4" w:space="0" w:color="auto"/>
            </w:tcBorders>
            <w:shd w:val="clear" w:color="auto" w:fill="auto"/>
            <w:vAlign w:val="bottom"/>
          </w:tcPr>
          <w:p w14:paraId="09AFE89B" w14:textId="77777777" w:rsidR="003A7000" w:rsidRPr="007E4533" w:rsidRDefault="003A7000" w:rsidP="003A7000">
            <w:pPr>
              <w:spacing w:after="0" w:line="360" w:lineRule="auto"/>
              <w:jc w:val="right"/>
              <w:rPr>
                <w:b/>
                <w:color w:val="000000"/>
                <w:sz w:val="2"/>
                <w:szCs w:val="2"/>
                <w:lang w:eastAsia="en-GB"/>
              </w:rPr>
            </w:pPr>
          </w:p>
        </w:tc>
      </w:tr>
      <w:tr w:rsidR="003A7000" w:rsidRPr="00B2469D" w14:paraId="5021CF4F" w14:textId="77777777" w:rsidTr="00682D98">
        <w:trPr>
          <w:trHeight w:val="290"/>
        </w:trPr>
        <w:tc>
          <w:tcPr>
            <w:tcW w:w="1951" w:type="dxa"/>
            <w:shd w:val="clear" w:color="auto" w:fill="auto"/>
            <w:noWrap/>
            <w:vAlign w:val="bottom"/>
          </w:tcPr>
          <w:p w14:paraId="5BA90A43" w14:textId="77777777" w:rsidR="003A7000" w:rsidRPr="00A454B5" w:rsidRDefault="003A7000" w:rsidP="003A7000">
            <w:pPr>
              <w:spacing w:after="0" w:line="360" w:lineRule="auto"/>
              <w:rPr>
                <w:b/>
                <w:color w:val="000000"/>
                <w:lang w:eastAsia="en-GB"/>
              </w:rPr>
            </w:pPr>
            <w:r>
              <w:rPr>
                <w:b/>
                <w:color w:val="000000"/>
                <w:lang w:eastAsia="en-GB"/>
              </w:rPr>
              <w:t>Substitution</w:t>
            </w:r>
          </w:p>
        </w:tc>
        <w:tc>
          <w:tcPr>
            <w:tcW w:w="755" w:type="dxa"/>
            <w:shd w:val="clear" w:color="auto" w:fill="auto"/>
            <w:vAlign w:val="center"/>
          </w:tcPr>
          <w:p w14:paraId="7EFB9576" w14:textId="77777777" w:rsidR="003A7000" w:rsidRPr="00A454B5" w:rsidRDefault="003A7000" w:rsidP="003A7000">
            <w:pPr>
              <w:spacing w:after="0" w:line="360" w:lineRule="auto"/>
              <w:jc w:val="right"/>
              <w:rPr>
                <w:b/>
                <w:color w:val="000000"/>
                <w:lang w:eastAsia="en-GB"/>
              </w:rPr>
            </w:pPr>
            <w:r>
              <w:rPr>
                <w:b/>
                <w:color w:val="000000"/>
                <w:lang w:eastAsia="en-GB"/>
              </w:rPr>
              <w:t>4</w:t>
            </w:r>
          </w:p>
        </w:tc>
        <w:tc>
          <w:tcPr>
            <w:tcW w:w="4773" w:type="dxa"/>
            <w:shd w:val="clear" w:color="auto" w:fill="auto"/>
            <w:noWrap/>
            <w:vAlign w:val="bottom"/>
          </w:tcPr>
          <w:p w14:paraId="14A1CA01" w14:textId="77777777" w:rsidR="003A7000" w:rsidRPr="00B2469D" w:rsidRDefault="003A7000" w:rsidP="003A7000">
            <w:pPr>
              <w:spacing w:after="0" w:line="360" w:lineRule="auto"/>
              <w:rPr>
                <w:color w:val="000000"/>
                <w:lang w:eastAsia="en-GB"/>
              </w:rPr>
            </w:pPr>
            <w:r>
              <w:rPr>
                <w:color w:val="000000"/>
                <w:lang w:eastAsia="en-GB"/>
              </w:rPr>
              <w:t>More dangerous than traditional</w:t>
            </w:r>
          </w:p>
        </w:tc>
        <w:tc>
          <w:tcPr>
            <w:tcW w:w="709" w:type="dxa"/>
          </w:tcPr>
          <w:p w14:paraId="1DCF3ED7" w14:textId="77777777" w:rsidR="003A7000" w:rsidRDefault="003A7000" w:rsidP="003A7000">
            <w:pPr>
              <w:spacing w:after="0" w:line="360" w:lineRule="auto"/>
              <w:rPr>
                <w:color w:val="000000"/>
                <w:lang w:eastAsia="en-GB"/>
              </w:rPr>
            </w:pPr>
            <w:r>
              <w:rPr>
                <w:color w:val="000000"/>
                <w:lang w:eastAsia="en-GB"/>
              </w:rPr>
              <w:t>1</w:t>
            </w:r>
          </w:p>
        </w:tc>
        <w:tc>
          <w:tcPr>
            <w:tcW w:w="709" w:type="dxa"/>
            <w:shd w:val="clear" w:color="auto" w:fill="auto"/>
            <w:vAlign w:val="bottom"/>
          </w:tcPr>
          <w:p w14:paraId="32AA739B" w14:textId="77777777" w:rsidR="003A7000" w:rsidRPr="00B2469D" w:rsidRDefault="003A7000" w:rsidP="003A7000">
            <w:pPr>
              <w:spacing w:after="0" w:line="360" w:lineRule="auto"/>
              <w:jc w:val="right"/>
              <w:rPr>
                <w:color w:val="000000"/>
                <w:lang w:eastAsia="en-GB"/>
              </w:rPr>
            </w:pPr>
            <w:r>
              <w:rPr>
                <w:color w:val="000000"/>
                <w:lang w:eastAsia="en-GB"/>
              </w:rPr>
              <w:t>3</w:t>
            </w:r>
          </w:p>
        </w:tc>
      </w:tr>
      <w:tr w:rsidR="003A7000" w:rsidRPr="00B2469D" w14:paraId="09AC8A56" w14:textId="77777777" w:rsidTr="00682D98">
        <w:trPr>
          <w:trHeight w:val="290"/>
        </w:trPr>
        <w:tc>
          <w:tcPr>
            <w:tcW w:w="1951" w:type="dxa"/>
            <w:shd w:val="clear" w:color="auto" w:fill="auto"/>
            <w:noWrap/>
            <w:vAlign w:val="bottom"/>
          </w:tcPr>
          <w:p w14:paraId="3C1AE6E9" w14:textId="77777777" w:rsidR="003A7000" w:rsidRDefault="003A7000" w:rsidP="003A7000">
            <w:pPr>
              <w:spacing w:after="0" w:line="360" w:lineRule="auto"/>
              <w:rPr>
                <w:b/>
                <w:color w:val="000000"/>
                <w:lang w:eastAsia="en-GB"/>
              </w:rPr>
            </w:pPr>
          </w:p>
        </w:tc>
        <w:tc>
          <w:tcPr>
            <w:tcW w:w="755" w:type="dxa"/>
            <w:shd w:val="clear" w:color="auto" w:fill="auto"/>
            <w:vAlign w:val="bottom"/>
          </w:tcPr>
          <w:p w14:paraId="6F1950FC" w14:textId="77777777" w:rsidR="003A7000" w:rsidRDefault="003A7000" w:rsidP="003A7000">
            <w:pPr>
              <w:spacing w:after="0" w:line="360" w:lineRule="auto"/>
              <w:rPr>
                <w:b/>
                <w:szCs w:val="20"/>
                <w:lang w:eastAsia="en-GB"/>
              </w:rPr>
            </w:pPr>
          </w:p>
        </w:tc>
        <w:tc>
          <w:tcPr>
            <w:tcW w:w="4773" w:type="dxa"/>
            <w:shd w:val="clear" w:color="auto" w:fill="auto"/>
            <w:noWrap/>
            <w:vAlign w:val="bottom"/>
          </w:tcPr>
          <w:p w14:paraId="3944B34E" w14:textId="77777777" w:rsidR="003A7000" w:rsidRDefault="003A7000" w:rsidP="003A7000">
            <w:pPr>
              <w:spacing w:after="0" w:line="360" w:lineRule="auto"/>
              <w:rPr>
                <w:color w:val="000000"/>
                <w:lang w:eastAsia="en-GB"/>
              </w:rPr>
            </w:pPr>
            <w:r>
              <w:rPr>
                <w:color w:val="000000"/>
                <w:lang w:eastAsia="en-GB"/>
              </w:rPr>
              <w:t>People can afford better drugs</w:t>
            </w:r>
          </w:p>
        </w:tc>
        <w:tc>
          <w:tcPr>
            <w:tcW w:w="709" w:type="dxa"/>
          </w:tcPr>
          <w:p w14:paraId="1B9F9693" w14:textId="77777777" w:rsidR="003A7000" w:rsidRDefault="003A7000" w:rsidP="003A7000">
            <w:pPr>
              <w:spacing w:after="0" w:line="360" w:lineRule="auto"/>
              <w:rPr>
                <w:color w:val="000000"/>
                <w:lang w:eastAsia="en-GB"/>
              </w:rPr>
            </w:pPr>
            <w:r>
              <w:rPr>
                <w:color w:val="000000"/>
                <w:lang w:eastAsia="en-GB"/>
              </w:rPr>
              <w:t>1</w:t>
            </w:r>
          </w:p>
        </w:tc>
        <w:tc>
          <w:tcPr>
            <w:tcW w:w="709" w:type="dxa"/>
            <w:shd w:val="clear" w:color="auto" w:fill="auto"/>
            <w:vAlign w:val="bottom"/>
          </w:tcPr>
          <w:p w14:paraId="546033B5" w14:textId="77777777" w:rsidR="003A7000" w:rsidRDefault="003A7000" w:rsidP="003A7000">
            <w:pPr>
              <w:spacing w:after="0" w:line="360" w:lineRule="auto"/>
              <w:jc w:val="right"/>
              <w:rPr>
                <w:color w:val="000000"/>
                <w:lang w:eastAsia="en-GB"/>
              </w:rPr>
            </w:pPr>
            <w:r>
              <w:rPr>
                <w:color w:val="000000"/>
                <w:lang w:eastAsia="en-GB"/>
              </w:rPr>
              <w:t>1</w:t>
            </w:r>
          </w:p>
        </w:tc>
      </w:tr>
      <w:tr w:rsidR="003A7000" w:rsidRPr="00B2469D" w14:paraId="35A8AB2B" w14:textId="77777777" w:rsidTr="00682D98">
        <w:trPr>
          <w:trHeight w:val="290"/>
        </w:trPr>
        <w:tc>
          <w:tcPr>
            <w:tcW w:w="1951" w:type="dxa"/>
            <w:shd w:val="clear" w:color="auto" w:fill="auto"/>
            <w:noWrap/>
            <w:vAlign w:val="bottom"/>
          </w:tcPr>
          <w:p w14:paraId="3B43C814" w14:textId="77777777" w:rsidR="003A7000" w:rsidRDefault="003A7000" w:rsidP="003A7000">
            <w:pPr>
              <w:spacing w:after="0" w:line="360" w:lineRule="auto"/>
              <w:rPr>
                <w:b/>
                <w:color w:val="000000"/>
                <w:lang w:eastAsia="en-GB"/>
              </w:rPr>
            </w:pPr>
          </w:p>
        </w:tc>
        <w:tc>
          <w:tcPr>
            <w:tcW w:w="755" w:type="dxa"/>
            <w:shd w:val="clear" w:color="auto" w:fill="auto"/>
            <w:vAlign w:val="bottom"/>
          </w:tcPr>
          <w:p w14:paraId="325F8201" w14:textId="77777777" w:rsidR="003A7000" w:rsidRDefault="003A7000" w:rsidP="003A7000">
            <w:pPr>
              <w:spacing w:after="0" w:line="360" w:lineRule="auto"/>
              <w:rPr>
                <w:b/>
                <w:szCs w:val="20"/>
                <w:lang w:eastAsia="en-GB"/>
              </w:rPr>
            </w:pPr>
          </w:p>
        </w:tc>
        <w:tc>
          <w:tcPr>
            <w:tcW w:w="4773" w:type="dxa"/>
            <w:shd w:val="clear" w:color="auto" w:fill="auto"/>
            <w:noWrap/>
            <w:vAlign w:val="bottom"/>
          </w:tcPr>
          <w:p w14:paraId="150B38EE" w14:textId="77777777" w:rsidR="003A7000" w:rsidRDefault="003A7000" w:rsidP="003A7000">
            <w:pPr>
              <w:spacing w:after="0" w:line="360" w:lineRule="auto"/>
              <w:rPr>
                <w:color w:val="000000"/>
                <w:lang w:eastAsia="en-GB"/>
              </w:rPr>
            </w:pPr>
            <w:r>
              <w:rPr>
                <w:color w:val="000000"/>
                <w:lang w:eastAsia="en-GB"/>
              </w:rPr>
              <w:t>Traditional</w:t>
            </w:r>
            <w:r w:rsidRPr="00B2469D">
              <w:rPr>
                <w:color w:val="000000"/>
                <w:lang w:eastAsia="en-GB"/>
              </w:rPr>
              <w:t xml:space="preserve"> </w:t>
            </w:r>
            <w:r>
              <w:rPr>
                <w:color w:val="000000"/>
                <w:lang w:eastAsia="en-GB"/>
              </w:rPr>
              <w:t>drugs easier to get</w:t>
            </w:r>
            <w:r w:rsidRPr="00AC4533">
              <w:rPr>
                <w:color w:val="000000"/>
                <w:sz w:val="28"/>
                <w:vertAlign w:val="superscript"/>
                <w:lang w:eastAsia="en-GB"/>
              </w:rPr>
              <w:sym w:font="Wingdings 2" w:char="F085"/>
            </w:r>
          </w:p>
        </w:tc>
        <w:tc>
          <w:tcPr>
            <w:tcW w:w="709" w:type="dxa"/>
          </w:tcPr>
          <w:p w14:paraId="6A93D0C2" w14:textId="77777777" w:rsidR="003A7000" w:rsidRDefault="003A7000" w:rsidP="003A7000">
            <w:pPr>
              <w:spacing w:after="0" w:line="360" w:lineRule="auto"/>
              <w:rPr>
                <w:color w:val="000000"/>
                <w:lang w:eastAsia="en-GB"/>
              </w:rPr>
            </w:pPr>
            <w:r>
              <w:rPr>
                <w:color w:val="000000"/>
                <w:lang w:eastAsia="en-GB"/>
              </w:rPr>
              <w:t>0</w:t>
            </w:r>
          </w:p>
        </w:tc>
        <w:tc>
          <w:tcPr>
            <w:tcW w:w="709" w:type="dxa"/>
            <w:shd w:val="clear" w:color="auto" w:fill="auto"/>
            <w:vAlign w:val="bottom"/>
          </w:tcPr>
          <w:p w14:paraId="43BC9B90" w14:textId="77777777" w:rsidR="003A7000" w:rsidRDefault="003A7000" w:rsidP="003A7000">
            <w:pPr>
              <w:spacing w:after="0" w:line="360" w:lineRule="auto"/>
              <w:jc w:val="right"/>
              <w:rPr>
                <w:color w:val="000000"/>
                <w:lang w:eastAsia="en-GB"/>
              </w:rPr>
            </w:pPr>
            <w:r>
              <w:rPr>
                <w:color w:val="000000"/>
                <w:lang w:eastAsia="en-GB"/>
              </w:rPr>
              <w:t>0</w:t>
            </w:r>
          </w:p>
        </w:tc>
      </w:tr>
      <w:tr w:rsidR="003A7000" w:rsidRPr="007E4533" w14:paraId="7CC783FA" w14:textId="77777777" w:rsidTr="00682D98">
        <w:trPr>
          <w:trHeight w:val="77"/>
        </w:trPr>
        <w:tc>
          <w:tcPr>
            <w:tcW w:w="7479" w:type="dxa"/>
            <w:gridSpan w:val="3"/>
            <w:tcBorders>
              <w:bottom w:val="single" w:sz="4" w:space="0" w:color="auto"/>
            </w:tcBorders>
            <w:shd w:val="clear" w:color="auto" w:fill="auto"/>
            <w:noWrap/>
            <w:vAlign w:val="bottom"/>
          </w:tcPr>
          <w:p w14:paraId="22BB71E1" w14:textId="77777777" w:rsidR="003A7000" w:rsidRPr="007E4533" w:rsidRDefault="003A7000" w:rsidP="003A7000">
            <w:pPr>
              <w:spacing w:after="0" w:line="360" w:lineRule="auto"/>
              <w:rPr>
                <w:b/>
                <w:color w:val="000000"/>
                <w:sz w:val="2"/>
                <w:szCs w:val="2"/>
                <w:lang w:eastAsia="en-GB"/>
              </w:rPr>
            </w:pPr>
            <w:r w:rsidRPr="007E4533">
              <w:rPr>
                <w:b/>
                <w:color w:val="FFFFFF" w:themeColor="background1"/>
                <w:sz w:val="2"/>
                <w:szCs w:val="2"/>
                <w:lang w:eastAsia="en-GB"/>
              </w:rPr>
              <w:t>N</w:t>
            </w:r>
          </w:p>
        </w:tc>
        <w:tc>
          <w:tcPr>
            <w:tcW w:w="709" w:type="dxa"/>
            <w:tcBorders>
              <w:bottom w:val="single" w:sz="4" w:space="0" w:color="auto"/>
            </w:tcBorders>
          </w:tcPr>
          <w:p w14:paraId="0C0C95BD" w14:textId="77777777" w:rsidR="003A7000" w:rsidRPr="007E4533" w:rsidRDefault="003A7000" w:rsidP="003A7000">
            <w:pPr>
              <w:spacing w:after="0" w:line="360" w:lineRule="auto"/>
              <w:rPr>
                <w:b/>
                <w:color w:val="000000"/>
                <w:sz w:val="2"/>
                <w:szCs w:val="2"/>
                <w:lang w:eastAsia="en-GB"/>
              </w:rPr>
            </w:pPr>
          </w:p>
        </w:tc>
        <w:tc>
          <w:tcPr>
            <w:tcW w:w="709" w:type="dxa"/>
            <w:tcBorders>
              <w:bottom w:val="single" w:sz="4" w:space="0" w:color="auto"/>
            </w:tcBorders>
            <w:shd w:val="clear" w:color="auto" w:fill="auto"/>
            <w:vAlign w:val="bottom"/>
          </w:tcPr>
          <w:p w14:paraId="59D934B2" w14:textId="77777777" w:rsidR="003A7000" w:rsidRPr="007E4533" w:rsidRDefault="003A7000" w:rsidP="003A7000">
            <w:pPr>
              <w:spacing w:after="0" w:line="360" w:lineRule="auto"/>
              <w:jc w:val="right"/>
              <w:rPr>
                <w:b/>
                <w:color w:val="000000"/>
                <w:sz w:val="2"/>
                <w:szCs w:val="2"/>
                <w:lang w:eastAsia="en-GB"/>
              </w:rPr>
            </w:pPr>
          </w:p>
        </w:tc>
      </w:tr>
      <w:tr w:rsidR="003A7000" w:rsidRPr="007E4533" w14:paraId="0DC70668" w14:textId="77777777" w:rsidTr="00682D98">
        <w:trPr>
          <w:trHeight w:val="77"/>
        </w:trPr>
        <w:tc>
          <w:tcPr>
            <w:tcW w:w="7479" w:type="dxa"/>
            <w:gridSpan w:val="3"/>
            <w:tcBorders>
              <w:top w:val="single" w:sz="4" w:space="0" w:color="auto"/>
            </w:tcBorders>
            <w:shd w:val="clear" w:color="auto" w:fill="auto"/>
            <w:noWrap/>
            <w:vAlign w:val="bottom"/>
          </w:tcPr>
          <w:p w14:paraId="0D1EFC91" w14:textId="77777777" w:rsidR="003A7000" w:rsidRPr="007E4533" w:rsidRDefault="003A7000" w:rsidP="003A7000">
            <w:pPr>
              <w:spacing w:after="0" w:line="360" w:lineRule="auto"/>
              <w:rPr>
                <w:b/>
                <w:color w:val="000000"/>
                <w:sz w:val="2"/>
                <w:szCs w:val="2"/>
                <w:lang w:eastAsia="en-GB"/>
              </w:rPr>
            </w:pPr>
            <w:r w:rsidRPr="007E4533">
              <w:rPr>
                <w:b/>
                <w:color w:val="FFFFFF" w:themeColor="background1"/>
                <w:sz w:val="2"/>
                <w:szCs w:val="2"/>
                <w:lang w:eastAsia="en-GB"/>
              </w:rPr>
              <w:t>N</w:t>
            </w:r>
          </w:p>
        </w:tc>
        <w:tc>
          <w:tcPr>
            <w:tcW w:w="709" w:type="dxa"/>
            <w:tcBorders>
              <w:top w:val="single" w:sz="4" w:space="0" w:color="auto"/>
            </w:tcBorders>
          </w:tcPr>
          <w:p w14:paraId="78CC0C22" w14:textId="77777777" w:rsidR="003A7000" w:rsidRPr="007E4533" w:rsidRDefault="003A7000" w:rsidP="003A7000">
            <w:pPr>
              <w:spacing w:after="0" w:line="360" w:lineRule="auto"/>
              <w:rPr>
                <w:b/>
                <w:color w:val="000000"/>
                <w:sz w:val="2"/>
                <w:szCs w:val="2"/>
                <w:lang w:eastAsia="en-GB"/>
              </w:rPr>
            </w:pPr>
          </w:p>
        </w:tc>
        <w:tc>
          <w:tcPr>
            <w:tcW w:w="709" w:type="dxa"/>
            <w:tcBorders>
              <w:top w:val="single" w:sz="4" w:space="0" w:color="auto"/>
            </w:tcBorders>
            <w:shd w:val="clear" w:color="auto" w:fill="auto"/>
            <w:vAlign w:val="bottom"/>
          </w:tcPr>
          <w:p w14:paraId="46FA5CCD" w14:textId="77777777" w:rsidR="003A7000" w:rsidRPr="007E4533" w:rsidRDefault="003A7000" w:rsidP="003A7000">
            <w:pPr>
              <w:spacing w:after="0" w:line="360" w:lineRule="auto"/>
              <w:jc w:val="right"/>
              <w:rPr>
                <w:b/>
                <w:color w:val="000000"/>
                <w:sz w:val="2"/>
                <w:szCs w:val="2"/>
                <w:lang w:eastAsia="en-GB"/>
              </w:rPr>
            </w:pPr>
          </w:p>
        </w:tc>
      </w:tr>
      <w:tr w:rsidR="003A7000" w:rsidRPr="00B2469D" w14:paraId="7F33EEBC" w14:textId="77777777" w:rsidTr="00682D98">
        <w:trPr>
          <w:trHeight w:val="290"/>
        </w:trPr>
        <w:tc>
          <w:tcPr>
            <w:tcW w:w="1951" w:type="dxa"/>
            <w:shd w:val="clear" w:color="auto" w:fill="auto"/>
            <w:noWrap/>
            <w:vAlign w:val="bottom"/>
          </w:tcPr>
          <w:p w14:paraId="274D86C5" w14:textId="77777777" w:rsidR="003A7000" w:rsidRPr="00B2469D" w:rsidRDefault="003A7000" w:rsidP="003A7000">
            <w:pPr>
              <w:spacing w:after="0" w:line="360" w:lineRule="auto"/>
              <w:rPr>
                <w:sz w:val="20"/>
                <w:szCs w:val="20"/>
                <w:lang w:eastAsia="en-GB"/>
              </w:rPr>
            </w:pPr>
            <w:r>
              <w:rPr>
                <w:b/>
                <w:color w:val="000000"/>
                <w:lang w:eastAsia="en-GB"/>
              </w:rPr>
              <w:t xml:space="preserve">Accessibility </w:t>
            </w:r>
          </w:p>
        </w:tc>
        <w:tc>
          <w:tcPr>
            <w:tcW w:w="755" w:type="dxa"/>
            <w:shd w:val="clear" w:color="auto" w:fill="auto"/>
            <w:vAlign w:val="center"/>
          </w:tcPr>
          <w:p w14:paraId="6437F5E0" w14:textId="77777777" w:rsidR="003A7000" w:rsidRPr="00A454B5" w:rsidRDefault="003A7000" w:rsidP="003A7000">
            <w:pPr>
              <w:spacing w:after="0" w:line="360" w:lineRule="auto"/>
              <w:jc w:val="right"/>
              <w:rPr>
                <w:b/>
                <w:sz w:val="20"/>
                <w:szCs w:val="20"/>
                <w:lang w:eastAsia="en-GB"/>
              </w:rPr>
            </w:pPr>
            <w:r>
              <w:rPr>
                <w:b/>
                <w:color w:val="000000"/>
                <w:lang w:eastAsia="en-GB"/>
              </w:rPr>
              <w:t>3</w:t>
            </w:r>
          </w:p>
        </w:tc>
        <w:tc>
          <w:tcPr>
            <w:tcW w:w="4773" w:type="dxa"/>
            <w:shd w:val="clear" w:color="auto" w:fill="auto"/>
            <w:noWrap/>
            <w:vAlign w:val="bottom"/>
          </w:tcPr>
          <w:p w14:paraId="51E08910" w14:textId="77777777" w:rsidR="003A7000" w:rsidRPr="00B2469D" w:rsidRDefault="003A7000" w:rsidP="003A7000">
            <w:pPr>
              <w:spacing w:after="0" w:line="360" w:lineRule="auto"/>
              <w:rPr>
                <w:color w:val="000000"/>
                <w:lang w:eastAsia="en-GB"/>
              </w:rPr>
            </w:pPr>
            <w:r>
              <w:rPr>
                <w:color w:val="000000"/>
                <w:lang w:eastAsia="en-GB"/>
              </w:rPr>
              <w:t>Hard to get</w:t>
            </w:r>
          </w:p>
        </w:tc>
        <w:tc>
          <w:tcPr>
            <w:tcW w:w="709" w:type="dxa"/>
          </w:tcPr>
          <w:p w14:paraId="2DF6F9DD" w14:textId="77777777" w:rsidR="003A7000" w:rsidRDefault="003A7000" w:rsidP="003A7000">
            <w:pPr>
              <w:spacing w:after="0" w:line="360" w:lineRule="auto"/>
              <w:rPr>
                <w:color w:val="000000"/>
                <w:lang w:eastAsia="en-GB"/>
              </w:rPr>
            </w:pPr>
            <w:r>
              <w:rPr>
                <w:color w:val="000000"/>
                <w:lang w:eastAsia="en-GB"/>
              </w:rPr>
              <w:t>2</w:t>
            </w:r>
          </w:p>
        </w:tc>
        <w:tc>
          <w:tcPr>
            <w:tcW w:w="709" w:type="dxa"/>
            <w:shd w:val="clear" w:color="auto" w:fill="auto"/>
            <w:vAlign w:val="bottom"/>
          </w:tcPr>
          <w:p w14:paraId="76DC5EF6" w14:textId="77777777" w:rsidR="003A7000" w:rsidRPr="00B2469D" w:rsidRDefault="003A7000" w:rsidP="003A7000">
            <w:pPr>
              <w:spacing w:after="0" w:line="360" w:lineRule="auto"/>
              <w:jc w:val="right"/>
              <w:rPr>
                <w:color w:val="000000"/>
                <w:lang w:eastAsia="en-GB"/>
              </w:rPr>
            </w:pPr>
            <w:r>
              <w:rPr>
                <w:color w:val="000000"/>
                <w:lang w:eastAsia="en-GB"/>
              </w:rPr>
              <w:t>2</w:t>
            </w:r>
          </w:p>
        </w:tc>
      </w:tr>
      <w:tr w:rsidR="003A7000" w:rsidRPr="00B2469D" w14:paraId="342670D7" w14:textId="77777777" w:rsidTr="00682D98">
        <w:trPr>
          <w:trHeight w:val="290"/>
        </w:trPr>
        <w:tc>
          <w:tcPr>
            <w:tcW w:w="1951" w:type="dxa"/>
            <w:shd w:val="clear" w:color="auto" w:fill="auto"/>
            <w:noWrap/>
            <w:vAlign w:val="bottom"/>
          </w:tcPr>
          <w:p w14:paraId="065AADBE" w14:textId="77777777" w:rsidR="003A7000" w:rsidRDefault="003A7000" w:rsidP="003A7000">
            <w:pPr>
              <w:spacing w:after="0" w:line="360" w:lineRule="auto"/>
              <w:rPr>
                <w:b/>
                <w:color w:val="000000"/>
                <w:lang w:eastAsia="en-GB"/>
              </w:rPr>
            </w:pPr>
          </w:p>
        </w:tc>
        <w:tc>
          <w:tcPr>
            <w:tcW w:w="755" w:type="dxa"/>
            <w:shd w:val="clear" w:color="auto" w:fill="auto"/>
            <w:vAlign w:val="bottom"/>
          </w:tcPr>
          <w:p w14:paraId="5FC806D9" w14:textId="77777777" w:rsidR="003A7000" w:rsidRDefault="003A7000" w:rsidP="003A7000">
            <w:pPr>
              <w:spacing w:after="0" w:line="360" w:lineRule="auto"/>
              <w:rPr>
                <w:b/>
                <w:szCs w:val="20"/>
                <w:lang w:eastAsia="en-GB"/>
              </w:rPr>
            </w:pPr>
          </w:p>
        </w:tc>
        <w:tc>
          <w:tcPr>
            <w:tcW w:w="4773" w:type="dxa"/>
            <w:shd w:val="clear" w:color="auto" w:fill="auto"/>
            <w:noWrap/>
            <w:vAlign w:val="bottom"/>
          </w:tcPr>
          <w:p w14:paraId="17BB8ED9" w14:textId="77777777" w:rsidR="003A7000" w:rsidRDefault="003A7000" w:rsidP="003A7000">
            <w:pPr>
              <w:spacing w:after="0" w:line="360" w:lineRule="auto"/>
              <w:rPr>
                <w:color w:val="000000"/>
                <w:lang w:eastAsia="en-GB"/>
              </w:rPr>
            </w:pPr>
            <w:r>
              <w:rPr>
                <w:color w:val="000000"/>
                <w:lang w:eastAsia="en-GB"/>
              </w:rPr>
              <w:t>Waste of money</w:t>
            </w:r>
          </w:p>
        </w:tc>
        <w:tc>
          <w:tcPr>
            <w:tcW w:w="709" w:type="dxa"/>
          </w:tcPr>
          <w:p w14:paraId="1163D069" w14:textId="77777777" w:rsidR="003A7000" w:rsidRDefault="003A7000" w:rsidP="003A7000">
            <w:pPr>
              <w:spacing w:after="0" w:line="360" w:lineRule="auto"/>
              <w:rPr>
                <w:color w:val="000000"/>
                <w:lang w:eastAsia="en-GB"/>
              </w:rPr>
            </w:pPr>
            <w:r>
              <w:rPr>
                <w:color w:val="000000"/>
                <w:lang w:eastAsia="en-GB"/>
              </w:rPr>
              <w:t>1</w:t>
            </w:r>
          </w:p>
        </w:tc>
        <w:tc>
          <w:tcPr>
            <w:tcW w:w="709" w:type="dxa"/>
            <w:shd w:val="clear" w:color="auto" w:fill="auto"/>
            <w:vAlign w:val="bottom"/>
          </w:tcPr>
          <w:p w14:paraId="3D3EFAC0" w14:textId="77777777" w:rsidR="003A7000" w:rsidRDefault="003A7000" w:rsidP="003A7000">
            <w:pPr>
              <w:spacing w:after="0" w:line="360" w:lineRule="auto"/>
              <w:jc w:val="right"/>
              <w:rPr>
                <w:color w:val="000000"/>
                <w:lang w:eastAsia="en-GB"/>
              </w:rPr>
            </w:pPr>
            <w:r>
              <w:rPr>
                <w:color w:val="000000"/>
                <w:lang w:eastAsia="en-GB"/>
              </w:rPr>
              <w:t>1</w:t>
            </w:r>
          </w:p>
        </w:tc>
      </w:tr>
      <w:tr w:rsidR="003A7000" w:rsidRPr="007E4533" w14:paraId="0F82624A" w14:textId="77777777" w:rsidTr="00682D98">
        <w:trPr>
          <w:trHeight w:val="77"/>
        </w:trPr>
        <w:tc>
          <w:tcPr>
            <w:tcW w:w="7479" w:type="dxa"/>
            <w:gridSpan w:val="3"/>
            <w:tcBorders>
              <w:bottom w:val="single" w:sz="4" w:space="0" w:color="auto"/>
            </w:tcBorders>
            <w:shd w:val="clear" w:color="auto" w:fill="auto"/>
            <w:noWrap/>
            <w:vAlign w:val="bottom"/>
          </w:tcPr>
          <w:p w14:paraId="41C3C0D2" w14:textId="77777777" w:rsidR="003A7000" w:rsidRPr="007E4533" w:rsidRDefault="003A7000" w:rsidP="003A7000">
            <w:pPr>
              <w:spacing w:after="0" w:line="360" w:lineRule="auto"/>
              <w:rPr>
                <w:b/>
                <w:color w:val="000000"/>
                <w:sz w:val="2"/>
                <w:szCs w:val="2"/>
                <w:lang w:eastAsia="en-GB"/>
              </w:rPr>
            </w:pPr>
            <w:r w:rsidRPr="007E4533">
              <w:rPr>
                <w:b/>
                <w:color w:val="FFFFFF" w:themeColor="background1"/>
                <w:sz w:val="2"/>
                <w:szCs w:val="2"/>
                <w:lang w:eastAsia="en-GB"/>
              </w:rPr>
              <w:t>N</w:t>
            </w:r>
          </w:p>
        </w:tc>
        <w:tc>
          <w:tcPr>
            <w:tcW w:w="709" w:type="dxa"/>
            <w:tcBorders>
              <w:bottom w:val="single" w:sz="4" w:space="0" w:color="auto"/>
            </w:tcBorders>
          </w:tcPr>
          <w:p w14:paraId="0DC91487" w14:textId="77777777" w:rsidR="003A7000" w:rsidRPr="007E4533" w:rsidRDefault="003A7000" w:rsidP="003A7000">
            <w:pPr>
              <w:spacing w:after="0" w:line="360" w:lineRule="auto"/>
              <w:rPr>
                <w:b/>
                <w:color w:val="000000"/>
                <w:sz w:val="2"/>
                <w:szCs w:val="2"/>
                <w:lang w:eastAsia="en-GB"/>
              </w:rPr>
            </w:pPr>
          </w:p>
        </w:tc>
        <w:tc>
          <w:tcPr>
            <w:tcW w:w="709" w:type="dxa"/>
            <w:tcBorders>
              <w:bottom w:val="single" w:sz="4" w:space="0" w:color="auto"/>
            </w:tcBorders>
            <w:shd w:val="clear" w:color="auto" w:fill="auto"/>
            <w:vAlign w:val="bottom"/>
          </w:tcPr>
          <w:p w14:paraId="76254985" w14:textId="77777777" w:rsidR="003A7000" w:rsidRPr="007E4533" w:rsidRDefault="003A7000" w:rsidP="003A7000">
            <w:pPr>
              <w:spacing w:after="0" w:line="360" w:lineRule="auto"/>
              <w:jc w:val="right"/>
              <w:rPr>
                <w:b/>
                <w:color w:val="000000"/>
                <w:sz w:val="2"/>
                <w:szCs w:val="2"/>
                <w:lang w:eastAsia="en-GB"/>
              </w:rPr>
            </w:pPr>
          </w:p>
        </w:tc>
      </w:tr>
      <w:tr w:rsidR="003A7000" w:rsidRPr="007E4533" w14:paraId="0039F29E" w14:textId="77777777" w:rsidTr="00682D98">
        <w:trPr>
          <w:trHeight w:val="77"/>
        </w:trPr>
        <w:tc>
          <w:tcPr>
            <w:tcW w:w="7479" w:type="dxa"/>
            <w:gridSpan w:val="3"/>
            <w:tcBorders>
              <w:top w:val="single" w:sz="4" w:space="0" w:color="auto"/>
            </w:tcBorders>
            <w:shd w:val="clear" w:color="auto" w:fill="auto"/>
            <w:noWrap/>
            <w:vAlign w:val="bottom"/>
          </w:tcPr>
          <w:p w14:paraId="180164D0" w14:textId="77777777" w:rsidR="003A7000" w:rsidRPr="007E4533" w:rsidRDefault="003A7000" w:rsidP="003A7000">
            <w:pPr>
              <w:spacing w:after="0" w:line="360" w:lineRule="auto"/>
              <w:rPr>
                <w:b/>
                <w:color w:val="000000"/>
                <w:sz w:val="2"/>
                <w:szCs w:val="2"/>
                <w:lang w:eastAsia="en-GB"/>
              </w:rPr>
            </w:pPr>
            <w:r w:rsidRPr="007E4533">
              <w:rPr>
                <w:b/>
                <w:color w:val="FFFFFF" w:themeColor="background1"/>
                <w:sz w:val="2"/>
                <w:szCs w:val="2"/>
                <w:lang w:eastAsia="en-GB"/>
              </w:rPr>
              <w:t>N</w:t>
            </w:r>
          </w:p>
        </w:tc>
        <w:tc>
          <w:tcPr>
            <w:tcW w:w="709" w:type="dxa"/>
            <w:tcBorders>
              <w:top w:val="single" w:sz="4" w:space="0" w:color="auto"/>
            </w:tcBorders>
          </w:tcPr>
          <w:p w14:paraId="08852E52" w14:textId="77777777" w:rsidR="003A7000" w:rsidRPr="007E4533" w:rsidRDefault="003A7000" w:rsidP="003A7000">
            <w:pPr>
              <w:spacing w:after="0" w:line="360" w:lineRule="auto"/>
              <w:rPr>
                <w:b/>
                <w:color w:val="000000"/>
                <w:sz w:val="2"/>
                <w:szCs w:val="2"/>
                <w:lang w:eastAsia="en-GB"/>
              </w:rPr>
            </w:pPr>
          </w:p>
        </w:tc>
        <w:tc>
          <w:tcPr>
            <w:tcW w:w="709" w:type="dxa"/>
            <w:tcBorders>
              <w:top w:val="single" w:sz="4" w:space="0" w:color="auto"/>
            </w:tcBorders>
            <w:shd w:val="clear" w:color="auto" w:fill="auto"/>
            <w:vAlign w:val="bottom"/>
          </w:tcPr>
          <w:p w14:paraId="784EC073" w14:textId="77777777" w:rsidR="003A7000" w:rsidRPr="007E4533" w:rsidRDefault="003A7000" w:rsidP="003A7000">
            <w:pPr>
              <w:spacing w:after="0" w:line="360" w:lineRule="auto"/>
              <w:jc w:val="right"/>
              <w:rPr>
                <w:b/>
                <w:color w:val="000000"/>
                <w:sz w:val="2"/>
                <w:szCs w:val="2"/>
                <w:lang w:eastAsia="en-GB"/>
              </w:rPr>
            </w:pPr>
          </w:p>
        </w:tc>
      </w:tr>
      <w:tr w:rsidR="003A7000" w:rsidRPr="00B2469D" w14:paraId="2C866D45" w14:textId="77777777" w:rsidTr="00682D98">
        <w:trPr>
          <w:trHeight w:val="290"/>
        </w:trPr>
        <w:tc>
          <w:tcPr>
            <w:tcW w:w="1951" w:type="dxa"/>
            <w:shd w:val="clear" w:color="auto" w:fill="auto"/>
            <w:noWrap/>
            <w:vAlign w:val="bottom"/>
          </w:tcPr>
          <w:p w14:paraId="4A1D4E2C" w14:textId="77777777" w:rsidR="003A7000" w:rsidRPr="00B2469D" w:rsidRDefault="003A7000" w:rsidP="003A7000">
            <w:pPr>
              <w:spacing w:after="0" w:line="360" w:lineRule="auto"/>
              <w:rPr>
                <w:sz w:val="20"/>
                <w:szCs w:val="20"/>
                <w:lang w:eastAsia="en-GB"/>
              </w:rPr>
            </w:pPr>
            <w:r>
              <w:rPr>
                <w:b/>
                <w:color w:val="000000"/>
                <w:lang w:eastAsia="en-GB"/>
              </w:rPr>
              <w:t>Legal status</w:t>
            </w:r>
          </w:p>
        </w:tc>
        <w:tc>
          <w:tcPr>
            <w:tcW w:w="755" w:type="dxa"/>
            <w:shd w:val="clear" w:color="auto" w:fill="auto"/>
            <w:vAlign w:val="center"/>
          </w:tcPr>
          <w:p w14:paraId="614CBF5B" w14:textId="77777777" w:rsidR="003A7000" w:rsidRPr="003B1C17" w:rsidRDefault="003A7000" w:rsidP="003A7000">
            <w:pPr>
              <w:spacing w:after="0" w:line="360" w:lineRule="auto"/>
              <w:jc w:val="right"/>
              <w:rPr>
                <w:b/>
                <w:sz w:val="20"/>
                <w:szCs w:val="20"/>
                <w:lang w:eastAsia="en-GB"/>
              </w:rPr>
            </w:pPr>
            <w:r>
              <w:rPr>
                <w:b/>
                <w:color w:val="000000"/>
                <w:lang w:eastAsia="en-GB"/>
              </w:rPr>
              <w:t>3</w:t>
            </w:r>
          </w:p>
        </w:tc>
        <w:tc>
          <w:tcPr>
            <w:tcW w:w="4773" w:type="dxa"/>
            <w:shd w:val="clear" w:color="auto" w:fill="auto"/>
            <w:noWrap/>
            <w:vAlign w:val="bottom"/>
            <w:hideMark/>
          </w:tcPr>
          <w:p w14:paraId="5855F853" w14:textId="77777777" w:rsidR="003A7000" w:rsidRPr="00B2469D" w:rsidRDefault="003A7000" w:rsidP="003A7000">
            <w:pPr>
              <w:spacing w:after="0" w:line="360" w:lineRule="auto"/>
              <w:rPr>
                <w:color w:val="000000"/>
                <w:lang w:eastAsia="en-GB"/>
              </w:rPr>
            </w:pPr>
            <w:r w:rsidRPr="00B2469D">
              <w:rPr>
                <w:color w:val="000000"/>
                <w:lang w:eastAsia="en-GB"/>
              </w:rPr>
              <w:t xml:space="preserve">Because they are </w:t>
            </w:r>
            <w:r>
              <w:rPr>
                <w:color w:val="000000"/>
                <w:lang w:eastAsia="en-GB"/>
              </w:rPr>
              <w:t>illicit</w:t>
            </w:r>
          </w:p>
        </w:tc>
        <w:tc>
          <w:tcPr>
            <w:tcW w:w="709" w:type="dxa"/>
          </w:tcPr>
          <w:p w14:paraId="75246210" w14:textId="77777777" w:rsidR="003A7000" w:rsidRDefault="003A7000" w:rsidP="003A7000">
            <w:pPr>
              <w:spacing w:after="0" w:line="360" w:lineRule="auto"/>
              <w:rPr>
                <w:color w:val="000000"/>
                <w:lang w:eastAsia="en-GB"/>
              </w:rPr>
            </w:pPr>
            <w:r>
              <w:rPr>
                <w:color w:val="000000"/>
                <w:lang w:eastAsia="en-GB"/>
              </w:rPr>
              <w:t>2</w:t>
            </w:r>
          </w:p>
        </w:tc>
        <w:tc>
          <w:tcPr>
            <w:tcW w:w="709" w:type="dxa"/>
            <w:shd w:val="clear" w:color="auto" w:fill="auto"/>
            <w:vAlign w:val="bottom"/>
          </w:tcPr>
          <w:p w14:paraId="0FD2FED2" w14:textId="77777777" w:rsidR="003A7000" w:rsidRPr="00B2469D" w:rsidRDefault="003A7000" w:rsidP="003A7000">
            <w:pPr>
              <w:spacing w:after="0" w:line="360" w:lineRule="auto"/>
              <w:jc w:val="right"/>
              <w:rPr>
                <w:color w:val="000000"/>
                <w:lang w:eastAsia="en-GB"/>
              </w:rPr>
            </w:pPr>
            <w:r>
              <w:rPr>
                <w:color w:val="000000"/>
                <w:lang w:eastAsia="en-GB"/>
              </w:rPr>
              <w:t>3</w:t>
            </w:r>
          </w:p>
        </w:tc>
      </w:tr>
      <w:tr w:rsidR="003A7000" w:rsidRPr="007E4533" w14:paraId="7EAA9192" w14:textId="77777777" w:rsidTr="00682D98">
        <w:trPr>
          <w:trHeight w:val="77"/>
        </w:trPr>
        <w:tc>
          <w:tcPr>
            <w:tcW w:w="7479" w:type="dxa"/>
            <w:gridSpan w:val="3"/>
            <w:tcBorders>
              <w:bottom w:val="single" w:sz="4" w:space="0" w:color="auto"/>
            </w:tcBorders>
            <w:shd w:val="clear" w:color="auto" w:fill="auto"/>
            <w:noWrap/>
            <w:vAlign w:val="bottom"/>
          </w:tcPr>
          <w:p w14:paraId="3C1AC5A3" w14:textId="77777777" w:rsidR="003A7000" w:rsidRPr="007E4533" w:rsidRDefault="003A7000" w:rsidP="003A7000">
            <w:pPr>
              <w:spacing w:after="0" w:line="360" w:lineRule="auto"/>
              <w:rPr>
                <w:b/>
                <w:color w:val="000000"/>
                <w:sz w:val="2"/>
                <w:szCs w:val="2"/>
                <w:lang w:eastAsia="en-GB"/>
              </w:rPr>
            </w:pPr>
            <w:r w:rsidRPr="007E4533">
              <w:rPr>
                <w:b/>
                <w:color w:val="FFFFFF" w:themeColor="background1"/>
                <w:sz w:val="2"/>
                <w:szCs w:val="2"/>
                <w:lang w:eastAsia="en-GB"/>
              </w:rPr>
              <w:t>N</w:t>
            </w:r>
          </w:p>
        </w:tc>
        <w:tc>
          <w:tcPr>
            <w:tcW w:w="709" w:type="dxa"/>
            <w:tcBorders>
              <w:bottom w:val="single" w:sz="4" w:space="0" w:color="auto"/>
            </w:tcBorders>
          </w:tcPr>
          <w:p w14:paraId="6A1CC253" w14:textId="77777777" w:rsidR="003A7000" w:rsidRPr="007E4533" w:rsidRDefault="003A7000" w:rsidP="003A7000">
            <w:pPr>
              <w:spacing w:after="0" w:line="360" w:lineRule="auto"/>
              <w:rPr>
                <w:b/>
                <w:color w:val="000000"/>
                <w:sz w:val="2"/>
                <w:szCs w:val="2"/>
                <w:lang w:eastAsia="en-GB"/>
              </w:rPr>
            </w:pPr>
          </w:p>
        </w:tc>
        <w:tc>
          <w:tcPr>
            <w:tcW w:w="709" w:type="dxa"/>
            <w:tcBorders>
              <w:bottom w:val="single" w:sz="4" w:space="0" w:color="auto"/>
            </w:tcBorders>
            <w:shd w:val="clear" w:color="auto" w:fill="auto"/>
            <w:vAlign w:val="bottom"/>
          </w:tcPr>
          <w:p w14:paraId="6C57C843" w14:textId="77777777" w:rsidR="003A7000" w:rsidRPr="007E4533" w:rsidRDefault="003A7000" w:rsidP="003A7000">
            <w:pPr>
              <w:spacing w:after="0" w:line="360" w:lineRule="auto"/>
              <w:jc w:val="right"/>
              <w:rPr>
                <w:b/>
                <w:color w:val="000000"/>
                <w:sz w:val="2"/>
                <w:szCs w:val="2"/>
                <w:lang w:eastAsia="en-GB"/>
              </w:rPr>
            </w:pPr>
          </w:p>
        </w:tc>
      </w:tr>
      <w:tr w:rsidR="003A7000" w:rsidRPr="007E4533" w14:paraId="63896EC8" w14:textId="77777777" w:rsidTr="00682D98">
        <w:trPr>
          <w:trHeight w:val="77"/>
        </w:trPr>
        <w:tc>
          <w:tcPr>
            <w:tcW w:w="7479" w:type="dxa"/>
            <w:gridSpan w:val="3"/>
            <w:tcBorders>
              <w:top w:val="single" w:sz="4" w:space="0" w:color="auto"/>
            </w:tcBorders>
            <w:shd w:val="clear" w:color="auto" w:fill="auto"/>
            <w:noWrap/>
            <w:vAlign w:val="bottom"/>
          </w:tcPr>
          <w:p w14:paraId="709F8925" w14:textId="77777777" w:rsidR="003A7000" w:rsidRPr="007E4533" w:rsidRDefault="003A7000" w:rsidP="003A7000">
            <w:pPr>
              <w:spacing w:after="0" w:line="360" w:lineRule="auto"/>
              <w:rPr>
                <w:b/>
                <w:color w:val="000000"/>
                <w:sz w:val="2"/>
                <w:szCs w:val="2"/>
                <w:lang w:eastAsia="en-GB"/>
              </w:rPr>
            </w:pPr>
            <w:r w:rsidRPr="007E4533">
              <w:rPr>
                <w:b/>
                <w:color w:val="FFFFFF" w:themeColor="background1"/>
                <w:sz w:val="2"/>
                <w:szCs w:val="2"/>
                <w:lang w:eastAsia="en-GB"/>
              </w:rPr>
              <w:t>N</w:t>
            </w:r>
          </w:p>
        </w:tc>
        <w:tc>
          <w:tcPr>
            <w:tcW w:w="709" w:type="dxa"/>
            <w:tcBorders>
              <w:top w:val="single" w:sz="4" w:space="0" w:color="auto"/>
            </w:tcBorders>
          </w:tcPr>
          <w:p w14:paraId="335D3B11" w14:textId="77777777" w:rsidR="003A7000" w:rsidRPr="007E4533" w:rsidRDefault="003A7000" w:rsidP="003A7000">
            <w:pPr>
              <w:spacing w:after="0" w:line="360" w:lineRule="auto"/>
              <w:rPr>
                <w:b/>
                <w:color w:val="000000"/>
                <w:sz w:val="2"/>
                <w:szCs w:val="2"/>
                <w:lang w:eastAsia="en-GB"/>
              </w:rPr>
            </w:pPr>
          </w:p>
        </w:tc>
        <w:tc>
          <w:tcPr>
            <w:tcW w:w="709" w:type="dxa"/>
            <w:tcBorders>
              <w:top w:val="single" w:sz="4" w:space="0" w:color="auto"/>
            </w:tcBorders>
            <w:shd w:val="clear" w:color="auto" w:fill="auto"/>
            <w:vAlign w:val="bottom"/>
          </w:tcPr>
          <w:p w14:paraId="1AAFC0F0" w14:textId="77777777" w:rsidR="003A7000" w:rsidRPr="007E4533" w:rsidRDefault="003A7000" w:rsidP="003A7000">
            <w:pPr>
              <w:spacing w:after="0" w:line="360" w:lineRule="auto"/>
              <w:jc w:val="right"/>
              <w:rPr>
                <w:b/>
                <w:color w:val="000000"/>
                <w:sz w:val="2"/>
                <w:szCs w:val="2"/>
                <w:lang w:eastAsia="en-GB"/>
              </w:rPr>
            </w:pPr>
          </w:p>
        </w:tc>
      </w:tr>
      <w:tr w:rsidR="003A7000" w:rsidRPr="00B2469D" w14:paraId="5EAFDB57" w14:textId="77777777" w:rsidTr="00682D98">
        <w:trPr>
          <w:trHeight w:val="290"/>
        </w:trPr>
        <w:tc>
          <w:tcPr>
            <w:tcW w:w="1951" w:type="dxa"/>
            <w:shd w:val="clear" w:color="auto" w:fill="auto"/>
            <w:noWrap/>
            <w:vAlign w:val="bottom"/>
          </w:tcPr>
          <w:p w14:paraId="2A6BE652" w14:textId="77777777" w:rsidR="003A7000" w:rsidRPr="00B2469D" w:rsidRDefault="003A7000" w:rsidP="003A7000">
            <w:pPr>
              <w:spacing w:after="0" w:line="360" w:lineRule="auto"/>
              <w:rPr>
                <w:sz w:val="20"/>
                <w:szCs w:val="20"/>
                <w:lang w:eastAsia="en-GB"/>
              </w:rPr>
            </w:pPr>
            <w:r>
              <w:rPr>
                <w:b/>
                <w:color w:val="000000"/>
                <w:lang w:eastAsia="en-GB"/>
              </w:rPr>
              <w:t>Authority</w:t>
            </w:r>
          </w:p>
        </w:tc>
        <w:tc>
          <w:tcPr>
            <w:tcW w:w="755" w:type="dxa"/>
            <w:shd w:val="clear" w:color="auto" w:fill="auto"/>
            <w:vAlign w:val="center"/>
          </w:tcPr>
          <w:p w14:paraId="086F8E57" w14:textId="77777777" w:rsidR="003A7000" w:rsidRPr="003B1C17" w:rsidRDefault="003A7000" w:rsidP="003A7000">
            <w:pPr>
              <w:spacing w:after="0" w:line="360" w:lineRule="auto"/>
              <w:jc w:val="right"/>
              <w:rPr>
                <w:b/>
                <w:sz w:val="20"/>
                <w:szCs w:val="20"/>
                <w:lang w:eastAsia="en-GB"/>
              </w:rPr>
            </w:pPr>
            <w:r>
              <w:rPr>
                <w:b/>
                <w:color w:val="000000"/>
                <w:lang w:eastAsia="en-GB"/>
              </w:rPr>
              <w:t>2</w:t>
            </w:r>
          </w:p>
        </w:tc>
        <w:tc>
          <w:tcPr>
            <w:tcW w:w="4773" w:type="dxa"/>
            <w:shd w:val="clear" w:color="auto" w:fill="auto"/>
            <w:noWrap/>
            <w:vAlign w:val="bottom"/>
          </w:tcPr>
          <w:p w14:paraId="3AB45C13" w14:textId="77777777" w:rsidR="003A7000" w:rsidRPr="00B2469D" w:rsidRDefault="003A7000" w:rsidP="003A7000">
            <w:pPr>
              <w:spacing w:after="0" w:line="360" w:lineRule="auto"/>
              <w:rPr>
                <w:color w:val="000000"/>
                <w:lang w:eastAsia="en-GB"/>
              </w:rPr>
            </w:pPr>
            <w:r>
              <w:rPr>
                <w:color w:val="000000"/>
                <w:lang w:eastAsia="en-GB"/>
              </w:rPr>
              <w:t>Parents disapprove of use</w:t>
            </w:r>
          </w:p>
        </w:tc>
        <w:tc>
          <w:tcPr>
            <w:tcW w:w="709" w:type="dxa"/>
          </w:tcPr>
          <w:p w14:paraId="343D0EC8" w14:textId="77777777" w:rsidR="003A7000" w:rsidRDefault="003A7000" w:rsidP="003A7000">
            <w:pPr>
              <w:spacing w:after="0" w:line="360" w:lineRule="auto"/>
              <w:rPr>
                <w:color w:val="000000"/>
                <w:lang w:eastAsia="en-GB"/>
              </w:rPr>
            </w:pPr>
            <w:r>
              <w:rPr>
                <w:color w:val="000000"/>
                <w:lang w:eastAsia="en-GB"/>
              </w:rPr>
              <w:t>1</w:t>
            </w:r>
          </w:p>
        </w:tc>
        <w:tc>
          <w:tcPr>
            <w:tcW w:w="709" w:type="dxa"/>
            <w:shd w:val="clear" w:color="auto" w:fill="auto"/>
            <w:vAlign w:val="bottom"/>
          </w:tcPr>
          <w:p w14:paraId="256CEC3E" w14:textId="77777777" w:rsidR="003A7000" w:rsidRPr="00B2469D" w:rsidRDefault="003A7000" w:rsidP="003A7000">
            <w:pPr>
              <w:spacing w:after="0" w:line="360" w:lineRule="auto"/>
              <w:jc w:val="right"/>
              <w:rPr>
                <w:color w:val="000000"/>
                <w:lang w:eastAsia="en-GB"/>
              </w:rPr>
            </w:pPr>
            <w:r>
              <w:rPr>
                <w:color w:val="000000"/>
                <w:lang w:eastAsia="en-GB"/>
              </w:rPr>
              <w:t>2</w:t>
            </w:r>
          </w:p>
        </w:tc>
      </w:tr>
      <w:tr w:rsidR="003A7000" w:rsidRPr="00B2469D" w14:paraId="472E4DFB" w14:textId="77777777" w:rsidTr="00682D98">
        <w:trPr>
          <w:trHeight w:val="290"/>
        </w:trPr>
        <w:tc>
          <w:tcPr>
            <w:tcW w:w="1951" w:type="dxa"/>
            <w:shd w:val="clear" w:color="auto" w:fill="auto"/>
            <w:noWrap/>
            <w:vAlign w:val="bottom"/>
          </w:tcPr>
          <w:p w14:paraId="1B7E8A20" w14:textId="77777777" w:rsidR="003A7000" w:rsidRDefault="003A7000" w:rsidP="003A7000">
            <w:pPr>
              <w:spacing w:after="0" w:line="360" w:lineRule="auto"/>
              <w:rPr>
                <w:b/>
                <w:color w:val="000000"/>
                <w:lang w:eastAsia="en-GB"/>
              </w:rPr>
            </w:pPr>
          </w:p>
        </w:tc>
        <w:tc>
          <w:tcPr>
            <w:tcW w:w="755" w:type="dxa"/>
            <w:shd w:val="clear" w:color="auto" w:fill="auto"/>
            <w:vAlign w:val="center"/>
          </w:tcPr>
          <w:p w14:paraId="6085A838" w14:textId="77777777" w:rsidR="003A7000" w:rsidRDefault="003A7000" w:rsidP="003A7000">
            <w:pPr>
              <w:spacing w:after="0" w:line="360" w:lineRule="auto"/>
              <w:jc w:val="right"/>
              <w:rPr>
                <w:b/>
                <w:color w:val="000000"/>
                <w:lang w:eastAsia="en-GB"/>
              </w:rPr>
            </w:pPr>
          </w:p>
        </w:tc>
        <w:tc>
          <w:tcPr>
            <w:tcW w:w="4773" w:type="dxa"/>
            <w:shd w:val="clear" w:color="auto" w:fill="auto"/>
            <w:noWrap/>
          </w:tcPr>
          <w:p w14:paraId="029347D6" w14:textId="77777777" w:rsidR="003A7000" w:rsidRDefault="003A7000" w:rsidP="003A7000">
            <w:pPr>
              <w:spacing w:after="0" w:line="360" w:lineRule="auto"/>
              <w:rPr>
                <w:color w:val="000000"/>
                <w:lang w:eastAsia="en-GB"/>
              </w:rPr>
            </w:pPr>
            <w:r>
              <w:rPr>
                <w:color w:val="000000"/>
                <w:lang w:eastAsia="en-GB"/>
              </w:rPr>
              <w:t>Authority figures disapprove</w:t>
            </w:r>
            <w:r w:rsidRPr="00AC4533">
              <w:rPr>
                <w:color w:val="000000"/>
                <w:sz w:val="28"/>
                <w:vertAlign w:val="superscript"/>
                <w:lang w:eastAsia="en-GB"/>
              </w:rPr>
              <w:sym w:font="Wingdings 2" w:char="F085"/>
            </w:r>
          </w:p>
        </w:tc>
        <w:tc>
          <w:tcPr>
            <w:tcW w:w="709" w:type="dxa"/>
          </w:tcPr>
          <w:p w14:paraId="673787E6" w14:textId="77777777" w:rsidR="003A7000" w:rsidRDefault="003A7000" w:rsidP="003A7000">
            <w:pPr>
              <w:spacing w:after="0" w:line="360" w:lineRule="auto"/>
              <w:rPr>
                <w:color w:val="000000"/>
                <w:lang w:eastAsia="en-GB"/>
              </w:rPr>
            </w:pPr>
            <w:r>
              <w:rPr>
                <w:color w:val="000000"/>
                <w:lang w:eastAsia="en-GB"/>
              </w:rPr>
              <w:t>0</w:t>
            </w:r>
          </w:p>
        </w:tc>
        <w:tc>
          <w:tcPr>
            <w:tcW w:w="709" w:type="dxa"/>
            <w:shd w:val="clear" w:color="auto" w:fill="auto"/>
          </w:tcPr>
          <w:p w14:paraId="5865745F" w14:textId="77777777" w:rsidR="003A7000" w:rsidRDefault="003A7000" w:rsidP="003A7000">
            <w:pPr>
              <w:spacing w:after="0" w:line="360" w:lineRule="auto"/>
              <w:jc w:val="right"/>
              <w:rPr>
                <w:color w:val="000000"/>
                <w:lang w:eastAsia="en-GB"/>
              </w:rPr>
            </w:pPr>
            <w:r>
              <w:rPr>
                <w:color w:val="000000"/>
                <w:lang w:eastAsia="en-GB"/>
              </w:rPr>
              <w:t>0</w:t>
            </w:r>
          </w:p>
        </w:tc>
      </w:tr>
      <w:tr w:rsidR="003A7000" w:rsidRPr="00B2469D" w14:paraId="3077BFA7" w14:textId="77777777" w:rsidTr="00682D98">
        <w:trPr>
          <w:trHeight w:val="290"/>
        </w:trPr>
        <w:tc>
          <w:tcPr>
            <w:tcW w:w="1951" w:type="dxa"/>
            <w:shd w:val="clear" w:color="auto" w:fill="auto"/>
            <w:noWrap/>
            <w:vAlign w:val="bottom"/>
          </w:tcPr>
          <w:p w14:paraId="56727E7C" w14:textId="77777777" w:rsidR="003A7000" w:rsidRDefault="003A7000" w:rsidP="003A7000">
            <w:pPr>
              <w:spacing w:after="0" w:line="360" w:lineRule="auto"/>
              <w:rPr>
                <w:b/>
                <w:color w:val="000000"/>
                <w:szCs w:val="24"/>
                <w:lang w:eastAsia="en-GB"/>
              </w:rPr>
            </w:pPr>
          </w:p>
        </w:tc>
        <w:tc>
          <w:tcPr>
            <w:tcW w:w="755" w:type="dxa"/>
            <w:shd w:val="clear" w:color="auto" w:fill="auto"/>
            <w:vAlign w:val="center"/>
          </w:tcPr>
          <w:p w14:paraId="016B2EE5" w14:textId="77777777" w:rsidR="003A7000" w:rsidRDefault="003A7000" w:rsidP="003A7000">
            <w:pPr>
              <w:spacing w:after="0" w:line="360" w:lineRule="auto"/>
              <w:jc w:val="right"/>
              <w:rPr>
                <w:b/>
                <w:szCs w:val="24"/>
                <w:lang w:eastAsia="en-GB"/>
              </w:rPr>
            </w:pPr>
          </w:p>
        </w:tc>
        <w:tc>
          <w:tcPr>
            <w:tcW w:w="4773" w:type="dxa"/>
            <w:shd w:val="clear" w:color="auto" w:fill="auto"/>
            <w:noWrap/>
            <w:vAlign w:val="bottom"/>
          </w:tcPr>
          <w:p w14:paraId="07F2C47D" w14:textId="77777777" w:rsidR="003A7000" w:rsidRDefault="003A7000" w:rsidP="003A7000">
            <w:pPr>
              <w:spacing w:after="0" w:line="360" w:lineRule="auto"/>
              <w:rPr>
                <w:color w:val="000000"/>
                <w:lang w:eastAsia="en-GB"/>
              </w:rPr>
            </w:pPr>
            <w:r>
              <w:rPr>
                <w:color w:val="000000"/>
                <w:lang w:eastAsia="en-GB"/>
              </w:rPr>
              <w:t>Don’t want to</w:t>
            </w:r>
            <w:r w:rsidRPr="00B2469D">
              <w:rPr>
                <w:color w:val="000000"/>
                <w:lang w:eastAsia="en-GB"/>
              </w:rPr>
              <w:t xml:space="preserve"> get into trouble</w:t>
            </w:r>
            <w:r w:rsidRPr="00AC4533">
              <w:rPr>
                <w:color w:val="000000"/>
                <w:sz w:val="28"/>
                <w:vertAlign w:val="superscript"/>
                <w:lang w:eastAsia="en-GB"/>
              </w:rPr>
              <w:sym w:font="Wingdings 2" w:char="F085"/>
            </w:r>
          </w:p>
        </w:tc>
        <w:tc>
          <w:tcPr>
            <w:tcW w:w="709" w:type="dxa"/>
          </w:tcPr>
          <w:p w14:paraId="076892DB" w14:textId="77777777" w:rsidR="003A7000" w:rsidRDefault="003A7000" w:rsidP="003A7000">
            <w:pPr>
              <w:spacing w:after="0" w:line="360" w:lineRule="auto"/>
              <w:rPr>
                <w:color w:val="000000"/>
                <w:lang w:eastAsia="en-GB"/>
              </w:rPr>
            </w:pPr>
            <w:r>
              <w:rPr>
                <w:color w:val="000000"/>
                <w:lang w:eastAsia="en-GB"/>
              </w:rPr>
              <w:t>0</w:t>
            </w:r>
          </w:p>
        </w:tc>
        <w:tc>
          <w:tcPr>
            <w:tcW w:w="709" w:type="dxa"/>
            <w:shd w:val="clear" w:color="auto" w:fill="auto"/>
            <w:vAlign w:val="bottom"/>
          </w:tcPr>
          <w:p w14:paraId="51D69750" w14:textId="77777777" w:rsidR="003A7000" w:rsidRDefault="003A7000" w:rsidP="003A7000">
            <w:pPr>
              <w:spacing w:after="0" w:line="360" w:lineRule="auto"/>
              <w:jc w:val="right"/>
              <w:rPr>
                <w:color w:val="000000"/>
                <w:lang w:eastAsia="en-GB"/>
              </w:rPr>
            </w:pPr>
            <w:r>
              <w:rPr>
                <w:color w:val="000000"/>
                <w:lang w:eastAsia="en-GB"/>
              </w:rPr>
              <w:t>0</w:t>
            </w:r>
          </w:p>
        </w:tc>
      </w:tr>
      <w:tr w:rsidR="003A7000" w:rsidRPr="00B2469D" w14:paraId="09F145CF" w14:textId="77777777" w:rsidTr="00682D98">
        <w:trPr>
          <w:trHeight w:val="290"/>
        </w:trPr>
        <w:tc>
          <w:tcPr>
            <w:tcW w:w="1951" w:type="dxa"/>
            <w:shd w:val="clear" w:color="auto" w:fill="auto"/>
            <w:noWrap/>
            <w:vAlign w:val="bottom"/>
          </w:tcPr>
          <w:p w14:paraId="7D0034E4" w14:textId="77777777" w:rsidR="003A7000" w:rsidRPr="00A454B5" w:rsidRDefault="003A7000" w:rsidP="003A7000">
            <w:pPr>
              <w:spacing w:after="0" w:line="360" w:lineRule="auto"/>
              <w:rPr>
                <w:b/>
                <w:szCs w:val="24"/>
                <w:lang w:eastAsia="en-GB"/>
              </w:rPr>
            </w:pPr>
          </w:p>
        </w:tc>
        <w:tc>
          <w:tcPr>
            <w:tcW w:w="755" w:type="dxa"/>
            <w:shd w:val="clear" w:color="auto" w:fill="auto"/>
            <w:vAlign w:val="center"/>
          </w:tcPr>
          <w:p w14:paraId="0BFA1D1F" w14:textId="77777777" w:rsidR="003A7000" w:rsidRPr="00A454B5" w:rsidRDefault="003A7000" w:rsidP="003A7000">
            <w:pPr>
              <w:spacing w:after="0" w:line="360" w:lineRule="auto"/>
              <w:jc w:val="right"/>
              <w:rPr>
                <w:b/>
                <w:szCs w:val="24"/>
                <w:lang w:eastAsia="en-GB"/>
              </w:rPr>
            </w:pPr>
          </w:p>
        </w:tc>
        <w:tc>
          <w:tcPr>
            <w:tcW w:w="4773" w:type="dxa"/>
            <w:shd w:val="clear" w:color="auto" w:fill="auto"/>
            <w:noWrap/>
            <w:vAlign w:val="bottom"/>
          </w:tcPr>
          <w:p w14:paraId="153BDF58" w14:textId="77777777" w:rsidR="003A7000" w:rsidRDefault="003A7000" w:rsidP="003A7000">
            <w:pPr>
              <w:spacing w:after="0" w:line="360" w:lineRule="auto"/>
              <w:rPr>
                <w:color w:val="000000"/>
                <w:lang w:eastAsia="en-GB"/>
              </w:rPr>
            </w:pPr>
            <w:r>
              <w:rPr>
                <w:color w:val="000000"/>
                <w:lang w:eastAsia="en-GB"/>
              </w:rPr>
              <w:t>Give people an informed choice</w:t>
            </w:r>
            <w:r w:rsidRPr="00AC4533">
              <w:rPr>
                <w:color w:val="000000"/>
                <w:sz w:val="28"/>
                <w:vertAlign w:val="superscript"/>
                <w:lang w:eastAsia="en-GB"/>
              </w:rPr>
              <w:sym w:font="Wingdings 2" w:char="F085"/>
            </w:r>
          </w:p>
        </w:tc>
        <w:tc>
          <w:tcPr>
            <w:tcW w:w="709" w:type="dxa"/>
          </w:tcPr>
          <w:p w14:paraId="34F3E579" w14:textId="77777777" w:rsidR="003A7000" w:rsidRDefault="003A7000" w:rsidP="003A7000">
            <w:pPr>
              <w:spacing w:after="0" w:line="360" w:lineRule="auto"/>
              <w:rPr>
                <w:color w:val="000000"/>
                <w:lang w:eastAsia="en-GB"/>
              </w:rPr>
            </w:pPr>
            <w:r>
              <w:rPr>
                <w:color w:val="000000"/>
                <w:lang w:eastAsia="en-GB"/>
              </w:rPr>
              <w:t>0</w:t>
            </w:r>
          </w:p>
        </w:tc>
        <w:tc>
          <w:tcPr>
            <w:tcW w:w="709" w:type="dxa"/>
            <w:shd w:val="clear" w:color="auto" w:fill="auto"/>
            <w:vAlign w:val="bottom"/>
          </w:tcPr>
          <w:p w14:paraId="0BB716C5" w14:textId="77777777" w:rsidR="003A7000" w:rsidRDefault="003A7000" w:rsidP="003A7000">
            <w:pPr>
              <w:spacing w:after="0" w:line="360" w:lineRule="auto"/>
              <w:jc w:val="right"/>
              <w:rPr>
                <w:color w:val="000000"/>
                <w:lang w:eastAsia="en-GB"/>
              </w:rPr>
            </w:pPr>
            <w:r>
              <w:rPr>
                <w:color w:val="000000"/>
                <w:lang w:eastAsia="en-GB"/>
              </w:rPr>
              <w:t>0</w:t>
            </w:r>
          </w:p>
        </w:tc>
      </w:tr>
      <w:tr w:rsidR="003A7000" w:rsidRPr="007E4533" w14:paraId="540D675F" w14:textId="77777777" w:rsidTr="00682D98">
        <w:trPr>
          <w:trHeight w:val="77"/>
        </w:trPr>
        <w:tc>
          <w:tcPr>
            <w:tcW w:w="7479" w:type="dxa"/>
            <w:gridSpan w:val="3"/>
            <w:tcBorders>
              <w:bottom w:val="single" w:sz="4" w:space="0" w:color="auto"/>
            </w:tcBorders>
            <w:shd w:val="clear" w:color="auto" w:fill="auto"/>
            <w:noWrap/>
            <w:vAlign w:val="bottom"/>
          </w:tcPr>
          <w:p w14:paraId="080FB932" w14:textId="77777777" w:rsidR="003A7000" w:rsidRPr="007E4533" w:rsidRDefault="003A7000" w:rsidP="003A7000">
            <w:pPr>
              <w:spacing w:after="0" w:line="360" w:lineRule="auto"/>
              <w:rPr>
                <w:b/>
                <w:color w:val="000000"/>
                <w:sz w:val="2"/>
                <w:szCs w:val="2"/>
                <w:lang w:eastAsia="en-GB"/>
              </w:rPr>
            </w:pPr>
            <w:r w:rsidRPr="007E4533">
              <w:rPr>
                <w:b/>
                <w:color w:val="FFFFFF" w:themeColor="background1"/>
                <w:sz w:val="2"/>
                <w:szCs w:val="2"/>
                <w:lang w:eastAsia="en-GB"/>
              </w:rPr>
              <w:t>N</w:t>
            </w:r>
          </w:p>
        </w:tc>
        <w:tc>
          <w:tcPr>
            <w:tcW w:w="709" w:type="dxa"/>
            <w:tcBorders>
              <w:bottom w:val="single" w:sz="4" w:space="0" w:color="auto"/>
            </w:tcBorders>
          </w:tcPr>
          <w:p w14:paraId="5E405FF8" w14:textId="77777777" w:rsidR="003A7000" w:rsidRPr="007E4533" w:rsidRDefault="003A7000" w:rsidP="003A7000">
            <w:pPr>
              <w:spacing w:after="0" w:line="360" w:lineRule="auto"/>
              <w:rPr>
                <w:b/>
                <w:color w:val="000000"/>
                <w:sz w:val="2"/>
                <w:szCs w:val="2"/>
                <w:lang w:eastAsia="en-GB"/>
              </w:rPr>
            </w:pPr>
          </w:p>
        </w:tc>
        <w:tc>
          <w:tcPr>
            <w:tcW w:w="709" w:type="dxa"/>
            <w:tcBorders>
              <w:bottom w:val="single" w:sz="4" w:space="0" w:color="auto"/>
            </w:tcBorders>
            <w:shd w:val="clear" w:color="auto" w:fill="auto"/>
            <w:vAlign w:val="bottom"/>
          </w:tcPr>
          <w:p w14:paraId="66AE9EC2" w14:textId="77777777" w:rsidR="003A7000" w:rsidRPr="007E4533" w:rsidRDefault="003A7000" w:rsidP="003A7000">
            <w:pPr>
              <w:spacing w:after="0" w:line="360" w:lineRule="auto"/>
              <w:jc w:val="right"/>
              <w:rPr>
                <w:b/>
                <w:color w:val="000000"/>
                <w:sz w:val="2"/>
                <w:szCs w:val="2"/>
                <w:lang w:eastAsia="en-GB"/>
              </w:rPr>
            </w:pPr>
          </w:p>
        </w:tc>
      </w:tr>
      <w:tr w:rsidR="003A7000" w:rsidRPr="007E4533" w14:paraId="6C7F8083" w14:textId="77777777" w:rsidTr="00682D98">
        <w:trPr>
          <w:trHeight w:val="77"/>
        </w:trPr>
        <w:tc>
          <w:tcPr>
            <w:tcW w:w="7479" w:type="dxa"/>
            <w:gridSpan w:val="3"/>
            <w:tcBorders>
              <w:top w:val="single" w:sz="4" w:space="0" w:color="auto"/>
            </w:tcBorders>
            <w:shd w:val="clear" w:color="auto" w:fill="auto"/>
            <w:noWrap/>
            <w:vAlign w:val="bottom"/>
          </w:tcPr>
          <w:p w14:paraId="21437AC2" w14:textId="77777777" w:rsidR="003A7000" w:rsidRPr="007E4533" w:rsidRDefault="003A7000" w:rsidP="003A7000">
            <w:pPr>
              <w:spacing w:after="0" w:line="360" w:lineRule="auto"/>
              <w:rPr>
                <w:b/>
                <w:color w:val="000000"/>
                <w:sz w:val="2"/>
                <w:szCs w:val="2"/>
                <w:lang w:eastAsia="en-GB"/>
              </w:rPr>
            </w:pPr>
            <w:r w:rsidRPr="007E4533">
              <w:rPr>
                <w:b/>
                <w:color w:val="FFFFFF" w:themeColor="background1"/>
                <w:sz w:val="2"/>
                <w:szCs w:val="2"/>
                <w:lang w:eastAsia="en-GB"/>
              </w:rPr>
              <w:t>N</w:t>
            </w:r>
          </w:p>
        </w:tc>
        <w:tc>
          <w:tcPr>
            <w:tcW w:w="709" w:type="dxa"/>
            <w:tcBorders>
              <w:top w:val="single" w:sz="4" w:space="0" w:color="auto"/>
            </w:tcBorders>
          </w:tcPr>
          <w:p w14:paraId="34C936C0" w14:textId="77777777" w:rsidR="003A7000" w:rsidRPr="007E4533" w:rsidRDefault="003A7000" w:rsidP="003A7000">
            <w:pPr>
              <w:spacing w:after="0" w:line="360" w:lineRule="auto"/>
              <w:rPr>
                <w:b/>
                <w:color w:val="000000"/>
                <w:sz w:val="2"/>
                <w:szCs w:val="2"/>
                <w:lang w:eastAsia="en-GB"/>
              </w:rPr>
            </w:pPr>
          </w:p>
        </w:tc>
        <w:tc>
          <w:tcPr>
            <w:tcW w:w="709" w:type="dxa"/>
            <w:tcBorders>
              <w:top w:val="single" w:sz="4" w:space="0" w:color="auto"/>
            </w:tcBorders>
            <w:shd w:val="clear" w:color="auto" w:fill="auto"/>
            <w:vAlign w:val="bottom"/>
          </w:tcPr>
          <w:p w14:paraId="26462829" w14:textId="77777777" w:rsidR="003A7000" w:rsidRPr="007E4533" w:rsidRDefault="003A7000" w:rsidP="003A7000">
            <w:pPr>
              <w:spacing w:after="0" w:line="360" w:lineRule="auto"/>
              <w:jc w:val="right"/>
              <w:rPr>
                <w:b/>
                <w:color w:val="000000"/>
                <w:sz w:val="2"/>
                <w:szCs w:val="2"/>
                <w:lang w:eastAsia="en-GB"/>
              </w:rPr>
            </w:pPr>
          </w:p>
        </w:tc>
      </w:tr>
      <w:tr w:rsidR="003A7000" w:rsidRPr="00B2469D" w14:paraId="539ECB5B" w14:textId="77777777" w:rsidTr="00682D98">
        <w:trPr>
          <w:trHeight w:val="290"/>
        </w:trPr>
        <w:tc>
          <w:tcPr>
            <w:tcW w:w="1951" w:type="dxa"/>
            <w:shd w:val="clear" w:color="auto" w:fill="auto"/>
            <w:noWrap/>
            <w:vAlign w:val="bottom"/>
          </w:tcPr>
          <w:p w14:paraId="727216B3" w14:textId="77777777" w:rsidR="003A7000" w:rsidRPr="00A454B5" w:rsidRDefault="003A7000" w:rsidP="003A7000">
            <w:pPr>
              <w:spacing w:after="0" w:line="360" w:lineRule="auto"/>
              <w:rPr>
                <w:b/>
                <w:szCs w:val="24"/>
                <w:lang w:eastAsia="en-GB"/>
              </w:rPr>
            </w:pPr>
            <w:r>
              <w:rPr>
                <w:b/>
                <w:color w:val="000000"/>
                <w:szCs w:val="24"/>
                <w:lang w:eastAsia="en-GB"/>
              </w:rPr>
              <w:t xml:space="preserve">Social influences </w:t>
            </w:r>
          </w:p>
        </w:tc>
        <w:tc>
          <w:tcPr>
            <w:tcW w:w="755" w:type="dxa"/>
            <w:shd w:val="clear" w:color="auto" w:fill="auto"/>
            <w:vAlign w:val="center"/>
          </w:tcPr>
          <w:p w14:paraId="1DDDCDA3" w14:textId="77777777" w:rsidR="003A7000" w:rsidRPr="00A454B5" w:rsidRDefault="003A7000" w:rsidP="003A7000">
            <w:pPr>
              <w:spacing w:after="0" w:line="360" w:lineRule="auto"/>
              <w:jc w:val="right"/>
              <w:rPr>
                <w:b/>
                <w:szCs w:val="24"/>
                <w:lang w:eastAsia="en-GB"/>
              </w:rPr>
            </w:pPr>
            <w:r>
              <w:rPr>
                <w:b/>
                <w:color w:val="000000"/>
                <w:lang w:eastAsia="en-GB"/>
              </w:rPr>
              <w:t>0</w:t>
            </w:r>
          </w:p>
        </w:tc>
        <w:tc>
          <w:tcPr>
            <w:tcW w:w="4773" w:type="dxa"/>
            <w:shd w:val="clear" w:color="auto" w:fill="auto"/>
            <w:noWrap/>
            <w:vAlign w:val="bottom"/>
          </w:tcPr>
          <w:p w14:paraId="61269C63" w14:textId="77777777" w:rsidR="003A7000" w:rsidRPr="00B2469D" w:rsidRDefault="003A7000" w:rsidP="003A7000">
            <w:pPr>
              <w:spacing w:after="0" w:line="360" w:lineRule="auto"/>
              <w:rPr>
                <w:color w:val="000000"/>
                <w:lang w:eastAsia="en-GB"/>
              </w:rPr>
            </w:pPr>
            <w:r>
              <w:rPr>
                <w:color w:val="000000"/>
                <w:lang w:eastAsia="en-GB"/>
              </w:rPr>
              <w:t xml:space="preserve">Socially unacceptable </w:t>
            </w:r>
          </w:p>
        </w:tc>
        <w:tc>
          <w:tcPr>
            <w:tcW w:w="709" w:type="dxa"/>
          </w:tcPr>
          <w:p w14:paraId="214A6852" w14:textId="77777777" w:rsidR="003A7000" w:rsidRDefault="003A7000" w:rsidP="003A7000">
            <w:pPr>
              <w:spacing w:after="0" w:line="360" w:lineRule="auto"/>
              <w:rPr>
                <w:color w:val="000000"/>
                <w:lang w:eastAsia="en-GB"/>
              </w:rPr>
            </w:pPr>
            <w:r>
              <w:rPr>
                <w:color w:val="000000"/>
                <w:lang w:eastAsia="en-GB"/>
              </w:rPr>
              <w:t>0</w:t>
            </w:r>
          </w:p>
        </w:tc>
        <w:tc>
          <w:tcPr>
            <w:tcW w:w="709" w:type="dxa"/>
            <w:shd w:val="clear" w:color="auto" w:fill="auto"/>
            <w:vAlign w:val="bottom"/>
          </w:tcPr>
          <w:p w14:paraId="3E90C9E9" w14:textId="77777777" w:rsidR="003A7000" w:rsidRPr="00B2469D" w:rsidRDefault="003A7000" w:rsidP="003A7000">
            <w:pPr>
              <w:spacing w:after="0" w:line="360" w:lineRule="auto"/>
              <w:jc w:val="right"/>
              <w:rPr>
                <w:color w:val="000000"/>
                <w:lang w:eastAsia="en-GB"/>
              </w:rPr>
            </w:pPr>
            <w:r>
              <w:rPr>
                <w:color w:val="000000"/>
                <w:lang w:eastAsia="en-GB"/>
              </w:rPr>
              <w:t>0</w:t>
            </w:r>
          </w:p>
        </w:tc>
      </w:tr>
      <w:tr w:rsidR="003A7000" w:rsidRPr="00B2469D" w14:paraId="5C7C394A" w14:textId="77777777" w:rsidTr="00682D98">
        <w:trPr>
          <w:trHeight w:val="290"/>
        </w:trPr>
        <w:tc>
          <w:tcPr>
            <w:tcW w:w="1951" w:type="dxa"/>
            <w:shd w:val="clear" w:color="auto" w:fill="auto"/>
            <w:noWrap/>
            <w:vAlign w:val="bottom"/>
          </w:tcPr>
          <w:p w14:paraId="0DEC487D" w14:textId="77777777" w:rsidR="003A7000" w:rsidRDefault="003A7000" w:rsidP="003A7000">
            <w:pPr>
              <w:spacing w:after="0" w:line="360" w:lineRule="auto"/>
              <w:rPr>
                <w:b/>
                <w:color w:val="000000"/>
                <w:szCs w:val="24"/>
                <w:lang w:eastAsia="en-GB"/>
              </w:rPr>
            </w:pPr>
          </w:p>
        </w:tc>
        <w:tc>
          <w:tcPr>
            <w:tcW w:w="755" w:type="dxa"/>
            <w:shd w:val="clear" w:color="auto" w:fill="auto"/>
            <w:vAlign w:val="center"/>
          </w:tcPr>
          <w:p w14:paraId="3CA5A280" w14:textId="77777777" w:rsidR="003A7000" w:rsidRDefault="003A7000" w:rsidP="003A7000">
            <w:pPr>
              <w:spacing w:after="0" w:line="360" w:lineRule="auto"/>
              <w:jc w:val="right"/>
              <w:rPr>
                <w:b/>
                <w:szCs w:val="24"/>
                <w:lang w:eastAsia="en-GB"/>
              </w:rPr>
            </w:pPr>
          </w:p>
        </w:tc>
        <w:tc>
          <w:tcPr>
            <w:tcW w:w="4773" w:type="dxa"/>
            <w:shd w:val="clear" w:color="auto" w:fill="auto"/>
            <w:noWrap/>
            <w:vAlign w:val="bottom"/>
          </w:tcPr>
          <w:p w14:paraId="3957E018" w14:textId="77777777" w:rsidR="003A7000" w:rsidRDefault="003A7000" w:rsidP="003A7000">
            <w:pPr>
              <w:spacing w:after="0" w:line="360" w:lineRule="auto"/>
              <w:rPr>
                <w:color w:val="000000"/>
                <w:lang w:eastAsia="en-GB"/>
              </w:rPr>
            </w:pPr>
            <w:r>
              <w:rPr>
                <w:color w:val="000000"/>
                <w:lang w:eastAsia="en-GB"/>
              </w:rPr>
              <w:t>Friends disapprove of use</w:t>
            </w:r>
            <w:r w:rsidRPr="00AC4533">
              <w:rPr>
                <w:color w:val="000000"/>
                <w:sz w:val="28"/>
                <w:vertAlign w:val="superscript"/>
                <w:lang w:eastAsia="en-GB"/>
              </w:rPr>
              <w:sym w:font="Wingdings 2" w:char="F085"/>
            </w:r>
          </w:p>
        </w:tc>
        <w:tc>
          <w:tcPr>
            <w:tcW w:w="709" w:type="dxa"/>
          </w:tcPr>
          <w:p w14:paraId="7B3CB927" w14:textId="77777777" w:rsidR="003A7000" w:rsidRDefault="003A7000" w:rsidP="003A7000">
            <w:pPr>
              <w:spacing w:after="0" w:line="360" w:lineRule="auto"/>
              <w:rPr>
                <w:color w:val="000000"/>
                <w:lang w:eastAsia="en-GB"/>
              </w:rPr>
            </w:pPr>
            <w:r>
              <w:rPr>
                <w:color w:val="000000"/>
                <w:lang w:eastAsia="en-GB"/>
              </w:rPr>
              <w:t>0</w:t>
            </w:r>
          </w:p>
        </w:tc>
        <w:tc>
          <w:tcPr>
            <w:tcW w:w="709" w:type="dxa"/>
            <w:shd w:val="clear" w:color="auto" w:fill="auto"/>
            <w:vAlign w:val="bottom"/>
          </w:tcPr>
          <w:p w14:paraId="63981576" w14:textId="77777777" w:rsidR="003A7000" w:rsidRDefault="003A7000" w:rsidP="003A7000">
            <w:pPr>
              <w:spacing w:after="0" w:line="360" w:lineRule="auto"/>
              <w:jc w:val="right"/>
              <w:rPr>
                <w:color w:val="000000"/>
                <w:lang w:eastAsia="en-GB"/>
              </w:rPr>
            </w:pPr>
            <w:r>
              <w:rPr>
                <w:color w:val="000000"/>
                <w:lang w:eastAsia="en-GB"/>
              </w:rPr>
              <w:t>0</w:t>
            </w:r>
          </w:p>
        </w:tc>
      </w:tr>
      <w:tr w:rsidR="003A7000" w:rsidRPr="007E4533" w14:paraId="02492B39" w14:textId="77777777" w:rsidTr="00682D98">
        <w:trPr>
          <w:trHeight w:val="77"/>
        </w:trPr>
        <w:tc>
          <w:tcPr>
            <w:tcW w:w="7479" w:type="dxa"/>
            <w:gridSpan w:val="3"/>
            <w:tcBorders>
              <w:bottom w:val="single" w:sz="4" w:space="0" w:color="auto"/>
            </w:tcBorders>
            <w:shd w:val="clear" w:color="auto" w:fill="auto"/>
            <w:noWrap/>
            <w:vAlign w:val="bottom"/>
          </w:tcPr>
          <w:p w14:paraId="24AEBB87" w14:textId="77777777" w:rsidR="003A7000" w:rsidRPr="007E4533" w:rsidRDefault="003A7000" w:rsidP="003A7000">
            <w:pPr>
              <w:spacing w:after="0" w:line="360" w:lineRule="auto"/>
              <w:rPr>
                <w:b/>
                <w:color w:val="000000"/>
                <w:sz w:val="2"/>
                <w:szCs w:val="2"/>
                <w:lang w:eastAsia="en-GB"/>
              </w:rPr>
            </w:pPr>
            <w:r w:rsidRPr="007E4533">
              <w:rPr>
                <w:b/>
                <w:color w:val="FFFFFF" w:themeColor="background1"/>
                <w:sz w:val="2"/>
                <w:szCs w:val="2"/>
                <w:lang w:eastAsia="en-GB"/>
              </w:rPr>
              <w:t>N</w:t>
            </w:r>
          </w:p>
        </w:tc>
        <w:tc>
          <w:tcPr>
            <w:tcW w:w="709" w:type="dxa"/>
            <w:tcBorders>
              <w:bottom w:val="single" w:sz="4" w:space="0" w:color="auto"/>
            </w:tcBorders>
          </w:tcPr>
          <w:p w14:paraId="5E5CF63E" w14:textId="77777777" w:rsidR="003A7000" w:rsidRPr="007E4533" w:rsidRDefault="003A7000" w:rsidP="003A7000">
            <w:pPr>
              <w:spacing w:after="0" w:line="360" w:lineRule="auto"/>
              <w:rPr>
                <w:b/>
                <w:color w:val="000000"/>
                <w:sz w:val="2"/>
                <w:szCs w:val="2"/>
                <w:lang w:eastAsia="en-GB"/>
              </w:rPr>
            </w:pPr>
          </w:p>
        </w:tc>
        <w:tc>
          <w:tcPr>
            <w:tcW w:w="709" w:type="dxa"/>
            <w:tcBorders>
              <w:bottom w:val="single" w:sz="4" w:space="0" w:color="auto"/>
            </w:tcBorders>
            <w:shd w:val="clear" w:color="auto" w:fill="auto"/>
            <w:vAlign w:val="bottom"/>
          </w:tcPr>
          <w:p w14:paraId="2F5F9E50" w14:textId="77777777" w:rsidR="003A7000" w:rsidRPr="007E4533" w:rsidRDefault="003A7000" w:rsidP="003A7000">
            <w:pPr>
              <w:spacing w:after="0" w:line="360" w:lineRule="auto"/>
              <w:jc w:val="right"/>
              <w:rPr>
                <w:b/>
                <w:color w:val="000000"/>
                <w:sz w:val="2"/>
                <w:szCs w:val="2"/>
                <w:lang w:eastAsia="en-GB"/>
              </w:rPr>
            </w:pPr>
          </w:p>
        </w:tc>
      </w:tr>
    </w:tbl>
    <w:p w14:paraId="4C0BDA1C" w14:textId="77777777" w:rsidR="003A7000" w:rsidRDefault="003A7000" w:rsidP="003A7000">
      <w:pPr>
        <w:spacing w:line="360" w:lineRule="auto"/>
      </w:pPr>
      <w:r>
        <w:t xml:space="preserve">* Novel coding category </w:t>
      </w:r>
      <w:r w:rsidRPr="00AC4533">
        <w:rPr>
          <w:color w:val="000000"/>
          <w:sz w:val="28"/>
          <w:vertAlign w:val="superscript"/>
          <w:lang w:eastAsia="en-GB"/>
        </w:rPr>
        <w:sym w:font="Wingdings 2" w:char="F085"/>
      </w:r>
      <w:r w:rsidRPr="00AC4533">
        <w:t xml:space="preserve"> </w:t>
      </w:r>
      <w:r>
        <w:t>Coding category absent</w:t>
      </w:r>
    </w:p>
    <w:p w14:paraId="7DBB4B0C" w14:textId="77777777" w:rsidR="003A7000" w:rsidRDefault="003A7000" w:rsidP="003A7000">
      <w:bookmarkStart w:id="23" w:name="_Appendix_E_In"/>
      <w:bookmarkEnd w:id="23"/>
    </w:p>
    <w:p w14:paraId="3255048D" w14:textId="1FB2451C" w:rsidR="003A7000" w:rsidRDefault="003A7000" w:rsidP="00A6471B">
      <w:pPr>
        <w:spacing w:line="480" w:lineRule="auto"/>
      </w:pPr>
    </w:p>
    <w:p w14:paraId="1511FD18" w14:textId="6E2744DA" w:rsidR="0033496E" w:rsidRDefault="0033496E" w:rsidP="00A6471B">
      <w:pPr>
        <w:spacing w:line="480" w:lineRule="auto"/>
      </w:pPr>
    </w:p>
    <w:p w14:paraId="3BEAD599" w14:textId="4CE49220" w:rsidR="0033496E" w:rsidRPr="0033496E" w:rsidRDefault="0033496E" w:rsidP="0033496E">
      <w:pPr>
        <w:pStyle w:val="Heading1"/>
        <w:numPr>
          <w:ilvl w:val="0"/>
          <w:numId w:val="0"/>
        </w:numPr>
        <w:jc w:val="left"/>
      </w:pPr>
      <w:bookmarkStart w:id="24" w:name="_Toc35899029"/>
      <w:r w:rsidRPr="00951291">
        <w:t>Appendix E</w:t>
      </w:r>
      <w:r w:rsidR="00951291">
        <w:t>: Additional in support of the literature review.</w:t>
      </w:r>
      <w:bookmarkEnd w:id="24"/>
    </w:p>
    <w:p w14:paraId="495282F1" w14:textId="0DFB6147" w:rsidR="0033496E" w:rsidRPr="0033496E" w:rsidRDefault="0033496E" w:rsidP="0033496E">
      <w:pPr>
        <w:pStyle w:val="Heading2"/>
        <w:numPr>
          <w:ilvl w:val="0"/>
          <w:numId w:val="0"/>
        </w:numPr>
      </w:pPr>
      <w:bookmarkStart w:id="25" w:name="_Bibliography_E-1._Additional"/>
      <w:bookmarkStart w:id="26" w:name="_Toc35899030"/>
      <w:bookmarkEnd w:id="25"/>
      <w:r w:rsidRPr="00951291">
        <w:t xml:space="preserve">Bibliography E-1. Additional scholarly articles </w:t>
      </w:r>
      <w:r w:rsidR="00951291">
        <w:t>for the literature review.</w:t>
      </w:r>
      <w:bookmarkEnd w:id="26"/>
    </w:p>
    <w:p w14:paraId="7D76216D" w14:textId="0023F3EB" w:rsidR="0033496E" w:rsidRDefault="0033496E" w:rsidP="0033496E">
      <w:pPr>
        <w:pStyle w:val="NormalWeb"/>
        <w:ind w:left="480" w:hanging="480"/>
      </w:pPr>
      <w:proofErr w:type="spellStart"/>
      <w:r>
        <w:t>Abouchedid</w:t>
      </w:r>
      <w:proofErr w:type="spellEnd"/>
      <w:r>
        <w:t xml:space="preserve">, R., </w:t>
      </w:r>
      <w:proofErr w:type="spellStart"/>
      <w:r>
        <w:t>Gilks</w:t>
      </w:r>
      <w:proofErr w:type="spellEnd"/>
      <w:r>
        <w:t xml:space="preserve">, T., Dargan, P. I., Archer, J. R. H., &amp; Wood, D. M. (2018). </w:t>
      </w:r>
      <w:r>
        <w:rPr>
          <w:i/>
          <w:iCs/>
        </w:rPr>
        <w:t xml:space="preserve">Assessment of the Availability, Cost, and Motivations for Use over Time of the New Psychoactive Substances — Benzodiazepines </w:t>
      </w:r>
      <w:proofErr w:type="spellStart"/>
      <w:proofErr w:type="gramStart"/>
      <w:r>
        <w:rPr>
          <w:i/>
          <w:iCs/>
        </w:rPr>
        <w:t>Diclazepam</w:t>
      </w:r>
      <w:proofErr w:type="spellEnd"/>
      <w:r>
        <w:rPr>
          <w:i/>
          <w:iCs/>
        </w:rPr>
        <w:t xml:space="preserve"> ,</w:t>
      </w:r>
      <w:proofErr w:type="gramEnd"/>
      <w:r>
        <w:rPr>
          <w:i/>
          <w:iCs/>
        </w:rPr>
        <w:t xml:space="preserve"> </w:t>
      </w:r>
      <w:proofErr w:type="spellStart"/>
      <w:r>
        <w:rPr>
          <w:i/>
          <w:iCs/>
        </w:rPr>
        <w:t>Flubromazepam</w:t>
      </w:r>
      <w:proofErr w:type="spellEnd"/>
      <w:r>
        <w:rPr>
          <w:i/>
          <w:iCs/>
        </w:rPr>
        <w:t xml:space="preserve"> , and </w:t>
      </w:r>
      <w:proofErr w:type="spellStart"/>
      <w:r>
        <w:rPr>
          <w:i/>
          <w:iCs/>
        </w:rPr>
        <w:t>Pyrazolam</w:t>
      </w:r>
      <w:proofErr w:type="spellEnd"/>
      <w:r>
        <w:rPr>
          <w:i/>
          <w:iCs/>
        </w:rPr>
        <w:t xml:space="preserve"> — in the UK</w:t>
      </w:r>
      <w:r>
        <w:t>. 134–143.</w:t>
      </w:r>
      <w:r w:rsidRPr="00154D52">
        <w:t xml:space="preserve"> </w:t>
      </w:r>
    </w:p>
    <w:p w14:paraId="37ED568C" w14:textId="77777777" w:rsidR="0033496E" w:rsidRDefault="0033496E" w:rsidP="0033496E">
      <w:pPr>
        <w:pStyle w:val="NormalWeb"/>
        <w:ind w:left="480" w:hanging="480"/>
      </w:pPr>
      <w:r>
        <w:t xml:space="preserve">Andersson, M., &amp; </w:t>
      </w:r>
      <w:proofErr w:type="spellStart"/>
      <w:r>
        <w:t>Kjellgren</w:t>
      </w:r>
      <w:proofErr w:type="spellEnd"/>
      <w:r>
        <w:t xml:space="preserve">, A. (2017). </w:t>
      </w:r>
      <w:r>
        <w:rPr>
          <w:i/>
          <w:iCs/>
        </w:rPr>
        <w:t xml:space="preserve">The slippery slope of </w:t>
      </w:r>
      <w:proofErr w:type="spellStart"/>
      <w:proofErr w:type="gramStart"/>
      <w:r>
        <w:rPr>
          <w:i/>
          <w:iCs/>
        </w:rPr>
        <w:t>flubromazolam</w:t>
      </w:r>
      <w:proofErr w:type="spellEnd"/>
      <w:r>
        <w:rPr>
          <w:i/>
          <w:iCs/>
        </w:rPr>
        <w:t> :</w:t>
      </w:r>
      <w:proofErr w:type="gramEnd"/>
      <w:r>
        <w:rPr>
          <w:i/>
          <w:iCs/>
        </w:rPr>
        <w:t xml:space="preserve"> Experiences of a novel psychoactive benzodiazepine as discussed on a Swedish online forum</w:t>
      </w:r>
      <w:r>
        <w:t xml:space="preserve">. </w:t>
      </w:r>
      <w:r>
        <w:rPr>
          <w:i/>
          <w:iCs/>
        </w:rPr>
        <w:t>34</w:t>
      </w:r>
      <w:r>
        <w:t>(3), 217–229. https://doi.org/10.1177/1455072517706304</w:t>
      </w:r>
      <w:r w:rsidRPr="00154D52">
        <w:t xml:space="preserve"> </w:t>
      </w:r>
    </w:p>
    <w:p w14:paraId="271E0DC1" w14:textId="53B2439C" w:rsidR="0033496E" w:rsidRDefault="0033496E" w:rsidP="0033496E">
      <w:pPr>
        <w:pStyle w:val="NormalWeb"/>
        <w:ind w:left="480" w:hanging="480"/>
      </w:pPr>
      <w:r>
        <w:t xml:space="preserve">Angelo, L. C., </w:t>
      </w:r>
      <w:proofErr w:type="spellStart"/>
      <w:r>
        <w:t>Savulich</w:t>
      </w:r>
      <w:proofErr w:type="spellEnd"/>
      <w:r>
        <w:t xml:space="preserve">, G., &amp; Sahakian, B. J. (2017). </w:t>
      </w:r>
      <w:r>
        <w:rPr>
          <w:i/>
          <w:iCs/>
        </w:rPr>
        <w:t xml:space="preserve">Lifestyle use of drugs by healthy people for enhancing </w:t>
      </w:r>
      <w:proofErr w:type="gramStart"/>
      <w:r>
        <w:rPr>
          <w:i/>
          <w:iCs/>
        </w:rPr>
        <w:t>cognition ,</w:t>
      </w:r>
      <w:proofErr w:type="gramEnd"/>
      <w:r>
        <w:rPr>
          <w:i/>
          <w:iCs/>
        </w:rPr>
        <w:t xml:space="preserve"> creativity , motivation and pleasure</w:t>
      </w:r>
      <w:r>
        <w:t xml:space="preserve">. 3257–3268. </w:t>
      </w:r>
      <w:r w:rsidRPr="00A05266">
        <w:t>https://doi.org/10.1111/bph.13813</w:t>
      </w:r>
      <w:r w:rsidRPr="00154D52">
        <w:t xml:space="preserve"> </w:t>
      </w:r>
    </w:p>
    <w:p w14:paraId="4702773C" w14:textId="77777777" w:rsidR="0033496E" w:rsidRDefault="0033496E" w:rsidP="0033496E">
      <w:pPr>
        <w:pStyle w:val="NormalWeb"/>
        <w:ind w:left="480" w:hanging="480"/>
      </w:pPr>
      <w:proofErr w:type="spellStart"/>
      <w:r>
        <w:t>Assi</w:t>
      </w:r>
      <w:proofErr w:type="spellEnd"/>
      <w:r>
        <w:t xml:space="preserve">, S., Marshall, D., </w:t>
      </w:r>
      <w:proofErr w:type="spellStart"/>
      <w:r>
        <w:t>Bersani</w:t>
      </w:r>
      <w:proofErr w:type="spellEnd"/>
      <w:r>
        <w:t xml:space="preserve">, F. S., &amp; Corazza, O. (2020). Uses, Effects and Toxicity of Synthetic Cannabinoids from the Perspective of People with Lived Experiences. </w:t>
      </w:r>
      <w:r>
        <w:rPr>
          <w:i/>
          <w:iCs/>
        </w:rPr>
        <w:t>Journal of Psychoactive Drugs</w:t>
      </w:r>
      <w:r>
        <w:t>, 1–11. https://doi.org/10.1080/02791072.2020.1723748</w:t>
      </w:r>
    </w:p>
    <w:p w14:paraId="44A515A2" w14:textId="77777777" w:rsidR="0033496E" w:rsidRDefault="0033496E" w:rsidP="0033496E">
      <w:pPr>
        <w:pStyle w:val="NormalWeb"/>
        <w:ind w:left="480" w:hanging="480"/>
      </w:pPr>
      <w:proofErr w:type="spellStart"/>
      <w:r>
        <w:t>Benschop</w:t>
      </w:r>
      <w:proofErr w:type="spellEnd"/>
      <w:r>
        <w:t xml:space="preserve">, A., </w:t>
      </w:r>
      <w:proofErr w:type="spellStart"/>
      <w:r>
        <w:t>Urbán</w:t>
      </w:r>
      <w:proofErr w:type="spellEnd"/>
      <w:r>
        <w:t xml:space="preserve">, R., </w:t>
      </w:r>
      <w:proofErr w:type="spellStart"/>
      <w:r>
        <w:t>Kapitány-fövény</w:t>
      </w:r>
      <w:proofErr w:type="spellEnd"/>
      <w:r>
        <w:t xml:space="preserve">, M., Hout, M. C. Van, Katarzyna, D., </w:t>
      </w:r>
      <w:proofErr w:type="spellStart"/>
      <w:r>
        <w:t>Felvinczi</w:t>
      </w:r>
      <w:proofErr w:type="spellEnd"/>
      <w:r>
        <w:t xml:space="preserve">, K., … Korf, D. (2020). </w:t>
      </w:r>
      <w:r>
        <w:rPr>
          <w:i/>
          <w:iCs/>
        </w:rPr>
        <w:t xml:space="preserve">Why do people use new psychoactive </w:t>
      </w:r>
      <w:proofErr w:type="gramStart"/>
      <w:r>
        <w:rPr>
          <w:i/>
          <w:iCs/>
        </w:rPr>
        <w:t>substances ?</w:t>
      </w:r>
      <w:proofErr w:type="gramEnd"/>
      <w:r>
        <w:rPr>
          <w:i/>
          <w:iCs/>
        </w:rPr>
        <w:t xml:space="preserve"> Development of a new measurement tool in six European countries</w:t>
      </w:r>
      <w:r>
        <w:t>. https://doi.org/10.1177/0269881120904951</w:t>
      </w:r>
    </w:p>
    <w:p w14:paraId="0C3BC3B8" w14:textId="25BAF2A1" w:rsidR="0033496E" w:rsidRDefault="0033496E" w:rsidP="0033496E">
      <w:pPr>
        <w:pStyle w:val="NormalWeb"/>
        <w:ind w:left="480" w:hanging="480"/>
      </w:pPr>
      <w:r>
        <w:t xml:space="preserve">Brennan, R., Hout, M. C. Van, Brennan, R., Gamma-hydroxybutyrate, M. C. V. H., Brennan, R., A, B., … Sc, M. (2014). A Scoping Review of </w:t>
      </w:r>
      <w:proofErr w:type="gramStart"/>
      <w:r>
        <w:t>Pharmacology ,</w:t>
      </w:r>
      <w:proofErr w:type="gramEnd"/>
      <w:r>
        <w:t xml:space="preserve"> Toxicology , Motives for Use , and. </w:t>
      </w:r>
      <w:r>
        <w:rPr>
          <w:i/>
          <w:iCs/>
        </w:rPr>
        <w:t>Journal of Psychoactive Drugs</w:t>
      </w:r>
      <w:r>
        <w:t xml:space="preserve">, </w:t>
      </w:r>
      <w:r>
        <w:rPr>
          <w:i/>
          <w:iCs/>
        </w:rPr>
        <w:t>46</w:t>
      </w:r>
      <w:r>
        <w:t xml:space="preserve">(3), 243–251. </w:t>
      </w:r>
      <w:r w:rsidRPr="00A05266">
        <w:t>https://doi.org/10.1080/02791072.2014.921746</w:t>
      </w:r>
    </w:p>
    <w:p w14:paraId="6BD0117A" w14:textId="77777777" w:rsidR="0033496E" w:rsidRDefault="0033496E" w:rsidP="0033496E">
      <w:pPr>
        <w:pStyle w:val="NormalWeb"/>
        <w:ind w:left="480" w:hanging="480"/>
      </w:pPr>
      <w:r>
        <w:t xml:space="preserve">Corazza, O., Schifano, F., </w:t>
      </w:r>
      <w:proofErr w:type="spellStart"/>
      <w:r>
        <w:t>Simonato</w:t>
      </w:r>
      <w:proofErr w:type="spellEnd"/>
      <w:r>
        <w:t xml:space="preserve">, P., Fergus, S., </w:t>
      </w:r>
      <w:proofErr w:type="spellStart"/>
      <w:r>
        <w:t>Assi</w:t>
      </w:r>
      <w:proofErr w:type="spellEnd"/>
      <w:r>
        <w:t xml:space="preserve">, S., Stair, J., … </w:t>
      </w:r>
      <w:proofErr w:type="spellStart"/>
      <w:r>
        <w:t>Scherbaum</w:t>
      </w:r>
      <w:proofErr w:type="spellEnd"/>
      <w:r>
        <w:t xml:space="preserve">, N. (2012). </w:t>
      </w:r>
      <w:r>
        <w:rPr>
          <w:i/>
          <w:iCs/>
        </w:rPr>
        <w:t xml:space="preserve">Phenomenon of new drugs on the </w:t>
      </w:r>
      <w:proofErr w:type="gramStart"/>
      <w:r>
        <w:rPr>
          <w:i/>
          <w:iCs/>
        </w:rPr>
        <w:t>Internet :</w:t>
      </w:r>
      <w:proofErr w:type="gramEnd"/>
      <w:r>
        <w:rPr>
          <w:i/>
          <w:iCs/>
        </w:rPr>
        <w:t xml:space="preserve"> the case of ketamine derivative methoxetamine</w:t>
      </w:r>
      <w:r>
        <w:t>. (August 2011), 145–149. https://doi.org/10.1002/hup</w:t>
      </w:r>
    </w:p>
    <w:p w14:paraId="283B78E5" w14:textId="22BAEE5E" w:rsidR="0033496E" w:rsidRDefault="0033496E" w:rsidP="0033496E">
      <w:pPr>
        <w:pStyle w:val="NormalWeb"/>
        <w:ind w:left="480" w:hanging="480"/>
      </w:pPr>
      <w:r>
        <w:t xml:space="preserve">D, A. K. P., Sc, K. J. M., </w:t>
      </w:r>
      <w:proofErr w:type="spellStart"/>
      <w:r>
        <w:t>Kjellgren</w:t>
      </w:r>
      <w:proofErr w:type="spellEnd"/>
      <w:r>
        <w:t xml:space="preserve">, A., Jonsson, K., Methoxetamine, M. S., </w:t>
      </w:r>
      <w:proofErr w:type="spellStart"/>
      <w:r>
        <w:t>Kjellgren</w:t>
      </w:r>
      <w:proofErr w:type="spellEnd"/>
      <w:r>
        <w:t xml:space="preserve">, A., … Sc, M. (2013). </w:t>
      </w:r>
      <w:r>
        <w:rPr>
          <w:i/>
          <w:iCs/>
        </w:rPr>
        <w:t xml:space="preserve">Internet Methoxetamine </w:t>
      </w:r>
      <w:proofErr w:type="gramStart"/>
      <w:r>
        <w:rPr>
          <w:i/>
          <w:iCs/>
        </w:rPr>
        <w:t>( MXE</w:t>
      </w:r>
      <w:proofErr w:type="gramEnd"/>
      <w:r>
        <w:rPr>
          <w:i/>
          <w:iCs/>
        </w:rPr>
        <w:t xml:space="preserve"> ) – A Phenomenological Study of Experiences Induced by a “ Legal High ” from the Internet</w:t>
      </w:r>
      <w:r>
        <w:t xml:space="preserve">. </w:t>
      </w:r>
      <w:r>
        <w:rPr>
          <w:i/>
          <w:iCs/>
        </w:rPr>
        <w:t>1072</w:t>
      </w:r>
      <w:r>
        <w:t xml:space="preserve">. </w:t>
      </w:r>
      <w:r w:rsidRPr="00A05266">
        <w:t>https://doi.org/10.1080/02791072.2013.803647</w:t>
      </w:r>
      <w:r w:rsidRPr="00154D52">
        <w:t xml:space="preserve"> </w:t>
      </w:r>
    </w:p>
    <w:p w14:paraId="0C99C189" w14:textId="77777777" w:rsidR="0033496E" w:rsidRDefault="0033496E" w:rsidP="0033496E">
      <w:pPr>
        <w:pStyle w:val="NormalWeb"/>
        <w:ind w:left="480" w:hanging="480"/>
      </w:pPr>
      <w:r>
        <w:t xml:space="preserve">D, A. K. P., </w:t>
      </w:r>
      <w:proofErr w:type="spellStart"/>
      <w:r>
        <w:t>Soussan</w:t>
      </w:r>
      <w:proofErr w:type="spellEnd"/>
      <w:r>
        <w:t xml:space="preserve">, C., </w:t>
      </w:r>
      <w:proofErr w:type="spellStart"/>
      <w:r>
        <w:t>Kjellgren</w:t>
      </w:r>
      <w:proofErr w:type="spellEnd"/>
      <w:r>
        <w:t xml:space="preserve">, A., Ph, D., &amp; </w:t>
      </w:r>
      <w:proofErr w:type="spellStart"/>
      <w:r>
        <w:t>Soussan</w:t>
      </w:r>
      <w:proofErr w:type="spellEnd"/>
      <w:r>
        <w:t xml:space="preserve">, C. (2011). </w:t>
      </w:r>
      <w:r>
        <w:rPr>
          <w:i/>
          <w:iCs/>
        </w:rPr>
        <w:t>Heaven and Hell — A Phenomenological Study of Recreational Use of 4-HO-MET in Sweden Heaven and Hell — A Phenomenological Study of Recreational Use of 4-HO-MET in Sweden</w:t>
      </w:r>
      <w:r>
        <w:t xml:space="preserve">. </w:t>
      </w:r>
      <w:r>
        <w:rPr>
          <w:i/>
          <w:iCs/>
        </w:rPr>
        <w:t>1072</w:t>
      </w:r>
      <w:r>
        <w:t>. https://doi.org/10.1080/02791072.2011.605699</w:t>
      </w:r>
    </w:p>
    <w:p w14:paraId="01A25E2B" w14:textId="77777777" w:rsidR="0033496E" w:rsidRDefault="0033496E" w:rsidP="0033496E">
      <w:pPr>
        <w:pStyle w:val="NormalWeb"/>
        <w:ind w:left="480" w:hanging="480"/>
      </w:pPr>
      <w:proofErr w:type="spellStart"/>
      <w:r>
        <w:t>Deligianni</w:t>
      </w:r>
      <w:proofErr w:type="spellEnd"/>
      <w:r>
        <w:t xml:space="preserve">, E., Corkery, J. M., &amp; </w:t>
      </w:r>
      <w:proofErr w:type="spellStart"/>
      <w:r>
        <w:t>Lione</w:t>
      </w:r>
      <w:proofErr w:type="spellEnd"/>
      <w:r>
        <w:t xml:space="preserve">, L. A. (2017). </w:t>
      </w:r>
      <w:r>
        <w:rPr>
          <w:i/>
          <w:iCs/>
        </w:rPr>
        <w:t xml:space="preserve">An international survey on the </w:t>
      </w:r>
      <w:proofErr w:type="gramStart"/>
      <w:r>
        <w:rPr>
          <w:i/>
          <w:iCs/>
        </w:rPr>
        <w:t>awareness ,</w:t>
      </w:r>
      <w:proofErr w:type="gramEnd"/>
      <w:r>
        <w:rPr>
          <w:i/>
          <w:iCs/>
        </w:rPr>
        <w:t xml:space="preserve"> use , preference , and health perception of novel psychoactive substances ( NPS )</w:t>
      </w:r>
      <w:r>
        <w:t>. (November 2016). https://doi.org/10.1002/hup.2581</w:t>
      </w:r>
    </w:p>
    <w:p w14:paraId="4D035057" w14:textId="77777777" w:rsidR="0033496E" w:rsidRDefault="0033496E" w:rsidP="0033496E">
      <w:pPr>
        <w:pStyle w:val="NormalWeb"/>
        <w:ind w:left="480" w:hanging="480"/>
      </w:pPr>
      <w:proofErr w:type="spellStart"/>
      <w:r>
        <w:t>Deligianni</w:t>
      </w:r>
      <w:proofErr w:type="spellEnd"/>
      <w:r>
        <w:t xml:space="preserve">, E., Daniel, O. J., Corkery, J. M., &amp; </w:t>
      </w:r>
      <w:proofErr w:type="spellStart"/>
      <w:r>
        <w:t>Lione</w:t>
      </w:r>
      <w:proofErr w:type="spellEnd"/>
      <w:r>
        <w:t xml:space="preserve">, L. A. (2019). </w:t>
      </w:r>
      <w:r>
        <w:rPr>
          <w:i/>
          <w:iCs/>
        </w:rPr>
        <w:t>Impact of the UK Psychoactive Substances Act on awareness, use, experiences and knowledge of potential associated health risks of novel psychoactive substances</w:t>
      </w:r>
      <w:r>
        <w:t>. (August). https://doi.org/10.1111/bcp.14123</w:t>
      </w:r>
    </w:p>
    <w:p w14:paraId="132E06B5" w14:textId="77777777" w:rsidR="0033496E" w:rsidRDefault="0033496E" w:rsidP="0033496E">
      <w:pPr>
        <w:pStyle w:val="NormalWeb"/>
        <w:ind w:left="480" w:hanging="480"/>
      </w:pPr>
      <w:proofErr w:type="spellStart"/>
      <w:r>
        <w:t>Felvinczi</w:t>
      </w:r>
      <w:proofErr w:type="spellEnd"/>
      <w:r>
        <w:t xml:space="preserve">, K., </w:t>
      </w:r>
      <w:proofErr w:type="spellStart"/>
      <w:r>
        <w:t>Benschop</w:t>
      </w:r>
      <w:proofErr w:type="spellEnd"/>
      <w:r>
        <w:t xml:space="preserve">, A., </w:t>
      </w:r>
      <w:proofErr w:type="spellStart"/>
      <w:r>
        <w:t>Urbán</w:t>
      </w:r>
      <w:proofErr w:type="spellEnd"/>
      <w:r>
        <w:t xml:space="preserve">, R., Hout, M. C. Van, Katarzyna, D., Hearne, E., … Korf, D. (2020). </w:t>
      </w:r>
      <w:r>
        <w:rPr>
          <w:i/>
          <w:iCs/>
        </w:rPr>
        <w:t xml:space="preserve">Discriminative Characteristics of Marginalised Novel Psychoactive </w:t>
      </w:r>
      <w:proofErr w:type="gramStart"/>
      <w:r>
        <w:rPr>
          <w:i/>
          <w:iCs/>
        </w:rPr>
        <w:t>Users :</w:t>
      </w:r>
      <w:proofErr w:type="gramEnd"/>
      <w:r>
        <w:rPr>
          <w:i/>
          <w:iCs/>
        </w:rPr>
        <w:t xml:space="preserve"> a Transnational Study</w:t>
      </w:r>
      <w:r>
        <w:t>.</w:t>
      </w:r>
      <w:r w:rsidRPr="00154D52">
        <w:t xml:space="preserve"> </w:t>
      </w:r>
    </w:p>
    <w:p w14:paraId="67C3F850" w14:textId="77777777" w:rsidR="0033496E" w:rsidRDefault="0033496E" w:rsidP="0033496E">
      <w:pPr>
        <w:pStyle w:val="NormalWeb"/>
        <w:ind w:left="480" w:hanging="480"/>
      </w:pPr>
      <w:r>
        <w:t xml:space="preserve">Hout, M. C. Van, Crowley, D., </w:t>
      </w:r>
      <w:proofErr w:type="spellStart"/>
      <w:r>
        <w:t>Dea</w:t>
      </w:r>
      <w:proofErr w:type="spellEnd"/>
      <w:r>
        <w:t xml:space="preserve">, S. O., Clarke, S., Claire, M., Crowley, D., … Clarke, S. (2019). Chasing the </w:t>
      </w:r>
      <w:proofErr w:type="gramStart"/>
      <w:r>
        <w:t>rainbow :</w:t>
      </w:r>
      <w:proofErr w:type="gramEnd"/>
      <w:r>
        <w:t xml:space="preserve"> pleasure , sex-based sociality and consumerism in navigating and exiting the Irish </w:t>
      </w:r>
      <w:proofErr w:type="spellStart"/>
      <w:r>
        <w:t>Chemsex</w:t>
      </w:r>
      <w:proofErr w:type="spellEnd"/>
      <w:r>
        <w:t xml:space="preserve"> scene consumerism in navigating and exiting the Irish </w:t>
      </w:r>
      <w:proofErr w:type="spellStart"/>
      <w:r>
        <w:t>Chemsex</w:t>
      </w:r>
      <w:proofErr w:type="spellEnd"/>
      <w:r>
        <w:t xml:space="preserve"> scene. </w:t>
      </w:r>
      <w:r>
        <w:rPr>
          <w:i/>
          <w:iCs/>
        </w:rPr>
        <w:t>Culture, Health &amp; Sexuality</w:t>
      </w:r>
      <w:r>
        <w:t xml:space="preserve">, </w:t>
      </w:r>
      <w:r>
        <w:rPr>
          <w:i/>
          <w:iCs/>
        </w:rPr>
        <w:t>21</w:t>
      </w:r>
      <w:r>
        <w:t>(9), 1074–1086. https://doi.org/10.1080/13691058.2018.1529336</w:t>
      </w:r>
    </w:p>
    <w:p w14:paraId="6419F57E" w14:textId="4A07C291" w:rsidR="0033496E" w:rsidRDefault="0033496E" w:rsidP="0033496E">
      <w:pPr>
        <w:pStyle w:val="NormalWeb"/>
        <w:ind w:left="480" w:hanging="480"/>
      </w:pPr>
      <w:r>
        <w:t xml:space="preserve">Hout, M. C. Van, &amp; Hearne, E. (2017). </w:t>
      </w:r>
      <w:r>
        <w:rPr>
          <w:i/>
          <w:iCs/>
        </w:rPr>
        <w:t xml:space="preserve">User Experiences of Development of Dependence on the Synthetic </w:t>
      </w:r>
      <w:proofErr w:type="gramStart"/>
      <w:r>
        <w:rPr>
          <w:i/>
          <w:iCs/>
        </w:rPr>
        <w:t>Cannabinoids ,</w:t>
      </w:r>
      <w:proofErr w:type="gramEnd"/>
      <w:r>
        <w:rPr>
          <w:i/>
          <w:iCs/>
        </w:rPr>
        <w:t xml:space="preserve"> 5f-AKB48 and 5F-PB-22 , and Subsequent Withdrawal Syndromes</w:t>
      </w:r>
      <w:r>
        <w:t xml:space="preserve">. 565–579. </w:t>
      </w:r>
      <w:r w:rsidRPr="00A05266">
        <w:t>https://doi.org/10.1007/s11469-016-9650-x</w:t>
      </w:r>
    </w:p>
    <w:p w14:paraId="52EBDA35" w14:textId="77777777" w:rsidR="0033496E" w:rsidRDefault="0033496E" w:rsidP="0033496E">
      <w:pPr>
        <w:pStyle w:val="NormalWeb"/>
        <w:ind w:left="480" w:hanging="480"/>
      </w:pPr>
      <w:r>
        <w:t xml:space="preserve">Hout, M. C. Van, &amp; Hearne, E. (2017). </w:t>
      </w:r>
      <w:r>
        <w:rPr>
          <w:i/>
          <w:iCs/>
        </w:rPr>
        <w:t xml:space="preserve">Shake </w:t>
      </w:r>
      <w:proofErr w:type="gramStart"/>
      <w:r>
        <w:rPr>
          <w:i/>
          <w:iCs/>
        </w:rPr>
        <w:t>‘ N</w:t>
      </w:r>
      <w:proofErr w:type="gramEnd"/>
      <w:r>
        <w:rPr>
          <w:i/>
          <w:iCs/>
        </w:rPr>
        <w:t xml:space="preserve"> Bake : the Migration of ‘ </w:t>
      </w:r>
      <w:proofErr w:type="spellStart"/>
      <w:r>
        <w:rPr>
          <w:i/>
          <w:iCs/>
        </w:rPr>
        <w:t>Pervitin</w:t>
      </w:r>
      <w:proofErr w:type="spellEnd"/>
      <w:r>
        <w:rPr>
          <w:i/>
          <w:iCs/>
        </w:rPr>
        <w:t xml:space="preserve"> ’ to Ireland</w:t>
      </w:r>
      <w:r>
        <w:t>. 919–927. https://doi.org/10.1007/s11469-016-9715-x</w:t>
      </w:r>
      <w:r w:rsidRPr="00154D52">
        <w:t xml:space="preserve"> </w:t>
      </w:r>
    </w:p>
    <w:p w14:paraId="3D1F11A0" w14:textId="77777777" w:rsidR="0033496E" w:rsidRDefault="0033496E" w:rsidP="0033496E">
      <w:pPr>
        <w:pStyle w:val="NormalWeb"/>
        <w:ind w:left="480" w:hanging="480"/>
      </w:pPr>
      <w:proofErr w:type="spellStart"/>
      <w:r>
        <w:t>Kaló</w:t>
      </w:r>
      <w:proofErr w:type="spellEnd"/>
      <w:r>
        <w:t xml:space="preserve">, Z., </w:t>
      </w:r>
      <w:proofErr w:type="spellStart"/>
      <w:r>
        <w:t>Móró</w:t>
      </w:r>
      <w:proofErr w:type="spellEnd"/>
      <w:r>
        <w:t xml:space="preserve">, L., </w:t>
      </w:r>
      <w:proofErr w:type="spellStart"/>
      <w:r>
        <w:t>Demetrovics</w:t>
      </w:r>
      <w:proofErr w:type="spellEnd"/>
      <w:r>
        <w:t xml:space="preserve">, Z., </w:t>
      </w:r>
      <w:proofErr w:type="spellStart"/>
      <w:r>
        <w:t>Felvinczi</w:t>
      </w:r>
      <w:proofErr w:type="spellEnd"/>
      <w:r>
        <w:t xml:space="preserve">, K., &amp; Mo, L. (2017). </w:t>
      </w:r>
      <w:proofErr w:type="gramStart"/>
      <w:r>
        <w:rPr>
          <w:i/>
          <w:iCs/>
        </w:rPr>
        <w:t>Drugs :</w:t>
      </w:r>
      <w:proofErr w:type="gramEnd"/>
      <w:r>
        <w:rPr>
          <w:i/>
          <w:iCs/>
        </w:rPr>
        <w:t xml:space="preserve"> Education , Prevention and Policy A mixed-methods analysis of online NPS user discussion in Hungary A mixed-methods analysis of online NPS user discussion in Hungary</w:t>
      </w:r>
      <w:r>
        <w:t xml:space="preserve">. </w:t>
      </w:r>
      <w:r>
        <w:rPr>
          <w:i/>
          <w:iCs/>
        </w:rPr>
        <w:t>7637</w:t>
      </w:r>
      <w:r>
        <w:t xml:space="preserve">. </w:t>
      </w:r>
      <w:hyperlink r:id="rId39" w:history="1">
        <w:r w:rsidRPr="00355FFB">
          <w:rPr>
            <w:rStyle w:val="Hyperlink"/>
          </w:rPr>
          <w:t>https://doi.org/10.1080/09687637.2017.1327571</w:t>
        </w:r>
      </w:hyperlink>
    </w:p>
    <w:p w14:paraId="6BF3EFF4" w14:textId="77777777" w:rsidR="0033496E" w:rsidRDefault="0033496E" w:rsidP="0033496E">
      <w:pPr>
        <w:pStyle w:val="NormalWeb"/>
        <w:ind w:left="480" w:hanging="480"/>
      </w:pPr>
      <w:proofErr w:type="spellStart"/>
      <w:r>
        <w:t>Kjellgren</w:t>
      </w:r>
      <w:proofErr w:type="spellEnd"/>
      <w:r>
        <w:t xml:space="preserve">, A., &amp; Jonsson, K. (2013). Methoxetamine (MXE)–a phenomenological study of experiences induced by a “legal high” from the Internet. </w:t>
      </w:r>
      <w:r>
        <w:rPr>
          <w:i/>
          <w:iCs/>
        </w:rPr>
        <w:t>Journal of Psychoactive Drugs</w:t>
      </w:r>
      <w:r>
        <w:t>. Retrieved from http://www.tandfonline.com/doi/abs/10.1080/02791072.2013.803647</w:t>
      </w:r>
    </w:p>
    <w:p w14:paraId="084952C3" w14:textId="77777777" w:rsidR="0033496E" w:rsidRDefault="0033496E" w:rsidP="0033496E">
      <w:pPr>
        <w:pStyle w:val="NormalWeb"/>
        <w:ind w:left="480" w:hanging="480"/>
      </w:pPr>
      <w:proofErr w:type="spellStart"/>
      <w:r>
        <w:t>Mazurkiewicz</w:t>
      </w:r>
      <w:proofErr w:type="spellEnd"/>
      <w:r>
        <w:t xml:space="preserve">, M. R., &amp; </w:t>
      </w:r>
      <w:proofErr w:type="spellStart"/>
      <w:r>
        <w:t>Pakulski</w:t>
      </w:r>
      <w:proofErr w:type="spellEnd"/>
      <w:r>
        <w:t xml:space="preserve">, M. (2013). </w:t>
      </w:r>
      <w:proofErr w:type="spellStart"/>
      <w:r>
        <w:rPr>
          <w:i/>
          <w:iCs/>
        </w:rPr>
        <w:t>Ocena</w:t>
      </w:r>
      <w:proofErr w:type="spellEnd"/>
      <w:r>
        <w:rPr>
          <w:i/>
          <w:iCs/>
        </w:rPr>
        <w:t xml:space="preserve"> </w:t>
      </w:r>
      <w:proofErr w:type="spellStart"/>
      <w:proofErr w:type="gramStart"/>
      <w:r>
        <w:rPr>
          <w:i/>
          <w:iCs/>
        </w:rPr>
        <w:t>rozpowszechnienia</w:t>
      </w:r>
      <w:proofErr w:type="spellEnd"/>
      <w:r>
        <w:rPr>
          <w:i/>
          <w:iCs/>
        </w:rPr>
        <w:t xml:space="preserve"> ,</w:t>
      </w:r>
      <w:proofErr w:type="gramEnd"/>
      <w:r>
        <w:rPr>
          <w:i/>
          <w:iCs/>
        </w:rPr>
        <w:t xml:space="preserve"> </w:t>
      </w:r>
      <w:proofErr w:type="spellStart"/>
      <w:r>
        <w:rPr>
          <w:i/>
          <w:iCs/>
        </w:rPr>
        <w:t>powodów</w:t>
      </w:r>
      <w:proofErr w:type="spellEnd"/>
      <w:r>
        <w:rPr>
          <w:i/>
          <w:iCs/>
        </w:rPr>
        <w:t xml:space="preserve"> </w:t>
      </w:r>
      <w:proofErr w:type="spellStart"/>
      <w:r>
        <w:rPr>
          <w:i/>
          <w:iCs/>
        </w:rPr>
        <w:t>i</w:t>
      </w:r>
      <w:proofErr w:type="spellEnd"/>
      <w:r>
        <w:rPr>
          <w:i/>
          <w:iCs/>
        </w:rPr>
        <w:t xml:space="preserve"> form </w:t>
      </w:r>
      <w:proofErr w:type="spellStart"/>
      <w:r>
        <w:rPr>
          <w:i/>
          <w:iCs/>
        </w:rPr>
        <w:t>użycia</w:t>
      </w:r>
      <w:proofErr w:type="spellEnd"/>
      <w:r>
        <w:rPr>
          <w:i/>
          <w:iCs/>
        </w:rPr>
        <w:t xml:space="preserve"> </w:t>
      </w:r>
      <w:proofErr w:type="spellStart"/>
      <w:r>
        <w:rPr>
          <w:i/>
          <w:iCs/>
        </w:rPr>
        <w:t>tak</w:t>
      </w:r>
      <w:proofErr w:type="spellEnd"/>
      <w:r>
        <w:rPr>
          <w:i/>
          <w:iCs/>
        </w:rPr>
        <w:t xml:space="preserve"> </w:t>
      </w:r>
      <w:proofErr w:type="spellStart"/>
      <w:r>
        <w:rPr>
          <w:i/>
          <w:iCs/>
        </w:rPr>
        <w:t>zwanych</w:t>
      </w:r>
      <w:proofErr w:type="spellEnd"/>
      <w:r>
        <w:rPr>
          <w:i/>
          <w:iCs/>
        </w:rPr>
        <w:t xml:space="preserve"> „ </w:t>
      </w:r>
      <w:proofErr w:type="spellStart"/>
      <w:r>
        <w:rPr>
          <w:i/>
          <w:iCs/>
        </w:rPr>
        <w:t>dopalaczy</w:t>
      </w:r>
      <w:proofErr w:type="spellEnd"/>
      <w:r>
        <w:rPr>
          <w:i/>
          <w:iCs/>
        </w:rPr>
        <w:t xml:space="preserve"> ” </w:t>
      </w:r>
      <w:proofErr w:type="spellStart"/>
      <w:r>
        <w:rPr>
          <w:i/>
          <w:iCs/>
        </w:rPr>
        <w:t>przez</w:t>
      </w:r>
      <w:proofErr w:type="spellEnd"/>
      <w:r>
        <w:rPr>
          <w:i/>
          <w:iCs/>
        </w:rPr>
        <w:t xml:space="preserve"> </w:t>
      </w:r>
      <w:proofErr w:type="spellStart"/>
      <w:r>
        <w:rPr>
          <w:i/>
          <w:iCs/>
        </w:rPr>
        <w:t>uczestników</w:t>
      </w:r>
      <w:proofErr w:type="spellEnd"/>
      <w:r>
        <w:rPr>
          <w:i/>
          <w:iCs/>
        </w:rPr>
        <w:t xml:space="preserve"> </w:t>
      </w:r>
      <w:proofErr w:type="spellStart"/>
      <w:r>
        <w:rPr>
          <w:i/>
          <w:iCs/>
        </w:rPr>
        <w:t>ankiety</w:t>
      </w:r>
      <w:proofErr w:type="spellEnd"/>
      <w:r>
        <w:rPr>
          <w:i/>
          <w:iCs/>
        </w:rPr>
        <w:t xml:space="preserve"> </w:t>
      </w:r>
      <w:proofErr w:type="spellStart"/>
      <w:r>
        <w:rPr>
          <w:i/>
          <w:iCs/>
        </w:rPr>
        <w:t>internetowej</w:t>
      </w:r>
      <w:proofErr w:type="spellEnd"/>
      <w:r>
        <w:t xml:space="preserve">. </w:t>
      </w:r>
      <w:r>
        <w:rPr>
          <w:i/>
          <w:iCs/>
        </w:rPr>
        <w:t>47</w:t>
      </w:r>
      <w:r>
        <w:t>(6), 1143–1155.</w:t>
      </w:r>
    </w:p>
    <w:p w14:paraId="7FF8C4B3" w14:textId="77777777" w:rsidR="0033496E" w:rsidRDefault="0033496E" w:rsidP="0033496E">
      <w:pPr>
        <w:pStyle w:val="NormalWeb"/>
        <w:ind w:left="480" w:hanging="480"/>
      </w:pPr>
      <w:r>
        <w:t xml:space="preserve">Miller, J. M., Miller, H. V., Claxton, T. L., Miller, J. M., Miller, H. V., Theorizing, T. L. C., … Claxton, T. L. (2019). Theorizing Novel and Emerging Drug </w:t>
      </w:r>
      <w:proofErr w:type="gramStart"/>
      <w:r>
        <w:t>Use :</w:t>
      </w:r>
      <w:proofErr w:type="gramEnd"/>
      <w:r>
        <w:t xml:space="preserve"> A Motivational Typology Theorizing Novel and Emerging Drug Use : A Motivational. </w:t>
      </w:r>
      <w:r>
        <w:rPr>
          <w:i/>
          <w:iCs/>
        </w:rPr>
        <w:t xml:space="preserve">Deviant </w:t>
      </w:r>
      <w:proofErr w:type="spellStart"/>
      <w:r>
        <w:rPr>
          <w:i/>
          <w:iCs/>
        </w:rPr>
        <w:t>Behavior</w:t>
      </w:r>
      <w:proofErr w:type="spellEnd"/>
      <w:r>
        <w:t xml:space="preserve">, </w:t>
      </w:r>
      <w:r>
        <w:rPr>
          <w:i/>
          <w:iCs/>
        </w:rPr>
        <w:t>40</w:t>
      </w:r>
      <w:r>
        <w:t>(9), 1105–1118. https://doi.org/10.1080/01639625.2018.1461750</w:t>
      </w:r>
    </w:p>
    <w:p w14:paraId="059EFA45" w14:textId="77777777" w:rsidR="0033496E" w:rsidRDefault="0033496E" w:rsidP="0033496E">
      <w:pPr>
        <w:pStyle w:val="NormalWeb"/>
        <w:ind w:left="480" w:hanging="480"/>
      </w:pPr>
      <w:r>
        <w:t xml:space="preserve">Palamar, J. J., Acosta, P., &amp; Cleland, C. M. (2018). </w:t>
      </w:r>
      <w:r>
        <w:rPr>
          <w:i/>
          <w:iCs/>
        </w:rPr>
        <w:t>Attitudes and Beliefs About New Psychoactive Substance Use Among Electronic Dance Music Party Attendees Attitudes and Beliefs About New Psychoactive Substance Use Among Electronic ABSTRACT</w:t>
      </w:r>
      <w:r>
        <w:t xml:space="preserve">. </w:t>
      </w:r>
      <w:r>
        <w:rPr>
          <w:i/>
          <w:iCs/>
        </w:rPr>
        <w:t>6084</w:t>
      </w:r>
      <w:r>
        <w:t>. https://doi.org/10.1080/10826084.2017.1327980</w:t>
      </w:r>
    </w:p>
    <w:p w14:paraId="3EF3EAA1" w14:textId="77777777" w:rsidR="0033496E" w:rsidRDefault="0033496E" w:rsidP="0033496E">
      <w:pPr>
        <w:pStyle w:val="NormalWeb"/>
        <w:ind w:left="480" w:hanging="480"/>
      </w:pPr>
      <w:r>
        <w:t xml:space="preserve">Peacock, A., Bruno, R., </w:t>
      </w:r>
      <w:proofErr w:type="spellStart"/>
      <w:r>
        <w:t>Gisev</w:t>
      </w:r>
      <w:proofErr w:type="spellEnd"/>
      <w:r>
        <w:t xml:space="preserve">, N., Degenhardt, L., Hall, W., </w:t>
      </w:r>
      <w:proofErr w:type="spellStart"/>
      <w:r>
        <w:t>Sedefov</w:t>
      </w:r>
      <w:proofErr w:type="spellEnd"/>
      <w:r>
        <w:t xml:space="preserve">, R., … Farrell, M. (2019). Drug Use 4 New psychoactive </w:t>
      </w:r>
      <w:proofErr w:type="gramStart"/>
      <w:r>
        <w:t>substances :</w:t>
      </w:r>
      <w:proofErr w:type="gramEnd"/>
      <w:r>
        <w:t xml:space="preserve"> challenges for drug surveillance , control , and public health responses. </w:t>
      </w:r>
      <w:r>
        <w:rPr>
          <w:i/>
          <w:iCs/>
        </w:rPr>
        <w:t>The Lancet</w:t>
      </w:r>
      <w:r>
        <w:t xml:space="preserve">, </w:t>
      </w:r>
      <w:r>
        <w:rPr>
          <w:i/>
          <w:iCs/>
        </w:rPr>
        <w:t>394</w:t>
      </w:r>
      <w:r>
        <w:t>(10209), 1668–1684. https://doi.org/10.1016/S0140-6736(19)32231-7</w:t>
      </w:r>
      <w:r w:rsidRPr="00154D52">
        <w:t xml:space="preserve"> </w:t>
      </w:r>
    </w:p>
    <w:p w14:paraId="2E7CF9DB" w14:textId="77777777" w:rsidR="0033496E" w:rsidRDefault="0033496E" w:rsidP="0033496E">
      <w:pPr>
        <w:pStyle w:val="NormalWeb"/>
        <w:ind w:left="480" w:hanging="480"/>
      </w:pPr>
      <w:proofErr w:type="spellStart"/>
      <w:r>
        <w:t>Rychert</w:t>
      </w:r>
      <w:proofErr w:type="spellEnd"/>
      <w:r>
        <w:t xml:space="preserve">, M., Wilkins, C., Parker, K., &amp; Witten, K. (2018). </w:t>
      </w:r>
      <w:r>
        <w:rPr>
          <w:i/>
          <w:iCs/>
        </w:rPr>
        <w:t xml:space="preserve">Are government-approved products containing new psychoactive substances perceived to be safer and more socially acceptable than alcohol, tobacco and illegal </w:t>
      </w:r>
      <w:proofErr w:type="gramStart"/>
      <w:r>
        <w:rPr>
          <w:i/>
          <w:iCs/>
        </w:rPr>
        <w:t>drugs ?</w:t>
      </w:r>
      <w:proofErr w:type="gramEnd"/>
      <w:r>
        <w:rPr>
          <w:i/>
          <w:iCs/>
        </w:rPr>
        <w:t xml:space="preserve"> Findings from a survey of police arrestees in New Zealand</w:t>
      </w:r>
      <w:r>
        <w:t>. (December 2017), 406–413. https://doi.org/10.1111/dar.12655</w:t>
      </w:r>
    </w:p>
    <w:p w14:paraId="0B8A1875" w14:textId="77777777" w:rsidR="0033496E" w:rsidRDefault="0033496E" w:rsidP="0033496E">
      <w:pPr>
        <w:pStyle w:val="NormalWeb"/>
        <w:ind w:left="480" w:hanging="480"/>
      </w:pPr>
      <w:proofErr w:type="spellStart"/>
      <w:r>
        <w:t>Soussan</w:t>
      </w:r>
      <w:proofErr w:type="spellEnd"/>
      <w:r>
        <w:t xml:space="preserve">, C. (n.d.). </w:t>
      </w:r>
      <w:r>
        <w:rPr>
          <w:i/>
          <w:iCs/>
        </w:rPr>
        <w:t>Novel Psychoactive Substances among online drug community users</w:t>
      </w:r>
      <w:r>
        <w:t>.</w:t>
      </w:r>
    </w:p>
    <w:p w14:paraId="4BD9086F" w14:textId="77777777" w:rsidR="0033496E" w:rsidRDefault="0033496E" w:rsidP="0033496E">
      <w:pPr>
        <w:pStyle w:val="NormalWeb"/>
        <w:ind w:left="480" w:hanging="480"/>
      </w:pPr>
      <w:proofErr w:type="spellStart"/>
      <w:r>
        <w:t>Soussan</w:t>
      </w:r>
      <w:proofErr w:type="spellEnd"/>
      <w:r>
        <w:t xml:space="preserve">, C., Andersson, M., &amp; </w:t>
      </w:r>
      <w:proofErr w:type="spellStart"/>
      <w:r>
        <w:t>Kjellgren</w:t>
      </w:r>
      <w:proofErr w:type="spellEnd"/>
      <w:r>
        <w:t xml:space="preserve">, A. (2018). International Journal of Drug Policy The diverse reasons for using Novel Psychoactive Substances - A qualitative study of the </w:t>
      </w:r>
      <w:proofErr w:type="gramStart"/>
      <w:r>
        <w:t>users ’</w:t>
      </w:r>
      <w:proofErr w:type="gramEnd"/>
      <w:r>
        <w:t xml:space="preserve"> own perspectives. </w:t>
      </w:r>
      <w:r>
        <w:rPr>
          <w:i/>
          <w:iCs/>
        </w:rPr>
        <w:t>International Journal of Drug Policy</w:t>
      </w:r>
      <w:r>
        <w:t xml:space="preserve">, </w:t>
      </w:r>
      <w:r>
        <w:rPr>
          <w:i/>
          <w:iCs/>
        </w:rPr>
        <w:t>52</w:t>
      </w:r>
      <w:r>
        <w:t>, 71–78. https://doi.org/10.1016/j.drugpo.2017.11.003</w:t>
      </w:r>
      <w:r w:rsidRPr="00154D52">
        <w:t xml:space="preserve"> </w:t>
      </w:r>
    </w:p>
    <w:p w14:paraId="6025728C" w14:textId="77777777" w:rsidR="0033496E" w:rsidRDefault="0033496E" w:rsidP="0033496E">
      <w:pPr>
        <w:pStyle w:val="NormalWeb"/>
        <w:ind w:left="480" w:hanging="480"/>
      </w:pPr>
      <w:proofErr w:type="spellStart"/>
      <w:r>
        <w:t>Soussan</w:t>
      </w:r>
      <w:proofErr w:type="spellEnd"/>
      <w:r>
        <w:t xml:space="preserve">, C., &amp; </w:t>
      </w:r>
      <w:proofErr w:type="spellStart"/>
      <w:r>
        <w:t>Kjellgren</w:t>
      </w:r>
      <w:proofErr w:type="spellEnd"/>
      <w:r>
        <w:t xml:space="preserve">, A. (2015). </w:t>
      </w:r>
      <w:proofErr w:type="gramStart"/>
      <w:r>
        <w:rPr>
          <w:i/>
          <w:iCs/>
        </w:rPr>
        <w:t>“ Chasing</w:t>
      </w:r>
      <w:proofErr w:type="gramEnd"/>
      <w:r>
        <w:rPr>
          <w:i/>
          <w:iCs/>
        </w:rPr>
        <w:t xml:space="preserve"> the High ” – Experiences of </w:t>
      </w:r>
      <w:proofErr w:type="spellStart"/>
      <w:r>
        <w:rPr>
          <w:i/>
          <w:iCs/>
        </w:rPr>
        <w:t>Ethylphenidate</w:t>
      </w:r>
      <w:proofErr w:type="spellEnd"/>
      <w:r>
        <w:rPr>
          <w:i/>
          <w:iCs/>
        </w:rPr>
        <w:t xml:space="preserve"> as Described on International Internet Forums</w:t>
      </w:r>
      <w:r>
        <w:t>. 9–16. https://doi.org/10.4137/SART.S22495</w:t>
      </w:r>
    </w:p>
    <w:p w14:paraId="17A8581A" w14:textId="77777777" w:rsidR="0033496E" w:rsidRDefault="0033496E" w:rsidP="0033496E">
      <w:pPr>
        <w:pStyle w:val="NormalWeb"/>
        <w:ind w:left="480" w:hanging="480"/>
      </w:pPr>
      <w:proofErr w:type="spellStart"/>
      <w:r>
        <w:t>Soussan</w:t>
      </w:r>
      <w:proofErr w:type="spellEnd"/>
      <w:r>
        <w:t xml:space="preserve">, C., &amp; </w:t>
      </w:r>
      <w:proofErr w:type="spellStart"/>
      <w:r>
        <w:t>Kjellgren</w:t>
      </w:r>
      <w:proofErr w:type="spellEnd"/>
      <w:r>
        <w:t xml:space="preserve">, A. (2016). International Journal of Drug Policy The users of Novel Psychoactive </w:t>
      </w:r>
      <w:proofErr w:type="gramStart"/>
      <w:r>
        <w:t>Substances :</w:t>
      </w:r>
      <w:proofErr w:type="gramEnd"/>
      <w:r>
        <w:t xml:space="preserve"> Online survey about their characteristics , attitudes and motivations. </w:t>
      </w:r>
      <w:r>
        <w:rPr>
          <w:i/>
          <w:iCs/>
        </w:rPr>
        <w:t>International Journal of Drug Policy</w:t>
      </w:r>
      <w:r>
        <w:t xml:space="preserve">, </w:t>
      </w:r>
      <w:r>
        <w:rPr>
          <w:i/>
          <w:iCs/>
        </w:rPr>
        <w:t>32</w:t>
      </w:r>
      <w:r>
        <w:t>, 77–84. https://doi.org/10.1016/j.drugpo.2016.03.007</w:t>
      </w:r>
      <w:r w:rsidRPr="00154D52">
        <w:t xml:space="preserve"> </w:t>
      </w:r>
    </w:p>
    <w:p w14:paraId="30489EDC" w14:textId="77777777" w:rsidR="0033496E" w:rsidRDefault="0033496E" w:rsidP="0033496E">
      <w:pPr>
        <w:pStyle w:val="NormalWeb"/>
        <w:ind w:left="480" w:hanging="480"/>
      </w:pPr>
      <w:r>
        <w:t xml:space="preserve">Sutherland, R., Bruno, R., Peacock, A., </w:t>
      </w:r>
      <w:proofErr w:type="spellStart"/>
      <w:r>
        <w:t>Lenton</w:t>
      </w:r>
      <w:proofErr w:type="spellEnd"/>
      <w:r>
        <w:t xml:space="preserve">, S., Matthews, A., </w:t>
      </w:r>
      <w:proofErr w:type="spellStart"/>
      <w:r>
        <w:t>Salom</w:t>
      </w:r>
      <w:proofErr w:type="spellEnd"/>
      <w:r>
        <w:t xml:space="preserve">, C., … Barratt, M. J. (2017). Motivations for new psychoactive substance use among regular psychostimulant users in Australia. </w:t>
      </w:r>
      <w:r>
        <w:rPr>
          <w:i/>
          <w:iCs/>
        </w:rPr>
        <w:t>International Journal of Drug Policy</w:t>
      </w:r>
      <w:r>
        <w:t xml:space="preserve">, </w:t>
      </w:r>
      <w:r>
        <w:rPr>
          <w:i/>
          <w:iCs/>
        </w:rPr>
        <w:t>43</w:t>
      </w:r>
      <w:r>
        <w:t>, 23–32. https://doi.org/https://doi.org/10.1016/j.drugpo.2016.12.021</w:t>
      </w:r>
    </w:p>
    <w:p w14:paraId="6D032759" w14:textId="77777777" w:rsidR="0033496E" w:rsidRDefault="0033496E" w:rsidP="0033496E">
      <w:pPr>
        <w:pStyle w:val="NormalWeb"/>
        <w:ind w:left="480" w:hanging="480"/>
      </w:pPr>
      <w:r>
        <w:t xml:space="preserve">Van Hout, M. C., &amp; Hearne, E. (2017). New psychoactive substances (NPS) on </w:t>
      </w:r>
      <w:proofErr w:type="spellStart"/>
      <w:r>
        <w:t>cryptomarket</w:t>
      </w:r>
      <w:proofErr w:type="spellEnd"/>
      <w:r>
        <w:t xml:space="preserve"> fora: An exploratory study of characteristics of forum activity between NPS buyers and vendors. </w:t>
      </w:r>
      <w:r>
        <w:rPr>
          <w:i/>
          <w:iCs/>
        </w:rPr>
        <w:t>International Journal of Drug Policy</w:t>
      </w:r>
      <w:r>
        <w:t xml:space="preserve">, </w:t>
      </w:r>
      <w:r>
        <w:rPr>
          <w:i/>
          <w:iCs/>
        </w:rPr>
        <w:t>40</w:t>
      </w:r>
      <w:r>
        <w:t>, 102–110. https://doi.org/10.1016/j.drugpo.2016.11.007</w:t>
      </w:r>
    </w:p>
    <w:p w14:paraId="2D0981D6" w14:textId="77777777" w:rsidR="0033496E" w:rsidRDefault="0033496E" w:rsidP="0033496E">
      <w:pPr>
        <w:pStyle w:val="NormalWeb"/>
        <w:ind w:left="480" w:hanging="480"/>
      </w:pPr>
      <w:r>
        <w:t xml:space="preserve">Winstock, A. R., Lawn, W., Deluca, P., &amp; </w:t>
      </w:r>
      <w:proofErr w:type="spellStart"/>
      <w:r>
        <w:t>Borschmann</w:t>
      </w:r>
      <w:proofErr w:type="spellEnd"/>
      <w:r>
        <w:t xml:space="preserve">, R. (2016). </w:t>
      </w:r>
      <w:proofErr w:type="gramStart"/>
      <w:r>
        <w:rPr>
          <w:i/>
          <w:iCs/>
        </w:rPr>
        <w:t>Methoxetamine :</w:t>
      </w:r>
      <w:proofErr w:type="gramEnd"/>
      <w:r>
        <w:rPr>
          <w:i/>
          <w:iCs/>
        </w:rPr>
        <w:t xml:space="preserve"> An early report on the motivations for use , effect profile and prevalence of use in a UK clubbing sample</w:t>
      </w:r>
      <w:r>
        <w:t>. (March), 212–217. https://doi.org/10.1111/dar.12259</w:t>
      </w:r>
    </w:p>
    <w:p w14:paraId="60C6B5FF" w14:textId="77777777" w:rsidR="0033496E" w:rsidRDefault="0033496E" w:rsidP="0033496E">
      <w:pPr>
        <w:pStyle w:val="NormalWeb"/>
        <w:ind w:left="480" w:hanging="480"/>
      </w:pPr>
      <w:proofErr w:type="spellStart"/>
      <w:r>
        <w:t>Wiszejko-wierzbicka</w:t>
      </w:r>
      <w:proofErr w:type="spellEnd"/>
      <w:r>
        <w:t xml:space="preserve">, D., </w:t>
      </w:r>
      <w:proofErr w:type="spellStart"/>
      <w:r>
        <w:t>Kidawa</w:t>
      </w:r>
      <w:proofErr w:type="spellEnd"/>
      <w:r>
        <w:t xml:space="preserve">, M., &amp; Jab, M. (2016). </w:t>
      </w:r>
      <w:r>
        <w:rPr>
          <w:i/>
          <w:iCs/>
        </w:rPr>
        <w:t xml:space="preserve">ScienceDirect </w:t>
      </w:r>
      <w:proofErr w:type="spellStart"/>
      <w:r>
        <w:rPr>
          <w:i/>
          <w:iCs/>
        </w:rPr>
        <w:t>Motywy</w:t>
      </w:r>
      <w:proofErr w:type="spellEnd"/>
      <w:r>
        <w:rPr>
          <w:i/>
          <w:iCs/>
        </w:rPr>
        <w:t xml:space="preserve"> za ż </w:t>
      </w:r>
      <w:proofErr w:type="spellStart"/>
      <w:r>
        <w:rPr>
          <w:i/>
          <w:iCs/>
        </w:rPr>
        <w:t>ywania</w:t>
      </w:r>
      <w:proofErr w:type="spellEnd"/>
      <w:r>
        <w:rPr>
          <w:i/>
          <w:iCs/>
        </w:rPr>
        <w:t xml:space="preserve"> </w:t>
      </w:r>
      <w:proofErr w:type="spellStart"/>
      <w:r>
        <w:rPr>
          <w:i/>
          <w:iCs/>
        </w:rPr>
        <w:t>i</w:t>
      </w:r>
      <w:proofErr w:type="spellEnd"/>
      <w:r>
        <w:rPr>
          <w:i/>
          <w:iCs/>
        </w:rPr>
        <w:t xml:space="preserve"> </w:t>
      </w:r>
      <w:proofErr w:type="spellStart"/>
      <w:r>
        <w:rPr>
          <w:i/>
          <w:iCs/>
        </w:rPr>
        <w:t>typologia</w:t>
      </w:r>
      <w:proofErr w:type="spellEnd"/>
      <w:r>
        <w:rPr>
          <w:i/>
          <w:iCs/>
        </w:rPr>
        <w:t xml:space="preserve"> u ż </w:t>
      </w:r>
      <w:proofErr w:type="spellStart"/>
      <w:r>
        <w:rPr>
          <w:i/>
          <w:iCs/>
        </w:rPr>
        <w:t>ytkowników</w:t>
      </w:r>
      <w:proofErr w:type="spellEnd"/>
      <w:r>
        <w:rPr>
          <w:i/>
          <w:iCs/>
        </w:rPr>
        <w:t xml:space="preserve"> </w:t>
      </w:r>
      <w:proofErr w:type="spellStart"/>
      <w:r>
        <w:rPr>
          <w:i/>
          <w:iCs/>
        </w:rPr>
        <w:t>nowych</w:t>
      </w:r>
      <w:proofErr w:type="spellEnd"/>
      <w:r>
        <w:rPr>
          <w:i/>
          <w:iCs/>
        </w:rPr>
        <w:t xml:space="preserve"> </w:t>
      </w:r>
      <w:proofErr w:type="spellStart"/>
      <w:r>
        <w:rPr>
          <w:i/>
          <w:iCs/>
        </w:rPr>
        <w:t>substancji</w:t>
      </w:r>
      <w:proofErr w:type="spellEnd"/>
      <w:r>
        <w:rPr>
          <w:i/>
          <w:iCs/>
        </w:rPr>
        <w:t xml:space="preserve"> </w:t>
      </w:r>
      <w:proofErr w:type="spellStart"/>
      <w:r>
        <w:rPr>
          <w:i/>
          <w:iCs/>
        </w:rPr>
        <w:t>psychoaktywnych</w:t>
      </w:r>
      <w:proofErr w:type="spellEnd"/>
      <w:r>
        <w:rPr>
          <w:i/>
          <w:iCs/>
        </w:rPr>
        <w:t xml:space="preserve"> </w:t>
      </w:r>
      <w:proofErr w:type="spellStart"/>
      <w:r>
        <w:rPr>
          <w:i/>
          <w:iCs/>
        </w:rPr>
        <w:t>na</w:t>
      </w:r>
      <w:proofErr w:type="spellEnd"/>
      <w:r>
        <w:rPr>
          <w:i/>
          <w:iCs/>
        </w:rPr>
        <w:t xml:space="preserve"> </w:t>
      </w:r>
      <w:proofErr w:type="spellStart"/>
      <w:r>
        <w:rPr>
          <w:i/>
          <w:iCs/>
        </w:rPr>
        <w:t>podstawie</w:t>
      </w:r>
      <w:proofErr w:type="spellEnd"/>
      <w:r>
        <w:rPr>
          <w:i/>
          <w:iCs/>
        </w:rPr>
        <w:t xml:space="preserve"> </w:t>
      </w:r>
      <w:proofErr w:type="spellStart"/>
      <w:r>
        <w:rPr>
          <w:i/>
          <w:iCs/>
        </w:rPr>
        <w:t>badania</w:t>
      </w:r>
      <w:proofErr w:type="spellEnd"/>
      <w:r>
        <w:rPr>
          <w:i/>
          <w:iCs/>
        </w:rPr>
        <w:t xml:space="preserve"> </w:t>
      </w:r>
      <w:proofErr w:type="spellStart"/>
      <w:r>
        <w:rPr>
          <w:i/>
          <w:iCs/>
        </w:rPr>
        <w:t>sonda</w:t>
      </w:r>
      <w:proofErr w:type="spellEnd"/>
      <w:r>
        <w:rPr>
          <w:i/>
          <w:iCs/>
        </w:rPr>
        <w:t xml:space="preserve"> ż </w:t>
      </w:r>
      <w:proofErr w:type="spellStart"/>
      <w:r>
        <w:rPr>
          <w:i/>
          <w:iCs/>
        </w:rPr>
        <w:t>owego</w:t>
      </w:r>
      <w:proofErr w:type="spellEnd"/>
      <w:r>
        <w:rPr>
          <w:i/>
          <w:iCs/>
        </w:rPr>
        <w:t xml:space="preserve"> </w:t>
      </w:r>
      <w:proofErr w:type="spellStart"/>
      <w:r>
        <w:rPr>
          <w:i/>
          <w:iCs/>
        </w:rPr>
        <w:t>i</w:t>
      </w:r>
      <w:proofErr w:type="spellEnd"/>
      <w:r>
        <w:rPr>
          <w:i/>
          <w:iCs/>
        </w:rPr>
        <w:t xml:space="preserve"> </w:t>
      </w:r>
      <w:proofErr w:type="spellStart"/>
      <w:r>
        <w:rPr>
          <w:i/>
          <w:iCs/>
        </w:rPr>
        <w:t>analizy</w:t>
      </w:r>
      <w:proofErr w:type="spellEnd"/>
      <w:r>
        <w:rPr>
          <w:i/>
          <w:iCs/>
        </w:rPr>
        <w:t xml:space="preserve"> </w:t>
      </w:r>
      <w:proofErr w:type="spellStart"/>
      <w:r>
        <w:rPr>
          <w:i/>
          <w:iCs/>
        </w:rPr>
        <w:t>forów</w:t>
      </w:r>
      <w:proofErr w:type="spellEnd"/>
      <w:r>
        <w:rPr>
          <w:i/>
          <w:iCs/>
        </w:rPr>
        <w:t xml:space="preserve"> </w:t>
      </w:r>
      <w:proofErr w:type="spellStart"/>
      <w:r>
        <w:rPr>
          <w:i/>
          <w:iCs/>
        </w:rPr>
        <w:t>internetowych</w:t>
      </w:r>
      <w:proofErr w:type="spellEnd"/>
      <w:r>
        <w:rPr>
          <w:i/>
          <w:iCs/>
        </w:rPr>
        <w:t xml:space="preserve"> w </w:t>
      </w:r>
      <w:proofErr w:type="spellStart"/>
      <w:r>
        <w:rPr>
          <w:i/>
          <w:iCs/>
        </w:rPr>
        <w:t>ramach</w:t>
      </w:r>
      <w:proofErr w:type="spellEnd"/>
      <w:r>
        <w:rPr>
          <w:i/>
          <w:iCs/>
        </w:rPr>
        <w:t xml:space="preserve"> </w:t>
      </w:r>
      <w:proofErr w:type="spellStart"/>
      <w:r>
        <w:rPr>
          <w:i/>
          <w:iCs/>
        </w:rPr>
        <w:t>projektu</w:t>
      </w:r>
      <w:proofErr w:type="spellEnd"/>
      <w:r>
        <w:rPr>
          <w:i/>
          <w:iCs/>
        </w:rPr>
        <w:t xml:space="preserve"> I-TREND Motives of new psychoactive substance use and typology of users based on survey and Internet forum analysis within the I-TREND project</w:t>
      </w:r>
      <w:r>
        <w:t xml:space="preserve">. </w:t>
      </w:r>
      <w:r>
        <w:rPr>
          <w:i/>
          <w:iCs/>
        </w:rPr>
        <w:t>29</w:t>
      </w:r>
      <w:r>
        <w:t>, 61–74. https://doi.org/10.1016/j.alkona.2016.06.001</w:t>
      </w:r>
    </w:p>
    <w:p w14:paraId="4240EDE0" w14:textId="77777777" w:rsidR="0033496E" w:rsidRDefault="0033496E" w:rsidP="0033496E">
      <w:pPr>
        <w:pStyle w:val="NormalWeb"/>
        <w:ind w:left="480" w:hanging="480"/>
      </w:pPr>
    </w:p>
    <w:p w14:paraId="0006AFE8" w14:textId="307666CD" w:rsidR="0033496E" w:rsidRPr="00692C58" w:rsidRDefault="0033496E" w:rsidP="0033496E">
      <w:pPr>
        <w:pStyle w:val="Heading2"/>
        <w:numPr>
          <w:ilvl w:val="0"/>
          <w:numId w:val="0"/>
        </w:numPr>
      </w:pPr>
      <w:r>
        <w:t xml:space="preserve"> </w:t>
      </w:r>
    </w:p>
    <w:p w14:paraId="738955CE" w14:textId="77777777" w:rsidR="0033496E" w:rsidRPr="0033479F" w:rsidRDefault="0033496E" w:rsidP="00A6471B">
      <w:pPr>
        <w:spacing w:line="480" w:lineRule="auto"/>
      </w:pPr>
    </w:p>
    <w:sectPr w:rsidR="0033496E" w:rsidRPr="0033479F" w:rsidSect="00B363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9CA03" w14:textId="77777777" w:rsidR="0089633A" w:rsidRDefault="0089633A" w:rsidP="00C32B50">
      <w:pPr>
        <w:spacing w:after="0" w:line="240" w:lineRule="auto"/>
      </w:pPr>
      <w:r>
        <w:separator/>
      </w:r>
    </w:p>
  </w:endnote>
  <w:endnote w:type="continuationSeparator" w:id="0">
    <w:p w14:paraId="48CCD752" w14:textId="77777777" w:rsidR="0089633A" w:rsidRDefault="0089633A" w:rsidP="00C3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TUOS Blake">
    <w:altName w:val="Calibri"/>
    <w:charset w:val="00"/>
    <w:family w:val="swiss"/>
    <w:pitch w:val="variable"/>
    <w:sig w:usb0="8000002F" w:usb1="4000004A" w:usb2="00000000" w:usb3="00000000" w:csb0="0000001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A5C3" w14:textId="77777777" w:rsidR="00EB00A1" w:rsidRDefault="00EB0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DA8E4" w14:textId="77777777" w:rsidR="00EB00A1" w:rsidRDefault="00EB0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FC02" w14:textId="77777777" w:rsidR="00EB00A1" w:rsidRDefault="00EB00A1" w:rsidP="00A710F4">
    <w:pPr>
      <w:pStyle w:val="ListParagraph"/>
      <w:rPr>
        <w:szCs w:val="24"/>
      </w:rPr>
    </w:pPr>
  </w:p>
  <w:p w14:paraId="2CD59409" w14:textId="77777777" w:rsidR="00EB00A1" w:rsidRPr="00CD2E80" w:rsidRDefault="00EB00A1" w:rsidP="00A710F4">
    <w:pPr>
      <w:pStyle w:val="ListParagraph"/>
      <w:jc w:val="center"/>
      <w:rPr>
        <w:b/>
        <w:bCs/>
        <w:szCs w:val="24"/>
      </w:rPr>
    </w:pPr>
    <w:r w:rsidRPr="00CD2E80">
      <w:rPr>
        <w:b/>
        <w:bCs/>
        <w:szCs w:val="24"/>
      </w:rPr>
      <w:t>Please turn over.</w:t>
    </w:r>
  </w:p>
  <w:p w14:paraId="189CF20E" w14:textId="77777777" w:rsidR="00EB00A1" w:rsidRDefault="00EB00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4817B" w14:textId="77777777" w:rsidR="00EB00A1" w:rsidRDefault="00EB00A1" w:rsidP="00A710F4">
    <w:pPr>
      <w:pStyle w:val="ListParagraph"/>
      <w:rPr>
        <w:szCs w:val="24"/>
      </w:rPr>
    </w:pPr>
  </w:p>
  <w:p w14:paraId="2F782F7D" w14:textId="77777777" w:rsidR="00EB00A1" w:rsidRPr="00CD2E80" w:rsidRDefault="00EB00A1" w:rsidP="00A710F4">
    <w:pPr>
      <w:pStyle w:val="ListParagraph"/>
      <w:jc w:val="center"/>
      <w:rPr>
        <w:b/>
        <w:bCs/>
        <w:szCs w:val="24"/>
      </w:rPr>
    </w:pPr>
    <w:r w:rsidRPr="00CD2E80">
      <w:rPr>
        <w:b/>
        <w:bCs/>
        <w:szCs w:val="24"/>
      </w:rPr>
      <w:t>Please turn over.</w:t>
    </w:r>
  </w:p>
  <w:p w14:paraId="30C2A627" w14:textId="77777777" w:rsidR="00EB00A1" w:rsidRDefault="00EB0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5B4DF" w14:textId="77777777" w:rsidR="0089633A" w:rsidRDefault="0089633A" w:rsidP="00C32B50">
      <w:pPr>
        <w:spacing w:after="0" w:line="240" w:lineRule="auto"/>
      </w:pPr>
      <w:r>
        <w:separator/>
      </w:r>
    </w:p>
  </w:footnote>
  <w:footnote w:type="continuationSeparator" w:id="0">
    <w:p w14:paraId="1DFE2E0A" w14:textId="77777777" w:rsidR="0089633A" w:rsidRDefault="0089633A" w:rsidP="00C32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DAA0E" w14:textId="77777777" w:rsidR="00EB00A1" w:rsidRDefault="00EB0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DD3B1" w14:textId="77777777" w:rsidR="00EB00A1" w:rsidRDefault="00EB0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2EC5" w14:textId="77777777" w:rsidR="00EB00A1" w:rsidRDefault="00EB00A1" w:rsidP="00A710F4">
    <w:pPr>
      <w:pStyle w:val="Header"/>
      <w:jc w:val="center"/>
      <w:rPr>
        <w:b/>
      </w:rPr>
    </w:pPr>
    <w:r w:rsidRPr="00794DB3">
      <w:rPr>
        <w:b/>
      </w:rPr>
      <w:t>Beliefs Questionnaire</w:t>
    </w:r>
  </w:p>
  <w:p w14:paraId="0D11E0A9" w14:textId="77777777" w:rsidR="00EB00A1" w:rsidRPr="00794DB3" w:rsidRDefault="00EB00A1" w:rsidP="00A710F4">
    <w:pPr>
      <w:pStyle w:val="Head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80930" w14:textId="77777777" w:rsidR="00EB00A1" w:rsidRPr="000440BC" w:rsidRDefault="00EB00A1">
    <w:pPr>
      <w:pStyle w:val="Header"/>
      <w:jc w:val="right"/>
      <w:rPr>
        <w:color w:val="808080" w:themeColor="background1" w:themeShade="80"/>
        <w:sz w:val="22"/>
      </w:rPr>
    </w:pPr>
    <w:r w:rsidRPr="000440BC">
      <w:rPr>
        <w:noProof/>
        <w:color w:val="808080" w:themeColor="background1" w:themeShade="80"/>
        <w:spacing w:val="20"/>
        <w:sz w:val="22"/>
        <w:lang w:val="en-US" w:eastAsia="en-US"/>
      </w:rPr>
      <mc:AlternateContent>
        <mc:Choice Requires="wps">
          <w:drawing>
            <wp:anchor distT="0" distB="0" distL="114300" distR="114300" simplePos="0" relativeHeight="251661312" behindDoc="0" locked="0" layoutInCell="1" allowOverlap="1" wp14:anchorId="21CF929A" wp14:editId="3337DAB7">
              <wp:simplePos x="0" y="0"/>
              <wp:positionH relativeFrom="column">
                <wp:posOffset>-310515</wp:posOffset>
              </wp:positionH>
              <wp:positionV relativeFrom="paragraph">
                <wp:posOffset>200555</wp:posOffset>
              </wp:positionV>
              <wp:extent cx="6047117"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6047117"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8B6A8" id="Straight Connector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4.45pt,15.8pt" to="451.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" strokecolor="#bfbfbf [2412]" strokeweight=".5pt"/>
          </w:pict>
        </mc:Fallback>
      </mc:AlternateContent>
    </w:r>
    <w:r w:rsidRPr="000440BC">
      <w:rPr>
        <w:color w:val="808080" w:themeColor="background1" w:themeShade="80"/>
        <w:spacing w:val="20"/>
        <w:sz w:val="22"/>
      </w:rPr>
      <w:t>Page</w:t>
    </w:r>
    <w:r w:rsidRPr="000440BC">
      <w:rPr>
        <w:color w:val="808080" w:themeColor="background1" w:themeShade="80"/>
        <w:sz w:val="22"/>
      </w:rPr>
      <w:t xml:space="preserve"> | </w:t>
    </w:r>
    <w:r w:rsidRPr="000440BC">
      <w:rPr>
        <w:color w:val="808080" w:themeColor="background1" w:themeShade="80"/>
        <w:sz w:val="22"/>
      </w:rPr>
      <w:fldChar w:fldCharType="begin"/>
    </w:r>
    <w:r w:rsidRPr="000440BC">
      <w:rPr>
        <w:color w:val="808080" w:themeColor="background1" w:themeShade="80"/>
        <w:sz w:val="22"/>
      </w:rPr>
      <w:instrText xml:space="preserve"> PAGE   \* MERGEFORMAT </w:instrText>
    </w:r>
    <w:r w:rsidRPr="000440BC">
      <w:rPr>
        <w:color w:val="808080" w:themeColor="background1" w:themeShade="80"/>
        <w:sz w:val="22"/>
      </w:rPr>
      <w:fldChar w:fldCharType="separate"/>
    </w:r>
    <w:r>
      <w:rPr>
        <w:noProof/>
        <w:color w:val="808080" w:themeColor="background1" w:themeShade="80"/>
        <w:sz w:val="22"/>
      </w:rPr>
      <w:t>1</w:t>
    </w:r>
    <w:r w:rsidRPr="000440BC">
      <w:rPr>
        <w:color w:val="808080" w:themeColor="background1" w:themeShade="80"/>
        <w:sz w:val="22"/>
      </w:rPr>
      <w:fldChar w:fldCharType="end"/>
    </w:r>
  </w:p>
  <w:p w14:paraId="4B356C4D" w14:textId="77777777" w:rsidR="00EB00A1" w:rsidRPr="008D12F0" w:rsidRDefault="00EB00A1">
    <w:pPr>
      <w:pStyle w:val="Header"/>
      <w:jc w:val="right"/>
      <w:rPr>
        <w:szCs w:val="24"/>
      </w:rPr>
    </w:pPr>
  </w:p>
  <w:p w14:paraId="5B88952C" w14:textId="77777777" w:rsidR="00EB00A1" w:rsidRDefault="00EB00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4E9C" w14:textId="77777777" w:rsidR="00EB00A1" w:rsidRPr="000440BC" w:rsidRDefault="00EB00A1" w:rsidP="00A64E15">
    <w:pPr>
      <w:pStyle w:val="Header"/>
      <w:jc w:val="right"/>
      <w:rPr>
        <w:color w:val="808080" w:themeColor="background1" w:themeShade="80"/>
        <w:sz w:val="22"/>
      </w:rPr>
    </w:pPr>
    <w:r w:rsidRPr="000440BC">
      <w:rPr>
        <w:noProof/>
        <w:color w:val="808080" w:themeColor="background1" w:themeShade="80"/>
        <w:spacing w:val="20"/>
        <w:sz w:val="22"/>
        <w:lang w:val="en-US" w:eastAsia="en-US"/>
      </w:rPr>
      <mc:AlternateContent>
        <mc:Choice Requires="wps">
          <w:drawing>
            <wp:anchor distT="0" distB="0" distL="114300" distR="114300" simplePos="0" relativeHeight="251657216" behindDoc="0" locked="0" layoutInCell="1" allowOverlap="1" wp14:anchorId="2D839787" wp14:editId="2C58E060">
              <wp:simplePos x="0" y="0"/>
              <wp:positionH relativeFrom="column">
                <wp:posOffset>-310515</wp:posOffset>
              </wp:positionH>
              <wp:positionV relativeFrom="paragraph">
                <wp:posOffset>200555</wp:posOffset>
              </wp:positionV>
              <wp:extent cx="6047117" cy="0"/>
              <wp:effectExtent l="0" t="0" r="0" b="0"/>
              <wp:wrapNone/>
              <wp:docPr id="267" name="Straight Connector 267"/>
              <wp:cNvGraphicFramePr/>
              <a:graphic xmlns:a="http://schemas.openxmlformats.org/drawingml/2006/main">
                <a:graphicData uri="http://schemas.microsoft.com/office/word/2010/wordprocessingShape">
                  <wps:wsp>
                    <wps:cNvCnPr/>
                    <wps:spPr>
                      <a:xfrm flipH="1">
                        <a:off x="0" y="0"/>
                        <a:ext cx="6047117"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A18B6" id="Straight Connector 267"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24.45pt,15.8pt" to="451.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" strokecolor="#bfbfbf [2412]" strokeweight=".5pt"/>
          </w:pict>
        </mc:Fallback>
      </mc:AlternateContent>
    </w:r>
    <w:r w:rsidRPr="000440BC">
      <w:rPr>
        <w:color w:val="808080" w:themeColor="background1" w:themeShade="80"/>
        <w:spacing w:val="20"/>
        <w:sz w:val="22"/>
      </w:rPr>
      <w:t>Page</w:t>
    </w:r>
    <w:r w:rsidRPr="000440BC">
      <w:rPr>
        <w:color w:val="808080" w:themeColor="background1" w:themeShade="80"/>
        <w:sz w:val="22"/>
      </w:rPr>
      <w:t xml:space="preserve"> | </w:t>
    </w:r>
    <w:r w:rsidRPr="000440BC">
      <w:rPr>
        <w:color w:val="808080" w:themeColor="background1" w:themeShade="80"/>
        <w:sz w:val="22"/>
      </w:rPr>
      <w:fldChar w:fldCharType="begin"/>
    </w:r>
    <w:r w:rsidRPr="000440BC">
      <w:rPr>
        <w:color w:val="808080" w:themeColor="background1" w:themeShade="80"/>
        <w:sz w:val="22"/>
      </w:rPr>
      <w:instrText xml:space="preserve"> PAGE   \* MERGEFORMAT </w:instrText>
    </w:r>
    <w:r w:rsidRPr="000440BC">
      <w:rPr>
        <w:color w:val="808080" w:themeColor="background1" w:themeShade="80"/>
        <w:sz w:val="22"/>
      </w:rPr>
      <w:fldChar w:fldCharType="separate"/>
    </w:r>
    <w:r>
      <w:rPr>
        <w:noProof/>
        <w:color w:val="808080" w:themeColor="background1" w:themeShade="80"/>
        <w:sz w:val="22"/>
      </w:rPr>
      <w:t>67</w:t>
    </w:r>
    <w:r w:rsidRPr="000440BC">
      <w:rPr>
        <w:color w:val="808080" w:themeColor="background1" w:themeShade="80"/>
        <w:sz w:val="22"/>
      </w:rPr>
      <w:fldChar w:fldCharType="end"/>
    </w:r>
  </w:p>
  <w:p w14:paraId="01E89C21" w14:textId="77777777" w:rsidR="00EB00A1" w:rsidRPr="00E2133A" w:rsidRDefault="00EB00A1" w:rsidP="00A64E15">
    <w:pPr>
      <w:pStyle w:val="Header"/>
      <w:tabs>
        <w:tab w:val="clear" w:pos="4513"/>
        <w:tab w:val="clear" w:pos="9026"/>
        <w:tab w:val="left" w:pos="2751"/>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5336" w14:textId="77777777" w:rsidR="00EB00A1" w:rsidRPr="000440BC" w:rsidRDefault="00EB00A1" w:rsidP="00A64E15">
    <w:pPr>
      <w:pStyle w:val="Header"/>
      <w:jc w:val="right"/>
      <w:rPr>
        <w:color w:val="808080" w:themeColor="background1" w:themeShade="80"/>
        <w:sz w:val="22"/>
      </w:rPr>
    </w:pPr>
    <w:r w:rsidRPr="000440BC">
      <w:rPr>
        <w:noProof/>
        <w:color w:val="808080" w:themeColor="background1" w:themeShade="80"/>
        <w:spacing w:val="20"/>
        <w:sz w:val="22"/>
        <w:lang w:val="en-US" w:eastAsia="en-US"/>
      </w:rPr>
      <mc:AlternateContent>
        <mc:Choice Requires="wps">
          <w:drawing>
            <wp:anchor distT="0" distB="0" distL="114300" distR="114300" simplePos="0" relativeHeight="251659264" behindDoc="0" locked="0" layoutInCell="1" allowOverlap="1" wp14:anchorId="75CB8DB9" wp14:editId="1D08F08A">
              <wp:simplePos x="0" y="0"/>
              <wp:positionH relativeFrom="column">
                <wp:posOffset>-310515</wp:posOffset>
              </wp:positionH>
              <wp:positionV relativeFrom="paragraph">
                <wp:posOffset>200555</wp:posOffset>
              </wp:positionV>
              <wp:extent cx="6047117"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6047117"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E44862" id="Straight Connector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4.45pt,15.8pt" to="451.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" strokecolor="#bfbfbf [2412]" strokeweight=".5pt"/>
          </w:pict>
        </mc:Fallback>
      </mc:AlternateContent>
    </w:r>
    <w:r w:rsidRPr="000440BC">
      <w:rPr>
        <w:color w:val="808080" w:themeColor="background1" w:themeShade="80"/>
        <w:spacing w:val="20"/>
        <w:sz w:val="22"/>
      </w:rPr>
      <w:t>Page</w:t>
    </w:r>
    <w:r w:rsidRPr="000440BC">
      <w:rPr>
        <w:color w:val="808080" w:themeColor="background1" w:themeShade="80"/>
        <w:sz w:val="22"/>
      </w:rPr>
      <w:t xml:space="preserve"> | </w:t>
    </w:r>
    <w:r w:rsidRPr="000440BC">
      <w:rPr>
        <w:color w:val="808080" w:themeColor="background1" w:themeShade="80"/>
        <w:sz w:val="22"/>
      </w:rPr>
      <w:fldChar w:fldCharType="begin"/>
    </w:r>
    <w:r w:rsidRPr="000440BC">
      <w:rPr>
        <w:color w:val="808080" w:themeColor="background1" w:themeShade="80"/>
        <w:sz w:val="22"/>
      </w:rPr>
      <w:instrText xml:space="preserve"> PAGE   \* MERGEFORMAT </w:instrText>
    </w:r>
    <w:r w:rsidRPr="000440BC">
      <w:rPr>
        <w:color w:val="808080" w:themeColor="background1" w:themeShade="80"/>
        <w:sz w:val="22"/>
      </w:rPr>
      <w:fldChar w:fldCharType="separate"/>
    </w:r>
    <w:r>
      <w:rPr>
        <w:noProof/>
        <w:color w:val="808080" w:themeColor="background1" w:themeShade="80"/>
        <w:sz w:val="22"/>
      </w:rPr>
      <w:t>67</w:t>
    </w:r>
    <w:r w:rsidRPr="000440BC">
      <w:rPr>
        <w:color w:val="808080" w:themeColor="background1" w:themeShade="80"/>
        <w:sz w:val="22"/>
      </w:rPr>
      <w:fldChar w:fldCharType="end"/>
    </w:r>
  </w:p>
  <w:p w14:paraId="37132DA9" w14:textId="77777777" w:rsidR="00EB00A1" w:rsidRPr="00E2133A" w:rsidRDefault="00EB00A1" w:rsidP="00A64E15">
    <w:pPr>
      <w:pStyle w:val="Header"/>
      <w:tabs>
        <w:tab w:val="clear" w:pos="4513"/>
        <w:tab w:val="clear" w:pos="9026"/>
        <w:tab w:val="left" w:pos="2751"/>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7D8B" w14:textId="77777777" w:rsidR="00EB00A1" w:rsidRPr="000440BC" w:rsidRDefault="00EB00A1">
    <w:pPr>
      <w:pStyle w:val="Header"/>
      <w:jc w:val="right"/>
      <w:rPr>
        <w:color w:val="808080" w:themeColor="background1" w:themeShade="80"/>
        <w:sz w:val="22"/>
      </w:rPr>
    </w:pPr>
    <w:r w:rsidRPr="000440BC">
      <w:rPr>
        <w:noProof/>
        <w:color w:val="808080" w:themeColor="background1" w:themeShade="80"/>
        <w:spacing w:val="20"/>
        <w:sz w:val="22"/>
        <w:lang w:val="en-US" w:eastAsia="en-US"/>
      </w:rPr>
      <mc:AlternateContent>
        <mc:Choice Requires="wps">
          <w:drawing>
            <wp:anchor distT="0" distB="0" distL="114300" distR="114300" simplePos="0" relativeHeight="251655168" behindDoc="0" locked="0" layoutInCell="1" allowOverlap="1" wp14:anchorId="0CEE5230" wp14:editId="2DD3BF2D">
              <wp:simplePos x="0" y="0"/>
              <wp:positionH relativeFrom="column">
                <wp:posOffset>-310515</wp:posOffset>
              </wp:positionH>
              <wp:positionV relativeFrom="paragraph">
                <wp:posOffset>200555</wp:posOffset>
              </wp:positionV>
              <wp:extent cx="6047117"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6047117"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BCCF1" id="Straight Connector 2" o:spid="_x0000_s1026" style="position:absolute;flip:x;z-index:251655168;visibility:visible;mso-wrap-style:square;mso-wrap-distance-left:9pt;mso-wrap-distance-top:0;mso-wrap-distance-right:9pt;mso-wrap-distance-bottom:0;mso-position-horizontal:absolute;mso-position-horizontal-relative:text;mso-position-vertical:absolute;mso-position-vertical-relative:text" from="-24.45pt,15.8pt" to="451.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" strokecolor="#bfbfbf [2412]" strokeweight=".5pt"/>
          </w:pict>
        </mc:Fallback>
      </mc:AlternateContent>
    </w:r>
    <w:r w:rsidRPr="000440BC">
      <w:rPr>
        <w:color w:val="808080" w:themeColor="background1" w:themeShade="80"/>
        <w:spacing w:val="20"/>
        <w:sz w:val="22"/>
      </w:rPr>
      <w:t>Page</w:t>
    </w:r>
    <w:r w:rsidRPr="000440BC">
      <w:rPr>
        <w:color w:val="808080" w:themeColor="background1" w:themeShade="80"/>
        <w:sz w:val="22"/>
      </w:rPr>
      <w:t xml:space="preserve"> | </w:t>
    </w:r>
    <w:r w:rsidRPr="000440BC">
      <w:rPr>
        <w:color w:val="808080" w:themeColor="background1" w:themeShade="80"/>
        <w:sz w:val="22"/>
      </w:rPr>
      <w:fldChar w:fldCharType="begin"/>
    </w:r>
    <w:r w:rsidRPr="000440BC">
      <w:rPr>
        <w:color w:val="808080" w:themeColor="background1" w:themeShade="80"/>
        <w:sz w:val="22"/>
      </w:rPr>
      <w:instrText xml:space="preserve"> PAGE   \* MERGEFORMAT </w:instrText>
    </w:r>
    <w:r w:rsidRPr="000440BC">
      <w:rPr>
        <w:color w:val="808080" w:themeColor="background1" w:themeShade="80"/>
        <w:sz w:val="22"/>
      </w:rPr>
      <w:fldChar w:fldCharType="separate"/>
    </w:r>
    <w:r>
      <w:rPr>
        <w:noProof/>
        <w:color w:val="808080" w:themeColor="background1" w:themeShade="80"/>
        <w:sz w:val="22"/>
      </w:rPr>
      <w:t>71</w:t>
    </w:r>
    <w:r w:rsidRPr="000440BC">
      <w:rPr>
        <w:color w:val="808080" w:themeColor="background1" w:themeShade="80"/>
        <w:sz w:val="22"/>
      </w:rPr>
      <w:fldChar w:fldCharType="end"/>
    </w:r>
  </w:p>
  <w:p w14:paraId="09711FF5" w14:textId="77777777" w:rsidR="00EB00A1" w:rsidRPr="008D12F0" w:rsidRDefault="00EB00A1">
    <w:pPr>
      <w:pStyle w:val="Header"/>
      <w:jc w:val="right"/>
      <w:rPr>
        <w:szCs w:val="24"/>
      </w:rPr>
    </w:pPr>
  </w:p>
  <w:p w14:paraId="53E3A10A" w14:textId="77777777" w:rsidR="00EB00A1" w:rsidRDefault="00EB00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7E79A" w14:textId="77777777" w:rsidR="00EB00A1" w:rsidRDefault="00EB00A1" w:rsidP="00A710F4">
    <w:pPr>
      <w:pStyle w:val="Header"/>
      <w:jc w:val="center"/>
      <w:rPr>
        <w:b/>
      </w:rPr>
    </w:pPr>
    <w:r w:rsidRPr="00794DB3">
      <w:rPr>
        <w:b/>
      </w:rPr>
      <w:t>Beliefs Questionnaire</w:t>
    </w:r>
  </w:p>
  <w:p w14:paraId="760CB557" w14:textId="77777777" w:rsidR="00EB00A1" w:rsidRPr="00794DB3" w:rsidRDefault="00EB00A1" w:rsidP="00A710F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88E"/>
    <w:multiLevelType w:val="hybridMultilevel"/>
    <w:tmpl w:val="0968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C7CCD"/>
    <w:multiLevelType w:val="hybridMultilevel"/>
    <w:tmpl w:val="E9B0A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267B5"/>
    <w:multiLevelType w:val="hybridMultilevel"/>
    <w:tmpl w:val="434C1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E3FBF"/>
    <w:multiLevelType w:val="multilevel"/>
    <w:tmpl w:val="6666D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6145DB"/>
    <w:multiLevelType w:val="hybridMultilevel"/>
    <w:tmpl w:val="3F1801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F447AE"/>
    <w:multiLevelType w:val="hybridMultilevel"/>
    <w:tmpl w:val="32DE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82EF8"/>
    <w:multiLevelType w:val="multilevel"/>
    <w:tmpl w:val="54720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B405E5"/>
    <w:multiLevelType w:val="hybridMultilevel"/>
    <w:tmpl w:val="BCB01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774290"/>
    <w:multiLevelType w:val="hybridMultilevel"/>
    <w:tmpl w:val="E9B0A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7C68CE"/>
    <w:multiLevelType w:val="hybridMultilevel"/>
    <w:tmpl w:val="69BCC38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E695E71"/>
    <w:multiLevelType w:val="hybridMultilevel"/>
    <w:tmpl w:val="C158F852"/>
    <w:lvl w:ilvl="0" w:tplc="88C8D3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F861663"/>
    <w:multiLevelType w:val="hybridMultilevel"/>
    <w:tmpl w:val="0ACCA7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0100C"/>
    <w:multiLevelType w:val="hybridMultilevel"/>
    <w:tmpl w:val="BDE23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307ACD"/>
    <w:multiLevelType w:val="multilevel"/>
    <w:tmpl w:val="C322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E0061"/>
    <w:multiLevelType w:val="multilevel"/>
    <w:tmpl w:val="6F407C90"/>
    <w:lvl w:ilvl="0">
      <w:start w:val="1"/>
      <w:numFmt w:val="decimal"/>
      <w:pStyle w:val="Heading1"/>
      <w:lvlText w:val="Chapter %1"/>
      <w:lvlJc w:val="left"/>
      <w:pPr>
        <w:ind w:left="432" w:hanging="432"/>
      </w:pPr>
      <w:rPr>
        <w:rFonts w:ascii="Times New Roman" w:hAnsi="Times New Roman" w:hint="default"/>
        <w:b/>
        <w:i w:val="0"/>
        <w:sz w:val="28"/>
      </w:rPr>
    </w:lvl>
    <w:lvl w:ilvl="1">
      <w:start w:val="1"/>
      <w:numFmt w:val="decimal"/>
      <w:pStyle w:val="Heading2"/>
      <w:lvlText w:val="%1.%2"/>
      <w:lvlJc w:val="left"/>
      <w:pPr>
        <w:ind w:left="93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FDC4E42"/>
    <w:multiLevelType w:val="hybridMultilevel"/>
    <w:tmpl w:val="EFB0E050"/>
    <w:lvl w:ilvl="0" w:tplc="719269CE">
      <w:start w:val="1"/>
      <w:numFmt w:val="decimal"/>
      <w:lvlText w:val="%1."/>
      <w:lvlJc w:val="left"/>
      <w:pPr>
        <w:ind w:left="720" w:hanging="360"/>
      </w:pPr>
      <w:rPr>
        <w:rFonts w:ascii="Calibri" w:hAnsi="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674BA3"/>
    <w:multiLevelType w:val="hybridMultilevel"/>
    <w:tmpl w:val="A5ECFD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396786"/>
    <w:multiLevelType w:val="hybridMultilevel"/>
    <w:tmpl w:val="9B4EA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3641A0"/>
    <w:multiLevelType w:val="multilevel"/>
    <w:tmpl w:val="6CA2F776"/>
    <w:lvl w:ilvl="0">
      <w:start w:val="1"/>
      <w:numFmt w:val="decimal"/>
      <w:lvlText w:val="Chapter %1"/>
      <w:lvlJc w:val="left"/>
      <w:pPr>
        <w:ind w:left="432" w:hanging="432"/>
      </w:pPr>
      <w:rPr>
        <w:rFonts w:ascii="Times New Roman" w:hAnsi="Times New Roman" w:cs="Times New Roman" w:hint="default"/>
        <w:b/>
        <w:i w:val="0"/>
        <w:color w:val="auto"/>
        <w:sz w:val="28"/>
      </w:rPr>
    </w:lvl>
    <w:lvl w:ilvl="1">
      <w:start w:val="1"/>
      <w:numFmt w:val="decimal"/>
      <w:lvlText w:val="%1.%2"/>
      <w:lvlJc w:val="left"/>
      <w:pPr>
        <w:ind w:left="576" w:hanging="576"/>
      </w:pPr>
      <w:rPr>
        <w:rFonts w:asciiTheme="majorBidi" w:hAnsiTheme="majorBidi" w:cstheme="majorBidi" w:hint="default"/>
        <w:b/>
        <w:bCs/>
        <w:i w:val="0"/>
        <w:iCs w:val="0"/>
        <w:caps w:val="0"/>
        <w:smallCaps w:val="0"/>
        <w:strike w:val="0"/>
        <w:dstrike w:val="0"/>
        <w:noProof w:val="0"/>
        <w:vanish w:val="0"/>
        <w:color w:val="auto"/>
        <w:spacing w:val="0"/>
        <w:kern w:val="0"/>
        <w:position w:val="0"/>
        <w:sz w:val="24"/>
        <w:szCs w:val="24"/>
        <w:u w:val="none"/>
        <w:vertAlign w:val="baseline"/>
        <w:em w:val="none"/>
      </w:rPr>
    </w:lvl>
    <w:lvl w:ilvl="2">
      <w:start w:val="1"/>
      <w:numFmt w:val="decimal"/>
      <w:lvlText w:val="%1.%2.%3"/>
      <w:lvlJc w:val="left"/>
      <w:pPr>
        <w:ind w:left="1571" w:hanging="720"/>
      </w:pPr>
      <w:rPr>
        <w:rFonts w:asciiTheme="majorBidi" w:hAnsiTheme="majorBidi" w:cstheme="majorBidi"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864" w:hanging="864"/>
      </w:pPr>
      <w:rPr>
        <w:rFonts w:asciiTheme="majorBidi" w:hAnsiTheme="majorBidi" w:cstheme="majorBidi" w:hint="default"/>
        <w:b w:val="0"/>
        <w:bCs w:val="0"/>
        <w:color w:val="auto"/>
      </w:rPr>
    </w:lvl>
    <w:lvl w:ilvl="4">
      <w:start w:val="1"/>
      <w:numFmt w:val="decimal"/>
      <w:lvlText w:val="%1.%2.%3.%4.%5"/>
      <w:lvlJc w:val="left"/>
      <w:pPr>
        <w:ind w:left="1008" w:hanging="1008"/>
      </w:pPr>
      <w:rPr>
        <w:rFonts w:asciiTheme="majorBidi" w:hAnsiTheme="majorBidi" w:cstheme="majorBidi" w:hint="default"/>
        <w:color w:val="auto"/>
        <w:sz w:val="24"/>
        <w:szCs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9132A3C"/>
    <w:multiLevelType w:val="multilevel"/>
    <w:tmpl w:val="0762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4"/>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
  </w:num>
  <w:num w:numId="10">
    <w:abstractNumId w:val="7"/>
  </w:num>
  <w:num w:numId="11">
    <w:abstractNumId w:val="17"/>
  </w:num>
  <w:num w:numId="12">
    <w:abstractNumId w:val="11"/>
  </w:num>
  <w:num w:numId="13">
    <w:abstractNumId w:val="19"/>
  </w:num>
  <w:num w:numId="14">
    <w:abstractNumId w:val="10"/>
  </w:num>
  <w:num w:numId="15">
    <w:abstractNumId w:val="2"/>
  </w:num>
  <w:num w:numId="16">
    <w:abstractNumId w:val="12"/>
  </w:num>
  <w:num w:numId="17">
    <w:abstractNumId w:val="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6"/>
  </w:num>
  <w:num w:numId="33">
    <w:abstractNumId w:val="1"/>
  </w:num>
  <w:num w:numId="34">
    <w:abstractNumId w:val="9"/>
  </w:num>
  <w:num w:numId="3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jQ2MzayNDYyNDNT0lEKTi0uzszPAykwrAUAh62zpCwAAAA="/>
    <w:docVar w:name="EN.InstantFormat" w:val="&lt;ENInstantFormat&gt;&lt;Enabled&gt;0&lt;/Enabled&gt;&lt;ScanUnformatted&gt;1&lt;/ScanUnformatted&gt;&lt;ScanChanges&gt;1&lt;/ScanChanges&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ENLayout&gt;"/>
    <w:docVar w:name="EN.Libraries" w:val="&lt;ENLibraries&gt;&lt;Libraries&gt;&lt;item&gt;Main ENlib.enl&lt;/item&gt;&lt;/Libraries&gt;&lt;/ENLibraries&gt;"/>
  </w:docVars>
  <w:rsids>
    <w:rsidRoot w:val="00A96BA8"/>
    <w:rsid w:val="000006F2"/>
    <w:rsid w:val="00001826"/>
    <w:rsid w:val="0000228F"/>
    <w:rsid w:val="0000254A"/>
    <w:rsid w:val="00003318"/>
    <w:rsid w:val="00004F43"/>
    <w:rsid w:val="00005AD7"/>
    <w:rsid w:val="00005CDB"/>
    <w:rsid w:val="00007D87"/>
    <w:rsid w:val="00007EE3"/>
    <w:rsid w:val="00011CA8"/>
    <w:rsid w:val="00013121"/>
    <w:rsid w:val="00014C69"/>
    <w:rsid w:val="00015BEA"/>
    <w:rsid w:val="000163E4"/>
    <w:rsid w:val="000163FE"/>
    <w:rsid w:val="000164AE"/>
    <w:rsid w:val="0001679B"/>
    <w:rsid w:val="0001713B"/>
    <w:rsid w:val="00017623"/>
    <w:rsid w:val="0002110E"/>
    <w:rsid w:val="00021C46"/>
    <w:rsid w:val="00022C26"/>
    <w:rsid w:val="000231AF"/>
    <w:rsid w:val="00023F04"/>
    <w:rsid w:val="00025EC8"/>
    <w:rsid w:val="00026967"/>
    <w:rsid w:val="00026B2D"/>
    <w:rsid w:val="00027145"/>
    <w:rsid w:val="00027725"/>
    <w:rsid w:val="0003088D"/>
    <w:rsid w:val="00032167"/>
    <w:rsid w:val="00032706"/>
    <w:rsid w:val="000332F0"/>
    <w:rsid w:val="00034087"/>
    <w:rsid w:val="00034792"/>
    <w:rsid w:val="000352DB"/>
    <w:rsid w:val="00035F43"/>
    <w:rsid w:val="00035FE9"/>
    <w:rsid w:val="00036E5E"/>
    <w:rsid w:val="00040073"/>
    <w:rsid w:val="000401E3"/>
    <w:rsid w:val="000405F0"/>
    <w:rsid w:val="000407BD"/>
    <w:rsid w:val="00040FD2"/>
    <w:rsid w:val="000420F7"/>
    <w:rsid w:val="0004280D"/>
    <w:rsid w:val="000439C3"/>
    <w:rsid w:val="00043B59"/>
    <w:rsid w:val="000440BC"/>
    <w:rsid w:val="0004592D"/>
    <w:rsid w:val="00047422"/>
    <w:rsid w:val="00047897"/>
    <w:rsid w:val="000479DF"/>
    <w:rsid w:val="000503F4"/>
    <w:rsid w:val="000505EA"/>
    <w:rsid w:val="00052AAA"/>
    <w:rsid w:val="00053270"/>
    <w:rsid w:val="00054968"/>
    <w:rsid w:val="00054E3E"/>
    <w:rsid w:val="0005594A"/>
    <w:rsid w:val="00055A0A"/>
    <w:rsid w:val="000568D2"/>
    <w:rsid w:val="00056AFA"/>
    <w:rsid w:val="00056DB6"/>
    <w:rsid w:val="0005705C"/>
    <w:rsid w:val="00057940"/>
    <w:rsid w:val="00057F29"/>
    <w:rsid w:val="00057F44"/>
    <w:rsid w:val="00060E76"/>
    <w:rsid w:val="000615D1"/>
    <w:rsid w:val="00061C3A"/>
    <w:rsid w:val="0006233F"/>
    <w:rsid w:val="00065453"/>
    <w:rsid w:val="000654A3"/>
    <w:rsid w:val="000656BC"/>
    <w:rsid w:val="00065EF1"/>
    <w:rsid w:val="00066D86"/>
    <w:rsid w:val="000702D6"/>
    <w:rsid w:val="00071B54"/>
    <w:rsid w:val="00072417"/>
    <w:rsid w:val="00073641"/>
    <w:rsid w:val="0007602E"/>
    <w:rsid w:val="0007692F"/>
    <w:rsid w:val="0007703B"/>
    <w:rsid w:val="00077FEC"/>
    <w:rsid w:val="00080A98"/>
    <w:rsid w:val="00082031"/>
    <w:rsid w:val="0008203E"/>
    <w:rsid w:val="0008218C"/>
    <w:rsid w:val="0008218F"/>
    <w:rsid w:val="00082229"/>
    <w:rsid w:val="00082ACA"/>
    <w:rsid w:val="000830F5"/>
    <w:rsid w:val="00083424"/>
    <w:rsid w:val="000842D4"/>
    <w:rsid w:val="00084D85"/>
    <w:rsid w:val="000857D7"/>
    <w:rsid w:val="00086A51"/>
    <w:rsid w:val="00087AB6"/>
    <w:rsid w:val="000906C9"/>
    <w:rsid w:val="0009075C"/>
    <w:rsid w:val="000907E6"/>
    <w:rsid w:val="0009141D"/>
    <w:rsid w:val="00092CE8"/>
    <w:rsid w:val="0009322C"/>
    <w:rsid w:val="00093671"/>
    <w:rsid w:val="000937F1"/>
    <w:rsid w:val="000939B6"/>
    <w:rsid w:val="0009403E"/>
    <w:rsid w:val="000949BE"/>
    <w:rsid w:val="000951BF"/>
    <w:rsid w:val="000952AD"/>
    <w:rsid w:val="00095B5B"/>
    <w:rsid w:val="000968BD"/>
    <w:rsid w:val="00096FE2"/>
    <w:rsid w:val="00097673"/>
    <w:rsid w:val="000A0074"/>
    <w:rsid w:val="000A0EB4"/>
    <w:rsid w:val="000A1CB1"/>
    <w:rsid w:val="000A217F"/>
    <w:rsid w:val="000A2230"/>
    <w:rsid w:val="000A2231"/>
    <w:rsid w:val="000A2903"/>
    <w:rsid w:val="000A2FF8"/>
    <w:rsid w:val="000A45B2"/>
    <w:rsid w:val="000A5972"/>
    <w:rsid w:val="000A5B77"/>
    <w:rsid w:val="000A5E02"/>
    <w:rsid w:val="000A6FE6"/>
    <w:rsid w:val="000A7101"/>
    <w:rsid w:val="000A753E"/>
    <w:rsid w:val="000A7A47"/>
    <w:rsid w:val="000B0814"/>
    <w:rsid w:val="000B09EE"/>
    <w:rsid w:val="000B2C12"/>
    <w:rsid w:val="000B4799"/>
    <w:rsid w:val="000B4F82"/>
    <w:rsid w:val="000B5864"/>
    <w:rsid w:val="000B5F43"/>
    <w:rsid w:val="000B6D0E"/>
    <w:rsid w:val="000B7087"/>
    <w:rsid w:val="000C2983"/>
    <w:rsid w:val="000C3251"/>
    <w:rsid w:val="000C469A"/>
    <w:rsid w:val="000C58D3"/>
    <w:rsid w:val="000C5CAD"/>
    <w:rsid w:val="000C6871"/>
    <w:rsid w:val="000D05A8"/>
    <w:rsid w:val="000D071C"/>
    <w:rsid w:val="000D07A4"/>
    <w:rsid w:val="000D18BF"/>
    <w:rsid w:val="000D1B79"/>
    <w:rsid w:val="000D2397"/>
    <w:rsid w:val="000D2E34"/>
    <w:rsid w:val="000D2E9A"/>
    <w:rsid w:val="000D418B"/>
    <w:rsid w:val="000D48EE"/>
    <w:rsid w:val="000D5262"/>
    <w:rsid w:val="000D6216"/>
    <w:rsid w:val="000D6820"/>
    <w:rsid w:val="000D6E54"/>
    <w:rsid w:val="000E0DF7"/>
    <w:rsid w:val="000E1C9D"/>
    <w:rsid w:val="000E28A8"/>
    <w:rsid w:val="000E2E5E"/>
    <w:rsid w:val="000E42EE"/>
    <w:rsid w:val="000E47ED"/>
    <w:rsid w:val="000E4BF2"/>
    <w:rsid w:val="000E5EA6"/>
    <w:rsid w:val="000E6470"/>
    <w:rsid w:val="000E6AF4"/>
    <w:rsid w:val="000E7631"/>
    <w:rsid w:val="000E7D98"/>
    <w:rsid w:val="000F00B4"/>
    <w:rsid w:val="000F1FAA"/>
    <w:rsid w:val="000F2815"/>
    <w:rsid w:val="000F3191"/>
    <w:rsid w:val="000F31EA"/>
    <w:rsid w:val="000F3EF2"/>
    <w:rsid w:val="000F407C"/>
    <w:rsid w:val="000F4EDB"/>
    <w:rsid w:val="000F55F2"/>
    <w:rsid w:val="000F5B8D"/>
    <w:rsid w:val="000F6AA6"/>
    <w:rsid w:val="000F79CC"/>
    <w:rsid w:val="000F7B4C"/>
    <w:rsid w:val="001004F1"/>
    <w:rsid w:val="0010222C"/>
    <w:rsid w:val="00102900"/>
    <w:rsid w:val="00103282"/>
    <w:rsid w:val="001037E1"/>
    <w:rsid w:val="001042B1"/>
    <w:rsid w:val="001046FE"/>
    <w:rsid w:val="00104A9B"/>
    <w:rsid w:val="00105977"/>
    <w:rsid w:val="00106030"/>
    <w:rsid w:val="0010711F"/>
    <w:rsid w:val="0011103D"/>
    <w:rsid w:val="0011136F"/>
    <w:rsid w:val="00111A23"/>
    <w:rsid w:val="00111F2A"/>
    <w:rsid w:val="001125DE"/>
    <w:rsid w:val="00112A98"/>
    <w:rsid w:val="00113059"/>
    <w:rsid w:val="00114963"/>
    <w:rsid w:val="001151B0"/>
    <w:rsid w:val="00115EAF"/>
    <w:rsid w:val="001165B3"/>
    <w:rsid w:val="00116F2F"/>
    <w:rsid w:val="001172E3"/>
    <w:rsid w:val="0012056E"/>
    <w:rsid w:val="0012170B"/>
    <w:rsid w:val="001218F6"/>
    <w:rsid w:val="00123311"/>
    <w:rsid w:val="00123589"/>
    <w:rsid w:val="001243AC"/>
    <w:rsid w:val="001246EB"/>
    <w:rsid w:val="001253E8"/>
    <w:rsid w:val="00125719"/>
    <w:rsid w:val="00126133"/>
    <w:rsid w:val="00126D81"/>
    <w:rsid w:val="00127669"/>
    <w:rsid w:val="00130605"/>
    <w:rsid w:val="00131B31"/>
    <w:rsid w:val="00131B98"/>
    <w:rsid w:val="001325AD"/>
    <w:rsid w:val="0013295A"/>
    <w:rsid w:val="0013364B"/>
    <w:rsid w:val="00134021"/>
    <w:rsid w:val="00134386"/>
    <w:rsid w:val="0013489A"/>
    <w:rsid w:val="00134B86"/>
    <w:rsid w:val="00134B98"/>
    <w:rsid w:val="00135EE0"/>
    <w:rsid w:val="00137078"/>
    <w:rsid w:val="0013738C"/>
    <w:rsid w:val="00137991"/>
    <w:rsid w:val="001400C8"/>
    <w:rsid w:val="00140AE5"/>
    <w:rsid w:val="00140C5B"/>
    <w:rsid w:val="001442A7"/>
    <w:rsid w:val="00144564"/>
    <w:rsid w:val="001449D7"/>
    <w:rsid w:val="00145433"/>
    <w:rsid w:val="001470C4"/>
    <w:rsid w:val="001471AA"/>
    <w:rsid w:val="00147529"/>
    <w:rsid w:val="00147843"/>
    <w:rsid w:val="00147A25"/>
    <w:rsid w:val="001504F0"/>
    <w:rsid w:val="0015397F"/>
    <w:rsid w:val="00153BA8"/>
    <w:rsid w:val="0015528F"/>
    <w:rsid w:val="00155C41"/>
    <w:rsid w:val="001562EF"/>
    <w:rsid w:val="00156594"/>
    <w:rsid w:val="00156D99"/>
    <w:rsid w:val="00156E85"/>
    <w:rsid w:val="001571C6"/>
    <w:rsid w:val="001572CD"/>
    <w:rsid w:val="00161751"/>
    <w:rsid w:val="00162780"/>
    <w:rsid w:val="00163AB9"/>
    <w:rsid w:val="00164716"/>
    <w:rsid w:val="00164CC4"/>
    <w:rsid w:val="00164E13"/>
    <w:rsid w:val="00164FF4"/>
    <w:rsid w:val="00166159"/>
    <w:rsid w:val="0016795A"/>
    <w:rsid w:val="00170067"/>
    <w:rsid w:val="00170863"/>
    <w:rsid w:val="00171062"/>
    <w:rsid w:val="00171182"/>
    <w:rsid w:val="00171773"/>
    <w:rsid w:val="00171DA8"/>
    <w:rsid w:val="0017204F"/>
    <w:rsid w:val="001731D6"/>
    <w:rsid w:val="00173F03"/>
    <w:rsid w:val="00175090"/>
    <w:rsid w:val="001767D0"/>
    <w:rsid w:val="00176E13"/>
    <w:rsid w:val="00177336"/>
    <w:rsid w:val="00177E6E"/>
    <w:rsid w:val="00177F12"/>
    <w:rsid w:val="001809BF"/>
    <w:rsid w:val="00181149"/>
    <w:rsid w:val="001813A9"/>
    <w:rsid w:val="00181440"/>
    <w:rsid w:val="00181443"/>
    <w:rsid w:val="00183C29"/>
    <w:rsid w:val="001852D5"/>
    <w:rsid w:val="00185D18"/>
    <w:rsid w:val="00190223"/>
    <w:rsid w:val="0019292A"/>
    <w:rsid w:val="001935D5"/>
    <w:rsid w:val="00193921"/>
    <w:rsid w:val="00193F91"/>
    <w:rsid w:val="001944BC"/>
    <w:rsid w:val="00195CB7"/>
    <w:rsid w:val="00196312"/>
    <w:rsid w:val="00196AFC"/>
    <w:rsid w:val="001A05B1"/>
    <w:rsid w:val="001A0A68"/>
    <w:rsid w:val="001A1D1E"/>
    <w:rsid w:val="001A262C"/>
    <w:rsid w:val="001A2C91"/>
    <w:rsid w:val="001A3C93"/>
    <w:rsid w:val="001A3F30"/>
    <w:rsid w:val="001A5212"/>
    <w:rsid w:val="001A5443"/>
    <w:rsid w:val="001A6125"/>
    <w:rsid w:val="001A652A"/>
    <w:rsid w:val="001A777C"/>
    <w:rsid w:val="001A7A9E"/>
    <w:rsid w:val="001A7CA7"/>
    <w:rsid w:val="001B039E"/>
    <w:rsid w:val="001B1E6E"/>
    <w:rsid w:val="001B2EEA"/>
    <w:rsid w:val="001B2F65"/>
    <w:rsid w:val="001B377E"/>
    <w:rsid w:val="001B3C4A"/>
    <w:rsid w:val="001B4AC1"/>
    <w:rsid w:val="001B5618"/>
    <w:rsid w:val="001B6172"/>
    <w:rsid w:val="001B65D2"/>
    <w:rsid w:val="001C0011"/>
    <w:rsid w:val="001C063D"/>
    <w:rsid w:val="001C1483"/>
    <w:rsid w:val="001C327B"/>
    <w:rsid w:val="001C47CC"/>
    <w:rsid w:val="001C4C84"/>
    <w:rsid w:val="001C5192"/>
    <w:rsid w:val="001C6609"/>
    <w:rsid w:val="001C70C8"/>
    <w:rsid w:val="001C749D"/>
    <w:rsid w:val="001D09B5"/>
    <w:rsid w:val="001D1A5F"/>
    <w:rsid w:val="001D1D03"/>
    <w:rsid w:val="001D265E"/>
    <w:rsid w:val="001D29F7"/>
    <w:rsid w:val="001D357E"/>
    <w:rsid w:val="001D3BE6"/>
    <w:rsid w:val="001D6877"/>
    <w:rsid w:val="001D6934"/>
    <w:rsid w:val="001D6DA9"/>
    <w:rsid w:val="001D7B4D"/>
    <w:rsid w:val="001E152A"/>
    <w:rsid w:val="001E3B9E"/>
    <w:rsid w:val="001E56ED"/>
    <w:rsid w:val="001E646D"/>
    <w:rsid w:val="001E6D9A"/>
    <w:rsid w:val="001E74C4"/>
    <w:rsid w:val="001F0666"/>
    <w:rsid w:val="001F097E"/>
    <w:rsid w:val="001F0E63"/>
    <w:rsid w:val="001F147D"/>
    <w:rsid w:val="001F1A1B"/>
    <w:rsid w:val="001F3219"/>
    <w:rsid w:val="001F36D0"/>
    <w:rsid w:val="001F4831"/>
    <w:rsid w:val="001F490A"/>
    <w:rsid w:val="001F5514"/>
    <w:rsid w:val="001F5DB9"/>
    <w:rsid w:val="001F7181"/>
    <w:rsid w:val="001F7503"/>
    <w:rsid w:val="001F7BA6"/>
    <w:rsid w:val="0020030A"/>
    <w:rsid w:val="0020043E"/>
    <w:rsid w:val="002007E1"/>
    <w:rsid w:val="00201CEB"/>
    <w:rsid w:val="002023D1"/>
    <w:rsid w:val="002024F5"/>
    <w:rsid w:val="00204566"/>
    <w:rsid w:val="00204BFB"/>
    <w:rsid w:val="00204C16"/>
    <w:rsid w:val="00205373"/>
    <w:rsid w:val="00210B53"/>
    <w:rsid w:val="00210E14"/>
    <w:rsid w:val="00212406"/>
    <w:rsid w:val="00213AFE"/>
    <w:rsid w:val="002146D0"/>
    <w:rsid w:val="0021485B"/>
    <w:rsid w:val="002153D9"/>
    <w:rsid w:val="00217BA1"/>
    <w:rsid w:val="00217DFF"/>
    <w:rsid w:val="00217F97"/>
    <w:rsid w:val="00220354"/>
    <w:rsid w:val="00220B0F"/>
    <w:rsid w:val="002223D1"/>
    <w:rsid w:val="00223D56"/>
    <w:rsid w:val="002259BE"/>
    <w:rsid w:val="002261E2"/>
    <w:rsid w:val="00227666"/>
    <w:rsid w:val="00227C54"/>
    <w:rsid w:val="0023030A"/>
    <w:rsid w:val="0023283C"/>
    <w:rsid w:val="002328E0"/>
    <w:rsid w:val="00233EB8"/>
    <w:rsid w:val="00234EB2"/>
    <w:rsid w:val="00235406"/>
    <w:rsid w:val="00235CAE"/>
    <w:rsid w:val="00235CC9"/>
    <w:rsid w:val="002368DF"/>
    <w:rsid w:val="0023752B"/>
    <w:rsid w:val="002375A9"/>
    <w:rsid w:val="0023771F"/>
    <w:rsid w:val="00240850"/>
    <w:rsid w:val="00242085"/>
    <w:rsid w:val="0024410C"/>
    <w:rsid w:val="00244947"/>
    <w:rsid w:val="00245BED"/>
    <w:rsid w:val="002462BF"/>
    <w:rsid w:val="00246969"/>
    <w:rsid w:val="00246A08"/>
    <w:rsid w:val="0024774C"/>
    <w:rsid w:val="00247FA5"/>
    <w:rsid w:val="00250622"/>
    <w:rsid w:val="00250C87"/>
    <w:rsid w:val="00251FBC"/>
    <w:rsid w:val="0025319F"/>
    <w:rsid w:val="0025375B"/>
    <w:rsid w:val="00254592"/>
    <w:rsid w:val="00254848"/>
    <w:rsid w:val="00254E31"/>
    <w:rsid w:val="00254FA8"/>
    <w:rsid w:val="002554B6"/>
    <w:rsid w:val="00256616"/>
    <w:rsid w:val="002579E3"/>
    <w:rsid w:val="00260615"/>
    <w:rsid w:val="00261CFD"/>
    <w:rsid w:val="00262884"/>
    <w:rsid w:val="00262C02"/>
    <w:rsid w:val="00262CB6"/>
    <w:rsid w:val="00264432"/>
    <w:rsid w:val="00264A62"/>
    <w:rsid w:val="00264B83"/>
    <w:rsid w:val="00264C98"/>
    <w:rsid w:val="00264CD5"/>
    <w:rsid w:val="00264F43"/>
    <w:rsid w:val="00265ADB"/>
    <w:rsid w:val="00266FC7"/>
    <w:rsid w:val="00267917"/>
    <w:rsid w:val="0026793F"/>
    <w:rsid w:val="00267BB7"/>
    <w:rsid w:val="00267D22"/>
    <w:rsid w:val="0027008A"/>
    <w:rsid w:val="002706D0"/>
    <w:rsid w:val="00270806"/>
    <w:rsid w:val="00270A40"/>
    <w:rsid w:val="00271344"/>
    <w:rsid w:val="00273026"/>
    <w:rsid w:val="00273E7A"/>
    <w:rsid w:val="0027525C"/>
    <w:rsid w:val="0027604E"/>
    <w:rsid w:val="00276783"/>
    <w:rsid w:val="002777BB"/>
    <w:rsid w:val="00281B85"/>
    <w:rsid w:val="00282897"/>
    <w:rsid w:val="002829A5"/>
    <w:rsid w:val="002832FC"/>
    <w:rsid w:val="00283DC9"/>
    <w:rsid w:val="00284B38"/>
    <w:rsid w:val="002851C3"/>
    <w:rsid w:val="00285F73"/>
    <w:rsid w:val="002869B0"/>
    <w:rsid w:val="00286E23"/>
    <w:rsid w:val="00287287"/>
    <w:rsid w:val="002876FB"/>
    <w:rsid w:val="002927D5"/>
    <w:rsid w:val="00296492"/>
    <w:rsid w:val="00297837"/>
    <w:rsid w:val="002A141E"/>
    <w:rsid w:val="002A185A"/>
    <w:rsid w:val="002A31A5"/>
    <w:rsid w:val="002A330F"/>
    <w:rsid w:val="002A3A72"/>
    <w:rsid w:val="002A3FFC"/>
    <w:rsid w:val="002A4241"/>
    <w:rsid w:val="002A4645"/>
    <w:rsid w:val="002A4C4F"/>
    <w:rsid w:val="002A79A1"/>
    <w:rsid w:val="002B047F"/>
    <w:rsid w:val="002B0611"/>
    <w:rsid w:val="002B1964"/>
    <w:rsid w:val="002B22CE"/>
    <w:rsid w:val="002B26E0"/>
    <w:rsid w:val="002B26FF"/>
    <w:rsid w:val="002B347F"/>
    <w:rsid w:val="002B34B5"/>
    <w:rsid w:val="002B35A0"/>
    <w:rsid w:val="002B380A"/>
    <w:rsid w:val="002B52A1"/>
    <w:rsid w:val="002B5648"/>
    <w:rsid w:val="002B58C9"/>
    <w:rsid w:val="002B5ED6"/>
    <w:rsid w:val="002B755A"/>
    <w:rsid w:val="002C2228"/>
    <w:rsid w:val="002C33B9"/>
    <w:rsid w:val="002C3500"/>
    <w:rsid w:val="002C3A74"/>
    <w:rsid w:val="002C3B42"/>
    <w:rsid w:val="002C3D2A"/>
    <w:rsid w:val="002C3E06"/>
    <w:rsid w:val="002C4252"/>
    <w:rsid w:val="002C4408"/>
    <w:rsid w:val="002C53D4"/>
    <w:rsid w:val="002C5F07"/>
    <w:rsid w:val="002C658F"/>
    <w:rsid w:val="002D0156"/>
    <w:rsid w:val="002D0B04"/>
    <w:rsid w:val="002D0E9E"/>
    <w:rsid w:val="002D255F"/>
    <w:rsid w:val="002D3822"/>
    <w:rsid w:val="002D3F1F"/>
    <w:rsid w:val="002D496F"/>
    <w:rsid w:val="002D5789"/>
    <w:rsid w:val="002E0920"/>
    <w:rsid w:val="002E165E"/>
    <w:rsid w:val="002E17FB"/>
    <w:rsid w:val="002E26AC"/>
    <w:rsid w:val="002E31F2"/>
    <w:rsid w:val="002E3A59"/>
    <w:rsid w:val="002E4DB2"/>
    <w:rsid w:val="002E54AD"/>
    <w:rsid w:val="002E6032"/>
    <w:rsid w:val="002E6203"/>
    <w:rsid w:val="002E6BF4"/>
    <w:rsid w:val="002E7EDF"/>
    <w:rsid w:val="002E7EE7"/>
    <w:rsid w:val="002E7F4D"/>
    <w:rsid w:val="002F03A3"/>
    <w:rsid w:val="002F06B8"/>
    <w:rsid w:val="002F33F1"/>
    <w:rsid w:val="002F39A9"/>
    <w:rsid w:val="002F3A68"/>
    <w:rsid w:val="002F47CF"/>
    <w:rsid w:val="002F5291"/>
    <w:rsid w:val="002F537F"/>
    <w:rsid w:val="002F5471"/>
    <w:rsid w:val="002F5816"/>
    <w:rsid w:val="002F5E25"/>
    <w:rsid w:val="002F6212"/>
    <w:rsid w:val="00300172"/>
    <w:rsid w:val="003009BB"/>
    <w:rsid w:val="00302603"/>
    <w:rsid w:val="00304B99"/>
    <w:rsid w:val="00305178"/>
    <w:rsid w:val="0030685F"/>
    <w:rsid w:val="00307117"/>
    <w:rsid w:val="00307A90"/>
    <w:rsid w:val="00307E01"/>
    <w:rsid w:val="00307E36"/>
    <w:rsid w:val="00311727"/>
    <w:rsid w:val="00312394"/>
    <w:rsid w:val="00313CB4"/>
    <w:rsid w:val="00313D13"/>
    <w:rsid w:val="003145AB"/>
    <w:rsid w:val="0031481E"/>
    <w:rsid w:val="00315533"/>
    <w:rsid w:val="0031561A"/>
    <w:rsid w:val="003163A3"/>
    <w:rsid w:val="0031663F"/>
    <w:rsid w:val="003205BC"/>
    <w:rsid w:val="00321347"/>
    <w:rsid w:val="00321A99"/>
    <w:rsid w:val="00322432"/>
    <w:rsid w:val="003230E1"/>
    <w:rsid w:val="003238A6"/>
    <w:rsid w:val="00323A87"/>
    <w:rsid w:val="00324B8F"/>
    <w:rsid w:val="00324FB1"/>
    <w:rsid w:val="003257A1"/>
    <w:rsid w:val="00327C1B"/>
    <w:rsid w:val="003309DE"/>
    <w:rsid w:val="0033131D"/>
    <w:rsid w:val="00331D1A"/>
    <w:rsid w:val="00332433"/>
    <w:rsid w:val="00332601"/>
    <w:rsid w:val="00332775"/>
    <w:rsid w:val="003327C8"/>
    <w:rsid w:val="00332C2E"/>
    <w:rsid w:val="00332C74"/>
    <w:rsid w:val="0033316C"/>
    <w:rsid w:val="00333260"/>
    <w:rsid w:val="00333416"/>
    <w:rsid w:val="00333C9B"/>
    <w:rsid w:val="003341BF"/>
    <w:rsid w:val="00334310"/>
    <w:rsid w:val="0033479F"/>
    <w:rsid w:val="0033496E"/>
    <w:rsid w:val="00334DCE"/>
    <w:rsid w:val="003352B0"/>
    <w:rsid w:val="00335698"/>
    <w:rsid w:val="00336AC5"/>
    <w:rsid w:val="003400D4"/>
    <w:rsid w:val="00341DC6"/>
    <w:rsid w:val="003428F5"/>
    <w:rsid w:val="00343766"/>
    <w:rsid w:val="00343985"/>
    <w:rsid w:val="003440EA"/>
    <w:rsid w:val="0034445A"/>
    <w:rsid w:val="003458AA"/>
    <w:rsid w:val="00347247"/>
    <w:rsid w:val="00350370"/>
    <w:rsid w:val="00350836"/>
    <w:rsid w:val="00351116"/>
    <w:rsid w:val="00352067"/>
    <w:rsid w:val="003524D5"/>
    <w:rsid w:val="00352B02"/>
    <w:rsid w:val="003534D4"/>
    <w:rsid w:val="003541AA"/>
    <w:rsid w:val="0035586A"/>
    <w:rsid w:val="003565EA"/>
    <w:rsid w:val="0035693C"/>
    <w:rsid w:val="00357889"/>
    <w:rsid w:val="00357E9C"/>
    <w:rsid w:val="003611DF"/>
    <w:rsid w:val="00361A53"/>
    <w:rsid w:val="00362381"/>
    <w:rsid w:val="00363599"/>
    <w:rsid w:val="003636EA"/>
    <w:rsid w:val="00364705"/>
    <w:rsid w:val="0036589F"/>
    <w:rsid w:val="003659F9"/>
    <w:rsid w:val="003704F1"/>
    <w:rsid w:val="0037133A"/>
    <w:rsid w:val="003715D2"/>
    <w:rsid w:val="003719C6"/>
    <w:rsid w:val="00372982"/>
    <w:rsid w:val="0037324E"/>
    <w:rsid w:val="0037378A"/>
    <w:rsid w:val="00374711"/>
    <w:rsid w:val="0037501E"/>
    <w:rsid w:val="0037513F"/>
    <w:rsid w:val="00375D8B"/>
    <w:rsid w:val="00376308"/>
    <w:rsid w:val="00376AFB"/>
    <w:rsid w:val="003805C3"/>
    <w:rsid w:val="00380A27"/>
    <w:rsid w:val="003817B6"/>
    <w:rsid w:val="003818C9"/>
    <w:rsid w:val="00382099"/>
    <w:rsid w:val="003823F8"/>
    <w:rsid w:val="00382418"/>
    <w:rsid w:val="00382766"/>
    <w:rsid w:val="00382B22"/>
    <w:rsid w:val="00383323"/>
    <w:rsid w:val="00383A96"/>
    <w:rsid w:val="00384379"/>
    <w:rsid w:val="00384507"/>
    <w:rsid w:val="00384549"/>
    <w:rsid w:val="0038459D"/>
    <w:rsid w:val="00384609"/>
    <w:rsid w:val="003846A1"/>
    <w:rsid w:val="0038514D"/>
    <w:rsid w:val="0038537E"/>
    <w:rsid w:val="00385C98"/>
    <w:rsid w:val="00387638"/>
    <w:rsid w:val="00387B52"/>
    <w:rsid w:val="003922AB"/>
    <w:rsid w:val="003926A3"/>
    <w:rsid w:val="00392C26"/>
    <w:rsid w:val="00393A21"/>
    <w:rsid w:val="003943FF"/>
    <w:rsid w:val="00394504"/>
    <w:rsid w:val="00394ABF"/>
    <w:rsid w:val="00394B34"/>
    <w:rsid w:val="00394F13"/>
    <w:rsid w:val="00395128"/>
    <w:rsid w:val="00395853"/>
    <w:rsid w:val="00396268"/>
    <w:rsid w:val="00396A47"/>
    <w:rsid w:val="00396FEC"/>
    <w:rsid w:val="003A133A"/>
    <w:rsid w:val="003A158E"/>
    <w:rsid w:val="003A36AA"/>
    <w:rsid w:val="003A387E"/>
    <w:rsid w:val="003A3D75"/>
    <w:rsid w:val="003A4A68"/>
    <w:rsid w:val="003A4E71"/>
    <w:rsid w:val="003A51B9"/>
    <w:rsid w:val="003A59D8"/>
    <w:rsid w:val="003A5AE3"/>
    <w:rsid w:val="003A5BD8"/>
    <w:rsid w:val="003A6ABE"/>
    <w:rsid w:val="003A6B45"/>
    <w:rsid w:val="003A7000"/>
    <w:rsid w:val="003A77FC"/>
    <w:rsid w:val="003B04C4"/>
    <w:rsid w:val="003B05A2"/>
    <w:rsid w:val="003B08ED"/>
    <w:rsid w:val="003B10CA"/>
    <w:rsid w:val="003B176F"/>
    <w:rsid w:val="003B1802"/>
    <w:rsid w:val="003B19AF"/>
    <w:rsid w:val="003B1ABE"/>
    <w:rsid w:val="003B27DF"/>
    <w:rsid w:val="003B4566"/>
    <w:rsid w:val="003B48C6"/>
    <w:rsid w:val="003B4FC4"/>
    <w:rsid w:val="003B5491"/>
    <w:rsid w:val="003B5C48"/>
    <w:rsid w:val="003B61BF"/>
    <w:rsid w:val="003B7069"/>
    <w:rsid w:val="003B7D5B"/>
    <w:rsid w:val="003B7E58"/>
    <w:rsid w:val="003C0FA9"/>
    <w:rsid w:val="003C2461"/>
    <w:rsid w:val="003C2586"/>
    <w:rsid w:val="003C2CFF"/>
    <w:rsid w:val="003C33E3"/>
    <w:rsid w:val="003C570C"/>
    <w:rsid w:val="003C5DB8"/>
    <w:rsid w:val="003C7038"/>
    <w:rsid w:val="003D0A3A"/>
    <w:rsid w:val="003D0CC8"/>
    <w:rsid w:val="003D20B6"/>
    <w:rsid w:val="003D26D2"/>
    <w:rsid w:val="003D27AD"/>
    <w:rsid w:val="003D2E07"/>
    <w:rsid w:val="003D4015"/>
    <w:rsid w:val="003D4D1B"/>
    <w:rsid w:val="003D5521"/>
    <w:rsid w:val="003D5586"/>
    <w:rsid w:val="003D5E42"/>
    <w:rsid w:val="003D62F5"/>
    <w:rsid w:val="003D6390"/>
    <w:rsid w:val="003D675D"/>
    <w:rsid w:val="003D77FA"/>
    <w:rsid w:val="003E093C"/>
    <w:rsid w:val="003E0B3D"/>
    <w:rsid w:val="003E0DEC"/>
    <w:rsid w:val="003E1DA8"/>
    <w:rsid w:val="003E2439"/>
    <w:rsid w:val="003E554F"/>
    <w:rsid w:val="003E5567"/>
    <w:rsid w:val="003E5C4E"/>
    <w:rsid w:val="003E673E"/>
    <w:rsid w:val="003E68D5"/>
    <w:rsid w:val="003E7536"/>
    <w:rsid w:val="003E7F5C"/>
    <w:rsid w:val="003F0A29"/>
    <w:rsid w:val="003F0D2F"/>
    <w:rsid w:val="003F2C1B"/>
    <w:rsid w:val="003F2C41"/>
    <w:rsid w:val="003F3103"/>
    <w:rsid w:val="003F3D60"/>
    <w:rsid w:val="003F46AB"/>
    <w:rsid w:val="003F540F"/>
    <w:rsid w:val="003F5A6B"/>
    <w:rsid w:val="003F700C"/>
    <w:rsid w:val="003F73A6"/>
    <w:rsid w:val="003F7D45"/>
    <w:rsid w:val="00400071"/>
    <w:rsid w:val="0040042B"/>
    <w:rsid w:val="004026B6"/>
    <w:rsid w:val="004028FE"/>
    <w:rsid w:val="004030DB"/>
    <w:rsid w:val="00404793"/>
    <w:rsid w:val="004112F8"/>
    <w:rsid w:val="0041207F"/>
    <w:rsid w:val="004129D6"/>
    <w:rsid w:val="00412B2A"/>
    <w:rsid w:val="00412BF1"/>
    <w:rsid w:val="00413585"/>
    <w:rsid w:val="00413EB5"/>
    <w:rsid w:val="004154FE"/>
    <w:rsid w:val="00421376"/>
    <w:rsid w:val="00421722"/>
    <w:rsid w:val="0042181D"/>
    <w:rsid w:val="00421B7D"/>
    <w:rsid w:val="00423364"/>
    <w:rsid w:val="004233E3"/>
    <w:rsid w:val="00424766"/>
    <w:rsid w:val="00425A19"/>
    <w:rsid w:val="00426617"/>
    <w:rsid w:val="00426E19"/>
    <w:rsid w:val="0042735A"/>
    <w:rsid w:val="0042792F"/>
    <w:rsid w:val="00427DC0"/>
    <w:rsid w:val="004304A5"/>
    <w:rsid w:val="00431295"/>
    <w:rsid w:val="0043132E"/>
    <w:rsid w:val="00431EE5"/>
    <w:rsid w:val="004324EF"/>
    <w:rsid w:val="00432547"/>
    <w:rsid w:val="004326C4"/>
    <w:rsid w:val="00432D77"/>
    <w:rsid w:val="00432F8C"/>
    <w:rsid w:val="00433D11"/>
    <w:rsid w:val="004351E3"/>
    <w:rsid w:val="004352B1"/>
    <w:rsid w:val="0043588C"/>
    <w:rsid w:val="00435E38"/>
    <w:rsid w:val="00436A77"/>
    <w:rsid w:val="0044080A"/>
    <w:rsid w:val="004414F5"/>
    <w:rsid w:val="00442684"/>
    <w:rsid w:val="00442BE8"/>
    <w:rsid w:val="00444581"/>
    <w:rsid w:val="00445C6B"/>
    <w:rsid w:val="00445F1F"/>
    <w:rsid w:val="004463C3"/>
    <w:rsid w:val="00446DC5"/>
    <w:rsid w:val="00447229"/>
    <w:rsid w:val="00450A14"/>
    <w:rsid w:val="00451EC3"/>
    <w:rsid w:val="00453812"/>
    <w:rsid w:val="004538A2"/>
    <w:rsid w:val="00453ABA"/>
    <w:rsid w:val="004543EA"/>
    <w:rsid w:val="00455B6E"/>
    <w:rsid w:val="00456595"/>
    <w:rsid w:val="004565C2"/>
    <w:rsid w:val="00456C14"/>
    <w:rsid w:val="004575F4"/>
    <w:rsid w:val="0045789A"/>
    <w:rsid w:val="00457FF4"/>
    <w:rsid w:val="00460D9A"/>
    <w:rsid w:val="0046352A"/>
    <w:rsid w:val="00464B97"/>
    <w:rsid w:val="00464C31"/>
    <w:rsid w:val="00465471"/>
    <w:rsid w:val="00467027"/>
    <w:rsid w:val="004675E3"/>
    <w:rsid w:val="00470210"/>
    <w:rsid w:val="00470A02"/>
    <w:rsid w:val="00472F4D"/>
    <w:rsid w:val="004736BF"/>
    <w:rsid w:val="00474673"/>
    <w:rsid w:val="004746B0"/>
    <w:rsid w:val="004757D5"/>
    <w:rsid w:val="00476CFF"/>
    <w:rsid w:val="00477953"/>
    <w:rsid w:val="00477ED0"/>
    <w:rsid w:val="0048158B"/>
    <w:rsid w:val="004819E1"/>
    <w:rsid w:val="00482A2C"/>
    <w:rsid w:val="00482EDC"/>
    <w:rsid w:val="0048321E"/>
    <w:rsid w:val="00484144"/>
    <w:rsid w:val="00484CB2"/>
    <w:rsid w:val="00484DCD"/>
    <w:rsid w:val="00485999"/>
    <w:rsid w:val="00485B43"/>
    <w:rsid w:val="00485D6D"/>
    <w:rsid w:val="00486261"/>
    <w:rsid w:val="00486397"/>
    <w:rsid w:val="0048717F"/>
    <w:rsid w:val="0049015A"/>
    <w:rsid w:val="0049027A"/>
    <w:rsid w:val="004905FD"/>
    <w:rsid w:val="004910A3"/>
    <w:rsid w:val="00491C74"/>
    <w:rsid w:val="00492DE2"/>
    <w:rsid w:val="0049351D"/>
    <w:rsid w:val="00493633"/>
    <w:rsid w:val="00493D0C"/>
    <w:rsid w:val="00494448"/>
    <w:rsid w:val="00494D78"/>
    <w:rsid w:val="00495435"/>
    <w:rsid w:val="00496EC7"/>
    <w:rsid w:val="00496ECC"/>
    <w:rsid w:val="0049794F"/>
    <w:rsid w:val="00497CA0"/>
    <w:rsid w:val="00497E36"/>
    <w:rsid w:val="004A054A"/>
    <w:rsid w:val="004A0A3A"/>
    <w:rsid w:val="004A0E2C"/>
    <w:rsid w:val="004A1678"/>
    <w:rsid w:val="004A1C4B"/>
    <w:rsid w:val="004A1E03"/>
    <w:rsid w:val="004A2D47"/>
    <w:rsid w:val="004A354F"/>
    <w:rsid w:val="004A360D"/>
    <w:rsid w:val="004A4EC4"/>
    <w:rsid w:val="004A59C5"/>
    <w:rsid w:val="004A5A72"/>
    <w:rsid w:val="004A75F8"/>
    <w:rsid w:val="004B119B"/>
    <w:rsid w:val="004B13C7"/>
    <w:rsid w:val="004B143C"/>
    <w:rsid w:val="004B1FC1"/>
    <w:rsid w:val="004B2205"/>
    <w:rsid w:val="004B2649"/>
    <w:rsid w:val="004B3DA0"/>
    <w:rsid w:val="004B4A5F"/>
    <w:rsid w:val="004B5077"/>
    <w:rsid w:val="004B6E47"/>
    <w:rsid w:val="004B727D"/>
    <w:rsid w:val="004C1E23"/>
    <w:rsid w:val="004C1EC7"/>
    <w:rsid w:val="004C2E61"/>
    <w:rsid w:val="004C3261"/>
    <w:rsid w:val="004C3FB7"/>
    <w:rsid w:val="004C50CE"/>
    <w:rsid w:val="004C5DB9"/>
    <w:rsid w:val="004C6065"/>
    <w:rsid w:val="004D0C7F"/>
    <w:rsid w:val="004D1B28"/>
    <w:rsid w:val="004D1B5F"/>
    <w:rsid w:val="004D1E26"/>
    <w:rsid w:val="004D3F41"/>
    <w:rsid w:val="004D4776"/>
    <w:rsid w:val="004D5CBA"/>
    <w:rsid w:val="004D658C"/>
    <w:rsid w:val="004D6C07"/>
    <w:rsid w:val="004D7D32"/>
    <w:rsid w:val="004E08FE"/>
    <w:rsid w:val="004E0E39"/>
    <w:rsid w:val="004E12F1"/>
    <w:rsid w:val="004E17A3"/>
    <w:rsid w:val="004E293A"/>
    <w:rsid w:val="004E2B59"/>
    <w:rsid w:val="004E3037"/>
    <w:rsid w:val="004E382B"/>
    <w:rsid w:val="004E3DAD"/>
    <w:rsid w:val="004E4958"/>
    <w:rsid w:val="004E50B9"/>
    <w:rsid w:val="004E554D"/>
    <w:rsid w:val="004E6104"/>
    <w:rsid w:val="004E6A99"/>
    <w:rsid w:val="004E71FF"/>
    <w:rsid w:val="004E7361"/>
    <w:rsid w:val="004F0A34"/>
    <w:rsid w:val="004F26EE"/>
    <w:rsid w:val="004F3C95"/>
    <w:rsid w:val="004F5574"/>
    <w:rsid w:val="004F5AE6"/>
    <w:rsid w:val="004F605B"/>
    <w:rsid w:val="004F6AD1"/>
    <w:rsid w:val="004F6CCF"/>
    <w:rsid w:val="004F6FC8"/>
    <w:rsid w:val="004F717B"/>
    <w:rsid w:val="004F7394"/>
    <w:rsid w:val="004F7446"/>
    <w:rsid w:val="00500BA6"/>
    <w:rsid w:val="005012D2"/>
    <w:rsid w:val="005037F3"/>
    <w:rsid w:val="00503AB9"/>
    <w:rsid w:val="00505D04"/>
    <w:rsid w:val="005067FE"/>
    <w:rsid w:val="0050717F"/>
    <w:rsid w:val="005100CF"/>
    <w:rsid w:val="00510597"/>
    <w:rsid w:val="00512F64"/>
    <w:rsid w:val="00513394"/>
    <w:rsid w:val="00513D10"/>
    <w:rsid w:val="0051478B"/>
    <w:rsid w:val="00515E98"/>
    <w:rsid w:val="00516E42"/>
    <w:rsid w:val="005170F1"/>
    <w:rsid w:val="0052000B"/>
    <w:rsid w:val="00520C0B"/>
    <w:rsid w:val="00520DCF"/>
    <w:rsid w:val="005220E4"/>
    <w:rsid w:val="00522C5A"/>
    <w:rsid w:val="00525498"/>
    <w:rsid w:val="005268E0"/>
    <w:rsid w:val="00527C12"/>
    <w:rsid w:val="00527CDC"/>
    <w:rsid w:val="005303B0"/>
    <w:rsid w:val="00530471"/>
    <w:rsid w:val="00530D8F"/>
    <w:rsid w:val="00530EF6"/>
    <w:rsid w:val="005310CF"/>
    <w:rsid w:val="005333DC"/>
    <w:rsid w:val="005334D2"/>
    <w:rsid w:val="005345D7"/>
    <w:rsid w:val="005355FB"/>
    <w:rsid w:val="00535C1D"/>
    <w:rsid w:val="0054025A"/>
    <w:rsid w:val="00542380"/>
    <w:rsid w:val="005423F4"/>
    <w:rsid w:val="00542BB0"/>
    <w:rsid w:val="00542D77"/>
    <w:rsid w:val="0054328D"/>
    <w:rsid w:val="00543916"/>
    <w:rsid w:val="00543DCC"/>
    <w:rsid w:val="005440C5"/>
    <w:rsid w:val="0054602C"/>
    <w:rsid w:val="005467EC"/>
    <w:rsid w:val="00547182"/>
    <w:rsid w:val="005477E9"/>
    <w:rsid w:val="00550CFF"/>
    <w:rsid w:val="00550F89"/>
    <w:rsid w:val="00551249"/>
    <w:rsid w:val="005519A6"/>
    <w:rsid w:val="005522BD"/>
    <w:rsid w:val="00552CD3"/>
    <w:rsid w:val="00554B01"/>
    <w:rsid w:val="0055502D"/>
    <w:rsid w:val="005555EE"/>
    <w:rsid w:val="00555AF9"/>
    <w:rsid w:val="00555B66"/>
    <w:rsid w:val="00560105"/>
    <w:rsid w:val="0056047A"/>
    <w:rsid w:val="00560AB4"/>
    <w:rsid w:val="0056171B"/>
    <w:rsid w:val="00562880"/>
    <w:rsid w:val="00562BC8"/>
    <w:rsid w:val="005635FB"/>
    <w:rsid w:val="00564438"/>
    <w:rsid w:val="00565CEA"/>
    <w:rsid w:val="005674E9"/>
    <w:rsid w:val="005704DD"/>
    <w:rsid w:val="00570A78"/>
    <w:rsid w:val="0057154C"/>
    <w:rsid w:val="005718C2"/>
    <w:rsid w:val="00571941"/>
    <w:rsid w:val="00571EEF"/>
    <w:rsid w:val="00572958"/>
    <w:rsid w:val="00573A0B"/>
    <w:rsid w:val="0057418E"/>
    <w:rsid w:val="00574D9D"/>
    <w:rsid w:val="00574FC5"/>
    <w:rsid w:val="00575503"/>
    <w:rsid w:val="005764C6"/>
    <w:rsid w:val="005765CF"/>
    <w:rsid w:val="005768FA"/>
    <w:rsid w:val="005812C2"/>
    <w:rsid w:val="005816D4"/>
    <w:rsid w:val="005822EA"/>
    <w:rsid w:val="005828AE"/>
    <w:rsid w:val="00582A37"/>
    <w:rsid w:val="00582DD1"/>
    <w:rsid w:val="00583283"/>
    <w:rsid w:val="00583760"/>
    <w:rsid w:val="00584E38"/>
    <w:rsid w:val="00585409"/>
    <w:rsid w:val="005866C5"/>
    <w:rsid w:val="00587232"/>
    <w:rsid w:val="00590FC1"/>
    <w:rsid w:val="005929A2"/>
    <w:rsid w:val="005942FD"/>
    <w:rsid w:val="00594590"/>
    <w:rsid w:val="005948AF"/>
    <w:rsid w:val="00596192"/>
    <w:rsid w:val="00596BCB"/>
    <w:rsid w:val="00596CC9"/>
    <w:rsid w:val="00597248"/>
    <w:rsid w:val="00597779"/>
    <w:rsid w:val="005977D9"/>
    <w:rsid w:val="0059788E"/>
    <w:rsid w:val="00597E24"/>
    <w:rsid w:val="005A01CF"/>
    <w:rsid w:val="005A3D33"/>
    <w:rsid w:val="005A3ECF"/>
    <w:rsid w:val="005A4228"/>
    <w:rsid w:val="005A55E0"/>
    <w:rsid w:val="005A5A11"/>
    <w:rsid w:val="005A5A3C"/>
    <w:rsid w:val="005A6137"/>
    <w:rsid w:val="005A694A"/>
    <w:rsid w:val="005A6A0F"/>
    <w:rsid w:val="005B06EC"/>
    <w:rsid w:val="005B14C0"/>
    <w:rsid w:val="005B197C"/>
    <w:rsid w:val="005B1B76"/>
    <w:rsid w:val="005B358F"/>
    <w:rsid w:val="005B3FF3"/>
    <w:rsid w:val="005B4310"/>
    <w:rsid w:val="005B6B90"/>
    <w:rsid w:val="005B6E27"/>
    <w:rsid w:val="005B7A9F"/>
    <w:rsid w:val="005C053C"/>
    <w:rsid w:val="005C25D3"/>
    <w:rsid w:val="005C2DF1"/>
    <w:rsid w:val="005C30D6"/>
    <w:rsid w:val="005C38D0"/>
    <w:rsid w:val="005C4000"/>
    <w:rsid w:val="005C40C3"/>
    <w:rsid w:val="005C48B4"/>
    <w:rsid w:val="005C5905"/>
    <w:rsid w:val="005C6116"/>
    <w:rsid w:val="005C663B"/>
    <w:rsid w:val="005D16D3"/>
    <w:rsid w:val="005D1B9C"/>
    <w:rsid w:val="005D1C81"/>
    <w:rsid w:val="005D212E"/>
    <w:rsid w:val="005D2444"/>
    <w:rsid w:val="005D2C53"/>
    <w:rsid w:val="005D4385"/>
    <w:rsid w:val="005D49B7"/>
    <w:rsid w:val="005D5486"/>
    <w:rsid w:val="005E06D7"/>
    <w:rsid w:val="005E3480"/>
    <w:rsid w:val="005E4766"/>
    <w:rsid w:val="005E500E"/>
    <w:rsid w:val="005E5657"/>
    <w:rsid w:val="005E5B77"/>
    <w:rsid w:val="005E642A"/>
    <w:rsid w:val="005F016A"/>
    <w:rsid w:val="005F0959"/>
    <w:rsid w:val="005F16A6"/>
    <w:rsid w:val="005F3D3D"/>
    <w:rsid w:val="005F40D7"/>
    <w:rsid w:val="005F4194"/>
    <w:rsid w:val="005F5640"/>
    <w:rsid w:val="005F623D"/>
    <w:rsid w:val="005F6F9B"/>
    <w:rsid w:val="0060038C"/>
    <w:rsid w:val="006009D2"/>
    <w:rsid w:val="00600B85"/>
    <w:rsid w:val="006015BC"/>
    <w:rsid w:val="0060187F"/>
    <w:rsid w:val="00601FD1"/>
    <w:rsid w:val="00602E8D"/>
    <w:rsid w:val="00602F96"/>
    <w:rsid w:val="006032E7"/>
    <w:rsid w:val="00604008"/>
    <w:rsid w:val="00604547"/>
    <w:rsid w:val="0060510D"/>
    <w:rsid w:val="006067CF"/>
    <w:rsid w:val="0060765E"/>
    <w:rsid w:val="00607690"/>
    <w:rsid w:val="00611140"/>
    <w:rsid w:val="00611E87"/>
    <w:rsid w:val="00611F82"/>
    <w:rsid w:val="006120FB"/>
    <w:rsid w:val="00612214"/>
    <w:rsid w:val="00612946"/>
    <w:rsid w:val="00614452"/>
    <w:rsid w:val="00615C86"/>
    <w:rsid w:val="00616DC3"/>
    <w:rsid w:val="0061783C"/>
    <w:rsid w:val="0062055A"/>
    <w:rsid w:val="006209C9"/>
    <w:rsid w:val="0062129D"/>
    <w:rsid w:val="0062172E"/>
    <w:rsid w:val="0062212B"/>
    <w:rsid w:val="006225A5"/>
    <w:rsid w:val="0062269C"/>
    <w:rsid w:val="00622E08"/>
    <w:rsid w:val="0062392C"/>
    <w:rsid w:val="00624431"/>
    <w:rsid w:val="00625D69"/>
    <w:rsid w:val="00626BC2"/>
    <w:rsid w:val="00627D9F"/>
    <w:rsid w:val="00631262"/>
    <w:rsid w:val="00631708"/>
    <w:rsid w:val="006319BB"/>
    <w:rsid w:val="00631B80"/>
    <w:rsid w:val="00631CFD"/>
    <w:rsid w:val="00632155"/>
    <w:rsid w:val="00632458"/>
    <w:rsid w:val="006324AB"/>
    <w:rsid w:val="00632C9A"/>
    <w:rsid w:val="00632FBE"/>
    <w:rsid w:val="006340B3"/>
    <w:rsid w:val="00634CC1"/>
    <w:rsid w:val="00636C55"/>
    <w:rsid w:val="00640505"/>
    <w:rsid w:val="00640BF8"/>
    <w:rsid w:val="00640F2C"/>
    <w:rsid w:val="006410E3"/>
    <w:rsid w:val="0064154C"/>
    <w:rsid w:val="00641A31"/>
    <w:rsid w:val="006423F6"/>
    <w:rsid w:val="00644245"/>
    <w:rsid w:val="00644873"/>
    <w:rsid w:val="0064536A"/>
    <w:rsid w:val="00645AC9"/>
    <w:rsid w:val="006462D5"/>
    <w:rsid w:val="006500D2"/>
    <w:rsid w:val="006522A7"/>
    <w:rsid w:val="0065243B"/>
    <w:rsid w:val="0065289D"/>
    <w:rsid w:val="00653BCE"/>
    <w:rsid w:val="00653E16"/>
    <w:rsid w:val="00654AF0"/>
    <w:rsid w:val="00654B8D"/>
    <w:rsid w:val="00655278"/>
    <w:rsid w:val="00655E31"/>
    <w:rsid w:val="00656202"/>
    <w:rsid w:val="00657826"/>
    <w:rsid w:val="00660112"/>
    <w:rsid w:val="00660F1C"/>
    <w:rsid w:val="00661980"/>
    <w:rsid w:val="00662B41"/>
    <w:rsid w:val="00662DC5"/>
    <w:rsid w:val="006634D7"/>
    <w:rsid w:val="006639FE"/>
    <w:rsid w:val="00663C49"/>
    <w:rsid w:val="00665134"/>
    <w:rsid w:val="006656A9"/>
    <w:rsid w:val="00665A9F"/>
    <w:rsid w:val="00666872"/>
    <w:rsid w:val="00666B29"/>
    <w:rsid w:val="006701D5"/>
    <w:rsid w:val="00670988"/>
    <w:rsid w:val="00671074"/>
    <w:rsid w:val="00671AD8"/>
    <w:rsid w:val="0067242C"/>
    <w:rsid w:val="00674842"/>
    <w:rsid w:val="00674E68"/>
    <w:rsid w:val="0067552F"/>
    <w:rsid w:val="00675B0E"/>
    <w:rsid w:val="0067637B"/>
    <w:rsid w:val="0067679C"/>
    <w:rsid w:val="00680C58"/>
    <w:rsid w:val="00682C31"/>
    <w:rsid w:val="00682D98"/>
    <w:rsid w:val="00682F0E"/>
    <w:rsid w:val="00682F7C"/>
    <w:rsid w:val="00683C55"/>
    <w:rsid w:val="00686D1D"/>
    <w:rsid w:val="006877A2"/>
    <w:rsid w:val="00687F60"/>
    <w:rsid w:val="00690422"/>
    <w:rsid w:val="00690B50"/>
    <w:rsid w:val="006910DA"/>
    <w:rsid w:val="006913AA"/>
    <w:rsid w:val="00691BEB"/>
    <w:rsid w:val="00692C58"/>
    <w:rsid w:val="00694655"/>
    <w:rsid w:val="006946E4"/>
    <w:rsid w:val="00695542"/>
    <w:rsid w:val="00697D65"/>
    <w:rsid w:val="006A3C91"/>
    <w:rsid w:val="006A4779"/>
    <w:rsid w:val="006B136A"/>
    <w:rsid w:val="006B19E1"/>
    <w:rsid w:val="006B35C8"/>
    <w:rsid w:val="006B3B15"/>
    <w:rsid w:val="006B4285"/>
    <w:rsid w:val="006B47F2"/>
    <w:rsid w:val="006B77A5"/>
    <w:rsid w:val="006B7BD2"/>
    <w:rsid w:val="006C068B"/>
    <w:rsid w:val="006C0EE3"/>
    <w:rsid w:val="006C1504"/>
    <w:rsid w:val="006C1B1F"/>
    <w:rsid w:val="006C1FCB"/>
    <w:rsid w:val="006C2392"/>
    <w:rsid w:val="006C38D1"/>
    <w:rsid w:val="006C4376"/>
    <w:rsid w:val="006C4D03"/>
    <w:rsid w:val="006C4F4F"/>
    <w:rsid w:val="006C5357"/>
    <w:rsid w:val="006D0BF5"/>
    <w:rsid w:val="006D1498"/>
    <w:rsid w:val="006D21B9"/>
    <w:rsid w:val="006D2B91"/>
    <w:rsid w:val="006D391E"/>
    <w:rsid w:val="006D45A9"/>
    <w:rsid w:val="006D4E49"/>
    <w:rsid w:val="006D5B25"/>
    <w:rsid w:val="006D7149"/>
    <w:rsid w:val="006D73AC"/>
    <w:rsid w:val="006D7EEE"/>
    <w:rsid w:val="006E16E8"/>
    <w:rsid w:val="006E20BF"/>
    <w:rsid w:val="006E26F1"/>
    <w:rsid w:val="006E2B8E"/>
    <w:rsid w:val="006E2BAB"/>
    <w:rsid w:val="006E49D4"/>
    <w:rsid w:val="006E5107"/>
    <w:rsid w:val="006E61C7"/>
    <w:rsid w:val="006E6B0A"/>
    <w:rsid w:val="006E6B22"/>
    <w:rsid w:val="006E7618"/>
    <w:rsid w:val="006F0889"/>
    <w:rsid w:val="006F110F"/>
    <w:rsid w:val="006F3026"/>
    <w:rsid w:val="006F4030"/>
    <w:rsid w:val="006F4071"/>
    <w:rsid w:val="006F40AA"/>
    <w:rsid w:val="006F487C"/>
    <w:rsid w:val="006F4A2A"/>
    <w:rsid w:val="006F5229"/>
    <w:rsid w:val="006F54C4"/>
    <w:rsid w:val="006F5FBD"/>
    <w:rsid w:val="006F6CE1"/>
    <w:rsid w:val="006F7705"/>
    <w:rsid w:val="006F7BA4"/>
    <w:rsid w:val="00700341"/>
    <w:rsid w:val="007003AA"/>
    <w:rsid w:val="00700B7C"/>
    <w:rsid w:val="00702576"/>
    <w:rsid w:val="0070386B"/>
    <w:rsid w:val="00703964"/>
    <w:rsid w:val="00703D8F"/>
    <w:rsid w:val="007045A3"/>
    <w:rsid w:val="00704BB6"/>
    <w:rsid w:val="00705FAE"/>
    <w:rsid w:val="00706C97"/>
    <w:rsid w:val="00706D2B"/>
    <w:rsid w:val="007101E0"/>
    <w:rsid w:val="00710495"/>
    <w:rsid w:val="007112E3"/>
    <w:rsid w:val="007118B2"/>
    <w:rsid w:val="00711D02"/>
    <w:rsid w:val="00713A9B"/>
    <w:rsid w:val="00713DEC"/>
    <w:rsid w:val="00715B84"/>
    <w:rsid w:val="00717295"/>
    <w:rsid w:val="00720CB4"/>
    <w:rsid w:val="0072149C"/>
    <w:rsid w:val="0072161F"/>
    <w:rsid w:val="00722127"/>
    <w:rsid w:val="0072274D"/>
    <w:rsid w:val="00722778"/>
    <w:rsid w:val="007240AD"/>
    <w:rsid w:val="00724304"/>
    <w:rsid w:val="00724B9A"/>
    <w:rsid w:val="00724EF3"/>
    <w:rsid w:val="00724F37"/>
    <w:rsid w:val="00725287"/>
    <w:rsid w:val="007263CA"/>
    <w:rsid w:val="007271E1"/>
    <w:rsid w:val="007277F8"/>
    <w:rsid w:val="007301BD"/>
    <w:rsid w:val="00730622"/>
    <w:rsid w:val="00730652"/>
    <w:rsid w:val="007308DA"/>
    <w:rsid w:val="007316CA"/>
    <w:rsid w:val="007319C9"/>
    <w:rsid w:val="00731C54"/>
    <w:rsid w:val="0073304F"/>
    <w:rsid w:val="00733D3A"/>
    <w:rsid w:val="00736549"/>
    <w:rsid w:val="00736C0B"/>
    <w:rsid w:val="0073728A"/>
    <w:rsid w:val="00737773"/>
    <w:rsid w:val="00737A98"/>
    <w:rsid w:val="007401E8"/>
    <w:rsid w:val="007415CB"/>
    <w:rsid w:val="007418FD"/>
    <w:rsid w:val="00742422"/>
    <w:rsid w:val="007429AF"/>
    <w:rsid w:val="0074451E"/>
    <w:rsid w:val="007448D1"/>
    <w:rsid w:val="00744B05"/>
    <w:rsid w:val="00744E0F"/>
    <w:rsid w:val="00745895"/>
    <w:rsid w:val="00746110"/>
    <w:rsid w:val="00747CF1"/>
    <w:rsid w:val="0075029D"/>
    <w:rsid w:val="00750796"/>
    <w:rsid w:val="0075099B"/>
    <w:rsid w:val="00751367"/>
    <w:rsid w:val="00751C8A"/>
    <w:rsid w:val="00752B1A"/>
    <w:rsid w:val="00753058"/>
    <w:rsid w:val="00753495"/>
    <w:rsid w:val="007536CE"/>
    <w:rsid w:val="00753A76"/>
    <w:rsid w:val="007557E4"/>
    <w:rsid w:val="00755D79"/>
    <w:rsid w:val="0075674B"/>
    <w:rsid w:val="00757AC9"/>
    <w:rsid w:val="00757DD1"/>
    <w:rsid w:val="00760078"/>
    <w:rsid w:val="0076070C"/>
    <w:rsid w:val="00760D83"/>
    <w:rsid w:val="00760E29"/>
    <w:rsid w:val="007616E8"/>
    <w:rsid w:val="00762352"/>
    <w:rsid w:val="007623E3"/>
    <w:rsid w:val="00762B87"/>
    <w:rsid w:val="00762E63"/>
    <w:rsid w:val="00764120"/>
    <w:rsid w:val="00764262"/>
    <w:rsid w:val="00764A2A"/>
    <w:rsid w:val="0076547B"/>
    <w:rsid w:val="00765B6D"/>
    <w:rsid w:val="0076659E"/>
    <w:rsid w:val="00766C12"/>
    <w:rsid w:val="00767775"/>
    <w:rsid w:val="0076778B"/>
    <w:rsid w:val="00767F6D"/>
    <w:rsid w:val="007709EA"/>
    <w:rsid w:val="00770A49"/>
    <w:rsid w:val="007718BA"/>
    <w:rsid w:val="00773663"/>
    <w:rsid w:val="0077395F"/>
    <w:rsid w:val="007753F7"/>
    <w:rsid w:val="007765BF"/>
    <w:rsid w:val="007777E0"/>
    <w:rsid w:val="00777ACA"/>
    <w:rsid w:val="00777DBD"/>
    <w:rsid w:val="00777FE8"/>
    <w:rsid w:val="00780995"/>
    <w:rsid w:val="00780E3F"/>
    <w:rsid w:val="007819FE"/>
    <w:rsid w:val="007826F0"/>
    <w:rsid w:val="0078273E"/>
    <w:rsid w:val="00782D28"/>
    <w:rsid w:val="007832FB"/>
    <w:rsid w:val="007844BB"/>
    <w:rsid w:val="00787FAF"/>
    <w:rsid w:val="007907A5"/>
    <w:rsid w:val="007913F5"/>
    <w:rsid w:val="00791AB5"/>
    <w:rsid w:val="00791C39"/>
    <w:rsid w:val="00792467"/>
    <w:rsid w:val="007925B0"/>
    <w:rsid w:val="00792CC5"/>
    <w:rsid w:val="00793E7C"/>
    <w:rsid w:val="00794182"/>
    <w:rsid w:val="00794C50"/>
    <w:rsid w:val="00794C9D"/>
    <w:rsid w:val="00795A51"/>
    <w:rsid w:val="00796238"/>
    <w:rsid w:val="00796386"/>
    <w:rsid w:val="007968AC"/>
    <w:rsid w:val="00796CD0"/>
    <w:rsid w:val="007A103B"/>
    <w:rsid w:val="007A2244"/>
    <w:rsid w:val="007A22DE"/>
    <w:rsid w:val="007A3B05"/>
    <w:rsid w:val="007A3C11"/>
    <w:rsid w:val="007A4329"/>
    <w:rsid w:val="007A5301"/>
    <w:rsid w:val="007A5919"/>
    <w:rsid w:val="007A5D06"/>
    <w:rsid w:val="007A6A73"/>
    <w:rsid w:val="007A76C8"/>
    <w:rsid w:val="007B07F5"/>
    <w:rsid w:val="007B1199"/>
    <w:rsid w:val="007B11B9"/>
    <w:rsid w:val="007B166F"/>
    <w:rsid w:val="007B1802"/>
    <w:rsid w:val="007B240D"/>
    <w:rsid w:val="007B27D0"/>
    <w:rsid w:val="007B2995"/>
    <w:rsid w:val="007B2DBD"/>
    <w:rsid w:val="007B38B8"/>
    <w:rsid w:val="007B4923"/>
    <w:rsid w:val="007B5B6A"/>
    <w:rsid w:val="007B5D00"/>
    <w:rsid w:val="007B5DDA"/>
    <w:rsid w:val="007B5DED"/>
    <w:rsid w:val="007B5E22"/>
    <w:rsid w:val="007B7440"/>
    <w:rsid w:val="007B7AE4"/>
    <w:rsid w:val="007B7B34"/>
    <w:rsid w:val="007B7C4D"/>
    <w:rsid w:val="007C2553"/>
    <w:rsid w:val="007C3B97"/>
    <w:rsid w:val="007C7D46"/>
    <w:rsid w:val="007D0BF5"/>
    <w:rsid w:val="007D12D5"/>
    <w:rsid w:val="007D2D89"/>
    <w:rsid w:val="007D3044"/>
    <w:rsid w:val="007D3120"/>
    <w:rsid w:val="007D356C"/>
    <w:rsid w:val="007D415E"/>
    <w:rsid w:val="007D4AC9"/>
    <w:rsid w:val="007D4B49"/>
    <w:rsid w:val="007D604D"/>
    <w:rsid w:val="007D71C8"/>
    <w:rsid w:val="007D730F"/>
    <w:rsid w:val="007D7723"/>
    <w:rsid w:val="007D77F5"/>
    <w:rsid w:val="007E0B33"/>
    <w:rsid w:val="007E2A2D"/>
    <w:rsid w:val="007E31E5"/>
    <w:rsid w:val="007E4C61"/>
    <w:rsid w:val="007E51B3"/>
    <w:rsid w:val="007E6022"/>
    <w:rsid w:val="007E6ADF"/>
    <w:rsid w:val="007F17F5"/>
    <w:rsid w:val="007F1803"/>
    <w:rsid w:val="007F2A05"/>
    <w:rsid w:val="007F2F8D"/>
    <w:rsid w:val="007F3928"/>
    <w:rsid w:val="007F427A"/>
    <w:rsid w:val="007F73C3"/>
    <w:rsid w:val="007F7431"/>
    <w:rsid w:val="007F7907"/>
    <w:rsid w:val="007F79C2"/>
    <w:rsid w:val="007F7B31"/>
    <w:rsid w:val="007F7C95"/>
    <w:rsid w:val="0080057E"/>
    <w:rsid w:val="00800ACD"/>
    <w:rsid w:val="00802406"/>
    <w:rsid w:val="00802AE3"/>
    <w:rsid w:val="00802AF2"/>
    <w:rsid w:val="00803889"/>
    <w:rsid w:val="00804102"/>
    <w:rsid w:val="00804C9D"/>
    <w:rsid w:val="00804F03"/>
    <w:rsid w:val="00805B7A"/>
    <w:rsid w:val="00806880"/>
    <w:rsid w:val="00810F31"/>
    <w:rsid w:val="00811DC9"/>
    <w:rsid w:val="00811EC4"/>
    <w:rsid w:val="008120B0"/>
    <w:rsid w:val="00812AAC"/>
    <w:rsid w:val="008132AA"/>
    <w:rsid w:val="00815D28"/>
    <w:rsid w:val="00815E43"/>
    <w:rsid w:val="0081729C"/>
    <w:rsid w:val="0082142A"/>
    <w:rsid w:val="008219F2"/>
    <w:rsid w:val="008219FD"/>
    <w:rsid w:val="00822501"/>
    <w:rsid w:val="00822AF4"/>
    <w:rsid w:val="00822C27"/>
    <w:rsid w:val="0082350E"/>
    <w:rsid w:val="00823763"/>
    <w:rsid w:val="00824700"/>
    <w:rsid w:val="008247C3"/>
    <w:rsid w:val="00824A37"/>
    <w:rsid w:val="00824CFE"/>
    <w:rsid w:val="00825866"/>
    <w:rsid w:val="00825BFB"/>
    <w:rsid w:val="00826974"/>
    <w:rsid w:val="00827347"/>
    <w:rsid w:val="00827383"/>
    <w:rsid w:val="00830B60"/>
    <w:rsid w:val="00831080"/>
    <w:rsid w:val="00831E93"/>
    <w:rsid w:val="0083304A"/>
    <w:rsid w:val="00833D0F"/>
    <w:rsid w:val="0083610E"/>
    <w:rsid w:val="00836433"/>
    <w:rsid w:val="00837DE6"/>
    <w:rsid w:val="00837FA1"/>
    <w:rsid w:val="008404C3"/>
    <w:rsid w:val="00840D76"/>
    <w:rsid w:val="00841434"/>
    <w:rsid w:val="0084148F"/>
    <w:rsid w:val="008418EA"/>
    <w:rsid w:val="00841AA4"/>
    <w:rsid w:val="008442BB"/>
    <w:rsid w:val="00846760"/>
    <w:rsid w:val="0084691E"/>
    <w:rsid w:val="0084782A"/>
    <w:rsid w:val="00847D63"/>
    <w:rsid w:val="0085073D"/>
    <w:rsid w:val="00851896"/>
    <w:rsid w:val="0085207B"/>
    <w:rsid w:val="00852C96"/>
    <w:rsid w:val="00852DE3"/>
    <w:rsid w:val="00853D2E"/>
    <w:rsid w:val="00855452"/>
    <w:rsid w:val="00855E44"/>
    <w:rsid w:val="008562BB"/>
    <w:rsid w:val="00856478"/>
    <w:rsid w:val="00857FC1"/>
    <w:rsid w:val="00860763"/>
    <w:rsid w:val="00860A41"/>
    <w:rsid w:val="008610DA"/>
    <w:rsid w:val="00862D27"/>
    <w:rsid w:val="00863694"/>
    <w:rsid w:val="00864700"/>
    <w:rsid w:val="0086489C"/>
    <w:rsid w:val="00864985"/>
    <w:rsid w:val="00870662"/>
    <w:rsid w:val="00870C49"/>
    <w:rsid w:val="00870E5A"/>
    <w:rsid w:val="00872867"/>
    <w:rsid w:val="00872D04"/>
    <w:rsid w:val="008730A4"/>
    <w:rsid w:val="0087346A"/>
    <w:rsid w:val="008735D1"/>
    <w:rsid w:val="00875007"/>
    <w:rsid w:val="008761D5"/>
    <w:rsid w:val="0087621E"/>
    <w:rsid w:val="008767C8"/>
    <w:rsid w:val="008771B1"/>
    <w:rsid w:val="0088011F"/>
    <w:rsid w:val="00880FE2"/>
    <w:rsid w:val="00881478"/>
    <w:rsid w:val="00881FAE"/>
    <w:rsid w:val="00882771"/>
    <w:rsid w:val="008844D3"/>
    <w:rsid w:val="00884FBE"/>
    <w:rsid w:val="0088527C"/>
    <w:rsid w:val="00885BC8"/>
    <w:rsid w:val="00886D48"/>
    <w:rsid w:val="00886E2C"/>
    <w:rsid w:val="00887655"/>
    <w:rsid w:val="00887942"/>
    <w:rsid w:val="00887D8A"/>
    <w:rsid w:val="00887FBD"/>
    <w:rsid w:val="00891CD3"/>
    <w:rsid w:val="00892A6D"/>
    <w:rsid w:val="008934E2"/>
    <w:rsid w:val="00894BFD"/>
    <w:rsid w:val="0089500B"/>
    <w:rsid w:val="008951C5"/>
    <w:rsid w:val="0089538E"/>
    <w:rsid w:val="0089633A"/>
    <w:rsid w:val="00896823"/>
    <w:rsid w:val="00896955"/>
    <w:rsid w:val="00896E7B"/>
    <w:rsid w:val="00897504"/>
    <w:rsid w:val="0089778D"/>
    <w:rsid w:val="00897D5E"/>
    <w:rsid w:val="008A035E"/>
    <w:rsid w:val="008A050C"/>
    <w:rsid w:val="008A0C67"/>
    <w:rsid w:val="008A0D75"/>
    <w:rsid w:val="008A17AF"/>
    <w:rsid w:val="008A2166"/>
    <w:rsid w:val="008A2ACA"/>
    <w:rsid w:val="008A3184"/>
    <w:rsid w:val="008A341F"/>
    <w:rsid w:val="008A3DC1"/>
    <w:rsid w:val="008A542A"/>
    <w:rsid w:val="008A574F"/>
    <w:rsid w:val="008A5B7B"/>
    <w:rsid w:val="008A63FB"/>
    <w:rsid w:val="008A68E1"/>
    <w:rsid w:val="008A6A74"/>
    <w:rsid w:val="008A778C"/>
    <w:rsid w:val="008B17E0"/>
    <w:rsid w:val="008B1A01"/>
    <w:rsid w:val="008B1A2A"/>
    <w:rsid w:val="008B33A2"/>
    <w:rsid w:val="008B4596"/>
    <w:rsid w:val="008B4B9C"/>
    <w:rsid w:val="008B58CC"/>
    <w:rsid w:val="008B5ED7"/>
    <w:rsid w:val="008B6FB1"/>
    <w:rsid w:val="008B7203"/>
    <w:rsid w:val="008C0090"/>
    <w:rsid w:val="008C2CD6"/>
    <w:rsid w:val="008C327E"/>
    <w:rsid w:val="008C464C"/>
    <w:rsid w:val="008C4682"/>
    <w:rsid w:val="008C4A98"/>
    <w:rsid w:val="008C53D7"/>
    <w:rsid w:val="008C6917"/>
    <w:rsid w:val="008C7AFD"/>
    <w:rsid w:val="008D0A37"/>
    <w:rsid w:val="008D12F0"/>
    <w:rsid w:val="008D1499"/>
    <w:rsid w:val="008D27E0"/>
    <w:rsid w:val="008D2A84"/>
    <w:rsid w:val="008D2CC2"/>
    <w:rsid w:val="008D3D59"/>
    <w:rsid w:val="008D55F4"/>
    <w:rsid w:val="008D568B"/>
    <w:rsid w:val="008D5EA1"/>
    <w:rsid w:val="008D733D"/>
    <w:rsid w:val="008D7C52"/>
    <w:rsid w:val="008E04C9"/>
    <w:rsid w:val="008E07F6"/>
    <w:rsid w:val="008E0A91"/>
    <w:rsid w:val="008E11E9"/>
    <w:rsid w:val="008E19A1"/>
    <w:rsid w:val="008E1DD2"/>
    <w:rsid w:val="008E3114"/>
    <w:rsid w:val="008E32AE"/>
    <w:rsid w:val="008E32CD"/>
    <w:rsid w:val="008E4207"/>
    <w:rsid w:val="008E4386"/>
    <w:rsid w:val="008E4574"/>
    <w:rsid w:val="008E5A9E"/>
    <w:rsid w:val="008E5BF3"/>
    <w:rsid w:val="008E6E33"/>
    <w:rsid w:val="008E75D4"/>
    <w:rsid w:val="008E7F45"/>
    <w:rsid w:val="008F06DE"/>
    <w:rsid w:val="008F1812"/>
    <w:rsid w:val="008F214F"/>
    <w:rsid w:val="008F3468"/>
    <w:rsid w:val="008F357E"/>
    <w:rsid w:val="008F3682"/>
    <w:rsid w:val="008F4586"/>
    <w:rsid w:val="008F49E4"/>
    <w:rsid w:val="008F560F"/>
    <w:rsid w:val="008F5A79"/>
    <w:rsid w:val="008F5CFD"/>
    <w:rsid w:val="008F5D52"/>
    <w:rsid w:val="008F6081"/>
    <w:rsid w:val="008F60B8"/>
    <w:rsid w:val="008F7C7B"/>
    <w:rsid w:val="008F7E22"/>
    <w:rsid w:val="00900801"/>
    <w:rsid w:val="00900EDF"/>
    <w:rsid w:val="00900F7E"/>
    <w:rsid w:val="00901085"/>
    <w:rsid w:val="00901BC0"/>
    <w:rsid w:val="009029A5"/>
    <w:rsid w:val="00903080"/>
    <w:rsid w:val="00903EC6"/>
    <w:rsid w:val="00903FC6"/>
    <w:rsid w:val="00904068"/>
    <w:rsid w:val="0090437E"/>
    <w:rsid w:val="0090786D"/>
    <w:rsid w:val="009114C4"/>
    <w:rsid w:val="009128D5"/>
    <w:rsid w:val="00912C91"/>
    <w:rsid w:val="00912EFD"/>
    <w:rsid w:val="009133A2"/>
    <w:rsid w:val="009134F3"/>
    <w:rsid w:val="009138B7"/>
    <w:rsid w:val="0091420D"/>
    <w:rsid w:val="009146CF"/>
    <w:rsid w:val="0091547E"/>
    <w:rsid w:val="00915F93"/>
    <w:rsid w:val="009169F2"/>
    <w:rsid w:val="00916EEC"/>
    <w:rsid w:val="00920819"/>
    <w:rsid w:val="00921250"/>
    <w:rsid w:val="00922E7D"/>
    <w:rsid w:val="0092390E"/>
    <w:rsid w:val="00923D4D"/>
    <w:rsid w:val="00924561"/>
    <w:rsid w:val="009245E9"/>
    <w:rsid w:val="009249C2"/>
    <w:rsid w:val="00924B15"/>
    <w:rsid w:val="0092504A"/>
    <w:rsid w:val="009253F9"/>
    <w:rsid w:val="0092570C"/>
    <w:rsid w:val="00925F8B"/>
    <w:rsid w:val="00927057"/>
    <w:rsid w:val="00927B1D"/>
    <w:rsid w:val="00930E5F"/>
    <w:rsid w:val="00930FF2"/>
    <w:rsid w:val="00931497"/>
    <w:rsid w:val="00931B34"/>
    <w:rsid w:val="009323CE"/>
    <w:rsid w:val="00932477"/>
    <w:rsid w:val="0093269A"/>
    <w:rsid w:val="009333E0"/>
    <w:rsid w:val="009335EB"/>
    <w:rsid w:val="0093498F"/>
    <w:rsid w:val="00936461"/>
    <w:rsid w:val="009365F0"/>
    <w:rsid w:val="009373B0"/>
    <w:rsid w:val="0093783D"/>
    <w:rsid w:val="009415A2"/>
    <w:rsid w:val="009424EF"/>
    <w:rsid w:val="009433C1"/>
    <w:rsid w:val="0094352C"/>
    <w:rsid w:val="009455F6"/>
    <w:rsid w:val="00945642"/>
    <w:rsid w:val="009457E4"/>
    <w:rsid w:val="009463EA"/>
    <w:rsid w:val="00946DF1"/>
    <w:rsid w:val="00947266"/>
    <w:rsid w:val="00947A92"/>
    <w:rsid w:val="00947E7E"/>
    <w:rsid w:val="009505D5"/>
    <w:rsid w:val="00951291"/>
    <w:rsid w:val="009514BA"/>
    <w:rsid w:val="0095170F"/>
    <w:rsid w:val="00951BE1"/>
    <w:rsid w:val="00952A93"/>
    <w:rsid w:val="00952CB8"/>
    <w:rsid w:val="0095483C"/>
    <w:rsid w:val="0095554F"/>
    <w:rsid w:val="00955FF2"/>
    <w:rsid w:val="00956DFB"/>
    <w:rsid w:val="00957232"/>
    <w:rsid w:val="00957E08"/>
    <w:rsid w:val="00960343"/>
    <w:rsid w:val="009607C8"/>
    <w:rsid w:val="00961C32"/>
    <w:rsid w:val="00962773"/>
    <w:rsid w:val="009632A9"/>
    <w:rsid w:val="009638DE"/>
    <w:rsid w:val="009638FC"/>
    <w:rsid w:val="00963AC8"/>
    <w:rsid w:val="00963FD3"/>
    <w:rsid w:val="0096437D"/>
    <w:rsid w:val="00964779"/>
    <w:rsid w:val="00965112"/>
    <w:rsid w:val="0096525B"/>
    <w:rsid w:val="00966924"/>
    <w:rsid w:val="00967681"/>
    <w:rsid w:val="00967B80"/>
    <w:rsid w:val="009710C7"/>
    <w:rsid w:val="00971599"/>
    <w:rsid w:val="00973FE2"/>
    <w:rsid w:val="00976769"/>
    <w:rsid w:val="0097762E"/>
    <w:rsid w:val="00977B8A"/>
    <w:rsid w:val="0098100F"/>
    <w:rsid w:val="00981363"/>
    <w:rsid w:val="00981748"/>
    <w:rsid w:val="009817DE"/>
    <w:rsid w:val="00981C10"/>
    <w:rsid w:val="009830E8"/>
    <w:rsid w:val="009830FF"/>
    <w:rsid w:val="00984886"/>
    <w:rsid w:val="00984FE3"/>
    <w:rsid w:val="0098512F"/>
    <w:rsid w:val="009853F5"/>
    <w:rsid w:val="00985614"/>
    <w:rsid w:val="00985B2B"/>
    <w:rsid w:val="00987128"/>
    <w:rsid w:val="00987275"/>
    <w:rsid w:val="00990164"/>
    <w:rsid w:val="0099045D"/>
    <w:rsid w:val="00992085"/>
    <w:rsid w:val="00992D5C"/>
    <w:rsid w:val="0099492F"/>
    <w:rsid w:val="009A1462"/>
    <w:rsid w:val="009A191D"/>
    <w:rsid w:val="009A20D3"/>
    <w:rsid w:val="009A363C"/>
    <w:rsid w:val="009A3C4F"/>
    <w:rsid w:val="009A43FB"/>
    <w:rsid w:val="009A4749"/>
    <w:rsid w:val="009A499D"/>
    <w:rsid w:val="009A7BD9"/>
    <w:rsid w:val="009B01A1"/>
    <w:rsid w:val="009B157A"/>
    <w:rsid w:val="009B1610"/>
    <w:rsid w:val="009B228C"/>
    <w:rsid w:val="009B3563"/>
    <w:rsid w:val="009B3A51"/>
    <w:rsid w:val="009B5B60"/>
    <w:rsid w:val="009B6013"/>
    <w:rsid w:val="009B68F8"/>
    <w:rsid w:val="009B7C93"/>
    <w:rsid w:val="009B7D11"/>
    <w:rsid w:val="009C167B"/>
    <w:rsid w:val="009C1708"/>
    <w:rsid w:val="009C256D"/>
    <w:rsid w:val="009C37B1"/>
    <w:rsid w:val="009C4F4A"/>
    <w:rsid w:val="009C4FF9"/>
    <w:rsid w:val="009C53E8"/>
    <w:rsid w:val="009C5558"/>
    <w:rsid w:val="009C66C1"/>
    <w:rsid w:val="009C7128"/>
    <w:rsid w:val="009C74C8"/>
    <w:rsid w:val="009C7B4C"/>
    <w:rsid w:val="009D0299"/>
    <w:rsid w:val="009D0828"/>
    <w:rsid w:val="009D1F43"/>
    <w:rsid w:val="009D50DB"/>
    <w:rsid w:val="009D636A"/>
    <w:rsid w:val="009D67AB"/>
    <w:rsid w:val="009D6A71"/>
    <w:rsid w:val="009E0AEE"/>
    <w:rsid w:val="009E1F36"/>
    <w:rsid w:val="009E2320"/>
    <w:rsid w:val="009E2686"/>
    <w:rsid w:val="009E2AC4"/>
    <w:rsid w:val="009E35E1"/>
    <w:rsid w:val="009E4D0A"/>
    <w:rsid w:val="009E51B1"/>
    <w:rsid w:val="009E54BF"/>
    <w:rsid w:val="009E62D4"/>
    <w:rsid w:val="009E6B7C"/>
    <w:rsid w:val="009F055E"/>
    <w:rsid w:val="009F0C1A"/>
    <w:rsid w:val="009F27D0"/>
    <w:rsid w:val="009F51E5"/>
    <w:rsid w:val="009F71FF"/>
    <w:rsid w:val="009F7962"/>
    <w:rsid w:val="00A009C5"/>
    <w:rsid w:val="00A010CD"/>
    <w:rsid w:val="00A01552"/>
    <w:rsid w:val="00A01663"/>
    <w:rsid w:val="00A01776"/>
    <w:rsid w:val="00A0254B"/>
    <w:rsid w:val="00A027A0"/>
    <w:rsid w:val="00A0337F"/>
    <w:rsid w:val="00A03422"/>
    <w:rsid w:val="00A03CD4"/>
    <w:rsid w:val="00A03E78"/>
    <w:rsid w:val="00A05266"/>
    <w:rsid w:val="00A05800"/>
    <w:rsid w:val="00A058A4"/>
    <w:rsid w:val="00A05D7D"/>
    <w:rsid w:val="00A05DA8"/>
    <w:rsid w:val="00A062E9"/>
    <w:rsid w:val="00A071F9"/>
    <w:rsid w:val="00A075E6"/>
    <w:rsid w:val="00A1025C"/>
    <w:rsid w:val="00A109F3"/>
    <w:rsid w:val="00A10EEE"/>
    <w:rsid w:val="00A11125"/>
    <w:rsid w:val="00A11871"/>
    <w:rsid w:val="00A12103"/>
    <w:rsid w:val="00A13974"/>
    <w:rsid w:val="00A1697D"/>
    <w:rsid w:val="00A16BBA"/>
    <w:rsid w:val="00A17501"/>
    <w:rsid w:val="00A17F46"/>
    <w:rsid w:val="00A208EF"/>
    <w:rsid w:val="00A21AB0"/>
    <w:rsid w:val="00A22322"/>
    <w:rsid w:val="00A230D1"/>
    <w:rsid w:val="00A23B13"/>
    <w:rsid w:val="00A2452D"/>
    <w:rsid w:val="00A24F48"/>
    <w:rsid w:val="00A2563D"/>
    <w:rsid w:val="00A25C1A"/>
    <w:rsid w:val="00A25D22"/>
    <w:rsid w:val="00A26CFD"/>
    <w:rsid w:val="00A27840"/>
    <w:rsid w:val="00A27DCA"/>
    <w:rsid w:val="00A307F0"/>
    <w:rsid w:val="00A309B2"/>
    <w:rsid w:val="00A31958"/>
    <w:rsid w:val="00A3249F"/>
    <w:rsid w:val="00A32E6D"/>
    <w:rsid w:val="00A33280"/>
    <w:rsid w:val="00A342E3"/>
    <w:rsid w:val="00A342F8"/>
    <w:rsid w:val="00A34A66"/>
    <w:rsid w:val="00A3571A"/>
    <w:rsid w:val="00A360EC"/>
    <w:rsid w:val="00A36F04"/>
    <w:rsid w:val="00A37933"/>
    <w:rsid w:val="00A4023C"/>
    <w:rsid w:val="00A40FC5"/>
    <w:rsid w:val="00A41225"/>
    <w:rsid w:val="00A41FD7"/>
    <w:rsid w:val="00A425A9"/>
    <w:rsid w:val="00A42772"/>
    <w:rsid w:val="00A44C58"/>
    <w:rsid w:val="00A45EFE"/>
    <w:rsid w:val="00A46479"/>
    <w:rsid w:val="00A51AE5"/>
    <w:rsid w:val="00A52226"/>
    <w:rsid w:val="00A52A6D"/>
    <w:rsid w:val="00A5357B"/>
    <w:rsid w:val="00A5421B"/>
    <w:rsid w:val="00A55643"/>
    <w:rsid w:val="00A564CB"/>
    <w:rsid w:val="00A56B4A"/>
    <w:rsid w:val="00A57C60"/>
    <w:rsid w:val="00A57D1E"/>
    <w:rsid w:val="00A602F8"/>
    <w:rsid w:val="00A610C1"/>
    <w:rsid w:val="00A6263D"/>
    <w:rsid w:val="00A62FF2"/>
    <w:rsid w:val="00A6455F"/>
    <w:rsid w:val="00A6471B"/>
    <w:rsid w:val="00A64CEB"/>
    <w:rsid w:val="00A64E15"/>
    <w:rsid w:val="00A655DD"/>
    <w:rsid w:val="00A70511"/>
    <w:rsid w:val="00A710F4"/>
    <w:rsid w:val="00A717F1"/>
    <w:rsid w:val="00A734E3"/>
    <w:rsid w:val="00A7394C"/>
    <w:rsid w:val="00A74E8A"/>
    <w:rsid w:val="00A756A9"/>
    <w:rsid w:val="00A75F43"/>
    <w:rsid w:val="00A775CF"/>
    <w:rsid w:val="00A7772C"/>
    <w:rsid w:val="00A77B64"/>
    <w:rsid w:val="00A80DBE"/>
    <w:rsid w:val="00A8186C"/>
    <w:rsid w:val="00A81F34"/>
    <w:rsid w:val="00A824FF"/>
    <w:rsid w:val="00A83929"/>
    <w:rsid w:val="00A85164"/>
    <w:rsid w:val="00A8660C"/>
    <w:rsid w:val="00A86742"/>
    <w:rsid w:val="00A8750C"/>
    <w:rsid w:val="00A87C10"/>
    <w:rsid w:val="00A87FBF"/>
    <w:rsid w:val="00A90465"/>
    <w:rsid w:val="00A92D74"/>
    <w:rsid w:val="00A93AB3"/>
    <w:rsid w:val="00A94038"/>
    <w:rsid w:val="00A941FB"/>
    <w:rsid w:val="00A9430D"/>
    <w:rsid w:val="00A950B5"/>
    <w:rsid w:val="00A952F6"/>
    <w:rsid w:val="00A95A61"/>
    <w:rsid w:val="00A96BA8"/>
    <w:rsid w:val="00A97DB7"/>
    <w:rsid w:val="00AA34B8"/>
    <w:rsid w:val="00AA3B47"/>
    <w:rsid w:val="00AA4105"/>
    <w:rsid w:val="00AA430E"/>
    <w:rsid w:val="00AA5064"/>
    <w:rsid w:val="00AA5521"/>
    <w:rsid w:val="00AA55E6"/>
    <w:rsid w:val="00AA6AB8"/>
    <w:rsid w:val="00AA6CED"/>
    <w:rsid w:val="00AA711D"/>
    <w:rsid w:val="00AA71ED"/>
    <w:rsid w:val="00AA7857"/>
    <w:rsid w:val="00AB1FEC"/>
    <w:rsid w:val="00AB386C"/>
    <w:rsid w:val="00AB50C0"/>
    <w:rsid w:val="00AB5719"/>
    <w:rsid w:val="00AB5A51"/>
    <w:rsid w:val="00AB5CD8"/>
    <w:rsid w:val="00AC0143"/>
    <w:rsid w:val="00AC0FAF"/>
    <w:rsid w:val="00AC10DF"/>
    <w:rsid w:val="00AC1671"/>
    <w:rsid w:val="00AC23C3"/>
    <w:rsid w:val="00AC33E0"/>
    <w:rsid w:val="00AC4E1E"/>
    <w:rsid w:val="00AC582D"/>
    <w:rsid w:val="00AC6DDA"/>
    <w:rsid w:val="00AD0407"/>
    <w:rsid w:val="00AD0F27"/>
    <w:rsid w:val="00AD1E0E"/>
    <w:rsid w:val="00AD2492"/>
    <w:rsid w:val="00AD4239"/>
    <w:rsid w:val="00AD43B9"/>
    <w:rsid w:val="00AD5F2C"/>
    <w:rsid w:val="00AD69D4"/>
    <w:rsid w:val="00AD6D2B"/>
    <w:rsid w:val="00AD7B39"/>
    <w:rsid w:val="00AE0689"/>
    <w:rsid w:val="00AE0997"/>
    <w:rsid w:val="00AE1141"/>
    <w:rsid w:val="00AE1888"/>
    <w:rsid w:val="00AE1E04"/>
    <w:rsid w:val="00AE2505"/>
    <w:rsid w:val="00AE3412"/>
    <w:rsid w:val="00AE39A2"/>
    <w:rsid w:val="00AE4A89"/>
    <w:rsid w:val="00AE4A90"/>
    <w:rsid w:val="00AE562D"/>
    <w:rsid w:val="00AE58E3"/>
    <w:rsid w:val="00AE6724"/>
    <w:rsid w:val="00AE6F2B"/>
    <w:rsid w:val="00AE7C4D"/>
    <w:rsid w:val="00AE7F42"/>
    <w:rsid w:val="00AF0881"/>
    <w:rsid w:val="00AF0988"/>
    <w:rsid w:val="00AF0C60"/>
    <w:rsid w:val="00AF0C73"/>
    <w:rsid w:val="00AF0D3F"/>
    <w:rsid w:val="00AF1009"/>
    <w:rsid w:val="00AF19EC"/>
    <w:rsid w:val="00AF33AC"/>
    <w:rsid w:val="00AF44D0"/>
    <w:rsid w:val="00AF56B2"/>
    <w:rsid w:val="00AF5C79"/>
    <w:rsid w:val="00AF6DCA"/>
    <w:rsid w:val="00AF7D11"/>
    <w:rsid w:val="00B000B1"/>
    <w:rsid w:val="00B01198"/>
    <w:rsid w:val="00B01C8C"/>
    <w:rsid w:val="00B01FF7"/>
    <w:rsid w:val="00B04261"/>
    <w:rsid w:val="00B043D2"/>
    <w:rsid w:val="00B04943"/>
    <w:rsid w:val="00B052D7"/>
    <w:rsid w:val="00B05377"/>
    <w:rsid w:val="00B056B1"/>
    <w:rsid w:val="00B064E4"/>
    <w:rsid w:val="00B068AC"/>
    <w:rsid w:val="00B06B87"/>
    <w:rsid w:val="00B0782F"/>
    <w:rsid w:val="00B10D0B"/>
    <w:rsid w:val="00B10FD8"/>
    <w:rsid w:val="00B11257"/>
    <w:rsid w:val="00B1159F"/>
    <w:rsid w:val="00B12241"/>
    <w:rsid w:val="00B14082"/>
    <w:rsid w:val="00B1412F"/>
    <w:rsid w:val="00B14446"/>
    <w:rsid w:val="00B154E8"/>
    <w:rsid w:val="00B15C36"/>
    <w:rsid w:val="00B15FBA"/>
    <w:rsid w:val="00B16441"/>
    <w:rsid w:val="00B164B4"/>
    <w:rsid w:val="00B1708C"/>
    <w:rsid w:val="00B1757C"/>
    <w:rsid w:val="00B17A0A"/>
    <w:rsid w:val="00B21935"/>
    <w:rsid w:val="00B21D97"/>
    <w:rsid w:val="00B22B26"/>
    <w:rsid w:val="00B22DEA"/>
    <w:rsid w:val="00B23A52"/>
    <w:rsid w:val="00B23E01"/>
    <w:rsid w:val="00B245DF"/>
    <w:rsid w:val="00B24F05"/>
    <w:rsid w:val="00B25CDB"/>
    <w:rsid w:val="00B272E1"/>
    <w:rsid w:val="00B272F9"/>
    <w:rsid w:val="00B3188B"/>
    <w:rsid w:val="00B33217"/>
    <w:rsid w:val="00B33558"/>
    <w:rsid w:val="00B353BF"/>
    <w:rsid w:val="00B356CC"/>
    <w:rsid w:val="00B359E8"/>
    <w:rsid w:val="00B36363"/>
    <w:rsid w:val="00B36612"/>
    <w:rsid w:val="00B36DCF"/>
    <w:rsid w:val="00B37394"/>
    <w:rsid w:val="00B37895"/>
    <w:rsid w:val="00B37AF5"/>
    <w:rsid w:val="00B40481"/>
    <w:rsid w:val="00B41674"/>
    <w:rsid w:val="00B4218D"/>
    <w:rsid w:val="00B42527"/>
    <w:rsid w:val="00B426AD"/>
    <w:rsid w:val="00B427B4"/>
    <w:rsid w:val="00B42CA5"/>
    <w:rsid w:val="00B43BFA"/>
    <w:rsid w:val="00B44214"/>
    <w:rsid w:val="00B44E1E"/>
    <w:rsid w:val="00B44E6D"/>
    <w:rsid w:val="00B46769"/>
    <w:rsid w:val="00B47CE8"/>
    <w:rsid w:val="00B500EC"/>
    <w:rsid w:val="00B509E8"/>
    <w:rsid w:val="00B5172A"/>
    <w:rsid w:val="00B52233"/>
    <w:rsid w:val="00B5270D"/>
    <w:rsid w:val="00B531CB"/>
    <w:rsid w:val="00B5532D"/>
    <w:rsid w:val="00B5555D"/>
    <w:rsid w:val="00B55C74"/>
    <w:rsid w:val="00B56DD0"/>
    <w:rsid w:val="00B57834"/>
    <w:rsid w:val="00B6046C"/>
    <w:rsid w:val="00B6092D"/>
    <w:rsid w:val="00B6200D"/>
    <w:rsid w:val="00B6306A"/>
    <w:rsid w:val="00B6546B"/>
    <w:rsid w:val="00B65E4C"/>
    <w:rsid w:val="00B65FF0"/>
    <w:rsid w:val="00B662FD"/>
    <w:rsid w:val="00B6643E"/>
    <w:rsid w:val="00B66A28"/>
    <w:rsid w:val="00B66F2A"/>
    <w:rsid w:val="00B70B6F"/>
    <w:rsid w:val="00B70BFC"/>
    <w:rsid w:val="00B71C11"/>
    <w:rsid w:val="00B720CE"/>
    <w:rsid w:val="00B73212"/>
    <w:rsid w:val="00B73C55"/>
    <w:rsid w:val="00B746D2"/>
    <w:rsid w:val="00B75430"/>
    <w:rsid w:val="00B75FB1"/>
    <w:rsid w:val="00B7600B"/>
    <w:rsid w:val="00B761B1"/>
    <w:rsid w:val="00B76B0D"/>
    <w:rsid w:val="00B824BA"/>
    <w:rsid w:val="00B84E6C"/>
    <w:rsid w:val="00B85A86"/>
    <w:rsid w:val="00B90518"/>
    <w:rsid w:val="00B90C2D"/>
    <w:rsid w:val="00B910CD"/>
    <w:rsid w:val="00B918D0"/>
    <w:rsid w:val="00B93FF0"/>
    <w:rsid w:val="00B949CB"/>
    <w:rsid w:val="00B94EC4"/>
    <w:rsid w:val="00B94F79"/>
    <w:rsid w:val="00B95409"/>
    <w:rsid w:val="00B9542A"/>
    <w:rsid w:val="00B96F4C"/>
    <w:rsid w:val="00B971E5"/>
    <w:rsid w:val="00B976A6"/>
    <w:rsid w:val="00BA016F"/>
    <w:rsid w:val="00BA07D6"/>
    <w:rsid w:val="00BA13CC"/>
    <w:rsid w:val="00BA2182"/>
    <w:rsid w:val="00BA28DB"/>
    <w:rsid w:val="00BA2C0F"/>
    <w:rsid w:val="00BA2FCA"/>
    <w:rsid w:val="00BA3D5D"/>
    <w:rsid w:val="00BA4D13"/>
    <w:rsid w:val="00BA4EE0"/>
    <w:rsid w:val="00BA5D48"/>
    <w:rsid w:val="00BA6148"/>
    <w:rsid w:val="00BA6FB8"/>
    <w:rsid w:val="00BA70E4"/>
    <w:rsid w:val="00BA7D18"/>
    <w:rsid w:val="00BB0580"/>
    <w:rsid w:val="00BB1DD0"/>
    <w:rsid w:val="00BB28B0"/>
    <w:rsid w:val="00BB2CC2"/>
    <w:rsid w:val="00BB3144"/>
    <w:rsid w:val="00BB3536"/>
    <w:rsid w:val="00BB374C"/>
    <w:rsid w:val="00BB5289"/>
    <w:rsid w:val="00BB5319"/>
    <w:rsid w:val="00BB70FA"/>
    <w:rsid w:val="00BB79D7"/>
    <w:rsid w:val="00BB7B68"/>
    <w:rsid w:val="00BC020A"/>
    <w:rsid w:val="00BC0332"/>
    <w:rsid w:val="00BC20FE"/>
    <w:rsid w:val="00BC21EC"/>
    <w:rsid w:val="00BC2251"/>
    <w:rsid w:val="00BC2397"/>
    <w:rsid w:val="00BC3C7F"/>
    <w:rsid w:val="00BC3E30"/>
    <w:rsid w:val="00BC423F"/>
    <w:rsid w:val="00BC435C"/>
    <w:rsid w:val="00BC4F1A"/>
    <w:rsid w:val="00BC54F2"/>
    <w:rsid w:val="00BC5B48"/>
    <w:rsid w:val="00BC5D28"/>
    <w:rsid w:val="00BC69EC"/>
    <w:rsid w:val="00BC6BD2"/>
    <w:rsid w:val="00BC6E15"/>
    <w:rsid w:val="00BD0447"/>
    <w:rsid w:val="00BD0AAD"/>
    <w:rsid w:val="00BD21F5"/>
    <w:rsid w:val="00BD596F"/>
    <w:rsid w:val="00BD5FF4"/>
    <w:rsid w:val="00BE0852"/>
    <w:rsid w:val="00BE103E"/>
    <w:rsid w:val="00BE215F"/>
    <w:rsid w:val="00BE28D3"/>
    <w:rsid w:val="00BE2A77"/>
    <w:rsid w:val="00BE2A88"/>
    <w:rsid w:val="00BE46CB"/>
    <w:rsid w:val="00BE50AA"/>
    <w:rsid w:val="00BE591A"/>
    <w:rsid w:val="00BE5A5E"/>
    <w:rsid w:val="00BE613B"/>
    <w:rsid w:val="00BE627D"/>
    <w:rsid w:val="00BE7BD9"/>
    <w:rsid w:val="00BF0EE7"/>
    <w:rsid w:val="00BF16FB"/>
    <w:rsid w:val="00BF1E01"/>
    <w:rsid w:val="00BF2167"/>
    <w:rsid w:val="00BF333B"/>
    <w:rsid w:val="00BF35C9"/>
    <w:rsid w:val="00BF434E"/>
    <w:rsid w:val="00BF49A0"/>
    <w:rsid w:val="00BF4E69"/>
    <w:rsid w:val="00BF6082"/>
    <w:rsid w:val="00BF68AF"/>
    <w:rsid w:val="00BF7538"/>
    <w:rsid w:val="00C00C53"/>
    <w:rsid w:val="00C010B5"/>
    <w:rsid w:val="00C022B7"/>
    <w:rsid w:val="00C027A2"/>
    <w:rsid w:val="00C03719"/>
    <w:rsid w:val="00C03A7C"/>
    <w:rsid w:val="00C05004"/>
    <w:rsid w:val="00C05285"/>
    <w:rsid w:val="00C05796"/>
    <w:rsid w:val="00C06335"/>
    <w:rsid w:val="00C07807"/>
    <w:rsid w:val="00C07DBF"/>
    <w:rsid w:val="00C1029D"/>
    <w:rsid w:val="00C10E5E"/>
    <w:rsid w:val="00C11351"/>
    <w:rsid w:val="00C1145F"/>
    <w:rsid w:val="00C11552"/>
    <w:rsid w:val="00C11732"/>
    <w:rsid w:val="00C12038"/>
    <w:rsid w:val="00C13413"/>
    <w:rsid w:val="00C14A5B"/>
    <w:rsid w:val="00C14FDC"/>
    <w:rsid w:val="00C15646"/>
    <w:rsid w:val="00C15E3E"/>
    <w:rsid w:val="00C16D4D"/>
    <w:rsid w:val="00C17042"/>
    <w:rsid w:val="00C17389"/>
    <w:rsid w:val="00C17C76"/>
    <w:rsid w:val="00C201EF"/>
    <w:rsid w:val="00C204C5"/>
    <w:rsid w:val="00C20554"/>
    <w:rsid w:val="00C20CF8"/>
    <w:rsid w:val="00C20F2D"/>
    <w:rsid w:val="00C23EB0"/>
    <w:rsid w:val="00C23F91"/>
    <w:rsid w:val="00C253F0"/>
    <w:rsid w:val="00C2549E"/>
    <w:rsid w:val="00C254D4"/>
    <w:rsid w:val="00C263C0"/>
    <w:rsid w:val="00C265B1"/>
    <w:rsid w:val="00C27923"/>
    <w:rsid w:val="00C30396"/>
    <w:rsid w:val="00C30569"/>
    <w:rsid w:val="00C307DA"/>
    <w:rsid w:val="00C30FDB"/>
    <w:rsid w:val="00C311D1"/>
    <w:rsid w:val="00C31777"/>
    <w:rsid w:val="00C3222D"/>
    <w:rsid w:val="00C325A0"/>
    <w:rsid w:val="00C32B50"/>
    <w:rsid w:val="00C32F01"/>
    <w:rsid w:val="00C338D7"/>
    <w:rsid w:val="00C33B2F"/>
    <w:rsid w:val="00C33F64"/>
    <w:rsid w:val="00C34828"/>
    <w:rsid w:val="00C354E1"/>
    <w:rsid w:val="00C35903"/>
    <w:rsid w:val="00C35926"/>
    <w:rsid w:val="00C36885"/>
    <w:rsid w:val="00C3746A"/>
    <w:rsid w:val="00C37B06"/>
    <w:rsid w:val="00C37C1D"/>
    <w:rsid w:val="00C40057"/>
    <w:rsid w:val="00C404C1"/>
    <w:rsid w:val="00C40C77"/>
    <w:rsid w:val="00C413DB"/>
    <w:rsid w:val="00C41507"/>
    <w:rsid w:val="00C44F86"/>
    <w:rsid w:val="00C45469"/>
    <w:rsid w:val="00C46FBA"/>
    <w:rsid w:val="00C47DD8"/>
    <w:rsid w:val="00C52D41"/>
    <w:rsid w:val="00C52DFB"/>
    <w:rsid w:val="00C5333E"/>
    <w:rsid w:val="00C5450C"/>
    <w:rsid w:val="00C54BD2"/>
    <w:rsid w:val="00C54CE5"/>
    <w:rsid w:val="00C5560B"/>
    <w:rsid w:val="00C56E4E"/>
    <w:rsid w:val="00C57806"/>
    <w:rsid w:val="00C6162C"/>
    <w:rsid w:val="00C625CE"/>
    <w:rsid w:val="00C62D5D"/>
    <w:rsid w:val="00C636EC"/>
    <w:rsid w:val="00C63DE6"/>
    <w:rsid w:val="00C66802"/>
    <w:rsid w:val="00C66C00"/>
    <w:rsid w:val="00C67624"/>
    <w:rsid w:val="00C678A0"/>
    <w:rsid w:val="00C709F7"/>
    <w:rsid w:val="00C70D41"/>
    <w:rsid w:val="00C716BF"/>
    <w:rsid w:val="00C71D02"/>
    <w:rsid w:val="00C71F8A"/>
    <w:rsid w:val="00C72EC1"/>
    <w:rsid w:val="00C74247"/>
    <w:rsid w:val="00C758EB"/>
    <w:rsid w:val="00C76B29"/>
    <w:rsid w:val="00C77B4C"/>
    <w:rsid w:val="00C80B73"/>
    <w:rsid w:val="00C811D8"/>
    <w:rsid w:val="00C81670"/>
    <w:rsid w:val="00C81D67"/>
    <w:rsid w:val="00C831B7"/>
    <w:rsid w:val="00C8381D"/>
    <w:rsid w:val="00C8429F"/>
    <w:rsid w:val="00C84445"/>
    <w:rsid w:val="00C90175"/>
    <w:rsid w:val="00C901B2"/>
    <w:rsid w:val="00C90A7A"/>
    <w:rsid w:val="00C91327"/>
    <w:rsid w:val="00C916E4"/>
    <w:rsid w:val="00C93861"/>
    <w:rsid w:val="00C9393C"/>
    <w:rsid w:val="00C94203"/>
    <w:rsid w:val="00C94619"/>
    <w:rsid w:val="00C94B86"/>
    <w:rsid w:val="00C9607B"/>
    <w:rsid w:val="00C962FA"/>
    <w:rsid w:val="00C9778D"/>
    <w:rsid w:val="00CA1C56"/>
    <w:rsid w:val="00CA3872"/>
    <w:rsid w:val="00CA4372"/>
    <w:rsid w:val="00CA4456"/>
    <w:rsid w:val="00CA47C5"/>
    <w:rsid w:val="00CA7102"/>
    <w:rsid w:val="00CB0543"/>
    <w:rsid w:val="00CB07E7"/>
    <w:rsid w:val="00CB1D10"/>
    <w:rsid w:val="00CB2F1E"/>
    <w:rsid w:val="00CB3A44"/>
    <w:rsid w:val="00CB4307"/>
    <w:rsid w:val="00CB5CAB"/>
    <w:rsid w:val="00CC041E"/>
    <w:rsid w:val="00CC0524"/>
    <w:rsid w:val="00CC14C1"/>
    <w:rsid w:val="00CC201F"/>
    <w:rsid w:val="00CC2718"/>
    <w:rsid w:val="00CC2740"/>
    <w:rsid w:val="00CC3E9B"/>
    <w:rsid w:val="00CC4384"/>
    <w:rsid w:val="00CC53E7"/>
    <w:rsid w:val="00CC5679"/>
    <w:rsid w:val="00CC777D"/>
    <w:rsid w:val="00CD037C"/>
    <w:rsid w:val="00CD0405"/>
    <w:rsid w:val="00CD0820"/>
    <w:rsid w:val="00CD1B6C"/>
    <w:rsid w:val="00CD27E6"/>
    <w:rsid w:val="00CD35C9"/>
    <w:rsid w:val="00CD3CB0"/>
    <w:rsid w:val="00CD3D97"/>
    <w:rsid w:val="00CD7CB5"/>
    <w:rsid w:val="00CD7F04"/>
    <w:rsid w:val="00CE07CE"/>
    <w:rsid w:val="00CE0C1C"/>
    <w:rsid w:val="00CE2F44"/>
    <w:rsid w:val="00CE4646"/>
    <w:rsid w:val="00CE4A91"/>
    <w:rsid w:val="00CE4F7E"/>
    <w:rsid w:val="00CE521F"/>
    <w:rsid w:val="00CE63CD"/>
    <w:rsid w:val="00CE7D4F"/>
    <w:rsid w:val="00CF16D2"/>
    <w:rsid w:val="00CF2C78"/>
    <w:rsid w:val="00CF385F"/>
    <w:rsid w:val="00CF6C19"/>
    <w:rsid w:val="00D0056A"/>
    <w:rsid w:val="00D01047"/>
    <w:rsid w:val="00D02163"/>
    <w:rsid w:val="00D023CE"/>
    <w:rsid w:val="00D02951"/>
    <w:rsid w:val="00D040E5"/>
    <w:rsid w:val="00D04930"/>
    <w:rsid w:val="00D04BD5"/>
    <w:rsid w:val="00D04BF3"/>
    <w:rsid w:val="00D057B2"/>
    <w:rsid w:val="00D0603E"/>
    <w:rsid w:val="00D067EF"/>
    <w:rsid w:val="00D0741F"/>
    <w:rsid w:val="00D07D0B"/>
    <w:rsid w:val="00D07F16"/>
    <w:rsid w:val="00D10264"/>
    <w:rsid w:val="00D1153B"/>
    <w:rsid w:val="00D11878"/>
    <w:rsid w:val="00D1333F"/>
    <w:rsid w:val="00D142F9"/>
    <w:rsid w:val="00D14920"/>
    <w:rsid w:val="00D14C2E"/>
    <w:rsid w:val="00D150B2"/>
    <w:rsid w:val="00D15C21"/>
    <w:rsid w:val="00D15CD9"/>
    <w:rsid w:val="00D15EAD"/>
    <w:rsid w:val="00D16599"/>
    <w:rsid w:val="00D2026D"/>
    <w:rsid w:val="00D20E6D"/>
    <w:rsid w:val="00D211D2"/>
    <w:rsid w:val="00D22A72"/>
    <w:rsid w:val="00D22B1B"/>
    <w:rsid w:val="00D23A3E"/>
    <w:rsid w:val="00D24564"/>
    <w:rsid w:val="00D25629"/>
    <w:rsid w:val="00D277C8"/>
    <w:rsid w:val="00D27E6F"/>
    <w:rsid w:val="00D31FFB"/>
    <w:rsid w:val="00D32523"/>
    <w:rsid w:val="00D329D3"/>
    <w:rsid w:val="00D33AA9"/>
    <w:rsid w:val="00D34388"/>
    <w:rsid w:val="00D34AF4"/>
    <w:rsid w:val="00D34DFB"/>
    <w:rsid w:val="00D351FB"/>
    <w:rsid w:val="00D36242"/>
    <w:rsid w:val="00D365A0"/>
    <w:rsid w:val="00D36964"/>
    <w:rsid w:val="00D369A3"/>
    <w:rsid w:val="00D3716D"/>
    <w:rsid w:val="00D4037D"/>
    <w:rsid w:val="00D40990"/>
    <w:rsid w:val="00D4251B"/>
    <w:rsid w:val="00D4258A"/>
    <w:rsid w:val="00D432E7"/>
    <w:rsid w:val="00D43C3F"/>
    <w:rsid w:val="00D4443C"/>
    <w:rsid w:val="00D44C8C"/>
    <w:rsid w:val="00D453C8"/>
    <w:rsid w:val="00D46364"/>
    <w:rsid w:val="00D4679B"/>
    <w:rsid w:val="00D47212"/>
    <w:rsid w:val="00D500A2"/>
    <w:rsid w:val="00D513F5"/>
    <w:rsid w:val="00D5196C"/>
    <w:rsid w:val="00D51A16"/>
    <w:rsid w:val="00D52749"/>
    <w:rsid w:val="00D533E8"/>
    <w:rsid w:val="00D53446"/>
    <w:rsid w:val="00D5380D"/>
    <w:rsid w:val="00D53950"/>
    <w:rsid w:val="00D53F3B"/>
    <w:rsid w:val="00D54444"/>
    <w:rsid w:val="00D54B3B"/>
    <w:rsid w:val="00D54C3D"/>
    <w:rsid w:val="00D54CE1"/>
    <w:rsid w:val="00D55303"/>
    <w:rsid w:val="00D55CC7"/>
    <w:rsid w:val="00D56189"/>
    <w:rsid w:val="00D56FDD"/>
    <w:rsid w:val="00D57740"/>
    <w:rsid w:val="00D577E4"/>
    <w:rsid w:val="00D57BEB"/>
    <w:rsid w:val="00D57F90"/>
    <w:rsid w:val="00D6079F"/>
    <w:rsid w:val="00D609E2"/>
    <w:rsid w:val="00D60F05"/>
    <w:rsid w:val="00D61208"/>
    <w:rsid w:val="00D61556"/>
    <w:rsid w:val="00D62B21"/>
    <w:rsid w:val="00D639C6"/>
    <w:rsid w:val="00D64256"/>
    <w:rsid w:val="00D65391"/>
    <w:rsid w:val="00D6560D"/>
    <w:rsid w:val="00D66183"/>
    <w:rsid w:val="00D66353"/>
    <w:rsid w:val="00D66423"/>
    <w:rsid w:val="00D66507"/>
    <w:rsid w:val="00D6728F"/>
    <w:rsid w:val="00D6753B"/>
    <w:rsid w:val="00D7010A"/>
    <w:rsid w:val="00D70490"/>
    <w:rsid w:val="00D718A4"/>
    <w:rsid w:val="00D7201B"/>
    <w:rsid w:val="00D747EF"/>
    <w:rsid w:val="00D750D0"/>
    <w:rsid w:val="00D756C1"/>
    <w:rsid w:val="00D75918"/>
    <w:rsid w:val="00D75D0C"/>
    <w:rsid w:val="00D75DCA"/>
    <w:rsid w:val="00D75E25"/>
    <w:rsid w:val="00D77049"/>
    <w:rsid w:val="00D77467"/>
    <w:rsid w:val="00D7752C"/>
    <w:rsid w:val="00D77BD4"/>
    <w:rsid w:val="00D81261"/>
    <w:rsid w:val="00D81ADA"/>
    <w:rsid w:val="00D8325E"/>
    <w:rsid w:val="00D84628"/>
    <w:rsid w:val="00D84B9B"/>
    <w:rsid w:val="00D84C7D"/>
    <w:rsid w:val="00D84E60"/>
    <w:rsid w:val="00D85768"/>
    <w:rsid w:val="00D8580F"/>
    <w:rsid w:val="00D869EE"/>
    <w:rsid w:val="00D86DF8"/>
    <w:rsid w:val="00D87308"/>
    <w:rsid w:val="00D90956"/>
    <w:rsid w:val="00D912C7"/>
    <w:rsid w:val="00D9158E"/>
    <w:rsid w:val="00D91B4E"/>
    <w:rsid w:val="00D93568"/>
    <w:rsid w:val="00D94945"/>
    <w:rsid w:val="00D95A93"/>
    <w:rsid w:val="00D96D44"/>
    <w:rsid w:val="00D97157"/>
    <w:rsid w:val="00D974BF"/>
    <w:rsid w:val="00DA0795"/>
    <w:rsid w:val="00DA0903"/>
    <w:rsid w:val="00DA0919"/>
    <w:rsid w:val="00DA11BD"/>
    <w:rsid w:val="00DA2687"/>
    <w:rsid w:val="00DA2F66"/>
    <w:rsid w:val="00DA40FD"/>
    <w:rsid w:val="00DA417F"/>
    <w:rsid w:val="00DA488D"/>
    <w:rsid w:val="00DA5267"/>
    <w:rsid w:val="00DA552F"/>
    <w:rsid w:val="00DA65EE"/>
    <w:rsid w:val="00DA6DFD"/>
    <w:rsid w:val="00DA78E6"/>
    <w:rsid w:val="00DA7B64"/>
    <w:rsid w:val="00DA7F97"/>
    <w:rsid w:val="00DB04FB"/>
    <w:rsid w:val="00DB0A2A"/>
    <w:rsid w:val="00DB1468"/>
    <w:rsid w:val="00DB1F69"/>
    <w:rsid w:val="00DB212C"/>
    <w:rsid w:val="00DB2174"/>
    <w:rsid w:val="00DB23B4"/>
    <w:rsid w:val="00DB25AA"/>
    <w:rsid w:val="00DB2834"/>
    <w:rsid w:val="00DB31F8"/>
    <w:rsid w:val="00DB3DE6"/>
    <w:rsid w:val="00DB400D"/>
    <w:rsid w:val="00DB4C3F"/>
    <w:rsid w:val="00DB5013"/>
    <w:rsid w:val="00DB5337"/>
    <w:rsid w:val="00DB53BB"/>
    <w:rsid w:val="00DB79AE"/>
    <w:rsid w:val="00DC0B40"/>
    <w:rsid w:val="00DC4295"/>
    <w:rsid w:val="00DC55A0"/>
    <w:rsid w:val="00DC639D"/>
    <w:rsid w:val="00DC6682"/>
    <w:rsid w:val="00DC6776"/>
    <w:rsid w:val="00DC6D5D"/>
    <w:rsid w:val="00DD04EE"/>
    <w:rsid w:val="00DD1AC6"/>
    <w:rsid w:val="00DD1B81"/>
    <w:rsid w:val="00DD27C4"/>
    <w:rsid w:val="00DD2D95"/>
    <w:rsid w:val="00DD42B0"/>
    <w:rsid w:val="00DD44BB"/>
    <w:rsid w:val="00DD577B"/>
    <w:rsid w:val="00DD5A48"/>
    <w:rsid w:val="00DD7B69"/>
    <w:rsid w:val="00DE0630"/>
    <w:rsid w:val="00DE0BCD"/>
    <w:rsid w:val="00DE0EED"/>
    <w:rsid w:val="00DE28DB"/>
    <w:rsid w:val="00DE374A"/>
    <w:rsid w:val="00DE490A"/>
    <w:rsid w:val="00DE49A1"/>
    <w:rsid w:val="00DE5013"/>
    <w:rsid w:val="00DE6663"/>
    <w:rsid w:val="00DE6B07"/>
    <w:rsid w:val="00DE76FF"/>
    <w:rsid w:val="00DE7BE0"/>
    <w:rsid w:val="00DF1B5F"/>
    <w:rsid w:val="00DF1BDA"/>
    <w:rsid w:val="00DF2373"/>
    <w:rsid w:val="00DF2B64"/>
    <w:rsid w:val="00DF3720"/>
    <w:rsid w:val="00DF5085"/>
    <w:rsid w:val="00DF5B14"/>
    <w:rsid w:val="00DF5B8F"/>
    <w:rsid w:val="00DF67DC"/>
    <w:rsid w:val="00DF69DC"/>
    <w:rsid w:val="00DF6D8A"/>
    <w:rsid w:val="00DF7FBB"/>
    <w:rsid w:val="00E0013B"/>
    <w:rsid w:val="00E00D53"/>
    <w:rsid w:val="00E020EC"/>
    <w:rsid w:val="00E03603"/>
    <w:rsid w:val="00E038CA"/>
    <w:rsid w:val="00E051F7"/>
    <w:rsid w:val="00E05C41"/>
    <w:rsid w:val="00E05D88"/>
    <w:rsid w:val="00E0693D"/>
    <w:rsid w:val="00E06DD7"/>
    <w:rsid w:val="00E07FE2"/>
    <w:rsid w:val="00E100EF"/>
    <w:rsid w:val="00E1191D"/>
    <w:rsid w:val="00E122B1"/>
    <w:rsid w:val="00E12816"/>
    <w:rsid w:val="00E130B4"/>
    <w:rsid w:val="00E13A2A"/>
    <w:rsid w:val="00E143CF"/>
    <w:rsid w:val="00E16762"/>
    <w:rsid w:val="00E1684E"/>
    <w:rsid w:val="00E16E0E"/>
    <w:rsid w:val="00E16E30"/>
    <w:rsid w:val="00E1760A"/>
    <w:rsid w:val="00E2008D"/>
    <w:rsid w:val="00E216D9"/>
    <w:rsid w:val="00E21734"/>
    <w:rsid w:val="00E2256D"/>
    <w:rsid w:val="00E229A3"/>
    <w:rsid w:val="00E22A39"/>
    <w:rsid w:val="00E23A37"/>
    <w:rsid w:val="00E23C1F"/>
    <w:rsid w:val="00E26A1C"/>
    <w:rsid w:val="00E26B13"/>
    <w:rsid w:val="00E274F0"/>
    <w:rsid w:val="00E2778F"/>
    <w:rsid w:val="00E27902"/>
    <w:rsid w:val="00E27BAC"/>
    <w:rsid w:val="00E27D5E"/>
    <w:rsid w:val="00E306F4"/>
    <w:rsid w:val="00E308B2"/>
    <w:rsid w:val="00E32ADE"/>
    <w:rsid w:val="00E32B2F"/>
    <w:rsid w:val="00E33F9F"/>
    <w:rsid w:val="00E35481"/>
    <w:rsid w:val="00E35AC6"/>
    <w:rsid w:val="00E36739"/>
    <w:rsid w:val="00E370B2"/>
    <w:rsid w:val="00E37375"/>
    <w:rsid w:val="00E40680"/>
    <w:rsid w:val="00E4134F"/>
    <w:rsid w:val="00E41C1B"/>
    <w:rsid w:val="00E43A3E"/>
    <w:rsid w:val="00E459D7"/>
    <w:rsid w:val="00E45C1C"/>
    <w:rsid w:val="00E46BE8"/>
    <w:rsid w:val="00E47076"/>
    <w:rsid w:val="00E47871"/>
    <w:rsid w:val="00E47BBA"/>
    <w:rsid w:val="00E504BE"/>
    <w:rsid w:val="00E513D5"/>
    <w:rsid w:val="00E515C8"/>
    <w:rsid w:val="00E51ADF"/>
    <w:rsid w:val="00E51CD2"/>
    <w:rsid w:val="00E53006"/>
    <w:rsid w:val="00E53220"/>
    <w:rsid w:val="00E5419E"/>
    <w:rsid w:val="00E54B7D"/>
    <w:rsid w:val="00E54EDB"/>
    <w:rsid w:val="00E57DAB"/>
    <w:rsid w:val="00E60C5C"/>
    <w:rsid w:val="00E60DB1"/>
    <w:rsid w:val="00E60EC6"/>
    <w:rsid w:val="00E61A2B"/>
    <w:rsid w:val="00E61FFB"/>
    <w:rsid w:val="00E631E9"/>
    <w:rsid w:val="00E64CA7"/>
    <w:rsid w:val="00E65599"/>
    <w:rsid w:val="00E677E5"/>
    <w:rsid w:val="00E72F0C"/>
    <w:rsid w:val="00E72FE2"/>
    <w:rsid w:val="00E73182"/>
    <w:rsid w:val="00E73807"/>
    <w:rsid w:val="00E74D4D"/>
    <w:rsid w:val="00E77470"/>
    <w:rsid w:val="00E778F2"/>
    <w:rsid w:val="00E77C14"/>
    <w:rsid w:val="00E813C8"/>
    <w:rsid w:val="00E821AB"/>
    <w:rsid w:val="00E82663"/>
    <w:rsid w:val="00E851B0"/>
    <w:rsid w:val="00E85604"/>
    <w:rsid w:val="00E865F5"/>
    <w:rsid w:val="00E86612"/>
    <w:rsid w:val="00E92723"/>
    <w:rsid w:val="00E92DD9"/>
    <w:rsid w:val="00E9316B"/>
    <w:rsid w:val="00E937FE"/>
    <w:rsid w:val="00E93F83"/>
    <w:rsid w:val="00E94D3E"/>
    <w:rsid w:val="00EA0DE2"/>
    <w:rsid w:val="00EA1903"/>
    <w:rsid w:val="00EA30A9"/>
    <w:rsid w:val="00EA33C5"/>
    <w:rsid w:val="00EA3F2A"/>
    <w:rsid w:val="00EA6151"/>
    <w:rsid w:val="00EB00A1"/>
    <w:rsid w:val="00EB0179"/>
    <w:rsid w:val="00EB0610"/>
    <w:rsid w:val="00EB1643"/>
    <w:rsid w:val="00EB2848"/>
    <w:rsid w:val="00EB287E"/>
    <w:rsid w:val="00EB3020"/>
    <w:rsid w:val="00EB3C48"/>
    <w:rsid w:val="00EB48A6"/>
    <w:rsid w:val="00EB5207"/>
    <w:rsid w:val="00EB537D"/>
    <w:rsid w:val="00EB5CC9"/>
    <w:rsid w:val="00EB5D23"/>
    <w:rsid w:val="00EB68BF"/>
    <w:rsid w:val="00EB6B37"/>
    <w:rsid w:val="00EB7160"/>
    <w:rsid w:val="00EB735A"/>
    <w:rsid w:val="00EB736C"/>
    <w:rsid w:val="00EC050A"/>
    <w:rsid w:val="00EC18C2"/>
    <w:rsid w:val="00EC2978"/>
    <w:rsid w:val="00EC2E07"/>
    <w:rsid w:val="00EC3E46"/>
    <w:rsid w:val="00EC400E"/>
    <w:rsid w:val="00EC48D5"/>
    <w:rsid w:val="00EC4FDA"/>
    <w:rsid w:val="00EC5E7E"/>
    <w:rsid w:val="00EC6355"/>
    <w:rsid w:val="00EC6707"/>
    <w:rsid w:val="00EC69EA"/>
    <w:rsid w:val="00EC701B"/>
    <w:rsid w:val="00EC7C15"/>
    <w:rsid w:val="00ED08E0"/>
    <w:rsid w:val="00ED0FC7"/>
    <w:rsid w:val="00ED11B6"/>
    <w:rsid w:val="00ED1288"/>
    <w:rsid w:val="00ED1A04"/>
    <w:rsid w:val="00ED1BA1"/>
    <w:rsid w:val="00ED1FE1"/>
    <w:rsid w:val="00ED4041"/>
    <w:rsid w:val="00ED42CB"/>
    <w:rsid w:val="00ED5965"/>
    <w:rsid w:val="00ED5B00"/>
    <w:rsid w:val="00ED5CED"/>
    <w:rsid w:val="00ED736F"/>
    <w:rsid w:val="00EE1D67"/>
    <w:rsid w:val="00EE3FA5"/>
    <w:rsid w:val="00EE5204"/>
    <w:rsid w:val="00EE5C34"/>
    <w:rsid w:val="00EE6DB7"/>
    <w:rsid w:val="00EE6F51"/>
    <w:rsid w:val="00EF059C"/>
    <w:rsid w:val="00EF0765"/>
    <w:rsid w:val="00EF0FCD"/>
    <w:rsid w:val="00EF1E8A"/>
    <w:rsid w:val="00EF20EE"/>
    <w:rsid w:val="00EF2485"/>
    <w:rsid w:val="00EF2B4F"/>
    <w:rsid w:val="00EF2DD3"/>
    <w:rsid w:val="00EF4043"/>
    <w:rsid w:val="00EF4EBF"/>
    <w:rsid w:val="00EF56BC"/>
    <w:rsid w:val="00EF5A95"/>
    <w:rsid w:val="00EF6D50"/>
    <w:rsid w:val="00EF71DD"/>
    <w:rsid w:val="00EF79A1"/>
    <w:rsid w:val="00F01364"/>
    <w:rsid w:val="00F013DD"/>
    <w:rsid w:val="00F01B35"/>
    <w:rsid w:val="00F03768"/>
    <w:rsid w:val="00F037C2"/>
    <w:rsid w:val="00F0417B"/>
    <w:rsid w:val="00F0435A"/>
    <w:rsid w:val="00F043F9"/>
    <w:rsid w:val="00F04DC1"/>
    <w:rsid w:val="00F06883"/>
    <w:rsid w:val="00F07219"/>
    <w:rsid w:val="00F07B55"/>
    <w:rsid w:val="00F07E9B"/>
    <w:rsid w:val="00F10675"/>
    <w:rsid w:val="00F1074B"/>
    <w:rsid w:val="00F119B4"/>
    <w:rsid w:val="00F1258A"/>
    <w:rsid w:val="00F1269C"/>
    <w:rsid w:val="00F13478"/>
    <w:rsid w:val="00F13785"/>
    <w:rsid w:val="00F13C34"/>
    <w:rsid w:val="00F142C5"/>
    <w:rsid w:val="00F1460D"/>
    <w:rsid w:val="00F14F67"/>
    <w:rsid w:val="00F163A3"/>
    <w:rsid w:val="00F16484"/>
    <w:rsid w:val="00F16686"/>
    <w:rsid w:val="00F17746"/>
    <w:rsid w:val="00F1776D"/>
    <w:rsid w:val="00F20A3D"/>
    <w:rsid w:val="00F24174"/>
    <w:rsid w:val="00F24964"/>
    <w:rsid w:val="00F24976"/>
    <w:rsid w:val="00F25183"/>
    <w:rsid w:val="00F25E36"/>
    <w:rsid w:val="00F2603D"/>
    <w:rsid w:val="00F27408"/>
    <w:rsid w:val="00F27A82"/>
    <w:rsid w:val="00F305AD"/>
    <w:rsid w:val="00F309A0"/>
    <w:rsid w:val="00F30D39"/>
    <w:rsid w:val="00F314AE"/>
    <w:rsid w:val="00F32DAD"/>
    <w:rsid w:val="00F33E88"/>
    <w:rsid w:val="00F34830"/>
    <w:rsid w:val="00F35316"/>
    <w:rsid w:val="00F3554C"/>
    <w:rsid w:val="00F35C10"/>
    <w:rsid w:val="00F3603B"/>
    <w:rsid w:val="00F36562"/>
    <w:rsid w:val="00F371C2"/>
    <w:rsid w:val="00F3768C"/>
    <w:rsid w:val="00F37CDE"/>
    <w:rsid w:val="00F41056"/>
    <w:rsid w:val="00F41BD5"/>
    <w:rsid w:val="00F429A3"/>
    <w:rsid w:val="00F42C84"/>
    <w:rsid w:val="00F42FA8"/>
    <w:rsid w:val="00F438E7"/>
    <w:rsid w:val="00F45854"/>
    <w:rsid w:val="00F459CC"/>
    <w:rsid w:val="00F45FD1"/>
    <w:rsid w:val="00F46A81"/>
    <w:rsid w:val="00F476D5"/>
    <w:rsid w:val="00F47ADE"/>
    <w:rsid w:val="00F503FF"/>
    <w:rsid w:val="00F506DF"/>
    <w:rsid w:val="00F51196"/>
    <w:rsid w:val="00F511CD"/>
    <w:rsid w:val="00F51A00"/>
    <w:rsid w:val="00F51CD4"/>
    <w:rsid w:val="00F521A9"/>
    <w:rsid w:val="00F549A1"/>
    <w:rsid w:val="00F552E2"/>
    <w:rsid w:val="00F558CD"/>
    <w:rsid w:val="00F566E4"/>
    <w:rsid w:val="00F567FD"/>
    <w:rsid w:val="00F56B7F"/>
    <w:rsid w:val="00F577BF"/>
    <w:rsid w:val="00F60EFC"/>
    <w:rsid w:val="00F63535"/>
    <w:rsid w:val="00F637E3"/>
    <w:rsid w:val="00F64212"/>
    <w:rsid w:val="00F6467A"/>
    <w:rsid w:val="00F6607E"/>
    <w:rsid w:val="00F669C8"/>
    <w:rsid w:val="00F67B2B"/>
    <w:rsid w:val="00F67DBC"/>
    <w:rsid w:val="00F700AD"/>
    <w:rsid w:val="00F702BD"/>
    <w:rsid w:val="00F725FA"/>
    <w:rsid w:val="00F7325B"/>
    <w:rsid w:val="00F73C3B"/>
    <w:rsid w:val="00F7411A"/>
    <w:rsid w:val="00F75126"/>
    <w:rsid w:val="00F75989"/>
    <w:rsid w:val="00F7607E"/>
    <w:rsid w:val="00F76E7B"/>
    <w:rsid w:val="00F77D31"/>
    <w:rsid w:val="00F80073"/>
    <w:rsid w:val="00F802F4"/>
    <w:rsid w:val="00F82E3A"/>
    <w:rsid w:val="00F85B84"/>
    <w:rsid w:val="00F85D3B"/>
    <w:rsid w:val="00F865AC"/>
    <w:rsid w:val="00F90D2C"/>
    <w:rsid w:val="00F9104D"/>
    <w:rsid w:val="00F91534"/>
    <w:rsid w:val="00F91E6D"/>
    <w:rsid w:val="00F926E8"/>
    <w:rsid w:val="00F92C14"/>
    <w:rsid w:val="00F9328E"/>
    <w:rsid w:val="00F93A89"/>
    <w:rsid w:val="00F93D6C"/>
    <w:rsid w:val="00F9546A"/>
    <w:rsid w:val="00F954A9"/>
    <w:rsid w:val="00F95628"/>
    <w:rsid w:val="00F95AB5"/>
    <w:rsid w:val="00F96033"/>
    <w:rsid w:val="00F96398"/>
    <w:rsid w:val="00F9702E"/>
    <w:rsid w:val="00F97176"/>
    <w:rsid w:val="00F97185"/>
    <w:rsid w:val="00F97C30"/>
    <w:rsid w:val="00FA0A07"/>
    <w:rsid w:val="00FA1510"/>
    <w:rsid w:val="00FA16E7"/>
    <w:rsid w:val="00FA1E54"/>
    <w:rsid w:val="00FA20C4"/>
    <w:rsid w:val="00FA25D9"/>
    <w:rsid w:val="00FA371A"/>
    <w:rsid w:val="00FA445B"/>
    <w:rsid w:val="00FA4613"/>
    <w:rsid w:val="00FA47E2"/>
    <w:rsid w:val="00FA4938"/>
    <w:rsid w:val="00FA5B64"/>
    <w:rsid w:val="00FA5FF4"/>
    <w:rsid w:val="00FA6157"/>
    <w:rsid w:val="00FA7218"/>
    <w:rsid w:val="00FA73DF"/>
    <w:rsid w:val="00FA7747"/>
    <w:rsid w:val="00FB1153"/>
    <w:rsid w:val="00FB1890"/>
    <w:rsid w:val="00FB2134"/>
    <w:rsid w:val="00FB25FC"/>
    <w:rsid w:val="00FB3525"/>
    <w:rsid w:val="00FB40EA"/>
    <w:rsid w:val="00FB436C"/>
    <w:rsid w:val="00FB47DA"/>
    <w:rsid w:val="00FB4A2F"/>
    <w:rsid w:val="00FB4EE1"/>
    <w:rsid w:val="00FB53DC"/>
    <w:rsid w:val="00FB563A"/>
    <w:rsid w:val="00FB5E12"/>
    <w:rsid w:val="00FB5E8E"/>
    <w:rsid w:val="00FB6665"/>
    <w:rsid w:val="00FB75C9"/>
    <w:rsid w:val="00FC0369"/>
    <w:rsid w:val="00FC0668"/>
    <w:rsid w:val="00FC0DC5"/>
    <w:rsid w:val="00FC15BC"/>
    <w:rsid w:val="00FC1D1A"/>
    <w:rsid w:val="00FC2CD8"/>
    <w:rsid w:val="00FC31B4"/>
    <w:rsid w:val="00FC336C"/>
    <w:rsid w:val="00FC4027"/>
    <w:rsid w:val="00FC4CC7"/>
    <w:rsid w:val="00FC5605"/>
    <w:rsid w:val="00FC6CF2"/>
    <w:rsid w:val="00FC7893"/>
    <w:rsid w:val="00FD0E4D"/>
    <w:rsid w:val="00FD10A9"/>
    <w:rsid w:val="00FD123D"/>
    <w:rsid w:val="00FD191D"/>
    <w:rsid w:val="00FD19BF"/>
    <w:rsid w:val="00FD27D3"/>
    <w:rsid w:val="00FD3874"/>
    <w:rsid w:val="00FD3AAC"/>
    <w:rsid w:val="00FD4024"/>
    <w:rsid w:val="00FD408C"/>
    <w:rsid w:val="00FD5D93"/>
    <w:rsid w:val="00FD61E8"/>
    <w:rsid w:val="00FD6BC6"/>
    <w:rsid w:val="00FD7B89"/>
    <w:rsid w:val="00FE1122"/>
    <w:rsid w:val="00FE1140"/>
    <w:rsid w:val="00FE123F"/>
    <w:rsid w:val="00FE1390"/>
    <w:rsid w:val="00FE1557"/>
    <w:rsid w:val="00FE21F6"/>
    <w:rsid w:val="00FE2238"/>
    <w:rsid w:val="00FE2820"/>
    <w:rsid w:val="00FE39F5"/>
    <w:rsid w:val="00FE4599"/>
    <w:rsid w:val="00FE4746"/>
    <w:rsid w:val="00FE5DC7"/>
    <w:rsid w:val="00FE64D5"/>
    <w:rsid w:val="00FE76F5"/>
    <w:rsid w:val="00FE7F1E"/>
    <w:rsid w:val="00FF0970"/>
    <w:rsid w:val="00FF0E2F"/>
    <w:rsid w:val="00FF1F3B"/>
    <w:rsid w:val="00FF200C"/>
    <w:rsid w:val="00FF2103"/>
    <w:rsid w:val="00FF32BE"/>
    <w:rsid w:val="00FF39C8"/>
    <w:rsid w:val="00FF3C41"/>
    <w:rsid w:val="00FF46BB"/>
    <w:rsid w:val="00FF48CE"/>
    <w:rsid w:val="00FF5560"/>
    <w:rsid w:val="00FF58F6"/>
    <w:rsid w:val="00FF5C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B1775"/>
  <w15:docId w15:val="{D9E2AE33-32E8-1C4A-93A8-E876F10E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01E0"/>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DA0919"/>
    <w:pPr>
      <w:keepNext/>
      <w:keepLines/>
      <w:numPr>
        <w:numId w:val="2"/>
      </w:numPr>
      <w:spacing w:before="480" w:after="0"/>
      <w:jc w:val="center"/>
      <w:outlineLvl w:val="0"/>
    </w:pPr>
    <w:rPr>
      <w:b/>
      <w:bCs/>
      <w:sz w:val="28"/>
      <w:szCs w:val="28"/>
    </w:rPr>
  </w:style>
  <w:style w:type="paragraph" w:styleId="Heading2">
    <w:name w:val="heading 2"/>
    <w:basedOn w:val="Normal"/>
    <w:next w:val="Normal"/>
    <w:link w:val="Heading2Char"/>
    <w:uiPriority w:val="99"/>
    <w:qFormat/>
    <w:rsid w:val="00720CB4"/>
    <w:pPr>
      <w:keepNext/>
      <w:keepLines/>
      <w:numPr>
        <w:ilvl w:val="1"/>
        <w:numId w:val="2"/>
      </w:numPr>
      <w:spacing w:before="480" w:after="100" w:afterAutospacing="1" w:line="240" w:lineRule="auto"/>
      <w:outlineLvl w:val="1"/>
    </w:pPr>
    <w:rPr>
      <w:b/>
      <w:bCs/>
      <w:szCs w:val="26"/>
    </w:rPr>
  </w:style>
  <w:style w:type="paragraph" w:styleId="Heading3">
    <w:name w:val="heading 3"/>
    <w:basedOn w:val="Normal"/>
    <w:next w:val="Normal"/>
    <w:link w:val="Heading3Char"/>
    <w:uiPriority w:val="99"/>
    <w:qFormat/>
    <w:rsid w:val="00DA0919"/>
    <w:pPr>
      <w:keepNext/>
      <w:keepLines/>
      <w:numPr>
        <w:ilvl w:val="2"/>
        <w:numId w:val="2"/>
      </w:numPr>
      <w:spacing w:before="480" w:after="100" w:afterAutospacing="1" w:line="240" w:lineRule="auto"/>
      <w:outlineLvl w:val="2"/>
    </w:pPr>
    <w:rPr>
      <w:b/>
      <w:bCs/>
      <w:color w:val="000000"/>
      <w:sz w:val="22"/>
    </w:rPr>
  </w:style>
  <w:style w:type="paragraph" w:styleId="Heading4">
    <w:name w:val="heading 4"/>
    <w:basedOn w:val="Normal"/>
    <w:next w:val="Normal"/>
    <w:link w:val="Heading4Char"/>
    <w:uiPriority w:val="99"/>
    <w:qFormat/>
    <w:rsid w:val="00F60EFC"/>
    <w:pPr>
      <w:keepNext/>
      <w:keepLines/>
      <w:numPr>
        <w:ilvl w:val="3"/>
        <w:numId w:val="2"/>
      </w:numPr>
      <w:spacing w:before="200" w:after="100" w:afterAutospacing="1"/>
      <w:ind w:left="0" w:firstLine="862"/>
      <w:outlineLvl w:val="3"/>
    </w:pPr>
    <w:rPr>
      <w:b/>
      <w:bCs/>
      <w:iCs/>
      <w:sz w:val="22"/>
    </w:rPr>
  </w:style>
  <w:style w:type="paragraph" w:styleId="Heading5">
    <w:name w:val="heading 5"/>
    <w:basedOn w:val="Normal"/>
    <w:next w:val="Normal"/>
    <w:link w:val="Heading5Char"/>
    <w:uiPriority w:val="99"/>
    <w:qFormat/>
    <w:rsid w:val="008418EA"/>
    <w:pPr>
      <w:keepNext/>
      <w:keepLines/>
      <w:numPr>
        <w:ilvl w:val="4"/>
        <w:numId w:val="2"/>
      </w:numPr>
      <w:spacing w:before="200" w:after="0"/>
      <w:outlineLvl w:val="4"/>
    </w:pPr>
    <w:rPr>
      <w:i/>
    </w:rPr>
  </w:style>
  <w:style w:type="paragraph" w:styleId="Heading6">
    <w:name w:val="heading 6"/>
    <w:basedOn w:val="Normal"/>
    <w:next w:val="Normal"/>
    <w:link w:val="Heading6Char"/>
    <w:uiPriority w:val="99"/>
    <w:qFormat/>
    <w:rsid w:val="00A230D1"/>
    <w:pPr>
      <w:keepNext/>
      <w:keepLines/>
      <w:numPr>
        <w:ilvl w:val="5"/>
        <w:numId w:val="2"/>
      </w:numPr>
      <w:spacing w:before="200" w:after="100" w:afterAutospacing="1"/>
      <w:outlineLvl w:val="5"/>
    </w:pPr>
    <w:rPr>
      <w:i/>
      <w:iCs/>
    </w:rPr>
  </w:style>
  <w:style w:type="paragraph" w:styleId="Heading7">
    <w:name w:val="heading 7"/>
    <w:basedOn w:val="Normal"/>
    <w:next w:val="Normal"/>
    <w:link w:val="Heading7Char"/>
    <w:uiPriority w:val="99"/>
    <w:qFormat/>
    <w:rsid w:val="004D7D32"/>
    <w:pPr>
      <w:keepNext/>
      <w:keepLines/>
      <w:numPr>
        <w:ilvl w:val="6"/>
        <w:numId w:val="2"/>
      </w:numPr>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4D7D32"/>
    <w:pPr>
      <w:keepNext/>
      <w:keepLines/>
      <w:numPr>
        <w:ilvl w:val="7"/>
        <w:numId w:val="2"/>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D7D32"/>
    <w:pPr>
      <w:keepNext/>
      <w:keepLines/>
      <w:numPr>
        <w:ilvl w:val="8"/>
        <w:numId w:val="2"/>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919"/>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720CB4"/>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DA0919"/>
    <w:rPr>
      <w:rFonts w:ascii="Times New Roman" w:eastAsia="Times New Roman" w:hAnsi="Times New Roman" w:cs="Times New Roman"/>
      <w:b/>
      <w:bCs/>
      <w:color w:val="000000"/>
    </w:rPr>
  </w:style>
  <w:style w:type="character" w:customStyle="1" w:styleId="Heading4Char">
    <w:name w:val="Heading 4 Char"/>
    <w:basedOn w:val="DefaultParagraphFont"/>
    <w:link w:val="Heading4"/>
    <w:uiPriority w:val="9"/>
    <w:rsid w:val="00F60EFC"/>
    <w:rPr>
      <w:rFonts w:ascii="Times New Roman" w:eastAsia="Times New Roman" w:hAnsi="Times New Roman" w:cs="Times New Roman"/>
      <w:b/>
      <w:bCs/>
      <w:iCs/>
    </w:rPr>
  </w:style>
  <w:style w:type="character" w:customStyle="1" w:styleId="Heading5Char">
    <w:name w:val="Heading 5 Char"/>
    <w:basedOn w:val="DefaultParagraphFont"/>
    <w:link w:val="Heading5"/>
    <w:uiPriority w:val="9"/>
    <w:rsid w:val="008418EA"/>
    <w:rPr>
      <w:rFonts w:ascii="Times New Roman" w:eastAsia="Times New Roman" w:hAnsi="Times New Roman" w:cs="Times New Roman"/>
      <w:i/>
      <w:sz w:val="24"/>
    </w:rPr>
  </w:style>
  <w:style w:type="character" w:customStyle="1" w:styleId="Heading6Char">
    <w:name w:val="Heading 6 Char"/>
    <w:basedOn w:val="DefaultParagraphFont"/>
    <w:link w:val="Heading6"/>
    <w:uiPriority w:val="99"/>
    <w:rsid w:val="00A230D1"/>
    <w:rPr>
      <w:rFonts w:ascii="Times New Roman" w:eastAsia="Times New Roman" w:hAnsi="Times New Roman" w:cs="Times New Roman"/>
      <w:i/>
      <w:iCs/>
      <w:sz w:val="24"/>
    </w:rPr>
  </w:style>
  <w:style w:type="character" w:customStyle="1" w:styleId="Heading7Char">
    <w:name w:val="Heading 7 Char"/>
    <w:basedOn w:val="DefaultParagraphFont"/>
    <w:link w:val="Heading7"/>
    <w:uiPriority w:val="99"/>
    <w:rsid w:val="004D7D32"/>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9"/>
    <w:rsid w:val="004D7D32"/>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4D7D32"/>
    <w:rPr>
      <w:rFonts w:ascii="Cambria" w:eastAsia="Times New Roman" w:hAnsi="Cambria" w:cs="Times New Roman"/>
      <w:i/>
      <w:iCs/>
      <w:color w:val="404040"/>
      <w:sz w:val="20"/>
      <w:szCs w:val="20"/>
    </w:rPr>
  </w:style>
  <w:style w:type="paragraph" w:styleId="ListParagraph">
    <w:name w:val="List Paragraph"/>
    <w:basedOn w:val="Normal"/>
    <w:uiPriority w:val="34"/>
    <w:qFormat/>
    <w:rsid w:val="00BA28DB"/>
    <w:pPr>
      <w:ind w:left="720"/>
      <w:contextualSpacing/>
    </w:pPr>
  </w:style>
  <w:style w:type="character" w:styleId="Hyperlink">
    <w:name w:val="Hyperlink"/>
    <w:basedOn w:val="DefaultParagraphFont"/>
    <w:uiPriority w:val="99"/>
    <w:rsid w:val="004D7D32"/>
    <w:rPr>
      <w:rFonts w:cs="Times New Roman"/>
      <w:color w:val="0000FF"/>
      <w:u w:val="single"/>
    </w:rPr>
  </w:style>
  <w:style w:type="table" w:styleId="TableGrid">
    <w:name w:val="Table Grid"/>
    <w:basedOn w:val="TableNormal"/>
    <w:uiPriority w:val="59"/>
    <w:rsid w:val="004D7D32"/>
    <w:pPr>
      <w:spacing w:after="0" w:line="240" w:lineRule="auto"/>
    </w:pPr>
    <w:rPr>
      <w:rFonts w:ascii="Calibri" w:eastAsia="Times New Roman"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normal22">
    <w:name w:val="inlinenormal22"/>
    <w:basedOn w:val="Normal"/>
    <w:rsid w:val="005822EA"/>
    <w:pPr>
      <w:spacing w:after="0" w:line="240" w:lineRule="auto"/>
    </w:pPr>
    <w:rPr>
      <w:rFonts w:ascii="Verdana" w:hAnsi="Verdana"/>
      <w:b/>
      <w:bCs/>
      <w:color w:val="993300"/>
      <w:sz w:val="18"/>
      <w:szCs w:val="18"/>
      <w:lang w:eastAsia="en-GB"/>
    </w:rPr>
  </w:style>
  <w:style w:type="character" w:styleId="CommentReference">
    <w:name w:val="annotation reference"/>
    <w:basedOn w:val="DefaultParagraphFont"/>
    <w:uiPriority w:val="99"/>
    <w:semiHidden/>
    <w:rsid w:val="005822EA"/>
    <w:rPr>
      <w:rFonts w:cs="Times New Roman"/>
      <w:sz w:val="16"/>
    </w:rPr>
  </w:style>
  <w:style w:type="paragraph" w:styleId="CommentText">
    <w:name w:val="annotation text"/>
    <w:basedOn w:val="Normal"/>
    <w:link w:val="CommentTextChar"/>
    <w:uiPriority w:val="99"/>
    <w:semiHidden/>
    <w:rsid w:val="005822EA"/>
    <w:pPr>
      <w:spacing w:line="240" w:lineRule="auto"/>
    </w:pPr>
    <w:rPr>
      <w:sz w:val="20"/>
      <w:szCs w:val="20"/>
    </w:rPr>
  </w:style>
  <w:style w:type="character" w:customStyle="1" w:styleId="CommentTextChar">
    <w:name w:val="Comment Text Char"/>
    <w:basedOn w:val="DefaultParagraphFont"/>
    <w:link w:val="CommentText"/>
    <w:uiPriority w:val="99"/>
    <w:semiHidden/>
    <w:rsid w:val="005822EA"/>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582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2EA"/>
    <w:rPr>
      <w:rFonts w:ascii="Tahoma" w:eastAsia="Times New Roman" w:hAnsi="Tahoma" w:cs="Tahoma"/>
      <w:sz w:val="16"/>
      <w:szCs w:val="16"/>
    </w:rPr>
  </w:style>
  <w:style w:type="paragraph" w:styleId="Header">
    <w:name w:val="header"/>
    <w:basedOn w:val="Normal"/>
    <w:link w:val="HeaderChar"/>
    <w:uiPriority w:val="99"/>
    <w:unhideWhenUsed/>
    <w:rsid w:val="00DB4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C3F"/>
    <w:rPr>
      <w:rFonts w:ascii="Calibri" w:eastAsia="Times New Roman" w:hAnsi="Calibri" w:cs="Times New Roman"/>
    </w:rPr>
  </w:style>
  <w:style w:type="paragraph" w:styleId="FootnoteText">
    <w:name w:val="footnote text"/>
    <w:basedOn w:val="Normal"/>
    <w:link w:val="FootnoteTextChar"/>
    <w:uiPriority w:val="99"/>
    <w:unhideWhenUsed/>
    <w:rsid w:val="00C32B50"/>
    <w:pPr>
      <w:spacing w:after="0" w:line="240" w:lineRule="auto"/>
    </w:pPr>
    <w:rPr>
      <w:sz w:val="20"/>
      <w:szCs w:val="20"/>
    </w:rPr>
  </w:style>
  <w:style w:type="character" w:customStyle="1" w:styleId="FootnoteTextChar">
    <w:name w:val="Footnote Text Char"/>
    <w:basedOn w:val="DefaultParagraphFont"/>
    <w:link w:val="FootnoteText"/>
    <w:uiPriority w:val="99"/>
    <w:rsid w:val="00C32B50"/>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C32B50"/>
    <w:rPr>
      <w:vertAlign w:val="superscript"/>
    </w:rPr>
  </w:style>
  <w:style w:type="paragraph" w:styleId="DocumentMap">
    <w:name w:val="Document Map"/>
    <w:basedOn w:val="Normal"/>
    <w:link w:val="DocumentMapChar"/>
    <w:uiPriority w:val="99"/>
    <w:semiHidden/>
    <w:unhideWhenUsed/>
    <w:rsid w:val="00C636E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636EC"/>
    <w:rPr>
      <w:rFonts w:ascii="Tahoma" w:eastAsia="Times New Roman" w:hAnsi="Tahoma" w:cs="Tahoma"/>
      <w:sz w:val="16"/>
      <w:szCs w:val="16"/>
    </w:rPr>
  </w:style>
  <w:style w:type="paragraph" w:styleId="TOCHeading">
    <w:name w:val="TOC Heading"/>
    <w:basedOn w:val="Heading1"/>
    <w:next w:val="Normal"/>
    <w:uiPriority w:val="39"/>
    <w:unhideWhenUsed/>
    <w:qFormat/>
    <w:rsid w:val="00425A19"/>
    <w:pPr>
      <w:numPr>
        <w:numId w:val="0"/>
      </w:numPr>
      <w:outlineLvl w:val="9"/>
    </w:pPr>
    <w:rPr>
      <w:rFonts w:asciiTheme="majorHAnsi" w:eastAsiaTheme="majorEastAsia" w:hAnsiTheme="majorHAnsi" w:cstheme="majorBidi"/>
      <w:color w:val="365F91" w:themeColor="accent1" w:themeShade="BF"/>
      <w:lang w:val="en-US" w:eastAsia="en-US"/>
    </w:rPr>
  </w:style>
  <w:style w:type="paragraph" w:styleId="TOC1">
    <w:name w:val="toc 1"/>
    <w:basedOn w:val="Normal"/>
    <w:next w:val="Normal"/>
    <w:autoRedefine/>
    <w:uiPriority w:val="39"/>
    <w:unhideWhenUsed/>
    <w:qFormat/>
    <w:rsid w:val="007557E4"/>
    <w:pPr>
      <w:tabs>
        <w:tab w:val="left" w:pos="440"/>
        <w:tab w:val="right" w:leader="dot" w:pos="9016"/>
      </w:tabs>
      <w:spacing w:after="100"/>
    </w:pPr>
    <w:rPr>
      <w:rFonts w:cstheme="majorBidi"/>
      <w:b/>
      <w:bCs/>
      <w:szCs w:val="24"/>
    </w:rPr>
  </w:style>
  <w:style w:type="paragraph" w:styleId="TOC2">
    <w:name w:val="toc 2"/>
    <w:basedOn w:val="Normal"/>
    <w:next w:val="Normal"/>
    <w:autoRedefine/>
    <w:uiPriority w:val="39"/>
    <w:unhideWhenUsed/>
    <w:qFormat/>
    <w:rsid w:val="00DC6682"/>
    <w:pPr>
      <w:tabs>
        <w:tab w:val="right" w:leader="dot" w:pos="9016"/>
      </w:tabs>
      <w:spacing w:after="0"/>
      <w:ind w:left="220"/>
    </w:pPr>
    <w:rPr>
      <w:noProof/>
    </w:rPr>
  </w:style>
  <w:style w:type="paragraph" w:styleId="TOC3">
    <w:name w:val="toc 3"/>
    <w:basedOn w:val="Normal"/>
    <w:next w:val="Normal"/>
    <w:autoRedefine/>
    <w:uiPriority w:val="39"/>
    <w:unhideWhenUsed/>
    <w:qFormat/>
    <w:rsid w:val="004B143C"/>
    <w:pPr>
      <w:tabs>
        <w:tab w:val="left" w:pos="1320"/>
        <w:tab w:val="right" w:leader="dot" w:pos="9016"/>
      </w:tabs>
      <w:spacing w:after="100"/>
      <w:ind w:left="440"/>
    </w:pPr>
  </w:style>
  <w:style w:type="paragraph" w:styleId="TOC4">
    <w:name w:val="toc 4"/>
    <w:basedOn w:val="Normal"/>
    <w:next w:val="Normal"/>
    <w:autoRedefine/>
    <w:uiPriority w:val="39"/>
    <w:unhideWhenUsed/>
    <w:rsid w:val="00E0693D"/>
    <w:pPr>
      <w:spacing w:after="100"/>
      <w:ind w:left="660"/>
    </w:pPr>
    <w:rPr>
      <w:rFonts w:eastAsiaTheme="minorEastAsia" w:cstheme="minorBidi"/>
    </w:rPr>
  </w:style>
  <w:style w:type="paragraph" w:styleId="TOC5">
    <w:name w:val="toc 5"/>
    <w:basedOn w:val="Normal"/>
    <w:next w:val="Normal"/>
    <w:autoRedefine/>
    <w:uiPriority w:val="39"/>
    <w:unhideWhenUsed/>
    <w:rsid w:val="00E0693D"/>
    <w:pPr>
      <w:spacing w:after="100"/>
      <w:ind w:left="880"/>
    </w:pPr>
    <w:rPr>
      <w:rFonts w:eastAsiaTheme="minorEastAsia" w:cstheme="minorBidi"/>
    </w:rPr>
  </w:style>
  <w:style w:type="paragraph" w:styleId="TOC6">
    <w:name w:val="toc 6"/>
    <w:basedOn w:val="Normal"/>
    <w:next w:val="Normal"/>
    <w:autoRedefine/>
    <w:uiPriority w:val="39"/>
    <w:unhideWhenUsed/>
    <w:rsid w:val="00E0693D"/>
    <w:pPr>
      <w:spacing w:after="100"/>
      <w:ind w:left="1100"/>
    </w:pPr>
    <w:rPr>
      <w:rFonts w:eastAsiaTheme="minorEastAsia" w:cstheme="minorBidi"/>
    </w:rPr>
  </w:style>
  <w:style w:type="paragraph" w:styleId="TOC7">
    <w:name w:val="toc 7"/>
    <w:basedOn w:val="Normal"/>
    <w:next w:val="Normal"/>
    <w:autoRedefine/>
    <w:uiPriority w:val="39"/>
    <w:unhideWhenUsed/>
    <w:rsid w:val="00E0693D"/>
    <w:pPr>
      <w:spacing w:after="100"/>
      <w:ind w:left="1320"/>
    </w:pPr>
    <w:rPr>
      <w:rFonts w:eastAsiaTheme="minorEastAsia" w:cstheme="minorBidi"/>
    </w:rPr>
  </w:style>
  <w:style w:type="paragraph" w:styleId="TOC8">
    <w:name w:val="toc 8"/>
    <w:basedOn w:val="Normal"/>
    <w:next w:val="Normal"/>
    <w:autoRedefine/>
    <w:uiPriority w:val="39"/>
    <w:unhideWhenUsed/>
    <w:rsid w:val="00E0693D"/>
    <w:pPr>
      <w:spacing w:after="100"/>
      <w:ind w:left="1540"/>
    </w:pPr>
    <w:rPr>
      <w:rFonts w:eastAsiaTheme="minorEastAsia" w:cstheme="minorBidi"/>
    </w:rPr>
  </w:style>
  <w:style w:type="paragraph" w:styleId="TOC9">
    <w:name w:val="toc 9"/>
    <w:basedOn w:val="Normal"/>
    <w:next w:val="Normal"/>
    <w:autoRedefine/>
    <w:uiPriority w:val="39"/>
    <w:unhideWhenUsed/>
    <w:rsid w:val="00E0693D"/>
    <w:pPr>
      <w:spacing w:after="100"/>
      <w:ind w:left="1760"/>
    </w:pPr>
    <w:rPr>
      <w:rFonts w:eastAsiaTheme="minorEastAsia" w:cstheme="minorBidi"/>
    </w:rPr>
  </w:style>
  <w:style w:type="paragraph" w:styleId="Date">
    <w:name w:val="Date"/>
    <w:basedOn w:val="Normal"/>
    <w:next w:val="Normal"/>
    <w:link w:val="DateChar"/>
    <w:uiPriority w:val="99"/>
    <w:semiHidden/>
    <w:unhideWhenUsed/>
    <w:rsid w:val="003E0DEC"/>
    <w:pPr>
      <w:tabs>
        <w:tab w:val="left" w:pos="1605"/>
      </w:tabs>
      <w:spacing w:after="100" w:afterAutospacing="1" w:line="480" w:lineRule="auto"/>
    </w:pPr>
    <w:rPr>
      <w:rFonts w:eastAsiaTheme="minorHAnsi"/>
      <w:lang w:eastAsia="en-US"/>
    </w:rPr>
  </w:style>
  <w:style w:type="character" w:customStyle="1" w:styleId="DateChar">
    <w:name w:val="Date Char"/>
    <w:basedOn w:val="DefaultParagraphFont"/>
    <w:link w:val="Date"/>
    <w:uiPriority w:val="99"/>
    <w:semiHidden/>
    <w:rsid w:val="003E0DEC"/>
    <w:rPr>
      <w:rFonts w:ascii="Times New Roman" w:eastAsiaTheme="minorHAnsi" w:hAnsi="Times New Roman" w:cs="Times New Roman"/>
      <w:sz w:val="24"/>
      <w:lang w:eastAsia="en-US"/>
    </w:rPr>
  </w:style>
  <w:style w:type="paragraph" w:styleId="NormalWeb">
    <w:name w:val="Normal (Web)"/>
    <w:basedOn w:val="Normal"/>
    <w:uiPriority w:val="99"/>
    <w:unhideWhenUsed/>
    <w:rsid w:val="003E0DEC"/>
    <w:pPr>
      <w:tabs>
        <w:tab w:val="left" w:pos="1605"/>
      </w:tabs>
      <w:spacing w:before="100" w:beforeAutospacing="1" w:after="100" w:afterAutospacing="1" w:line="480" w:lineRule="auto"/>
    </w:pPr>
    <w:rPr>
      <w:szCs w:val="24"/>
    </w:rPr>
  </w:style>
  <w:style w:type="paragraph" w:styleId="Footer">
    <w:name w:val="footer"/>
    <w:basedOn w:val="Normal"/>
    <w:link w:val="FooterChar"/>
    <w:unhideWhenUsed/>
    <w:rsid w:val="003E0DEC"/>
    <w:pPr>
      <w:tabs>
        <w:tab w:val="center" w:pos="4513"/>
        <w:tab w:val="right" w:pos="9026"/>
      </w:tabs>
      <w:spacing w:after="0" w:afterAutospacing="1" w:line="240" w:lineRule="auto"/>
    </w:pPr>
    <w:rPr>
      <w:rFonts w:eastAsiaTheme="minorHAnsi"/>
      <w:lang w:eastAsia="en-US"/>
    </w:rPr>
  </w:style>
  <w:style w:type="character" w:customStyle="1" w:styleId="FooterChar">
    <w:name w:val="Footer Char"/>
    <w:basedOn w:val="DefaultParagraphFont"/>
    <w:link w:val="Footer"/>
    <w:rsid w:val="003E0DEC"/>
    <w:rPr>
      <w:rFonts w:ascii="Times New Roman" w:eastAsiaTheme="minorHAnsi" w:hAnsi="Times New Roman" w:cs="Times New Roman"/>
      <w:sz w:val="24"/>
      <w:lang w:eastAsia="en-US"/>
    </w:rPr>
  </w:style>
  <w:style w:type="character" w:styleId="FollowedHyperlink">
    <w:name w:val="FollowedHyperlink"/>
    <w:basedOn w:val="DefaultParagraphFont"/>
    <w:uiPriority w:val="99"/>
    <w:semiHidden/>
    <w:unhideWhenUsed/>
    <w:rsid w:val="00FD3AAC"/>
    <w:rPr>
      <w:color w:val="800080" w:themeColor="followedHyperlink"/>
      <w:u w:val="single"/>
    </w:rPr>
  </w:style>
  <w:style w:type="paragraph" w:styleId="BodyText">
    <w:name w:val="Body Text"/>
    <w:basedOn w:val="Normal"/>
    <w:link w:val="BodyTextChar"/>
    <w:rsid w:val="00A710F4"/>
    <w:pPr>
      <w:spacing w:after="0" w:line="240" w:lineRule="auto"/>
      <w:jc w:val="both"/>
    </w:pPr>
    <w:rPr>
      <w:szCs w:val="24"/>
      <w:lang w:eastAsia="en-US"/>
    </w:rPr>
  </w:style>
  <w:style w:type="character" w:customStyle="1" w:styleId="BodyTextChar">
    <w:name w:val="Body Text Char"/>
    <w:basedOn w:val="DefaultParagraphFont"/>
    <w:link w:val="BodyText"/>
    <w:rsid w:val="00A710F4"/>
    <w:rPr>
      <w:rFonts w:ascii="Times New Roman" w:eastAsia="Times New Roman" w:hAnsi="Times New Roman" w:cs="Times New Roman"/>
      <w:szCs w:val="24"/>
      <w:lang w:eastAsia="en-US"/>
    </w:rPr>
  </w:style>
  <w:style w:type="paragraph" w:styleId="BodyTextIndent">
    <w:name w:val="Body Text Indent"/>
    <w:basedOn w:val="Normal"/>
    <w:link w:val="BodyTextIndentChar"/>
    <w:rsid w:val="00A710F4"/>
    <w:pPr>
      <w:spacing w:after="0" w:line="240" w:lineRule="auto"/>
      <w:ind w:left="720"/>
    </w:pPr>
    <w:rPr>
      <w:b/>
      <w:bCs/>
      <w:i/>
      <w:iCs/>
      <w:szCs w:val="24"/>
      <w:lang w:eastAsia="en-US"/>
    </w:rPr>
  </w:style>
  <w:style w:type="character" w:customStyle="1" w:styleId="BodyTextIndentChar">
    <w:name w:val="Body Text Indent Char"/>
    <w:basedOn w:val="DefaultParagraphFont"/>
    <w:link w:val="BodyTextIndent"/>
    <w:rsid w:val="00A710F4"/>
    <w:rPr>
      <w:rFonts w:ascii="Times New Roman" w:eastAsia="Times New Roman" w:hAnsi="Times New Roman" w:cs="Times New Roman"/>
      <w:b/>
      <w:bCs/>
      <w:i/>
      <w:iCs/>
      <w:sz w:val="24"/>
      <w:szCs w:val="24"/>
      <w:lang w:eastAsia="en-US"/>
    </w:rPr>
  </w:style>
  <w:style w:type="paragraph" w:customStyle="1" w:styleId="Sign-up">
    <w:name w:val="Sign-up"/>
    <w:basedOn w:val="Normal"/>
    <w:rsid w:val="000F31EA"/>
    <w:pPr>
      <w:spacing w:after="0" w:line="220" w:lineRule="atLeast"/>
    </w:pPr>
    <w:rPr>
      <w:rFonts w:ascii="Trebuchet MS" w:hAnsi="Trebuchet MS"/>
      <w:b/>
      <w:i/>
      <w:color w:val="000000"/>
      <w:sz w:val="16"/>
      <w:szCs w:val="20"/>
      <w:lang w:val="en-US" w:eastAsia="en-US"/>
    </w:rPr>
  </w:style>
  <w:style w:type="paragraph" w:customStyle="1" w:styleId="Masthead">
    <w:name w:val="Masthead"/>
    <w:basedOn w:val="Heading1"/>
    <w:rsid w:val="000F31EA"/>
    <w:pPr>
      <w:keepLines w:val="0"/>
      <w:numPr>
        <w:numId w:val="0"/>
      </w:numPr>
      <w:spacing w:before="0" w:line="240" w:lineRule="auto"/>
    </w:pPr>
    <w:rPr>
      <w:rFonts w:ascii="Comic Sans MS" w:hAnsi="Comic Sans MS"/>
      <w:b w:val="0"/>
      <w:bCs w:val="0"/>
      <w:color w:val="000000"/>
      <w:kern w:val="28"/>
      <w:sz w:val="48"/>
      <w:szCs w:val="20"/>
      <w:lang w:val="en-US" w:eastAsia="en-US"/>
    </w:rPr>
  </w:style>
  <w:style w:type="paragraph" w:customStyle="1" w:styleId="OrgName1">
    <w:name w:val="Org Name 1"/>
    <w:basedOn w:val="Normal"/>
    <w:rsid w:val="000F31EA"/>
    <w:pPr>
      <w:spacing w:after="0" w:line="240" w:lineRule="auto"/>
    </w:pPr>
    <w:rPr>
      <w:rFonts w:ascii="Trebuchet MS" w:hAnsi="Trebuchet MS"/>
      <w:color w:val="000000"/>
      <w:kern w:val="28"/>
      <w:szCs w:val="20"/>
      <w:lang w:val="en-US" w:eastAsia="en-US"/>
    </w:rPr>
  </w:style>
  <w:style w:type="paragraph" w:customStyle="1" w:styleId="Tagline">
    <w:name w:val="Tagline"/>
    <w:basedOn w:val="Normal"/>
    <w:rsid w:val="000F31EA"/>
    <w:pPr>
      <w:spacing w:after="0" w:line="240" w:lineRule="auto"/>
    </w:pPr>
    <w:rPr>
      <w:rFonts w:ascii="Trebuchet MS" w:hAnsi="Trebuchet MS"/>
      <w:i/>
      <w:color w:val="000000"/>
      <w:kern w:val="28"/>
      <w:sz w:val="26"/>
      <w:szCs w:val="20"/>
      <w:lang w:val="en-US" w:eastAsia="en-US"/>
    </w:rPr>
  </w:style>
  <w:style w:type="paragraph" w:styleId="Caption">
    <w:name w:val="caption"/>
    <w:basedOn w:val="Normal"/>
    <w:next w:val="Normal"/>
    <w:uiPriority w:val="35"/>
    <w:unhideWhenUsed/>
    <w:qFormat/>
    <w:rsid w:val="009169F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3636EA"/>
    <w:pPr>
      <w:spacing w:after="0"/>
    </w:pPr>
  </w:style>
  <w:style w:type="paragraph" w:styleId="CommentSubject">
    <w:name w:val="annotation subject"/>
    <w:basedOn w:val="CommentText"/>
    <w:next w:val="CommentText"/>
    <w:link w:val="CommentSubjectChar"/>
    <w:uiPriority w:val="99"/>
    <w:semiHidden/>
    <w:unhideWhenUsed/>
    <w:rsid w:val="00264C98"/>
    <w:rPr>
      <w:b/>
      <w:bCs/>
    </w:rPr>
  </w:style>
  <w:style w:type="character" w:customStyle="1" w:styleId="CommentSubjectChar">
    <w:name w:val="Comment Subject Char"/>
    <w:basedOn w:val="CommentTextChar"/>
    <w:link w:val="CommentSubject"/>
    <w:uiPriority w:val="99"/>
    <w:semiHidden/>
    <w:rsid w:val="00264C98"/>
    <w:rPr>
      <w:rFonts w:ascii="Calibri" w:eastAsia="Times New Roman" w:hAnsi="Calibri" w:cs="Times New Roman"/>
      <w:b/>
      <w:bCs/>
      <w:sz w:val="20"/>
      <w:szCs w:val="20"/>
    </w:rPr>
  </w:style>
  <w:style w:type="character" w:customStyle="1" w:styleId="UnresolvedMention1">
    <w:name w:val="Unresolved Mention1"/>
    <w:basedOn w:val="DefaultParagraphFont"/>
    <w:uiPriority w:val="99"/>
    <w:semiHidden/>
    <w:unhideWhenUsed/>
    <w:rsid w:val="00862D27"/>
    <w:rPr>
      <w:color w:val="808080"/>
      <w:shd w:val="clear" w:color="auto" w:fill="E6E6E6"/>
    </w:rPr>
  </w:style>
  <w:style w:type="paragraph" w:styleId="Subtitle">
    <w:name w:val="Subtitle"/>
    <w:basedOn w:val="Normal"/>
    <w:next w:val="Normal"/>
    <w:link w:val="SubtitleChar"/>
    <w:uiPriority w:val="11"/>
    <w:qFormat/>
    <w:rsid w:val="00862D2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62D27"/>
    <w:rPr>
      <w:color w:val="5A5A5A" w:themeColor="text1" w:themeTint="A5"/>
      <w:spacing w:val="15"/>
    </w:rPr>
  </w:style>
  <w:style w:type="paragraph" w:customStyle="1" w:styleId="Thesismaintext">
    <w:name w:val="Thesis main text"/>
    <w:basedOn w:val="Normal"/>
    <w:link w:val="ThesismaintextChar"/>
    <w:qFormat/>
    <w:rsid w:val="00E82663"/>
    <w:pPr>
      <w:spacing w:before="200" w:line="240" w:lineRule="auto"/>
    </w:pPr>
  </w:style>
  <w:style w:type="character" w:customStyle="1" w:styleId="ThesismaintextChar">
    <w:name w:val="Thesis main text Char"/>
    <w:basedOn w:val="DefaultParagraphFont"/>
    <w:link w:val="Thesismaintext"/>
    <w:rsid w:val="00E82663"/>
    <w:rPr>
      <w:rFonts w:ascii="Times New Roman" w:eastAsia="Times New Roman" w:hAnsi="Times New Roman" w:cs="Times New Roman"/>
      <w:sz w:val="24"/>
    </w:rPr>
  </w:style>
  <w:style w:type="paragraph" w:customStyle="1" w:styleId="Notesstructure">
    <w:name w:val="Notes structure"/>
    <w:basedOn w:val="Thesismaintext"/>
    <w:link w:val="NotesstructureChar"/>
    <w:qFormat/>
    <w:rsid w:val="008418EA"/>
    <w:rPr>
      <w:color w:val="365F91" w:themeColor="accent1" w:themeShade="BF"/>
    </w:rPr>
  </w:style>
  <w:style w:type="character" w:customStyle="1" w:styleId="NotesstructureChar">
    <w:name w:val="Notes structure Char"/>
    <w:basedOn w:val="ThesismaintextChar"/>
    <w:link w:val="Notesstructure"/>
    <w:rsid w:val="008418EA"/>
    <w:rPr>
      <w:rFonts w:ascii="Times New Roman" w:eastAsia="Times New Roman" w:hAnsi="Times New Roman" w:cs="Times New Roman"/>
      <w:color w:val="365F91" w:themeColor="accent1" w:themeShade="BF"/>
      <w:sz w:val="24"/>
    </w:rPr>
  </w:style>
  <w:style w:type="paragraph" w:styleId="NoSpacing">
    <w:name w:val="No Spacing"/>
    <w:uiPriority w:val="1"/>
    <w:qFormat/>
    <w:rsid w:val="00852C96"/>
    <w:pPr>
      <w:spacing w:after="0" w:line="240" w:lineRule="auto"/>
    </w:pPr>
    <w:rPr>
      <w:rFonts w:ascii="Arial" w:eastAsia="Times New Roman" w:hAnsi="Arial" w:cs="Times New Roman"/>
    </w:rPr>
  </w:style>
  <w:style w:type="character" w:styleId="SubtleEmphasis">
    <w:name w:val="Subtle Emphasis"/>
    <w:basedOn w:val="DefaultParagraphFont"/>
    <w:uiPriority w:val="19"/>
    <w:qFormat/>
    <w:rsid w:val="00AC6DDA"/>
    <w:rPr>
      <w:rFonts w:ascii="Tahoma" w:hAnsi="Tahoma"/>
      <w:i/>
      <w:iCs/>
      <w:color w:val="404040" w:themeColor="text1" w:themeTint="BF"/>
      <w:sz w:val="24"/>
    </w:rPr>
  </w:style>
  <w:style w:type="paragraph" w:styleId="Title">
    <w:name w:val="Title"/>
    <w:basedOn w:val="Normal"/>
    <w:next w:val="Normal"/>
    <w:link w:val="TitleChar"/>
    <w:uiPriority w:val="10"/>
    <w:qFormat/>
    <w:rsid w:val="0084148F"/>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84148F"/>
    <w:rPr>
      <w:rFonts w:ascii="Times New Roman" w:eastAsiaTheme="majorEastAsia" w:hAnsi="Times New Roman" w:cstheme="majorBidi"/>
      <w:spacing w:val="-10"/>
      <w:kern w:val="28"/>
      <w:sz w:val="48"/>
      <w:szCs w:val="56"/>
    </w:rPr>
  </w:style>
  <w:style w:type="paragraph" w:customStyle="1" w:styleId="Nonumberheading">
    <w:name w:val="No number heading"/>
    <w:basedOn w:val="Heading1"/>
    <w:link w:val="NonumberheadingChar"/>
    <w:qFormat/>
    <w:rsid w:val="000A217F"/>
    <w:pPr>
      <w:numPr>
        <w:numId w:val="0"/>
      </w:numPr>
      <w:spacing w:before="0" w:after="100" w:afterAutospacing="1" w:line="240" w:lineRule="auto"/>
    </w:pPr>
    <w:rPr>
      <w:szCs w:val="32"/>
    </w:rPr>
  </w:style>
  <w:style w:type="character" w:customStyle="1" w:styleId="NonumberheadingChar">
    <w:name w:val="No number heading Char"/>
    <w:basedOn w:val="Heading1Char"/>
    <w:link w:val="Nonumberheading"/>
    <w:rsid w:val="000A217F"/>
    <w:rPr>
      <w:rFonts w:ascii="Times New Roman" w:eastAsia="Times New Roman" w:hAnsi="Times New Roman" w:cs="Times New Roman"/>
      <w:b/>
      <w:bCs/>
      <w:sz w:val="28"/>
      <w:szCs w:val="32"/>
    </w:rPr>
  </w:style>
  <w:style w:type="paragraph" w:customStyle="1" w:styleId="story-bodylist-item">
    <w:name w:val="story-body__list-item"/>
    <w:basedOn w:val="Normal"/>
    <w:rsid w:val="00B01FF7"/>
    <w:pPr>
      <w:spacing w:before="100" w:beforeAutospacing="1" w:after="100" w:afterAutospacing="1" w:line="240" w:lineRule="auto"/>
    </w:pPr>
    <w:rPr>
      <w:szCs w:val="24"/>
      <w:lang w:eastAsia="en-GB"/>
    </w:rPr>
  </w:style>
  <w:style w:type="paragraph" w:customStyle="1" w:styleId="ParaHeadingnoNumber">
    <w:name w:val="ParaHeadingnoNumber"/>
    <w:basedOn w:val="Heading2"/>
    <w:link w:val="ParaHeadingnoNumberChar"/>
    <w:qFormat/>
    <w:rsid w:val="002E17FB"/>
    <w:pPr>
      <w:numPr>
        <w:ilvl w:val="0"/>
        <w:numId w:val="0"/>
      </w:numPr>
    </w:pPr>
  </w:style>
  <w:style w:type="character" w:customStyle="1" w:styleId="ParaHeadingnoNumberChar">
    <w:name w:val="ParaHeadingnoNumber Char"/>
    <w:basedOn w:val="Heading2Char"/>
    <w:link w:val="ParaHeadingnoNumber"/>
    <w:rsid w:val="002E17FB"/>
    <w:rPr>
      <w:rFonts w:ascii="Times New Roman" w:eastAsia="Times New Roman" w:hAnsi="Times New Roman" w:cs="Times New Roman"/>
      <w:b/>
      <w:bCs/>
      <w:sz w:val="24"/>
      <w:szCs w:val="26"/>
    </w:rPr>
  </w:style>
  <w:style w:type="paragraph" w:styleId="EndnoteText">
    <w:name w:val="endnote text"/>
    <w:basedOn w:val="Normal"/>
    <w:link w:val="EndnoteTextChar"/>
    <w:uiPriority w:val="99"/>
    <w:semiHidden/>
    <w:unhideWhenUsed/>
    <w:rsid w:val="00A64E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4E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64E15"/>
    <w:rPr>
      <w:vertAlign w:val="superscript"/>
    </w:rPr>
  </w:style>
  <w:style w:type="character" w:customStyle="1" w:styleId="UnresolvedMention2">
    <w:name w:val="Unresolved Mention2"/>
    <w:basedOn w:val="DefaultParagraphFont"/>
    <w:uiPriority w:val="99"/>
    <w:semiHidden/>
    <w:unhideWhenUsed/>
    <w:rsid w:val="00A64E15"/>
    <w:rPr>
      <w:color w:val="605E5C"/>
      <w:shd w:val="clear" w:color="auto" w:fill="E1DFDD"/>
    </w:rPr>
  </w:style>
  <w:style w:type="paragraph" w:customStyle="1" w:styleId="last-child">
    <w:name w:val="last-child"/>
    <w:basedOn w:val="Normal"/>
    <w:rsid w:val="00A64E15"/>
    <w:pPr>
      <w:spacing w:before="100" w:beforeAutospacing="1" w:after="100" w:afterAutospacing="1" w:line="240" w:lineRule="auto"/>
    </w:pPr>
    <w:rPr>
      <w:rFonts w:ascii="Times" w:eastAsiaTheme="minorEastAsia" w:hAnsi="Times" w:cstheme="minorBidi"/>
      <w:sz w:val="20"/>
      <w:szCs w:val="20"/>
      <w:lang w:eastAsia="en-US"/>
    </w:rPr>
  </w:style>
  <w:style w:type="paragraph" w:customStyle="1" w:styleId="Default">
    <w:name w:val="Default"/>
    <w:rsid w:val="00A64E15"/>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Thesisnotes">
    <w:name w:val="Thesis notes"/>
    <w:basedOn w:val="Thesismaintext"/>
    <w:link w:val="ThesisnotesChar"/>
    <w:qFormat/>
    <w:rsid w:val="00A64E15"/>
    <w:pPr>
      <w:spacing w:before="0" w:line="360" w:lineRule="auto"/>
    </w:pPr>
    <w:rPr>
      <w:color w:val="4F6228" w:themeColor="accent3" w:themeShade="80"/>
    </w:rPr>
  </w:style>
  <w:style w:type="character" w:customStyle="1" w:styleId="ThesisnotesChar">
    <w:name w:val="Thesis notes Char"/>
    <w:basedOn w:val="ThesismaintextChar"/>
    <w:link w:val="Thesisnotes"/>
    <w:rsid w:val="00A64E15"/>
    <w:rPr>
      <w:rFonts w:ascii="Times New Roman" w:eastAsia="Times New Roman" w:hAnsi="Times New Roman" w:cs="Times New Roman"/>
      <w:color w:val="4F6228" w:themeColor="accent3" w:themeShade="80"/>
      <w:sz w:val="24"/>
    </w:rPr>
  </w:style>
  <w:style w:type="paragraph" w:styleId="Revision">
    <w:name w:val="Revision"/>
    <w:hidden/>
    <w:uiPriority w:val="99"/>
    <w:semiHidden/>
    <w:rsid w:val="00587232"/>
    <w:pPr>
      <w:spacing w:after="0" w:line="240" w:lineRule="auto"/>
    </w:pPr>
    <w:rPr>
      <w:rFonts w:ascii="Times New Roman" w:eastAsia="Times New Roman" w:hAnsi="Times New Roman" w:cs="Times New Roman"/>
      <w:sz w:val="24"/>
    </w:rPr>
  </w:style>
  <w:style w:type="paragraph" w:customStyle="1" w:styleId="FigureHeading">
    <w:name w:val="Figure Heading"/>
    <w:basedOn w:val="Normal"/>
    <w:link w:val="FigureHeadingChar"/>
    <w:qFormat/>
    <w:rsid w:val="00587232"/>
    <w:pPr>
      <w:spacing w:line="240" w:lineRule="auto"/>
    </w:pPr>
    <w:rPr>
      <w:b/>
      <w:noProof/>
      <w:lang w:val="en-US" w:eastAsia="en-US"/>
    </w:rPr>
  </w:style>
  <w:style w:type="character" w:customStyle="1" w:styleId="FigureHeadingChar">
    <w:name w:val="Figure Heading Char"/>
    <w:basedOn w:val="DefaultParagraphFont"/>
    <w:link w:val="FigureHeading"/>
    <w:rsid w:val="00587232"/>
    <w:rPr>
      <w:rFonts w:ascii="Times New Roman" w:eastAsia="Times New Roman" w:hAnsi="Times New Roman" w:cs="Times New Roman"/>
      <w:b/>
      <w:noProof/>
      <w:sz w:val="24"/>
      <w:lang w:val="en-US" w:eastAsia="en-US"/>
    </w:rPr>
  </w:style>
  <w:style w:type="character" w:styleId="UnresolvedMention">
    <w:name w:val="Unresolved Mention"/>
    <w:basedOn w:val="DefaultParagraphFont"/>
    <w:uiPriority w:val="99"/>
    <w:semiHidden/>
    <w:unhideWhenUsed/>
    <w:rsid w:val="005C40C3"/>
    <w:rPr>
      <w:color w:val="605E5C"/>
      <w:shd w:val="clear" w:color="auto" w:fill="E1DFDD"/>
    </w:rPr>
  </w:style>
  <w:style w:type="character" w:customStyle="1" w:styleId="ref-journal">
    <w:name w:val="ref-journal"/>
    <w:basedOn w:val="DefaultParagraphFont"/>
    <w:rsid w:val="00F9104D"/>
  </w:style>
  <w:style w:type="character" w:customStyle="1" w:styleId="apple-converted-space">
    <w:name w:val="apple-converted-space"/>
    <w:basedOn w:val="DefaultParagraphFont"/>
    <w:rsid w:val="001731D6"/>
  </w:style>
  <w:style w:type="table" w:customStyle="1" w:styleId="TableGrid1">
    <w:name w:val="Table Grid1"/>
    <w:basedOn w:val="TableNormal"/>
    <w:next w:val="TableGrid"/>
    <w:uiPriority w:val="59"/>
    <w:rsid w:val="003009BB"/>
    <w:pPr>
      <w:spacing w:after="0" w:line="240" w:lineRule="auto"/>
    </w:pPr>
    <w:rPr>
      <w:rFonts w:ascii="Times" w:eastAsia="MS Mincho" w:hAnsi="Times" w:cs="Times New Roman"/>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308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746">
      <w:bodyDiv w:val="1"/>
      <w:marLeft w:val="0"/>
      <w:marRight w:val="0"/>
      <w:marTop w:val="0"/>
      <w:marBottom w:val="0"/>
      <w:divBdr>
        <w:top w:val="none" w:sz="0" w:space="0" w:color="auto"/>
        <w:left w:val="none" w:sz="0" w:space="0" w:color="auto"/>
        <w:bottom w:val="none" w:sz="0" w:space="0" w:color="auto"/>
        <w:right w:val="none" w:sz="0" w:space="0" w:color="auto"/>
      </w:divBdr>
    </w:div>
    <w:div w:id="24643953">
      <w:bodyDiv w:val="1"/>
      <w:marLeft w:val="0"/>
      <w:marRight w:val="0"/>
      <w:marTop w:val="0"/>
      <w:marBottom w:val="0"/>
      <w:divBdr>
        <w:top w:val="none" w:sz="0" w:space="0" w:color="auto"/>
        <w:left w:val="none" w:sz="0" w:space="0" w:color="auto"/>
        <w:bottom w:val="none" w:sz="0" w:space="0" w:color="auto"/>
        <w:right w:val="none" w:sz="0" w:space="0" w:color="auto"/>
      </w:divBdr>
    </w:div>
    <w:div w:id="42992772">
      <w:bodyDiv w:val="1"/>
      <w:marLeft w:val="0"/>
      <w:marRight w:val="0"/>
      <w:marTop w:val="0"/>
      <w:marBottom w:val="0"/>
      <w:divBdr>
        <w:top w:val="none" w:sz="0" w:space="0" w:color="auto"/>
        <w:left w:val="none" w:sz="0" w:space="0" w:color="auto"/>
        <w:bottom w:val="none" w:sz="0" w:space="0" w:color="auto"/>
        <w:right w:val="none" w:sz="0" w:space="0" w:color="auto"/>
      </w:divBdr>
    </w:div>
    <w:div w:id="75136206">
      <w:bodyDiv w:val="1"/>
      <w:marLeft w:val="0"/>
      <w:marRight w:val="0"/>
      <w:marTop w:val="0"/>
      <w:marBottom w:val="0"/>
      <w:divBdr>
        <w:top w:val="none" w:sz="0" w:space="0" w:color="auto"/>
        <w:left w:val="none" w:sz="0" w:space="0" w:color="auto"/>
        <w:bottom w:val="none" w:sz="0" w:space="0" w:color="auto"/>
        <w:right w:val="none" w:sz="0" w:space="0" w:color="auto"/>
      </w:divBdr>
    </w:div>
    <w:div w:id="89740582">
      <w:bodyDiv w:val="1"/>
      <w:marLeft w:val="0"/>
      <w:marRight w:val="0"/>
      <w:marTop w:val="0"/>
      <w:marBottom w:val="0"/>
      <w:divBdr>
        <w:top w:val="none" w:sz="0" w:space="0" w:color="auto"/>
        <w:left w:val="none" w:sz="0" w:space="0" w:color="auto"/>
        <w:bottom w:val="none" w:sz="0" w:space="0" w:color="auto"/>
        <w:right w:val="none" w:sz="0" w:space="0" w:color="auto"/>
      </w:divBdr>
    </w:div>
    <w:div w:id="102774499">
      <w:bodyDiv w:val="1"/>
      <w:marLeft w:val="0"/>
      <w:marRight w:val="0"/>
      <w:marTop w:val="0"/>
      <w:marBottom w:val="0"/>
      <w:divBdr>
        <w:top w:val="none" w:sz="0" w:space="0" w:color="auto"/>
        <w:left w:val="none" w:sz="0" w:space="0" w:color="auto"/>
        <w:bottom w:val="none" w:sz="0" w:space="0" w:color="auto"/>
        <w:right w:val="none" w:sz="0" w:space="0" w:color="auto"/>
      </w:divBdr>
    </w:div>
    <w:div w:id="131412480">
      <w:bodyDiv w:val="1"/>
      <w:marLeft w:val="0"/>
      <w:marRight w:val="0"/>
      <w:marTop w:val="0"/>
      <w:marBottom w:val="0"/>
      <w:divBdr>
        <w:top w:val="none" w:sz="0" w:space="0" w:color="auto"/>
        <w:left w:val="none" w:sz="0" w:space="0" w:color="auto"/>
        <w:bottom w:val="none" w:sz="0" w:space="0" w:color="auto"/>
        <w:right w:val="none" w:sz="0" w:space="0" w:color="auto"/>
      </w:divBdr>
      <w:divsChild>
        <w:div w:id="1989901468">
          <w:marLeft w:val="274"/>
          <w:marRight w:val="0"/>
          <w:marTop w:val="0"/>
          <w:marBottom w:val="0"/>
          <w:divBdr>
            <w:top w:val="none" w:sz="0" w:space="0" w:color="auto"/>
            <w:left w:val="none" w:sz="0" w:space="0" w:color="auto"/>
            <w:bottom w:val="none" w:sz="0" w:space="0" w:color="auto"/>
            <w:right w:val="none" w:sz="0" w:space="0" w:color="auto"/>
          </w:divBdr>
        </w:div>
        <w:div w:id="1267807913">
          <w:marLeft w:val="274"/>
          <w:marRight w:val="0"/>
          <w:marTop w:val="0"/>
          <w:marBottom w:val="0"/>
          <w:divBdr>
            <w:top w:val="none" w:sz="0" w:space="0" w:color="auto"/>
            <w:left w:val="none" w:sz="0" w:space="0" w:color="auto"/>
            <w:bottom w:val="none" w:sz="0" w:space="0" w:color="auto"/>
            <w:right w:val="none" w:sz="0" w:space="0" w:color="auto"/>
          </w:divBdr>
        </w:div>
      </w:divsChild>
    </w:div>
    <w:div w:id="154809274">
      <w:bodyDiv w:val="1"/>
      <w:marLeft w:val="0"/>
      <w:marRight w:val="0"/>
      <w:marTop w:val="0"/>
      <w:marBottom w:val="0"/>
      <w:divBdr>
        <w:top w:val="none" w:sz="0" w:space="0" w:color="auto"/>
        <w:left w:val="none" w:sz="0" w:space="0" w:color="auto"/>
        <w:bottom w:val="none" w:sz="0" w:space="0" w:color="auto"/>
        <w:right w:val="none" w:sz="0" w:space="0" w:color="auto"/>
      </w:divBdr>
    </w:div>
    <w:div w:id="163133757">
      <w:bodyDiv w:val="1"/>
      <w:marLeft w:val="0"/>
      <w:marRight w:val="0"/>
      <w:marTop w:val="0"/>
      <w:marBottom w:val="0"/>
      <w:divBdr>
        <w:top w:val="none" w:sz="0" w:space="0" w:color="auto"/>
        <w:left w:val="none" w:sz="0" w:space="0" w:color="auto"/>
        <w:bottom w:val="none" w:sz="0" w:space="0" w:color="auto"/>
        <w:right w:val="none" w:sz="0" w:space="0" w:color="auto"/>
      </w:divBdr>
    </w:div>
    <w:div w:id="168643687">
      <w:bodyDiv w:val="1"/>
      <w:marLeft w:val="0"/>
      <w:marRight w:val="0"/>
      <w:marTop w:val="0"/>
      <w:marBottom w:val="0"/>
      <w:divBdr>
        <w:top w:val="none" w:sz="0" w:space="0" w:color="auto"/>
        <w:left w:val="none" w:sz="0" w:space="0" w:color="auto"/>
        <w:bottom w:val="none" w:sz="0" w:space="0" w:color="auto"/>
        <w:right w:val="none" w:sz="0" w:space="0" w:color="auto"/>
      </w:divBdr>
    </w:div>
    <w:div w:id="169679088">
      <w:bodyDiv w:val="1"/>
      <w:marLeft w:val="0"/>
      <w:marRight w:val="0"/>
      <w:marTop w:val="0"/>
      <w:marBottom w:val="0"/>
      <w:divBdr>
        <w:top w:val="none" w:sz="0" w:space="0" w:color="auto"/>
        <w:left w:val="none" w:sz="0" w:space="0" w:color="auto"/>
        <w:bottom w:val="none" w:sz="0" w:space="0" w:color="auto"/>
        <w:right w:val="none" w:sz="0" w:space="0" w:color="auto"/>
      </w:divBdr>
    </w:div>
    <w:div w:id="171651076">
      <w:bodyDiv w:val="1"/>
      <w:marLeft w:val="0"/>
      <w:marRight w:val="0"/>
      <w:marTop w:val="0"/>
      <w:marBottom w:val="0"/>
      <w:divBdr>
        <w:top w:val="none" w:sz="0" w:space="0" w:color="auto"/>
        <w:left w:val="none" w:sz="0" w:space="0" w:color="auto"/>
        <w:bottom w:val="none" w:sz="0" w:space="0" w:color="auto"/>
        <w:right w:val="none" w:sz="0" w:space="0" w:color="auto"/>
      </w:divBdr>
    </w:div>
    <w:div w:id="197395344">
      <w:bodyDiv w:val="1"/>
      <w:marLeft w:val="0"/>
      <w:marRight w:val="0"/>
      <w:marTop w:val="0"/>
      <w:marBottom w:val="0"/>
      <w:divBdr>
        <w:top w:val="none" w:sz="0" w:space="0" w:color="auto"/>
        <w:left w:val="none" w:sz="0" w:space="0" w:color="auto"/>
        <w:bottom w:val="none" w:sz="0" w:space="0" w:color="auto"/>
        <w:right w:val="none" w:sz="0" w:space="0" w:color="auto"/>
      </w:divBdr>
    </w:div>
    <w:div w:id="198860678">
      <w:bodyDiv w:val="1"/>
      <w:marLeft w:val="0"/>
      <w:marRight w:val="0"/>
      <w:marTop w:val="0"/>
      <w:marBottom w:val="0"/>
      <w:divBdr>
        <w:top w:val="none" w:sz="0" w:space="0" w:color="auto"/>
        <w:left w:val="none" w:sz="0" w:space="0" w:color="auto"/>
        <w:bottom w:val="none" w:sz="0" w:space="0" w:color="auto"/>
        <w:right w:val="none" w:sz="0" w:space="0" w:color="auto"/>
      </w:divBdr>
      <w:divsChild>
        <w:div w:id="1388650861">
          <w:marLeft w:val="0"/>
          <w:marRight w:val="0"/>
          <w:marTop w:val="0"/>
          <w:marBottom w:val="0"/>
          <w:divBdr>
            <w:top w:val="none" w:sz="0" w:space="0" w:color="auto"/>
            <w:left w:val="none" w:sz="0" w:space="0" w:color="auto"/>
            <w:bottom w:val="none" w:sz="0" w:space="0" w:color="auto"/>
            <w:right w:val="none" w:sz="0" w:space="0" w:color="auto"/>
          </w:divBdr>
        </w:div>
        <w:div w:id="1864786487">
          <w:marLeft w:val="0"/>
          <w:marRight w:val="0"/>
          <w:marTop w:val="0"/>
          <w:marBottom w:val="0"/>
          <w:divBdr>
            <w:top w:val="none" w:sz="0" w:space="0" w:color="auto"/>
            <w:left w:val="none" w:sz="0" w:space="0" w:color="auto"/>
            <w:bottom w:val="none" w:sz="0" w:space="0" w:color="auto"/>
            <w:right w:val="none" w:sz="0" w:space="0" w:color="auto"/>
          </w:divBdr>
        </w:div>
        <w:div w:id="165367418">
          <w:marLeft w:val="0"/>
          <w:marRight w:val="0"/>
          <w:marTop w:val="0"/>
          <w:marBottom w:val="0"/>
          <w:divBdr>
            <w:top w:val="none" w:sz="0" w:space="0" w:color="auto"/>
            <w:left w:val="none" w:sz="0" w:space="0" w:color="auto"/>
            <w:bottom w:val="none" w:sz="0" w:space="0" w:color="auto"/>
            <w:right w:val="none" w:sz="0" w:space="0" w:color="auto"/>
          </w:divBdr>
        </w:div>
        <w:div w:id="848909973">
          <w:marLeft w:val="0"/>
          <w:marRight w:val="0"/>
          <w:marTop w:val="0"/>
          <w:marBottom w:val="0"/>
          <w:divBdr>
            <w:top w:val="none" w:sz="0" w:space="0" w:color="auto"/>
            <w:left w:val="none" w:sz="0" w:space="0" w:color="auto"/>
            <w:bottom w:val="none" w:sz="0" w:space="0" w:color="auto"/>
            <w:right w:val="none" w:sz="0" w:space="0" w:color="auto"/>
          </w:divBdr>
        </w:div>
        <w:div w:id="836073376">
          <w:marLeft w:val="0"/>
          <w:marRight w:val="0"/>
          <w:marTop w:val="0"/>
          <w:marBottom w:val="0"/>
          <w:divBdr>
            <w:top w:val="none" w:sz="0" w:space="0" w:color="auto"/>
            <w:left w:val="none" w:sz="0" w:space="0" w:color="auto"/>
            <w:bottom w:val="none" w:sz="0" w:space="0" w:color="auto"/>
            <w:right w:val="none" w:sz="0" w:space="0" w:color="auto"/>
          </w:divBdr>
        </w:div>
        <w:div w:id="1553543744">
          <w:marLeft w:val="0"/>
          <w:marRight w:val="0"/>
          <w:marTop w:val="0"/>
          <w:marBottom w:val="0"/>
          <w:divBdr>
            <w:top w:val="none" w:sz="0" w:space="0" w:color="auto"/>
            <w:left w:val="none" w:sz="0" w:space="0" w:color="auto"/>
            <w:bottom w:val="none" w:sz="0" w:space="0" w:color="auto"/>
            <w:right w:val="none" w:sz="0" w:space="0" w:color="auto"/>
          </w:divBdr>
        </w:div>
        <w:div w:id="1500806643">
          <w:marLeft w:val="0"/>
          <w:marRight w:val="0"/>
          <w:marTop w:val="0"/>
          <w:marBottom w:val="0"/>
          <w:divBdr>
            <w:top w:val="none" w:sz="0" w:space="0" w:color="auto"/>
            <w:left w:val="none" w:sz="0" w:space="0" w:color="auto"/>
            <w:bottom w:val="none" w:sz="0" w:space="0" w:color="auto"/>
            <w:right w:val="none" w:sz="0" w:space="0" w:color="auto"/>
          </w:divBdr>
        </w:div>
      </w:divsChild>
    </w:div>
    <w:div w:id="229924382">
      <w:bodyDiv w:val="1"/>
      <w:marLeft w:val="0"/>
      <w:marRight w:val="0"/>
      <w:marTop w:val="0"/>
      <w:marBottom w:val="0"/>
      <w:divBdr>
        <w:top w:val="none" w:sz="0" w:space="0" w:color="auto"/>
        <w:left w:val="none" w:sz="0" w:space="0" w:color="auto"/>
        <w:bottom w:val="none" w:sz="0" w:space="0" w:color="auto"/>
        <w:right w:val="none" w:sz="0" w:space="0" w:color="auto"/>
      </w:divBdr>
    </w:div>
    <w:div w:id="230820728">
      <w:bodyDiv w:val="1"/>
      <w:marLeft w:val="0"/>
      <w:marRight w:val="0"/>
      <w:marTop w:val="0"/>
      <w:marBottom w:val="0"/>
      <w:divBdr>
        <w:top w:val="none" w:sz="0" w:space="0" w:color="auto"/>
        <w:left w:val="none" w:sz="0" w:space="0" w:color="auto"/>
        <w:bottom w:val="none" w:sz="0" w:space="0" w:color="auto"/>
        <w:right w:val="none" w:sz="0" w:space="0" w:color="auto"/>
      </w:divBdr>
    </w:div>
    <w:div w:id="233591866">
      <w:bodyDiv w:val="1"/>
      <w:marLeft w:val="0"/>
      <w:marRight w:val="0"/>
      <w:marTop w:val="0"/>
      <w:marBottom w:val="0"/>
      <w:divBdr>
        <w:top w:val="none" w:sz="0" w:space="0" w:color="auto"/>
        <w:left w:val="none" w:sz="0" w:space="0" w:color="auto"/>
        <w:bottom w:val="none" w:sz="0" w:space="0" w:color="auto"/>
        <w:right w:val="none" w:sz="0" w:space="0" w:color="auto"/>
      </w:divBdr>
    </w:div>
    <w:div w:id="241725614">
      <w:bodyDiv w:val="1"/>
      <w:marLeft w:val="0"/>
      <w:marRight w:val="0"/>
      <w:marTop w:val="0"/>
      <w:marBottom w:val="0"/>
      <w:divBdr>
        <w:top w:val="none" w:sz="0" w:space="0" w:color="auto"/>
        <w:left w:val="none" w:sz="0" w:space="0" w:color="auto"/>
        <w:bottom w:val="none" w:sz="0" w:space="0" w:color="auto"/>
        <w:right w:val="none" w:sz="0" w:space="0" w:color="auto"/>
      </w:divBdr>
    </w:div>
    <w:div w:id="243418704">
      <w:bodyDiv w:val="1"/>
      <w:marLeft w:val="0"/>
      <w:marRight w:val="0"/>
      <w:marTop w:val="0"/>
      <w:marBottom w:val="0"/>
      <w:divBdr>
        <w:top w:val="none" w:sz="0" w:space="0" w:color="auto"/>
        <w:left w:val="none" w:sz="0" w:space="0" w:color="auto"/>
        <w:bottom w:val="none" w:sz="0" w:space="0" w:color="auto"/>
        <w:right w:val="none" w:sz="0" w:space="0" w:color="auto"/>
      </w:divBdr>
    </w:div>
    <w:div w:id="280957549">
      <w:bodyDiv w:val="1"/>
      <w:marLeft w:val="0"/>
      <w:marRight w:val="0"/>
      <w:marTop w:val="0"/>
      <w:marBottom w:val="0"/>
      <w:divBdr>
        <w:top w:val="none" w:sz="0" w:space="0" w:color="auto"/>
        <w:left w:val="none" w:sz="0" w:space="0" w:color="auto"/>
        <w:bottom w:val="none" w:sz="0" w:space="0" w:color="auto"/>
        <w:right w:val="none" w:sz="0" w:space="0" w:color="auto"/>
      </w:divBdr>
    </w:div>
    <w:div w:id="294531541">
      <w:bodyDiv w:val="1"/>
      <w:marLeft w:val="0"/>
      <w:marRight w:val="0"/>
      <w:marTop w:val="0"/>
      <w:marBottom w:val="0"/>
      <w:divBdr>
        <w:top w:val="none" w:sz="0" w:space="0" w:color="auto"/>
        <w:left w:val="none" w:sz="0" w:space="0" w:color="auto"/>
        <w:bottom w:val="none" w:sz="0" w:space="0" w:color="auto"/>
        <w:right w:val="none" w:sz="0" w:space="0" w:color="auto"/>
      </w:divBdr>
    </w:div>
    <w:div w:id="297691102">
      <w:bodyDiv w:val="1"/>
      <w:marLeft w:val="0"/>
      <w:marRight w:val="0"/>
      <w:marTop w:val="0"/>
      <w:marBottom w:val="0"/>
      <w:divBdr>
        <w:top w:val="none" w:sz="0" w:space="0" w:color="auto"/>
        <w:left w:val="none" w:sz="0" w:space="0" w:color="auto"/>
        <w:bottom w:val="none" w:sz="0" w:space="0" w:color="auto"/>
        <w:right w:val="none" w:sz="0" w:space="0" w:color="auto"/>
      </w:divBdr>
    </w:div>
    <w:div w:id="307631716">
      <w:bodyDiv w:val="1"/>
      <w:marLeft w:val="0"/>
      <w:marRight w:val="0"/>
      <w:marTop w:val="0"/>
      <w:marBottom w:val="0"/>
      <w:divBdr>
        <w:top w:val="none" w:sz="0" w:space="0" w:color="auto"/>
        <w:left w:val="none" w:sz="0" w:space="0" w:color="auto"/>
        <w:bottom w:val="none" w:sz="0" w:space="0" w:color="auto"/>
        <w:right w:val="none" w:sz="0" w:space="0" w:color="auto"/>
      </w:divBdr>
    </w:div>
    <w:div w:id="319500066">
      <w:bodyDiv w:val="1"/>
      <w:marLeft w:val="0"/>
      <w:marRight w:val="0"/>
      <w:marTop w:val="0"/>
      <w:marBottom w:val="0"/>
      <w:divBdr>
        <w:top w:val="none" w:sz="0" w:space="0" w:color="auto"/>
        <w:left w:val="none" w:sz="0" w:space="0" w:color="auto"/>
        <w:bottom w:val="none" w:sz="0" w:space="0" w:color="auto"/>
        <w:right w:val="none" w:sz="0" w:space="0" w:color="auto"/>
      </w:divBdr>
    </w:div>
    <w:div w:id="349575685">
      <w:bodyDiv w:val="1"/>
      <w:marLeft w:val="0"/>
      <w:marRight w:val="0"/>
      <w:marTop w:val="0"/>
      <w:marBottom w:val="0"/>
      <w:divBdr>
        <w:top w:val="none" w:sz="0" w:space="0" w:color="auto"/>
        <w:left w:val="none" w:sz="0" w:space="0" w:color="auto"/>
        <w:bottom w:val="none" w:sz="0" w:space="0" w:color="auto"/>
        <w:right w:val="none" w:sz="0" w:space="0" w:color="auto"/>
      </w:divBdr>
    </w:div>
    <w:div w:id="388500267">
      <w:bodyDiv w:val="1"/>
      <w:marLeft w:val="0"/>
      <w:marRight w:val="0"/>
      <w:marTop w:val="0"/>
      <w:marBottom w:val="0"/>
      <w:divBdr>
        <w:top w:val="none" w:sz="0" w:space="0" w:color="auto"/>
        <w:left w:val="none" w:sz="0" w:space="0" w:color="auto"/>
        <w:bottom w:val="none" w:sz="0" w:space="0" w:color="auto"/>
        <w:right w:val="none" w:sz="0" w:space="0" w:color="auto"/>
      </w:divBdr>
    </w:div>
    <w:div w:id="398134125">
      <w:bodyDiv w:val="1"/>
      <w:marLeft w:val="0"/>
      <w:marRight w:val="0"/>
      <w:marTop w:val="0"/>
      <w:marBottom w:val="0"/>
      <w:divBdr>
        <w:top w:val="none" w:sz="0" w:space="0" w:color="auto"/>
        <w:left w:val="none" w:sz="0" w:space="0" w:color="auto"/>
        <w:bottom w:val="none" w:sz="0" w:space="0" w:color="auto"/>
        <w:right w:val="none" w:sz="0" w:space="0" w:color="auto"/>
      </w:divBdr>
      <w:divsChild>
        <w:div w:id="787509697">
          <w:marLeft w:val="274"/>
          <w:marRight w:val="0"/>
          <w:marTop w:val="0"/>
          <w:marBottom w:val="0"/>
          <w:divBdr>
            <w:top w:val="none" w:sz="0" w:space="0" w:color="auto"/>
            <w:left w:val="none" w:sz="0" w:space="0" w:color="auto"/>
            <w:bottom w:val="none" w:sz="0" w:space="0" w:color="auto"/>
            <w:right w:val="none" w:sz="0" w:space="0" w:color="auto"/>
          </w:divBdr>
        </w:div>
        <w:div w:id="1573393050">
          <w:marLeft w:val="274"/>
          <w:marRight w:val="0"/>
          <w:marTop w:val="0"/>
          <w:marBottom w:val="0"/>
          <w:divBdr>
            <w:top w:val="none" w:sz="0" w:space="0" w:color="auto"/>
            <w:left w:val="none" w:sz="0" w:space="0" w:color="auto"/>
            <w:bottom w:val="none" w:sz="0" w:space="0" w:color="auto"/>
            <w:right w:val="none" w:sz="0" w:space="0" w:color="auto"/>
          </w:divBdr>
        </w:div>
        <w:div w:id="301277780">
          <w:marLeft w:val="274"/>
          <w:marRight w:val="0"/>
          <w:marTop w:val="0"/>
          <w:marBottom w:val="0"/>
          <w:divBdr>
            <w:top w:val="none" w:sz="0" w:space="0" w:color="auto"/>
            <w:left w:val="none" w:sz="0" w:space="0" w:color="auto"/>
            <w:bottom w:val="none" w:sz="0" w:space="0" w:color="auto"/>
            <w:right w:val="none" w:sz="0" w:space="0" w:color="auto"/>
          </w:divBdr>
        </w:div>
        <w:div w:id="690843346">
          <w:marLeft w:val="274"/>
          <w:marRight w:val="0"/>
          <w:marTop w:val="0"/>
          <w:marBottom w:val="0"/>
          <w:divBdr>
            <w:top w:val="none" w:sz="0" w:space="0" w:color="auto"/>
            <w:left w:val="none" w:sz="0" w:space="0" w:color="auto"/>
            <w:bottom w:val="none" w:sz="0" w:space="0" w:color="auto"/>
            <w:right w:val="none" w:sz="0" w:space="0" w:color="auto"/>
          </w:divBdr>
        </w:div>
      </w:divsChild>
    </w:div>
    <w:div w:id="404184578">
      <w:bodyDiv w:val="1"/>
      <w:marLeft w:val="0"/>
      <w:marRight w:val="0"/>
      <w:marTop w:val="0"/>
      <w:marBottom w:val="0"/>
      <w:divBdr>
        <w:top w:val="none" w:sz="0" w:space="0" w:color="auto"/>
        <w:left w:val="none" w:sz="0" w:space="0" w:color="auto"/>
        <w:bottom w:val="none" w:sz="0" w:space="0" w:color="auto"/>
        <w:right w:val="none" w:sz="0" w:space="0" w:color="auto"/>
      </w:divBdr>
    </w:div>
    <w:div w:id="410935438">
      <w:bodyDiv w:val="1"/>
      <w:marLeft w:val="0"/>
      <w:marRight w:val="0"/>
      <w:marTop w:val="0"/>
      <w:marBottom w:val="0"/>
      <w:divBdr>
        <w:top w:val="none" w:sz="0" w:space="0" w:color="auto"/>
        <w:left w:val="none" w:sz="0" w:space="0" w:color="auto"/>
        <w:bottom w:val="none" w:sz="0" w:space="0" w:color="auto"/>
        <w:right w:val="none" w:sz="0" w:space="0" w:color="auto"/>
      </w:divBdr>
    </w:div>
    <w:div w:id="416639279">
      <w:bodyDiv w:val="1"/>
      <w:marLeft w:val="0"/>
      <w:marRight w:val="0"/>
      <w:marTop w:val="0"/>
      <w:marBottom w:val="0"/>
      <w:divBdr>
        <w:top w:val="none" w:sz="0" w:space="0" w:color="auto"/>
        <w:left w:val="none" w:sz="0" w:space="0" w:color="auto"/>
        <w:bottom w:val="none" w:sz="0" w:space="0" w:color="auto"/>
        <w:right w:val="none" w:sz="0" w:space="0" w:color="auto"/>
      </w:divBdr>
    </w:div>
    <w:div w:id="430929639">
      <w:bodyDiv w:val="1"/>
      <w:marLeft w:val="0"/>
      <w:marRight w:val="0"/>
      <w:marTop w:val="0"/>
      <w:marBottom w:val="0"/>
      <w:divBdr>
        <w:top w:val="none" w:sz="0" w:space="0" w:color="auto"/>
        <w:left w:val="none" w:sz="0" w:space="0" w:color="auto"/>
        <w:bottom w:val="none" w:sz="0" w:space="0" w:color="auto"/>
        <w:right w:val="none" w:sz="0" w:space="0" w:color="auto"/>
      </w:divBdr>
    </w:div>
    <w:div w:id="440344149">
      <w:bodyDiv w:val="1"/>
      <w:marLeft w:val="0"/>
      <w:marRight w:val="0"/>
      <w:marTop w:val="0"/>
      <w:marBottom w:val="0"/>
      <w:divBdr>
        <w:top w:val="none" w:sz="0" w:space="0" w:color="auto"/>
        <w:left w:val="none" w:sz="0" w:space="0" w:color="auto"/>
        <w:bottom w:val="none" w:sz="0" w:space="0" w:color="auto"/>
        <w:right w:val="none" w:sz="0" w:space="0" w:color="auto"/>
      </w:divBdr>
    </w:div>
    <w:div w:id="460146814">
      <w:bodyDiv w:val="1"/>
      <w:marLeft w:val="0"/>
      <w:marRight w:val="0"/>
      <w:marTop w:val="0"/>
      <w:marBottom w:val="0"/>
      <w:divBdr>
        <w:top w:val="none" w:sz="0" w:space="0" w:color="auto"/>
        <w:left w:val="none" w:sz="0" w:space="0" w:color="auto"/>
        <w:bottom w:val="none" w:sz="0" w:space="0" w:color="auto"/>
        <w:right w:val="none" w:sz="0" w:space="0" w:color="auto"/>
      </w:divBdr>
    </w:div>
    <w:div w:id="471097334">
      <w:bodyDiv w:val="1"/>
      <w:marLeft w:val="0"/>
      <w:marRight w:val="0"/>
      <w:marTop w:val="0"/>
      <w:marBottom w:val="0"/>
      <w:divBdr>
        <w:top w:val="none" w:sz="0" w:space="0" w:color="auto"/>
        <w:left w:val="none" w:sz="0" w:space="0" w:color="auto"/>
        <w:bottom w:val="none" w:sz="0" w:space="0" w:color="auto"/>
        <w:right w:val="none" w:sz="0" w:space="0" w:color="auto"/>
      </w:divBdr>
    </w:div>
    <w:div w:id="491602454">
      <w:bodyDiv w:val="1"/>
      <w:marLeft w:val="0"/>
      <w:marRight w:val="0"/>
      <w:marTop w:val="0"/>
      <w:marBottom w:val="0"/>
      <w:divBdr>
        <w:top w:val="none" w:sz="0" w:space="0" w:color="auto"/>
        <w:left w:val="none" w:sz="0" w:space="0" w:color="auto"/>
        <w:bottom w:val="none" w:sz="0" w:space="0" w:color="auto"/>
        <w:right w:val="none" w:sz="0" w:space="0" w:color="auto"/>
      </w:divBdr>
    </w:div>
    <w:div w:id="496388579">
      <w:bodyDiv w:val="1"/>
      <w:marLeft w:val="0"/>
      <w:marRight w:val="0"/>
      <w:marTop w:val="0"/>
      <w:marBottom w:val="0"/>
      <w:divBdr>
        <w:top w:val="none" w:sz="0" w:space="0" w:color="auto"/>
        <w:left w:val="none" w:sz="0" w:space="0" w:color="auto"/>
        <w:bottom w:val="none" w:sz="0" w:space="0" w:color="auto"/>
        <w:right w:val="none" w:sz="0" w:space="0" w:color="auto"/>
      </w:divBdr>
    </w:div>
    <w:div w:id="510802862">
      <w:bodyDiv w:val="1"/>
      <w:marLeft w:val="0"/>
      <w:marRight w:val="0"/>
      <w:marTop w:val="0"/>
      <w:marBottom w:val="0"/>
      <w:divBdr>
        <w:top w:val="none" w:sz="0" w:space="0" w:color="auto"/>
        <w:left w:val="none" w:sz="0" w:space="0" w:color="auto"/>
        <w:bottom w:val="none" w:sz="0" w:space="0" w:color="auto"/>
        <w:right w:val="none" w:sz="0" w:space="0" w:color="auto"/>
      </w:divBdr>
    </w:div>
    <w:div w:id="514731903">
      <w:bodyDiv w:val="1"/>
      <w:marLeft w:val="0"/>
      <w:marRight w:val="0"/>
      <w:marTop w:val="0"/>
      <w:marBottom w:val="0"/>
      <w:divBdr>
        <w:top w:val="none" w:sz="0" w:space="0" w:color="auto"/>
        <w:left w:val="none" w:sz="0" w:space="0" w:color="auto"/>
        <w:bottom w:val="none" w:sz="0" w:space="0" w:color="auto"/>
        <w:right w:val="none" w:sz="0" w:space="0" w:color="auto"/>
      </w:divBdr>
    </w:div>
    <w:div w:id="595212355">
      <w:bodyDiv w:val="1"/>
      <w:marLeft w:val="0"/>
      <w:marRight w:val="0"/>
      <w:marTop w:val="0"/>
      <w:marBottom w:val="0"/>
      <w:divBdr>
        <w:top w:val="none" w:sz="0" w:space="0" w:color="auto"/>
        <w:left w:val="none" w:sz="0" w:space="0" w:color="auto"/>
        <w:bottom w:val="none" w:sz="0" w:space="0" w:color="auto"/>
        <w:right w:val="none" w:sz="0" w:space="0" w:color="auto"/>
      </w:divBdr>
    </w:div>
    <w:div w:id="620501105">
      <w:bodyDiv w:val="1"/>
      <w:marLeft w:val="0"/>
      <w:marRight w:val="0"/>
      <w:marTop w:val="0"/>
      <w:marBottom w:val="0"/>
      <w:divBdr>
        <w:top w:val="none" w:sz="0" w:space="0" w:color="auto"/>
        <w:left w:val="none" w:sz="0" w:space="0" w:color="auto"/>
        <w:bottom w:val="none" w:sz="0" w:space="0" w:color="auto"/>
        <w:right w:val="none" w:sz="0" w:space="0" w:color="auto"/>
      </w:divBdr>
    </w:div>
    <w:div w:id="625893718">
      <w:bodyDiv w:val="1"/>
      <w:marLeft w:val="0"/>
      <w:marRight w:val="0"/>
      <w:marTop w:val="0"/>
      <w:marBottom w:val="0"/>
      <w:divBdr>
        <w:top w:val="none" w:sz="0" w:space="0" w:color="auto"/>
        <w:left w:val="none" w:sz="0" w:space="0" w:color="auto"/>
        <w:bottom w:val="none" w:sz="0" w:space="0" w:color="auto"/>
        <w:right w:val="none" w:sz="0" w:space="0" w:color="auto"/>
      </w:divBdr>
    </w:div>
    <w:div w:id="641889190">
      <w:bodyDiv w:val="1"/>
      <w:marLeft w:val="0"/>
      <w:marRight w:val="0"/>
      <w:marTop w:val="0"/>
      <w:marBottom w:val="0"/>
      <w:divBdr>
        <w:top w:val="none" w:sz="0" w:space="0" w:color="auto"/>
        <w:left w:val="none" w:sz="0" w:space="0" w:color="auto"/>
        <w:bottom w:val="none" w:sz="0" w:space="0" w:color="auto"/>
        <w:right w:val="none" w:sz="0" w:space="0" w:color="auto"/>
      </w:divBdr>
    </w:div>
    <w:div w:id="649141095">
      <w:bodyDiv w:val="1"/>
      <w:marLeft w:val="0"/>
      <w:marRight w:val="0"/>
      <w:marTop w:val="0"/>
      <w:marBottom w:val="0"/>
      <w:divBdr>
        <w:top w:val="none" w:sz="0" w:space="0" w:color="auto"/>
        <w:left w:val="none" w:sz="0" w:space="0" w:color="auto"/>
        <w:bottom w:val="none" w:sz="0" w:space="0" w:color="auto"/>
        <w:right w:val="none" w:sz="0" w:space="0" w:color="auto"/>
      </w:divBdr>
    </w:div>
    <w:div w:id="660162349">
      <w:bodyDiv w:val="1"/>
      <w:marLeft w:val="0"/>
      <w:marRight w:val="0"/>
      <w:marTop w:val="0"/>
      <w:marBottom w:val="0"/>
      <w:divBdr>
        <w:top w:val="none" w:sz="0" w:space="0" w:color="auto"/>
        <w:left w:val="none" w:sz="0" w:space="0" w:color="auto"/>
        <w:bottom w:val="none" w:sz="0" w:space="0" w:color="auto"/>
        <w:right w:val="none" w:sz="0" w:space="0" w:color="auto"/>
      </w:divBdr>
    </w:div>
    <w:div w:id="680400716">
      <w:bodyDiv w:val="1"/>
      <w:marLeft w:val="0"/>
      <w:marRight w:val="0"/>
      <w:marTop w:val="0"/>
      <w:marBottom w:val="0"/>
      <w:divBdr>
        <w:top w:val="none" w:sz="0" w:space="0" w:color="auto"/>
        <w:left w:val="none" w:sz="0" w:space="0" w:color="auto"/>
        <w:bottom w:val="none" w:sz="0" w:space="0" w:color="auto"/>
        <w:right w:val="none" w:sz="0" w:space="0" w:color="auto"/>
      </w:divBdr>
    </w:div>
    <w:div w:id="691759463">
      <w:bodyDiv w:val="1"/>
      <w:marLeft w:val="0"/>
      <w:marRight w:val="0"/>
      <w:marTop w:val="0"/>
      <w:marBottom w:val="0"/>
      <w:divBdr>
        <w:top w:val="none" w:sz="0" w:space="0" w:color="auto"/>
        <w:left w:val="none" w:sz="0" w:space="0" w:color="auto"/>
        <w:bottom w:val="none" w:sz="0" w:space="0" w:color="auto"/>
        <w:right w:val="none" w:sz="0" w:space="0" w:color="auto"/>
      </w:divBdr>
    </w:div>
    <w:div w:id="703987794">
      <w:bodyDiv w:val="1"/>
      <w:marLeft w:val="0"/>
      <w:marRight w:val="0"/>
      <w:marTop w:val="0"/>
      <w:marBottom w:val="0"/>
      <w:divBdr>
        <w:top w:val="none" w:sz="0" w:space="0" w:color="auto"/>
        <w:left w:val="none" w:sz="0" w:space="0" w:color="auto"/>
        <w:bottom w:val="none" w:sz="0" w:space="0" w:color="auto"/>
        <w:right w:val="none" w:sz="0" w:space="0" w:color="auto"/>
      </w:divBdr>
    </w:div>
    <w:div w:id="719402587">
      <w:bodyDiv w:val="1"/>
      <w:marLeft w:val="0"/>
      <w:marRight w:val="0"/>
      <w:marTop w:val="0"/>
      <w:marBottom w:val="0"/>
      <w:divBdr>
        <w:top w:val="none" w:sz="0" w:space="0" w:color="auto"/>
        <w:left w:val="none" w:sz="0" w:space="0" w:color="auto"/>
        <w:bottom w:val="none" w:sz="0" w:space="0" w:color="auto"/>
        <w:right w:val="none" w:sz="0" w:space="0" w:color="auto"/>
      </w:divBdr>
    </w:div>
    <w:div w:id="760301391">
      <w:bodyDiv w:val="1"/>
      <w:marLeft w:val="0"/>
      <w:marRight w:val="0"/>
      <w:marTop w:val="0"/>
      <w:marBottom w:val="0"/>
      <w:divBdr>
        <w:top w:val="none" w:sz="0" w:space="0" w:color="auto"/>
        <w:left w:val="none" w:sz="0" w:space="0" w:color="auto"/>
        <w:bottom w:val="none" w:sz="0" w:space="0" w:color="auto"/>
        <w:right w:val="none" w:sz="0" w:space="0" w:color="auto"/>
      </w:divBdr>
    </w:div>
    <w:div w:id="822965058">
      <w:bodyDiv w:val="1"/>
      <w:marLeft w:val="0"/>
      <w:marRight w:val="0"/>
      <w:marTop w:val="0"/>
      <w:marBottom w:val="0"/>
      <w:divBdr>
        <w:top w:val="none" w:sz="0" w:space="0" w:color="auto"/>
        <w:left w:val="none" w:sz="0" w:space="0" w:color="auto"/>
        <w:bottom w:val="none" w:sz="0" w:space="0" w:color="auto"/>
        <w:right w:val="none" w:sz="0" w:space="0" w:color="auto"/>
      </w:divBdr>
    </w:div>
    <w:div w:id="830369547">
      <w:bodyDiv w:val="1"/>
      <w:marLeft w:val="0"/>
      <w:marRight w:val="0"/>
      <w:marTop w:val="0"/>
      <w:marBottom w:val="0"/>
      <w:divBdr>
        <w:top w:val="none" w:sz="0" w:space="0" w:color="auto"/>
        <w:left w:val="none" w:sz="0" w:space="0" w:color="auto"/>
        <w:bottom w:val="none" w:sz="0" w:space="0" w:color="auto"/>
        <w:right w:val="none" w:sz="0" w:space="0" w:color="auto"/>
      </w:divBdr>
    </w:div>
    <w:div w:id="848983816">
      <w:bodyDiv w:val="1"/>
      <w:marLeft w:val="0"/>
      <w:marRight w:val="0"/>
      <w:marTop w:val="0"/>
      <w:marBottom w:val="0"/>
      <w:divBdr>
        <w:top w:val="none" w:sz="0" w:space="0" w:color="auto"/>
        <w:left w:val="none" w:sz="0" w:space="0" w:color="auto"/>
        <w:bottom w:val="none" w:sz="0" w:space="0" w:color="auto"/>
        <w:right w:val="none" w:sz="0" w:space="0" w:color="auto"/>
      </w:divBdr>
    </w:div>
    <w:div w:id="882015561">
      <w:bodyDiv w:val="1"/>
      <w:marLeft w:val="0"/>
      <w:marRight w:val="0"/>
      <w:marTop w:val="0"/>
      <w:marBottom w:val="0"/>
      <w:divBdr>
        <w:top w:val="none" w:sz="0" w:space="0" w:color="auto"/>
        <w:left w:val="none" w:sz="0" w:space="0" w:color="auto"/>
        <w:bottom w:val="none" w:sz="0" w:space="0" w:color="auto"/>
        <w:right w:val="none" w:sz="0" w:space="0" w:color="auto"/>
      </w:divBdr>
    </w:div>
    <w:div w:id="899242869">
      <w:bodyDiv w:val="1"/>
      <w:marLeft w:val="0"/>
      <w:marRight w:val="0"/>
      <w:marTop w:val="0"/>
      <w:marBottom w:val="0"/>
      <w:divBdr>
        <w:top w:val="none" w:sz="0" w:space="0" w:color="auto"/>
        <w:left w:val="none" w:sz="0" w:space="0" w:color="auto"/>
        <w:bottom w:val="none" w:sz="0" w:space="0" w:color="auto"/>
        <w:right w:val="none" w:sz="0" w:space="0" w:color="auto"/>
      </w:divBdr>
    </w:div>
    <w:div w:id="903904929">
      <w:bodyDiv w:val="1"/>
      <w:marLeft w:val="0"/>
      <w:marRight w:val="0"/>
      <w:marTop w:val="0"/>
      <w:marBottom w:val="0"/>
      <w:divBdr>
        <w:top w:val="none" w:sz="0" w:space="0" w:color="auto"/>
        <w:left w:val="none" w:sz="0" w:space="0" w:color="auto"/>
        <w:bottom w:val="none" w:sz="0" w:space="0" w:color="auto"/>
        <w:right w:val="none" w:sz="0" w:space="0" w:color="auto"/>
      </w:divBdr>
    </w:div>
    <w:div w:id="917784617">
      <w:bodyDiv w:val="1"/>
      <w:marLeft w:val="0"/>
      <w:marRight w:val="0"/>
      <w:marTop w:val="0"/>
      <w:marBottom w:val="0"/>
      <w:divBdr>
        <w:top w:val="none" w:sz="0" w:space="0" w:color="auto"/>
        <w:left w:val="none" w:sz="0" w:space="0" w:color="auto"/>
        <w:bottom w:val="none" w:sz="0" w:space="0" w:color="auto"/>
        <w:right w:val="none" w:sz="0" w:space="0" w:color="auto"/>
      </w:divBdr>
    </w:div>
    <w:div w:id="922759774">
      <w:bodyDiv w:val="1"/>
      <w:marLeft w:val="0"/>
      <w:marRight w:val="0"/>
      <w:marTop w:val="0"/>
      <w:marBottom w:val="0"/>
      <w:divBdr>
        <w:top w:val="none" w:sz="0" w:space="0" w:color="auto"/>
        <w:left w:val="none" w:sz="0" w:space="0" w:color="auto"/>
        <w:bottom w:val="none" w:sz="0" w:space="0" w:color="auto"/>
        <w:right w:val="none" w:sz="0" w:space="0" w:color="auto"/>
      </w:divBdr>
      <w:divsChild>
        <w:div w:id="1909218558">
          <w:marLeft w:val="0"/>
          <w:marRight w:val="0"/>
          <w:marTop w:val="0"/>
          <w:marBottom w:val="0"/>
          <w:divBdr>
            <w:top w:val="none" w:sz="0" w:space="0" w:color="auto"/>
            <w:left w:val="none" w:sz="0" w:space="0" w:color="auto"/>
            <w:bottom w:val="none" w:sz="0" w:space="0" w:color="auto"/>
            <w:right w:val="none" w:sz="0" w:space="0" w:color="auto"/>
          </w:divBdr>
        </w:div>
        <w:div w:id="513421379">
          <w:marLeft w:val="0"/>
          <w:marRight w:val="0"/>
          <w:marTop w:val="0"/>
          <w:marBottom w:val="0"/>
          <w:divBdr>
            <w:top w:val="none" w:sz="0" w:space="0" w:color="auto"/>
            <w:left w:val="none" w:sz="0" w:space="0" w:color="auto"/>
            <w:bottom w:val="none" w:sz="0" w:space="0" w:color="auto"/>
            <w:right w:val="none" w:sz="0" w:space="0" w:color="auto"/>
          </w:divBdr>
        </w:div>
        <w:div w:id="266743144">
          <w:marLeft w:val="0"/>
          <w:marRight w:val="0"/>
          <w:marTop w:val="0"/>
          <w:marBottom w:val="0"/>
          <w:divBdr>
            <w:top w:val="none" w:sz="0" w:space="0" w:color="auto"/>
            <w:left w:val="none" w:sz="0" w:space="0" w:color="auto"/>
            <w:bottom w:val="none" w:sz="0" w:space="0" w:color="auto"/>
            <w:right w:val="none" w:sz="0" w:space="0" w:color="auto"/>
          </w:divBdr>
        </w:div>
        <w:div w:id="371922150">
          <w:marLeft w:val="0"/>
          <w:marRight w:val="0"/>
          <w:marTop w:val="0"/>
          <w:marBottom w:val="0"/>
          <w:divBdr>
            <w:top w:val="none" w:sz="0" w:space="0" w:color="auto"/>
            <w:left w:val="none" w:sz="0" w:space="0" w:color="auto"/>
            <w:bottom w:val="none" w:sz="0" w:space="0" w:color="auto"/>
            <w:right w:val="none" w:sz="0" w:space="0" w:color="auto"/>
          </w:divBdr>
        </w:div>
        <w:div w:id="1426922231">
          <w:marLeft w:val="0"/>
          <w:marRight w:val="0"/>
          <w:marTop w:val="0"/>
          <w:marBottom w:val="0"/>
          <w:divBdr>
            <w:top w:val="none" w:sz="0" w:space="0" w:color="auto"/>
            <w:left w:val="none" w:sz="0" w:space="0" w:color="auto"/>
            <w:bottom w:val="none" w:sz="0" w:space="0" w:color="auto"/>
            <w:right w:val="none" w:sz="0" w:space="0" w:color="auto"/>
          </w:divBdr>
        </w:div>
        <w:div w:id="166214608">
          <w:marLeft w:val="0"/>
          <w:marRight w:val="0"/>
          <w:marTop w:val="0"/>
          <w:marBottom w:val="0"/>
          <w:divBdr>
            <w:top w:val="none" w:sz="0" w:space="0" w:color="auto"/>
            <w:left w:val="none" w:sz="0" w:space="0" w:color="auto"/>
            <w:bottom w:val="none" w:sz="0" w:space="0" w:color="auto"/>
            <w:right w:val="none" w:sz="0" w:space="0" w:color="auto"/>
          </w:divBdr>
        </w:div>
        <w:div w:id="1097824019">
          <w:marLeft w:val="0"/>
          <w:marRight w:val="0"/>
          <w:marTop w:val="0"/>
          <w:marBottom w:val="0"/>
          <w:divBdr>
            <w:top w:val="none" w:sz="0" w:space="0" w:color="auto"/>
            <w:left w:val="none" w:sz="0" w:space="0" w:color="auto"/>
            <w:bottom w:val="none" w:sz="0" w:space="0" w:color="auto"/>
            <w:right w:val="none" w:sz="0" w:space="0" w:color="auto"/>
          </w:divBdr>
        </w:div>
      </w:divsChild>
    </w:div>
    <w:div w:id="961302561">
      <w:bodyDiv w:val="1"/>
      <w:marLeft w:val="0"/>
      <w:marRight w:val="0"/>
      <w:marTop w:val="0"/>
      <w:marBottom w:val="0"/>
      <w:divBdr>
        <w:top w:val="none" w:sz="0" w:space="0" w:color="auto"/>
        <w:left w:val="none" w:sz="0" w:space="0" w:color="auto"/>
        <w:bottom w:val="none" w:sz="0" w:space="0" w:color="auto"/>
        <w:right w:val="none" w:sz="0" w:space="0" w:color="auto"/>
      </w:divBdr>
    </w:div>
    <w:div w:id="979265405">
      <w:bodyDiv w:val="1"/>
      <w:marLeft w:val="0"/>
      <w:marRight w:val="0"/>
      <w:marTop w:val="0"/>
      <w:marBottom w:val="0"/>
      <w:divBdr>
        <w:top w:val="none" w:sz="0" w:space="0" w:color="auto"/>
        <w:left w:val="none" w:sz="0" w:space="0" w:color="auto"/>
        <w:bottom w:val="none" w:sz="0" w:space="0" w:color="auto"/>
        <w:right w:val="none" w:sz="0" w:space="0" w:color="auto"/>
      </w:divBdr>
    </w:div>
    <w:div w:id="1020938187">
      <w:bodyDiv w:val="1"/>
      <w:marLeft w:val="0"/>
      <w:marRight w:val="0"/>
      <w:marTop w:val="0"/>
      <w:marBottom w:val="0"/>
      <w:divBdr>
        <w:top w:val="none" w:sz="0" w:space="0" w:color="auto"/>
        <w:left w:val="none" w:sz="0" w:space="0" w:color="auto"/>
        <w:bottom w:val="none" w:sz="0" w:space="0" w:color="auto"/>
        <w:right w:val="none" w:sz="0" w:space="0" w:color="auto"/>
      </w:divBdr>
    </w:div>
    <w:div w:id="1107820779">
      <w:bodyDiv w:val="1"/>
      <w:marLeft w:val="0"/>
      <w:marRight w:val="0"/>
      <w:marTop w:val="0"/>
      <w:marBottom w:val="0"/>
      <w:divBdr>
        <w:top w:val="none" w:sz="0" w:space="0" w:color="auto"/>
        <w:left w:val="none" w:sz="0" w:space="0" w:color="auto"/>
        <w:bottom w:val="none" w:sz="0" w:space="0" w:color="auto"/>
        <w:right w:val="none" w:sz="0" w:space="0" w:color="auto"/>
      </w:divBdr>
    </w:div>
    <w:div w:id="1128162463">
      <w:bodyDiv w:val="1"/>
      <w:marLeft w:val="0"/>
      <w:marRight w:val="0"/>
      <w:marTop w:val="0"/>
      <w:marBottom w:val="0"/>
      <w:divBdr>
        <w:top w:val="none" w:sz="0" w:space="0" w:color="auto"/>
        <w:left w:val="none" w:sz="0" w:space="0" w:color="auto"/>
        <w:bottom w:val="none" w:sz="0" w:space="0" w:color="auto"/>
        <w:right w:val="none" w:sz="0" w:space="0" w:color="auto"/>
      </w:divBdr>
    </w:div>
    <w:div w:id="1153061525">
      <w:bodyDiv w:val="1"/>
      <w:marLeft w:val="0"/>
      <w:marRight w:val="0"/>
      <w:marTop w:val="0"/>
      <w:marBottom w:val="0"/>
      <w:divBdr>
        <w:top w:val="none" w:sz="0" w:space="0" w:color="auto"/>
        <w:left w:val="none" w:sz="0" w:space="0" w:color="auto"/>
        <w:bottom w:val="none" w:sz="0" w:space="0" w:color="auto"/>
        <w:right w:val="none" w:sz="0" w:space="0" w:color="auto"/>
      </w:divBdr>
    </w:div>
    <w:div w:id="1195196883">
      <w:bodyDiv w:val="1"/>
      <w:marLeft w:val="0"/>
      <w:marRight w:val="0"/>
      <w:marTop w:val="0"/>
      <w:marBottom w:val="0"/>
      <w:divBdr>
        <w:top w:val="none" w:sz="0" w:space="0" w:color="auto"/>
        <w:left w:val="none" w:sz="0" w:space="0" w:color="auto"/>
        <w:bottom w:val="none" w:sz="0" w:space="0" w:color="auto"/>
        <w:right w:val="none" w:sz="0" w:space="0" w:color="auto"/>
      </w:divBdr>
    </w:div>
    <w:div w:id="1215579294">
      <w:bodyDiv w:val="1"/>
      <w:marLeft w:val="0"/>
      <w:marRight w:val="0"/>
      <w:marTop w:val="0"/>
      <w:marBottom w:val="0"/>
      <w:divBdr>
        <w:top w:val="none" w:sz="0" w:space="0" w:color="auto"/>
        <w:left w:val="none" w:sz="0" w:space="0" w:color="auto"/>
        <w:bottom w:val="none" w:sz="0" w:space="0" w:color="auto"/>
        <w:right w:val="none" w:sz="0" w:space="0" w:color="auto"/>
      </w:divBdr>
    </w:div>
    <w:div w:id="1218858178">
      <w:bodyDiv w:val="1"/>
      <w:marLeft w:val="0"/>
      <w:marRight w:val="0"/>
      <w:marTop w:val="0"/>
      <w:marBottom w:val="0"/>
      <w:divBdr>
        <w:top w:val="none" w:sz="0" w:space="0" w:color="auto"/>
        <w:left w:val="none" w:sz="0" w:space="0" w:color="auto"/>
        <w:bottom w:val="none" w:sz="0" w:space="0" w:color="auto"/>
        <w:right w:val="none" w:sz="0" w:space="0" w:color="auto"/>
      </w:divBdr>
    </w:div>
    <w:div w:id="1279217761">
      <w:bodyDiv w:val="1"/>
      <w:marLeft w:val="0"/>
      <w:marRight w:val="0"/>
      <w:marTop w:val="0"/>
      <w:marBottom w:val="0"/>
      <w:divBdr>
        <w:top w:val="none" w:sz="0" w:space="0" w:color="auto"/>
        <w:left w:val="none" w:sz="0" w:space="0" w:color="auto"/>
        <w:bottom w:val="none" w:sz="0" w:space="0" w:color="auto"/>
        <w:right w:val="none" w:sz="0" w:space="0" w:color="auto"/>
      </w:divBdr>
    </w:div>
    <w:div w:id="1299727236">
      <w:bodyDiv w:val="1"/>
      <w:marLeft w:val="0"/>
      <w:marRight w:val="0"/>
      <w:marTop w:val="0"/>
      <w:marBottom w:val="0"/>
      <w:divBdr>
        <w:top w:val="none" w:sz="0" w:space="0" w:color="auto"/>
        <w:left w:val="none" w:sz="0" w:space="0" w:color="auto"/>
        <w:bottom w:val="none" w:sz="0" w:space="0" w:color="auto"/>
        <w:right w:val="none" w:sz="0" w:space="0" w:color="auto"/>
      </w:divBdr>
      <w:divsChild>
        <w:div w:id="1578325657">
          <w:marLeft w:val="274"/>
          <w:marRight w:val="0"/>
          <w:marTop w:val="0"/>
          <w:marBottom w:val="0"/>
          <w:divBdr>
            <w:top w:val="none" w:sz="0" w:space="0" w:color="auto"/>
            <w:left w:val="none" w:sz="0" w:space="0" w:color="auto"/>
            <w:bottom w:val="none" w:sz="0" w:space="0" w:color="auto"/>
            <w:right w:val="none" w:sz="0" w:space="0" w:color="auto"/>
          </w:divBdr>
        </w:div>
        <w:div w:id="441850383">
          <w:marLeft w:val="274"/>
          <w:marRight w:val="0"/>
          <w:marTop w:val="0"/>
          <w:marBottom w:val="0"/>
          <w:divBdr>
            <w:top w:val="none" w:sz="0" w:space="0" w:color="auto"/>
            <w:left w:val="none" w:sz="0" w:space="0" w:color="auto"/>
            <w:bottom w:val="none" w:sz="0" w:space="0" w:color="auto"/>
            <w:right w:val="none" w:sz="0" w:space="0" w:color="auto"/>
          </w:divBdr>
        </w:div>
      </w:divsChild>
    </w:div>
    <w:div w:id="1315184995">
      <w:bodyDiv w:val="1"/>
      <w:marLeft w:val="0"/>
      <w:marRight w:val="0"/>
      <w:marTop w:val="0"/>
      <w:marBottom w:val="0"/>
      <w:divBdr>
        <w:top w:val="none" w:sz="0" w:space="0" w:color="auto"/>
        <w:left w:val="none" w:sz="0" w:space="0" w:color="auto"/>
        <w:bottom w:val="none" w:sz="0" w:space="0" w:color="auto"/>
        <w:right w:val="none" w:sz="0" w:space="0" w:color="auto"/>
      </w:divBdr>
    </w:div>
    <w:div w:id="1352025633">
      <w:bodyDiv w:val="1"/>
      <w:marLeft w:val="0"/>
      <w:marRight w:val="0"/>
      <w:marTop w:val="0"/>
      <w:marBottom w:val="0"/>
      <w:divBdr>
        <w:top w:val="none" w:sz="0" w:space="0" w:color="auto"/>
        <w:left w:val="none" w:sz="0" w:space="0" w:color="auto"/>
        <w:bottom w:val="none" w:sz="0" w:space="0" w:color="auto"/>
        <w:right w:val="none" w:sz="0" w:space="0" w:color="auto"/>
      </w:divBdr>
    </w:div>
    <w:div w:id="1379167530">
      <w:bodyDiv w:val="1"/>
      <w:marLeft w:val="0"/>
      <w:marRight w:val="0"/>
      <w:marTop w:val="0"/>
      <w:marBottom w:val="0"/>
      <w:divBdr>
        <w:top w:val="none" w:sz="0" w:space="0" w:color="auto"/>
        <w:left w:val="none" w:sz="0" w:space="0" w:color="auto"/>
        <w:bottom w:val="none" w:sz="0" w:space="0" w:color="auto"/>
        <w:right w:val="none" w:sz="0" w:space="0" w:color="auto"/>
      </w:divBdr>
    </w:div>
    <w:div w:id="1403716586">
      <w:bodyDiv w:val="1"/>
      <w:marLeft w:val="0"/>
      <w:marRight w:val="0"/>
      <w:marTop w:val="0"/>
      <w:marBottom w:val="0"/>
      <w:divBdr>
        <w:top w:val="none" w:sz="0" w:space="0" w:color="auto"/>
        <w:left w:val="none" w:sz="0" w:space="0" w:color="auto"/>
        <w:bottom w:val="none" w:sz="0" w:space="0" w:color="auto"/>
        <w:right w:val="none" w:sz="0" w:space="0" w:color="auto"/>
      </w:divBdr>
    </w:div>
    <w:div w:id="1411124207">
      <w:bodyDiv w:val="1"/>
      <w:marLeft w:val="0"/>
      <w:marRight w:val="0"/>
      <w:marTop w:val="0"/>
      <w:marBottom w:val="0"/>
      <w:divBdr>
        <w:top w:val="none" w:sz="0" w:space="0" w:color="auto"/>
        <w:left w:val="none" w:sz="0" w:space="0" w:color="auto"/>
        <w:bottom w:val="none" w:sz="0" w:space="0" w:color="auto"/>
        <w:right w:val="none" w:sz="0" w:space="0" w:color="auto"/>
      </w:divBdr>
    </w:div>
    <w:div w:id="1425570037">
      <w:bodyDiv w:val="1"/>
      <w:marLeft w:val="0"/>
      <w:marRight w:val="0"/>
      <w:marTop w:val="0"/>
      <w:marBottom w:val="0"/>
      <w:divBdr>
        <w:top w:val="none" w:sz="0" w:space="0" w:color="auto"/>
        <w:left w:val="none" w:sz="0" w:space="0" w:color="auto"/>
        <w:bottom w:val="none" w:sz="0" w:space="0" w:color="auto"/>
        <w:right w:val="none" w:sz="0" w:space="0" w:color="auto"/>
      </w:divBdr>
    </w:div>
    <w:div w:id="1474831703">
      <w:bodyDiv w:val="1"/>
      <w:marLeft w:val="0"/>
      <w:marRight w:val="0"/>
      <w:marTop w:val="0"/>
      <w:marBottom w:val="0"/>
      <w:divBdr>
        <w:top w:val="none" w:sz="0" w:space="0" w:color="auto"/>
        <w:left w:val="none" w:sz="0" w:space="0" w:color="auto"/>
        <w:bottom w:val="none" w:sz="0" w:space="0" w:color="auto"/>
        <w:right w:val="none" w:sz="0" w:space="0" w:color="auto"/>
      </w:divBdr>
    </w:div>
    <w:div w:id="1516264899">
      <w:bodyDiv w:val="1"/>
      <w:marLeft w:val="0"/>
      <w:marRight w:val="0"/>
      <w:marTop w:val="0"/>
      <w:marBottom w:val="0"/>
      <w:divBdr>
        <w:top w:val="none" w:sz="0" w:space="0" w:color="auto"/>
        <w:left w:val="none" w:sz="0" w:space="0" w:color="auto"/>
        <w:bottom w:val="none" w:sz="0" w:space="0" w:color="auto"/>
        <w:right w:val="none" w:sz="0" w:space="0" w:color="auto"/>
      </w:divBdr>
    </w:div>
    <w:div w:id="1528444281">
      <w:bodyDiv w:val="1"/>
      <w:marLeft w:val="0"/>
      <w:marRight w:val="0"/>
      <w:marTop w:val="0"/>
      <w:marBottom w:val="0"/>
      <w:divBdr>
        <w:top w:val="none" w:sz="0" w:space="0" w:color="auto"/>
        <w:left w:val="none" w:sz="0" w:space="0" w:color="auto"/>
        <w:bottom w:val="none" w:sz="0" w:space="0" w:color="auto"/>
        <w:right w:val="none" w:sz="0" w:space="0" w:color="auto"/>
      </w:divBdr>
    </w:div>
    <w:div w:id="1555384635">
      <w:bodyDiv w:val="1"/>
      <w:marLeft w:val="0"/>
      <w:marRight w:val="0"/>
      <w:marTop w:val="0"/>
      <w:marBottom w:val="0"/>
      <w:divBdr>
        <w:top w:val="none" w:sz="0" w:space="0" w:color="auto"/>
        <w:left w:val="none" w:sz="0" w:space="0" w:color="auto"/>
        <w:bottom w:val="none" w:sz="0" w:space="0" w:color="auto"/>
        <w:right w:val="none" w:sz="0" w:space="0" w:color="auto"/>
      </w:divBdr>
    </w:div>
    <w:div w:id="1574387785">
      <w:bodyDiv w:val="1"/>
      <w:marLeft w:val="0"/>
      <w:marRight w:val="0"/>
      <w:marTop w:val="0"/>
      <w:marBottom w:val="0"/>
      <w:divBdr>
        <w:top w:val="none" w:sz="0" w:space="0" w:color="auto"/>
        <w:left w:val="none" w:sz="0" w:space="0" w:color="auto"/>
        <w:bottom w:val="none" w:sz="0" w:space="0" w:color="auto"/>
        <w:right w:val="none" w:sz="0" w:space="0" w:color="auto"/>
      </w:divBdr>
    </w:div>
    <w:div w:id="1578054241">
      <w:bodyDiv w:val="1"/>
      <w:marLeft w:val="0"/>
      <w:marRight w:val="0"/>
      <w:marTop w:val="0"/>
      <w:marBottom w:val="0"/>
      <w:divBdr>
        <w:top w:val="none" w:sz="0" w:space="0" w:color="auto"/>
        <w:left w:val="none" w:sz="0" w:space="0" w:color="auto"/>
        <w:bottom w:val="none" w:sz="0" w:space="0" w:color="auto"/>
        <w:right w:val="none" w:sz="0" w:space="0" w:color="auto"/>
      </w:divBdr>
    </w:div>
    <w:div w:id="1589387905">
      <w:bodyDiv w:val="1"/>
      <w:marLeft w:val="0"/>
      <w:marRight w:val="0"/>
      <w:marTop w:val="0"/>
      <w:marBottom w:val="0"/>
      <w:divBdr>
        <w:top w:val="none" w:sz="0" w:space="0" w:color="auto"/>
        <w:left w:val="none" w:sz="0" w:space="0" w:color="auto"/>
        <w:bottom w:val="none" w:sz="0" w:space="0" w:color="auto"/>
        <w:right w:val="none" w:sz="0" w:space="0" w:color="auto"/>
      </w:divBdr>
    </w:div>
    <w:div w:id="1595745383">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30208549">
      <w:bodyDiv w:val="1"/>
      <w:marLeft w:val="0"/>
      <w:marRight w:val="0"/>
      <w:marTop w:val="0"/>
      <w:marBottom w:val="0"/>
      <w:divBdr>
        <w:top w:val="none" w:sz="0" w:space="0" w:color="auto"/>
        <w:left w:val="none" w:sz="0" w:space="0" w:color="auto"/>
        <w:bottom w:val="none" w:sz="0" w:space="0" w:color="auto"/>
        <w:right w:val="none" w:sz="0" w:space="0" w:color="auto"/>
      </w:divBdr>
    </w:div>
    <w:div w:id="1642348012">
      <w:bodyDiv w:val="1"/>
      <w:marLeft w:val="0"/>
      <w:marRight w:val="0"/>
      <w:marTop w:val="0"/>
      <w:marBottom w:val="0"/>
      <w:divBdr>
        <w:top w:val="none" w:sz="0" w:space="0" w:color="auto"/>
        <w:left w:val="none" w:sz="0" w:space="0" w:color="auto"/>
        <w:bottom w:val="none" w:sz="0" w:space="0" w:color="auto"/>
        <w:right w:val="none" w:sz="0" w:space="0" w:color="auto"/>
      </w:divBdr>
    </w:div>
    <w:div w:id="1661497873">
      <w:bodyDiv w:val="1"/>
      <w:marLeft w:val="0"/>
      <w:marRight w:val="0"/>
      <w:marTop w:val="0"/>
      <w:marBottom w:val="0"/>
      <w:divBdr>
        <w:top w:val="none" w:sz="0" w:space="0" w:color="auto"/>
        <w:left w:val="none" w:sz="0" w:space="0" w:color="auto"/>
        <w:bottom w:val="none" w:sz="0" w:space="0" w:color="auto"/>
        <w:right w:val="none" w:sz="0" w:space="0" w:color="auto"/>
      </w:divBdr>
    </w:div>
    <w:div w:id="166554357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21">
          <w:marLeft w:val="274"/>
          <w:marRight w:val="0"/>
          <w:marTop w:val="0"/>
          <w:marBottom w:val="0"/>
          <w:divBdr>
            <w:top w:val="none" w:sz="0" w:space="0" w:color="auto"/>
            <w:left w:val="none" w:sz="0" w:space="0" w:color="auto"/>
            <w:bottom w:val="none" w:sz="0" w:space="0" w:color="auto"/>
            <w:right w:val="none" w:sz="0" w:space="0" w:color="auto"/>
          </w:divBdr>
        </w:div>
        <w:div w:id="260916758">
          <w:marLeft w:val="274"/>
          <w:marRight w:val="0"/>
          <w:marTop w:val="0"/>
          <w:marBottom w:val="0"/>
          <w:divBdr>
            <w:top w:val="none" w:sz="0" w:space="0" w:color="auto"/>
            <w:left w:val="none" w:sz="0" w:space="0" w:color="auto"/>
            <w:bottom w:val="none" w:sz="0" w:space="0" w:color="auto"/>
            <w:right w:val="none" w:sz="0" w:space="0" w:color="auto"/>
          </w:divBdr>
        </w:div>
      </w:divsChild>
    </w:div>
    <w:div w:id="1718233968">
      <w:bodyDiv w:val="1"/>
      <w:marLeft w:val="0"/>
      <w:marRight w:val="0"/>
      <w:marTop w:val="0"/>
      <w:marBottom w:val="0"/>
      <w:divBdr>
        <w:top w:val="none" w:sz="0" w:space="0" w:color="auto"/>
        <w:left w:val="none" w:sz="0" w:space="0" w:color="auto"/>
        <w:bottom w:val="none" w:sz="0" w:space="0" w:color="auto"/>
        <w:right w:val="none" w:sz="0" w:space="0" w:color="auto"/>
      </w:divBdr>
    </w:div>
    <w:div w:id="1723825187">
      <w:bodyDiv w:val="1"/>
      <w:marLeft w:val="0"/>
      <w:marRight w:val="0"/>
      <w:marTop w:val="0"/>
      <w:marBottom w:val="0"/>
      <w:divBdr>
        <w:top w:val="none" w:sz="0" w:space="0" w:color="auto"/>
        <w:left w:val="none" w:sz="0" w:space="0" w:color="auto"/>
        <w:bottom w:val="none" w:sz="0" w:space="0" w:color="auto"/>
        <w:right w:val="none" w:sz="0" w:space="0" w:color="auto"/>
      </w:divBdr>
    </w:div>
    <w:div w:id="1743141377">
      <w:bodyDiv w:val="1"/>
      <w:marLeft w:val="0"/>
      <w:marRight w:val="0"/>
      <w:marTop w:val="0"/>
      <w:marBottom w:val="0"/>
      <w:divBdr>
        <w:top w:val="none" w:sz="0" w:space="0" w:color="auto"/>
        <w:left w:val="none" w:sz="0" w:space="0" w:color="auto"/>
        <w:bottom w:val="none" w:sz="0" w:space="0" w:color="auto"/>
        <w:right w:val="none" w:sz="0" w:space="0" w:color="auto"/>
      </w:divBdr>
    </w:div>
    <w:div w:id="1747217104">
      <w:bodyDiv w:val="1"/>
      <w:marLeft w:val="0"/>
      <w:marRight w:val="0"/>
      <w:marTop w:val="0"/>
      <w:marBottom w:val="0"/>
      <w:divBdr>
        <w:top w:val="none" w:sz="0" w:space="0" w:color="auto"/>
        <w:left w:val="none" w:sz="0" w:space="0" w:color="auto"/>
        <w:bottom w:val="none" w:sz="0" w:space="0" w:color="auto"/>
        <w:right w:val="none" w:sz="0" w:space="0" w:color="auto"/>
      </w:divBdr>
    </w:div>
    <w:div w:id="1749382317">
      <w:bodyDiv w:val="1"/>
      <w:marLeft w:val="0"/>
      <w:marRight w:val="0"/>
      <w:marTop w:val="0"/>
      <w:marBottom w:val="0"/>
      <w:divBdr>
        <w:top w:val="none" w:sz="0" w:space="0" w:color="auto"/>
        <w:left w:val="none" w:sz="0" w:space="0" w:color="auto"/>
        <w:bottom w:val="none" w:sz="0" w:space="0" w:color="auto"/>
        <w:right w:val="none" w:sz="0" w:space="0" w:color="auto"/>
      </w:divBdr>
    </w:div>
    <w:div w:id="1793208664">
      <w:bodyDiv w:val="1"/>
      <w:marLeft w:val="0"/>
      <w:marRight w:val="0"/>
      <w:marTop w:val="0"/>
      <w:marBottom w:val="0"/>
      <w:divBdr>
        <w:top w:val="none" w:sz="0" w:space="0" w:color="auto"/>
        <w:left w:val="none" w:sz="0" w:space="0" w:color="auto"/>
        <w:bottom w:val="none" w:sz="0" w:space="0" w:color="auto"/>
        <w:right w:val="none" w:sz="0" w:space="0" w:color="auto"/>
      </w:divBdr>
    </w:div>
    <w:div w:id="1799489088">
      <w:bodyDiv w:val="1"/>
      <w:marLeft w:val="0"/>
      <w:marRight w:val="0"/>
      <w:marTop w:val="0"/>
      <w:marBottom w:val="0"/>
      <w:divBdr>
        <w:top w:val="none" w:sz="0" w:space="0" w:color="auto"/>
        <w:left w:val="none" w:sz="0" w:space="0" w:color="auto"/>
        <w:bottom w:val="none" w:sz="0" w:space="0" w:color="auto"/>
        <w:right w:val="none" w:sz="0" w:space="0" w:color="auto"/>
      </w:divBdr>
      <w:divsChild>
        <w:div w:id="1998142924">
          <w:marLeft w:val="274"/>
          <w:marRight w:val="0"/>
          <w:marTop w:val="0"/>
          <w:marBottom w:val="0"/>
          <w:divBdr>
            <w:top w:val="none" w:sz="0" w:space="0" w:color="auto"/>
            <w:left w:val="none" w:sz="0" w:space="0" w:color="auto"/>
            <w:bottom w:val="none" w:sz="0" w:space="0" w:color="auto"/>
            <w:right w:val="none" w:sz="0" w:space="0" w:color="auto"/>
          </w:divBdr>
        </w:div>
        <w:div w:id="215506000">
          <w:marLeft w:val="274"/>
          <w:marRight w:val="0"/>
          <w:marTop w:val="0"/>
          <w:marBottom w:val="0"/>
          <w:divBdr>
            <w:top w:val="none" w:sz="0" w:space="0" w:color="auto"/>
            <w:left w:val="none" w:sz="0" w:space="0" w:color="auto"/>
            <w:bottom w:val="none" w:sz="0" w:space="0" w:color="auto"/>
            <w:right w:val="none" w:sz="0" w:space="0" w:color="auto"/>
          </w:divBdr>
        </w:div>
        <w:div w:id="1218278598">
          <w:marLeft w:val="274"/>
          <w:marRight w:val="0"/>
          <w:marTop w:val="0"/>
          <w:marBottom w:val="0"/>
          <w:divBdr>
            <w:top w:val="none" w:sz="0" w:space="0" w:color="auto"/>
            <w:left w:val="none" w:sz="0" w:space="0" w:color="auto"/>
            <w:bottom w:val="none" w:sz="0" w:space="0" w:color="auto"/>
            <w:right w:val="none" w:sz="0" w:space="0" w:color="auto"/>
          </w:divBdr>
        </w:div>
      </w:divsChild>
    </w:div>
    <w:div w:id="1800143311">
      <w:bodyDiv w:val="1"/>
      <w:marLeft w:val="0"/>
      <w:marRight w:val="0"/>
      <w:marTop w:val="0"/>
      <w:marBottom w:val="0"/>
      <w:divBdr>
        <w:top w:val="none" w:sz="0" w:space="0" w:color="auto"/>
        <w:left w:val="none" w:sz="0" w:space="0" w:color="auto"/>
        <w:bottom w:val="none" w:sz="0" w:space="0" w:color="auto"/>
        <w:right w:val="none" w:sz="0" w:space="0" w:color="auto"/>
      </w:divBdr>
    </w:div>
    <w:div w:id="1818766712">
      <w:bodyDiv w:val="1"/>
      <w:marLeft w:val="0"/>
      <w:marRight w:val="0"/>
      <w:marTop w:val="0"/>
      <w:marBottom w:val="0"/>
      <w:divBdr>
        <w:top w:val="none" w:sz="0" w:space="0" w:color="auto"/>
        <w:left w:val="none" w:sz="0" w:space="0" w:color="auto"/>
        <w:bottom w:val="none" w:sz="0" w:space="0" w:color="auto"/>
        <w:right w:val="none" w:sz="0" w:space="0" w:color="auto"/>
      </w:divBdr>
    </w:div>
    <w:div w:id="1825194342">
      <w:bodyDiv w:val="1"/>
      <w:marLeft w:val="0"/>
      <w:marRight w:val="0"/>
      <w:marTop w:val="0"/>
      <w:marBottom w:val="0"/>
      <w:divBdr>
        <w:top w:val="none" w:sz="0" w:space="0" w:color="auto"/>
        <w:left w:val="none" w:sz="0" w:space="0" w:color="auto"/>
        <w:bottom w:val="none" w:sz="0" w:space="0" w:color="auto"/>
        <w:right w:val="none" w:sz="0" w:space="0" w:color="auto"/>
      </w:divBdr>
    </w:div>
    <w:div w:id="1852258276">
      <w:bodyDiv w:val="1"/>
      <w:marLeft w:val="0"/>
      <w:marRight w:val="0"/>
      <w:marTop w:val="0"/>
      <w:marBottom w:val="0"/>
      <w:divBdr>
        <w:top w:val="none" w:sz="0" w:space="0" w:color="auto"/>
        <w:left w:val="none" w:sz="0" w:space="0" w:color="auto"/>
        <w:bottom w:val="none" w:sz="0" w:space="0" w:color="auto"/>
        <w:right w:val="none" w:sz="0" w:space="0" w:color="auto"/>
      </w:divBdr>
    </w:div>
    <w:div w:id="1859272157">
      <w:bodyDiv w:val="1"/>
      <w:marLeft w:val="0"/>
      <w:marRight w:val="0"/>
      <w:marTop w:val="0"/>
      <w:marBottom w:val="0"/>
      <w:divBdr>
        <w:top w:val="none" w:sz="0" w:space="0" w:color="auto"/>
        <w:left w:val="none" w:sz="0" w:space="0" w:color="auto"/>
        <w:bottom w:val="none" w:sz="0" w:space="0" w:color="auto"/>
        <w:right w:val="none" w:sz="0" w:space="0" w:color="auto"/>
      </w:divBdr>
    </w:div>
    <w:div w:id="1929997129">
      <w:bodyDiv w:val="1"/>
      <w:marLeft w:val="0"/>
      <w:marRight w:val="0"/>
      <w:marTop w:val="0"/>
      <w:marBottom w:val="0"/>
      <w:divBdr>
        <w:top w:val="none" w:sz="0" w:space="0" w:color="auto"/>
        <w:left w:val="none" w:sz="0" w:space="0" w:color="auto"/>
        <w:bottom w:val="none" w:sz="0" w:space="0" w:color="auto"/>
        <w:right w:val="none" w:sz="0" w:space="0" w:color="auto"/>
      </w:divBdr>
    </w:div>
    <w:div w:id="1933388099">
      <w:bodyDiv w:val="1"/>
      <w:marLeft w:val="0"/>
      <w:marRight w:val="0"/>
      <w:marTop w:val="0"/>
      <w:marBottom w:val="0"/>
      <w:divBdr>
        <w:top w:val="none" w:sz="0" w:space="0" w:color="auto"/>
        <w:left w:val="none" w:sz="0" w:space="0" w:color="auto"/>
        <w:bottom w:val="none" w:sz="0" w:space="0" w:color="auto"/>
        <w:right w:val="none" w:sz="0" w:space="0" w:color="auto"/>
      </w:divBdr>
    </w:div>
    <w:div w:id="1976518125">
      <w:bodyDiv w:val="1"/>
      <w:marLeft w:val="0"/>
      <w:marRight w:val="0"/>
      <w:marTop w:val="0"/>
      <w:marBottom w:val="0"/>
      <w:divBdr>
        <w:top w:val="none" w:sz="0" w:space="0" w:color="auto"/>
        <w:left w:val="none" w:sz="0" w:space="0" w:color="auto"/>
        <w:bottom w:val="none" w:sz="0" w:space="0" w:color="auto"/>
        <w:right w:val="none" w:sz="0" w:space="0" w:color="auto"/>
      </w:divBdr>
    </w:div>
    <w:div w:id="2009094910">
      <w:bodyDiv w:val="1"/>
      <w:marLeft w:val="0"/>
      <w:marRight w:val="0"/>
      <w:marTop w:val="0"/>
      <w:marBottom w:val="0"/>
      <w:divBdr>
        <w:top w:val="none" w:sz="0" w:space="0" w:color="auto"/>
        <w:left w:val="none" w:sz="0" w:space="0" w:color="auto"/>
        <w:bottom w:val="none" w:sz="0" w:space="0" w:color="auto"/>
        <w:right w:val="none" w:sz="0" w:space="0" w:color="auto"/>
      </w:divBdr>
    </w:div>
    <w:div w:id="2026975386">
      <w:bodyDiv w:val="1"/>
      <w:marLeft w:val="0"/>
      <w:marRight w:val="0"/>
      <w:marTop w:val="0"/>
      <w:marBottom w:val="0"/>
      <w:divBdr>
        <w:top w:val="none" w:sz="0" w:space="0" w:color="auto"/>
        <w:left w:val="none" w:sz="0" w:space="0" w:color="auto"/>
        <w:bottom w:val="none" w:sz="0" w:space="0" w:color="auto"/>
        <w:right w:val="none" w:sz="0" w:space="0" w:color="auto"/>
      </w:divBdr>
    </w:div>
    <w:div w:id="2031637164">
      <w:bodyDiv w:val="1"/>
      <w:marLeft w:val="0"/>
      <w:marRight w:val="0"/>
      <w:marTop w:val="0"/>
      <w:marBottom w:val="0"/>
      <w:divBdr>
        <w:top w:val="none" w:sz="0" w:space="0" w:color="auto"/>
        <w:left w:val="none" w:sz="0" w:space="0" w:color="auto"/>
        <w:bottom w:val="none" w:sz="0" w:space="0" w:color="auto"/>
        <w:right w:val="none" w:sz="0" w:space="0" w:color="auto"/>
      </w:divBdr>
    </w:div>
    <w:div w:id="2037999479">
      <w:bodyDiv w:val="1"/>
      <w:marLeft w:val="0"/>
      <w:marRight w:val="0"/>
      <w:marTop w:val="0"/>
      <w:marBottom w:val="0"/>
      <w:divBdr>
        <w:top w:val="none" w:sz="0" w:space="0" w:color="auto"/>
        <w:left w:val="none" w:sz="0" w:space="0" w:color="auto"/>
        <w:bottom w:val="none" w:sz="0" w:space="0" w:color="auto"/>
        <w:right w:val="none" w:sz="0" w:space="0" w:color="auto"/>
      </w:divBdr>
    </w:div>
    <w:div w:id="2045135055">
      <w:bodyDiv w:val="1"/>
      <w:marLeft w:val="0"/>
      <w:marRight w:val="0"/>
      <w:marTop w:val="0"/>
      <w:marBottom w:val="0"/>
      <w:divBdr>
        <w:top w:val="none" w:sz="0" w:space="0" w:color="auto"/>
        <w:left w:val="none" w:sz="0" w:space="0" w:color="auto"/>
        <w:bottom w:val="none" w:sz="0" w:space="0" w:color="auto"/>
        <w:right w:val="none" w:sz="0" w:space="0" w:color="auto"/>
      </w:divBdr>
    </w:div>
    <w:div w:id="2075276415">
      <w:bodyDiv w:val="1"/>
      <w:marLeft w:val="0"/>
      <w:marRight w:val="0"/>
      <w:marTop w:val="0"/>
      <w:marBottom w:val="0"/>
      <w:divBdr>
        <w:top w:val="none" w:sz="0" w:space="0" w:color="auto"/>
        <w:left w:val="none" w:sz="0" w:space="0" w:color="auto"/>
        <w:bottom w:val="none" w:sz="0" w:space="0" w:color="auto"/>
        <w:right w:val="none" w:sz="0" w:space="0" w:color="auto"/>
      </w:divBdr>
    </w:div>
    <w:div w:id="2084449170">
      <w:bodyDiv w:val="1"/>
      <w:marLeft w:val="0"/>
      <w:marRight w:val="0"/>
      <w:marTop w:val="0"/>
      <w:marBottom w:val="0"/>
      <w:divBdr>
        <w:top w:val="none" w:sz="0" w:space="0" w:color="auto"/>
        <w:left w:val="none" w:sz="0" w:space="0" w:color="auto"/>
        <w:bottom w:val="none" w:sz="0" w:space="0" w:color="auto"/>
        <w:right w:val="none" w:sz="0" w:space="0" w:color="auto"/>
      </w:divBdr>
    </w:div>
    <w:div w:id="2106262486">
      <w:bodyDiv w:val="1"/>
      <w:marLeft w:val="0"/>
      <w:marRight w:val="0"/>
      <w:marTop w:val="0"/>
      <w:marBottom w:val="0"/>
      <w:divBdr>
        <w:top w:val="none" w:sz="0" w:space="0" w:color="auto"/>
        <w:left w:val="none" w:sz="0" w:space="0" w:color="auto"/>
        <w:bottom w:val="none" w:sz="0" w:space="0" w:color="auto"/>
        <w:right w:val="none" w:sz="0" w:space="0" w:color="auto"/>
      </w:divBdr>
    </w:div>
    <w:div w:id="2108765362">
      <w:bodyDiv w:val="1"/>
      <w:marLeft w:val="0"/>
      <w:marRight w:val="0"/>
      <w:marTop w:val="0"/>
      <w:marBottom w:val="0"/>
      <w:divBdr>
        <w:top w:val="none" w:sz="0" w:space="0" w:color="auto"/>
        <w:left w:val="none" w:sz="0" w:space="0" w:color="auto"/>
        <w:bottom w:val="none" w:sz="0" w:space="0" w:color="auto"/>
        <w:right w:val="none" w:sz="0" w:space="0" w:color="auto"/>
      </w:divBdr>
    </w:div>
    <w:div w:id="2141267890">
      <w:bodyDiv w:val="1"/>
      <w:marLeft w:val="0"/>
      <w:marRight w:val="0"/>
      <w:marTop w:val="0"/>
      <w:marBottom w:val="0"/>
      <w:divBdr>
        <w:top w:val="none" w:sz="0" w:space="0" w:color="auto"/>
        <w:left w:val="none" w:sz="0" w:space="0" w:color="auto"/>
        <w:bottom w:val="none" w:sz="0" w:space="0" w:color="auto"/>
        <w:right w:val="none" w:sz="0" w:space="0" w:color="auto"/>
      </w:divBdr>
    </w:div>
    <w:div w:id="214434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header" Target="header8.xml"/><Relationship Id="rId39" Type="http://schemas.openxmlformats.org/officeDocument/2006/relationships/hyperlink" Target="https://doi.org/10.1080/09687637.2017.1327571" TargetMode="External"/><Relationship Id="rId3" Type="http://schemas.openxmlformats.org/officeDocument/2006/relationships/styles" Target="styles.xml"/><Relationship Id="rId21" Type="http://schemas.openxmlformats.org/officeDocument/2006/relationships/hyperlink" Target="mailto:jilly.martin@sheffield.ac.uk" TargetMode="External"/><Relationship Id="rId34" Type="http://schemas.openxmlformats.org/officeDocument/2006/relationships/hyperlink" Target="mailto:ecgagnon1@sheffield.ac.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7.xml"/><Relationship Id="rId33" Type="http://schemas.openxmlformats.org/officeDocument/2006/relationships/hyperlink" Target="mailto:g.waller@sheffield.ac.uk" TargetMode="External"/><Relationship Id="rId38" Type="http://schemas.openxmlformats.org/officeDocument/2006/relationships/hyperlink" Target="mailto:g.waller@sheffield.ac.uk"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p.norman@sheffield.ac.uk" TargetMode="External"/><Relationship Id="rId29" Type="http://schemas.openxmlformats.org/officeDocument/2006/relationships/hyperlink" Target="mailto:ecgagnon1@sheffield.ac.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p.norman@sheffield.ac.uk" TargetMode="External"/><Relationship Id="rId32" Type="http://schemas.openxmlformats.org/officeDocument/2006/relationships/hyperlink" Target="mailto:jilly.martin@sheffield.ac.uk" TargetMode="External"/><Relationship Id="rId37" Type="http://schemas.openxmlformats.org/officeDocument/2006/relationships/hyperlink" Target="mailto:jilly.martin@sheffield.ac.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ecgagnon1@sheffield.ac.uk" TargetMode="External"/><Relationship Id="rId28" Type="http://schemas.openxmlformats.org/officeDocument/2006/relationships/image" Target="media/image4.jpeg"/><Relationship Id="rId36" Type="http://schemas.openxmlformats.org/officeDocument/2006/relationships/hyperlink" Target="mailto:f.sirois@sheffield.ac.uk" TargetMode="External"/><Relationship Id="rId10" Type="http://schemas.openxmlformats.org/officeDocument/2006/relationships/header" Target="header2.xml"/><Relationship Id="rId19" Type="http://schemas.openxmlformats.org/officeDocument/2006/relationships/hyperlink" Target="mailto:ecgagnon1@sheffield.ac.uk" TargetMode="External"/><Relationship Id="rId31" Type="http://schemas.openxmlformats.org/officeDocument/2006/relationships/hyperlink" Target="mailto:f.sirois@sheffield.ac.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footer" Target="footer4.xml"/><Relationship Id="rId30" Type="http://schemas.openxmlformats.org/officeDocument/2006/relationships/hyperlink" Target="mailto:p.norman@sheffield.ac.uk" TargetMode="External"/><Relationship Id="rId35" Type="http://schemas.openxmlformats.org/officeDocument/2006/relationships/hyperlink" Target="mailto:p.norman@sheffield.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Documents\Custom%20Office%20Templates\Chapter%20sec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F190-8F4B-48AB-9F45-3A2D3193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 section template.dotx</Template>
  <TotalTime>0</TotalTime>
  <Pages>6</Pages>
  <Words>22350</Words>
  <Characters>127397</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149449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Gagnon</dc:creator>
  <cp:lastModifiedBy>Emily Gagnon</cp:lastModifiedBy>
  <cp:revision>2</cp:revision>
  <cp:lastPrinted>2019-04-11T13:33:00Z</cp:lastPrinted>
  <dcterms:created xsi:type="dcterms:W3CDTF">2020-04-21T16:40:00Z</dcterms:created>
  <dcterms:modified xsi:type="dcterms:W3CDTF">2020-04-21T16:40:00Z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cd89ddf5-e0ca-36de-9d8b-931ca9db1146</vt:lpwstr>
  </property>
  <property fmtid="{D5CDD505-2E9C-101B-9397-08002B2CF9AE}" pid="24" name="Mendeley Citation Style_1">
    <vt:lpwstr>http://www.zotero.org/styles/apa</vt:lpwstr>
  </property>
</Properties>
</file>