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20211" w14:textId="5372A151" w:rsidR="009D18A5" w:rsidRPr="00AF2F08" w:rsidRDefault="009D18A5" w:rsidP="006D4A16">
      <w:pPr>
        <w:spacing w:after="0" w:line="480" w:lineRule="auto"/>
        <w:contextualSpacing/>
        <w:jc w:val="center"/>
        <w:rPr>
          <w:rFonts w:asciiTheme="majorBidi" w:hAnsiTheme="majorBidi" w:cstheme="majorBidi"/>
          <w:sz w:val="24"/>
          <w:szCs w:val="24"/>
        </w:rPr>
      </w:pPr>
      <w:bookmarkStart w:id="0" w:name="_GoBack"/>
      <w:bookmarkEnd w:id="0"/>
      <w:r w:rsidRPr="00AF2F08">
        <w:rPr>
          <w:rFonts w:asciiTheme="majorBidi" w:hAnsiTheme="majorBidi" w:cstheme="majorBidi"/>
          <w:noProof/>
          <w:sz w:val="24"/>
          <w:szCs w:val="24"/>
          <w:lang w:eastAsia="zh-CN"/>
        </w:rPr>
        <w:drawing>
          <wp:inline distT="0" distB="0" distL="0" distR="0" wp14:anchorId="6FA3814E" wp14:editId="712D31C9">
            <wp:extent cx="4007485" cy="161925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OS_PRIMARY_LOGO_LINEAR_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7485" cy="1619250"/>
                    </a:xfrm>
                    <a:prstGeom prst="rect">
                      <a:avLst/>
                    </a:prstGeom>
                  </pic:spPr>
                </pic:pic>
              </a:graphicData>
            </a:graphic>
          </wp:inline>
        </w:drawing>
      </w:r>
    </w:p>
    <w:p w14:paraId="23C9BEFD" w14:textId="573A1C6A" w:rsidR="00120607" w:rsidRPr="00AF2F08" w:rsidRDefault="00120607" w:rsidP="006D4A16">
      <w:pPr>
        <w:spacing w:after="0" w:line="480" w:lineRule="auto"/>
        <w:contextualSpacing/>
        <w:jc w:val="center"/>
        <w:rPr>
          <w:rFonts w:ascii="Arial" w:hAnsi="Arial" w:cs="Arial"/>
          <w:b/>
          <w:sz w:val="32"/>
          <w:szCs w:val="24"/>
        </w:rPr>
      </w:pPr>
    </w:p>
    <w:p w14:paraId="4F724064" w14:textId="77777777" w:rsidR="00120607" w:rsidRPr="00AF2F08" w:rsidRDefault="00120607" w:rsidP="006D4A16">
      <w:pPr>
        <w:spacing w:after="0" w:line="480" w:lineRule="auto"/>
        <w:contextualSpacing/>
        <w:jc w:val="center"/>
        <w:rPr>
          <w:rFonts w:ascii="Arial" w:hAnsi="Arial" w:cs="Arial"/>
          <w:b/>
          <w:sz w:val="32"/>
          <w:szCs w:val="24"/>
        </w:rPr>
      </w:pPr>
    </w:p>
    <w:p w14:paraId="19C5DD92" w14:textId="0C9EC631" w:rsidR="00120607" w:rsidRPr="00AF2F08" w:rsidRDefault="00120607" w:rsidP="006D4A16">
      <w:pPr>
        <w:spacing w:after="0" w:line="480" w:lineRule="auto"/>
        <w:contextualSpacing/>
        <w:jc w:val="center"/>
        <w:rPr>
          <w:rFonts w:ascii="Arial" w:hAnsi="Arial" w:cs="Arial"/>
          <w:b/>
          <w:sz w:val="32"/>
          <w:szCs w:val="24"/>
        </w:rPr>
      </w:pPr>
      <w:r w:rsidRPr="00AF2F08">
        <w:rPr>
          <w:rFonts w:ascii="Arial" w:hAnsi="Arial" w:cs="Arial"/>
          <w:b/>
          <w:sz w:val="32"/>
          <w:szCs w:val="24"/>
        </w:rPr>
        <w:t>Therapist drift: The influence of clinicians’ and patients’ characteristics, and their cultural underpinnings</w:t>
      </w:r>
    </w:p>
    <w:p w14:paraId="345A52D6" w14:textId="0828B8E2" w:rsidR="00BA1275" w:rsidRPr="00AF2F08" w:rsidRDefault="00BA1275" w:rsidP="006D4A16">
      <w:pPr>
        <w:spacing w:after="0" w:line="480" w:lineRule="auto"/>
        <w:contextualSpacing/>
        <w:jc w:val="center"/>
        <w:rPr>
          <w:rFonts w:asciiTheme="majorBidi" w:hAnsiTheme="majorBidi" w:cstheme="majorBidi"/>
          <w:sz w:val="28"/>
          <w:szCs w:val="24"/>
        </w:rPr>
      </w:pPr>
    </w:p>
    <w:p w14:paraId="1D49611D" w14:textId="77777777" w:rsidR="00BA1275" w:rsidRPr="00AF2F08" w:rsidRDefault="00BA1275" w:rsidP="006D4A16">
      <w:pPr>
        <w:spacing w:after="0" w:line="480" w:lineRule="auto"/>
        <w:contextualSpacing/>
        <w:jc w:val="center"/>
        <w:rPr>
          <w:rFonts w:asciiTheme="majorBidi" w:hAnsiTheme="majorBidi" w:cstheme="majorBidi"/>
          <w:sz w:val="28"/>
          <w:szCs w:val="24"/>
        </w:rPr>
      </w:pPr>
    </w:p>
    <w:p w14:paraId="50A9AEE5" w14:textId="685F0048" w:rsidR="00120607" w:rsidRPr="00AF2F08" w:rsidRDefault="00120607" w:rsidP="006D4A16">
      <w:pPr>
        <w:spacing w:after="0" w:line="480" w:lineRule="auto"/>
        <w:contextualSpacing/>
        <w:jc w:val="center"/>
        <w:rPr>
          <w:rFonts w:ascii="Arial" w:hAnsi="Arial" w:cs="Arial"/>
          <w:sz w:val="28"/>
          <w:szCs w:val="24"/>
        </w:rPr>
      </w:pPr>
      <w:r w:rsidRPr="00AF2F08">
        <w:rPr>
          <w:rFonts w:ascii="Arial" w:hAnsi="Arial" w:cs="Arial"/>
          <w:sz w:val="28"/>
          <w:szCs w:val="24"/>
        </w:rPr>
        <w:t>By</w:t>
      </w:r>
    </w:p>
    <w:p w14:paraId="6D8468CF" w14:textId="56D1FB7C" w:rsidR="009D18A5" w:rsidRPr="00AF2F08" w:rsidRDefault="009D18A5" w:rsidP="006D4A16">
      <w:pPr>
        <w:spacing w:after="0" w:line="480" w:lineRule="auto"/>
        <w:contextualSpacing/>
        <w:jc w:val="center"/>
        <w:rPr>
          <w:rFonts w:ascii="Arial" w:hAnsi="Arial" w:cs="Arial"/>
          <w:sz w:val="28"/>
          <w:szCs w:val="24"/>
        </w:rPr>
      </w:pPr>
      <w:r w:rsidRPr="00AF2F08">
        <w:rPr>
          <w:rFonts w:ascii="Arial" w:hAnsi="Arial" w:cs="Arial"/>
          <w:sz w:val="28"/>
          <w:szCs w:val="24"/>
        </w:rPr>
        <w:t>M. E. Hernandez Hernandez</w:t>
      </w:r>
    </w:p>
    <w:p w14:paraId="5A7056C9" w14:textId="231F530E" w:rsidR="009D18A5" w:rsidRPr="00AF2F08" w:rsidRDefault="009D18A5" w:rsidP="006D4A16">
      <w:pPr>
        <w:spacing w:after="0" w:line="480" w:lineRule="auto"/>
        <w:contextualSpacing/>
        <w:jc w:val="center"/>
        <w:rPr>
          <w:rFonts w:ascii="Arial" w:hAnsi="Arial" w:cs="Arial"/>
          <w:sz w:val="28"/>
          <w:szCs w:val="24"/>
        </w:rPr>
      </w:pPr>
    </w:p>
    <w:p w14:paraId="03C1F870" w14:textId="77777777" w:rsidR="00BA1275" w:rsidRPr="00AF2F08" w:rsidRDefault="00BA1275" w:rsidP="006D4A16">
      <w:pPr>
        <w:spacing w:after="0" w:line="480" w:lineRule="auto"/>
        <w:contextualSpacing/>
        <w:jc w:val="center"/>
        <w:rPr>
          <w:rFonts w:ascii="Arial" w:hAnsi="Arial" w:cs="Arial"/>
          <w:sz w:val="28"/>
          <w:szCs w:val="24"/>
        </w:rPr>
      </w:pPr>
    </w:p>
    <w:p w14:paraId="48B3099E" w14:textId="573F53FE" w:rsidR="00120607" w:rsidRPr="00AF2F08" w:rsidRDefault="00117BD0" w:rsidP="006D4A16">
      <w:pPr>
        <w:spacing w:after="0" w:line="480" w:lineRule="auto"/>
        <w:contextualSpacing/>
        <w:jc w:val="center"/>
        <w:rPr>
          <w:rFonts w:ascii="Arial" w:hAnsi="Arial" w:cs="Arial"/>
          <w:sz w:val="28"/>
          <w:szCs w:val="24"/>
        </w:rPr>
      </w:pPr>
      <w:r w:rsidRPr="00AF2F08">
        <w:rPr>
          <w:rFonts w:ascii="Arial" w:hAnsi="Arial" w:cs="Arial"/>
          <w:sz w:val="28"/>
          <w:szCs w:val="24"/>
        </w:rPr>
        <w:t>A thesis submitted in partial fulfilment of the requirements for the degree of Doctor of Philosophy</w:t>
      </w:r>
      <w:r w:rsidR="009D18A5" w:rsidRPr="00AF2F08">
        <w:rPr>
          <w:rFonts w:ascii="Arial" w:hAnsi="Arial" w:cs="Arial"/>
          <w:sz w:val="28"/>
          <w:szCs w:val="24"/>
        </w:rPr>
        <w:cr/>
      </w:r>
    </w:p>
    <w:p w14:paraId="023EFBD5" w14:textId="77777777" w:rsidR="00BA1275" w:rsidRPr="00AF2F08" w:rsidRDefault="00BA1275" w:rsidP="006D4A16">
      <w:pPr>
        <w:spacing w:after="0" w:line="480" w:lineRule="auto"/>
        <w:contextualSpacing/>
        <w:jc w:val="center"/>
        <w:rPr>
          <w:rFonts w:ascii="Arial" w:hAnsi="Arial" w:cs="Arial"/>
          <w:sz w:val="28"/>
          <w:szCs w:val="24"/>
        </w:rPr>
      </w:pPr>
    </w:p>
    <w:p w14:paraId="26D2B1B0" w14:textId="4D0467B0" w:rsidR="008F6A68" w:rsidRPr="00AF2F08" w:rsidRDefault="009D18A5" w:rsidP="006D4A16">
      <w:pPr>
        <w:spacing w:after="0" w:line="480" w:lineRule="auto"/>
        <w:contextualSpacing/>
        <w:jc w:val="center"/>
        <w:rPr>
          <w:rFonts w:ascii="Arial" w:hAnsi="Arial" w:cs="Arial"/>
          <w:b/>
          <w:sz w:val="32"/>
          <w:szCs w:val="24"/>
        </w:rPr>
      </w:pPr>
      <w:r w:rsidRPr="00AF2F08">
        <w:rPr>
          <w:rFonts w:ascii="Arial" w:hAnsi="Arial" w:cs="Arial"/>
          <w:b/>
          <w:sz w:val="32"/>
          <w:szCs w:val="24"/>
        </w:rPr>
        <w:t>2019</w:t>
      </w:r>
    </w:p>
    <w:p w14:paraId="144E5410" w14:textId="77777777" w:rsidR="008F6A68" w:rsidRPr="00AF2F08" w:rsidRDefault="008F6A68" w:rsidP="006D4A16">
      <w:pPr>
        <w:spacing w:after="0" w:line="480" w:lineRule="auto"/>
        <w:contextualSpacing/>
        <w:rPr>
          <w:rFonts w:ascii="Arial" w:hAnsi="Arial" w:cs="Arial"/>
          <w:b/>
          <w:sz w:val="32"/>
          <w:szCs w:val="24"/>
        </w:rPr>
        <w:sectPr w:rsidR="008F6A68" w:rsidRPr="00AF2F08" w:rsidSect="00AF2F08">
          <w:pgSz w:w="11906" w:h="16838"/>
          <w:pgMar w:top="1134" w:right="1134" w:bottom="1134" w:left="2268" w:header="709" w:footer="709" w:gutter="0"/>
          <w:cols w:space="708"/>
          <w:vAlign w:val="center"/>
          <w:docGrid w:linePitch="360"/>
        </w:sectPr>
      </w:pPr>
    </w:p>
    <w:p w14:paraId="09CC2F68" w14:textId="210D3F9E" w:rsidR="008F6A68" w:rsidRPr="00AF2F08" w:rsidRDefault="008F6A68" w:rsidP="006D4A16">
      <w:pPr>
        <w:spacing w:after="0" w:line="480" w:lineRule="auto"/>
        <w:contextualSpacing/>
        <w:rPr>
          <w:rFonts w:ascii="Arial" w:hAnsi="Arial" w:cs="Arial"/>
          <w:b/>
          <w:sz w:val="32"/>
          <w:szCs w:val="24"/>
        </w:rPr>
      </w:pPr>
      <w:r w:rsidRPr="00AF2F08">
        <w:rPr>
          <w:rFonts w:ascii="Arial" w:hAnsi="Arial" w:cs="Arial"/>
          <w:b/>
          <w:sz w:val="32"/>
          <w:szCs w:val="24"/>
        </w:rPr>
        <w:lastRenderedPageBreak/>
        <w:br w:type="page"/>
      </w:r>
    </w:p>
    <w:p w14:paraId="5E067F7C" w14:textId="77777777" w:rsidR="00BA1275" w:rsidRPr="00AF2F08" w:rsidRDefault="00BA1275" w:rsidP="006D4A16">
      <w:pPr>
        <w:spacing w:after="0" w:line="480" w:lineRule="auto"/>
        <w:contextualSpacing/>
        <w:jc w:val="center"/>
        <w:rPr>
          <w:rFonts w:ascii="Arial" w:hAnsi="Arial" w:cs="Arial"/>
          <w:b/>
          <w:sz w:val="32"/>
          <w:szCs w:val="24"/>
        </w:rPr>
      </w:pPr>
    </w:p>
    <w:p w14:paraId="39FFB97F" w14:textId="4C1FABAD" w:rsidR="00D535FE" w:rsidRPr="00AF2F08" w:rsidRDefault="00D87252" w:rsidP="006D4A16">
      <w:pPr>
        <w:spacing w:after="0" w:line="480" w:lineRule="auto"/>
        <w:contextualSpacing/>
        <w:jc w:val="center"/>
        <w:rPr>
          <w:rFonts w:asciiTheme="majorBidi" w:hAnsiTheme="majorBidi" w:cstheme="majorBidi"/>
          <w:sz w:val="24"/>
          <w:szCs w:val="24"/>
        </w:rPr>
      </w:pPr>
      <w:r w:rsidRPr="00AF2F08">
        <w:rPr>
          <w:rFonts w:asciiTheme="majorBidi" w:hAnsiTheme="majorBidi" w:cstheme="majorBidi"/>
          <w:noProof/>
          <w:sz w:val="24"/>
          <w:szCs w:val="24"/>
          <w:lang w:eastAsia="zh-CN"/>
        </w:rPr>
        <w:drawing>
          <wp:inline distT="0" distB="0" distL="0" distR="0" wp14:anchorId="6781B543" wp14:editId="7613C612">
            <wp:extent cx="3036570" cy="1104265"/>
            <wp:effectExtent l="0" t="0" r="0" b="635"/>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inline>
        </w:drawing>
      </w:r>
    </w:p>
    <w:p w14:paraId="227C0299" w14:textId="77777777" w:rsidR="00D535FE" w:rsidRPr="00AF2F08" w:rsidRDefault="00D535FE" w:rsidP="006D4A16">
      <w:pPr>
        <w:autoSpaceDE w:val="0"/>
        <w:autoSpaceDN w:val="0"/>
        <w:adjustRightInd w:val="0"/>
        <w:spacing w:after="0" w:line="480" w:lineRule="auto"/>
        <w:contextualSpacing/>
        <w:rPr>
          <w:rFonts w:asciiTheme="majorBidi" w:hAnsiTheme="majorBidi" w:cstheme="majorBidi"/>
          <w:sz w:val="24"/>
          <w:szCs w:val="24"/>
        </w:rPr>
      </w:pPr>
    </w:p>
    <w:p w14:paraId="0A7C69AC" w14:textId="77777777" w:rsidR="00080329" w:rsidRPr="00AF2F08" w:rsidRDefault="00080329" w:rsidP="006D4A16">
      <w:pPr>
        <w:autoSpaceDE w:val="0"/>
        <w:autoSpaceDN w:val="0"/>
        <w:adjustRightInd w:val="0"/>
        <w:spacing w:after="0" w:line="480" w:lineRule="auto"/>
        <w:contextualSpacing/>
        <w:jc w:val="center"/>
        <w:rPr>
          <w:rFonts w:asciiTheme="majorBidi" w:hAnsiTheme="majorBidi" w:cstheme="majorBidi"/>
          <w:sz w:val="24"/>
          <w:szCs w:val="24"/>
        </w:rPr>
      </w:pPr>
    </w:p>
    <w:p w14:paraId="61EEA6E7" w14:textId="4E506381" w:rsidR="00080329" w:rsidRPr="00AF2F08" w:rsidRDefault="00E72D72" w:rsidP="006D4A16">
      <w:pPr>
        <w:autoSpaceDE w:val="0"/>
        <w:autoSpaceDN w:val="0"/>
        <w:adjustRightInd w:val="0"/>
        <w:spacing w:after="0" w:line="480" w:lineRule="auto"/>
        <w:contextualSpacing/>
        <w:jc w:val="center"/>
        <w:rPr>
          <w:rFonts w:ascii="Arial" w:hAnsi="Arial" w:cs="Arial"/>
          <w:sz w:val="24"/>
          <w:szCs w:val="24"/>
        </w:rPr>
      </w:pPr>
      <w:r w:rsidRPr="00AF2F08">
        <w:rPr>
          <w:rFonts w:ascii="Arial" w:hAnsi="Arial" w:cs="Arial"/>
          <w:b/>
          <w:bCs/>
          <w:sz w:val="28"/>
          <w:szCs w:val="24"/>
          <w:shd w:val="clear" w:color="auto" w:fill="FFFFFF"/>
        </w:rPr>
        <w:t>Therapist drift</w:t>
      </w:r>
      <w:r w:rsidR="00E63F3B" w:rsidRPr="00AF2F08">
        <w:rPr>
          <w:rFonts w:ascii="Arial" w:hAnsi="Arial" w:cs="Arial"/>
          <w:b/>
          <w:bCs/>
          <w:sz w:val="28"/>
          <w:szCs w:val="24"/>
          <w:shd w:val="clear" w:color="auto" w:fill="FFFFFF"/>
        </w:rPr>
        <w:t>:</w:t>
      </w:r>
      <w:r w:rsidR="00BC71D2" w:rsidRPr="00AF2F08">
        <w:rPr>
          <w:rFonts w:ascii="Arial" w:hAnsi="Arial" w:cs="Arial"/>
          <w:b/>
          <w:bCs/>
          <w:sz w:val="28"/>
          <w:szCs w:val="24"/>
          <w:shd w:val="clear" w:color="auto" w:fill="FFFFFF"/>
        </w:rPr>
        <w:t xml:space="preserve"> The influence of clinicians’ and patients’ characteristics</w:t>
      </w:r>
      <w:r w:rsidR="007E3C57" w:rsidRPr="00AF2F08">
        <w:rPr>
          <w:rFonts w:ascii="Arial" w:hAnsi="Arial" w:cs="Arial"/>
          <w:b/>
          <w:bCs/>
          <w:sz w:val="28"/>
          <w:szCs w:val="24"/>
          <w:shd w:val="clear" w:color="auto" w:fill="FFFFFF"/>
        </w:rPr>
        <w:t>,</w:t>
      </w:r>
      <w:r w:rsidR="00BC71D2" w:rsidRPr="00AF2F08">
        <w:rPr>
          <w:rFonts w:ascii="Arial" w:hAnsi="Arial" w:cs="Arial"/>
          <w:b/>
          <w:bCs/>
          <w:sz w:val="28"/>
          <w:szCs w:val="24"/>
          <w:shd w:val="clear" w:color="auto" w:fill="FFFFFF"/>
        </w:rPr>
        <w:t xml:space="preserve"> and </w:t>
      </w:r>
      <w:r w:rsidR="007E3C57" w:rsidRPr="00AF2F08">
        <w:rPr>
          <w:rFonts w:ascii="Arial" w:hAnsi="Arial" w:cs="Arial"/>
          <w:b/>
          <w:bCs/>
          <w:sz w:val="28"/>
          <w:szCs w:val="24"/>
          <w:shd w:val="clear" w:color="auto" w:fill="FFFFFF"/>
        </w:rPr>
        <w:t>their</w:t>
      </w:r>
      <w:r w:rsidR="00BC71D2" w:rsidRPr="00AF2F08">
        <w:rPr>
          <w:rFonts w:ascii="Arial" w:hAnsi="Arial" w:cs="Arial"/>
          <w:b/>
          <w:bCs/>
          <w:sz w:val="28"/>
          <w:szCs w:val="24"/>
          <w:shd w:val="clear" w:color="auto" w:fill="FFFFFF"/>
        </w:rPr>
        <w:t xml:space="preserve"> c</w:t>
      </w:r>
      <w:r w:rsidRPr="00AF2F08">
        <w:rPr>
          <w:rFonts w:ascii="Arial" w:hAnsi="Arial" w:cs="Arial"/>
          <w:b/>
          <w:bCs/>
          <w:sz w:val="28"/>
          <w:szCs w:val="24"/>
          <w:shd w:val="clear" w:color="auto" w:fill="FFFFFF"/>
        </w:rPr>
        <w:t xml:space="preserve">ultural </w:t>
      </w:r>
      <w:r w:rsidR="00BC71D2" w:rsidRPr="00AF2F08">
        <w:rPr>
          <w:rFonts w:ascii="Arial" w:hAnsi="Arial" w:cs="Arial"/>
          <w:b/>
          <w:bCs/>
          <w:sz w:val="28"/>
          <w:szCs w:val="24"/>
          <w:shd w:val="clear" w:color="auto" w:fill="FFFFFF"/>
        </w:rPr>
        <w:t>underpinnings</w:t>
      </w:r>
      <w:r w:rsidRPr="00AF2F08">
        <w:rPr>
          <w:rFonts w:ascii="Arial" w:hAnsi="Arial" w:cs="Arial"/>
          <w:b/>
          <w:bCs/>
          <w:sz w:val="28"/>
          <w:szCs w:val="24"/>
          <w:shd w:val="clear" w:color="auto" w:fill="FFFFFF"/>
        </w:rPr>
        <w:t xml:space="preserve"> </w:t>
      </w:r>
      <w:r w:rsidR="001D3BF3" w:rsidRPr="00AF2F08">
        <w:rPr>
          <w:rFonts w:ascii="Arial" w:hAnsi="Arial" w:cs="Arial"/>
          <w:b/>
          <w:bCs/>
          <w:sz w:val="24"/>
          <w:szCs w:val="24"/>
        </w:rPr>
        <w:br/>
      </w:r>
    </w:p>
    <w:p w14:paraId="1B85C755" w14:textId="77777777" w:rsidR="00080329" w:rsidRPr="00AF2F08" w:rsidRDefault="00080329" w:rsidP="006D4A16">
      <w:pPr>
        <w:autoSpaceDE w:val="0"/>
        <w:autoSpaceDN w:val="0"/>
        <w:adjustRightInd w:val="0"/>
        <w:spacing w:after="0" w:line="480" w:lineRule="auto"/>
        <w:contextualSpacing/>
        <w:jc w:val="center"/>
        <w:rPr>
          <w:rFonts w:ascii="Arial" w:hAnsi="Arial" w:cs="Arial"/>
          <w:sz w:val="24"/>
          <w:szCs w:val="24"/>
        </w:rPr>
      </w:pPr>
    </w:p>
    <w:p w14:paraId="763CD26E" w14:textId="77777777" w:rsidR="00D535FE" w:rsidRPr="00AF2F08" w:rsidRDefault="00D535FE" w:rsidP="006D4A16">
      <w:pPr>
        <w:autoSpaceDE w:val="0"/>
        <w:autoSpaceDN w:val="0"/>
        <w:adjustRightInd w:val="0"/>
        <w:spacing w:after="0" w:line="480" w:lineRule="auto"/>
        <w:contextualSpacing/>
        <w:jc w:val="center"/>
        <w:rPr>
          <w:rFonts w:ascii="Arial" w:hAnsi="Arial" w:cs="Arial"/>
          <w:bCs/>
          <w:sz w:val="24"/>
          <w:szCs w:val="24"/>
        </w:rPr>
      </w:pPr>
      <w:r w:rsidRPr="00AF2F08">
        <w:rPr>
          <w:rFonts w:ascii="Arial" w:hAnsi="Arial" w:cs="Arial"/>
          <w:bCs/>
          <w:sz w:val="24"/>
          <w:szCs w:val="24"/>
        </w:rPr>
        <w:t>By:</w:t>
      </w:r>
    </w:p>
    <w:p w14:paraId="1661BBE7" w14:textId="77777777" w:rsidR="00D535FE" w:rsidRPr="00AF2F08" w:rsidRDefault="00E72D72" w:rsidP="006D4A16">
      <w:pPr>
        <w:autoSpaceDE w:val="0"/>
        <w:autoSpaceDN w:val="0"/>
        <w:adjustRightInd w:val="0"/>
        <w:spacing w:after="0" w:line="480" w:lineRule="auto"/>
        <w:contextualSpacing/>
        <w:jc w:val="center"/>
        <w:rPr>
          <w:rFonts w:ascii="Arial" w:hAnsi="Arial" w:cs="Arial"/>
          <w:b/>
          <w:sz w:val="24"/>
          <w:szCs w:val="24"/>
        </w:rPr>
      </w:pPr>
      <w:r w:rsidRPr="00AF2F08">
        <w:rPr>
          <w:rFonts w:ascii="Arial" w:hAnsi="Arial" w:cs="Arial"/>
          <w:b/>
          <w:sz w:val="24"/>
          <w:szCs w:val="24"/>
        </w:rPr>
        <w:t>Maria Elena Hernandez Hernandez</w:t>
      </w:r>
    </w:p>
    <w:p w14:paraId="3E723CCC" w14:textId="77777777" w:rsidR="00DD4E40" w:rsidRPr="00AF2F08" w:rsidRDefault="00DD4E40" w:rsidP="006D4A16">
      <w:pPr>
        <w:autoSpaceDE w:val="0"/>
        <w:autoSpaceDN w:val="0"/>
        <w:adjustRightInd w:val="0"/>
        <w:spacing w:after="0" w:line="480" w:lineRule="auto"/>
        <w:contextualSpacing/>
        <w:jc w:val="center"/>
        <w:rPr>
          <w:rFonts w:ascii="Arial" w:hAnsi="Arial" w:cs="Arial"/>
          <w:sz w:val="24"/>
          <w:szCs w:val="24"/>
        </w:rPr>
      </w:pPr>
    </w:p>
    <w:p w14:paraId="3F933A92" w14:textId="77777777" w:rsidR="00DD4E40" w:rsidRPr="00AF2F08" w:rsidRDefault="00DD4E40" w:rsidP="006D4A16">
      <w:pPr>
        <w:autoSpaceDE w:val="0"/>
        <w:autoSpaceDN w:val="0"/>
        <w:adjustRightInd w:val="0"/>
        <w:spacing w:after="0" w:line="480" w:lineRule="auto"/>
        <w:contextualSpacing/>
        <w:jc w:val="center"/>
        <w:rPr>
          <w:rFonts w:ascii="Arial" w:hAnsi="Arial" w:cs="Arial"/>
          <w:sz w:val="24"/>
          <w:szCs w:val="24"/>
        </w:rPr>
      </w:pPr>
    </w:p>
    <w:p w14:paraId="0E3AD26D" w14:textId="77777777" w:rsidR="00D535FE" w:rsidRPr="00AF2F08" w:rsidRDefault="00D535FE" w:rsidP="006D4A16">
      <w:pPr>
        <w:autoSpaceDE w:val="0"/>
        <w:autoSpaceDN w:val="0"/>
        <w:adjustRightInd w:val="0"/>
        <w:spacing w:after="0" w:line="480" w:lineRule="auto"/>
        <w:contextualSpacing/>
        <w:jc w:val="center"/>
        <w:rPr>
          <w:rFonts w:ascii="Arial" w:hAnsi="Arial" w:cs="Arial"/>
          <w:sz w:val="24"/>
          <w:szCs w:val="24"/>
        </w:rPr>
      </w:pPr>
      <w:bookmarkStart w:id="1" w:name="_Hlk6249040"/>
      <w:r w:rsidRPr="00AF2F08">
        <w:rPr>
          <w:rFonts w:ascii="Arial" w:hAnsi="Arial" w:cs="Arial"/>
          <w:sz w:val="24"/>
          <w:szCs w:val="24"/>
        </w:rPr>
        <w:t xml:space="preserve">A thesis submitted in </w:t>
      </w:r>
      <w:r w:rsidR="00C40509" w:rsidRPr="00AF2F08">
        <w:rPr>
          <w:rFonts w:ascii="Arial" w:hAnsi="Arial" w:cs="Arial"/>
          <w:sz w:val="24"/>
          <w:szCs w:val="24"/>
        </w:rPr>
        <w:t>partial</w:t>
      </w:r>
      <w:r w:rsidRPr="00AF2F08">
        <w:rPr>
          <w:rFonts w:ascii="Arial" w:hAnsi="Arial" w:cs="Arial"/>
          <w:sz w:val="24"/>
          <w:szCs w:val="24"/>
        </w:rPr>
        <w:t xml:space="preserve"> fulfilment of the requirements </w:t>
      </w:r>
      <w:r w:rsidR="001E7C75" w:rsidRPr="00AF2F08">
        <w:rPr>
          <w:rFonts w:ascii="Arial" w:hAnsi="Arial" w:cs="Arial"/>
          <w:sz w:val="24"/>
          <w:szCs w:val="24"/>
        </w:rPr>
        <w:t>for</w:t>
      </w:r>
      <w:r w:rsidRPr="00AF2F08">
        <w:rPr>
          <w:rFonts w:ascii="Arial" w:hAnsi="Arial" w:cs="Arial"/>
          <w:sz w:val="24"/>
          <w:szCs w:val="24"/>
        </w:rPr>
        <w:t xml:space="preserve"> the degree of</w:t>
      </w:r>
    </w:p>
    <w:p w14:paraId="01A75BD8" w14:textId="77777777" w:rsidR="001032C0" w:rsidRPr="00AF2F08" w:rsidRDefault="00D535FE" w:rsidP="006D4A16">
      <w:pPr>
        <w:spacing w:after="0" w:line="480" w:lineRule="auto"/>
        <w:contextualSpacing/>
        <w:jc w:val="center"/>
        <w:rPr>
          <w:rFonts w:ascii="Arial" w:hAnsi="Arial" w:cs="Arial"/>
          <w:b/>
          <w:sz w:val="24"/>
          <w:szCs w:val="24"/>
        </w:rPr>
      </w:pPr>
      <w:r w:rsidRPr="00AF2F08">
        <w:rPr>
          <w:rFonts w:ascii="Arial" w:hAnsi="Arial" w:cs="Arial"/>
          <w:b/>
          <w:sz w:val="24"/>
          <w:szCs w:val="24"/>
        </w:rPr>
        <w:t>Doctor of Philosophy</w:t>
      </w:r>
    </w:p>
    <w:bookmarkEnd w:id="1"/>
    <w:p w14:paraId="0C7B2272" w14:textId="77777777" w:rsidR="00B55FD0" w:rsidRPr="00AF2F08" w:rsidRDefault="00B55FD0" w:rsidP="006D4A16">
      <w:pPr>
        <w:spacing w:after="0" w:line="480" w:lineRule="auto"/>
        <w:contextualSpacing/>
        <w:jc w:val="center"/>
        <w:rPr>
          <w:rFonts w:ascii="Arial" w:hAnsi="Arial" w:cs="Arial"/>
          <w:sz w:val="24"/>
          <w:szCs w:val="24"/>
        </w:rPr>
      </w:pPr>
    </w:p>
    <w:p w14:paraId="6AE53300" w14:textId="77777777" w:rsidR="00080329" w:rsidRPr="00AF2F08" w:rsidRDefault="00080329" w:rsidP="006D4A16">
      <w:pPr>
        <w:spacing w:after="0" w:line="480" w:lineRule="auto"/>
        <w:contextualSpacing/>
        <w:jc w:val="center"/>
        <w:rPr>
          <w:rFonts w:ascii="Arial" w:hAnsi="Arial" w:cs="Arial"/>
          <w:sz w:val="24"/>
          <w:szCs w:val="24"/>
        </w:rPr>
      </w:pPr>
    </w:p>
    <w:p w14:paraId="75E26632" w14:textId="77777777" w:rsidR="00DD4E40" w:rsidRPr="00AF2F08" w:rsidRDefault="00DD4E40" w:rsidP="006D4A16">
      <w:pPr>
        <w:spacing w:after="0" w:line="480" w:lineRule="auto"/>
        <w:contextualSpacing/>
        <w:jc w:val="center"/>
        <w:rPr>
          <w:rFonts w:ascii="Arial" w:hAnsi="Arial" w:cs="Arial"/>
          <w:sz w:val="24"/>
          <w:szCs w:val="24"/>
        </w:rPr>
      </w:pPr>
      <w:r w:rsidRPr="00AF2F08">
        <w:rPr>
          <w:rFonts w:ascii="Arial" w:hAnsi="Arial" w:cs="Arial"/>
          <w:sz w:val="24"/>
          <w:szCs w:val="24"/>
        </w:rPr>
        <w:t>The University of Sheffield</w:t>
      </w:r>
    </w:p>
    <w:p w14:paraId="097770A6" w14:textId="77777777" w:rsidR="00D535FE" w:rsidRPr="00AF2F08" w:rsidRDefault="00E72D72" w:rsidP="006D4A16">
      <w:pPr>
        <w:autoSpaceDE w:val="0"/>
        <w:autoSpaceDN w:val="0"/>
        <w:adjustRightInd w:val="0"/>
        <w:spacing w:after="0" w:line="480" w:lineRule="auto"/>
        <w:contextualSpacing/>
        <w:jc w:val="center"/>
        <w:rPr>
          <w:rFonts w:ascii="Arial" w:hAnsi="Arial" w:cs="Arial"/>
          <w:sz w:val="24"/>
          <w:szCs w:val="24"/>
        </w:rPr>
      </w:pPr>
      <w:r w:rsidRPr="00AF2F08">
        <w:rPr>
          <w:rFonts w:ascii="Arial" w:hAnsi="Arial" w:cs="Arial"/>
          <w:sz w:val="24"/>
          <w:szCs w:val="24"/>
        </w:rPr>
        <w:t>Faculty of Science</w:t>
      </w:r>
    </w:p>
    <w:p w14:paraId="462933BF" w14:textId="77777777" w:rsidR="00D535FE" w:rsidRPr="00AF2F08" w:rsidRDefault="00E72D72" w:rsidP="006D4A16">
      <w:pPr>
        <w:spacing w:after="0" w:line="480" w:lineRule="auto"/>
        <w:contextualSpacing/>
        <w:jc w:val="center"/>
        <w:rPr>
          <w:rFonts w:ascii="Arial" w:hAnsi="Arial" w:cs="Arial"/>
          <w:sz w:val="24"/>
          <w:szCs w:val="24"/>
        </w:rPr>
      </w:pPr>
      <w:r w:rsidRPr="00AF2F08">
        <w:rPr>
          <w:rFonts w:ascii="Arial" w:hAnsi="Arial" w:cs="Arial"/>
          <w:sz w:val="24"/>
          <w:szCs w:val="24"/>
        </w:rPr>
        <w:t>Department</w:t>
      </w:r>
      <w:r w:rsidR="00D535FE" w:rsidRPr="00AF2F08">
        <w:rPr>
          <w:rFonts w:ascii="Arial" w:hAnsi="Arial" w:cs="Arial"/>
          <w:sz w:val="24"/>
          <w:szCs w:val="24"/>
        </w:rPr>
        <w:t xml:space="preserve"> of </w:t>
      </w:r>
      <w:r w:rsidRPr="00AF2F08">
        <w:rPr>
          <w:rFonts w:ascii="Arial" w:hAnsi="Arial" w:cs="Arial"/>
          <w:sz w:val="24"/>
          <w:szCs w:val="24"/>
        </w:rPr>
        <w:t>Psychology</w:t>
      </w:r>
    </w:p>
    <w:p w14:paraId="35B2FD01" w14:textId="77777777" w:rsidR="00D535FE" w:rsidRPr="00AF2F08" w:rsidRDefault="00D535FE" w:rsidP="006D4A16">
      <w:pPr>
        <w:spacing w:after="0" w:line="480" w:lineRule="auto"/>
        <w:contextualSpacing/>
        <w:jc w:val="center"/>
        <w:rPr>
          <w:rFonts w:ascii="Arial" w:hAnsi="Arial" w:cs="Arial"/>
          <w:sz w:val="24"/>
          <w:szCs w:val="24"/>
        </w:rPr>
      </w:pPr>
    </w:p>
    <w:p w14:paraId="2EA0E84E" w14:textId="77777777" w:rsidR="00C66A65" w:rsidRPr="00AF2F08" w:rsidRDefault="00C66A65" w:rsidP="006D4A16">
      <w:pPr>
        <w:spacing w:after="0" w:line="480" w:lineRule="auto"/>
        <w:contextualSpacing/>
        <w:jc w:val="center"/>
        <w:rPr>
          <w:rFonts w:ascii="Arial" w:hAnsi="Arial" w:cs="Arial"/>
          <w:sz w:val="24"/>
          <w:szCs w:val="24"/>
        </w:rPr>
      </w:pPr>
    </w:p>
    <w:p w14:paraId="758BE155" w14:textId="745D76D3" w:rsidR="008F6A68" w:rsidRPr="00AF2F08" w:rsidRDefault="005B19E6" w:rsidP="006D4A16">
      <w:pPr>
        <w:spacing w:after="0" w:line="480" w:lineRule="auto"/>
        <w:contextualSpacing/>
        <w:jc w:val="center"/>
        <w:rPr>
          <w:rFonts w:ascii="Arial" w:hAnsi="Arial" w:cs="Arial"/>
          <w:sz w:val="24"/>
          <w:szCs w:val="24"/>
        </w:rPr>
      </w:pPr>
      <w:r w:rsidRPr="00AF2F08">
        <w:rPr>
          <w:rFonts w:ascii="Arial" w:hAnsi="Arial" w:cs="Arial"/>
          <w:sz w:val="24"/>
          <w:szCs w:val="24"/>
        </w:rPr>
        <w:t>April</w:t>
      </w:r>
      <w:r w:rsidR="00E72D72" w:rsidRPr="00AF2F08">
        <w:rPr>
          <w:rFonts w:ascii="Arial" w:hAnsi="Arial" w:cs="Arial"/>
          <w:sz w:val="24"/>
          <w:szCs w:val="24"/>
        </w:rPr>
        <w:t xml:space="preserve"> 2019</w:t>
      </w:r>
    </w:p>
    <w:p w14:paraId="40A46720" w14:textId="77777777" w:rsidR="008F6A68" w:rsidRPr="00AF2F08" w:rsidRDefault="008F6A68" w:rsidP="006D4A16">
      <w:pPr>
        <w:spacing w:after="0" w:line="480" w:lineRule="auto"/>
        <w:contextualSpacing/>
        <w:rPr>
          <w:rFonts w:ascii="Arial" w:hAnsi="Arial" w:cs="Arial"/>
          <w:sz w:val="24"/>
          <w:szCs w:val="24"/>
        </w:rPr>
      </w:pPr>
      <w:r w:rsidRPr="00AF2F08">
        <w:rPr>
          <w:rFonts w:ascii="Arial" w:hAnsi="Arial" w:cs="Arial"/>
          <w:sz w:val="24"/>
          <w:szCs w:val="24"/>
        </w:rPr>
        <w:br w:type="page"/>
      </w:r>
    </w:p>
    <w:p w14:paraId="36624E2A" w14:textId="77777777" w:rsidR="00BA1275" w:rsidRPr="00AF2F08" w:rsidRDefault="00BA1275" w:rsidP="006D4A16">
      <w:pPr>
        <w:spacing w:after="0" w:line="480" w:lineRule="auto"/>
        <w:contextualSpacing/>
        <w:jc w:val="center"/>
        <w:rPr>
          <w:rFonts w:ascii="Arial" w:hAnsi="Arial" w:cs="Arial"/>
          <w:sz w:val="24"/>
          <w:szCs w:val="24"/>
        </w:rPr>
      </w:pPr>
    </w:p>
    <w:p w14:paraId="7505AABF" w14:textId="77777777" w:rsidR="0059409F" w:rsidRPr="00AF2F08" w:rsidRDefault="0059409F" w:rsidP="006D4A16">
      <w:pPr>
        <w:spacing w:after="0" w:line="480" w:lineRule="auto"/>
        <w:contextualSpacing/>
        <w:rPr>
          <w:rFonts w:ascii="Arial" w:hAnsi="Arial" w:cs="Arial"/>
          <w:b/>
        </w:rPr>
      </w:pPr>
      <w:r w:rsidRPr="00AF2F08">
        <w:rPr>
          <w:rFonts w:ascii="Arial" w:hAnsi="Arial" w:cs="Arial"/>
          <w:b/>
        </w:rPr>
        <w:br w:type="page"/>
      </w:r>
    </w:p>
    <w:p w14:paraId="73CAA741" w14:textId="35220424" w:rsidR="00080329" w:rsidRPr="00AF2F08" w:rsidRDefault="00080329" w:rsidP="006D4A16">
      <w:pPr>
        <w:spacing w:after="0" w:line="480" w:lineRule="auto"/>
        <w:contextualSpacing/>
        <w:jc w:val="center"/>
        <w:rPr>
          <w:rFonts w:ascii="Arial" w:hAnsi="Arial" w:cs="Arial"/>
          <w:b/>
        </w:rPr>
      </w:pPr>
      <w:r w:rsidRPr="00AF2F08">
        <w:rPr>
          <w:rFonts w:ascii="Arial" w:hAnsi="Arial" w:cs="Arial"/>
          <w:b/>
        </w:rPr>
        <w:lastRenderedPageBreak/>
        <w:t>Plagiarism declaration</w:t>
      </w:r>
    </w:p>
    <w:p w14:paraId="407F6598" w14:textId="77777777" w:rsidR="00DF2D0B" w:rsidRPr="00AF2F08" w:rsidRDefault="00DF2D0B" w:rsidP="006D4A16">
      <w:pPr>
        <w:spacing w:after="0" w:line="480" w:lineRule="auto"/>
        <w:ind w:firstLine="720"/>
        <w:contextualSpacing/>
        <w:rPr>
          <w:rFonts w:ascii="Arial" w:hAnsi="Arial" w:cs="Arial"/>
        </w:rPr>
      </w:pPr>
    </w:p>
    <w:p w14:paraId="72695128" w14:textId="77777777" w:rsidR="00404457" w:rsidRPr="00AF2F08" w:rsidRDefault="00404457" w:rsidP="006D4A16">
      <w:pPr>
        <w:spacing w:after="0" w:line="480" w:lineRule="auto"/>
        <w:ind w:firstLine="720"/>
        <w:contextualSpacing/>
        <w:rPr>
          <w:rFonts w:ascii="Arial" w:hAnsi="Arial" w:cs="Arial"/>
        </w:rPr>
      </w:pPr>
      <w:r w:rsidRPr="00AF2F08">
        <w:rPr>
          <w:rFonts w:ascii="Arial" w:hAnsi="Arial" w:cs="Arial"/>
        </w:rPr>
        <w:t xml:space="preserve">I declare that this thesis is my own work, based on my own personal research, and that I have acknowledged all the materials and sources </w:t>
      </w:r>
      <w:r w:rsidR="009B5DCB" w:rsidRPr="00AF2F08">
        <w:rPr>
          <w:rFonts w:ascii="Arial" w:hAnsi="Arial" w:cs="Arial"/>
        </w:rPr>
        <w:t>utilised</w:t>
      </w:r>
      <w:r w:rsidRPr="00AF2F08">
        <w:rPr>
          <w:rFonts w:ascii="Arial" w:hAnsi="Arial" w:cs="Arial"/>
        </w:rPr>
        <w:t xml:space="preserve"> in its preparation. </w:t>
      </w:r>
    </w:p>
    <w:p w14:paraId="4D5B5CAC" w14:textId="77777777" w:rsidR="00404457" w:rsidRPr="00AF2F08" w:rsidRDefault="00404457" w:rsidP="006D4A16">
      <w:pPr>
        <w:spacing w:after="0" w:line="480" w:lineRule="auto"/>
        <w:contextualSpacing/>
        <w:rPr>
          <w:rFonts w:ascii="Arial" w:hAnsi="Arial" w:cs="Arial"/>
        </w:rPr>
      </w:pPr>
    </w:p>
    <w:p w14:paraId="44FF171D" w14:textId="77777777" w:rsidR="00404457" w:rsidRPr="00AF2F08" w:rsidRDefault="00404457" w:rsidP="006D4A16">
      <w:pPr>
        <w:spacing w:after="0" w:line="480" w:lineRule="auto"/>
        <w:ind w:firstLine="720"/>
        <w:contextualSpacing/>
        <w:rPr>
          <w:rFonts w:ascii="Arial" w:hAnsi="Arial" w:cs="Arial"/>
        </w:rPr>
      </w:pPr>
      <w:r w:rsidRPr="00AF2F08">
        <w:rPr>
          <w:rFonts w:ascii="Arial" w:hAnsi="Arial" w:cs="Arial"/>
        </w:rPr>
        <w:t>I confirm that this thesis has not been previously submitted for assessment either at the University of Sheffield or elsewhere.</w:t>
      </w:r>
    </w:p>
    <w:p w14:paraId="09268B34" w14:textId="77777777" w:rsidR="00404457" w:rsidRPr="00AF2F08" w:rsidRDefault="00404457" w:rsidP="006D4A16">
      <w:pPr>
        <w:spacing w:after="0" w:line="480" w:lineRule="auto"/>
        <w:contextualSpacing/>
        <w:rPr>
          <w:rFonts w:ascii="Arial" w:hAnsi="Arial" w:cs="Arial"/>
        </w:rPr>
      </w:pPr>
    </w:p>
    <w:p w14:paraId="26B7114D" w14:textId="77777777" w:rsidR="00404457" w:rsidRPr="00AF2F08" w:rsidRDefault="00404457" w:rsidP="006D4A16">
      <w:pPr>
        <w:spacing w:after="0" w:line="480" w:lineRule="auto"/>
        <w:ind w:firstLine="720"/>
        <w:contextualSpacing/>
        <w:rPr>
          <w:rFonts w:ascii="Arial" w:hAnsi="Arial" w:cs="Arial"/>
        </w:rPr>
      </w:pPr>
      <w:r w:rsidRPr="00AF2F08">
        <w:rPr>
          <w:rFonts w:ascii="Arial" w:hAnsi="Arial" w:cs="Arial"/>
        </w:rPr>
        <w:t>I am conscious that the incorporation of material from other works or a paraphrase of such material without acknowledgement will be treated as plagiarism</w:t>
      </w:r>
      <w:r w:rsidR="009B5DCB" w:rsidRPr="00AF2F08">
        <w:rPr>
          <w:rFonts w:ascii="Arial" w:hAnsi="Arial" w:cs="Arial"/>
        </w:rPr>
        <w:t>.</w:t>
      </w:r>
    </w:p>
    <w:p w14:paraId="581F6E6B" w14:textId="77777777" w:rsidR="00404457" w:rsidRPr="00AF2F08" w:rsidRDefault="00404457" w:rsidP="006D4A16">
      <w:pPr>
        <w:spacing w:after="0" w:line="480" w:lineRule="auto"/>
        <w:contextualSpacing/>
        <w:rPr>
          <w:rFonts w:ascii="Arial" w:hAnsi="Arial" w:cs="Arial"/>
          <w:b/>
        </w:rPr>
      </w:pPr>
    </w:p>
    <w:p w14:paraId="48DBE898" w14:textId="77777777" w:rsidR="00404457" w:rsidRPr="00AF2F08" w:rsidRDefault="00404457" w:rsidP="006D4A16">
      <w:pPr>
        <w:spacing w:after="0" w:line="480" w:lineRule="auto"/>
        <w:contextualSpacing/>
        <w:rPr>
          <w:rFonts w:ascii="Arial" w:hAnsi="Arial" w:cs="Arial"/>
          <w:b/>
        </w:rPr>
      </w:pPr>
    </w:p>
    <w:p w14:paraId="3776F45F" w14:textId="3FE0C5D1" w:rsidR="00404457" w:rsidRPr="00AF2F08" w:rsidRDefault="00404457" w:rsidP="006D4A16">
      <w:pPr>
        <w:spacing w:after="0" w:line="480" w:lineRule="auto"/>
        <w:contextualSpacing/>
        <w:rPr>
          <w:rFonts w:ascii="Arial" w:hAnsi="Arial" w:cs="Arial"/>
          <w:b/>
        </w:rPr>
      </w:pPr>
    </w:p>
    <w:p w14:paraId="0EDD4C7F" w14:textId="0CFB5EA8" w:rsidR="00374F87" w:rsidRPr="00AF2F08" w:rsidRDefault="00374F87" w:rsidP="006D4A16">
      <w:pPr>
        <w:spacing w:after="0" w:line="480" w:lineRule="auto"/>
        <w:contextualSpacing/>
        <w:rPr>
          <w:rFonts w:ascii="Arial" w:hAnsi="Arial" w:cs="Arial"/>
        </w:rPr>
      </w:pPr>
    </w:p>
    <w:p w14:paraId="64FB1224" w14:textId="7ED9F45C" w:rsidR="00404457" w:rsidRPr="00AF2F08" w:rsidRDefault="00404457" w:rsidP="006D4A16">
      <w:pPr>
        <w:spacing w:after="0" w:line="480" w:lineRule="auto"/>
        <w:contextualSpacing/>
        <w:jc w:val="center"/>
        <w:rPr>
          <w:rFonts w:ascii="Arial" w:hAnsi="Arial" w:cs="Arial"/>
        </w:rPr>
      </w:pPr>
      <w:r w:rsidRPr="00AF2F08">
        <w:rPr>
          <w:rFonts w:ascii="Arial" w:hAnsi="Arial" w:cs="Arial"/>
        </w:rPr>
        <w:t>__________________________________</w:t>
      </w:r>
    </w:p>
    <w:p w14:paraId="0EF3CF84" w14:textId="77777777" w:rsidR="00653D7C" w:rsidRPr="00AF2F08" w:rsidRDefault="00404457" w:rsidP="006D4A16">
      <w:pPr>
        <w:spacing w:after="0" w:line="480" w:lineRule="auto"/>
        <w:contextualSpacing/>
        <w:jc w:val="center"/>
        <w:rPr>
          <w:rFonts w:ascii="Arial" w:hAnsi="Arial" w:cs="Arial"/>
        </w:rPr>
        <w:sectPr w:rsidR="00653D7C" w:rsidRPr="00AF2F08" w:rsidSect="00AF2F08">
          <w:pgSz w:w="11906" w:h="16838"/>
          <w:pgMar w:top="1134" w:right="1134" w:bottom="1134" w:left="2268" w:header="709" w:footer="709" w:gutter="0"/>
          <w:cols w:space="708"/>
          <w:docGrid w:linePitch="360"/>
        </w:sectPr>
      </w:pPr>
      <w:r w:rsidRPr="00AF2F08">
        <w:rPr>
          <w:rFonts w:ascii="Arial" w:hAnsi="Arial" w:cs="Arial"/>
        </w:rPr>
        <w:t>Maria Elena Hernandez Hernandez</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793"/>
      </w:tblGrid>
      <w:tr w:rsidR="00ED39E9" w:rsidRPr="00AF2F08" w14:paraId="751C32C3" w14:textId="77777777" w:rsidTr="003435C5">
        <w:trPr>
          <w:trHeight w:val="170"/>
        </w:trPr>
        <w:tc>
          <w:tcPr>
            <w:tcW w:w="4534" w:type="pct"/>
            <w:vAlign w:val="center"/>
          </w:tcPr>
          <w:p w14:paraId="33D25D83" w14:textId="77777777" w:rsidR="00ED39E9" w:rsidRPr="00AF2F08" w:rsidRDefault="00ED39E9" w:rsidP="006D4A16">
            <w:pPr>
              <w:spacing w:line="480" w:lineRule="auto"/>
              <w:contextualSpacing/>
              <w:jc w:val="center"/>
              <w:rPr>
                <w:rFonts w:ascii="Arial" w:hAnsi="Arial" w:cs="Arial"/>
                <w:lang w:val="en-GB"/>
              </w:rPr>
            </w:pPr>
            <w:bookmarkStart w:id="2" w:name="_Hlk6251960"/>
            <w:r w:rsidRPr="00AF2F08">
              <w:rPr>
                <w:rFonts w:ascii="Arial" w:hAnsi="Arial" w:cs="Arial"/>
                <w:b/>
                <w:lang w:val="en-GB"/>
              </w:rPr>
              <w:lastRenderedPageBreak/>
              <w:t>Table of contents</w:t>
            </w:r>
          </w:p>
        </w:tc>
        <w:tc>
          <w:tcPr>
            <w:tcW w:w="466" w:type="pct"/>
            <w:vAlign w:val="center"/>
          </w:tcPr>
          <w:p w14:paraId="3A6CA5AA" w14:textId="08A1E7E8"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Page</w:t>
            </w:r>
          </w:p>
        </w:tc>
      </w:tr>
      <w:tr w:rsidR="00ED39E9" w:rsidRPr="00AF2F08" w14:paraId="3584666D" w14:textId="77777777" w:rsidTr="003435C5">
        <w:tc>
          <w:tcPr>
            <w:tcW w:w="4534" w:type="pct"/>
            <w:vAlign w:val="center"/>
          </w:tcPr>
          <w:p w14:paraId="2A19A4CA"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List of tables</w:t>
            </w:r>
          </w:p>
        </w:tc>
        <w:tc>
          <w:tcPr>
            <w:tcW w:w="466" w:type="pct"/>
            <w:vAlign w:val="center"/>
          </w:tcPr>
          <w:p w14:paraId="34D39EEB" w14:textId="464A5798"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p>
        </w:tc>
      </w:tr>
      <w:tr w:rsidR="00ED39E9" w:rsidRPr="00AF2F08" w14:paraId="45A1923C" w14:textId="77777777" w:rsidTr="003435C5">
        <w:tc>
          <w:tcPr>
            <w:tcW w:w="4534" w:type="pct"/>
            <w:vAlign w:val="center"/>
          </w:tcPr>
          <w:p w14:paraId="335A4142"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List of figures</w:t>
            </w:r>
          </w:p>
        </w:tc>
        <w:tc>
          <w:tcPr>
            <w:tcW w:w="466" w:type="pct"/>
            <w:vAlign w:val="center"/>
          </w:tcPr>
          <w:p w14:paraId="28865CC4" w14:textId="2D0F316B"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3</w:t>
            </w:r>
          </w:p>
        </w:tc>
      </w:tr>
      <w:tr w:rsidR="00ED39E9" w:rsidRPr="00AF2F08" w14:paraId="4B8469EC" w14:textId="77777777" w:rsidTr="003435C5">
        <w:tc>
          <w:tcPr>
            <w:tcW w:w="4534" w:type="pct"/>
            <w:vAlign w:val="center"/>
          </w:tcPr>
          <w:p w14:paraId="6273E920"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List of appendices</w:t>
            </w:r>
          </w:p>
        </w:tc>
        <w:tc>
          <w:tcPr>
            <w:tcW w:w="466" w:type="pct"/>
            <w:vAlign w:val="center"/>
          </w:tcPr>
          <w:p w14:paraId="13C36EF5" w14:textId="3AE7AF7C"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4</w:t>
            </w:r>
          </w:p>
        </w:tc>
      </w:tr>
      <w:tr w:rsidR="00ED39E9" w:rsidRPr="00AF2F08" w14:paraId="2413AF8E" w14:textId="77777777" w:rsidTr="003435C5">
        <w:tc>
          <w:tcPr>
            <w:tcW w:w="4534" w:type="pct"/>
            <w:vAlign w:val="center"/>
          </w:tcPr>
          <w:p w14:paraId="31E05010"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Acknowledgements</w:t>
            </w:r>
          </w:p>
        </w:tc>
        <w:tc>
          <w:tcPr>
            <w:tcW w:w="466" w:type="pct"/>
            <w:vAlign w:val="center"/>
          </w:tcPr>
          <w:p w14:paraId="056C3AAD" w14:textId="65440B2D"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6</w:t>
            </w:r>
          </w:p>
        </w:tc>
      </w:tr>
      <w:tr w:rsidR="00ED39E9" w:rsidRPr="00AF2F08" w14:paraId="4B5399D3" w14:textId="77777777" w:rsidTr="003435C5">
        <w:tc>
          <w:tcPr>
            <w:tcW w:w="4534" w:type="pct"/>
            <w:vAlign w:val="center"/>
          </w:tcPr>
          <w:p w14:paraId="6BF31772" w14:textId="22E33043" w:rsidR="00ED39E9" w:rsidRPr="00AF2F08" w:rsidRDefault="006C1606" w:rsidP="006D4A16">
            <w:pPr>
              <w:spacing w:line="480" w:lineRule="auto"/>
              <w:contextualSpacing/>
              <w:rPr>
                <w:rFonts w:ascii="Arial" w:hAnsi="Arial" w:cs="Arial"/>
                <w:lang w:val="en-GB"/>
              </w:rPr>
            </w:pPr>
            <w:r>
              <w:rPr>
                <w:rFonts w:ascii="Arial" w:hAnsi="Arial" w:cs="Arial"/>
                <w:lang w:val="en-GB"/>
              </w:rPr>
              <w:t>Dissemination of results</w:t>
            </w:r>
          </w:p>
        </w:tc>
        <w:tc>
          <w:tcPr>
            <w:tcW w:w="466" w:type="pct"/>
            <w:vAlign w:val="center"/>
          </w:tcPr>
          <w:p w14:paraId="67D757E3" w14:textId="7E6DA319"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7</w:t>
            </w:r>
          </w:p>
        </w:tc>
      </w:tr>
      <w:tr w:rsidR="00ED39E9" w:rsidRPr="00AF2F08" w14:paraId="5241F7B8" w14:textId="77777777" w:rsidTr="003435C5">
        <w:tc>
          <w:tcPr>
            <w:tcW w:w="4534" w:type="pct"/>
            <w:vAlign w:val="center"/>
          </w:tcPr>
          <w:p w14:paraId="2242909D"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Thesis summary</w:t>
            </w:r>
          </w:p>
        </w:tc>
        <w:tc>
          <w:tcPr>
            <w:tcW w:w="466" w:type="pct"/>
            <w:vAlign w:val="center"/>
          </w:tcPr>
          <w:p w14:paraId="6EB28916" w14:textId="4F16E98C"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8</w:t>
            </w:r>
          </w:p>
        </w:tc>
      </w:tr>
      <w:tr w:rsidR="00ED39E9" w:rsidRPr="00AF2F08" w14:paraId="20088687" w14:textId="77777777" w:rsidTr="003435C5">
        <w:tc>
          <w:tcPr>
            <w:tcW w:w="4534" w:type="pct"/>
            <w:vAlign w:val="center"/>
          </w:tcPr>
          <w:p w14:paraId="47C928E2"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 xml:space="preserve">Chapter I – Introduction </w:t>
            </w:r>
          </w:p>
        </w:tc>
        <w:tc>
          <w:tcPr>
            <w:tcW w:w="466" w:type="pct"/>
            <w:vAlign w:val="center"/>
          </w:tcPr>
          <w:p w14:paraId="0B32342E" w14:textId="3D0A7641"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9</w:t>
            </w:r>
          </w:p>
        </w:tc>
      </w:tr>
      <w:tr w:rsidR="00ED39E9" w:rsidRPr="00AF2F08" w14:paraId="7A106485" w14:textId="77777777" w:rsidTr="003435C5">
        <w:tc>
          <w:tcPr>
            <w:tcW w:w="4534" w:type="pct"/>
            <w:vAlign w:val="center"/>
          </w:tcPr>
          <w:p w14:paraId="021DBD44"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The impact of therapist drift</w:t>
            </w:r>
          </w:p>
        </w:tc>
        <w:tc>
          <w:tcPr>
            <w:tcW w:w="466" w:type="pct"/>
            <w:vAlign w:val="center"/>
          </w:tcPr>
          <w:p w14:paraId="49F29379" w14:textId="55675FA6"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10</w:t>
            </w:r>
          </w:p>
        </w:tc>
      </w:tr>
      <w:tr w:rsidR="00ED39E9" w:rsidRPr="00AF2F08" w14:paraId="0E1EBAAF" w14:textId="77777777" w:rsidTr="003435C5">
        <w:tc>
          <w:tcPr>
            <w:tcW w:w="4534" w:type="pct"/>
            <w:vAlign w:val="center"/>
          </w:tcPr>
          <w:p w14:paraId="61ED31CF"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Cultural and psychological differences between countries</w:t>
            </w:r>
          </w:p>
        </w:tc>
        <w:tc>
          <w:tcPr>
            <w:tcW w:w="466" w:type="pct"/>
            <w:vAlign w:val="center"/>
          </w:tcPr>
          <w:p w14:paraId="639CB6D3" w14:textId="2110FEE8"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2</w:t>
            </w:r>
          </w:p>
        </w:tc>
      </w:tr>
      <w:tr w:rsidR="00ED39E9" w:rsidRPr="00AF2F08" w14:paraId="2D2DEE00" w14:textId="77777777" w:rsidTr="003435C5">
        <w:tc>
          <w:tcPr>
            <w:tcW w:w="4534" w:type="pct"/>
            <w:vAlign w:val="center"/>
          </w:tcPr>
          <w:p w14:paraId="4BEC92FB"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The influence of culture on psychotherapy</w:t>
            </w:r>
          </w:p>
        </w:tc>
        <w:tc>
          <w:tcPr>
            <w:tcW w:w="466" w:type="pct"/>
            <w:vAlign w:val="center"/>
          </w:tcPr>
          <w:p w14:paraId="4DCF84FE" w14:textId="0C961A24"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5</w:t>
            </w:r>
          </w:p>
        </w:tc>
      </w:tr>
      <w:tr w:rsidR="00ED39E9" w:rsidRPr="00AF2F08" w14:paraId="36B2A527" w14:textId="77777777" w:rsidTr="003435C5">
        <w:tc>
          <w:tcPr>
            <w:tcW w:w="4534" w:type="pct"/>
            <w:vAlign w:val="center"/>
          </w:tcPr>
          <w:p w14:paraId="561034CA"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How might culture affect therapist drift?</w:t>
            </w:r>
          </w:p>
        </w:tc>
        <w:tc>
          <w:tcPr>
            <w:tcW w:w="466" w:type="pct"/>
            <w:vAlign w:val="center"/>
          </w:tcPr>
          <w:p w14:paraId="46C60B77" w14:textId="3A738E32"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6</w:t>
            </w:r>
          </w:p>
        </w:tc>
      </w:tr>
      <w:tr w:rsidR="00ED39E9" w:rsidRPr="00AF2F08" w14:paraId="480569F9" w14:textId="77777777" w:rsidTr="003435C5">
        <w:tc>
          <w:tcPr>
            <w:tcW w:w="4534" w:type="pct"/>
            <w:vAlign w:val="center"/>
          </w:tcPr>
          <w:p w14:paraId="7E76A999"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Prelude to Chapter II</w:t>
            </w:r>
          </w:p>
        </w:tc>
        <w:tc>
          <w:tcPr>
            <w:tcW w:w="466" w:type="pct"/>
            <w:vAlign w:val="center"/>
          </w:tcPr>
          <w:p w14:paraId="29554A05" w14:textId="3B1BF7F6" w:rsidR="00ED39E9" w:rsidRPr="00AF2F08" w:rsidRDefault="001313D7" w:rsidP="006D4A16">
            <w:pPr>
              <w:spacing w:line="480" w:lineRule="auto"/>
              <w:contextualSpacing/>
              <w:jc w:val="center"/>
              <w:rPr>
                <w:rFonts w:ascii="Arial" w:hAnsi="Arial" w:cs="Arial"/>
                <w:lang w:val="en-GB"/>
              </w:rPr>
            </w:pPr>
            <w:r w:rsidRPr="00AF2F08">
              <w:rPr>
                <w:rFonts w:ascii="Arial" w:hAnsi="Arial" w:cs="Arial"/>
                <w:lang w:val="en-GB"/>
              </w:rPr>
              <w:t>20</w:t>
            </w:r>
          </w:p>
        </w:tc>
      </w:tr>
      <w:tr w:rsidR="00ED39E9" w:rsidRPr="00AF2F08" w14:paraId="4801F607" w14:textId="77777777" w:rsidTr="003435C5">
        <w:tc>
          <w:tcPr>
            <w:tcW w:w="4534" w:type="pct"/>
            <w:vAlign w:val="center"/>
          </w:tcPr>
          <w:p w14:paraId="12BF4C3A" w14:textId="410E6D3B"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Chapter II – Cultural adaptations of cognitive-behavioural therapy for Latin American patients: Unexpected findings from a systematic review</w:t>
            </w:r>
          </w:p>
        </w:tc>
        <w:tc>
          <w:tcPr>
            <w:tcW w:w="466" w:type="pct"/>
            <w:vAlign w:val="center"/>
          </w:tcPr>
          <w:p w14:paraId="4FDC0D95" w14:textId="3384799A"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2</w:t>
            </w:r>
            <w:r w:rsidR="001313D7" w:rsidRPr="00AF2F08">
              <w:rPr>
                <w:rFonts w:ascii="Arial" w:hAnsi="Arial" w:cs="Arial"/>
                <w:lang w:val="en-GB"/>
              </w:rPr>
              <w:t>1</w:t>
            </w:r>
          </w:p>
        </w:tc>
      </w:tr>
      <w:tr w:rsidR="00ED39E9" w:rsidRPr="00AF2F08" w14:paraId="4FFB7733" w14:textId="77777777" w:rsidTr="003435C5">
        <w:tc>
          <w:tcPr>
            <w:tcW w:w="4534" w:type="pct"/>
            <w:vAlign w:val="center"/>
          </w:tcPr>
          <w:p w14:paraId="0E484FC6"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Abstract</w:t>
            </w:r>
          </w:p>
        </w:tc>
        <w:tc>
          <w:tcPr>
            <w:tcW w:w="466" w:type="pct"/>
            <w:vAlign w:val="center"/>
          </w:tcPr>
          <w:p w14:paraId="0729219F" w14:textId="50F52AC3"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2</w:t>
            </w:r>
            <w:r w:rsidR="001313D7" w:rsidRPr="00AF2F08">
              <w:rPr>
                <w:rFonts w:ascii="Arial" w:hAnsi="Arial" w:cs="Arial"/>
                <w:lang w:val="en-GB"/>
              </w:rPr>
              <w:t>2</w:t>
            </w:r>
          </w:p>
        </w:tc>
      </w:tr>
      <w:tr w:rsidR="00ED39E9" w:rsidRPr="00AF2F08" w14:paraId="01CEF597" w14:textId="77777777" w:rsidTr="003435C5">
        <w:tc>
          <w:tcPr>
            <w:tcW w:w="4534" w:type="pct"/>
            <w:vAlign w:val="center"/>
          </w:tcPr>
          <w:p w14:paraId="7D18C055"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Background</w:t>
            </w:r>
          </w:p>
        </w:tc>
        <w:tc>
          <w:tcPr>
            <w:tcW w:w="466" w:type="pct"/>
            <w:vAlign w:val="center"/>
          </w:tcPr>
          <w:p w14:paraId="399770CB" w14:textId="223EBEFC"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2</w:t>
            </w:r>
            <w:r w:rsidR="001313D7" w:rsidRPr="00AF2F08">
              <w:rPr>
                <w:rFonts w:ascii="Arial" w:hAnsi="Arial" w:cs="Arial"/>
                <w:lang w:val="en-GB"/>
              </w:rPr>
              <w:t>3</w:t>
            </w:r>
          </w:p>
        </w:tc>
      </w:tr>
      <w:tr w:rsidR="00ED39E9" w:rsidRPr="00AF2F08" w14:paraId="01B74E89" w14:textId="77777777" w:rsidTr="003435C5">
        <w:tc>
          <w:tcPr>
            <w:tcW w:w="4534" w:type="pct"/>
            <w:vAlign w:val="center"/>
          </w:tcPr>
          <w:p w14:paraId="7BB04D29"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Method</w:t>
            </w:r>
          </w:p>
        </w:tc>
        <w:tc>
          <w:tcPr>
            <w:tcW w:w="466" w:type="pct"/>
            <w:vAlign w:val="center"/>
          </w:tcPr>
          <w:p w14:paraId="358D1DA7" w14:textId="56C8CFDA"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2</w:t>
            </w:r>
            <w:r w:rsidR="001313D7" w:rsidRPr="00AF2F08">
              <w:rPr>
                <w:rFonts w:ascii="Arial" w:hAnsi="Arial" w:cs="Arial"/>
                <w:lang w:val="en-GB"/>
              </w:rPr>
              <w:t>4</w:t>
            </w:r>
          </w:p>
        </w:tc>
      </w:tr>
      <w:tr w:rsidR="00ED39E9" w:rsidRPr="00AF2F08" w14:paraId="14052926" w14:textId="77777777" w:rsidTr="003435C5">
        <w:tc>
          <w:tcPr>
            <w:tcW w:w="4534" w:type="pct"/>
            <w:vAlign w:val="center"/>
          </w:tcPr>
          <w:p w14:paraId="704CA074"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Results</w:t>
            </w:r>
          </w:p>
        </w:tc>
        <w:tc>
          <w:tcPr>
            <w:tcW w:w="466" w:type="pct"/>
            <w:vAlign w:val="center"/>
          </w:tcPr>
          <w:p w14:paraId="46B4754F" w14:textId="12E416A9"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6</w:t>
            </w:r>
            <w:r w:rsidR="001313D7" w:rsidRPr="00AF2F08">
              <w:rPr>
                <w:rFonts w:ascii="Arial" w:hAnsi="Arial" w:cs="Arial"/>
                <w:lang w:val="en-GB"/>
              </w:rPr>
              <w:t>8</w:t>
            </w:r>
          </w:p>
        </w:tc>
      </w:tr>
      <w:tr w:rsidR="00ED39E9" w:rsidRPr="00AF2F08" w14:paraId="2455EC96" w14:textId="77777777" w:rsidTr="003435C5">
        <w:tc>
          <w:tcPr>
            <w:tcW w:w="4534" w:type="pct"/>
            <w:vAlign w:val="center"/>
          </w:tcPr>
          <w:p w14:paraId="25085B4B"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Discussion</w:t>
            </w:r>
          </w:p>
        </w:tc>
        <w:tc>
          <w:tcPr>
            <w:tcW w:w="466" w:type="pct"/>
            <w:vAlign w:val="center"/>
          </w:tcPr>
          <w:p w14:paraId="4CA30078" w14:textId="3EF97EE9"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7</w:t>
            </w:r>
            <w:r w:rsidR="001313D7" w:rsidRPr="00AF2F08">
              <w:rPr>
                <w:rFonts w:ascii="Arial" w:hAnsi="Arial" w:cs="Arial"/>
                <w:lang w:val="en-GB"/>
              </w:rPr>
              <w:t>8</w:t>
            </w:r>
          </w:p>
        </w:tc>
      </w:tr>
      <w:tr w:rsidR="00ED39E9" w:rsidRPr="00AF2F08" w14:paraId="3432ED6D" w14:textId="77777777" w:rsidTr="003435C5">
        <w:tc>
          <w:tcPr>
            <w:tcW w:w="4534" w:type="pct"/>
            <w:vAlign w:val="center"/>
          </w:tcPr>
          <w:p w14:paraId="0F620D0A"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Prelude to Chapter III</w:t>
            </w:r>
          </w:p>
        </w:tc>
        <w:tc>
          <w:tcPr>
            <w:tcW w:w="466" w:type="pct"/>
            <w:vAlign w:val="center"/>
          </w:tcPr>
          <w:p w14:paraId="3F9AE43E" w14:textId="375C15A7"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8</w:t>
            </w:r>
            <w:r w:rsidR="001313D7" w:rsidRPr="00AF2F08">
              <w:rPr>
                <w:rFonts w:ascii="Arial" w:hAnsi="Arial" w:cs="Arial"/>
                <w:lang w:val="en-GB"/>
              </w:rPr>
              <w:t>2</w:t>
            </w:r>
          </w:p>
        </w:tc>
      </w:tr>
      <w:tr w:rsidR="00ED39E9" w:rsidRPr="00AF2F08" w14:paraId="5C55FFD0" w14:textId="77777777" w:rsidTr="003435C5">
        <w:tc>
          <w:tcPr>
            <w:tcW w:w="4534" w:type="pct"/>
            <w:vAlign w:val="center"/>
          </w:tcPr>
          <w:p w14:paraId="20CB2C57"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Chapter III – Therapist drift in cognitive behavioural therapy for eating disorders: Initial evidence from Latin American clinicians and the similarities with British clinicians</w:t>
            </w:r>
          </w:p>
        </w:tc>
        <w:tc>
          <w:tcPr>
            <w:tcW w:w="466" w:type="pct"/>
            <w:vAlign w:val="center"/>
          </w:tcPr>
          <w:p w14:paraId="2D70D2DC" w14:textId="33637BBF"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8</w:t>
            </w:r>
            <w:r w:rsidR="001313D7" w:rsidRPr="00AF2F08">
              <w:rPr>
                <w:rFonts w:ascii="Arial" w:hAnsi="Arial" w:cs="Arial"/>
                <w:lang w:val="en-GB"/>
              </w:rPr>
              <w:t>3</w:t>
            </w:r>
          </w:p>
        </w:tc>
      </w:tr>
      <w:tr w:rsidR="00ED39E9" w:rsidRPr="00AF2F08" w14:paraId="211442C7" w14:textId="77777777" w:rsidTr="003435C5">
        <w:tc>
          <w:tcPr>
            <w:tcW w:w="4534" w:type="pct"/>
            <w:vAlign w:val="center"/>
          </w:tcPr>
          <w:p w14:paraId="6A43A9BF"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Abstract</w:t>
            </w:r>
          </w:p>
        </w:tc>
        <w:tc>
          <w:tcPr>
            <w:tcW w:w="466" w:type="pct"/>
            <w:vAlign w:val="center"/>
          </w:tcPr>
          <w:p w14:paraId="40D406C3" w14:textId="263D474A"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8</w:t>
            </w:r>
            <w:r w:rsidR="001313D7" w:rsidRPr="00AF2F08">
              <w:rPr>
                <w:rFonts w:ascii="Arial" w:hAnsi="Arial" w:cs="Arial"/>
                <w:lang w:val="en-GB"/>
              </w:rPr>
              <w:t>4</w:t>
            </w:r>
          </w:p>
        </w:tc>
      </w:tr>
      <w:tr w:rsidR="00ED39E9" w:rsidRPr="00AF2F08" w14:paraId="21DD34AE" w14:textId="77777777" w:rsidTr="003435C5">
        <w:tc>
          <w:tcPr>
            <w:tcW w:w="4534" w:type="pct"/>
            <w:vAlign w:val="center"/>
          </w:tcPr>
          <w:p w14:paraId="2152A144"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Background</w:t>
            </w:r>
          </w:p>
        </w:tc>
        <w:tc>
          <w:tcPr>
            <w:tcW w:w="466" w:type="pct"/>
            <w:vAlign w:val="center"/>
          </w:tcPr>
          <w:p w14:paraId="7A01606D" w14:textId="3A171B81"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8</w:t>
            </w:r>
            <w:r w:rsidR="001313D7" w:rsidRPr="00AF2F08">
              <w:rPr>
                <w:rFonts w:ascii="Arial" w:hAnsi="Arial" w:cs="Arial"/>
                <w:lang w:val="en-GB"/>
              </w:rPr>
              <w:t>5</w:t>
            </w:r>
          </w:p>
        </w:tc>
      </w:tr>
      <w:tr w:rsidR="00ED39E9" w:rsidRPr="00AF2F08" w14:paraId="1405BD91" w14:textId="77777777" w:rsidTr="003435C5">
        <w:tc>
          <w:tcPr>
            <w:tcW w:w="4534" w:type="pct"/>
            <w:vAlign w:val="center"/>
          </w:tcPr>
          <w:p w14:paraId="3E3AAD16"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Method</w:t>
            </w:r>
          </w:p>
        </w:tc>
        <w:tc>
          <w:tcPr>
            <w:tcW w:w="466" w:type="pct"/>
            <w:vAlign w:val="center"/>
          </w:tcPr>
          <w:p w14:paraId="6C0EEF78" w14:textId="0C46F97F"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8</w:t>
            </w:r>
            <w:r w:rsidR="001313D7" w:rsidRPr="00AF2F08">
              <w:rPr>
                <w:rFonts w:ascii="Arial" w:hAnsi="Arial" w:cs="Arial"/>
                <w:lang w:val="en-GB"/>
              </w:rPr>
              <w:t>7</w:t>
            </w:r>
          </w:p>
        </w:tc>
      </w:tr>
      <w:tr w:rsidR="00ED39E9" w:rsidRPr="00AF2F08" w14:paraId="3DB400D7" w14:textId="77777777" w:rsidTr="003435C5">
        <w:tc>
          <w:tcPr>
            <w:tcW w:w="4534" w:type="pct"/>
            <w:vAlign w:val="center"/>
          </w:tcPr>
          <w:p w14:paraId="3B46179A"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Results</w:t>
            </w:r>
          </w:p>
        </w:tc>
        <w:tc>
          <w:tcPr>
            <w:tcW w:w="466" w:type="pct"/>
            <w:vAlign w:val="center"/>
          </w:tcPr>
          <w:p w14:paraId="0B044411" w14:textId="27360AA7" w:rsidR="00ED39E9" w:rsidRPr="00AF2F08" w:rsidRDefault="001313D7" w:rsidP="006D4A16">
            <w:pPr>
              <w:spacing w:line="480" w:lineRule="auto"/>
              <w:contextualSpacing/>
              <w:jc w:val="center"/>
              <w:rPr>
                <w:rFonts w:ascii="Arial" w:hAnsi="Arial" w:cs="Arial"/>
                <w:lang w:val="en-GB"/>
              </w:rPr>
            </w:pPr>
            <w:r w:rsidRPr="00AF2F08">
              <w:rPr>
                <w:rFonts w:ascii="Arial" w:hAnsi="Arial" w:cs="Arial"/>
                <w:lang w:val="en-GB"/>
              </w:rPr>
              <w:t>90</w:t>
            </w:r>
          </w:p>
        </w:tc>
      </w:tr>
      <w:tr w:rsidR="00ED39E9" w:rsidRPr="00AF2F08" w14:paraId="0C27998D" w14:textId="77777777" w:rsidTr="003435C5">
        <w:tc>
          <w:tcPr>
            <w:tcW w:w="4534" w:type="pct"/>
            <w:vAlign w:val="center"/>
          </w:tcPr>
          <w:p w14:paraId="3D910894"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lastRenderedPageBreak/>
              <w:tab/>
              <w:t>Discussion</w:t>
            </w:r>
          </w:p>
        </w:tc>
        <w:tc>
          <w:tcPr>
            <w:tcW w:w="466" w:type="pct"/>
            <w:vAlign w:val="center"/>
          </w:tcPr>
          <w:p w14:paraId="0002F2C2" w14:textId="3801944B"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9</w:t>
            </w:r>
            <w:r w:rsidR="001313D7" w:rsidRPr="00AF2F08">
              <w:rPr>
                <w:rFonts w:ascii="Arial" w:hAnsi="Arial" w:cs="Arial"/>
                <w:lang w:val="en-GB"/>
              </w:rPr>
              <w:t>8</w:t>
            </w:r>
          </w:p>
        </w:tc>
      </w:tr>
      <w:tr w:rsidR="00ED39E9" w:rsidRPr="00AF2F08" w14:paraId="327752DB" w14:textId="77777777" w:rsidTr="003435C5">
        <w:tc>
          <w:tcPr>
            <w:tcW w:w="4534" w:type="pct"/>
            <w:vAlign w:val="center"/>
          </w:tcPr>
          <w:p w14:paraId="663A7BFB"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Prelude to Chapter IV</w:t>
            </w:r>
          </w:p>
        </w:tc>
        <w:tc>
          <w:tcPr>
            <w:tcW w:w="466" w:type="pct"/>
            <w:vAlign w:val="center"/>
          </w:tcPr>
          <w:p w14:paraId="6CB337FA" w14:textId="03707539" w:rsidR="00ED39E9" w:rsidRPr="00AF2F08" w:rsidRDefault="001313D7" w:rsidP="006D4A16">
            <w:pPr>
              <w:spacing w:line="480" w:lineRule="auto"/>
              <w:contextualSpacing/>
              <w:jc w:val="center"/>
              <w:rPr>
                <w:rFonts w:ascii="Arial" w:hAnsi="Arial" w:cs="Arial"/>
                <w:lang w:val="en-GB"/>
              </w:rPr>
            </w:pPr>
            <w:r w:rsidRPr="00AF2F08">
              <w:rPr>
                <w:rFonts w:ascii="Arial" w:hAnsi="Arial" w:cs="Arial"/>
                <w:lang w:val="en-GB"/>
              </w:rPr>
              <w:t>105</w:t>
            </w:r>
          </w:p>
        </w:tc>
      </w:tr>
      <w:tr w:rsidR="00ED39E9" w:rsidRPr="00AF2F08" w14:paraId="78CD3B41" w14:textId="77777777" w:rsidTr="003435C5">
        <w:tc>
          <w:tcPr>
            <w:tcW w:w="4534" w:type="pct"/>
            <w:vAlign w:val="center"/>
          </w:tcPr>
          <w:p w14:paraId="26B257BA" w14:textId="5ED0AC21"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 xml:space="preserve">Chapter IV </w:t>
            </w:r>
            <w:r w:rsidR="00E85CB3" w:rsidRPr="00AF2F08">
              <w:rPr>
                <w:rFonts w:ascii="Arial" w:hAnsi="Arial" w:cs="Arial"/>
                <w:lang w:val="en-GB"/>
              </w:rPr>
              <w:t>–</w:t>
            </w:r>
            <w:r w:rsidRPr="00AF2F08">
              <w:rPr>
                <w:rFonts w:ascii="Arial" w:hAnsi="Arial" w:cs="Arial"/>
                <w:lang w:val="en-GB"/>
              </w:rPr>
              <w:t xml:space="preserve"> Do</w:t>
            </w:r>
            <w:r w:rsidR="00E85CB3" w:rsidRPr="00AF2F08">
              <w:rPr>
                <w:rFonts w:ascii="Arial" w:hAnsi="Arial" w:cs="Arial"/>
                <w:lang w:val="en-GB"/>
              </w:rPr>
              <w:t xml:space="preserve"> </w:t>
            </w:r>
            <w:r w:rsidRPr="00AF2F08">
              <w:rPr>
                <w:rFonts w:ascii="Arial" w:hAnsi="Arial" w:cs="Arial"/>
                <w:lang w:val="en-GB"/>
              </w:rPr>
              <w:t>patients’ mood and gender affect the way we deliver CBT? An experimental, vignette-based study of the relevance of patient and clinician characteristics</w:t>
            </w:r>
          </w:p>
        </w:tc>
        <w:tc>
          <w:tcPr>
            <w:tcW w:w="466" w:type="pct"/>
            <w:vAlign w:val="center"/>
          </w:tcPr>
          <w:p w14:paraId="22DC4EF1" w14:textId="3865E3A0" w:rsidR="00ED39E9" w:rsidRPr="00AF2F08" w:rsidRDefault="001313D7" w:rsidP="006D4A16">
            <w:pPr>
              <w:spacing w:line="480" w:lineRule="auto"/>
              <w:contextualSpacing/>
              <w:jc w:val="center"/>
              <w:rPr>
                <w:rFonts w:ascii="Arial" w:hAnsi="Arial" w:cs="Arial"/>
                <w:lang w:val="en-GB"/>
              </w:rPr>
            </w:pPr>
            <w:r w:rsidRPr="00AF2F08">
              <w:rPr>
                <w:rFonts w:ascii="Arial" w:hAnsi="Arial" w:cs="Arial"/>
                <w:lang w:val="en-GB"/>
              </w:rPr>
              <w:t>106</w:t>
            </w:r>
          </w:p>
        </w:tc>
      </w:tr>
      <w:tr w:rsidR="00ED39E9" w:rsidRPr="00AF2F08" w14:paraId="71EE0D8E" w14:textId="77777777" w:rsidTr="003435C5">
        <w:tc>
          <w:tcPr>
            <w:tcW w:w="4534" w:type="pct"/>
            <w:vAlign w:val="center"/>
          </w:tcPr>
          <w:p w14:paraId="7467264B"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Abstract</w:t>
            </w:r>
          </w:p>
        </w:tc>
        <w:tc>
          <w:tcPr>
            <w:tcW w:w="466" w:type="pct"/>
            <w:vAlign w:val="center"/>
          </w:tcPr>
          <w:p w14:paraId="34350ADA" w14:textId="4D77AC05"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10</w:t>
            </w:r>
            <w:r w:rsidR="001313D7" w:rsidRPr="00AF2F08">
              <w:rPr>
                <w:rFonts w:ascii="Arial" w:hAnsi="Arial" w:cs="Arial"/>
                <w:lang w:val="en-GB"/>
              </w:rPr>
              <w:t>7</w:t>
            </w:r>
          </w:p>
        </w:tc>
      </w:tr>
      <w:tr w:rsidR="00ED39E9" w:rsidRPr="00AF2F08" w14:paraId="55694193" w14:textId="77777777" w:rsidTr="003435C5">
        <w:tc>
          <w:tcPr>
            <w:tcW w:w="4534" w:type="pct"/>
            <w:vAlign w:val="center"/>
          </w:tcPr>
          <w:p w14:paraId="548B01E9"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Background</w:t>
            </w:r>
          </w:p>
        </w:tc>
        <w:tc>
          <w:tcPr>
            <w:tcW w:w="466" w:type="pct"/>
            <w:vAlign w:val="center"/>
          </w:tcPr>
          <w:p w14:paraId="73D53543" w14:textId="77D23C44"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10</w:t>
            </w:r>
            <w:r w:rsidR="001313D7" w:rsidRPr="00AF2F08">
              <w:rPr>
                <w:rFonts w:ascii="Arial" w:hAnsi="Arial" w:cs="Arial"/>
                <w:lang w:val="en-GB"/>
              </w:rPr>
              <w:t>8</w:t>
            </w:r>
          </w:p>
        </w:tc>
      </w:tr>
      <w:tr w:rsidR="00ED39E9" w:rsidRPr="00AF2F08" w14:paraId="31B87621" w14:textId="77777777" w:rsidTr="003435C5">
        <w:tc>
          <w:tcPr>
            <w:tcW w:w="4534" w:type="pct"/>
            <w:vAlign w:val="center"/>
          </w:tcPr>
          <w:p w14:paraId="42059685"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Method</w:t>
            </w:r>
          </w:p>
        </w:tc>
        <w:tc>
          <w:tcPr>
            <w:tcW w:w="466" w:type="pct"/>
            <w:vAlign w:val="center"/>
          </w:tcPr>
          <w:p w14:paraId="6B6C384B" w14:textId="624EFA55"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10</w:t>
            </w:r>
            <w:r w:rsidR="001313D7" w:rsidRPr="00AF2F08">
              <w:rPr>
                <w:rFonts w:ascii="Arial" w:hAnsi="Arial" w:cs="Arial"/>
                <w:lang w:val="en-GB"/>
              </w:rPr>
              <w:t>9</w:t>
            </w:r>
          </w:p>
        </w:tc>
      </w:tr>
      <w:tr w:rsidR="00ED39E9" w:rsidRPr="00AF2F08" w14:paraId="20FE73FC" w14:textId="77777777" w:rsidTr="003435C5">
        <w:tc>
          <w:tcPr>
            <w:tcW w:w="4534" w:type="pct"/>
            <w:vAlign w:val="center"/>
          </w:tcPr>
          <w:p w14:paraId="0C98A496"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Results</w:t>
            </w:r>
          </w:p>
        </w:tc>
        <w:tc>
          <w:tcPr>
            <w:tcW w:w="466" w:type="pct"/>
            <w:vAlign w:val="center"/>
          </w:tcPr>
          <w:p w14:paraId="56EEC4BD" w14:textId="30B2F164"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14</w:t>
            </w:r>
          </w:p>
        </w:tc>
      </w:tr>
      <w:tr w:rsidR="00ED39E9" w:rsidRPr="00AF2F08" w14:paraId="198A92D2" w14:textId="77777777" w:rsidTr="003435C5">
        <w:tc>
          <w:tcPr>
            <w:tcW w:w="4534" w:type="pct"/>
            <w:vAlign w:val="center"/>
          </w:tcPr>
          <w:p w14:paraId="5CB43E8C"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Discussion</w:t>
            </w:r>
          </w:p>
        </w:tc>
        <w:tc>
          <w:tcPr>
            <w:tcW w:w="466" w:type="pct"/>
            <w:vAlign w:val="center"/>
          </w:tcPr>
          <w:p w14:paraId="09D05CF3" w14:textId="3947097F"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12</w:t>
            </w:r>
            <w:r w:rsidR="001313D7" w:rsidRPr="00AF2F08">
              <w:rPr>
                <w:rFonts w:ascii="Arial" w:hAnsi="Arial" w:cs="Arial"/>
                <w:lang w:val="en-GB"/>
              </w:rPr>
              <w:t>8</w:t>
            </w:r>
          </w:p>
        </w:tc>
      </w:tr>
      <w:tr w:rsidR="00ED39E9" w:rsidRPr="00AF2F08" w14:paraId="36A59D0E" w14:textId="77777777" w:rsidTr="003435C5">
        <w:tc>
          <w:tcPr>
            <w:tcW w:w="4534" w:type="pct"/>
            <w:vAlign w:val="center"/>
          </w:tcPr>
          <w:p w14:paraId="742F5322"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Prelude to Chapter V</w:t>
            </w:r>
          </w:p>
        </w:tc>
        <w:tc>
          <w:tcPr>
            <w:tcW w:w="466" w:type="pct"/>
            <w:vAlign w:val="center"/>
          </w:tcPr>
          <w:p w14:paraId="56953F2E" w14:textId="0421D2D6"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33</w:t>
            </w:r>
          </w:p>
        </w:tc>
      </w:tr>
      <w:tr w:rsidR="00ED39E9" w:rsidRPr="00AF2F08" w14:paraId="4AF3BF30" w14:textId="77777777" w:rsidTr="003435C5">
        <w:tc>
          <w:tcPr>
            <w:tcW w:w="4534" w:type="pct"/>
            <w:vAlign w:val="center"/>
          </w:tcPr>
          <w:p w14:paraId="0A86F7A8"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Chapter V – A comparison between patients’ and clinicians’ opinions about the importance of CBT techniques – The role of the patients’ cultural background</w:t>
            </w:r>
          </w:p>
        </w:tc>
        <w:tc>
          <w:tcPr>
            <w:tcW w:w="466" w:type="pct"/>
            <w:vAlign w:val="center"/>
          </w:tcPr>
          <w:p w14:paraId="76D7AC23" w14:textId="6D24020D"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34</w:t>
            </w:r>
          </w:p>
        </w:tc>
      </w:tr>
      <w:tr w:rsidR="00ED39E9" w:rsidRPr="00AF2F08" w14:paraId="06A655C0" w14:textId="77777777" w:rsidTr="003435C5">
        <w:tc>
          <w:tcPr>
            <w:tcW w:w="4534" w:type="pct"/>
            <w:vAlign w:val="center"/>
          </w:tcPr>
          <w:p w14:paraId="03FA73AD"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Abstract</w:t>
            </w:r>
          </w:p>
        </w:tc>
        <w:tc>
          <w:tcPr>
            <w:tcW w:w="466" w:type="pct"/>
            <w:vAlign w:val="center"/>
          </w:tcPr>
          <w:p w14:paraId="3A346227" w14:textId="2A29EEE5"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35</w:t>
            </w:r>
          </w:p>
        </w:tc>
      </w:tr>
      <w:tr w:rsidR="00ED39E9" w:rsidRPr="00AF2F08" w14:paraId="4D350200" w14:textId="77777777" w:rsidTr="003435C5">
        <w:tc>
          <w:tcPr>
            <w:tcW w:w="4534" w:type="pct"/>
            <w:vAlign w:val="center"/>
          </w:tcPr>
          <w:p w14:paraId="36346996"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Background</w:t>
            </w:r>
          </w:p>
        </w:tc>
        <w:tc>
          <w:tcPr>
            <w:tcW w:w="466" w:type="pct"/>
            <w:vAlign w:val="center"/>
          </w:tcPr>
          <w:p w14:paraId="13C37A3C" w14:textId="259D39D9"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36</w:t>
            </w:r>
          </w:p>
        </w:tc>
      </w:tr>
      <w:tr w:rsidR="00ED39E9" w:rsidRPr="00AF2F08" w14:paraId="0565A886" w14:textId="77777777" w:rsidTr="003435C5">
        <w:tc>
          <w:tcPr>
            <w:tcW w:w="4534" w:type="pct"/>
            <w:vAlign w:val="center"/>
          </w:tcPr>
          <w:p w14:paraId="059A884E"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Method</w:t>
            </w:r>
          </w:p>
        </w:tc>
        <w:tc>
          <w:tcPr>
            <w:tcW w:w="466" w:type="pct"/>
            <w:vAlign w:val="center"/>
          </w:tcPr>
          <w:p w14:paraId="146BC4B2" w14:textId="536560FB"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13</w:t>
            </w:r>
            <w:r w:rsidR="001313D7" w:rsidRPr="00AF2F08">
              <w:rPr>
                <w:rFonts w:ascii="Arial" w:hAnsi="Arial" w:cs="Arial"/>
                <w:lang w:val="en-GB"/>
              </w:rPr>
              <w:t>8</w:t>
            </w:r>
          </w:p>
        </w:tc>
      </w:tr>
      <w:tr w:rsidR="00ED39E9" w:rsidRPr="00AF2F08" w14:paraId="17A67775" w14:textId="77777777" w:rsidTr="003435C5">
        <w:tc>
          <w:tcPr>
            <w:tcW w:w="4534" w:type="pct"/>
            <w:vAlign w:val="center"/>
          </w:tcPr>
          <w:p w14:paraId="27FED793"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Results</w:t>
            </w:r>
          </w:p>
        </w:tc>
        <w:tc>
          <w:tcPr>
            <w:tcW w:w="466" w:type="pct"/>
            <w:vAlign w:val="center"/>
          </w:tcPr>
          <w:p w14:paraId="76A0F366" w14:textId="712553CE"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40</w:t>
            </w:r>
          </w:p>
        </w:tc>
      </w:tr>
      <w:tr w:rsidR="00ED39E9" w:rsidRPr="00AF2F08" w14:paraId="27DBE9C6" w14:textId="77777777" w:rsidTr="003435C5">
        <w:tc>
          <w:tcPr>
            <w:tcW w:w="4534" w:type="pct"/>
            <w:vAlign w:val="center"/>
          </w:tcPr>
          <w:p w14:paraId="68419074"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b/>
              <w:t>Discussion</w:t>
            </w:r>
          </w:p>
        </w:tc>
        <w:tc>
          <w:tcPr>
            <w:tcW w:w="466" w:type="pct"/>
            <w:vAlign w:val="center"/>
          </w:tcPr>
          <w:p w14:paraId="364FA0E3" w14:textId="4B40C6E6"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14</w:t>
            </w:r>
            <w:r w:rsidR="001313D7" w:rsidRPr="00AF2F08">
              <w:rPr>
                <w:rFonts w:ascii="Arial" w:hAnsi="Arial" w:cs="Arial"/>
                <w:lang w:val="en-GB"/>
              </w:rPr>
              <w:t>8</w:t>
            </w:r>
          </w:p>
        </w:tc>
      </w:tr>
      <w:tr w:rsidR="00ED39E9" w:rsidRPr="00AF2F08" w14:paraId="36C24B91" w14:textId="77777777" w:rsidTr="003435C5">
        <w:tc>
          <w:tcPr>
            <w:tcW w:w="4534" w:type="pct"/>
            <w:vAlign w:val="center"/>
          </w:tcPr>
          <w:p w14:paraId="3AA42B72"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Chapter VI – General discussion</w:t>
            </w:r>
          </w:p>
        </w:tc>
        <w:tc>
          <w:tcPr>
            <w:tcW w:w="466" w:type="pct"/>
            <w:vAlign w:val="center"/>
          </w:tcPr>
          <w:p w14:paraId="47237813" w14:textId="2A11DC8A"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52</w:t>
            </w:r>
          </w:p>
        </w:tc>
      </w:tr>
      <w:tr w:rsidR="00ED39E9" w:rsidRPr="00AF2F08" w14:paraId="593E938A" w14:textId="77777777" w:rsidTr="003435C5">
        <w:tc>
          <w:tcPr>
            <w:tcW w:w="4534" w:type="pct"/>
            <w:vAlign w:val="center"/>
          </w:tcPr>
          <w:p w14:paraId="56D9CB46"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Summary of aims</w:t>
            </w:r>
          </w:p>
        </w:tc>
        <w:tc>
          <w:tcPr>
            <w:tcW w:w="466" w:type="pct"/>
            <w:vAlign w:val="center"/>
          </w:tcPr>
          <w:p w14:paraId="7C580ED9" w14:textId="2F25B65C"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53</w:t>
            </w:r>
          </w:p>
        </w:tc>
      </w:tr>
      <w:tr w:rsidR="00ED39E9" w:rsidRPr="00AF2F08" w14:paraId="56676064" w14:textId="77777777" w:rsidTr="003435C5">
        <w:tc>
          <w:tcPr>
            <w:tcW w:w="4534" w:type="pct"/>
            <w:vAlign w:val="center"/>
          </w:tcPr>
          <w:p w14:paraId="50AF06F3"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Summary of these findings in relation to the wider literature</w:t>
            </w:r>
          </w:p>
        </w:tc>
        <w:tc>
          <w:tcPr>
            <w:tcW w:w="466" w:type="pct"/>
            <w:vAlign w:val="center"/>
          </w:tcPr>
          <w:p w14:paraId="65AA6EBE" w14:textId="36B288B0"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54</w:t>
            </w:r>
          </w:p>
        </w:tc>
      </w:tr>
      <w:tr w:rsidR="00ED39E9" w:rsidRPr="00AF2F08" w14:paraId="2CDFAF96" w14:textId="77777777" w:rsidTr="003435C5">
        <w:tc>
          <w:tcPr>
            <w:tcW w:w="4534" w:type="pct"/>
            <w:vAlign w:val="center"/>
          </w:tcPr>
          <w:p w14:paraId="56E9AF59"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Relationship of these findings to theory</w:t>
            </w:r>
          </w:p>
        </w:tc>
        <w:tc>
          <w:tcPr>
            <w:tcW w:w="466" w:type="pct"/>
            <w:vAlign w:val="center"/>
          </w:tcPr>
          <w:p w14:paraId="5DF8CD0F" w14:textId="0CFB1DDB"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60</w:t>
            </w:r>
          </w:p>
        </w:tc>
      </w:tr>
      <w:tr w:rsidR="00ED39E9" w:rsidRPr="00AF2F08" w14:paraId="75616653" w14:textId="77777777" w:rsidTr="003435C5">
        <w:tc>
          <w:tcPr>
            <w:tcW w:w="4534" w:type="pct"/>
            <w:vAlign w:val="center"/>
          </w:tcPr>
          <w:p w14:paraId="1C5FDFFE"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Clinical implications</w:t>
            </w:r>
          </w:p>
        </w:tc>
        <w:tc>
          <w:tcPr>
            <w:tcW w:w="466" w:type="pct"/>
            <w:vAlign w:val="center"/>
          </w:tcPr>
          <w:p w14:paraId="2520C63A" w14:textId="2BCDC901"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66</w:t>
            </w:r>
          </w:p>
        </w:tc>
      </w:tr>
      <w:tr w:rsidR="00ED39E9" w:rsidRPr="00AF2F08" w14:paraId="29ADAD9C" w14:textId="77777777" w:rsidTr="003435C5">
        <w:tc>
          <w:tcPr>
            <w:tcW w:w="4534" w:type="pct"/>
            <w:vAlign w:val="center"/>
          </w:tcPr>
          <w:p w14:paraId="349F7464"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Research implications</w:t>
            </w:r>
          </w:p>
        </w:tc>
        <w:tc>
          <w:tcPr>
            <w:tcW w:w="466" w:type="pct"/>
            <w:vAlign w:val="center"/>
          </w:tcPr>
          <w:p w14:paraId="6440EC14" w14:textId="23F6A263"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16</w:t>
            </w:r>
            <w:r w:rsidR="001313D7" w:rsidRPr="00AF2F08">
              <w:rPr>
                <w:rFonts w:ascii="Arial" w:hAnsi="Arial" w:cs="Arial"/>
                <w:lang w:val="en-GB"/>
              </w:rPr>
              <w:t>8</w:t>
            </w:r>
          </w:p>
        </w:tc>
      </w:tr>
      <w:tr w:rsidR="00ED39E9" w:rsidRPr="00AF2F08" w14:paraId="22C9AF6F" w14:textId="77777777" w:rsidTr="003435C5">
        <w:tc>
          <w:tcPr>
            <w:tcW w:w="4534" w:type="pct"/>
            <w:vAlign w:val="center"/>
          </w:tcPr>
          <w:p w14:paraId="06E9F432" w14:textId="77777777" w:rsidR="00ED39E9" w:rsidRPr="00AF2F08" w:rsidRDefault="00ED39E9" w:rsidP="006D4A16">
            <w:pPr>
              <w:spacing w:line="480" w:lineRule="auto"/>
              <w:ind w:left="738"/>
              <w:contextualSpacing/>
              <w:rPr>
                <w:rFonts w:ascii="Arial" w:hAnsi="Arial" w:cs="Arial"/>
                <w:lang w:val="en-GB"/>
              </w:rPr>
            </w:pPr>
            <w:r w:rsidRPr="00AF2F08">
              <w:rPr>
                <w:rFonts w:ascii="Arial" w:hAnsi="Arial" w:cs="Arial"/>
                <w:lang w:val="en-GB"/>
              </w:rPr>
              <w:t>Conclusion</w:t>
            </w:r>
          </w:p>
        </w:tc>
        <w:tc>
          <w:tcPr>
            <w:tcW w:w="466" w:type="pct"/>
            <w:vAlign w:val="center"/>
          </w:tcPr>
          <w:p w14:paraId="5849D052" w14:textId="5D38E60D"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70</w:t>
            </w:r>
          </w:p>
        </w:tc>
      </w:tr>
      <w:tr w:rsidR="00ED39E9" w:rsidRPr="00AF2F08" w14:paraId="7974FA63" w14:textId="77777777" w:rsidTr="003435C5">
        <w:tc>
          <w:tcPr>
            <w:tcW w:w="4534" w:type="pct"/>
            <w:vAlign w:val="center"/>
          </w:tcPr>
          <w:p w14:paraId="2E5C0067"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References</w:t>
            </w:r>
          </w:p>
        </w:tc>
        <w:tc>
          <w:tcPr>
            <w:tcW w:w="466" w:type="pct"/>
            <w:vAlign w:val="center"/>
          </w:tcPr>
          <w:p w14:paraId="1A884969" w14:textId="4536ABBB"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71</w:t>
            </w:r>
          </w:p>
        </w:tc>
      </w:tr>
      <w:tr w:rsidR="00ED39E9" w:rsidRPr="00AF2F08" w14:paraId="25963A31" w14:textId="77777777" w:rsidTr="003435C5">
        <w:tc>
          <w:tcPr>
            <w:tcW w:w="4534" w:type="pct"/>
            <w:vAlign w:val="center"/>
          </w:tcPr>
          <w:p w14:paraId="17B69F7A" w14:textId="77777777" w:rsidR="00ED39E9" w:rsidRPr="00AF2F08" w:rsidRDefault="00ED39E9" w:rsidP="006D4A16">
            <w:pPr>
              <w:spacing w:line="480" w:lineRule="auto"/>
              <w:contextualSpacing/>
              <w:rPr>
                <w:rFonts w:ascii="Arial" w:hAnsi="Arial" w:cs="Arial"/>
                <w:lang w:val="en-GB"/>
              </w:rPr>
            </w:pPr>
            <w:r w:rsidRPr="00AF2F08">
              <w:rPr>
                <w:rFonts w:ascii="Arial" w:hAnsi="Arial" w:cs="Arial"/>
                <w:lang w:val="en-GB"/>
              </w:rPr>
              <w:t>Appendices</w:t>
            </w:r>
          </w:p>
        </w:tc>
        <w:tc>
          <w:tcPr>
            <w:tcW w:w="466" w:type="pct"/>
            <w:vAlign w:val="center"/>
          </w:tcPr>
          <w:p w14:paraId="5410DA5E" w14:textId="7BB7A650" w:rsidR="00ED39E9" w:rsidRPr="00AF2F08" w:rsidRDefault="00ED39E9" w:rsidP="006D4A16">
            <w:pPr>
              <w:spacing w:line="480" w:lineRule="auto"/>
              <w:contextualSpacing/>
              <w:jc w:val="center"/>
              <w:rPr>
                <w:rFonts w:ascii="Arial" w:hAnsi="Arial" w:cs="Arial"/>
                <w:lang w:val="en-GB"/>
              </w:rPr>
            </w:pPr>
            <w:r w:rsidRPr="00AF2F08">
              <w:rPr>
                <w:rFonts w:ascii="Arial" w:hAnsi="Arial" w:cs="Arial"/>
                <w:lang w:val="en-GB"/>
              </w:rPr>
              <w:t>1</w:t>
            </w:r>
            <w:r w:rsidR="001313D7" w:rsidRPr="00AF2F08">
              <w:rPr>
                <w:rFonts w:ascii="Arial" w:hAnsi="Arial" w:cs="Arial"/>
                <w:lang w:val="en-GB"/>
              </w:rPr>
              <w:t>95</w:t>
            </w:r>
          </w:p>
        </w:tc>
      </w:tr>
      <w:bookmarkEnd w:id="2"/>
    </w:tbl>
    <w:p w14:paraId="270EF036" w14:textId="77777777" w:rsidR="00FD6A3E" w:rsidRPr="00AF2F08" w:rsidRDefault="00FD6A3E" w:rsidP="006D4A16">
      <w:pPr>
        <w:spacing w:after="0" w:line="480" w:lineRule="auto"/>
        <w:contextualSpacing/>
        <w:jc w:val="center"/>
        <w:rPr>
          <w:rFonts w:ascii="Arial" w:hAnsi="Arial" w:cs="Arial"/>
          <w:b/>
        </w:rPr>
        <w:sectPr w:rsidR="00FD6A3E" w:rsidRPr="00AF2F08" w:rsidSect="00AF2F08">
          <w:footerReference w:type="default" r:id="rId10"/>
          <w:pgSz w:w="11906" w:h="16838"/>
          <w:pgMar w:top="1134" w:right="1134" w:bottom="1134" w:left="2268" w:header="709" w:footer="709" w:gutter="0"/>
          <w:pgNumType w:start="1"/>
          <w:cols w:space="708"/>
          <w:docGrid w:linePitch="360"/>
        </w:sectPr>
      </w:pPr>
    </w:p>
    <w:tbl>
      <w:tblPr>
        <w:tblStyle w:val="TableGrid"/>
        <w:tblW w:w="49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2"/>
        <w:gridCol w:w="792"/>
      </w:tblGrid>
      <w:tr w:rsidR="003435C5" w:rsidRPr="00AF2F08" w14:paraId="6579BF08" w14:textId="77777777" w:rsidTr="00DD26C4">
        <w:tc>
          <w:tcPr>
            <w:tcW w:w="4534" w:type="pct"/>
            <w:vAlign w:val="center"/>
          </w:tcPr>
          <w:p w14:paraId="2D6A1DD0" w14:textId="77777777" w:rsidR="003435C5" w:rsidRPr="00AF2F08" w:rsidRDefault="003435C5" w:rsidP="006D4A16">
            <w:pPr>
              <w:spacing w:line="480" w:lineRule="auto"/>
              <w:contextualSpacing/>
              <w:jc w:val="center"/>
              <w:rPr>
                <w:rFonts w:ascii="Arial" w:eastAsia="Calibri" w:hAnsi="Arial" w:cs="Arial"/>
                <w:b/>
                <w:lang w:val="en-GB"/>
              </w:rPr>
            </w:pPr>
            <w:bookmarkStart w:id="3" w:name="_Hlk6253035"/>
            <w:r w:rsidRPr="00AF2F08">
              <w:rPr>
                <w:rFonts w:ascii="Arial" w:hAnsi="Arial" w:cs="Arial"/>
                <w:b/>
                <w:lang w:val="en-GB"/>
              </w:rPr>
              <w:lastRenderedPageBreak/>
              <w:br w:type="page"/>
            </w:r>
            <w:r w:rsidRPr="00AF2F08">
              <w:rPr>
                <w:rFonts w:ascii="Arial" w:eastAsia="Calibri" w:hAnsi="Arial" w:cs="Arial"/>
                <w:b/>
                <w:lang w:val="en-GB"/>
              </w:rPr>
              <w:t>List of tables</w:t>
            </w:r>
          </w:p>
        </w:tc>
        <w:tc>
          <w:tcPr>
            <w:tcW w:w="466" w:type="pct"/>
            <w:vAlign w:val="center"/>
          </w:tcPr>
          <w:p w14:paraId="1F67A034" w14:textId="5182CDCA" w:rsidR="003435C5" w:rsidRPr="00AF2F08" w:rsidRDefault="003435C5" w:rsidP="006D4A16">
            <w:pPr>
              <w:spacing w:line="480" w:lineRule="auto"/>
              <w:contextualSpacing/>
              <w:jc w:val="center"/>
              <w:rPr>
                <w:rFonts w:ascii="Arial" w:eastAsia="Calibri" w:hAnsi="Arial" w:cs="Arial"/>
                <w:b/>
                <w:lang w:val="en-GB"/>
              </w:rPr>
            </w:pPr>
            <w:r w:rsidRPr="00AF2F08">
              <w:rPr>
                <w:rFonts w:ascii="Arial" w:eastAsia="Calibri" w:hAnsi="Arial" w:cs="Arial"/>
                <w:lang w:val="en-GB"/>
              </w:rPr>
              <w:t>Page</w:t>
            </w:r>
          </w:p>
        </w:tc>
      </w:tr>
      <w:tr w:rsidR="000D05DC" w:rsidRPr="00AF2F08" w14:paraId="338D22EB" w14:textId="77777777" w:rsidTr="00DD26C4">
        <w:tc>
          <w:tcPr>
            <w:tcW w:w="5000" w:type="pct"/>
            <w:gridSpan w:val="2"/>
            <w:vAlign w:val="center"/>
          </w:tcPr>
          <w:p w14:paraId="6F4E8D3C" w14:textId="14123001" w:rsidR="000D05DC" w:rsidRPr="00AF2F08" w:rsidRDefault="000D05DC" w:rsidP="006D4A16">
            <w:pPr>
              <w:spacing w:line="480" w:lineRule="auto"/>
              <w:contextualSpacing/>
              <w:rPr>
                <w:rFonts w:ascii="Arial" w:eastAsia="Calibri" w:hAnsi="Arial" w:cs="Arial"/>
                <w:b/>
                <w:lang w:val="en-GB"/>
              </w:rPr>
            </w:pPr>
            <w:r w:rsidRPr="00AF2F08">
              <w:rPr>
                <w:rFonts w:ascii="Arial" w:eastAsia="Calibri" w:hAnsi="Arial" w:cs="Arial"/>
                <w:lang w:val="en-GB"/>
              </w:rPr>
              <w:t>Chapter I (Introduction)</w:t>
            </w:r>
          </w:p>
        </w:tc>
      </w:tr>
      <w:tr w:rsidR="00470C78" w:rsidRPr="00AF2F08" w14:paraId="7A49C225" w14:textId="77777777" w:rsidTr="00DD26C4">
        <w:tc>
          <w:tcPr>
            <w:tcW w:w="4534" w:type="pct"/>
            <w:vAlign w:val="center"/>
          </w:tcPr>
          <w:p w14:paraId="48816F68"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1.1 Mean scores for Hofstede et al.’s (2010) dimensions in different cultures</w:t>
            </w:r>
          </w:p>
        </w:tc>
        <w:tc>
          <w:tcPr>
            <w:tcW w:w="466" w:type="pct"/>
            <w:vAlign w:val="center"/>
          </w:tcPr>
          <w:p w14:paraId="289BC10C" w14:textId="3A1F50F8"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4</w:t>
            </w:r>
          </w:p>
        </w:tc>
      </w:tr>
      <w:tr w:rsidR="00DD26C4" w:rsidRPr="00AF2F08" w14:paraId="5782EE2F" w14:textId="77777777" w:rsidTr="00DD26C4">
        <w:tc>
          <w:tcPr>
            <w:tcW w:w="4534" w:type="pct"/>
            <w:vAlign w:val="center"/>
          </w:tcPr>
          <w:p w14:paraId="30179F4B" w14:textId="28DCF4F7" w:rsidR="00DD26C4" w:rsidRPr="00AF2F08" w:rsidRDefault="00DD26C4" w:rsidP="006D4A16">
            <w:pPr>
              <w:spacing w:line="480" w:lineRule="auto"/>
              <w:ind w:left="596"/>
              <w:contextualSpacing/>
              <w:rPr>
                <w:rFonts w:ascii="Arial" w:eastAsia="Calibri" w:hAnsi="Arial" w:cs="Arial"/>
              </w:rPr>
            </w:pPr>
            <w:r w:rsidRPr="00AF2F08">
              <w:rPr>
                <w:rFonts w:ascii="Arial" w:eastAsia="Calibri" w:hAnsi="Arial" w:cs="Arial"/>
              </w:rPr>
              <w:t>1.2 Chu and Leino’s (2017) classification of cultural adaptations of therapy</w:t>
            </w:r>
          </w:p>
        </w:tc>
        <w:tc>
          <w:tcPr>
            <w:tcW w:w="466" w:type="pct"/>
            <w:vAlign w:val="center"/>
          </w:tcPr>
          <w:p w14:paraId="1546C868" w14:textId="59CCA57C" w:rsidR="00DD26C4" w:rsidRPr="00AF2F08" w:rsidRDefault="001313D7" w:rsidP="006D4A16">
            <w:pPr>
              <w:spacing w:line="480" w:lineRule="auto"/>
              <w:contextualSpacing/>
              <w:jc w:val="center"/>
              <w:rPr>
                <w:rFonts w:ascii="Arial" w:eastAsia="Calibri" w:hAnsi="Arial" w:cs="Arial"/>
              </w:rPr>
            </w:pPr>
            <w:r w:rsidRPr="00AF2F08">
              <w:rPr>
                <w:rFonts w:ascii="Arial" w:eastAsia="Calibri" w:hAnsi="Arial" w:cs="Arial"/>
              </w:rPr>
              <w:t>16</w:t>
            </w:r>
          </w:p>
        </w:tc>
      </w:tr>
      <w:tr w:rsidR="00470C78" w:rsidRPr="00AF2F08" w14:paraId="72FA80D4" w14:textId="77777777" w:rsidTr="00DD26C4">
        <w:tc>
          <w:tcPr>
            <w:tcW w:w="4534" w:type="pct"/>
            <w:vAlign w:val="center"/>
          </w:tcPr>
          <w:p w14:paraId="7AAA0F02" w14:textId="56350D8E"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3</w:t>
            </w:r>
            <w:r w:rsidRPr="00AF2F08">
              <w:rPr>
                <w:rFonts w:ascii="Arial" w:eastAsia="Calibri" w:hAnsi="Arial" w:cs="Arial"/>
                <w:lang w:val="en-GB"/>
              </w:rPr>
              <w:t>. Hofstede et al.’s (2010) dimensions and their possible impact in Latin American clinicians relative to those in Anglo/European countries</w:t>
            </w:r>
          </w:p>
        </w:tc>
        <w:tc>
          <w:tcPr>
            <w:tcW w:w="466" w:type="pct"/>
            <w:vAlign w:val="center"/>
          </w:tcPr>
          <w:p w14:paraId="690EAC72" w14:textId="1370075E"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8</w:t>
            </w:r>
          </w:p>
        </w:tc>
      </w:tr>
      <w:tr w:rsidR="000D05DC" w:rsidRPr="00AF2F08" w14:paraId="614F1602" w14:textId="77777777" w:rsidTr="00DD26C4">
        <w:tc>
          <w:tcPr>
            <w:tcW w:w="5000" w:type="pct"/>
            <w:gridSpan w:val="2"/>
            <w:vAlign w:val="center"/>
          </w:tcPr>
          <w:p w14:paraId="5757E092" w14:textId="38DC7575" w:rsidR="000D05DC" w:rsidRPr="00AF2F08" w:rsidRDefault="000D05DC" w:rsidP="006D4A16">
            <w:pPr>
              <w:spacing w:line="480" w:lineRule="auto"/>
              <w:contextualSpacing/>
              <w:rPr>
                <w:rFonts w:ascii="Arial" w:eastAsia="Calibri" w:hAnsi="Arial" w:cs="Arial"/>
                <w:lang w:val="en-GB"/>
              </w:rPr>
            </w:pPr>
            <w:r w:rsidRPr="00AF2F08">
              <w:rPr>
                <w:rFonts w:ascii="Arial" w:eastAsia="Calibri" w:hAnsi="Arial" w:cs="Arial"/>
                <w:lang w:val="en-GB"/>
              </w:rPr>
              <w:t>Chapter II (Study 1)</w:t>
            </w:r>
          </w:p>
        </w:tc>
      </w:tr>
      <w:tr w:rsidR="00470C78" w:rsidRPr="00AF2F08" w14:paraId="66CB2CD0" w14:textId="77777777" w:rsidTr="00DD26C4">
        <w:tc>
          <w:tcPr>
            <w:tcW w:w="4534" w:type="pct"/>
            <w:vAlign w:val="center"/>
          </w:tcPr>
          <w:p w14:paraId="320C23D1" w14:textId="6DD6A1DC"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2.1. Systematic review’s search terms and filters (both</w:t>
            </w:r>
            <w:r w:rsidR="00374F87" w:rsidRPr="00AF2F08">
              <w:rPr>
                <w:rFonts w:ascii="Arial" w:eastAsia="Calibri" w:hAnsi="Arial" w:cs="Arial"/>
                <w:lang w:val="en-GB"/>
              </w:rPr>
              <w:t xml:space="preserve"> in</w:t>
            </w:r>
            <w:r w:rsidR="007E3C57" w:rsidRPr="00AF2F08">
              <w:rPr>
                <w:rFonts w:ascii="Arial" w:eastAsia="Calibri" w:hAnsi="Arial" w:cs="Arial"/>
                <w:lang w:val="en-GB"/>
              </w:rPr>
              <w:t xml:space="preserve"> </w:t>
            </w:r>
            <w:r w:rsidRPr="00AF2F08">
              <w:rPr>
                <w:rFonts w:ascii="Arial" w:eastAsia="Calibri" w:hAnsi="Arial" w:cs="Arial"/>
                <w:lang w:val="en-GB"/>
              </w:rPr>
              <w:t>Spanish and English)</w:t>
            </w:r>
          </w:p>
        </w:tc>
        <w:tc>
          <w:tcPr>
            <w:tcW w:w="466" w:type="pct"/>
            <w:vAlign w:val="center"/>
          </w:tcPr>
          <w:p w14:paraId="16C6E1A5" w14:textId="22D881A1"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w:t>
            </w:r>
            <w:r w:rsidR="001313D7" w:rsidRPr="00AF2F08">
              <w:rPr>
                <w:rFonts w:ascii="Arial" w:eastAsia="Calibri" w:hAnsi="Arial" w:cs="Arial"/>
                <w:lang w:val="en-GB"/>
              </w:rPr>
              <w:t>6</w:t>
            </w:r>
          </w:p>
        </w:tc>
      </w:tr>
      <w:tr w:rsidR="00470C78" w:rsidRPr="00AF2F08" w14:paraId="7503AE2D" w14:textId="77777777" w:rsidTr="00DD26C4">
        <w:tc>
          <w:tcPr>
            <w:tcW w:w="4534" w:type="pct"/>
            <w:vAlign w:val="center"/>
          </w:tcPr>
          <w:p w14:paraId="1B831868" w14:textId="77777777" w:rsidR="00470C78" w:rsidRPr="00AF2F08" w:rsidRDefault="00470C78" w:rsidP="006D4A16">
            <w:pPr>
              <w:spacing w:line="480" w:lineRule="auto"/>
              <w:ind w:left="596"/>
              <w:contextualSpacing/>
              <w:rPr>
                <w:rFonts w:ascii="Arial" w:eastAsia="Times New Roman" w:hAnsi="Arial" w:cs="Arial"/>
                <w:lang w:val="en-GB"/>
              </w:rPr>
            </w:pPr>
            <w:r w:rsidRPr="00AF2F08">
              <w:rPr>
                <w:rFonts w:ascii="Arial" w:eastAsia="Times New Roman" w:hAnsi="Arial" w:cs="Arial"/>
                <w:lang w:val="en-GB"/>
              </w:rPr>
              <w:t>2.2. Raw data extracted from the analysed studies</w:t>
            </w:r>
          </w:p>
        </w:tc>
        <w:tc>
          <w:tcPr>
            <w:tcW w:w="466" w:type="pct"/>
            <w:vAlign w:val="center"/>
          </w:tcPr>
          <w:p w14:paraId="0F4C1664" w14:textId="51361ABA" w:rsidR="00470C78" w:rsidRPr="00AF2F08" w:rsidRDefault="001313D7" w:rsidP="006D4A16">
            <w:pPr>
              <w:spacing w:line="480" w:lineRule="auto"/>
              <w:contextualSpacing/>
              <w:jc w:val="center"/>
              <w:rPr>
                <w:rFonts w:ascii="Arial" w:eastAsia="Times New Roman" w:hAnsi="Arial" w:cs="Arial"/>
                <w:lang w:val="en-GB"/>
              </w:rPr>
            </w:pPr>
            <w:r w:rsidRPr="00AF2F08">
              <w:rPr>
                <w:rFonts w:ascii="Arial" w:eastAsia="Times New Roman" w:hAnsi="Arial" w:cs="Arial"/>
                <w:lang w:val="en-GB"/>
              </w:rPr>
              <w:t>30</w:t>
            </w:r>
          </w:p>
        </w:tc>
      </w:tr>
      <w:tr w:rsidR="00470C78" w:rsidRPr="00AF2F08" w14:paraId="7877D95F" w14:textId="77777777" w:rsidTr="00DD26C4">
        <w:tc>
          <w:tcPr>
            <w:tcW w:w="4534" w:type="pct"/>
            <w:vAlign w:val="center"/>
          </w:tcPr>
          <w:p w14:paraId="236DB49D" w14:textId="1A27D5BA" w:rsidR="00470C78" w:rsidRPr="00AF2F08" w:rsidRDefault="00374F87" w:rsidP="006D4A16">
            <w:pPr>
              <w:spacing w:line="480" w:lineRule="auto"/>
              <w:ind w:left="596"/>
              <w:contextualSpacing/>
              <w:rPr>
                <w:rFonts w:ascii="Arial" w:eastAsia="Calibri" w:hAnsi="Arial" w:cs="Arial"/>
                <w:bCs/>
                <w:lang w:val="en-GB"/>
              </w:rPr>
            </w:pPr>
            <w:r w:rsidRPr="00AF2F08">
              <w:rPr>
                <w:rFonts w:ascii="Arial" w:eastAsia="Calibri" w:hAnsi="Arial" w:cs="Arial"/>
                <w:bCs/>
                <w:lang w:val="en-GB"/>
              </w:rPr>
              <w:t>2.3</w:t>
            </w:r>
            <w:r w:rsidR="00470C78" w:rsidRPr="00AF2F08">
              <w:rPr>
                <w:rFonts w:ascii="Arial" w:eastAsia="Calibri" w:hAnsi="Arial" w:cs="Arial"/>
                <w:bCs/>
                <w:lang w:val="en-GB"/>
              </w:rPr>
              <w:t>. Summary of the main outcomes</w:t>
            </w:r>
          </w:p>
        </w:tc>
        <w:tc>
          <w:tcPr>
            <w:tcW w:w="466" w:type="pct"/>
            <w:vAlign w:val="center"/>
          </w:tcPr>
          <w:p w14:paraId="42B6C387" w14:textId="4CE5CC86" w:rsidR="00470C78" w:rsidRPr="00AF2F08" w:rsidRDefault="001313D7" w:rsidP="006D4A16">
            <w:pPr>
              <w:spacing w:line="480" w:lineRule="auto"/>
              <w:contextualSpacing/>
              <w:jc w:val="center"/>
              <w:rPr>
                <w:rFonts w:ascii="Arial" w:eastAsia="Calibri" w:hAnsi="Arial" w:cs="Arial"/>
                <w:bCs/>
                <w:lang w:val="en-GB"/>
              </w:rPr>
            </w:pPr>
            <w:r w:rsidRPr="00AF2F08">
              <w:rPr>
                <w:rFonts w:ascii="Arial" w:eastAsia="Calibri" w:hAnsi="Arial" w:cs="Arial"/>
                <w:bCs/>
                <w:lang w:val="en-GB"/>
              </w:rPr>
              <w:t>69</w:t>
            </w:r>
          </w:p>
        </w:tc>
      </w:tr>
      <w:tr w:rsidR="00470C78" w:rsidRPr="00AF2F08" w14:paraId="3574E4CD" w14:textId="77777777" w:rsidTr="00DD26C4">
        <w:tc>
          <w:tcPr>
            <w:tcW w:w="4534" w:type="pct"/>
            <w:vAlign w:val="center"/>
          </w:tcPr>
          <w:p w14:paraId="28DB0EB8" w14:textId="5BFCD855" w:rsidR="00470C78" w:rsidRPr="00AF2F08" w:rsidRDefault="00374F87" w:rsidP="006D4A16">
            <w:pPr>
              <w:spacing w:line="480" w:lineRule="auto"/>
              <w:ind w:left="596"/>
              <w:contextualSpacing/>
              <w:rPr>
                <w:rFonts w:ascii="Arial" w:eastAsia="Calibri" w:hAnsi="Arial" w:cs="Arial"/>
                <w:lang w:val="en-GB"/>
              </w:rPr>
            </w:pPr>
            <w:r w:rsidRPr="00AF2F08">
              <w:rPr>
                <w:rFonts w:ascii="Arial" w:eastAsia="Calibri" w:hAnsi="Arial" w:cs="Arial"/>
                <w:lang w:val="en-GB"/>
              </w:rPr>
              <w:t>2.4</w:t>
            </w:r>
            <w:r w:rsidR="00470C78" w:rsidRPr="00AF2F08">
              <w:rPr>
                <w:rFonts w:ascii="Arial" w:eastAsia="Calibri" w:hAnsi="Arial" w:cs="Arial"/>
                <w:lang w:val="en-GB"/>
              </w:rPr>
              <w:t xml:space="preserve">. </w:t>
            </w:r>
            <w:r w:rsidR="004655FE" w:rsidRPr="00AF2F08">
              <w:rPr>
                <w:rFonts w:ascii="Arial" w:eastAsia="Calibri" w:hAnsi="Arial" w:cs="Arial"/>
                <w:lang w:val="en-GB"/>
              </w:rPr>
              <w:t>Quantitative comparison between the groups of analysed papers</w:t>
            </w:r>
          </w:p>
        </w:tc>
        <w:tc>
          <w:tcPr>
            <w:tcW w:w="466" w:type="pct"/>
            <w:vAlign w:val="center"/>
          </w:tcPr>
          <w:p w14:paraId="76D07066" w14:textId="4A3EEACC" w:rsidR="00470C78" w:rsidRPr="00AF2F08" w:rsidRDefault="001313D7"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77</w:t>
            </w:r>
          </w:p>
        </w:tc>
      </w:tr>
      <w:tr w:rsidR="000D05DC" w:rsidRPr="00AF2F08" w14:paraId="25C2F651" w14:textId="77777777" w:rsidTr="00DD26C4">
        <w:tc>
          <w:tcPr>
            <w:tcW w:w="5000" w:type="pct"/>
            <w:gridSpan w:val="2"/>
            <w:vAlign w:val="center"/>
          </w:tcPr>
          <w:p w14:paraId="53DECF49" w14:textId="3923BE64" w:rsidR="000D05DC" w:rsidRPr="00AF2F08" w:rsidRDefault="000D05DC" w:rsidP="006D4A16">
            <w:pPr>
              <w:spacing w:line="480" w:lineRule="auto"/>
              <w:contextualSpacing/>
              <w:rPr>
                <w:rFonts w:ascii="Arial" w:eastAsia="Calibri" w:hAnsi="Arial" w:cs="Arial"/>
                <w:lang w:val="en-GB"/>
              </w:rPr>
            </w:pPr>
            <w:r w:rsidRPr="00AF2F08">
              <w:rPr>
                <w:rFonts w:ascii="Arial" w:eastAsia="Calibri" w:hAnsi="Arial" w:cs="Arial"/>
                <w:lang w:val="en-GB"/>
              </w:rPr>
              <w:t>Chapter III (Study 2)</w:t>
            </w:r>
          </w:p>
        </w:tc>
      </w:tr>
      <w:tr w:rsidR="00470C78" w:rsidRPr="00AF2F08" w14:paraId="55BA9B56" w14:textId="77777777" w:rsidTr="00DD26C4">
        <w:tc>
          <w:tcPr>
            <w:tcW w:w="4534" w:type="pct"/>
            <w:vAlign w:val="center"/>
          </w:tcPr>
          <w:p w14:paraId="43705040"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3.1. Sample’s organizational characteristics</w:t>
            </w:r>
          </w:p>
        </w:tc>
        <w:tc>
          <w:tcPr>
            <w:tcW w:w="466" w:type="pct"/>
            <w:vAlign w:val="center"/>
          </w:tcPr>
          <w:p w14:paraId="46C38463" w14:textId="75832377" w:rsidR="00470C78" w:rsidRPr="00AF2F08" w:rsidRDefault="001313D7"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91</w:t>
            </w:r>
          </w:p>
        </w:tc>
      </w:tr>
      <w:tr w:rsidR="00470C78" w:rsidRPr="00AF2F08" w14:paraId="08E5F7B7" w14:textId="77777777" w:rsidTr="00DD26C4">
        <w:tc>
          <w:tcPr>
            <w:tcW w:w="4534" w:type="pct"/>
            <w:vAlign w:val="center"/>
          </w:tcPr>
          <w:p w14:paraId="72E6161E" w14:textId="22ED23E3" w:rsidR="00470C78" w:rsidRPr="00AF2F08" w:rsidRDefault="00470C78" w:rsidP="006D4A16">
            <w:pPr>
              <w:spacing w:line="480" w:lineRule="auto"/>
              <w:ind w:left="596"/>
              <w:contextualSpacing/>
              <w:rPr>
                <w:rFonts w:ascii="Arial" w:eastAsia="Calibri" w:hAnsi="Arial" w:cs="Arial"/>
                <w:i/>
                <w:lang w:val="en-GB"/>
              </w:rPr>
            </w:pPr>
            <w:r w:rsidRPr="00AF2F08">
              <w:rPr>
                <w:rFonts w:ascii="Arial" w:eastAsia="Calibri" w:hAnsi="Arial" w:cs="Arial"/>
                <w:lang w:val="en-GB"/>
              </w:rPr>
              <w:t>3.2. Clinicians’ use of ED-specific techniques</w:t>
            </w:r>
          </w:p>
        </w:tc>
        <w:tc>
          <w:tcPr>
            <w:tcW w:w="466" w:type="pct"/>
            <w:vAlign w:val="center"/>
          </w:tcPr>
          <w:p w14:paraId="7FEB81F8" w14:textId="36B17EA1"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9</w:t>
            </w:r>
            <w:r w:rsidR="001313D7" w:rsidRPr="00AF2F08">
              <w:rPr>
                <w:rFonts w:ascii="Arial" w:eastAsia="Calibri" w:hAnsi="Arial" w:cs="Arial"/>
                <w:lang w:val="en-GB"/>
              </w:rPr>
              <w:t>2</w:t>
            </w:r>
          </w:p>
        </w:tc>
      </w:tr>
      <w:tr w:rsidR="00470C78" w:rsidRPr="00AF2F08" w14:paraId="0C47FFF4" w14:textId="77777777" w:rsidTr="00DD26C4">
        <w:tc>
          <w:tcPr>
            <w:tcW w:w="4534" w:type="pct"/>
            <w:vAlign w:val="center"/>
          </w:tcPr>
          <w:p w14:paraId="795CDB41" w14:textId="0AA4F3D3"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3.3 Clinicians’ use of general techniques</w:t>
            </w:r>
          </w:p>
        </w:tc>
        <w:tc>
          <w:tcPr>
            <w:tcW w:w="466" w:type="pct"/>
            <w:vAlign w:val="center"/>
          </w:tcPr>
          <w:p w14:paraId="7A543A28" w14:textId="711D52A9"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9</w:t>
            </w:r>
            <w:r w:rsidR="001313D7" w:rsidRPr="00AF2F08">
              <w:rPr>
                <w:rFonts w:ascii="Arial" w:eastAsia="Calibri" w:hAnsi="Arial" w:cs="Arial"/>
                <w:lang w:val="en-GB"/>
              </w:rPr>
              <w:t>3</w:t>
            </w:r>
          </w:p>
        </w:tc>
      </w:tr>
      <w:tr w:rsidR="00470C78" w:rsidRPr="00AF2F08" w14:paraId="071CABBF" w14:textId="77777777" w:rsidTr="00DD26C4">
        <w:tc>
          <w:tcPr>
            <w:tcW w:w="4534" w:type="pct"/>
            <w:vAlign w:val="center"/>
          </w:tcPr>
          <w:p w14:paraId="4132EB03" w14:textId="733EB051"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3.4. C</w:t>
            </w:r>
            <w:r w:rsidR="00DD26C4" w:rsidRPr="00AF2F08">
              <w:rPr>
                <w:rFonts w:ascii="Arial" w:eastAsia="Calibri" w:hAnsi="Arial" w:cs="Arial"/>
                <w:lang w:val="en-GB"/>
              </w:rPr>
              <w:t>linician c</w:t>
            </w:r>
            <w:r w:rsidRPr="00AF2F08">
              <w:rPr>
                <w:rFonts w:ascii="Arial" w:eastAsia="Calibri" w:hAnsi="Arial" w:cs="Arial"/>
                <w:lang w:val="en-GB"/>
              </w:rPr>
              <w:t>haracteristics that explain Lat</w:t>
            </w:r>
            <w:r w:rsidR="005B19E6" w:rsidRPr="00AF2F08">
              <w:rPr>
                <w:rFonts w:ascii="Arial" w:eastAsia="Calibri" w:hAnsi="Arial" w:cs="Arial"/>
                <w:lang w:val="en-GB"/>
              </w:rPr>
              <w:t xml:space="preserve">in </w:t>
            </w:r>
            <w:r w:rsidRPr="00AF2F08">
              <w:rPr>
                <w:rFonts w:ascii="Arial" w:eastAsia="Calibri" w:hAnsi="Arial" w:cs="Arial"/>
                <w:lang w:val="en-GB"/>
              </w:rPr>
              <w:t>Am</w:t>
            </w:r>
            <w:r w:rsidR="005B19E6" w:rsidRPr="00AF2F08">
              <w:rPr>
                <w:rFonts w:ascii="Arial" w:eastAsia="Calibri" w:hAnsi="Arial" w:cs="Arial"/>
                <w:lang w:val="en-GB"/>
              </w:rPr>
              <w:t>erica</w:t>
            </w:r>
            <w:r w:rsidRPr="00AF2F08">
              <w:rPr>
                <w:rFonts w:ascii="Arial" w:eastAsia="Calibri" w:hAnsi="Arial" w:cs="Arial"/>
                <w:lang w:val="en-GB"/>
              </w:rPr>
              <w:t>/UK differences in technique usage</w:t>
            </w:r>
          </w:p>
        </w:tc>
        <w:tc>
          <w:tcPr>
            <w:tcW w:w="466" w:type="pct"/>
            <w:vAlign w:val="center"/>
          </w:tcPr>
          <w:p w14:paraId="596EB4D8" w14:textId="4A283CD1"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9</w:t>
            </w:r>
            <w:r w:rsidR="001313D7" w:rsidRPr="00AF2F08">
              <w:rPr>
                <w:rFonts w:ascii="Arial" w:eastAsia="Calibri" w:hAnsi="Arial" w:cs="Arial"/>
                <w:lang w:val="en-GB"/>
              </w:rPr>
              <w:t>5</w:t>
            </w:r>
          </w:p>
        </w:tc>
      </w:tr>
      <w:tr w:rsidR="00470C78" w:rsidRPr="00AF2F08" w14:paraId="045F8AFE" w14:textId="77777777" w:rsidTr="00DD26C4">
        <w:tc>
          <w:tcPr>
            <w:tcW w:w="4534" w:type="pct"/>
            <w:vAlign w:val="center"/>
          </w:tcPr>
          <w:p w14:paraId="71F579BA" w14:textId="16512579"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 xml:space="preserve">3.5. </w:t>
            </w:r>
            <w:r w:rsidR="00DD26C4" w:rsidRPr="00AF2F08">
              <w:rPr>
                <w:rFonts w:ascii="Arial" w:eastAsia="Calibri" w:hAnsi="Arial" w:cs="Arial"/>
                <w:lang w:val="en-GB"/>
              </w:rPr>
              <w:t>A posteriori factor analysis for the techniques used in the study</w:t>
            </w:r>
          </w:p>
        </w:tc>
        <w:tc>
          <w:tcPr>
            <w:tcW w:w="466" w:type="pct"/>
            <w:vAlign w:val="center"/>
          </w:tcPr>
          <w:p w14:paraId="714BCF60" w14:textId="32CCE3A1" w:rsidR="00470C78" w:rsidRPr="00AF2F08" w:rsidRDefault="001313D7"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103</w:t>
            </w:r>
          </w:p>
        </w:tc>
      </w:tr>
      <w:tr w:rsidR="000D05DC" w:rsidRPr="00AF2F08" w14:paraId="41EED5DF" w14:textId="77777777" w:rsidTr="00DD26C4">
        <w:tc>
          <w:tcPr>
            <w:tcW w:w="5000" w:type="pct"/>
            <w:gridSpan w:val="2"/>
            <w:vAlign w:val="center"/>
          </w:tcPr>
          <w:p w14:paraId="72E7CEA0" w14:textId="7E602CF2" w:rsidR="000D05DC" w:rsidRPr="00AF2F08" w:rsidRDefault="000D05DC" w:rsidP="006D4A16">
            <w:pPr>
              <w:spacing w:line="480" w:lineRule="auto"/>
              <w:contextualSpacing/>
              <w:rPr>
                <w:rFonts w:ascii="Arial" w:eastAsia="Calibri" w:hAnsi="Arial" w:cs="Arial"/>
                <w:lang w:val="en-GB"/>
              </w:rPr>
            </w:pPr>
            <w:r w:rsidRPr="00AF2F08">
              <w:rPr>
                <w:rFonts w:ascii="Arial" w:eastAsia="Calibri" w:hAnsi="Arial" w:cs="Arial"/>
                <w:lang w:val="en-GB"/>
              </w:rPr>
              <w:t>Chapter IV (Study 3)</w:t>
            </w:r>
          </w:p>
        </w:tc>
      </w:tr>
      <w:tr w:rsidR="00470C78" w:rsidRPr="00AF2F08" w14:paraId="3A2A8624" w14:textId="77777777" w:rsidTr="00DD26C4">
        <w:tc>
          <w:tcPr>
            <w:tcW w:w="4534" w:type="pct"/>
            <w:vAlign w:val="center"/>
          </w:tcPr>
          <w:p w14:paraId="028FAEB2"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4.1. Vignettes presented to the participants</w:t>
            </w:r>
          </w:p>
        </w:tc>
        <w:tc>
          <w:tcPr>
            <w:tcW w:w="466" w:type="pct"/>
            <w:vAlign w:val="center"/>
          </w:tcPr>
          <w:p w14:paraId="5D2D9E9B" w14:textId="3EDC61B0"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11</w:t>
            </w:r>
          </w:p>
        </w:tc>
      </w:tr>
      <w:tr w:rsidR="00470C78" w:rsidRPr="00AF2F08" w14:paraId="6BE46B37" w14:textId="77777777" w:rsidTr="00DD26C4">
        <w:tc>
          <w:tcPr>
            <w:tcW w:w="4534" w:type="pct"/>
            <w:vAlign w:val="center"/>
          </w:tcPr>
          <w:p w14:paraId="0C68D7CA"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4.2. Techniques commonly used in CBT listed in the survey</w:t>
            </w:r>
          </w:p>
        </w:tc>
        <w:tc>
          <w:tcPr>
            <w:tcW w:w="466" w:type="pct"/>
            <w:vAlign w:val="center"/>
          </w:tcPr>
          <w:p w14:paraId="2D2B2984" w14:textId="74A48A45"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13</w:t>
            </w:r>
          </w:p>
        </w:tc>
      </w:tr>
      <w:tr w:rsidR="00470C78" w:rsidRPr="00AF2F08" w14:paraId="5A95EAB0" w14:textId="77777777" w:rsidTr="00DD26C4">
        <w:tc>
          <w:tcPr>
            <w:tcW w:w="4534" w:type="pct"/>
            <w:vAlign w:val="center"/>
          </w:tcPr>
          <w:p w14:paraId="34F21B03"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4.3. Sample’s demographic and professional characteristics</w:t>
            </w:r>
          </w:p>
        </w:tc>
        <w:tc>
          <w:tcPr>
            <w:tcW w:w="466" w:type="pct"/>
            <w:vAlign w:val="center"/>
          </w:tcPr>
          <w:p w14:paraId="470309A5" w14:textId="46DD7D91"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15</w:t>
            </w:r>
          </w:p>
        </w:tc>
      </w:tr>
      <w:tr w:rsidR="00470C78" w:rsidRPr="00AF2F08" w14:paraId="4D8D97F8" w14:textId="77777777" w:rsidTr="00DD26C4">
        <w:tc>
          <w:tcPr>
            <w:tcW w:w="4534" w:type="pct"/>
            <w:vAlign w:val="center"/>
          </w:tcPr>
          <w:p w14:paraId="4459436B" w14:textId="0E28E92E" w:rsidR="00FD6A3E"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4.4. Sample characteristics on psychometric measures (divided by country)</w:t>
            </w:r>
          </w:p>
        </w:tc>
        <w:tc>
          <w:tcPr>
            <w:tcW w:w="466" w:type="pct"/>
            <w:vAlign w:val="center"/>
          </w:tcPr>
          <w:p w14:paraId="2F7C45C6" w14:textId="34360FC8"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17</w:t>
            </w:r>
          </w:p>
        </w:tc>
      </w:tr>
      <w:tr w:rsidR="00470C78" w:rsidRPr="00AF2F08" w14:paraId="2CDF18B2" w14:textId="77777777" w:rsidTr="00DD26C4">
        <w:tc>
          <w:tcPr>
            <w:tcW w:w="4534" w:type="pct"/>
            <w:vAlign w:val="center"/>
          </w:tcPr>
          <w:p w14:paraId="4C0BD32B" w14:textId="421744B6" w:rsidR="00E449D2"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lastRenderedPageBreak/>
              <w:t>4.5. Mean levels of reported use of therapy techniques by patient gender, patient mood type and therapist’s country of origin</w:t>
            </w:r>
          </w:p>
        </w:tc>
        <w:tc>
          <w:tcPr>
            <w:tcW w:w="466" w:type="pct"/>
            <w:vAlign w:val="center"/>
          </w:tcPr>
          <w:p w14:paraId="7CB0FCCC" w14:textId="6B7360EC"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11</w:t>
            </w:r>
            <w:r w:rsidR="001313D7" w:rsidRPr="00AF2F08">
              <w:rPr>
                <w:rFonts w:ascii="Arial" w:eastAsia="Calibri" w:hAnsi="Arial" w:cs="Arial"/>
                <w:lang w:val="en-GB"/>
              </w:rPr>
              <w:t>8</w:t>
            </w:r>
          </w:p>
        </w:tc>
      </w:tr>
      <w:tr w:rsidR="00470C78" w:rsidRPr="00AF2F08" w14:paraId="4ACBD3F4" w14:textId="77777777" w:rsidTr="00DD26C4">
        <w:tc>
          <w:tcPr>
            <w:tcW w:w="4534" w:type="pct"/>
            <w:vAlign w:val="center"/>
          </w:tcPr>
          <w:p w14:paraId="05C31E70"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4.6. 3x2x3x2 ANOVA comparing technique use by patients’ mood and gender, and by clinicians’ country of origin</w:t>
            </w:r>
          </w:p>
        </w:tc>
        <w:tc>
          <w:tcPr>
            <w:tcW w:w="466" w:type="pct"/>
            <w:vAlign w:val="center"/>
          </w:tcPr>
          <w:p w14:paraId="297363E3" w14:textId="75593EB5" w:rsidR="00470C78" w:rsidRPr="00AF2F08" w:rsidRDefault="001313D7"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119</w:t>
            </w:r>
          </w:p>
        </w:tc>
      </w:tr>
      <w:tr w:rsidR="00470C78" w:rsidRPr="00AF2F08" w14:paraId="46B9B279" w14:textId="77777777" w:rsidTr="00DD26C4">
        <w:tc>
          <w:tcPr>
            <w:tcW w:w="4534" w:type="pct"/>
            <w:vAlign w:val="center"/>
          </w:tcPr>
          <w:p w14:paraId="088F2557"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4.7. ANCOVA showing the results of the significant interactions of covariates</w:t>
            </w:r>
          </w:p>
        </w:tc>
        <w:tc>
          <w:tcPr>
            <w:tcW w:w="466" w:type="pct"/>
            <w:vAlign w:val="center"/>
          </w:tcPr>
          <w:p w14:paraId="76982B15" w14:textId="6819F225" w:rsidR="00470C78" w:rsidRPr="00AF2F08" w:rsidRDefault="001313D7"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124</w:t>
            </w:r>
          </w:p>
        </w:tc>
      </w:tr>
      <w:tr w:rsidR="000D05DC" w:rsidRPr="00AF2F08" w14:paraId="45A78DDD" w14:textId="77777777" w:rsidTr="00DD26C4">
        <w:tc>
          <w:tcPr>
            <w:tcW w:w="5000" w:type="pct"/>
            <w:gridSpan w:val="2"/>
            <w:vAlign w:val="center"/>
          </w:tcPr>
          <w:p w14:paraId="7E8EC1A3" w14:textId="35AF0DE0" w:rsidR="000D05DC" w:rsidRPr="00AF2F08" w:rsidRDefault="000D05DC" w:rsidP="006D4A16">
            <w:pPr>
              <w:spacing w:line="480" w:lineRule="auto"/>
              <w:contextualSpacing/>
              <w:rPr>
                <w:rFonts w:ascii="Arial" w:eastAsia="Calibri" w:hAnsi="Arial" w:cs="Arial"/>
                <w:lang w:val="en-GB"/>
              </w:rPr>
            </w:pPr>
            <w:r w:rsidRPr="00AF2F08">
              <w:rPr>
                <w:rFonts w:ascii="Arial" w:eastAsia="Calibri" w:hAnsi="Arial" w:cs="Arial"/>
                <w:lang w:val="en-GB"/>
              </w:rPr>
              <w:t>Chapter V (Study 4)</w:t>
            </w:r>
          </w:p>
        </w:tc>
      </w:tr>
      <w:tr w:rsidR="00470C78" w:rsidRPr="00AF2F08" w14:paraId="36C45AE9" w14:textId="77777777" w:rsidTr="00DD26C4">
        <w:tc>
          <w:tcPr>
            <w:tcW w:w="4534" w:type="pct"/>
            <w:vAlign w:val="center"/>
          </w:tcPr>
          <w:p w14:paraId="47FA36AB"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5.1. Sample characteristics</w:t>
            </w:r>
          </w:p>
        </w:tc>
        <w:tc>
          <w:tcPr>
            <w:tcW w:w="466" w:type="pct"/>
            <w:vAlign w:val="center"/>
          </w:tcPr>
          <w:p w14:paraId="651020BA" w14:textId="3C7673DB" w:rsidR="00470C78" w:rsidRPr="00AF2F08" w:rsidRDefault="001313D7"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142</w:t>
            </w:r>
          </w:p>
        </w:tc>
      </w:tr>
      <w:tr w:rsidR="00470C78" w:rsidRPr="00AF2F08" w14:paraId="2D5E46B5" w14:textId="77777777" w:rsidTr="00DD26C4">
        <w:tc>
          <w:tcPr>
            <w:tcW w:w="4534" w:type="pct"/>
            <w:vAlign w:val="center"/>
          </w:tcPr>
          <w:p w14:paraId="25E0603B"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5.2. Technique reduction with factor analysis</w:t>
            </w:r>
          </w:p>
        </w:tc>
        <w:tc>
          <w:tcPr>
            <w:tcW w:w="466" w:type="pct"/>
            <w:vAlign w:val="center"/>
          </w:tcPr>
          <w:p w14:paraId="2BD88B21" w14:textId="4913EBC2"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43</w:t>
            </w:r>
          </w:p>
        </w:tc>
      </w:tr>
      <w:tr w:rsidR="00470C78" w:rsidRPr="00AF2F08" w14:paraId="4AD11697" w14:textId="77777777" w:rsidTr="00DD26C4">
        <w:tc>
          <w:tcPr>
            <w:tcW w:w="4534" w:type="pct"/>
            <w:vAlign w:val="center"/>
          </w:tcPr>
          <w:p w14:paraId="14CB5FCE"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5.3. Comparison between patients’ and therapists’ opinions regarding the importance of CBT techniques</w:t>
            </w:r>
          </w:p>
        </w:tc>
        <w:tc>
          <w:tcPr>
            <w:tcW w:w="466" w:type="pct"/>
            <w:vAlign w:val="center"/>
          </w:tcPr>
          <w:p w14:paraId="59271157" w14:textId="62ED6DA8"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44</w:t>
            </w:r>
          </w:p>
        </w:tc>
      </w:tr>
      <w:tr w:rsidR="00470C78" w:rsidRPr="00AF2F08" w14:paraId="15834E75" w14:textId="77777777" w:rsidTr="00DD26C4">
        <w:tc>
          <w:tcPr>
            <w:tcW w:w="4534" w:type="pct"/>
            <w:vAlign w:val="center"/>
          </w:tcPr>
          <w:p w14:paraId="525C6C7B"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5.4. Therapists’ opinions regarding the importance of CBT techniques according to their patient’s ethnicity</w:t>
            </w:r>
          </w:p>
        </w:tc>
        <w:tc>
          <w:tcPr>
            <w:tcW w:w="466" w:type="pct"/>
            <w:vAlign w:val="center"/>
          </w:tcPr>
          <w:p w14:paraId="3EBA8B6B" w14:textId="278D2B4A"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45</w:t>
            </w:r>
          </w:p>
        </w:tc>
      </w:tr>
      <w:tr w:rsidR="00470C78" w:rsidRPr="00AF2F08" w14:paraId="2779D00C" w14:textId="77777777" w:rsidTr="00DD26C4">
        <w:tc>
          <w:tcPr>
            <w:tcW w:w="4534" w:type="pct"/>
            <w:vAlign w:val="center"/>
          </w:tcPr>
          <w:p w14:paraId="69659606"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5.5. Correlation analysis between clinicians’ technique preference and anxiety level</w:t>
            </w:r>
          </w:p>
        </w:tc>
        <w:tc>
          <w:tcPr>
            <w:tcW w:w="466" w:type="pct"/>
            <w:vAlign w:val="center"/>
          </w:tcPr>
          <w:p w14:paraId="793954DE" w14:textId="1655EA37" w:rsidR="00470C78" w:rsidRPr="00AF2F08" w:rsidRDefault="000D05DC"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w:t>
            </w:r>
            <w:r w:rsidR="001313D7" w:rsidRPr="00AF2F08">
              <w:rPr>
                <w:rFonts w:ascii="Arial" w:eastAsia="Calibri" w:hAnsi="Arial" w:cs="Arial"/>
                <w:lang w:val="en-GB"/>
              </w:rPr>
              <w:t>46</w:t>
            </w:r>
          </w:p>
        </w:tc>
      </w:tr>
      <w:tr w:rsidR="00470C78" w:rsidRPr="00AF2F08" w14:paraId="2F0AF537" w14:textId="77777777" w:rsidTr="00DD26C4">
        <w:tc>
          <w:tcPr>
            <w:tcW w:w="4534" w:type="pct"/>
            <w:vAlign w:val="center"/>
          </w:tcPr>
          <w:p w14:paraId="072F1888" w14:textId="77777777" w:rsidR="00470C78" w:rsidRPr="00AF2F08" w:rsidRDefault="00470C78" w:rsidP="006D4A16">
            <w:pPr>
              <w:spacing w:line="480" w:lineRule="auto"/>
              <w:ind w:left="596"/>
              <w:contextualSpacing/>
              <w:rPr>
                <w:rFonts w:ascii="Arial" w:eastAsia="Calibri" w:hAnsi="Arial" w:cs="Arial"/>
                <w:i/>
                <w:lang w:val="en-GB"/>
              </w:rPr>
            </w:pPr>
            <w:r w:rsidRPr="00AF2F08">
              <w:rPr>
                <w:rFonts w:ascii="Arial" w:eastAsia="Calibri" w:hAnsi="Arial" w:cs="Arial"/>
                <w:lang w:val="en-GB"/>
              </w:rPr>
              <w:t>5.6. Patients’ opinions regarding the importance of CBT techniques according to their cultural background</w:t>
            </w:r>
          </w:p>
        </w:tc>
        <w:tc>
          <w:tcPr>
            <w:tcW w:w="466" w:type="pct"/>
            <w:vAlign w:val="center"/>
          </w:tcPr>
          <w:p w14:paraId="34CCC76A" w14:textId="1D124605" w:rsidR="00470C78" w:rsidRPr="00AF2F08" w:rsidRDefault="001677FE"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14</w:t>
            </w:r>
            <w:r w:rsidR="001313D7" w:rsidRPr="00AF2F08">
              <w:rPr>
                <w:rFonts w:ascii="Arial" w:eastAsia="Calibri" w:hAnsi="Arial" w:cs="Arial"/>
                <w:lang w:val="en-GB"/>
              </w:rPr>
              <w:t>7</w:t>
            </w:r>
          </w:p>
        </w:tc>
      </w:tr>
      <w:tr w:rsidR="00470C78" w:rsidRPr="00AF2F08" w14:paraId="7B591744" w14:textId="77777777" w:rsidTr="00DD26C4">
        <w:tc>
          <w:tcPr>
            <w:tcW w:w="4534" w:type="pct"/>
            <w:vAlign w:val="center"/>
          </w:tcPr>
          <w:p w14:paraId="526E124D" w14:textId="77777777" w:rsidR="00470C78" w:rsidRPr="00AF2F08" w:rsidRDefault="00470C78"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5.7. Correlation analysis between non-Anglo/European patients’ technique preference and acculturation level</w:t>
            </w:r>
          </w:p>
        </w:tc>
        <w:tc>
          <w:tcPr>
            <w:tcW w:w="466" w:type="pct"/>
            <w:vAlign w:val="center"/>
          </w:tcPr>
          <w:p w14:paraId="63C0ED36" w14:textId="7B8C2F77" w:rsidR="00470C78" w:rsidRPr="00AF2F08" w:rsidRDefault="001677FE"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14</w:t>
            </w:r>
            <w:r w:rsidR="001313D7" w:rsidRPr="00AF2F08">
              <w:rPr>
                <w:rFonts w:ascii="Arial" w:eastAsia="Calibri" w:hAnsi="Arial" w:cs="Arial"/>
                <w:lang w:val="en-GB"/>
              </w:rPr>
              <w:t>8</w:t>
            </w:r>
          </w:p>
        </w:tc>
      </w:tr>
      <w:bookmarkEnd w:id="3"/>
    </w:tbl>
    <w:p w14:paraId="23DE8610" w14:textId="600D0B36" w:rsidR="00646519" w:rsidRPr="00AF2F08" w:rsidRDefault="00646519" w:rsidP="006D4A16">
      <w:pPr>
        <w:spacing w:after="0" w:line="480" w:lineRule="auto"/>
        <w:contextualSpacing/>
        <w:rPr>
          <w:rFonts w:ascii="Arial" w:hAnsi="Arial" w:cs="Arial"/>
          <w:b/>
        </w:rPr>
      </w:pPr>
    </w:p>
    <w:p w14:paraId="26C192DD" w14:textId="77777777" w:rsidR="00BF57B9" w:rsidRPr="00AF2F08" w:rsidRDefault="00BF57B9" w:rsidP="006D4A16">
      <w:pPr>
        <w:spacing w:after="0" w:line="480" w:lineRule="auto"/>
        <w:contextualSpacing/>
        <w:jc w:val="center"/>
        <w:rPr>
          <w:rFonts w:ascii="Arial" w:hAnsi="Arial" w:cs="Arial"/>
          <w:b/>
        </w:rPr>
        <w:sectPr w:rsidR="00BF57B9" w:rsidRPr="00AF2F08" w:rsidSect="00AF2F08">
          <w:footerReference w:type="default" r:id="rId11"/>
          <w:pgSz w:w="11906" w:h="16838"/>
          <w:pgMar w:top="1134" w:right="1134" w:bottom="1134" w:left="2268" w:header="709" w:footer="709" w:gutter="0"/>
          <w:pgNumType w:start="1"/>
          <w:cols w:space="708"/>
          <w:docGrid w:linePitch="360"/>
        </w:sectPr>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1"/>
        <w:gridCol w:w="793"/>
      </w:tblGrid>
      <w:tr w:rsidR="000D05DC" w:rsidRPr="00AF2F08" w14:paraId="1D814A6E" w14:textId="77777777" w:rsidTr="00DD26C4">
        <w:tc>
          <w:tcPr>
            <w:tcW w:w="7701" w:type="dxa"/>
            <w:vAlign w:val="center"/>
          </w:tcPr>
          <w:p w14:paraId="2F3C048B" w14:textId="77777777" w:rsidR="000D05DC" w:rsidRPr="00AF2F08" w:rsidRDefault="000D05DC" w:rsidP="006D4A16">
            <w:pPr>
              <w:spacing w:line="480" w:lineRule="auto"/>
              <w:contextualSpacing/>
              <w:jc w:val="center"/>
              <w:rPr>
                <w:rFonts w:ascii="Arial" w:hAnsi="Arial" w:cs="Arial"/>
                <w:b/>
              </w:rPr>
            </w:pPr>
            <w:bookmarkStart w:id="4" w:name="_Hlk6253922"/>
            <w:r w:rsidRPr="00AF2F08">
              <w:rPr>
                <w:rFonts w:ascii="Arial" w:hAnsi="Arial" w:cs="Arial"/>
                <w:b/>
              </w:rPr>
              <w:lastRenderedPageBreak/>
              <w:t>List of figures</w:t>
            </w:r>
          </w:p>
        </w:tc>
        <w:tc>
          <w:tcPr>
            <w:tcW w:w="793" w:type="dxa"/>
            <w:vAlign w:val="center"/>
          </w:tcPr>
          <w:p w14:paraId="2AC9DF1E" w14:textId="56BC15D6" w:rsidR="000D05DC" w:rsidRPr="00AF2F08" w:rsidRDefault="000D05DC" w:rsidP="006D4A16">
            <w:pPr>
              <w:spacing w:line="480" w:lineRule="auto"/>
              <w:contextualSpacing/>
              <w:jc w:val="center"/>
              <w:rPr>
                <w:rFonts w:ascii="Arial" w:hAnsi="Arial" w:cs="Arial"/>
                <w:b/>
              </w:rPr>
            </w:pPr>
            <w:r w:rsidRPr="00AF2F08">
              <w:rPr>
                <w:rFonts w:ascii="Arial" w:hAnsi="Arial" w:cs="Arial"/>
              </w:rPr>
              <w:t>Page</w:t>
            </w:r>
          </w:p>
        </w:tc>
      </w:tr>
      <w:tr w:rsidR="000D05DC" w:rsidRPr="00AF2F08" w14:paraId="5D762A06" w14:textId="77777777" w:rsidTr="00DD26C4">
        <w:tc>
          <w:tcPr>
            <w:tcW w:w="8494" w:type="dxa"/>
            <w:gridSpan w:val="2"/>
            <w:vAlign w:val="center"/>
          </w:tcPr>
          <w:p w14:paraId="30AC4F97" w14:textId="1F9FF724" w:rsidR="000D05DC" w:rsidRPr="00AF2F08" w:rsidRDefault="000D05DC" w:rsidP="006D4A16">
            <w:pPr>
              <w:spacing w:line="480" w:lineRule="auto"/>
              <w:contextualSpacing/>
              <w:rPr>
                <w:rFonts w:ascii="Arial" w:hAnsi="Arial" w:cs="Arial"/>
              </w:rPr>
            </w:pPr>
            <w:r w:rsidRPr="00AF2F08">
              <w:rPr>
                <w:rFonts w:ascii="Arial" w:hAnsi="Arial" w:cs="Arial"/>
              </w:rPr>
              <w:t>Chapter II (Study 1)</w:t>
            </w:r>
          </w:p>
        </w:tc>
      </w:tr>
      <w:tr w:rsidR="006309DF" w:rsidRPr="00AF2F08" w14:paraId="5D49D624" w14:textId="77777777" w:rsidTr="00DD26C4">
        <w:tc>
          <w:tcPr>
            <w:tcW w:w="7701" w:type="dxa"/>
            <w:vAlign w:val="center"/>
          </w:tcPr>
          <w:p w14:paraId="1936FDAD" w14:textId="77777777" w:rsidR="006309DF" w:rsidRPr="00AF2F08" w:rsidRDefault="006309DF" w:rsidP="006D4A16">
            <w:pPr>
              <w:spacing w:line="480" w:lineRule="auto"/>
              <w:ind w:left="596"/>
              <w:contextualSpacing/>
              <w:rPr>
                <w:rFonts w:ascii="Arial" w:hAnsi="Arial" w:cs="Arial"/>
              </w:rPr>
            </w:pPr>
            <w:r w:rsidRPr="00AF2F08">
              <w:rPr>
                <w:rFonts w:ascii="Arial" w:hAnsi="Arial" w:cs="Arial"/>
              </w:rPr>
              <w:t>2.1. PRISMA diagram</w:t>
            </w:r>
          </w:p>
        </w:tc>
        <w:tc>
          <w:tcPr>
            <w:tcW w:w="793" w:type="dxa"/>
            <w:vAlign w:val="center"/>
          </w:tcPr>
          <w:p w14:paraId="6DAE92FD" w14:textId="15FE26C0" w:rsidR="006309DF" w:rsidRPr="00AF2F08" w:rsidRDefault="000D05DC" w:rsidP="006D4A16">
            <w:pPr>
              <w:spacing w:line="480" w:lineRule="auto"/>
              <w:contextualSpacing/>
              <w:jc w:val="center"/>
              <w:rPr>
                <w:rFonts w:ascii="Arial" w:hAnsi="Arial" w:cs="Arial"/>
              </w:rPr>
            </w:pPr>
            <w:r w:rsidRPr="00AF2F08">
              <w:rPr>
                <w:rFonts w:ascii="Arial" w:hAnsi="Arial" w:cs="Arial"/>
              </w:rPr>
              <w:t>2</w:t>
            </w:r>
            <w:r w:rsidR="001313D7" w:rsidRPr="00AF2F08">
              <w:rPr>
                <w:rFonts w:ascii="Arial" w:hAnsi="Arial" w:cs="Arial"/>
              </w:rPr>
              <w:t>7</w:t>
            </w:r>
          </w:p>
        </w:tc>
      </w:tr>
      <w:tr w:rsidR="00DD26C4" w:rsidRPr="00AF2F08" w14:paraId="0C5AB67A" w14:textId="77777777" w:rsidTr="00DD26C4">
        <w:tc>
          <w:tcPr>
            <w:tcW w:w="8494" w:type="dxa"/>
            <w:gridSpan w:val="2"/>
            <w:vAlign w:val="center"/>
          </w:tcPr>
          <w:p w14:paraId="2C3F1D7B" w14:textId="09919CBF" w:rsidR="00DD26C4" w:rsidRPr="00AF2F08" w:rsidRDefault="00DD26C4" w:rsidP="006D4A16">
            <w:pPr>
              <w:spacing w:line="480" w:lineRule="auto"/>
              <w:contextualSpacing/>
              <w:rPr>
                <w:rFonts w:ascii="Arial" w:hAnsi="Arial" w:cs="Arial"/>
              </w:rPr>
            </w:pPr>
            <w:r w:rsidRPr="00AF2F08">
              <w:rPr>
                <w:rFonts w:ascii="Arial" w:hAnsi="Arial" w:cs="Arial"/>
              </w:rPr>
              <w:t>Chapter III (Study 2)</w:t>
            </w:r>
          </w:p>
        </w:tc>
      </w:tr>
      <w:tr w:rsidR="00DD26C4" w:rsidRPr="00AF2F08" w14:paraId="1448C015" w14:textId="77777777" w:rsidTr="00DD26C4">
        <w:tc>
          <w:tcPr>
            <w:tcW w:w="7701" w:type="dxa"/>
            <w:vAlign w:val="center"/>
          </w:tcPr>
          <w:p w14:paraId="79040517" w14:textId="070502B5" w:rsidR="00DD26C4" w:rsidRPr="00AF2F08" w:rsidRDefault="00DD26C4" w:rsidP="006D4A16">
            <w:pPr>
              <w:spacing w:line="480" w:lineRule="auto"/>
              <w:ind w:left="601"/>
              <w:contextualSpacing/>
              <w:rPr>
                <w:rFonts w:ascii="Arial" w:hAnsi="Arial" w:cs="Arial"/>
              </w:rPr>
            </w:pPr>
            <w:r w:rsidRPr="00AF2F08">
              <w:rPr>
                <w:rFonts w:ascii="Arial" w:hAnsi="Arial" w:cs="Arial"/>
              </w:rPr>
              <w:t>3.1 Sample collection process</w:t>
            </w:r>
          </w:p>
        </w:tc>
        <w:tc>
          <w:tcPr>
            <w:tcW w:w="793" w:type="dxa"/>
            <w:vAlign w:val="center"/>
          </w:tcPr>
          <w:p w14:paraId="2A442B95" w14:textId="654584BE" w:rsidR="00DD26C4" w:rsidRPr="00AF2F08" w:rsidRDefault="001313D7" w:rsidP="006D4A16">
            <w:pPr>
              <w:spacing w:line="480" w:lineRule="auto"/>
              <w:contextualSpacing/>
              <w:jc w:val="center"/>
              <w:rPr>
                <w:rFonts w:ascii="Arial" w:hAnsi="Arial" w:cs="Arial"/>
              </w:rPr>
            </w:pPr>
            <w:r w:rsidRPr="00AF2F08">
              <w:rPr>
                <w:rFonts w:ascii="Arial" w:hAnsi="Arial" w:cs="Arial"/>
              </w:rPr>
              <w:t>88</w:t>
            </w:r>
          </w:p>
        </w:tc>
      </w:tr>
      <w:tr w:rsidR="00DD26C4" w:rsidRPr="00AF2F08" w14:paraId="3F22E2C4" w14:textId="77777777" w:rsidTr="00DD26C4">
        <w:tc>
          <w:tcPr>
            <w:tcW w:w="7701" w:type="dxa"/>
            <w:vAlign w:val="center"/>
          </w:tcPr>
          <w:p w14:paraId="74DD1991" w14:textId="2618504C" w:rsidR="00DD26C4" w:rsidRPr="00AF2F08" w:rsidRDefault="00DD26C4" w:rsidP="006D4A16">
            <w:pPr>
              <w:spacing w:line="480" w:lineRule="auto"/>
              <w:ind w:left="601"/>
              <w:contextualSpacing/>
              <w:rPr>
                <w:rFonts w:ascii="Arial" w:hAnsi="Arial" w:cs="Arial"/>
              </w:rPr>
            </w:pPr>
            <w:r w:rsidRPr="00AF2F08">
              <w:rPr>
                <w:rFonts w:ascii="Arial" w:hAnsi="Arial" w:cs="Arial"/>
              </w:rPr>
              <w:t>3.2 a-d. Patterns of technique use according to therapists’ extraversion</w:t>
            </w:r>
          </w:p>
        </w:tc>
        <w:tc>
          <w:tcPr>
            <w:tcW w:w="793" w:type="dxa"/>
            <w:vAlign w:val="center"/>
          </w:tcPr>
          <w:p w14:paraId="612AB9B3" w14:textId="72C64002" w:rsidR="00DD26C4" w:rsidRPr="00AF2F08" w:rsidRDefault="001313D7" w:rsidP="006D4A16">
            <w:pPr>
              <w:spacing w:line="480" w:lineRule="auto"/>
              <w:contextualSpacing/>
              <w:jc w:val="center"/>
              <w:rPr>
                <w:rFonts w:ascii="Arial" w:hAnsi="Arial" w:cs="Arial"/>
              </w:rPr>
            </w:pPr>
            <w:r w:rsidRPr="00AF2F08">
              <w:rPr>
                <w:rFonts w:ascii="Arial" w:hAnsi="Arial" w:cs="Arial"/>
              </w:rPr>
              <w:t>96</w:t>
            </w:r>
          </w:p>
        </w:tc>
      </w:tr>
      <w:tr w:rsidR="000D05DC" w:rsidRPr="00AF2F08" w14:paraId="4645C11A" w14:textId="77777777" w:rsidTr="00DD26C4">
        <w:tc>
          <w:tcPr>
            <w:tcW w:w="8494" w:type="dxa"/>
            <w:gridSpan w:val="2"/>
            <w:vAlign w:val="center"/>
          </w:tcPr>
          <w:p w14:paraId="12BF0C40" w14:textId="0051D39D" w:rsidR="000D05DC" w:rsidRPr="00AF2F08" w:rsidRDefault="000D05DC" w:rsidP="006D4A16">
            <w:pPr>
              <w:spacing w:line="480" w:lineRule="auto"/>
              <w:contextualSpacing/>
              <w:rPr>
                <w:rFonts w:ascii="Arial" w:hAnsi="Arial" w:cs="Arial"/>
              </w:rPr>
            </w:pPr>
            <w:r w:rsidRPr="00AF2F08">
              <w:rPr>
                <w:rFonts w:ascii="Arial" w:hAnsi="Arial" w:cs="Arial"/>
              </w:rPr>
              <w:t>Chapter IV (Study 3)</w:t>
            </w:r>
          </w:p>
        </w:tc>
      </w:tr>
      <w:tr w:rsidR="000D05DC" w:rsidRPr="00AF2F08" w14:paraId="4C0714AE" w14:textId="77777777" w:rsidTr="00DD26C4">
        <w:tc>
          <w:tcPr>
            <w:tcW w:w="7701" w:type="dxa"/>
            <w:vAlign w:val="center"/>
          </w:tcPr>
          <w:p w14:paraId="7D0DD1B7"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4.1. Emotion</w:t>
            </w:r>
          </w:p>
        </w:tc>
        <w:tc>
          <w:tcPr>
            <w:tcW w:w="793" w:type="dxa"/>
            <w:vAlign w:val="center"/>
          </w:tcPr>
          <w:p w14:paraId="1633606E" w14:textId="350F0BCA" w:rsidR="000D05DC" w:rsidRPr="00AF2F08" w:rsidRDefault="000D05DC" w:rsidP="006D4A16">
            <w:pPr>
              <w:spacing w:line="480" w:lineRule="auto"/>
              <w:contextualSpacing/>
              <w:jc w:val="center"/>
              <w:rPr>
                <w:rFonts w:ascii="Arial" w:hAnsi="Arial" w:cs="Arial"/>
              </w:rPr>
            </w:pPr>
            <w:r w:rsidRPr="00AF2F08">
              <w:rPr>
                <w:rFonts w:ascii="Arial" w:hAnsi="Arial" w:cs="Arial"/>
              </w:rPr>
              <w:t>1</w:t>
            </w:r>
            <w:r w:rsidR="001313D7" w:rsidRPr="00AF2F08">
              <w:rPr>
                <w:rFonts w:ascii="Arial" w:hAnsi="Arial" w:cs="Arial"/>
              </w:rPr>
              <w:t>20</w:t>
            </w:r>
          </w:p>
        </w:tc>
      </w:tr>
      <w:tr w:rsidR="000D05DC" w:rsidRPr="00AF2F08" w14:paraId="368DF6FB" w14:textId="77777777" w:rsidTr="00DD26C4">
        <w:tc>
          <w:tcPr>
            <w:tcW w:w="7701" w:type="dxa"/>
            <w:vAlign w:val="center"/>
          </w:tcPr>
          <w:p w14:paraId="46B1444E"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4.2. Emotion * Technique</w:t>
            </w:r>
          </w:p>
        </w:tc>
        <w:tc>
          <w:tcPr>
            <w:tcW w:w="793" w:type="dxa"/>
            <w:vAlign w:val="center"/>
          </w:tcPr>
          <w:p w14:paraId="19965029" w14:textId="494D4C94" w:rsidR="000D05DC" w:rsidRPr="00AF2F08" w:rsidRDefault="000D05DC" w:rsidP="006D4A16">
            <w:pPr>
              <w:spacing w:line="480" w:lineRule="auto"/>
              <w:contextualSpacing/>
              <w:jc w:val="center"/>
              <w:rPr>
                <w:rFonts w:ascii="Arial" w:hAnsi="Arial" w:cs="Arial"/>
              </w:rPr>
            </w:pPr>
            <w:r w:rsidRPr="00AF2F08">
              <w:rPr>
                <w:rFonts w:ascii="Arial" w:hAnsi="Arial" w:cs="Arial"/>
              </w:rPr>
              <w:t>1</w:t>
            </w:r>
            <w:r w:rsidR="001313D7" w:rsidRPr="00AF2F08">
              <w:rPr>
                <w:rFonts w:ascii="Arial" w:hAnsi="Arial" w:cs="Arial"/>
              </w:rPr>
              <w:t>2</w:t>
            </w:r>
            <w:r w:rsidR="00447227" w:rsidRPr="00AF2F08">
              <w:rPr>
                <w:rFonts w:ascii="Arial" w:hAnsi="Arial" w:cs="Arial"/>
              </w:rPr>
              <w:t>0</w:t>
            </w:r>
          </w:p>
        </w:tc>
      </w:tr>
      <w:tr w:rsidR="000D05DC" w:rsidRPr="00AF2F08" w14:paraId="41EB14FF" w14:textId="77777777" w:rsidTr="00DD26C4">
        <w:tc>
          <w:tcPr>
            <w:tcW w:w="7701" w:type="dxa"/>
            <w:vAlign w:val="center"/>
          </w:tcPr>
          <w:p w14:paraId="7F48DCF6"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4.3. Emotion * Gender * Technique</w:t>
            </w:r>
          </w:p>
        </w:tc>
        <w:tc>
          <w:tcPr>
            <w:tcW w:w="793" w:type="dxa"/>
            <w:vAlign w:val="center"/>
          </w:tcPr>
          <w:p w14:paraId="2951CB25" w14:textId="13F95F0E" w:rsidR="000D05DC" w:rsidRPr="00AF2F08" w:rsidRDefault="00447227" w:rsidP="006D4A16">
            <w:pPr>
              <w:spacing w:line="480" w:lineRule="auto"/>
              <w:contextualSpacing/>
              <w:jc w:val="center"/>
              <w:rPr>
                <w:rFonts w:ascii="Arial" w:hAnsi="Arial" w:cs="Arial"/>
              </w:rPr>
            </w:pPr>
            <w:r w:rsidRPr="00AF2F08">
              <w:rPr>
                <w:rFonts w:ascii="Arial" w:hAnsi="Arial" w:cs="Arial"/>
              </w:rPr>
              <w:t>121</w:t>
            </w:r>
          </w:p>
        </w:tc>
      </w:tr>
      <w:tr w:rsidR="000D05DC" w:rsidRPr="00AF2F08" w14:paraId="7AA547B7" w14:textId="77777777" w:rsidTr="00DD26C4">
        <w:tc>
          <w:tcPr>
            <w:tcW w:w="7701" w:type="dxa"/>
            <w:vAlign w:val="center"/>
          </w:tcPr>
          <w:p w14:paraId="72914A35"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4.4. Gender</w:t>
            </w:r>
          </w:p>
        </w:tc>
        <w:tc>
          <w:tcPr>
            <w:tcW w:w="793" w:type="dxa"/>
            <w:vAlign w:val="center"/>
          </w:tcPr>
          <w:p w14:paraId="4AD8CFB6" w14:textId="6DCF3451" w:rsidR="000D05DC" w:rsidRPr="00AF2F08" w:rsidRDefault="00447227" w:rsidP="006D4A16">
            <w:pPr>
              <w:spacing w:line="480" w:lineRule="auto"/>
              <w:contextualSpacing/>
              <w:jc w:val="center"/>
              <w:rPr>
                <w:rFonts w:ascii="Arial" w:hAnsi="Arial" w:cs="Arial"/>
              </w:rPr>
            </w:pPr>
            <w:r w:rsidRPr="00AF2F08">
              <w:rPr>
                <w:rFonts w:ascii="Arial" w:hAnsi="Arial" w:cs="Arial"/>
              </w:rPr>
              <w:t>121</w:t>
            </w:r>
          </w:p>
        </w:tc>
      </w:tr>
      <w:tr w:rsidR="000D05DC" w:rsidRPr="00AF2F08" w14:paraId="516F43F8" w14:textId="77777777" w:rsidTr="00DD26C4">
        <w:tc>
          <w:tcPr>
            <w:tcW w:w="7701" w:type="dxa"/>
            <w:vAlign w:val="center"/>
          </w:tcPr>
          <w:p w14:paraId="31BD2613"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4.5. Emotion * Gender</w:t>
            </w:r>
          </w:p>
        </w:tc>
        <w:tc>
          <w:tcPr>
            <w:tcW w:w="793" w:type="dxa"/>
            <w:vAlign w:val="center"/>
          </w:tcPr>
          <w:p w14:paraId="406A84A3" w14:textId="4A6B1719" w:rsidR="000D05DC" w:rsidRPr="00AF2F08" w:rsidRDefault="00447227" w:rsidP="006D4A16">
            <w:pPr>
              <w:spacing w:line="480" w:lineRule="auto"/>
              <w:contextualSpacing/>
              <w:jc w:val="center"/>
              <w:rPr>
                <w:rFonts w:ascii="Arial" w:hAnsi="Arial" w:cs="Arial"/>
              </w:rPr>
            </w:pPr>
            <w:r w:rsidRPr="00AF2F08">
              <w:rPr>
                <w:rFonts w:ascii="Arial" w:hAnsi="Arial" w:cs="Arial"/>
              </w:rPr>
              <w:t>122</w:t>
            </w:r>
          </w:p>
        </w:tc>
      </w:tr>
      <w:tr w:rsidR="000D05DC" w:rsidRPr="00AF2F08" w14:paraId="307F9B01" w14:textId="77777777" w:rsidTr="00DD26C4">
        <w:tc>
          <w:tcPr>
            <w:tcW w:w="7701" w:type="dxa"/>
            <w:vAlign w:val="center"/>
          </w:tcPr>
          <w:p w14:paraId="348F6A5E"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4.6. Gender * Technique</w:t>
            </w:r>
          </w:p>
        </w:tc>
        <w:tc>
          <w:tcPr>
            <w:tcW w:w="793" w:type="dxa"/>
            <w:vAlign w:val="center"/>
          </w:tcPr>
          <w:p w14:paraId="7CF079DA" w14:textId="1A56BF42" w:rsidR="000D05DC" w:rsidRPr="00AF2F08" w:rsidRDefault="00447227" w:rsidP="006D4A16">
            <w:pPr>
              <w:spacing w:line="480" w:lineRule="auto"/>
              <w:contextualSpacing/>
              <w:jc w:val="center"/>
              <w:rPr>
                <w:rFonts w:ascii="Arial" w:hAnsi="Arial" w:cs="Arial"/>
              </w:rPr>
            </w:pPr>
            <w:r w:rsidRPr="00AF2F08">
              <w:rPr>
                <w:rFonts w:ascii="Arial" w:hAnsi="Arial" w:cs="Arial"/>
              </w:rPr>
              <w:t>122</w:t>
            </w:r>
          </w:p>
        </w:tc>
      </w:tr>
      <w:tr w:rsidR="000D05DC" w:rsidRPr="00AF2F08" w14:paraId="7ADCE8E1" w14:textId="77777777" w:rsidTr="00DD26C4">
        <w:tc>
          <w:tcPr>
            <w:tcW w:w="7701" w:type="dxa"/>
            <w:vAlign w:val="center"/>
          </w:tcPr>
          <w:p w14:paraId="2A6A441D"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4.7. Gender * Country</w:t>
            </w:r>
          </w:p>
        </w:tc>
        <w:tc>
          <w:tcPr>
            <w:tcW w:w="793" w:type="dxa"/>
            <w:vAlign w:val="center"/>
          </w:tcPr>
          <w:p w14:paraId="49C3E2B4" w14:textId="11E34B64" w:rsidR="000D05DC" w:rsidRPr="00AF2F08" w:rsidRDefault="00447227" w:rsidP="006D4A16">
            <w:pPr>
              <w:spacing w:line="480" w:lineRule="auto"/>
              <w:contextualSpacing/>
              <w:jc w:val="center"/>
              <w:rPr>
                <w:rFonts w:ascii="Arial" w:hAnsi="Arial" w:cs="Arial"/>
              </w:rPr>
            </w:pPr>
            <w:r w:rsidRPr="00AF2F08">
              <w:rPr>
                <w:rFonts w:ascii="Arial" w:hAnsi="Arial" w:cs="Arial"/>
              </w:rPr>
              <w:t>123</w:t>
            </w:r>
          </w:p>
        </w:tc>
      </w:tr>
      <w:tr w:rsidR="000D05DC" w:rsidRPr="00AF2F08" w14:paraId="622AC9FE" w14:textId="77777777" w:rsidTr="00DD26C4">
        <w:tc>
          <w:tcPr>
            <w:tcW w:w="7701" w:type="dxa"/>
            <w:vAlign w:val="center"/>
          </w:tcPr>
          <w:p w14:paraId="07DF099C"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4.8. Gender * Technique * Country</w:t>
            </w:r>
          </w:p>
        </w:tc>
        <w:tc>
          <w:tcPr>
            <w:tcW w:w="793" w:type="dxa"/>
            <w:vAlign w:val="center"/>
          </w:tcPr>
          <w:p w14:paraId="1280618B" w14:textId="2232F8B0" w:rsidR="000D05DC" w:rsidRPr="00AF2F08" w:rsidRDefault="00447227" w:rsidP="006D4A16">
            <w:pPr>
              <w:spacing w:line="480" w:lineRule="auto"/>
              <w:contextualSpacing/>
              <w:jc w:val="center"/>
              <w:rPr>
                <w:rFonts w:ascii="Arial" w:hAnsi="Arial" w:cs="Arial"/>
              </w:rPr>
            </w:pPr>
            <w:r w:rsidRPr="00AF2F08">
              <w:rPr>
                <w:rFonts w:ascii="Arial" w:hAnsi="Arial" w:cs="Arial"/>
              </w:rPr>
              <w:t>123</w:t>
            </w:r>
          </w:p>
        </w:tc>
      </w:tr>
      <w:tr w:rsidR="000D05DC" w:rsidRPr="00AF2F08" w14:paraId="0D199A0D" w14:textId="77777777" w:rsidTr="00DD26C4">
        <w:tc>
          <w:tcPr>
            <w:tcW w:w="7701" w:type="dxa"/>
            <w:vAlign w:val="center"/>
          </w:tcPr>
          <w:p w14:paraId="1E93ED77"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4.9. The impact of clinicians’ empathy on technique usage, according to the patients’ mood</w:t>
            </w:r>
          </w:p>
        </w:tc>
        <w:tc>
          <w:tcPr>
            <w:tcW w:w="793" w:type="dxa"/>
            <w:vAlign w:val="center"/>
          </w:tcPr>
          <w:p w14:paraId="2C09C00E" w14:textId="5BC22E5F" w:rsidR="000D05DC" w:rsidRPr="00AF2F08" w:rsidRDefault="00447227" w:rsidP="006D4A16">
            <w:pPr>
              <w:spacing w:line="480" w:lineRule="auto"/>
              <w:contextualSpacing/>
              <w:jc w:val="center"/>
              <w:rPr>
                <w:rFonts w:ascii="Arial" w:hAnsi="Arial" w:cs="Arial"/>
              </w:rPr>
            </w:pPr>
            <w:r w:rsidRPr="00AF2F08">
              <w:rPr>
                <w:rFonts w:ascii="Arial" w:hAnsi="Arial" w:cs="Arial"/>
              </w:rPr>
              <w:t>125</w:t>
            </w:r>
          </w:p>
        </w:tc>
      </w:tr>
      <w:tr w:rsidR="000D05DC" w:rsidRPr="00AF2F08" w14:paraId="79D5DEE8" w14:textId="77777777" w:rsidTr="00DD26C4">
        <w:tc>
          <w:tcPr>
            <w:tcW w:w="7701" w:type="dxa"/>
            <w:vAlign w:val="center"/>
          </w:tcPr>
          <w:p w14:paraId="2A37AAB5"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4.10. The impact of clinician empathy on technique usage according to the different types of techniques utilized with the different patient moods</w:t>
            </w:r>
          </w:p>
        </w:tc>
        <w:tc>
          <w:tcPr>
            <w:tcW w:w="793" w:type="dxa"/>
            <w:vAlign w:val="center"/>
          </w:tcPr>
          <w:p w14:paraId="349CAE42" w14:textId="2C6EFAD3" w:rsidR="000D05DC" w:rsidRPr="00AF2F08" w:rsidRDefault="00447227" w:rsidP="006D4A16">
            <w:pPr>
              <w:spacing w:line="480" w:lineRule="auto"/>
              <w:contextualSpacing/>
              <w:jc w:val="center"/>
              <w:rPr>
                <w:rFonts w:ascii="Arial" w:hAnsi="Arial" w:cs="Arial"/>
              </w:rPr>
            </w:pPr>
            <w:r w:rsidRPr="00AF2F08">
              <w:rPr>
                <w:rFonts w:ascii="Arial" w:hAnsi="Arial" w:cs="Arial"/>
              </w:rPr>
              <w:t>126</w:t>
            </w:r>
          </w:p>
        </w:tc>
      </w:tr>
      <w:tr w:rsidR="000D05DC" w:rsidRPr="00AF2F08" w14:paraId="06F0BDFC" w14:textId="77777777" w:rsidTr="00DD26C4">
        <w:tc>
          <w:tcPr>
            <w:tcW w:w="7701" w:type="dxa"/>
            <w:vAlign w:val="center"/>
          </w:tcPr>
          <w:p w14:paraId="1CD56EAF"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4.11. Differences across the all the possible combinations of mood, gender and therapist’s country of origin</w:t>
            </w:r>
          </w:p>
        </w:tc>
        <w:tc>
          <w:tcPr>
            <w:tcW w:w="793" w:type="dxa"/>
            <w:vAlign w:val="center"/>
          </w:tcPr>
          <w:p w14:paraId="4303E18D" w14:textId="3D81D928" w:rsidR="000D05DC" w:rsidRPr="00AF2F08" w:rsidRDefault="00447227" w:rsidP="006D4A16">
            <w:pPr>
              <w:spacing w:line="480" w:lineRule="auto"/>
              <w:contextualSpacing/>
              <w:jc w:val="center"/>
              <w:rPr>
                <w:rFonts w:ascii="Arial" w:hAnsi="Arial" w:cs="Arial"/>
              </w:rPr>
            </w:pPr>
            <w:r w:rsidRPr="00AF2F08">
              <w:rPr>
                <w:rFonts w:ascii="Arial" w:hAnsi="Arial" w:cs="Arial"/>
              </w:rPr>
              <w:t>127</w:t>
            </w:r>
          </w:p>
        </w:tc>
      </w:tr>
      <w:tr w:rsidR="000D05DC" w:rsidRPr="00AF2F08" w14:paraId="026A13EF" w14:textId="77777777" w:rsidTr="00DD26C4">
        <w:tc>
          <w:tcPr>
            <w:tcW w:w="7701" w:type="dxa"/>
            <w:vAlign w:val="center"/>
          </w:tcPr>
          <w:p w14:paraId="5CB52544" w14:textId="77777777" w:rsidR="000D05DC" w:rsidRPr="00AF2F08" w:rsidRDefault="000D05DC" w:rsidP="006D4A16">
            <w:pPr>
              <w:spacing w:line="480" w:lineRule="auto"/>
              <w:ind w:left="596"/>
              <w:contextualSpacing/>
              <w:rPr>
                <w:rFonts w:ascii="Arial" w:hAnsi="Arial" w:cs="Arial"/>
              </w:rPr>
            </w:pPr>
            <w:r w:rsidRPr="00AF2F08">
              <w:rPr>
                <w:rFonts w:ascii="Arial" w:hAnsi="Arial" w:cs="Arial"/>
              </w:rPr>
              <w:t>4.12. Impact of clinicians’ firmness on technique usage according to patients’ gender</w:t>
            </w:r>
          </w:p>
        </w:tc>
        <w:tc>
          <w:tcPr>
            <w:tcW w:w="793" w:type="dxa"/>
            <w:vAlign w:val="center"/>
          </w:tcPr>
          <w:p w14:paraId="2C638ECD" w14:textId="66EA3136" w:rsidR="000D05DC" w:rsidRPr="00AF2F08" w:rsidRDefault="00447227" w:rsidP="006D4A16">
            <w:pPr>
              <w:spacing w:line="480" w:lineRule="auto"/>
              <w:contextualSpacing/>
              <w:jc w:val="center"/>
              <w:rPr>
                <w:rFonts w:ascii="Arial" w:hAnsi="Arial" w:cs="Arial"/>
              </w:rPr>
            </w:pPr>
            <w:r w:rsidRPr="00AF2F08">
              <w:rPr>
                <w:rFonts w:ascii="Arial" w:hAnsi="Arial" w:cs="Arial"/>
              </w:rPr>
              <w:t>128</w:t>
            </w:r>
          </w:p>
        </w:tc>
      </w:tr>
      <w:bookmarkEnd w:id="4"/>
    </w:tbl>
    <w:p w14:paraId="0FE7B37E" w14:textId="77777777" w:rsidR="00BF57B9" w:rsidRPr="00AF2F08" w:rsidRDefault="00BF57B9" w:rsidP="006D4A16">
      <w:pPr>
        <w:spacing w:after="0" w:line="480" w:lineRule="auto"/>
        <w:contextualSpacing/>
        <w:sectPr w:rsidR="00BF57B9" w:rsidRPr="00AF2F08" w:rsidSect="00AF2F08">
          <w:type w:val="nextColumn"/>
          <w:pgSz w:w="11906" w:h="16838"/>
          <w:pgMar w:top="1134" w:right="1134" w:bottom="1134" w:left="2268"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1"/>
        <w:gridCol w:w="793"/>
      </w:tblGrid>
      <w:tr w:rsidR="00AF35D5" w:rsidRPr="00AF2F08" w14:paraId="4A996503" w14:textId="77777777" w:rsidTr="00CB13F6">
        <w:tc>
          <w:tcPr>
            <w:tcW w:w="7701" w:type="dxa"/>
            <w:vAlign w:val="center"/>
          </w:tcPr>
          <w:p w14:paraId="62F37BF1" w14:textId="77777777" w:rsidR="00AF35D5" w:rsidRPr="00AF2F08" w:rsidRDefault="00AF35D5" w:rsidP="006D4A16">
            <w:pPr>
              <w:spacing w:line="480" w:lineRule="auto"/>
              <w:contextualSpacing/>
              <w:jc w:val="center"/>
              <w:rPr>
                <w:rFonts w:ascii="Arial" w:eastAsia="Calibri" w:hAnsi="Arial" w:cs="Arial"/>
                <w:b/>
                <w:lang w:val="en-GB"/>
              </w:rPr>
            </w:pPr>
            <w:bookmarkStart w:id="5" w:name="_Hlk6254431"/>
            <w:r w:rsidRPr="00AF2F08">
              <w:rPr>
                <w:rFonts w:ascii="Arial" w:hAnsi="Arial" w:cs="Arial"/>
                <w:b/>
                <w:lang w:val="en-GB"/>
              </w:rPr>
              <w:lastRenderedPageBreak/>
              <w:br w:type="column"/>
            </w:r>
            <w:r w:rsidRPr="00AF2F08">
              <w:rPr>
                <w:rFonts w:ascii="Arial" w:eastAsia="Calibri" w:hAnsi="Arial" w:cs="Arial"/>
                <w:b/>
                <w:lang w:val="en-GB"/>
              </w:rPr>
              <w:t>List of appendices</w:t>
            </w:r>
          </w:p>
        </w:tc>
        <w:tc>
          <w:tcPr>
            <w:tcW w:w="793" w:type="dxa"/>
            <w:vAlign w:val="center"/>
          </w:tcPr>
          <w:p w14:paraId="13D0C16E" w14:textId="14AD6D7C" w:rsidR="00AF35D5" w:rsidRPr="00AF2F08" w:rsidRDefault="00AF35D5" w:rsidP="006D4A16">
            <w:pPr>
              <w:spacing w:line="480" w:lineRule="auto"/>
              <w:contextualSpacing/>
              <w:jc w:val="center"/>
              <w:rPr>
                <w:rFonts w:ascii="Arial" w:eastAsia="Calibri" w:hAnsi="Arial" w:cs="Arial"/>
                <w:b/>
                <w:lang w:val="en-GB"/>
              </w:rPr>
            </w:pPr>
            <w:r w:rsidRPr="00AF2F08">
              <w:rPr>
                <w:rFonts w:ascii="Arial" w:eastAsia="Calibri" w:hAnsi="Arial" w:cs="Arial"/>
                <w:lang w:val="en-GB"/>
              </w:rPr>
              <w:t>Page</w:t>
            </w:r>
          </w:p>
        </w:tc>
      </w:tr>
      <w:tr w:rsidR="00CB13F6" w:rsidRPr="00AF2F08" w14:paraId="2EF90220" w14:textId="77777777" w:rsidTr="00CB13F6">
        <w:tc>
          <w:tcPr>
            <w:tcW w:w="8494" w:type="dxa"/>
            <w:gridSpan w:val="2"/>
            <w:vAlign w:val="center"/>
          </w:tcPr>
          <w:p w14:paraId="16D61BE6" w14:textId="4CDFEAE9" w:rsidR="00CB13F6" w:rsidRPr="00AF2F08" w:rsidRDefault="00CB13F6" w:rsidP="006D4A16">
            <w:pPr>
              <w:spacing w:line="480" w:lineRule="auto"/>
              <w:contextualSpacing/>
              <w:rPr>
                <w:rFonts w:ascii="Arial" w:eastAsia="Calibri" w:hAnsi="Arial" w:cs="Arial"/>
                <w:lang w:val="en-GB"/>
              </w:rPr>
            </w:pPr>
            <w:r w:rsidRPr="00AF2F08">
              <w:rPr>
                <w:rFonts w:ascii="Arial" w:eastAsia="Calibri" w:hAnsi="Arial" w:cs="Arial"/>
                <w:lang w:val="en-GB"/>
              </w:rPr>
              <w:t>Chapter II (Study 1)</w:t>
            </w:r>
          </w:p>
        </w:tc>
      </w:tr>
      <w:tr w:rsidR="00CB13F6" w:rsidRPr="00AF2F08" w14:paraId="1D2A33A8" w14:textId="77777777" w:rsidTr="00CB13F6">
        <w:tc>
          <w:tcPr>
            <w:tcW w:w="7701" w:type="dxa"/>
            <w:vAlign w:val="center"/>
          </w:tcPr>
          <w:p w14:paraId="21D3489D" w14:textId="0E040C19"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1.1. CASP assessment tool</w:t>
            </w:r>
          </w:p>
        </w:tc>
        <w:tc>
          <w:tcPr>
            <w:tcW w:w="793" w:type="dxa"/>
            <w:vAlign w:val="center"/>
          </w:tcPr>
          <w:p w14:paraId="41957159" w14:textId="23C076BF"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196</w:t>
            </w:r>
          </w:p>
        </w:tc>
      </w:tr>
      <w:tr w:rsidR="00CB13F6" w:rsidRPr="00AF2F08" w14:paraId="403303DC" w14:textId="77777777" w:rsidTr="00CB13F6">
        <w:tc>
          <w:tcPr>
            <w:tcW w:w="7701" w:type="dxa"/>
            <w:vAlign w:val="center"/>
          </w:tcPr>
          <w:p w14:paraId="770C8314" w14:textId="4DD5B26B"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1.2 Scorings per paper according to the CASP assessment tool</w:t>
            </w:r>
          </w:p>
        </w:tc>
        <w:tc>
          <w:tcPr>
            <w:tcW w:w="793" w:type="dxa"/>
            <w:vAlign w:val="center"/>
          </w:tcPr>
          <w:p w14:paraId="360D884F" w14:textId="5C94F18C"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201</w:t>
            </w:r>
          </w:p>
        </w:tc>
      </w:tr>
      <w:tr w:rsidR="00CB13F6" w:rsidRPr="00AF2F08" w14:paraId="25D00E56" w14:textId="77777777" w:rsidTr="00CB13F6">
        <w:tc>
          <w:tcPr>
            <w:tcW w:w="7701" w:type="dxa"/>
            <w:vAlign w:val="center"/>
          </w:tcPr>
          <w:p w14:paraId="0027DB81" w14:textId="61FD71DE"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1.3 Papers discarded by having a relatively low CASP score</w:t>
            </w:r>
          </w:p>
        </w:tc>
        <w:tc>
          <w:tcPr>
            <w:tcW w:w="793" w:type="dxa"/>
            <w:vAlign w:val="center"/>
          </w:tcPr>
          <w:p w14:paraId="141C8968" w14:textId="5E884B15"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208</w:t>
            </w:r>
          </w:p>
        </w:tc>
      </w:tr>
      <w:tr w:rsidR="00CB13F6" w:rsidRPr="00AF2F08" w14:paraId="3DC0F7D6" w14:textId="77777777" w:rsidTr="00CB13F6">
        <w:tc>
          <w:tcPr>
            <w:tcW w:w="7701" w:type="dxa"/>
            <w:vAlign w:val="center"/>
          </w:tcPr>
          <w:p w14:paraId="2D63F2C5" w14:textId="6F671DC2"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1.4 Studies’ quality evaluation by main researcher and external examiner, according to the CASP assessment tool</w:t>
            </w:r>
          </w:p>
        </w:tc>
        <w:tc>
          <w:tcPr>
            <w:tcW w:w="793" w:type="dxa"/>
            <w:vAlign w:val="center"/>
          </w:tcPr>
          <w:p w14:paraId="6E6542CF" w14:textId="579B563B"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209</w:t>
            </w:r>
          </w:p>
        </w:tc>
      </w:tr>
      <w:tr w:rsidR="00CB13F6" w:rsidRPr="00AF2F08" w14:paraId="1351EB99" w14:textId="77777777" w:rsidTr="00CB13F6">
        <w:tc>
          <w:tcPr>
            <w:tcW w:w="8494" w:type="dxa"/>
            <w:gridSpan w:val="2"/>
            <w:vAlign w:val="center"/>
          </w:tcPr>
          <w:p w14:paraId="7E6211CD" w14:textId="2B007EEC" w:rsidR="00CB13F6" w:rsidRPr="00AF2F08" w:rsidRDefault="00CB13F6" w:rsidP="006D4A16">
            <w:pPr>
              <w:spacing w:line="480" w:lineRule="auto"/>
              <w:contextualSpacing/>
              <w:rPr>
                <w:rFonts w:ascii="Arial" w:eastAsia="Calibri" w:hAnsi="Arial" w:cs="Arial"/>
                <w:lang w:val="en-GB"/>
              </w:rPr>
            </w:pPr>
            <w:r w:rsidRPr="00AF2F08">
              <w:rPr>
                <w:rFonts w:ascii="Arial" w:eastAsia="Calibri" w:hAnsi="Arial" w:cs="Arial"/>
                <w:lang w:val="en-GB"/>
              </w:rPr>
              <w:t>Chapter III (Study 2)</w:t>
            </w:r>
          </w:p>
        </w:tc>
      </w:tr>
      <w:tr w:rsidR="00CB13F6" w:rsidRPr="00AF2F08" w14:paraId="7CE673C7" w14:textId="77777777" w:rsidTr="00CB13F6">
        <w:tc>
          <w:tcPr>
            <w:tcW w:w="7701" w:type="dxa"/>
            <w:vAlign w:val="center"/>
          </w:tcPr>
          <w:p w14:paraId="48C80574"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2.1 Ethical approval for Study 2 (Chapter III)</w:t>
            </w:r>
          </w:p>
        </w:tc>
        <w:tc>
          <w:tcPr>
            <w:tcW w:w="793" w:type="dxa"/>
            <w:vAlign w:val="center"/>
          </w:tcPr>
          <w:p w14:paraId="3C8607CF" w14:textId="2B7FD76C"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211</w:t>
            </w:r>
          </w:p>
        </w:tc>
      </w:tr>
      <w:tr w:rsidR="00CB13F6" w:rsidRPr="00AF2F08" w14:paraId="5483D827" w14:textId="77777777" w:rsidTr="00CB13F6">
        <w:tc>
          <w:tcPr>
            <w:tcW w:w="7701" w:type="dxa"/>
            <w:vAlign w:val="center"/>
          </w:tcPr>
          <w:p w14:paraId="2FF4827E" w14:textId="53B0158B"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 xml:space="preserve">2.2.1 E-mail invitation for participants </w:t>
            </w:r>
            <w:r w:rsidR="00E85CB3" w:rsidRPr="00AF2F08">
              <w:rPr>
                <w:rFonts w:ascii="Arial" w:eastAsia="Calibri" w:hAnsi="Arial" w:cs="Arial"/>
                <w:lang w:val="en-GB"/>
              </w:rPr>
              <w:t>–</w:t>
            </w:r>
            <w:r w:rsidRPr="00AF2F08">
              <w:rPr>
                <w:rFonts w:ascii="Arial" w:eastAsia="Calibri" w:hAnsi="Arial" w:cs="Arial"/>
                <w:lang w:val="en-GB"/>
              </w:rPr>
              <w:t xml:space="preserve"> Study</w:t>
            </w:r>
            <w:r w:rsidR="00E85CB3" w:rsidRPr="00AF2F08">
              <w:rPr>
                <w:rFonts w:ascii="Arial" w:eastAsia="Calibri" w:hAnsi="Arial" w:cs="Arial"/>
                <w:lang w:val="en-GB"/>
              </w:rPr>
              <w:t xml:space="preserve"> </w:t>
            </w:r>
            <w:r w:rsidRPr="00AF2F08">
              <w:rPr>
                <w:rFonts w:ascii="Arial" w:eastAsia="Calibri" w:hAnsi="Arial" w:cs="Arial"/>
                <w:lang w:val="en-GB"/>
              </w:rPr>
              <w:t>2 (Chapter III)</w:t>
            </w:r>
          </w:p>
        </w:tc>
        <w:tc>
          <w:tcPr>
            <w:tcW w:w="793" w:type="dxa"/>
            <w:vAlign w:val="center"/>
          </w:tcPr>
          <w:p w14:paraId="523EF683" w14:textId="369CABC4"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216</w:t>
            </w:r>
          </w:p>
        </w:tc>
      </w:tr>
      <w:tr w:rsidR="00CB13F6" w:rsidRPr="00AF2F08" w14:paraId="2437174E" w14:textId="77777777" w:rsidTr="00CB13F6">
        <w:tc>
          <w:tcPr>
            <w:tcW w:w="7701" w:type="dxa"/>
            <w:vAlign w:val="center"/>
          </w:tcPr>
          <w:p w14:paraId="610844D4" w14:textId="1444EDCB"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 xml:space="preserve">2.2.2. E-mail invitation for participants </w:t>
            </w:r>
            <w:r w:rsidR="00E85CB3" w:rsidRPr="00AF2F08">
              <w:rPr>
                <w:rFonts w:ascii="Arial" w:eastAsia="Calibri" w:hAnsi="Arial" w:cs="Arial"/>
                <w:lang w:val="en-GB"/>
              </w:rPr>
              <w:t>–</w:t>
            </w:r>
            <w:r w:rsidRPr="00AF2F08">
              <w:rPr>
                <w:rFonts w:ascii="Arial" w:eastAsia="Calibri" w:hAnsi="Arial" w:cs="Arial"/>
                <w:lang w:val="en-GB"/>
              </w:rPr>
              <w:t xml:space="preserve"> Study</w:t>
            </w:r>
            <w:r w:rsidR="00E85CB3" w:rsidRPr="00AF2F08">
              <w:rPr>
                <w:rFonts w:ascii="Arial" w:eastAsia="Calibri" w:hAnsi="Arial" w:cs="Arial"/>
                <w:lang w:val="en-GB"/>
              </w:rPr>
              <w:t xml:space="preserve"> </w:t>
            </w:r>
            <w:r w:rsidRPr="00AF2F08">
              <w:rPr>
                <w:rFonts w:ascii="Arial" w:eastAsia="Calibri" w:hAnsi="Arial" w:cs="Arial"/>
                <w:lang w:val="en-GB"/>
              </w:rPr>
              <w:t>2 (Chapter III) – Spanish version</w:t>
            </w:r>
          </w:p>
        </w:tc>
        <w:tc>
          <w:tcPr>
            <w:tcW w:w="793" w:type="dxa"/>
            <w:vAlign w:val="center"/>
          </w:tcPr>
          <w:p w14:paraId="1545721A" w14:textId="29373240"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217</w:t>
            </w:r>
          </w:p>
        </w:tc>
      </w:tr>
      <w:tr w:rsidR="00CB13F6" w:rsidRPr="00AF2F08" w14:paraId="7F21E16F" w14:textId="77777777" w:rsidTr="00CB13F6">
        <w:tc>
          <w:tcPr>
            <w:tcW w:w="7701" w:type="dxa"/>
            <w:vAlign w:val="center"/>
          </w:tcPr>
          <w:p w14:paraId="7085C63A" w14:textId="2B958070"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 xml:space="preserve">2.3.1 Informed consent </w:t>
            </w:r>
            <w:r w:rsidR="00E85CB3" w:rsidRPr="00AF2F08">
              <w:rPr>
                <w:rFonts w:ascii="Arial" w:eastAsia="Calibri" w:hAnsi="Arial" w:cs="Arial"/>
                <w:lang w:val="en-GB"/>
              </w:rPr>
              <w:t>–</w:t>
            </w:r>
            <w:r w:rsidRPr="00AF2F08">
              <w:rPr>
                <w:rFonts w:ascii="Arial" w:eastAsia="Calibri" w:hAnsi="Arial" w:cs="Arial"/>
                <w:lang w:val="en-GB"/>
              </w:rPr>
              <w:t xml:space="preserve"> Study</w:t>
            </w:r>
            <w:r w:rsidR="00E85CB3" w:rsidRPr="00AF2F08">
              <w:rPr>
                <w:rFonts w:ascii="Arial" w:eastAsia="Calibri" w:hAnsi="Arial" w:cs="Arial"/>
                <w:lang w:val="en-GB"/>
              </w:rPr>
              <w:t xml:space="preserve"> </w:t>
            </w:r>
            <w:r w:rsidRPr="00AF2F08">
              <w:rPr>
                <w:rFonts w:ascii="Arial" w:eastAsia="Calibri" w:hAnsi="Arial" w:cs="Arial"/>
                <w:lang w:val="en-GB"/>
              </w:rPr>
              <w:t>2 (Chapter III)</w:t>
            </w:r>
          </w:p>
        </w:tc>
        <w:tc>
          <w:tcPr>
            <w:tcW w:w="793" w:type="dxa"/>
            <w:vAlign w:val="center"/>
          </w:tcPr>
          <w:p w14:paraId="5712966E" w14:textId="07215F9D"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218</w:t>
            </w:r>
          </w:p>
        </w:tc>
      </w:tr>
      <w:tr w:rsidR="00CB13F6" w:rsidRPr="00AF2F08" w14:paraId="45868B82" w14:textId="77777777" w:rsidTr="00CB13F6">
        <w:tc>
          <w:tcPr>
            <w:tcW w:w="7701" w:type="dxa"/>
            <w:vAlign w:val="center"/>
          </w:tcPr>
          <w:p w14:paraId="51D2599B" w14:textId="5B60FD79"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 xml:space="preserve">2.3.2 Informed consent </w:t>
            </w:r>
            <w:r w:rsidR="00E85CB3" w:rsidRPr="00AF2F08">
              <w:rPr>
                <w:rFonts w:ascii="Arial" w:eastAsia="Calibri" w:hAnsi="Arial" w:cs="Arial"/>
                <w:lang w:val="en-GB"/>
              </w:rPr>
              <w:t>–</w:t>
            </w:r>
            <w:r w:rsidRPr="00AF2F08">
              <w:rPr>
                <w:rFonts w:ascii="Arial" w:eastAsia="Calibri" w:hAnsi="Arial" w:cs="Arial"/>
                <w:lang w:val="en-GB"/>
              </w:rPr>
              <w:t xml:space="preserve"> Study</w:t>
            </w:r>
            <w:r w:rsidR="00E85CB3" w:rsidRPr="00AF2F08">
              <w:rPr>
                <w:rFonts w:ascii="Arial" w:eastAsia="Calibri" w:hAnsi="Arial" w:cs="Arial"/>
                <w:lang w:val="en-GB"/>
              </w:rPr>
              <w:t xml:space="preserve"> </w:t>
            </w:r>
            <w:r w:rsidRPr="00AF2F08">
              <w:rPr>
                <w:rFonts w:ascii="Arial" w:eastAsia="Calibri" w:hAnsi="Arial" w:cs="Arial"/>
                <w:lang w:val="en-GB"/>
              </w:rPr>
              <w:t>2 (Chapter III) – Spanish version</w:t>
            </w:r>
          </w:p>
        </w:tc>
        <w:tc>
          <w:tcPr>
            <w:tcW w:w="793" w:type="dxa"/>
            <w:vAlign w:val="center"/>
          </w:tcPr>
          <w:p w14:paraId="0DC479EF" w14:textId="785DA81F"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219</w:t>
            </w:r>
          </w:p>
        </w:tc>
      </w:tr>
      <w:tr w:rsidR="00CB13F6" w:rsidRPr="00AF2F08" w14:paraId="7878E360" w14:textId="77777777" w:rsidTr="00CB13F6">
        <w:tc>
          <w:tcPr>
            <w:tcW w:w="7701" w:type="dxa"/>
            <w:vAlign w:val="center"/>
          </w:tcPr>
          <w:p w14:paraId="55A2D138" w14:textId="2C30D130"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2.4.1 Survey - Study 2</w:t>
            </w:r>
            <w:r w:rsidR="00E85CB3" w:rsidRPr="00AF2F08">
              <w:rPr>
                <w:rFonts w:ascii="Arial" w:eastAsia="Calibri" w:hAnsi="Arial" w:cs="Arial"/>
                <w:lang w:val="en-GB"/>
              </w:rPr>
              <w:t xml:space="preserve"> </w:t>
            </w:r>
            <w:r w:rsidRPr="00AF2F08">
              <w:rPr>
                <w:rFonts w:ascii="Arial" w:eastAsia="Calibri" w:hAnsi="Arial" w:cs="Arial"/>
                <w:lang w:val="en-GB"/>
              </w:rPr>
              <w:t>(Chapter III)</w:t>
            </w:r>
          </w:p>
        </w:tc>
        <w:tc>
          <w:tcPr>
            <w:tcW w:w="793" w:type="dxa"/>
            <w:vAlign w:val="center"/>
          </w:tcPr>
          <w:p w14:paraId="624126C3" w14:textId="303A62DF"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220</w:t>
            </w:r>
          </w:p>
        </w:tc>
      </w:tr>
      <w:tr w:rsidR="00CB13F6" w:rsidRPr="00AF2F08" w14:paraId="6E3C9609" w14:textId="77777777" w:rsidTr="00CB13F6">
        <w:tc>
          <w:tcPr>
            <w:tcW w:w="7701" w:type="dxa"/>
            <w:vAlign w:val="center"/>
          </w:tcPr>
          <w:p w14:paraId="50B7C03A" w14:textId="4204EA18"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 xml:space="preserve">2.4.2 Survey </w:t>
            </w:r>
            <w:r w:rsidR="00E85CB3" w:rsidRPr="00AF2F08">
              <w:rPr>
                <w:rFonts w:ascii="Arial" w:eastAsia="Calibri" w:hAnsi="Arial" w:cs="Arial"/>
                <w:lang w:val="en-GB"/>
              </w:rPr>
              <w:t>–</w:t>
            </w:r>
            <w:r w:rsidRPr="00AF2F08">
              <w:rPr>
                <w:rFonts w:ascii="Arial" w:eastAsia="Calibri" w:hAnsi="Arial" w:cs="Arial"/>
                <w:lang w:val="en-GB"/>
              </w:rPr>
              <w:t xml:space="preserve"> Study</w:t>
            </w:r>
            <w:r w:rsidR="00E85CB3" w:rsidRPr="00AF2F08">
              <w:rPr>
                <w:rFonts w:ascii="Arial" w:eastAsia="Calibri" w:hAnsi="Arial" w:cs="Arial"/>
                <w:lang w:val="en-GB"/>
              </w:rPr>
              <w:t xml:space="preserve"> </w:t>
            </w:r>
            <w:r w:rsidRPr="00AF2F08">
              <w:rPr>
                <w:rFonts w:ascii="Arial" w:eastAsia="Calibri" w:hAnsi="Arial" w:cs="Arial"/>
                <w:lang w:val="en-GB"/>
              </w:rPr>
              <w:t>2 (Chapter III) – Spanish version</w:t>
            </w:r>
          </w:p>
        </w:tc>
        <w:tc>
          <w:tcPr>
            <w:tcW w:w="793" w:type="dxa"/>
            <w:vAlign w:val="center"/>
          </w:tcPr>
          <w:p w14:paraId="34564FB5" w14:textId="504A5E71"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225</w:t>
            </w:r>
          </w:p>
        </w:tc>
      </w:tr>
      <w:tr w:rsidR="00CB13F6" w:rsidRPr="00AF2F08" w14:paraId="64C3ED68" w14:textId="77777777" w:rsidTr="00CB13F6">
        <w:tc>
          <w:tcPr>
            <w:tcW w:w="8494" w:type="dxa"/>
            <w:gridSpan w:val="2"/>
            <w:vAlign w:val="center"/>
          </w:tcPr>
          <w:p w14:paraId="4381C734" w14:textId="3EC80F76" w:rsidR="00CB13F6" w:rsidRPr="00AF2F08" w:rsidRDefault="00CB13F6" w:rsidP="006D4A16">
            <w:pPr>
              <w:spacing w:line="480" w:lineRule="auto"/>
              <w:contextualSpacing/>
              <w:rPr>
                <w:rFonts w:ascii="Arial" w:eastAsia="Calibri" w:hAnsi="Arial" w:cs="Arial"/>
                <w:lang w:val="en-GB"/>
              </w:rPr>
            </w:pPr>
            <w:r w:rsidRPr="00AF2F08">
              <w:rPr>
                <w:rFonts w:ascii="Arial" w:eastAsia="Calibri" w:hAnsi="Arial" w:cs="Arial"/>
                <w:lang w:val="en-GB"/>
              </w:rPr>
              <w:t>Chapter IV (Study 3)</w:t>
            </w:r>
          </w:p>
        </w:tc>
      </w:tr>
      <w:tr w:rsidR="00CB13F6" w:rsidRPr="00AF2F08" w14:paraId="562E4BF7" w14:textId="77777777" w:rsidTr="00CB13F6">
        <w:tc>
          <w:tcPr>
            <w:tcW w:w="7701" w:type="dxa"/>
            <w:vAlign w:val="center"/>
          </w:tcPr>
          <w:p w14:paraId="4B778E9D"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3.1 Ethics approval for Study 3 (Chapter IV)</w:t>
            </w:r>
          </w:p>
        </w:tc>
        <w:tc>
          <w:tcPr>
            <w:tcW w:w="793" w:type="dxa"/>
            <w:vAlign w:val="center"/>
          </w:tcPr>
          <w:p w14:paraId="44A70316" w14:textId="6CBE06C6"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231</w:t>
            </w:r>
          </w:p>
        </w:tc>
      </w:tr>
      <w:tr w:rsidR="00CB13F6" w:rsidRPr="00AF2F08" w14:paraId="5E611CB8" w14:textId="77777777" w:rsidTr="00CB13F6">
        <w:tc>
          <w:tcPr>
            <w:tcW w:w="7701" w:type="dxa"/>
            <w:vAlign w:val="center"/>
          </w:tcPr>
          <w:p w14:paraId="49252EED"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3.2.1 E-mail invitation for participants – Study 3 (Chapter IV)</w:t>
            </w:r>
          </w:p>
        </w:tc>
        <w:tc>
          <w:tcPr>
            <w:tcW w:w="793" w:type="dxa"/>
            <w:vAlign w:val="center"/>
          </w:tcPr>
          <w:p w14:paraId="32861F07" w14:textId="716BA8A4"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235</w:t>
            </w:r>
          </w:p>
        </w:tc>
      </w:tr>
      <w:tr w:rsidR="00CB13F6" w:rsidRPr="00AF2F08" w14:paraId="1CCCA840" w14:textId="77777777" w:rsidTr="00CB13F6">
        <w:tc>
          <w:tcPr>
            <w:tcW w:w="7701" w:type="dxa"/>
            <w:vAlign w:val="center"/>
          </w:tcPr>
          <w:p w14:paraId="4E979C21"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3.2.2 E-mail invitation for participants – Study 3 (Chapter IV) – Spanish version</w:t>
            </w:r>
          </w:p>
        </w:tc>
        <w:tc>
          <w:tcPr>
            <w:tcW w:w="793" w:type="dxa"/>
            <w:vAlign w:val="center"/>
          </w:tcPr>
          <w:p w14:paraId="294D7D4C" w14:textId="5FB2F9D2"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236</w:t>
            </w:r>
          </w:p>
        </w:tc>
      </w:tr>
      <w:tr w:rsidR="00CB13F6" w:rsidRPr="00AF2F08" w14:paraId="2C26D8CA" w14:textId="77777777" w:rsidTr="00CB13F6">
        <w:tc>
          <w:tcPr>
            <w:tcW w:w="7701" w:type="dxa"/>
            <w:vAlign w:val="center"/>
          </w:tcPr>
          <w:p w14:paraId="725F5858"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3.3.1 Informed consent for Study 3 (Chapter IV)</w:t>
            </w:r>
          </w:p>
        </w:tc>
        <w:tc>
          <w:tcPr>
            <w:tcW w:w="793" w:type="dxa"/>
            <w:vAlign w:val="center"/>
          </w:tcPr>
          <w:p w14:paraId="4ECD118B" w14:textId="27AD3714"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237</w:t>
            </w:r>
          </w:p>
        </w:tc>
      </w:tr>
      <w:tr w:rsidR="00CB13F6" w:rsidRPr="00AF2F08" w14:paraId="6E0A0D62" w14:textId="77777777" w:rsidTr="00CB13F6">
        <w:tc>
          <w:tcPr>
            <w:tcW w:w="7701" w:type="dxa"/>
            <w:vAlign w:val="center"/>
          </w:tcPr>
          <w:p w14:paraId="6957884F"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3.3.2 Informed consent for Study 3 (Chapter IV) – Spanish version</w:t>
            </w:r>
          </w:p>
        </w:tc>
        <w:tc>
          <w:tcPr>
            <w:tcW w:w="793" w:type="dxa"/>
            <w:vAlign w:val="center"/>
          </w:tcPr>
          <w:p w14:paraId="5E15311D" w14:textId="68C4556C"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238</w:t>
            </w:r>
          </w:p>
        </w:tc>
      </w:tr>
      <w:tr w:rsidR="00CB13F6" w:rsidRPr="00AF2F08" w14:paraId="30C3AE44" w14:textId="77777777" w:rsidTr="00CB13F6">
        <w:tc>
          <w:tcPr>
            <w:tcW w:w="7701" w:type="dxa"/>
            <w:vAlign w:val="center"/>
          </w:tcPr>
          <w:p w14:paraId="12B05F5E"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3.4.1 Survey for Study 3 (Chapter IV)</w:t>
            </w:r>
          </w:p>
        </w:tc>
        <w:tc>
          <w:tcPr>
            <w:tcW w:w="793" w:type="dxa"/>
            <w:vAlign w:val="center"/>
          </w:tcPr>
          <w:p w14:paraId="134748E1" w14:textId="0127298D"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239</w:t>
            </w:r>
          </w:p>
        </w:tc>
      </w:tr>
      <w:tr w:rsidR="00CB13F6" w:rsidRPr="00AF2F08" w14:paraId="25F42CE0" w14:textId="77777777" w:rsidTr="00CB13F6">
        <w:tc>
          <w:tcPr>
            <w:tcW w:w="7701" w:type="dxa"/>
            <w:vAlign w:val="center"/>
          </w:tcPr>
          <w:p w14:paraId="5E0127F7"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3.4.2 Survey for Study 3 (Chapter IV) – Spanish version</w:t>
            </w:r>
          </w:p>
        </w:tc>
        <w:tc>
          <w:tcPr>
            <w:tcW w:w="793" w:type="dxa"/>
            <w:vAlign w:val="center"/>
          </w:tcPr>
          <w:p w14:paraId="6D671096" w14:textId="775BA797"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249</w:t>
            </w:r>
          </w:p>
        </w:tc>
      </w:tr>
      <w:tr w:rsidR="00CB13F6" w:rsidRPr="00AF2F08" w14:paraId="24A57A45" w14:textId="77777777" w:rsidTr="00CB13F6">
        <w:tc>
          <w:tcPr>
            <w:tcW w:w="8494" w:type="dxa"/>
            <w:gridSpan w:val="2"/>
            <w:vAlign w:val="center"/>
          </w:tcPr>
          <w:p w14:paraId="4120DC05" w14:textId="7C02C8C3" w:rsidR="00CB13F6" w:rsidRPr="00AF2F08" w:rsidRDefault="00CB13F6" w:rsidP="006D4A16">
            <w:pPr>
              <w:spacing w:line="480" w:lineRule="auto"/>
              <w:contextualSpacing/>
              <w:rPr>
                <w:rFonts w:ascii="Arial" w:eastAsia="Calibri" w:hAnsi="Arial" w:cs="Arial"/>
                <w:lang w:val="en-GB"/>
              </w:rPr>
            </w:pPr>
            <w:r w:rsidRPr="00AF2F08">
              <w:rPr>
                <w:rFonts w:ascii="Arial" w:eastAsia="Calibri" w:hAnsi="Arial" w:cs="Arial"/>
                <w:lang w:val="en-GB"/>
              </w:rPr>
              <w:t>Chapter V (Study 4)</w:t>
            </w:r>
          </w:p>
        </w:tc>
      </w:tr>
      <w:tr w:rsidR="00AF35D5" w:rsidRPr="00AF2F08" w14:paraId="71FC7922" w14:textId="77777777" w:rsidTr="00CB13F6">
        <w:tc>
          <w:tcPr>
            <w:tcW w:w="7701" w:type="dxa"/>
            <w:vAlign w:val="center"/>
          </w:tcPr>
          <w:p w14:paraId="7B50635B" w14:textId="77777777" w:rsidR="00AF35D5" w:rsidRPr="00AF2F08" w:rsidRDefault="00AF35D5"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4.1 Ethics approval for Study 4 (Chapter V)</w:t>
            </w:r>
          </w:p>
        </w:tc>
        <w:tc>
          <w:tcPr>
            <w:tcW w:w="793" w:type="dxa"/>
            <w:vAlign w:val="center"/>
          </w:tcPr>
          <w:p w14:paraId="5600A666" w14:textId="4DD423CD" w:rsidR="00AF35D5"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261</w:t>
            </w:r>
          </w:p>
        </w:tc>
      </w:tr>
      <w:tr w:rsidR="00CB13F6" w:rsidRPr="00AF2F08" w14:paraId="7BD7CE73" w14:textId="77777777" w:rsidTr="00CB13F6">
        <w:tc>
          <w:tcPr>
            <w:tcW w:w="7701" w:type="dxa"/>
            <w:vAlign w:val="center"/>
          </w:tcPr>
          <w:p w14:paraId="7DC004A2"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4.2.1 E-mail invitation for Study 4 (Chapter V) – Version for patients</w:t>
            </w:r>
          </w:p>
        </w:tc>
        <w:tc>
          <w:tcPr>
            <w:tcW w:w="793" w:type="dxa"/>
            <w:vAlign w:val="center"/>
          </w:tcPr>
          <w:p w14:paraId="4A7EC1A6" w14:textId="1F3D43F1"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262</w:t>
            </w:r>
          </w:p>
        </w:tc>
      </w:tr>
      <w:tr w:rsidR="00CB13F6" w:rsidRPr="00AF2F08" w14:paraId="7269BF8A" w14:textId="77777777" w:rsidTr="00CB13F6">
        <w:tc>
          <w:tcPr>
            <w:tcW w:w="7701" w:type="dxa"/>
            <w:vAlign w:val="center"/>
          </w:tcPr>
          <w:p w14:paraId="2118071E"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lastRenderedPageBreak/>
              <w:t>4.2.2 E-mail invitation for Study 4 (Chapter V) – Version for therapists</w:t>
            </w:r>
          </w:p>
        </w:tc>
        <w:tc>
          <w:tcPr>
            <w:tcW w:w="793" w:type="dxa"/>
            <w:vAlign w:val="center"/>
          </w:tcPr>
          <w:p w14:paraId="31D5CEC2" w14:textId="0BA17C96"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263</w:t>
            </w:r>
          </w:p>
        </w:tc>
      </w:tr>
      <w:tr w:rsidR="00CB13F6" w:rsidRPr="00AF2F08" w14:paraId="2CCB978D" w14:textId="77777777" w:rsidTr="00CB13F6">
        <w:tc>
          <w:tcPr>
            <w:tcW w:w="7701" w:type="dxa"/>
            <w:vAlign w:val="center"/>
          </w:tcPr>
          <w:p w14:paraId="5DE613E2"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4.3.1 Informed consent for Study 4 (Chapter V) – Version for patients</w:t>
            </w:r>
          </w:p>
        </w:tc>
        <w:tc>
          <w:tcPr>
            <w:tcW w:w="793" w:type="dxa"/>
            <w:vAlign w:val="center"/>
          </w:tcPr>
          <w:p w14:paraId="5E959D97" w14:textId="05A70359"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264</w:t>
            </w:r>
          </w:p>
        </w:tc>
      </w:tr>
      <w:tr w:rsidR="00CB13F6" w:rsidRPr="00AF2F08" w14:paraId="02BEE3D0" w14:textId="77777777" w:rsidTr="00CB13F6">
        <w:tc>
          <w:tcPr>
            <w:tcW w:w="7701" w:type="dxa"/>
            <w:vAlign w:val="center"/>
          </w:tcPr>
          <w:p w14:paraId="1981D311"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4.3.2 Informed consent for Study 4 (Chapter V) – Version for therapists</w:t>
            </w:r>
          </w:p>
        </w:tc>
        <w:tc>
          <w:tcPr>
            <w:tcW w:w="793" w:type="dxa"/>
            <w:vAlign w:val="center"/>
          </w:tcPr>
          <w:p w14:paraId="248AFAA9" w14:textId="5FF14B2E"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265</w:t>
            </w:r>
          </w:p>
        </w:tc>
      </w:tr>
      <w:tr w:rsidR="00CB13F6" w:rsidRPr="00AF2F08" w14:paraId="12A88491" w14:textId="77777777" w:rsidTr="00CB13F6">
        <w:tc>
          <w:tcPr>
            <w:tcW w:w="7701" w:type="dxa"/>
            <w:vAlign w:val="center"/>
          </w:tcPr>
          <w:p w14:paraId="703661CD"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4.4.1 Survey for Study 4 (Chapter V) – Version for patients</w:t>
            </w:r>
          </w:p>
        </w:tc>
        <w:tc>
          <w:tcPr>
            <w:tcW w:w="793" w:type="dxa"/>
            <w:vAlign w:val="center"/>
          </w:tcPr>
          <w:p w14:paraId="7152DB00" w14:textId="295CDFE5"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266</w:t>
            </w:r>
          </w:p>
        </w:tc>
      </w:tr>
      <w:tr w:rsidR="00CB13F6" w:rsidRPr="00AF2F08" w14:paraId="752694B6" w14:textId="77777777" w:rsidTr="00CB13F6">
        <w:tc>
          <w:tcPr>
            <w:tcW w:w="7701" w:type="dxa"/>
            <w:vAlign w:val="center"/>
          </w:tcPr>
          <w:p w14:paraId="65F26200"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4.4.2 Survey for Study 4 (Chapter V) – Version for therapists</w:t>
            </w:r>
          </w:p>
        </w:tc>
        <w:tc>
          <w:tcPr>
            <w:tcW w:w="793" w:type="dxa"/>
            <w:vAlign w:val="center"/>
          </w:tcPr>
          <w:p w14:paraId="1EA6841A" w14:textId="4AEA1BBA"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270</w:t>
            </w:r>
          </w:p>
        </w:tc>
      </w:tr>
      <w:tr w:rsidR="00CB13F6" w:rsidRPr="00AF2F08" w14:paraId="4B90B10A" w14:textId="77777777" w:rsidTr="00CB13F6">
        <w:tc>
          <w:tcPr>
            <w:tcW w:w="8494" w:type="dxa"/>
            <w:gridSpan w:val="2"/>
            <w:vAlign w:val="center"/>
          </w:tcPr>
          <w:p w14:paraId="53D272F3" w14:textId="3475DEE1" w:rsidR="00CB13F6" w:rsidRPr="00AF2F08" w:rsidRDefault="00CB13F6" w:rsidP="006D4A16">
            <w:pPr>
              <w:spacing w:line="480" w:lineRule="auto"/>
              <w:contextualSpacing/>
              <w:rPr>
                <w:rFonts w:ascii="Arial" w:eastAsia="Calibri" w:hAnsi="Arial" w:cs="Arial"/>
                <w:lang w:val="en-GB"/>
              </w:rPr>
            </w:pPr>
            <w:r w:rsidRPr="00AF2F08">
              <w:rPr>
                <w:rFonts w:ascii="Arial" w:eastAsia="Calibri" w:hAnsi="Arial" w:cs="Arial"/>
                <w:lang w:val="en-GB"/>
              </w:rPr>
              <w:t>Psychological measures utilized on this thesis</w:t>
            </w:r>
          </w:p>
        </w:tc>
      </w:tr>
      <w:tr w:rsidR="00CB13F6" w:rsidRPr="00AF2F08" w14:paraId="43624A18" w14:textId="77777777" w:rsidTr="00CB13F6">
        <w:tc>
          <w:tcPr>
            <w:tcW w:w="7701" w:type="dxa"/>
            <w:vAlign w:val="center"/>
          </w:tcPr>
          <w:p w14:paraId="08E4A188"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5.1.1 Cognitive and Somatic Anxiety Questionnaire (CSAQ)</w:t>
            </w:r>
          </w:p>
        </w:tc>
        <w:tc>
          <w:tcPr>
            <w:tcW w:w="793" w:type="dxa"/>
            <w:vAlign w:val="center"/>
          </w:tcPr>
          <w:p w14:paraId="46158A2A" w14:textId="18EDAB1F"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275</w:t>
            </w:r>
          </w:p>
        </w:tc>
      </w:tr>
      <w:tr w:rsidR="00CB13F6" w:rsidRPr="00AF2F08" w14:paraId="382BAF33" w14:textId="77777777" w:rsidTr="00CB13F6">
        <w:tc>
          <w:tcPr>
            <w:tcW w:w="7701" w:type="dxa"/>
            <w:vAlign w:val="center"/>
          </w:tcPr>
          <w:p w14:paraId="2CC15695"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5.1.2 Cognitive and Somatic Anxiety Questionnaire (CSAQ) – Spanish version</w:t>
            </w:r>
          </w:p>
        </w:tc>
        <w:tc>
          <w:tcPr>
            <w:tcW w:w="793" w:type="dxa"/>
            <w:vAlign w:val="center"/>
          </w:tcPr>
          <w:p w14:paraId="10236022" w14:textId="75E9AE5B"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276</w:t>
            </w:r>
          </w:p>
        </w:tc>
      </w:tr>
      <w:tr w:rsidR="00CB13F6" w:rsidRPr="00AF2F08" w14:paraId="316B5004" w14:textId="77777777" w:rsidTr="00CB13F6">
        <w:tc>
          <w:tcPr>
            <w:tcW w:w="7701" w:type="dxa"/>
            <w:vAlign w:val="center"/>
          </w:tcPr>
          <w:p w14:paraId="7EED0FDD"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5.2.1 Ten Item Personality Inventory (TIPI)</w:t>
            </w:r>
          </w:p>
        </w:tc>
        <w:tc>
          <w:tcPr>
            <w:tcW w:w="793" w:type="dxa"/>
            <w:vAlign w:val="center"/>
          </w:tcPr>
          <w:p w14:paraId="67869768" w14:textId="49FF4C81"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277</w:t>
            </w:r>
          </w:p>
        </w:tc>
      </w:tr>
      <w:tr w:rsidR="00CB13F6" w:rsidRPr="00AF2F08" w14:paraId="02157762" w14:textId="77777777" w:rsidTr="00CB13F6">
        <w:tc>
          <w:tcPr>
            <w:tcW w:w="7701" w:type="dxa"/>
            <w:vAlign w:val="center"/>
          </w:tcPr>
          <w:p w14:paraId="7CE97E1E"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5.2.2 Ten Item Personality Inventory (TIPI) – Spanish version</w:t>
            </w:r>
          </w:p>
        </w:tc>
        <w:tc>
          <w:tcPr>
            <w:tcW w:w="793" w:type="dxa"/>
            <w:vAlign w:val="center"/>
          </w:tcPr>
          <w:p w14:paraId="24984ED8" w14:textId="63B0DBAC"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278</w:t>
            </w:r>
          </w:p>
        </w:tc>
      </w:tr>
      <w:tr w:rsidR="00CB13F6" w:rsidRPr="00AF2F08" w14:paraId="45ABF417" w14:textId="77777777" w:rsidTr="00CB13F6">
        <w:tc>
          <w:tcPr>
            <w:tcW w:w="7701" w:type="dxa"/>
            <w:vAlign w:val="center"/>
          </w:tcPr>
          <w:p w14:paraId="0C91A5F3"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5.3.1 Marlowe-Crown Social Desirability Scale (MC-SDS)</w:t>
            </w:r>
          </w:p>
        </w:tc>
        <w:tc>
          <w:tcPr>
            <w:tcW w:w="793" w:type="dxa"/>
            <w:vAlign w:val="center"/>
          </w:tcPr>
          <w:p w14:paraId="4A98095C" w14:textId="41A23059"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279</w:t>
            </w:r>
          </w:p>
        </w:tc>
      </w:tr>
      <w:tr w:rsidR="00CB13F6" w:rsidRPr="00AF2F08" w14:paraId="228BAB4A" w14:textId="77777777" w:rsidTr="00CB13F6">
        <w:tc>
          <w:tcPr>
            <w:tcW w:w="7701" w:type="dxa"/>
            <w:vAlign w:val="center"/>
          </w:tcPr>
          <w:p w14:paraId="70BFF390"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5.3.2 Marlowe-Crown Social Desirability Scale (MC-SDS) – Spanish version</w:t>
            </w:r>
          </w:p>
        </w:tc>
        <w:tc>
          <w:tcPr>
            <w:tcW w:w="793" w:type="dxa"/>
            <w:vAlign w:val="center"/>
          </w:tcPr>
          <w:p w14:paraId="0EEFDA05" w14:textId="145A23DC"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280</w:t>
            </w:r>
          </w:p>
        </w:tc>
      </w:tr>
      <w:tr w:rsidR="00CB13F6" w:rsidRPr="00AF2F08" w14:paraId="64B41E49" w14:textId="77777777" w:rsidTr="00CB13F6">
        <w:tc>
          <w:tcPr>
            <w:tcW w:w="7701" w:type="dxa"/>
            <w:vAlign w:val="center"/>
          </w:tcPr>
          <w:p w14:paraId="6336F592"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5.4.1 Firmness and Empathy Questionnaire (FEQ)</w:t>
            </w:r>
          </w:p>
        </w:tc>
        <w:tc>
          <w:tcPr>
            <w:tcW w:w="793" w:type="dxa"/>
            <w:vAlign w:val="center"/>
          </w:tcPr>
          <w:p w14:paraId="4E77CB03" w14:textId="0666EC02"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281</w:t>
            </w:r>
          </w:p>
        </w:tc>
      </w:tr>
      <w:tr w:rsidR="00CB13F6" w:rsidRPr="00AF2F08" w14:paraId="1C362914" w14:textId="77777777" w:rsidTr="00CB13F6">
        <w:tc>
          <w:tcPr>
            <w:tcW w:w="7701" w:type="dxa"/>
            <w:vAlign w:val="center"/>
          </w:tcPr>
          <w:p w14:paraId="6CFABB72"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5.4.2 Firmness and Empathy Questionnaire (FEQ) – Spanish version</w:t>
            </w:r>
          </w:p>
        </w:tc>
        <w:tc>
          <w:tcPr>
            <w:tcW w:w="793" w:type="dxa"/>
            <w:vAlign w:val="center"/>
          </w:tcPr>
          <w:p w14:paraId="69F5F7F4" w14:textId="75184BCF"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282</w:t>
            </w:r>
          </w:p>
        </w:tc>
      </w:tr>
      <w:tr w:rsidR="00CB13F6" w:rsidRPr="00AF2F08" w14:paraId="773418BB" w14:textId="77777777" w:rsidTr="00CB13F6">
        <w:tc>
          <w:tcPr>
            <w:tcW w:w="7701" w:type="dxa"/>
            <w:vAlign w:val="center"/>
          </w:tcPr>
          <w:p w14:paraId="64D2AB25"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5.5 Vancouver Index of Acculturation (VIA)</w:t>
            </w:r>
          </w:p>
        </w:tc>
        <w:tc>
          <w:tcPr>
            <w:tcW w:w="793" w:type="dxa"/>
            <w:vAlign w:val="center"/>
          </w:tcPr>
          <w:p w14:paraId="00FCA434" w14:textId="6F97907F"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283</w:t>
            </w:r>
          </w:p>
        </w:tc>
      </w:tr>
      <w:tr w:rsidR="00CB13F6" w:rsidRPr="00AF2F08" w14:paraId="7E19349F" w14:textId="77777777" w:rsidTr="00CB13F6">
        <w:tc>
          <w:tcPr>
            <w:tcW w:w="7701" w:type="dxa"/>
            <w:vAlign w:val="center"/>
          </w:tcPr>
          <w:p w14:paraId="24A5C6D5" w14:textId="77777777" w:rsidR="00CB13F6" w:rsidRPr="00AF2F08" w:rsidRDefault="00CB13F6" w:rsidP="006D4A16">
            <w:pPr>
              <w:spacing w:line="480" w:lineRule="auto"/>
              <w:ind w:left="596"/>
              <w:contextualSpacing/>
              <w:rPr>
                <w:rFonts w:ascii="Arial" w:eastAsia="Calibri" w:hAnsi="Arial" w:cs="Arial"/>
                <w:lang w:val="en-GB"/>
              </w:rPr>
            </w:pPr>
            <w:r w:rsidRPr="00AF2F08">
              <w:rPr>
                <w:rFonts w:ascii="Arial" w:eastAsia="Calibri" w:hAnsi="Arial" w:cs="Arial"/>
                <w:lang w:val="en-GB"/>
              </w:rPr>
              <w:t>5.6 Intolerance of Uncertainty Scale (IUS-12)</w:t>
            </w:r>
          </w:p>
        </w:tc>
        <w:tc>
          <w:tcPr>
            <w:tcW w:w="793" w:type="dxa"/>
            <w:vAlign w:val="center"/>
          </w:tcPr>
          <w:p w14:paraId="06C99301" w14:textId="1AA6DC93" w:rsidR="00CB13F6" w:rsidRPr="00AF2F08" w:rsidRDefault="00181E70" w:rsidP="006D4A16">
            <w:pPr>
              <w:spacing w:line="480" w:lineRule="auto"/>
              <w:contextualSpacing/>
              <w:jc w:val="center"/>
              <w:rPr>
                <w:rFonts w:ascii="Arial" w:eastAsia="Calibri" w:hAnsi="Arial" w:cs="Arial"/>
                <w:lang w:val="en-GB"/>
              </w:rPr>
            </w:pPr>
            <w:r w:rsidRPr="00AF2F08">
              <w:rPr>
                <w:rFonts w:ascii="Arial" w:eastAsia="Calibri" w:hAnsi="Arial" w:cs="Arial"/>
                <w:lang w:val="en-GB"/>
              </w:rPr>
              <w:t>285</w:t>
            </w:r>
          </w:p>
        </w:tc>
      </w:tr>
      <w:bookmarkEnd w:id="5"/>
    </w:tbl>
    <w:p w14:paraId="2804BEDC" w14:textId="77777777" w:rsidR="00646519" w:rsidRPr="00AF2F08" w:rsidRDefault="00646519" w:rsidP="006D4A16">
      <w:pPr>
        <w:spacing w:after="0" w:line="480" w:lineRule="auto"/>
        <w:contextualSpacing/>
        <w:jc w:val="center"/>
        <w:rPr>
          <w:rFonts w:ascii="Arial" w:hAnsi="Arial" w:cs="Arial"/>
          <w:b/>
        </w:rPr>
      </w:pPr>
    </w:p>
    <w:p w14:paraId="591AC494" w14:textId="77777777" w:rsidR="00646519" w:rsidRPr="00AF2F08" w:rsidRDefault="00646519" w:rsidP="006D4A16">
      <w:pPr>
        <w:spacing w:after="0" w:line="480" w:lineRule="auto"/>
        <w:contextualSpacing/>
        <w:rPr>
          <w:rFonts w:ascii="Arial" w:hAnsi="Arial" w:cs="Arial"/>
          <w:b/>
        </w:rPr>
      </w:pPr>
      <w:r w:rsidRPr="00AF2F08">
        <w:rPr>
          <w:rFonts w:ascii="Arial" w:hAnsi="Arial" w:cs="Arial"/>
          <w:b/>
        </w:rPr>
        <w:br w:type="page"/>
      </w:r>
    </w:p>
    <w:p w14:paraId="59D31373" w14:textId="77777777" w:rsidR="00E33358" w:rsidRPr="00AF2F08" w:rsidRDefault="004B6174" w:rsidP="006D4A16">
      <w:pPr>
        <w:spacing w:after="0" w:line="480" w:lineRule="auto"/>
        <w:contextualSpacing/>
        <w:jc w:val="center"/>
        <w:rPr>
          <w:rFonts w:ascii="Arial" w:hAnsi="Arial" w:cs="Arial"/>
          <w:b/>
        </w:rPr>
      </w:pPr>
      <w:r w:rsidRPr="00AF2F08">
        <w:rPr>
          <w:rFonts w:ascii="Arial" w:hAnsi="Arial" w:cs="Arial"/>
          <w:b/>
        </w:rPr>
        <w:lastRenderedPageBreak/>
        <w:t>Acknowledgements</w:t>
      </w:r>
    </w:p>
    <w:p w14:paraId="7597C391" w14:textId="77777777" w:rsidR="00E33358" w:rsidRPr="00AF2F08" w:rsidRDefault="00E33358" w:rsidP="006D4A16">
      <w:pPr>
        <w:spacing w:after="0" w:line="480" w:lineRule="auto"/>
        <w:contextualSpacing/>
        <w:jc w:val="center"/>
        <w:rPr>
          <w:rFonts w:ascii="Arial" w:hAnsi="Arial" w:cs="Arial"/>
          <w:b/>
        </w:rPr>
      </w:pPr>
    </w:p>
    <w:p w14:paraId="3E231313" w14:textId="0850EB5B" w:rsidR="00CB418E" w:rsidRPr="00AF2F08" w:rsidRDefault="000B03B9" w:rsidP="006D4A16">
      <w:pPr>
        <w:spacing w:after="0" w:line="480" w:lineRule="auto"/>
        <w:ind w:firstLine="720"/>
        <w:contextualSpacing/>
        <w:rPr>
          <w:rFonts w:ascii="Arial" w:hAnsi="Arial" w:cs="Arial"/>
        </w:rPr>
      </w:pPr>
      <w:r w:rsidRPr="00AF2F08">
        <w:rPr>
          <w:rFonts w:ascii="Arial" w:hAnsi="Arial" w:cs="Arial"/>
        </w:rPr>
        <w:t>Firstly, I would like</w:t>
      </w:r>
      <w:r w:rsidR="00B525D0" w:rsidRPr="00AF2F08">
        <w:rPr>
          <w:rFonts w:ascii="Arial" w:hAnsi="Arial" w:cs="Arial"/>
        </w:rPr>
        <w:t xml:space="preserve"> to thank my supervisor, Glenn Waller, for </w:t>
      </w:r>
      <w:r w:rsidR="00CB418E" w:rsidRPr="00AF2F08">
        <w:rPr>
          <w:rFonts w:ascii="Arial" w:hAnsi="Arial" w:cs="Arial"/>
        </w:rPr>
        <w:t>all</w:t>
      </w:r>
      <w:r w:rsidR="00B525D0" w:rsidRPr="00AF2F08">
        <w:rPr>
          <w:rFonts w:ascii="Arial" w:hAnsi="Arial" w:cs="Arial"/>
        </w:rPr>
        <w:t xml:space="preserve"> the support and guidance he gave me during my PhD. I would also like to thank Gillian Hardy and Eva Trujillo, who gave me </w:t>
      </w:r>
      <w:r w:rsidR="00407EB9" w:rsidRPr="00AF2F08">
        <w:rPr>
          <w:rFonts w:ascii="Arial" w:hAnsi="Arial" w:cs="Arial"/>
        </w:rPr>
        <w:t>very useful</w:t>
      </w:r>
      <w:r w:rsidR="00B525D0" w:rsidRPr="00AF2F08">
        <w:rPr>
          <w:rFonts w:ascii="Arial" w:hAnsi="Arial" w:cs="Arial"/>
        </w:rPr>
        <w:t xml:space="preserve"> feedback and advice on my research. </w:t>
      </w:r>
    </w:p>
    <w:p w14:paraId="21EDA7C6" w14:textId="77777777" w:rsidR="00CB418E" w:rsidRPr="00AF2F08" w:rsidRDefault="00CB418E" w:rsidP="006D4A16">
      <w:pPr>
        <w:spacing w:after="0" w:line="480" w:lineRule="auto"/>
        <w:ind w:firstLine="720"/>
        <w:contextualSpacing/>
        <w:rPr>
          <w:rFonts w:ascii="Arial" w:hAnsi="Arial" w:cs="Arial"/>
        </w:rPr>
      </w:pPr>
    </w:p>
    <w:p w14:paraId="7527A1D2" w14:textId="4A4DD1CE" w:rsidR="00CB418E" w:rsidRPr="00AF2F08" w:rsidRDefault="00B525D0" w:rsidP="006D4A16">
      <w:pPr>
        <w:spacing w:after="0" w:line="480" w:lineRule="auto"/>
        <w:ind w:firstLine="720"/>
        <w:contextualSpacing/>
        <w:rPr>
          <w:rFonts w:ascii="Arial" w:hAnsi="Arial" w:cs="Arial"/>
        </w:rPr>
      </w:pPr>
      <w:r w:rsidRPr="00AF2F08">
        <w:rPr>
          <w:rFonts w:ascii="Arial" w:hAnsi="Arial" w:cs="Arial"/>
        </w:rPr>
        <w:t xml:space="preserve">Thank you to my partner Omar and </w:t>
      </w:r>
      <w:r w:rsidR="00CB418E" w:rsidRPr="00AF2F08">
        <w:rPr>
          <w:rFonts w:ascii="Arial" w:hAnsi="Arial" w:cs="Arial"/>
        </w:rPr>
        <w:t xml:space="preserve">to </w:t>
      </w:r>
      <w:r w:rsidRPr="00AF2F08">
        <w:rPr>
          <w:rFonts w:ascii="Arial" w:hAnsi="Arial" w:cs="Arial"/>
        </w:rPr>
        <w:t>my family for their endless love</w:t>
      </w:r>
      <w:r w:rsidR="008B7423" w:rsidRPr="00AF2F08">
        <w:rPr>
          <w:rFonts w:ascii="Arial" w:hAnsi="Arial" w:cs="Arial"/>
        </w:rPr>
        <w:t xml:space="preserve"> and support</w:t>
      </w:r>
      <w:r w:rsidR="00CB418E" w:rsidRPr="00AF2F08">
        <w:rPr>
          <w:rFonts w:ascii="Arial" w:hAnsi="Arial" w:cs="Arial"/>
        </w:rPr>
        <w:t>. Thanks</w:t>
      </w:r>
      <w:r w:rsidRPr="00AF2F08">
        <w:rPr>
          <w:rFonts w:ascii="Arial" w:hAnsi="Arial" w:cs="Arial"/>
        </w:rPr>
        <w:t xml:space="preserve"> for encouraging me whenever things got difficult</w:t>
      </w:r>
      <w:r w:rsidR="00CB418E" w:rsidRPr="00AF2F08">
        <w:rPr>
          <w:rFonts w:ascii="Arial" w:hAnsi="Arial" w:cs="Arial"/>
        </w:rPr>
        <w:t>, and for celebrating with me my accomplishments</w:t>
      </w:r>
      <w:r w:rsidRPr="00AF2F08">
        <w:rPr>
          <w:rFonts w:ascii="Arial" w:hAnsi="Arial" w:cs="Arial"/>
        </w:rPr>
        <w:t xml:space="preserve">. </w:t>
      </w:r>
    </w:p>
    <w:p w14:paraId="6F0F2B98" w14:textId="77777777" w:rsidR="00CB418E" w:rsidRPr="00AF2F08" w:rsidRDefault="00CB418E" w:rsidP="006D4A16">
      <w:pPr>
        <w:spacing w:after="0" w:line="480" w:lineRule="auto"/>
        <w:ind w:firstLine="720"/>
        <w:contextualSpacing/>
        <w:rPr>
          <w:rFonts w:ascii="Arial" w:hAnsi="Arial" w:cs="Arial"/>
        </w:rPr>
      </w:pPr>
    </w:p>
    <w:p w14:paraId="3CCD62EB" w14:textId="3B166B36" w:rsidR="00CB418E" w:rsidRPr="00AF2F08" w:rsidRDefault="00B525D0" w:rsidP="006D4A16">
      <w:pPr>
        <w:spacing w:after="0" w:line="480" w:lineRule="auto"/>
        <w:ind w:firstLine="720"/>
        <w:contextualSpacing/>
        <w:rPr>
          <w:rFonts w:ascii="Arial" w:hAnsi="Arial" w:cs="Arial"/>
        </w:rPr>
      </w:pPr>
      <w:r w:rsidRPr="00AF2F08">
        <w:rPr>
          <w:rFonts w:ascii="Arial" w:hAnsi="Arial" w:cs="Arial"/>
        </w:rPr>
        <w:t>Thank you to all my friends from the Department of Psychology</w:t>
      </w:r>
      <w:r w:rsidR="00CB418E" w:rsidRPr="00AF2F08">
        <w:rPr>
          <w:rFonts w:ascii="Arial" w:hAnsi="Arial" w:cs="Arial"/>
        </w:rPr>
        <w:t>. Thanks for all</w:t>
      </w:r>
      <w:r w:rsidRPr="00AF2F08">
        <w:rPr>
          <w:rFonts w:ascii="Arial" w:hAnsi="Arial" w:cs="Arial"/>
        </w:rPr>
        <w:t xml:space="preserve"> the advice, </w:t>
      </w:r>
      <w:r w:rsidR="00CB418E" w:rsidRPr="00AF2F08">
        <w:rPr>
          <w:rFonts w:ascii="Arial" w:hAnsi="Arial" w:cs="Arial"/>
        </w:rPr>
        <w:t xml:space="preserve">the </w:t>
      </w:r>
      <w:r w:rsidRPr="00AF2F08">
        <w:rPr>
          <w:rFonts w:ascii="Arial" w:hAnsi="Arial" w:cs="Arial"/>
        </w:rPr>
        <w:t xml:space="preserve">laughs, </w:t>
      </w:r>
      <w:r w:rsidR="00CB418E" w:rsidRPr="00AF2F08">
        <w:rPr>
          <w:rFonts w:ascii="Arial" w:hAnsi="Arial" w:cs="Arial"/>
        </w:rPr>
        <w:t xml:space="preserve">the </w:t>
      </w:r>
      <w:r w:rsidRPr="00AF2F08">
        <w:rPr>
          <w:rFonts w:ascii="Arial" w:hAnsi="Arial" w:cs="Arial"/>
        </w:rPr>
        <w:t xml:space="preserve">coffees, </w:t>
      </w:r>
      <w:r w:rsidR="00CB418E" w:rsidRPr="00AF2F08">
        <w:rPr>
          <w:rFonts w:ascii="Arial" w:hAnsi="Arial" w:cs="Arial"/>
        </w:rPr>
        <w:t xml:space="preserve">the </w:t>
      </w:r>
      <w:r w:rsidRPr="00AF2F08">
        <w:rPr>
          <w:rFonts w:ascii="Arial" w:hAnsi="Arial" w:cs="Arial"/>
        </w:rPr>
        <w:t xml:space="preserve">pints, </w:t>
      </w:r>
      <w:r w:rsidR="00CB418E" w:rsidRPr="00AF2F08">
        <w:rPr>
          <w:rFonts w:ascii="Arial" w:hAnsi="Arial" w:cs="Arial"/>
        </w:rPr>
        <w:t xml:space="preserve">the </w:t>
      </w:r>
      <w:r w:rsidRPr="00AF2F08">
        <w:rPr>
          <w:rFonts w:ascii="Arial" w:hAnsi="Arial" w:cs="Arial"/>
        </w:rPr>
        <w:t xml:space="preserve">meals, and for all the good moments we </w:t>
      </w:r>
      <w:r w:rsidR="00850ADF" w:rsidRPr="00AF2F08">
        <w:rPr>
          <w:rFonts w:ascii="Arial" w:hAnsi="Arial" w:cs="Arial"/>
        </w:rPr>
        <w:t>shared</w:t>
      </w:r>
      <w:r w:rsidRPr="00AF2F08">
        <w:rPr>
          <w:rFonts w:ascii="Arial" w:hAnsi="Arial" w:cs="Arial"/>
        </w:rPr>
        <w:t xml:space="preserve"> together. </w:t>
      </w:r>
    </w:p>
    <w:p w14:paraId="1762CE2F" w14:textId="77777777" w:rsidR="00CB418E" w:rsidRPr="00AF2F08" w:rsidRDefault="00CB418E" w:rsidP="006D4A16">
      <w:pPr>
        <w:spacing w:after="0" w:line="480" w:lineRule="auto"/>
        <w:ind w:firstLine="720"/>
        <w:contextualSpacing/>
        <w:rPr>
          <w:rFonts w:ascii="Arial" w:hAnsi="Arial" w:cs="Arial"/>
        </w:rPr>
      </w:pPr>
    </w:p>
    <w:p w14:paraId="62D4F83E" w14:textId="0D18B3D9" w:rsidR="00CB418E" w:rsidRPr="00AF2F08" w:rsidRDefault="008B7423" w:rsidP="006D4A16">
      <w:pPr>
        <w:spacing w:after="0" w:line="480" w:lineRule="auto"/>
        <w:ind w:firstLine="720"/>
        <w:contextualSpacing/>
        <w:rPr>
          <w:rFonts w:ascii="Arial" w:hAnsi="Arial" w:cs="Arial"/>
        </w:rPr>
      </w:pPr>
      <w:r w:rsidRPr="00AF2F08">
        <w:rPr>
          <w:rFonts w:ascii="Arial" w:hAnsi="Arial" w:cs="Arial"/>
        </w:rPr>
        <w:t>Thank you to all the participants who kindly volunteered to be part of my research</w:t>
      </w:r>
      <w:r w:rsidR="00CB418E" w:rsidRPr="00AF2F08">
        <w:rPr>
          <w:rFonts w:ascii="Arial" w:hAnsi="Arial" w:cs="Arial"/>
        </w:rPr>
        <w:t xml:space="preserve">. Also, thank you to all the people who helped me sharing my </w:t>
      </w:r>
      <w:r w:rsidR="00DA20B8" w:rsidRPr="00AF2F08">
        <w:rPr>
          <w:rFonts w:ascii="Arial" w:hAnsi="Arial" w:cs="Arial"/>
        </w:rPr>
        <w:t xml:space="preserve">questionnaires </w:t>
      </w:r>
      <w:r w:rsidR="00CB418E" w:rsidRPr="00AF2F08">
        <w:rPr>
          <w:rFonts w:ascii="Arial" w:hAnsi="Arial" w:cs="Arial"/>
        </w:rPr>
        <w:t xml:space="preserve">with others, so I could complete my </w:t>
      </w:r>
      <w:r w:rsidR="0059409F" w:rsidRPr="00AF2F08">
        <w:rPr>
          <w:rFonts w:ascii="Arial" w:hAnsi="Arial" w:cs="Arial"/>
        </w:rPr>
        <w:t xml:space="preserve">participant </w:t>
      </w:r>
      <w:r w:rsidR="00CB418E" w:rsidRPr="00AF2F08">
        <w:rPr>
          <w:rFonts w:ascii="Arial" w:hAnsi="Arial" w:cs="Arial"/>
        </w:rPr>
        <w:t>samples</w:t>
      </w:r>
      <w:r w:rsidRPr="00AF2F08">
        <w:rPr>
          <w:rFonts w:ascii="Arial" w:hAnsi="Arial" w:cs="Arial"/>
        </w:rPr>
        <w:t xml:space="preserve">. </w:t>
      </w:r>
    </w:p>
    <w:p w14:paraId="1AD78A6A" w14:textId="77777777" w:rsidR="00CB418E" w:rsidRPr="00AF2F08" w:rsidRDefault="00CB418E" w:rsidP="006D4A16">
      <w:pPr>
        <w:spacing w:after="0" w:line="480" w:lineRule="auto"/>
        <w:ind w:firstLine="720"/>
        <w:contextualSpacing/>
        <w:rPr>
          <w:rFonts w:ascii="Arial" w:hAnsi="Arial" w:cs="Arial"/>
        </w:rPr>
      </w:pPr>
    </w:p>
    <w:p w14:paraId="231C631A" w14:textId="1F4450AC" w:rsidR="00B525D0" w:rsidRPr="00AF2F08" w:rsidRDefault="00B525D0" w:rsidP="006D4A16">
      <w:pPr>
        <w:spacing w:after="0" w:line="480" w:lineRule="auto"/>
        <w:ind w:firstLine="720"/>
        <w:contextualSpacing/>
        <w:rPr>
          <w:rFonts w:ascii="Arial" w:hAnsi="Arial" w:cs="Arial"/>
        </w:rPr>
      </w:pPr>
      <w:r w:rsidRPr="00AF2F08">
        <w:rPr>
          <w:rFonts w:ascii="Arial" w:hAnsi="Arial" w:cs="Arial"/>
        </w:rPr>
        <w:t xml:space="preserve">Finally, </w:t>
      </w:r>
      <w:r w:rsidR="00CB418E" w:rsidRPr="00AF2F08">
        <w:rPr>
          <w:rFonts w:ascii="Arial" w:hAnsi="Arial" w:cs="Arial"/>
        </w:rPr>
        <w:t xml:space="preserve">I want to thank </w:t>
      </w:r>
      <w:r w:rsidRPr="00AF2F08">
        <w:rPr>
          <w:rFonts w:ascii="Arial" w:hAnsi="Arial" w:cs="Arial"/>
        </w:rPr>
        <w:t xml:space="preserve">the Consejo Nacional de Ciencia y Tecnologia (Conacyt) for funding my PhD studies. </w:t>
      </w:r>
    </w:p>
    <w:p w14:paraId="737FED53" w14:textId="7971F2ED" w:rsidR="00DD33F5" w:rsidRPr="00AF2F08" w:rsidRDefault="000B03B9" w:rsidP="006D4A16">
      <w:pPr>
        <w:spacing w:after="0" w:line="480" w:lineRule="auto"/>
        <w:ind w:firstLine="720"/>
        <w:contextualSpacing/>
        <w:rPr>
          <w:rFonts w:ascii="Arial" w:hAnsi="Arial" w:cs="Arial"/>
        </w:rPr>
      </w:pPr>
      <w:r w:rsidRPr="00AF2F08">
        <w:rPr>
          <w:rFonts w:ascii="Arial" w:hAnsi="Arial" w:cs="Arial"/>
        </w:rPr>
        <w:t xml:space="preserve"> </w:t>
      </w:r>
    </w:p>
    <w:p w14:paraId="204607F9" w14:textId="77777777" w:rsidR="004B6174" w:rsidRPr="00AF2F08" w:rsidRDefault="004B6174" w:rsidP="006D4A16">
      <w:pPr>
        <w:spacing w:after="0" w:line="480" w:lineRule="auto"/>
        <w:contextualSpacing/>
        <w:rPr>
          <w:rFonts w:ascii="Arial" w:hAnsi="Arial" w:cs="Arial"/>
        </w:rPr>
      </w:pPr>
      <w:r w:rsidRPr="00AF2F08">
        <w:rPr>
          <w:rFonts w:ascii="Arial" w:hAnsi="Arial" w:cs="Arial"/>
        </w:rPr>
        <w:br w:type="page"/>
      </w:r>
    </w:p>
    <w:p w14:paraId="03258463" w14:textId="77777777" w:rsidR="00BF57B9" w:rsidRPr="00AF2F08" w:rsidRDefault="00BF57B9" w:rsidP="006D4A16">
      <w:pPr>
        <w:spacing w:after="0" w:line="480" w:lineRule="auto"/>
        <w:contextualSpacing/>
        <w:jc w:val="center"/>
        <w:rPr>
          <w:rFonts w:ascii="Arial" w:hAnsi="Arial" w:cs="Arial"/>
          <w:b/>
        </w:rPr>
        <w:sectPr w:rsidR="00BF57B9" w:rsidRPr="00AF2F08" w:rsidSect="00AF2F08">
          <w:type w:val="nextColumn"/>
          <w:pgSz w:w="11906" w:h="16838"/>
          <w:pgMar w:top="1134" w:right="1134" w:bottom="1134" w:left="2268" w:header="709" w:footer="567" w:gutter="0"/>
          <w:cols w:space="708"/>
          <w:docGrid w:linePitch="360"/>
        </w:sectPr>
      </w:pPr>
    </w:p>
    <w:p w14:paraId="41715CDF" w14:textId="1B7C9A3B" w:rsidR="00E33358" w:rsidRPr="00AF2F08" w:rsidRDefault="006C1606" w:rsidP="006D4A16">
      <w:pPr>
        <w:spacing w:after="0" w:line="480" w:lineRule="auto"/>
        <w:contextualSpacing/>
        <w:jc w:val="center"/>
        <w:rPr>
          <w:rFonts w:ascii="Arial" w:hAnsi="Arial" w:cs="Arial"/>
          <w:b/>
        </w:rPr>
      </w:pPr>
      <w:r>
        <w:rPr>
          <w:rFonts w:ascii="Arial" w:hAnsi="Arial" w:cs="Arial"/>
          <w:b/>
        </w:rPr>
        <w:lastRenderedPageBreak/>
        <w:t>Dissemination of results</w:t>
      </w:r>
    </w:p>
    <w:p w14:paraId="555F1268" w14:textId="77777777" w:rsidR="00E33358" w:rsidRPr="00AF2F08" w:rsidRDefault="00E33358" w:rsidP="006D4A16">
      <w:pPr>
        <w:spacing w:after="0" w:line="480" w:lineRule="auto"/>
        <w:contextualSpacing/>
        <w:rPr>
          <w:rFonts w:ascii="Arial" w:hAnsi="Arial" w:cs="Arial"/>
          <w:b/>
        </w:rPr>
      </w:pPr>
    </w:p>
    <w:p w14:paraId="526728FD" w14:textId="1CD2AFEE" w:rsidR="00E33358" w:rsidRPr="00AF2F08" w:rsidRDefault="00E33358" w:rsidP="006D4A16">
      <w:pPr>
        <w:spacing w:after="0" w:line="480" w:lineRule="auto"/>
        <w:ind w:firstLine="720"/>
        <w:contextualSpacing/>
        <w:rPr>
          <w:rFonts w:ascii="Arial" w:hAnsi="Arial" w:cs="Arial"/>
        </w:rPr>
      </w:pPr>
      <w:r w:rsidRPr="00AF2F08">
        <w:rPr>
          <w:rFonts w:ascii="Arial" w:hAnsi="Arial" w:cs="Arial"/>
        </w:rPr>
        <w:t xml:space="preserve">The results of the </w:t>
      </w:r>
      <w:r w:rsidR="008B7423" w:rsidRPr="00AF2F08">
        <w:rPr>
          <w:rFonts w:ascii="Arial" w:hAnsi="Arial" w:cs="Arial"/>
        </w:rPr>
        <w:t xml:space="preserve">research studies </w:t>
      </w:r>
      <w:r w:rsidRPr="00AF2F08">
        <w:rPr>
          <w:rFonts w:ascii="Arial" w:hAnsi="Arial" w:cs="Arial"/>
        </w:rPr>
        <w:t>on this thesis have been presented in the following conferences:</w:t>
      </w:r>
    </w:p>
    <w:p w14:paraId="36482EED" w14:textId="77777777" w:rsidR="00E33358" w:rsidRPr="00AF2F08" w:rsidRDefault="00E33358" w:rsidP="006D4A16">
      <w:pPr>
        <w:spacing w:after="0" w:line="480" w:lineRule="auto"/>
        <w:contextualSpacing/>
        <w:rPr>
          <w:rFonts w:ascii="Arial" w:hAnsi="Arial" w:cs="Arial"/>
        </w:rPr>
      </w:pPr>
    </w:p>
    <w:p w14:paraId="4CFBBBCA" w14:textId="503CE8AE" w:rsidR="00E33358" w:rsidRPr="00AF2F08" w:rsidRDefault="00E33358" w:rsidP="006D4A16">
      <w:pPr>
        <w:pStyle w:val="ListParagraph"/>
        <w:numPr>
          <w:ilvl w:val="0"/>
          <w:numId w:val="122"/>
        </w:numPr>
        <w:spacing w:after="0" w:line="480" w:lineRule="auto"/>
        <w:rPr>
          <w:rFonts w:ascii="Arial" w:hAnsi="Arial" w:cs="Arial"/>
        </w:rPr>
      </w:pPr>
      <w:r w:rsidRPr="00AF2F08">
        <w:rPr>
          <w:rFonts w:ascii="Arial" w:hAnsi="Arial" w:cs="Arial"/>
          <w:b/>
        </w:rPr>
        <w:t xml:space="preserve">Chapter </w:t>
      </w:r>
      <w:r w:rsidR="00CF5E5E" w:rsidRPr="00AF2F08">
        <w:rPr>
          <w:rFonts w:ascii="Arial" w:hAnsi="Arial" w:cs="Arial"/>
          <w:b/>
        </w:rPr>
        <w:t>II</w:t>
      </w:r>
      <w:r w:rsidRPr="00AF2F08">
        <w:rPr>
          <w:rFonts w:ascii="Arial" w:hAnsi="Arial" w:cs="Arial"/>
        </w:rPr>
        <w:t xml:space="preserve"> </w:t>
      </w:r>
      <w:r w:rsidR="00E85CB3" w:rsidRPr="00AF2F08">
        <w:rPr>
          <w:rFonts w:ascii="Arial" w:hAnsi="Arial" w:cs="Arial"/>
        </w:rPr>
        <w:t>–</w:t>
      </w:r>
      <w:r w:rsidRPr="00AF2F08">
        <w:rPr>
          <w:rFonts w:ascii="Arial" w:hAnsi="Arial" w:cs="Arial"/>
        </w:rPr>
        <w:t xml:space="preserve"> X</w:t>
      </w:r>
      <w:r w:rsidR="00E85CB3" w:rsidRPr="00AF2F08">
        <w:rPr>
          <w:rFonts w:ascii="Arial" w:hAnsi="Arial" w:cs="Arial"/>
        </w:rPr>
        <w:t xml:space="preserve"> </w:t>
      </w:r>
      <w:r w:rsidRPr="00AF2F08">
        <w:rPr>
          <w:rFonts w:ascii="Arial" w:hAnsi="Arial" w:cs="Arial"/>
        </w:rPr>
        <w:t>International and XV National Congress of Clinical Psychology. November 16-19, 2017. Santiago de Composte</w:t>
      </w:r>
      <w:r w:rsidR="00CF5E5E" w:rsidRPr="00AF2F08">
        <w:rPr>
          <w:rFonts w:ascii="Arial" w:hAnsi="Arial" w:cs="Arial"/>
        </w:rPr>
        <w:t>la, Spain. Poster presentation.</w:t>
      </w:r>
    </w:p>
    <w:p w14:paraId="0B9B6791" w14:textId="77777777" w:rsidR="00CF5E5E" w:rsidRPr="00AF2F08" w:rsidRDefault="00CF5E5E" w:rsidP="006D4A16">
      <w:pPr>
        <w:pStyle w:val="ListParagraph"/>
        <w:spacing w:after="0" w:line="480" w:lineRule="auto"/>
        <w:rPr>
          <w:rFonts w:ascii="Arial" w:hAnsi="Arial" w:cs="Arial"/>
        </w:rPr>
      </w:pPr>
    </w:p>
    <w:p w14:paraId="68DBB981" w14:textId="2FB66034" w:rsidR="00E33358" w:rsidRPr="00AF2F08" w:rsidRDefault="00E33358" w:rsidP="006D4A16">
      <w:pPr>
        <w:pStyle w:val="ListParagraph"/>
        <w:numPr>
          <w:ilvl w:val="0"/>
          <w:numId w:val="122"/>
        </w:numPr>
        <w:spacing w:after="0" w:line="480" w:lineRule="auto"/>
        <w:rPr>
          <w:rFonts w:ascii="Arial" w:hAnsi="Arial" w:cs="Arial"/>
        </w:rPr>
      </w:pPr>
      <w:r w:rsidRPr="00AF2F08">
        <w:rPr>
          <w:rFonts w:ascii="Arial" w:hAnsi="Arial" w:cs="Arial"/>
          <w:b/>
        </w:rPr>
        <w:t xml:space="preserve">Chapter </w:t>
      </w:r>
      <w:r w:rsidR="00CF5E5E" w:rsidRPr="00AF2F08">
        <w:rPr>
          <w:rFonts w:ascii="Arial" w:hAnsi="Arial" w:cs="Arial"/>
          <w:b/>
        </w:rPr>
        <w:t>III</w:t>
      </w:r>
      <w:r w:rsidRPr="00AF2F08">
        <w:rPr>
          <w:rFonts w:ascii="Arial" w:hAnsi="Arial" w:cs="Arial"/>
        </w:rPr>
        <w:t xml:space="preserve"> </w:t>
      </w:r>
      <w:r w:rsidR="00CF5E5E" w:rsidRPr="00AF2F08">
        <w:rPr>
          <w:rFonts w:ascii="Arial" w:hAnsi="Arial" w:cs="Arial"/>
        </w:rPr>
        <w:t>–</w:t>
      </w:r>
      <w:r w:rsidRPr="00AF2F08">
        <w:rPr>
          <w:rFonts w:ascii="Arial" w:hAnsi="Arial" w:cs="Arial"/>
        </w:rPr>
        <w:t xml:space="preserve"> International</w:t>
      </w:r>
      <w:r w:rsidR="00CF5E5E" w:rsidRPr="00AF2F08">
        <w:rPr>
          <w:rFonts w:ascii="Arial" w:hAnsi="Arial" w:cs="Arial"/>
        </w:rPr>
        <w:t xml:space="preserve"> </w:t>
      </w:r>
      <w:r w:rsidRPr="00AF2F08">
        <w:rPr>
          <w:rFonts w:ascii="Arial" w:hAnsi="Arial" w:cs="Arial"/>
        </w:rPr>
        <w:t>Conference on Eating Disorders 2017. June 8-10. Prague, Czech Republic. Poster presentation</w:t>
      </w:r>
      <w:r w:rsidR="00CF5E5E" w:rsidRPr="00AF2F08">
        <w:rPr>
          <w:rFonts w:ascii="Arial" w:hAnsi="Arial" w:cs="Arial"/>
        </w:rPr>
        <w:t xml:space="preserve">. </w:t>
      </w:r>
    </w:p>
    <w:p w14:paraId="7F4D43FD" w14:textId="77777777" w:rsidR="00E33358" w:rsidRPr="00AF2F08" w:rsidRDefault="00E33358" w:rsidP="006D4A16">
      <w:pPr>
        <w:spacing w:after="0" w:line="480" w:lineRule="auto"/>
        <w:contextualSpacing/>
        <w:rPr>
          <w:rFonts w:ascii="Arial" w:hAnsi="Arial" w:cs="Arial"/>
        </w:rPr>
      </w:pPr>
    </w:p>
    <w:p w14:paraId="494FB936" w14:textId="7677800F" w:rsidR="00E33358" w:rsidRPr="00AF2F08" w:rsidRDefault="00E33358" w:rsidP="006D4A16">
      <w:pPr>
        <w:pStyle w:val="ListParagraph"/>
        <w:numPr>
          <w:ilvl w:val="0"/>
          <w:numId w:val="122"/>
        </w:numPr>
        <w:spacing w:after="0" w:line="480" w:lineRule="auto"/>
        <w:rPr>
          <w:rFonts w:ascii="Arial" w:hAnsi="Arial" w:cs="Arial"/>
        </w:rPr>
      </w:pPr>
      <w:r w:rsidRPr="00AF2F08">
        <w:rPr>
          <w:rFonts w:ascii="Arial" w:hAnsi="Arial" w:cs="Arial"/>
          <w:b/>
        </w:rPr>
        <w:t xml:space="preserve">Chapter </w:t>
      </w:r>
      <w:r w:rsidR="00CF5E5E" w:rsidRPr="00AF2F08">
        <w:rPr>
          <w:rFonts w:ascii="Arial" w:hAnsi="Arial" w:cs="Arial"/>
          <w:b/>
        </w:rPr>
        <w:t>IV</w:t>
      </w:r>
      <w:r w:rsidRPr="00AF2F08">
        <w:rPr>
          <w:rFonts w:ascii="Arial" w:hAnsi="Arial" w:cs="Arial"/>
        </w:rPr>
        <w:t xml:space="preserve"> </w:t>
      </w:r>
      <w:r w:rsidR="00CF5E5E" w:rsidRPr="00AF2F08">
        <w:rPr>
          <w:rFonts w:ascii="Arial" w:hAnsi="Arial" w:cs="Arial"/>
        </w:rPr>
        <w:t>–</w:t>
      </w:r>
      <w:r w:rsidRPr="00AF2F08">
        <w:rPr>
          <w:rFonts w:ascii="Arial" w:hAnsi="Arial" w:cs="Arial"/>
        </w:rPr>
        <w:t xml:space="preserve"> 48th</w:t>
      </w:r>
      <w:r w:rsidR="00CF5E5E" w:rsidRPr="00AF2F08">
        <w:rPr>
          <w:rFonts w:ascii="Arial" w:hAnsi="Arial" w:cs="Arial"/>
        </w:rPr>
        <w:t xml:space="preserve"> E</w:t>
      </w:r>
      <w:r w:rsidRPr="00AF2F08">
        <w:rPr>
          <w:rFonts w:ascii="Arial" w:hAnsi="Arial" w:cs="Arial"/>
        </w:rPr>
        <w:t>uropean Association for Behavioural and Cognitive Therapies Conference. September 5-8, 2018. Sofia, Bulgaria. Oral presentation.</w:t>
      </w:r>
    </w:p>
    <w:p w14:paraId="3237500C" w14:textId="77777777" w:rsidR="00E33358" w:rsidRPr="00AF2F08" w:rsidRDefault="00E33358" w:rsidP="006D4A16">
      <w:pPr>
        <w:spacing w:after="0" w:line="480" w:lineRule="auto"/>
        <w:contextualSpacing/>
        <w:rPr>
          <w:rFonts w:ascii="Arial" w:hAnsi="Arial" w:cs="Arial"/>
        </w:rPr>
      </w:pPr>
    </w:p>
    <w:p w14:paraId="0F06BC59" w14:textId="6C683151" w:rsidR="00E33358" w:rsidRPr="00AF2F08" w:rsidRDefault="00E33358" w:rsidP="006D4A16">
      <w:pPr>
        <w:pStyle w:val="ListParagraph"/>
        <w:numPr>
          <w:ilvl w:val="0"/>
          <w:numId w:val="122"/>
        </w:numPr>
        <w:spacing w:after="0" w:line="480" w:lineRule="auto"/>
        <w:rPr>
          <w:rFonts w:ascii="Arial" w:hAnsi="Arial" w:cs="Arial"/>
        </w:rPr>
      </w:pPr>
      <w:r w:rsidRPr="00AF2F08">
        <w:rPr>
          <w:rFonts w:ascii="Arial" w:hAnsi="Arial" w:cs="Arial"/>
          <w:b/>
        </w:rPr>
        <w:t xml:space="preserve">Chapter </w:t>
      </w:r>
      <w:r w:rsidR="00CF5E5E" w:rsidRPr="00AF2F08">
        <w:rPr>
          <w:rFonts w:ascii="Arial" w:hAnsi="Arial" w:cs="Arial"/>
          <w:b/>
        </w:rPr>
        <w:t>V</w:t>
      </w:r>
      <w:r w:rsidRPr="00AF2F08">
        <w:rPr>
          <w:rFonts w:ascii="Arial" w:hAnsi="Arial" w:cs="Arial"/>
        </w:rPr>
        <w:t xml:space="preserve"> </w:t>
      </w:r>
      <w:r w:rsidR="00CF5E5E" w:rsidRPr="00AF2F08">
        <w:rPr>
          <w:rFonts w:ascii="Arial" w:hAnsi="Arial" w:cs="Arial"/>
        </w:rPr>
        <w:t>–</w:t>
      </w:r>
      <w:r w:rsidRPr="00AF2F08">
        <w:rPr>
          <w:rFonts w:ascii="Arial" w:hAnsi="Arial" w:cs="Arial"/>
        </w:rPr>
        <w:t xml:space="preserve"> BABCP</w:t>
      </w:r>
      <w:r w:rsidR="00CF5E5E" w:rsidRPr="00AF2F08">
        <w:rPr>
          <w:rFonts w:ascii="Arial" w:hAnsi="Arial" w:cs="Arial"/>
        </w:rPr>
        <w:t xml:space="preserve"> </w:t>
      </w:r>
      <w:r w:rsidRPr="00AF2F08">
        <w:rPr>
          <w:rFonts w:ascii="Arial" w:hAnsi="Arial" w:cs="Arial"/>
        </w:rPr>
        <w:t>Annual Conference</w:t>
      </w:r>
      <w:r w:rsidR="00CF5E5E" w:rsidRPr="00AF2F08">
        <w:rPr>
          <w:rFonts w:ascii="Arial" w:hAnsi="Arial" w:cs="Arial"/>
        </w:rPr>
        <w:t xml:space="preserve"> 2019. September 3-5,</w:t>
      </w:r>
      <w:r w:rsidRPr="00AF2F08">
        <w:rPr>
          <w:rFonts w:ascii="Arial" w:hAnsi="Arial" w:cs="Arial"/>
        </w:rPr>
        <w:t xml:space="preserve"> 2019</w:t>
      </w:r>
      <w:r w:rsidR="00CF5E5E" w:rsidRPr="00AF2F08">
        <w:rPr>
          <w:rFonts w:ascii="Arial" w:hAnsi="Arial" w:cs="Arial"/>
        </w:rPr>
        <w:t xml:space="preserve">. Bath, UK. </w:t>
      </w:r>
      <w:r w:rsidR="0094678F" w:rsidRPr="00AF2F08">
        <w:rPr>
          <w:rFonts w:ascii="Arial" w:hAnsi="Arial" w:cs="Arial"/>
        </w:rPr>
        <w:t>O</w:t>
      </w:r>
      <w:r w:rsidR="00CF5E5E" w:rsidRPr="00AF2F08">
        <w:rPr>
          <w:rFonts w:ascii="Arial" w:hAnsi="Arial" w:cs="Arial"/>
        </w:rPr>
        <w:t xml:space="preserve">ral presentation. </w:t>
      </w:r>
    </w:p>
    <w:p w14:paraId="5627FEA9" w14:textId="77777777" w:rsidR="00CF5E5E" w:rsidRPr="00AF2F08" w:rsidRDefault="00CF5E5E" w:rsidP="006D4A16">
      <w:pPr>
        <w:spacing w:after="0" w:line="480" w:lineRule="auto"/>
        <w:contextualSpacing/>
        <w:rPr>
          <w:rFonts w:ascii="Arial" w:hAnsi="Arial" w:cs="Arial"/>
        </w:rPr>
      </w:pPr>
    </w:p>
    <w:p w14:paraId="4200FFB8" w14:textId="77777777" w:rsidR="00E33358" w:rsidRPr="00AF2F08" w:rsidRDefault="00E33358" w:rsidP="006D4A16">
      <w:pPr>
        <w:spacing w:after="0" w:line="480" w:lineRule="auto"/>
        <w:contextualSpacing/>
        <w:rPr>
          <w:rFonts w:ascii="Arial" w:hAnsi="Arial" w:cs="Arial"/>
        </w:rPr>
      </w:pPr>
    </w:p>
    <w:p w14:paraId="1277A123" w14:textId="5A9C5CAF" w:rsidR="00E33358" w:rsidRPr="00AF2F08" w:rsidRDefault="00E33358" w:rsidP="006D4A16">
      <w:pPr>
        <w:spacing w:after="0" w:line="480" w:lineRule="auto"/>
        <w:contextualSpacing/>
        <w:rPr>
          <w:rFonts w:ascii="Arial" w:hAnsi="Arial" w:cs="Arial"/>
        </w:rPr>
      </w:pPr>
      <w:r w:rsidRPr="00AF2F08">
        <w:rPr>
          <w:rFonts w:ascii="Arial" w:hAnsi="Arial" w:cs="Arial"/>
        </w:rPr>
        <w:br w:type="page"/>
      </w:r>
    </w:p>
    <w:p w14:paraId="39AC9693" w14:textId="5EEB030E" w:rsidR="00080329" w:rsidRPr="00AF2F08" w:rsidRDefault="002E273E" w:rsidP="006D4A16">
      <w:pPr>
        <w:spacing w:after="0" w:line="480" w:lineRule="auto"/>
        <w:contextualSpacing/>
        <w:jc w:val="center"/>
        <w:rPr>
          <w:rFonts w:ascii="Arial" w:hAnsi="Arial" w:cs="Arial"/>
          <w:b/>
        </w:rPr>
      </w:pPr>
      <w:r w:rsidRPr="00AF2F08">
        <w:rPr>
          <w:rFonts w:ascii="Arial" w:hAnsi="Arial" w:cs="Arial"/>
          <w:b/>
        </w:rPr>
        <w:lastRenderedPageBreak/>
        <w:t>Thesis s</w:t>
      </w:r>
      <w:r w:rsidR="000E7DA9" w:rsidRPr="00AF2F08">
        <w:rPr>
          <w:rFonts w:ascii="Arial" w:hAnsi="Arial" w:cs="Arial"/>
          <w:b/>
        </w:rPr>
        <w:t>ummary</w:t>
      </w:r>
    </w:p>
    <w:p w14:paraId="2588073D" w14:textId="77777777" w:rsidR="00156FD3" w:rsidRPr="00AF2F08" w:rsidRDefault="00156FD3" w:rsidP="006D4A16">
      <w:pPr>
        <w:spacing w:after="0" w:line="480" w:lineRule="auto"/>
        <w:ind w:firstLine="720"/>
        <w:contextualSpacing/>
        <w:rPr>
          <w:rFonts w:ascii="Arial" w:hAnsi="Arial" w:cs="Arial"/>
        </w:rPr>
      </w:pPr>
    </w:p>
    <w:p w14:paraId="2FCD9BB4" w14:textId="7C0B4B45" w:rsidR="00BF57B9" w:rsidRPr="00AF2F08" w:rsidRDefault="001F38CC" w:rsidP="006D4A16">
      <w:pPr>
        <w:spacing w:after="0" w:line="480" w:lineRule="auto"/>
        <w:ind w:firstLine="720"/>
        <w:contextualSpacing/>
        <w:rPr>
          <w:rFonts w:ascii="Arial" w:hAnsi="Arial" w:cs="Arial"/>
        </w:rPr>
        <w:sectPr w:rsidR="00BF57B9" w:rsidRPr="00AF2F08" w:rsidSect="00AF2F08">
          <w:type w:val="nextColumn"/>
          <w:pgSz w:w="11906" w:h="16838"/>
          <w:pgMar w:top="1134" w:right="1134" w:bottom="1134" w:left="2268" w:header="709" w:footer="709" w:gutter="0"/>
          <w:cols w:space="708"/>
          <w:docGrid w:linePitch="360"/>
        </w:sectPr>
      </w:pPr>
      <w:r w:rsidRPr="00AF2F08">
        <w:rPr>
          <w:rFonts w:ascii="Arial" w:hAnsi="Arial" w:cs="Arial"/>
        </w:rPr>
        <w:t xml:space="preserve">The main aim of this thesis was to explore therapist drift in the delivery of </w:t>
      </w:r>
      <w:r w:rsidR="007432FF" w:rsidRPr="00AF2F08">
        <w:rPr>
          <w:rFonts w:ascii="Arial" w:hAnsi="Arial" w:cs="Arial"/>
        </w:rPr>
        <w:t xml:space="preserve">Cognitive Behavioural Therapy (CBT) in </w:t>
      </w:r>
      <w:r w:rsidRPr="00AF2F08">
        <w:rPr>
          <w:rFonts w:ascii="Arial" w:hAnsi="Arial" w:cs="Arial"/>
        </w:rPr>
        <w:t>contexts outside the Anglo/European one. Since most of the research on therapist drift has come from these Anglo/European locations, this investigation was based on the premise that therapist drift could manifest differently in different cultural settings. In addition to these cultural factors, this thesis also aimed to explore what clinician-related variables could influence CBT delivery (</w:t>
      </w:r>
      <w:r w:rsidR="003B006A" w:rsidRPr="00AF2F08">
        <w:rPr>
          <w:rFonts w:ascii="Arial" w:hAnsi="Arial" w:cs="Arial"/>
        </w:rPr>
        <w:t>e.g.</w:t>
      </w:r>
      <w:r w:rsidRPr="00AF2F08">
        <w:rPr>
          <w:rFonts w:ascii="Arial" w:hAnsi="Arial" w:cs="Arial"/>
        </w:rPr>
        <w:t xml:space="preserve"> anxiety, experience, age, personality), along</w:t>
      </w:r>
      <w:r w:rsidR="008C7EA9" w:rsidRPr="00AF2F08">
        <w:rPr>
          <w:rFonts w:ascii="Arial" w:hAnsi="Arial" w:cs="Arial"/>
        </w:rPr>
        <w:t xml:space="preserve"> with</w:t>
      </w:r>
      <w:r w:rsidRPr="00AF2F08">
        <w:rPr>
          <w:rFonts w:ascii="Arial" w:hAnsi="Arial" w:cs="Arial"/>
        </w:rPr>
        <w:t xml:space="preserve"> other patient-centred variables (</w:t>
      </w:r>
      <w:r w:rsidR="003B006A" w:rsidRPr="00AF2F08">
        <w:rPr>
          <w:rFonts w:ascii="Arial" w:hAnsi="Arial" w:cs="Arial"/>
        </w:rPr>
        <w:t>e.g.</w:t>
      </w:r>
      <w:r w:rsidRPr="00AF2F08">
        <w:rPr>
          <w:rFonts w:ascii="Arial" w:hAnsi="Arial" w:cs="Arial"/>
        </w:rPr>
        <w:t xml:space="preserve"> patients’ emotional state, gender, ethnicity, and preferences within the CBT delivery process). For the purposes of this thesis, a series of empirical studies were carried out to explore therapist drift in the delivery of CBT in</w:t>
      </w:r>
      <w:r w:rsidR="005B19E6" w:rsidRPr="00AF2F08">
        <w:rPr>
          <w:rFonts w:ascii="Arial" w:hAnsi="Arial" w:cs="Arial"/>
        </w:rPr>
        <w:t xml:space="preserve"> several countries, but with particular emphasis in</w:t>
      </w:r>
      <w:r w:rsidRPr="00AF2F08">
        <w:rPr>
          <w:rFonts w:ascii="Arial" w:hAnsi="Arial" w:cs="Arial"/>
        </w:rPr>
        <w:t xml:space="preserve"> Latin American countries. The studies consisted of: 1) A systematic review regarding cultural adaptations of CBT for Latin American patients; 2) A comparative study assessing therapist drift in Latin America and the United Kingdom; 3) A vignette-based study evaluating the influence of patients’ mood and gender and clinicians’ country of origin on CBT delivery; and 4) A comparative study of clinicians’ and patients’ perceptions of the importance of CBT techniques. The results from th</w:t>
      </w:r>
      <w:r w:rsidR="00D32A9E" w:rsidRPr="00AF2F08">
        <w:rPr>
          <w:rFonts w:ascii="Arial" w:hAnsi="Arial" w:cs="Arial"/>
        </w:rPr>
        <w:t>ese studies indicated that different patterns of drift can be found in different cultural settings. These patterns can be influenced by both patients’ and clinicians’ characteristics. Clinicians are encouraged to identify whether these aspects are affecting their practice, and to take actions to reduce such impacts. Researchers are also encouraged to keep investigating therapist drift and its cultural underpinnings, so we can obtain better insight about how patients from different cultural setti</w:t>
      </w:r>
      <w:r w:rsidR="00BF57B9" w:rsidRPr="00AF2F08">
        <w:rPr>
          <w:rFonts w:ascii="Arial" w:hAnsi="Arial" w:cs="Arial"/>
        </w:rPr>
        <w:t>ngs might benefit from therapy.</w:t>
      </w:r>
    </w:p>
    <w:p w14:paraId="65D49925" w14:textId="62EFBA0F" w:rsidR="00BF266A" w:rsidRPr="00AF2F08" w:rsidRDefault="00080329" w:rsidP="006D4A16">
      <w:pPr>
        <w:spacing w:after="0" w:line="480" w:lineRule="auto"/>
        <w:contextualSpacing/>
        <w:jc w:val="center"/>
        <w:rPr>
          <w:rFonts w:ascii="Arial" w:hAnsi="Arial" w:cs="Arial"/>
          <w:b/>
          <w:sz w:val="28"/>
        </w:rPr>
      </w:pPr>
      <w:r w:rsidRPr="00AF2F08">
        <w:rPr>
          <w:rFonts w:ascii="Arial" w:hAnsi="Arial" w:cs="Arial"/>
          <w:b/>
          <w:sz w:val="28"/>
        </w:rPr>
        <w:lastRenderedPageBreak/>
        <w:t>Chapter I</w:t>
      </w:r>
    </w:p>
    <w:p w14:paraId="22F11CF7" w14:textId="77777777" w:rsidR="00BF57B9" w:rsidRPr="00AF2F08" w:rsidRDefault="00080329" w:rsidP="006D4A16">
      <w:pPr>
        <w:spacing w:after="0" w:line="480" w:lineRule="auto"/>
        <w:contextualSpacing/>
        <w:jc w:val="center"/>
        <w:rPr>
          <w:rFonts w:ascii="Arial" w:hAnsi="Arial" w:cs="Arial"/>
          <w:b/>
          <w:sz w:val="28"/>
        </w:rPr>
        <w:sectPr w:rsidR="00BF57B9" w:rsidRPr="00AF2F08" w:rsidSect="00AF2F08">
          <w:type w:val="nextColumn"/>
          <w:pgSz w:w="11906" w:h="16838" w:code="9"/>
          <w:pgMar w:top="1134" w:right="1134" w:bottom="1134" w:left="2268" w:header="709" w:footer="709" w:gutter="0"/>
          <w:cols w:space="708"/>
          <w:vAlign w:val="center"/>
          <w:docGrid w:linePitch="360"/>
        </w:sectPr>
      </w:pPr>
      <w:r w:rsidRPr="00AF2F08">
        <w:rPr>
          <w:rFonts w:ascii="Arial" w:hAnsi="Arial" w:cs="Arial"/>
          <w:b/>
          <w:sz w:val="28"/>
        </w:rPr>
        <w:t>Introduction</w:t>
      </w:r>
    </w:p>
    <w:p w14:paraId="7B25A432" w14:textId="091D701C" w:rsidR="00080329" w:rsidRPr="00AF2F08" w:rsidRDefault="00080329" w:rsidP="006D4A16">
      <w:pPr>
        <w:spacing w:after="0" w:line="480" w:lineRule="auto"/>
        <w:contextualSpacing/>
        <w:rPr>
          <w:rFonts w:ascii="Arial" w:hAnsi="Arial" w:cs="Arial"/>
          <w:b/>
        </w:rPr>
      </w:pPr>
      <w:r w:rsidRPr="00AF2F08">
        <w:rPr>
          <w:rFonts w:ascii="Arial" w:hAnsi="Arial" w:cs="Arial"/>
          <w:b/>
        </w:rPr>
        <w:lastRenderedPageBreak/>
        <w:t>The impact of therapist drift</w:t>
      </w:r>
    </w:p>
    <w:p w14:paraId="6E190088" w14:textId="19B00721"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Psychological therapies are constantly being refined and improved. However, evidence-based therapies are still far from being 100% effective, and using non-evidence-based approaches is even less effective (Addis &amp; Waltz, 2002). The reasons behind the lack of success in many cases can be considered from different perspectives. Failures in therapy are often seen by therapists as the patient’s responsibility (</w:t>
      </w:r>
      <w:r w:rsidR="003B006A" w:rsidRPr="00AF2F08">
        <w:rPr>
          <w:rFonts w:ascii="Arial" w:hAnsi="Arial" w:cs="Arial"/>
        </w:rPr>
        <w:t>e.g.</w:t>
      </w:r>
      <w:r w:rsidRPr="00AF2F08">
        <w:rPr>
          <w:rFonts w:ascii="Arial" w:hAnsi="Arial" w:cs="Arial"/>
        </w:rPr>
        <w:t xml:space="preserve"> the patient ‘was not ready’, dropped out, or did not engage in the treatment </w:t>
      </w:r>
      <w:r w:rsidR="00E76F80" w:rsidRPr="00AF2F08">
        <w:rPr>
          <w:rFonts w:ascii="Arial" w:hAnsi="Arial" w:cs="Arial"/>
        </w:rPr>
        <w:t>–</w:t>
      </w:r>
      <w:r w:rsidR="008C7EA9" w:rsidRPr="00AF2F08">
        <w:rPr>
          <w:rFonts w:ascii="Arial" w:hAnsi="Arial" w:cs="Arial"/>
        </w:rPr>
        <w:t xml:space="preserve"> </w:t>
      </w:r>
      <w:r w:rsidRPr="00AF2F08">
        <w:rPr>
          <w:rFonts w:ascii="Arial" w:hAnsi="Arial" w:cs="Arial"/>
        </w:rPr>
        <w:t>Waller</w:t>
      </w:r>
      <w:r w:rsidR="00E76F80" w:rsidRPr="00AF2F08">
        <w:rPr>
          <w:rFonts w:ascii="Arial" w:hAnsi="Arial" w:cs="Arial"/>
        </w:rPr>
        <w:t xml:space="preserve"> </w:t>
      </w:r>
      <w:r w:rsidRPr="00AF2F08">
        <w:rPr>
          <w:rFonts w:ascii="Arial" w:hAnsi="Arial" w:cs="Arial"/>
        </w:rPr>
        <w:t>&amp; Turner, 2016). However, the patient is not the only person responsible for therapies not working.</w:t>
      </w:r>
    </w:p>
    <w:p w14:paraId="5F5BD822" w14:textId="3BE2F265" w:rsidR="00E11921" w:rsidRPr="00AF2F08" w:rsidRDefault="00080329" w:rsidP="006D4A16">
      <w:pPr>
        <w:spacing w:after="0" w:line="480" w:lineRule="auto"/>
        <w:ind w:firstLine="720"/>
        <w:contextualSpacing/>
        <w:rPr>
          <w:rFonts w:ascii="Arial" w:hAnsi="Arial" w:cs="Arial"/>
        </w:rPr>
      </w:pPr>
      <w:r w:rsidRPr="00AF2F08">
        <w:rPr>
          <w:rFonts w:ascii="Arial" w:hAnsi="Arial" w:cs="Arial"/>
        </w:rPr>
        <w:t xml:space="preserve">Evidence shows that many clinicians deliver therapies inappropriately, which could also lead to unsuccessful outcomes for patients. This phenomenon has been conceptualized as ‘therapist drift’, occurring when a clinician fails to deliver an evidence-based psychological therapy when it is available, or fails to deliver it appropriately (Waller, 2009). </w:t>
      </w:r>
      <w:r w:rsidR="008174CB" w:rsidRPr="00AF2F08">
        <w:rPr>
          <w:rFonts w:ascii="Arial" w:hAnsi="Arial" w:cs="Arial"/>
        </w:rPr>
        <w:t xml:space="preserve">The reasons behind these failures </w:t>
      </w:r>
      <w:r w:rsidR="00314291" w:rsidRPr="00AF2F08">
        <w:rPr>
          <w:rFonts w:ascii="Arial" w:hAnsi="Arial" w:cs="Arial"/>
        </w:rPr>
        <w:t xml:space="preserve">in therapy implementation are related to </w:t>
      </w:r>
      <w:r w:rsidR="002D06DE" w:rsidRPr="00AF2F08">
        <w:rPr>
          <w:rFonts w:ascii="Arial" w:hAnsi="Arial" w:cs="Arial"/>
          <w:i/>
          <w:iCs/>
        </w:rPr>
        <w:t>therapy</w:t>
      </w:r>
      <w:r w:rsidR="009343E9" w:rsidRPr="00AF2F08">
        <w:rPr>
          <w:rFonts w:ascii="Arial" w:hAnsi="Arial" w:cs="Arial"/>
          <w:i/>
          <w:iCs/>
        </w:rPr>
        <w:t xml:space="preserve"> </w:t>
      </w:r>
      <w:r w:rsidR="008A7DB1" w:rsidRPr="00AF2F08">
        <w:rPr>
          <w:rFonts w:ascii="Arial" w:hAnsi="Arial" w:cs="Arial"/>
          <w:i/>
          <w:iCs/>
        </w:rPr>
        <w:t>competence</w:t>
      </w:r>
      <w:r w:rsidR="008A7DB1" w:rsidRPr="00AF2F08">
        <w:rPr>
          <w:rFonts w:ascii="Arial" w:hAnsi="Arial" w:cs="Arial"/>
        </w:rPr>
        <w:t xml:space="preserve"> (how </w:t>
      </w:r>
      <w:r w:rsidR="002D06DE" w:rsidRPr="00AF2F08">
        <w:rPr>
          <w:rFonts w:ascii="Arial" w:hAnsi="Arial" w:cs="Arial"/>
        </w:rPr>
        <w:t>knowledgeable</w:t>
      </w:r>
      <w:r w:rsidR="008A7DB1" w:rsidRPr="00AF2F08">
        <w:rPr>
          <w:rFonts w:ascii="Arial" w:hAnsi="Arial" w:cs="Arial"/>
        </w:rPr>
        <w:t xml:space="preserve"> is the therapist about a certain therapy</w:t>
      </w:r>
      <w:r w:rsidR="00C927FA" w:rsidRPr="00AF2F08">
        <w:rPr>
          <w:rFonts w:ascii="Arial" w:hAnsi="Arial" w:cs="Arial"/>
        </w:rPr>
        <w:t>?</w:t>
      </w:r>
      <w:r w:rsidR="008A7DB1" w:rsidRPr="00AF2F08">
        <w:rPr>
          <w:rFonts w:ascii="Arial" w:hAnsi="Arial" w:cs="Arial"/>
        </w:rPr>
        <w:t xml:space="preserve">), </w:t>
      </w:r>
      <w:r w:rsidR="009343E9" w:rsidRPr="00AF2F08">
        <w:rPr>
          <w:rFonts w:ascii="Arial" w:hAnsi="Arial" w:cs="Arial"/>
          <w:i/>
          <w:iCs/>
        </w:rPr>
        <w:t>therapy differentiation</w:t>
      </w:r>
      <w:r w:rsidR="007E68CF" w:rsidRPr="00AF2F08">
        <w:rPr>
          <w:rFonts w:ascii="Arial" w:hAnsi="Arial" w:cs="Arial"/>
        </w:rPr>
        <w:t xml:space="preserve"> (is the therapist actually delivering </w:t>
      </w:r>
      <w:r w:rsidR="006F66E6" w:rsidRPr="00AF2F08">
        <w:rPr>
          <w:rFonts w:ascii="Arial" w:hAnsi="Arial" w:cs="Arial"/>
        </w:rPr>
        <w:t>the therapy they intend</w:t>
      </w:r>
      <w:r w:rsidR="00613E64" w:rsidRPr="00AF2F08">
        <w:rPr>
          <w:rFonts w:ascii="Arial" w:hAnsi="Arial" w:cs="Arial"/>
        </w:rPr>
        <w:t xml:space="preserve"> to deliver</w:t>
      </w:r>
      <w:r w:rsidR="002A406D" w:rsidRPr="00AF2F08">
        <w:rPr>
          <w:rFonts w:ascii="Arial" w:hAnsi="Arial" w:cs="Arial"/>
        </w:rPr>
        <w:t>?</w:t>
      </w:r>
      <w:r w:rsidR="007E68CF" w:rsidRPr="00AF2F08">
        <w:rPr>
          <w:rFonts w:ascii="Arial" w:hAnsi="Arial" w:cs="Arial"/>
        </w:rPr>
        <w:t>)</w:t>
      </w:r>
      <w:r w:rsidR="00C927FA" w:rsidRPr="00AF2F08">
        <w:rPr>
          <w:rFonts w:ascii="Arial" w:hAnsi="Arial" w:cs="Arial"/>
        </w:rPr>
        <w:t>,</w:t>
      </w:r>
      <w:r w:rsidR="00BB3C91" w:rsidRPr="00AF2F08">
        <w:rPr>
          <w:rFonts w:ascii="Arial" w:hAnsi="Arial" w:cs="Arial"/>
          <w:i/>
          <w:iCs/>
        </w:rPr>
        <w:t xml:space="preserve"> </w:t>
      </w:r>
      <w:r w:rsidR="002A406D" w:rsidRPr="00AF2F08">
        <w:rPr>
          <w:rFonts w:ascii="Arial" w:hAnsi="Arial" w:cs="Arial"/>
        </w:rPr>
        <w:t xml:space="preserve">and </w:t>
      </w:r>
      <w:r w:rsidR="00BB3C91" w:rsidRPr="00AF2F08">
        <w:rPr>
          <w:rFonts w:ascii="Arial" w:hAnsi="Arial" w:cs="Arial"/>
          <w:i/>
          <w:iCs/>
        </w:rPr>
        <w:t>therapy adherence</w:t>
      </w:r>
      <w:r w:rsidR="00BB3C91" w:rsidRPr="00AF2F08">
        <w:rPr>
          <w:rFonts w:ascii="Arial" w:hAnsi="Arial" w:cs="Arial"/>
        </w:rPr>
        <w:t xml:space="preserve"> (whether the therapist follows manuals and protocols</w:t>
      </w:r>
      <w:r w:rsidR="005B673F" w:rsidRPr="00AF2F08">
        <w:rPr>
          <w:rFonts w:ascii="Arial" w:hAnsi="Arial" w:cs="Arial"/>
        </w:rPr>
        <w:t xml:space="preserve"> </w:t>
      </w:r>
      <w:r w:rsidR="00510589" w:rsidRPr="00AF2F08">
        <w:rPr>
          <w:rFonts w:ascii="Arial" w:hAnsi="Arial" w:cs="Arial"/>
        </w:rPr>
        <w:t>–</w:t>
      </w:r>
      <w:r w:rsidR="005B673F" w:rsidRPr="00AF2F08">
        <w:rPr>
          <w:rFonts w:ascii="Arial" w:hAnsi="Arial" w:cs="Arial"/>
        </w:rPr>
        <w:t xml:space="preserve"> </w:t>
      </w:r>
      <w:r w:rsidR="00510589" w:rsidRPr="00AF2F08">
        <w:rPr>
          <w:rFonts w:ascii="Arial" w:hAnsi="Arial" w:cs="Arial"/>
        </w:rPr>
        <w:t>Perepletchikova, Treat &amp; Kazdin, 2007</w:t>
      </w:r>
      <w:r w:rsidR="00BB3C91" w:rsidRPr="00AF2F08">
        <w:rPr>
          <w:rFonts w:ascii="Arial" w:hAnsi="Arial" w:cs="Arial"/>
        </w:rPr>
        <w:t>)</w:t>
      </w:r>
      <w:r w:rsidR="002103FC" w:rsidRPr="00AF2F08">
        <w:rPr>
          <w:rFonts w:ascii="Arial" w:hAnsi="Arial" w:cs="Arial"/>
        </w:rPr>
        <w:t xml:space="preserve">. </w:t>
      </w:r>
      <w:r w:rsidR="00462A42" w:rsidRPr="00AF2F08">
        <w:rPr>
          <w:rFonts w:ascii="Arial" w:hAnsi="Arial" w:cs="Arial"/>
        </w:rPr>
        <w:t>Clinicians might</w:t>
      </w:r>
      <w:r w:rsidR="00910CAB" w:rsidRPr="00AF2F08">
        <w:rPr>
          <w:rFonts w:ascii="Arial" w:hAnsi="Arial" w:cs="Arial"/>
        </w:rPr>
        <w:t xml:space="preserve"> drift</w:t>
      </w:r>
      <w:r w:rsidR="00C927FA" w:rsidRPr="00AF2F08">
        <w:rPr>
          <w:rFonts w:ascii="Arial" w:hAnsi="Arial" w:cs="Arial"/>
        </w:rPr>
        <w:t xml:space="preserve"> </w:t>
      </w:r>
      <w:r w:rsidR="00910CAB" w:rsidRPr="00AF2F08">
        <w:rPr>
          <w:rFonts w:ascii="Arial" w:hAnsi="Arial" w:cs="Arial"/>
        </w:rPr>
        <w:t xml:space="preserve">away from best practice either because they lack the necessary </w:t>
      </w:r>
      <w:r w:rsidR="00EA2382" w:rsidRPr="00AF2F08">
        <w:rPr>
          <w:rFonts w:ascii="Arial" w:hAnsi="Arial" w:cs="Arial"/>
        </w:rPr>
        <w:t xml:space="preserve">competence to deliver a certain therapy (e.g. lack of knowledge to </w:t>
      </w:r>
      <w:r w:rsidR="002D06DE" w:rsidRPr="00AF2F08">
        <w:rPr>
          <w:rFonts w:ascii="Arial" w:hAnsi="Arial" w:cs="Arial"/>
        </w:rPr>
        <w:t>differentiate</w:t>
      </w:r>
      <w:r w:rsidR="00EA2382" w:rsidRPr="00AF2F08">
        <w:rPr>
          <w:rFonts w:ascii="Arial" w:hAnsi="Arial" w:cs="Arial"/>
        </w:rPr>
        <w:t xml:space="preserve"> the </w:t>
      </w:r>
      <w:r w:rsidR="002554AD" w:rsidRPr="00AF2F08">
        <w:rPr>
          <w:rFonts w:ascii="Arial" w:hAnsi="Arial" w:cs="Arial"/>
        </w:rPr>
        <w:t>core elements of a</w:t>
      </w:r>
      <w:r w:rsidR="005B673F" w:rsidRPr="00AF2F08">
        <w:rPr>
          <w:rFonts w:ascii="Arial" w:hAnsi="Arial" w:cs="Arial"/>
        </w:rPr>
        <w:t xml:space="preserve"> certain</w:t>
      </w:r>
      <w:r w:rsidR="002554AD" w:rsidRPr="00AF2F08">
        <w:rPr>
          <w:rFonts w:ascii="Arial" w:hAnsi="Arial" w:cs="Arial"/>
        </w:rPr>
        <w:t xml:space="preserve"> therapy</w:t>
      </w:r>
      <w:r w:rsidR="00EA2382" w:rsidRPr="00AF2F08">
        <w:rPr>
          <w:rFonts w:ascii="Arial" w:hAnsi="Arial" w:cs="Arial"/>
        </w:rPr>
        <w:t>)</w:t>
      </w:r>
      <w:r w:rsidR="002554AD" w:rsidRPr="00AF2F08">
        <w:rPr>
          <w:rFonts w:ascii="Arial" w:hAnsi="Arial" w:cs="Arial"/>
        </w:rPr>
        <w:t xml:space="preserve">, or because they </w:t>
      </w:r>
      <w:r w:rsidR="002554AD" w:rsidRPr="00AF2F08">
        <w:rPr>
          <w:rFonts w:ascii="Arial" w:hAnsi="Arial" w:cs="Arial"/>
          <w:i/>
          <w:iCs/>
        </w:rPr>
        <w:t>choose</w:t>
      </w:r>
      <w:r w:rsidR="002554AD" w:rsidRPr="00AF2F08">
        <w:rPr>
          <w:rFonts w:ascii="Arial" w:hAnsi="Arial" w:cs="Arial"/>
        </w:rPr>
        <w:t xml:space="preserve"> not to </w:t>
      </w:r>
      <w:r w:rsidR="007E6DED" w:rsidRPr="00AF2F08">
        <w:rPr>
          <w:rFonts w:ascii="Arial" w:hAnsi="Arial" w:cs="Arial"/>
        </w:rPr>
        <w:t>follow m</w:t>
      </w:r>
      <w:r w:rsidR="002554AD" w:rsidRPr="00AF2F08">
        <w:rPr>
          <w:rFonts w:ascii="Arial" w:hAnsi="Arial" w:cs="Arial"/>
        </w:rPr>
        <w:t xml:space="preserve">anuals and protocols. </w:t>
      </w:r>
      <w:r w:rsidR="00EA2382" w:rsidRPr="00AF2F08">
        <w:rPr>
          <w:rFonts w:ascii="Arial" w:hAnsi="Arial" w:cs="Arial"/>
        </w:rPr>
        <w:t xml:space="preserve"> </w:t>
      </w:r>
    </w:p>
    <w:p w14:paraId="49356697" w14:textId="3AEAD219" w:rsidR="0094678F" w:rsidRPr="00AF2F08" w:rsidRDefault="00AC1F85" w:rsidP="006D4A16">
      <w:pPr>
        <w:spacing w:after="0" w:line="480" w:lineRule="auto"/>
        <w:ind w:firstLine="720"/>
        <w:contextualSpacing/>
        <w:rPr>
          <w:rFonts w:ascii="Arial" w:hAnsi="Arial" w:cs="Arial"/>
        </w:rPr>
      </w:pPr>
      <w:r w:rsidRPr="00AF2F08">
        <w:rPr>
          <w:rFonts w:ascii="Arial" w:hAnsi="Arial" w:cs="Arial"/>
        </w:rPr>
        <w:t>Th</w:t>
      </w:r>
      <w:r w:rsidR="005B673F" w:rsidRPr="00AF2F08">
        <w:rPr>
          <w:rFonts w:ascii="Arial" w:hAnsi="Arial" w:cs="Arial"/>
        </w:rPr>
        <w:t>is</w:t>
      </w:r>
      <w:r w:rsidRPr="00AF2F08">
        <w:rPr>
          <w:rFonts w:ascii="Arial" w:hAnsi="Arial" w:cs="Arial"/>
        </w:rPr>
        <w:t xml:space="preserve"> lack of therapy adherence is particularly worrisome when it is based on clinicians’ own judgement. P</w:t>
      </w:r>
      <w:r w:rsidR="00C21D7E" w:rsidRPr="00AF2F08">
        <w:rPr>
          <w:rFonts w:ascii="Arial" w:hAnsi="Arial" w:cs="Arial"/>
        </w:rPr>
        <w:t xml:space="preserve">rioritising judgement rather than </w:t>
      </w:r>
      <w:r w:rsidR="002D06DE" w:rsidRPr="00AF2F08">
        <w:rPr>
          <w:rFonts w:ascii="Arial" w:hAnsi="Arial" w:cs="Arial"/>
        </w:rPr>
        <w:t>standardised</w:t>
      </w:r>
      <w:r w:rsidR="00C21D7E" w:rsidRPr="00AF2F08">
        <w:rPr>
          <w:rFonts w:ascii="Arial" w:hAnsi="Arial" w:cs="Arial"/>
        </w:rPr>
        <w:t xml:space="preserve"> procedures has been criticised in the past. </w:t>
      </w:r>
      <w:r w:rsidR="00E17CA3" w:rsidRPr="00AF2F08">
        <w:rPr>
          <w:rFonts w:ascii="Arial" w:hAnsi="Arial" w:cs="Arial"/>
        </w:rPr>
        <w:t>Meehl (1954)</w:t>
      </w:r>
      <w:r w:rsidR="00C21D7E" w:rsidRPr="00AF2F08">
        <w:rPr>
          <w:rFonts w:ascii="Arial" w:hAnsi="Arial" w:cs="Arial"/>
        </w:rPr>
        <w:t xml:space="preserve"> </w:t>
      </w:r>
      <w:r w:rsidR="00C927FA" w:rsidRPr="00AF2F08">
        <w:rPr>
          <w:rFonts w:ascii="Arial" w:hAnsi="Arial" w:cs="Arial"/>
        </w:rPr>
        <w:t xml:space="preserve">suggested </w:t>
      </w:r>
      <w:r w:rsidR="00C21D7E" w:rsidRPr="00AF2F08">
        <w:rPr>
          <w:rFonts w:ascii="Arial" w:hAnsi="Arial" w:cs="Arial"/>
        </w:rPr>
        <w:t xml:space="preserve">that a </w:t>
      </w:r>
      <w:r w:rsidR="002D06DE" w:rsidRPr="00AF2F08">
        <w:rPr>
          <w:rFonts w:ascii="Arial" w:hAnsi="Arial" w:cs="Arial"/>
        </w:rPr>
        <w:t>standardised</w:t>
      </w:r>
      <w:r w:rsidR="00C21D7E" w:rsidRPr="00AF2F08">
        <w:rPr>
          <w:rFonts w:ascii="Arial" w:hAnsi="Arial" w:cs="Arial"/>
        </w:rPr>
        <w:t xml:space="preserve"> approach would </w:t>
      </w:r>
      <w:r w:rsidR="0007737A" w:rsidRPr="00AF2F08">
        <w:rPr>
          <w:rFonts w:ascii="Arial" w:hAnsi="Arial" w:cs="Arial"/>
        </w:rPr>
        <w:t xml:space="preserve">make </w:t>
      </w:r>
      <w:r w:rsidR="00C21D7E" w:rsidRPr="00AF2F08">
        <w:rPr>
          <w:rFonts w:ascii="Arial" w:hAnsi="Arial" w:cs="Arial"/>
        </w:rPr>
        <w:t xml:space="preserve">more reliable predictions in patients’ outcomes </w:t>
      </w:r>
      <w:r w:rsidR="0007737A" w:rsidRPr="00AF2F08">
        <w:rPr>
          <w:rFonts w:ascii="Arial" w:hAnsi="Arial" w:cs="Arial"/>
        </w:rPr>
        <w:t>compared to</w:t>
      </w:r>
      <w:r w:rsidR="00C21D7E" w:rsidRPr="00AF2F08">
        <w:rPr>
          <w:rFonts w:ascii="Arial" w:hAnsi="Arial" w:cs="Arial"/>
        </w:rPr>
        <w:t xml:space="preserve"> clinical judgement. This </w:t>
      </w:r>
      <w:r w:rsidR="00C927FA" w:rsidRPr="00AF2F08">
        <w:rPr>
          <w:rFonts w:ascii="Arial" w:hAnsi="Arial" w:cs="Arial"/>
        </w:rPr>
        <w:t xml:space="preserve">suggestion </w:t>
      </w:r>
      <w:r w:rsidR="00C21D7E" w:rsidRPr="00AF2F08">
        <w:rPr>
          <w:rFonts w:ascii="Arial" w:hAnsi="Arial" w:cs="Arial"/>
        </w:rPr>
        <w:t xml:space="preserve">was later confirmed </w:t>
      </w:r>
      <w:r w:rsidR="00835925" w:rsidRPr="00AF2F08">
        <w:rPr>
          <w:rFonts w:ascii="Arial" w:hAnsi="Arial" w:cs="Arial"/>
        </w:rPr>
        <w:t xml:space="preserve">in </w:t>
      </w:r>
      <w:r w:rsidR="00C21D7E" w:rsidRPr="00AF2F08">
        <w:rPr>
          <w:rFonts w:ascii="Arial" w:hAnsi="Arial" w:cs="Arial"/>
        </w:rPr>
        <w:t>meta-</w:t>
      </w:r>
      <w:r w:rsidR="002D06DE" w:rsidRPr="00AF2F08">
        <w:rPr>
          <w:rFonts w:ascii="Arial" w:hAnsi="Arial" w:cs="Arial"/>
        </w:rPr>
        <w:t>analyses</w:t>
      </w:r>
      <w:r w:rsidR="00C21D7E" w:rsidRPr="00AF2F08">
        <w:rPr>
          <w:rFonts w:ascii="Arial" w:hAnsi="Arial" w:cs="Arial"/>
        </w:rPr>
        <w:t xml:space="preserve"> by </w:t>
      </w:r>
      <w:r w:rsidR="00E17CA3" w:rsidRPr="00AF2F08">
        <w:rPr>
          <w:rFonts w:ascii="Arial" w:hAnsi="Arial" w:cs="Arial"/>
        </w:rPr>
        <w:t xml:space="preserve">Grove, Zald, Lebow, Snitz </w:t>
      </w:r>
      <w:r w:rsidR="00057143" w:rsidRPr="00AF2F08">
        <w:rPr>
          <w:rFonts w:ascii="Arial" w:hAnsi="Arial" w:cs="Arial"/>
        </w:rPr>
        <w:t>and</w:t>
      </w:r>
      <w:r w:rsidR="00E17CA3" w:rsidRPr="00AF2F08">
        <w:rPr>
          <w:rFonts w:ascii="Arial" w:hAnsi="Arial" w:cs="Arial"/>
        </w:rPr>
        <w:t xml:space="preserve"> Nelson (2000)</w:t>
      </w:r>
      <w:r w:rsidR="0007737A" w:rsidRPr="00AF2F08">
        <w:rPr>
          <w:rFonts w:ascii="Arial" w:hAnsi="Arial" w:cs="Arial"/>
        </w:rPr>
        <w:t xml:space="preserve"> and Hansen, Lambert </w:t>
      </w:r>
      <w:r w:rsidR="00057143" w:rsidRPr="00AF2F08">
        <w:rPr>
          <w:rFonts w:ascii="Arial" w:hAnsi="Arial" w:cs="Arial"/>
        </w:rPr>
        <w:t>and</w:t>
      </w:r>
      <w:r w:rsidR="0007737A" w:rsidRPr="00AF2F08">
        <w:rPr>
          <w:rFonts w:ascii="Arial" w:hAnsi="Arial" w:cs="Arial"/>
        </w:rPr>
        <w:t xml:space="preserve"> Foreman (2002)</w:t>
      </w:r>
      <w:r w:rsidR="00C21D7E" w:rsidRPr="00AF2F08">
        <w:rPr>
          <w:rFonts w:ascii="Arial" w:hAnsi="Arial" w:cs="Arial"/>
        </w:rPr>
        <w:t xml:space="preserve">, </w:t>
      </w:r>
      <w:r w:rsidR="0007737A" w:rsidRPr="00AF2F08">
        <w:rPr>
          <w:rFonts w:ascii="Arial" w:hAnsi="Arial" w:cs="Arial"/>
        </w:rPr>
        <w:t>where they evidenced</w:t>
      </w:r>
      <w:r w:rsidR="00E17CA3" w:rsidRPr="00AF2F08">
        <w:rPr>
          <w:rFonts w:ascii="Arial" w:hAnsi="Arial" w:cs="Arial"/>
        </w:rPr>
        <w:t xml:space="preserve"> that clinician judgement is substantially less effective than protocol-driven approaches</w:t>
      </w:r>
      <w:r w:rsidR="00DE3421" w:rsidRPr="00AF2F08">
        <w:rPr>
          <w:rFonts w:ascii="Arial" w:hAnsi="Arial" w:cs="Arial"/>
        </w:rPr>
        <w:t xml:space="preserve"> in delivering positive clinical and service outcomes</w:t>
      </w:r>
      <w:r w:rsidR="00E17CA3" w:rsidRPr="00AF2F08">
        <w:rPr>
          <w:rFonts w:ascii="Arial" w:hAnsi="Arial" w:cs="Arial"/>
        </w:rPr>
        <w:t>.</w:t>
      </w:r>
      <w:r w:rsidR="0007737A" w:rsidRPr="00AF2F08">
        <w:rPr>
          <w:rFonts w:ascii="Arial" w:hAnsi="Arial" w:cs="Arial"/>
        </w:rPr>
        <w:t xml:space="preserve"> </w:t>
      </w:r>
    </w:p>
    <w:p w14:paraId="503650AD" w14:textId="0E88ED40" w:rsidR="00080329" w:rsidRPr="00AF2F08" w:rsidRDefault="00C21D7E" w:rsidP="006D4A16">
      <w:pPr>
        <w:spacing w:after="0" w:line="480" w:lineRule="auto"/>
        <w:ind w:firstLine="720"/>
        <w:contextualSpacing/>
        <w:rPr>
          <w:rFonts w:ascii="Arial" w:hAnsi="Arial" w:cs="Arial"/>
        </w:rPr>
      </w:pPr>
      <w:r w:rsidRPr="00AF2F08">
        <w:rPr>
          <w:rFonts w:ascii="Arial" w:hAnsi="Arial" w:cs="Arial"/>
        </w:rPr>
        <w:lastRenderedPageBreak/>
        <w:t>Therapist</w:t>
      </w:r>
      <w:r w:rsidR="00080329" w:rsidRPr="00AF2F08">
        <w:rPr>
          <w:rFonts w:ascii="Arial" w:hAnsi="Arial" w:cs="Arial"/>
        </w:rPr>
        <w:t xml:space="preserve"> drift has been extensively studied in recent years, especially in</w:t>
      </w:r>
      <w:r w:rsidR="007432FF" w:rsidRPr="00AF2F08">
        <w:rPr>
          <w:rFonts w:ascii="Arial" w:hAnsi="Arial" w:cs="Arial"/>
        </w:rPr>
        <w:t xml:space="preserve"> CBT</w:t>
      </w:r>
      <w:r w:rsidR="00080329" w:rsidRPr="00AF2F08">
        <w:rPr>
          <w:rFonts w:ascii="Arial" w:hAnsi="Arial" w:cs="Arial"/>
        </w:rPr>
        <w:t>, where there is a set of protocols with a strong evidence base</w:t>
      </w:r>
      <w:r w:rsidR="008C7EA9" w:rsidRPr="00AF2F08">
        <w:rPr>
          <w:rFonts w:ascii="Arial" w:hAnsi="Arial" w:cs="Arial"/>
        </w:rPr>
        <w:t xml:space="preserve"> (meaning that drift can be more readily identified)</w:t>
      </w:r>
      <w:r w:rsidR="00080329" w:rsidRPr="00AF2F08">
        <w:rPr>
          <w:rFonts w:ascii="Arial" w:hAnsi="Arial" w:cs="Arial"/>
        </w:rPr>
        <w:t xml:space="preserve">. </w:t>
      </w:r>
      <w:r w:rsidR="008C7EA9" w:rsidRPr="00AF2F08">
        <w:rPr>
          <w:rFonts w:ascii="Arial" w:hAnsi="Arial" w:cs="Arial"/>
        </w:rPr>
        <w:t>For example, a</w:t>
      </w:r>
      <w:r w:rsidR="00080329" w:rsidRPr="00AF2F08">
        <w:rPr>
          <w:rFonts w:ascii="Arial" w:hAnsi="Arial" w:cs="Arial"/>
        </w:rPr>
        <w:t xml:space="preserve"> study by Waller, Stringer</w:t>
      </w:r>
      <w:r w:rsidR="00057143" w:rsidRPr="00AF2F08">
        <w:rPr>
          <w:rFonts w:ascii="Arial" w:hAnsi="Arial" w:cs="Arial"/>
        </w:rPr>
        <w:t xml:space="preserve"> and</w:t>
      </w:r>
      <w:r w:rsidR="00080329" w:rsidRPr="00AF2F08">
        <w:rPr>
          <w:rFonts w:ascii="Arial" w:hAnsi="Arial" w:cs="Arial"/>
        </w:rPr>
        <w:t xml:space="preserve"> Meyer (2012) found that older, more experienced, and more anxious therapists delivered fewer CBT techniques when treating eating disorders. Similarly, w</w:t>
      </w:r>
      <w:r w:rsidR="00BF266A" w:rsidRPr="00AF2F08">
        <w:rPr>
          <w:rFonts w:ascii="Arial" w:hAnsi="Arial" w:cs="Arial"/>
        </w:rPr>
        <w:t xml:space="preserve">hen </w:t>
      </w:r>
      <w:r w:rsidR="00080329" w:rsidRPr="00AF2F08">
        <w:rPr>
          <w:rFonts w:ascii="Arial" w:hAnsi="Arial" w:cs="Arial"/>
        </w:rPr>
        <w:t>Turner, Ta</w:t>
      </w:r>
      <w:r w:rsidR="00BF266A" w:rsidRPr="00AF2F08">
        <w:rPr>
          <w:rFonts w:ascii="Arial" w:hAnsi="Arial" w:cs="Arial"/>
        </w:rPr>
        <w:t>tham, Lant, Mountford</w:t>
      </w:r>
      <w:r w:rsidR="00057143" w:rsidRPr="00AF2F08">
        <w:rPr>
          <w:rFonts w:ascii="Arial" w:hAnsi="Arial" w:cs="Arial"/>
        </w:rPr>
        <w:t xml:space="preserve"> and</w:t>
      </w:r>
      <w:r w:rsidR="00BF266A" w:rsidRPr="00AF2F08">
        <w:rPr>
          <w:rFonts w:ascii="Arial" w:hAnsi="Arial" w:cs="Arial"/>
        </w:rPr>
        <w:t xml:space="preserve"> Waller</w:t>
      </w:r>
      <w:r w:rsidR="00080329" w:rsidRPr="00AF2F08">
        <w:rPr>
          <w:rFonts w:ascii="Arial" w:hAnsi="Arial" w:cs="Arial"/>
        </w:rPr>
        <w:t xml:space="preserve"> </w:t>
      </w:r>
      <w:r w:rsidR="00BF266A" w:rsidRPr="00AF2F08">
        <w:rPr>
          <w:rFonts w:ascii="Arial" w:hAnsi="Arial" w:cs="Arial"/>
        </w:rPr>
        <w:t>(</w:t>
      </w:r>
      <w:r w:rsidR="00080329" w:rsidRPr="00AF2F08">
        <w:rPr>
          <w:rFonts w:ascii="Arial" w:hAnsi="Arial" w:cs="Arial"/>
        </w:rPr>
        <w:t>2014) explored therapists’ main concerns about delivering CBT for the eating disorders, they found that clinicians with high prospective anxiety were more worried about cognitive techniques (</w:t>
      </w:r>
      <w:r w:rsidR="003B006A" w:rsidRPr="00AF2F08">
        <w:rPr>
          <w:rFonts w:ascii="Arial" w:hAnsi="Arial" w:cs="Arial"/>
        </w:rPr>
        <w:t>e.g.</w:t>
      </w:r>
      <w:r w:rsidR="00080329" w:rsidRPr="00AF2F08">
        <w:rPr>
          <w:rFonts w:ascii="Arial" w:hAnsi="Arial" w:cs="Arial"/>
        </w:rPr>
        <w:t xml:space="preserve"> cognitive restructuring, behavioural experiments) and exposure work (</w:t>
      </w:r>
      <w:r w:rsidR="003B006A" w:rsidRPr="00AF2F08">
        <w:rPr>
          <w:rFonts w:ascii="Arial" w:hAnsi="Arial" w:cs="Arial"/>
        </w:rPr>
        <w:t>e.g.</w:t>
      </w:r>
      <w:r w:rsidR="00080329" w:rsidRPr="00AF2F08">
        <w:rPr>
          <w:rFonts w:ascii="Arial" w:hAnsi="Arial" w:cs="Arial"/>
        </w:rPr>
        <w:t xml:space="preserve"> weighing the patient, starting diet changes). In contrast, clinicians with high inhibitory anxiety worried the most about more general techniques of the psychotherapeutic process (</w:t>
      </w:r>
      <w:r w:rsidR="003B006A" w:rsidRPr="00AF2F08">
        <w:rPr>
          <w:rFonts w:ascii="Arial" w:hAnsi="Arial" w:cs="Arial"/>
        </w:rPr>
        <w:t>e.g.</w:t>
      </w:r>
      <w:r w:rsidR="00057143" w:rsidRPr="00AF2F08">
        <w:rPr>
          <w:rFonts w:ascii="Arial" w:hAnsi="Arial" w:cs="Arial"/>
        </w:rPr>
        <w:t>,</w:t>
      </w:r>
      <w:r w:rsidR="00080329" w:rsidRPr="00AF2F08">
        <w:rPr>
          <w:rFonts w:ascii="Arial" w:hAnsi="Arial" w:cs="Arial"/>
        </w:rPr>
        <w:t xml:space="preserve"> motivation work, ending the treatment). </w:t>
      </w:r>
    </w:p>
    <w:p w14:paraId="4EC1CCA5" w14:textId="108B918F"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Further studies have found an association between clinician’s an</w:t>
      </w:r>
      <w:r w:rsidR="00BF266A" w:rsidRPr="00AF2F08">
        <w:rPr>
          <w:rFonts w:ascii="Arial" w:hAnsi="Arial" w:cs="Arial"/>
        </w:rPr>
        <w:t xml:space="preserve">xiety and exposure techniques. </w:t>
      </w:r>
      <w:r w:rsidRPr="00AF2F08">
        <w:rPr>
          <w:rFonts w:ascii="Arial" w:hAnsi="Arial" w:cs="Arial"/>
        </w:rPr>
        <w:t>Kosmerly, Waller</w:t>
      </w:r>
      <w:r w:rsidR="00057143" w:rsidRPr="00AF2F08">
        <w:rPr>
          <w:rFonts w:ascii="Arial" w:hAnsi="Arial" w:cs="Arial"/>
        </w:rPr>
        <w:t xml:space="preserve"> and</w:t>
      </w:r>
      <w:r w:rsidRPr="00AF2F08">
        <w:rPr>
          <w:rFonts w:ascii="Arial" w:hAnsi="Arial" w:cs="Arial"/>
        </w:rPr>
        <w:t xml:space="preserve"> Robinson</w:t>
      </w:r>
      <w:r w:rsidR="00BF266A" w:rsidRPr="00AF2F08">
        <w:rPr>
          <w:rFonts w:ascii="Arial" w:hAnsi="Arial" w:cs="Arial"/>
        </w:rPr>
        <w:t xml:space="preserve"> (</w:t>
      </w:r>
      <w:r w:rsidRPr="00AF2F08">
        <w:rPr>
          <w:rFonts w:ascii="Arial" w:hAnsi="Arial" w:cs="Arial"/>
        </w:rPr>
        <w:t>2015) found that more anxious clinicians weighed their patients less frequently when delivering family-based therapy (FBT) for eating disorders. In a sample of therapists from diffe</w:t>
      </w:r>
      <w:r w:rsidR="00BF266A" w:rsidRPr="00AF2F08">
        <w:rPr>
          <w:rFonts w:ascii="Arial" w:hAnsi="Arial" w:cs="Arial"/>
        </w:rPr>
        <w:t xml:space="preserve">rent theoretical orientations, </w:t>
      </w:r>
      <w:r w:rsidRPr="00AF2F08">
        <w:rPr>
          <w:rFonts w:ascii="Arial" w:hAnsi="Arial" w:cs="Arial"/>
        </w:rPr>
        <w:t>Meyer, Farrell, Kemp, Blakey</w:t>
      </w:r>
      <w:r w:rsidR="00057143" w:rsidRPr="00AF2F08">
        <w:rPr>
          <w:rFonts w:ascii="Arial" w:hAnsi="Arial" w:cs="Arial"/>
        </w:rPr>
        <w:t xml:space="preserve"> and</w:t>
      </w:r>
      <w:r w:rsidRPr="00AF2F08">
        <w:rPr>
          <w:rFonts w:ascii="Arial" w:hAnsi="Arial" w:cs="Arial"/>
        </w:rPr>
        <w:t xml:space="preserve"> Deacon</w:t>
      </w:r>
      <w:r w:rsidR="00BF266A" w:rsidRPr="00AF2F08">
        <w:rPr>
          <w:rFonts w:ascii="Arial" w:hAnsi="Arial" w:cs="Arial"/>
        </w:rPr>
        <w:t xml:space="preserve"> (</w:t>
      </w:r>
      <w:r w:rsidRPr="00AF2F08">
        <w:rPr>
          <w:rFonts w:ascii="Arial" w:hAnsi="Arial" w:cs="Arial"/>
        </w:rPr>
        <w:t xml:space="preserve">2014) found that older and more anxious clinicians were more likely to exclude their patients from exposure therapy. The main reasons given by those clinicians for such exclusions included a comorbid psychotic disorder, the patient’s emotional fragility, or the patient’s reluctance to participate. </w:t>
      </w:r>
    </w:p>
    <w:p w14:paraId="7BD4C0F0" w14:textId="438B673A"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Personality a</w:t>
      </w:r>
      <w:r w:rsidR="003D10E7" w:rsidRPr="00AF2F08">
        <w:rPr>
          <w:rFonts w:ascii="Arial" w:hAnsi="Arial" w:cs="Arial"/>
        </w:rPr>
        <w:t>nd its influence in therapy has</w:t>
      </w:r>
      <w:r w:rsidRPr="00AF2F08">
        <w:rPr>
          <w:rFonts w:ascii="Arial" w:hAnsi="Arial" w:cs="Arial"/>
        </w:rPr>
        <w:t xml:space="preserve"> also been studied, although to</w:t>
      </w:r>
      <w:r w:rsidR="00BF266A" w:rsidRPr="00AF2F08">
        <w:rPr>
          <w:rFonts w:ascii="Arial" w:hAnsi="Arial" w:cs="Arial"/>
        </w:rPr>
        <w:t xml:space="preserve"> a lesser extent than anxiety. </w:t>
      </w:r>
      <w:r w:rsidRPr="00AF2F08">
        <w:rPr>
          <w:rFonts w:ascii="Arial" w:hAnsi="Arial" w:cs="Arial"/>
        </w:rPr>
        <w:t>Peters-Scheffer</w:t>
      </w:r>
      <w:r w:rsidR="00BF266A" w:rsidRPr="00AF2F08">
        <w:rPr>
          <w:rFonts w:ascii="Arial" w:hAnsi="Arial" w:cs="Arial"/>
        </w:rPr>
        <w:t>, Didden, Korzilius</w:t>
      </w:r>
      <w:r w:rsidR="00057143" w:rsidRPr="00AF2F08">
        <w:rPr>
          <w:rFonts w:ascii="Arial" w:hAnsi="Arial" w:cs="Arial"/>
        </w:rPr>
        <w:t xml:space="preserve"> and</w:t>
      </w:r>
      <w:r w:rsidR="00BF266A" w:rsidRPr="00AF2F08">
        <w:rPr>
          <w:rFonts w:ascii="Arial" w:hAnsi="Arial" w:cs="Arial"/>
        </w:rPr>
        <w:t xml:space="preserve"> Sturmey (</w:t>
      </w:r>
      <w:r w:rsidRPr="00AF2F08">
        <w:rPr>
          <w:rFonts w:ascii="Arial" w:hAnsi="Arial" w:cs="Arial"/>
        </w:rPr>
        <w:t>2013) investigated procedural fidelity in applied behaviour analysis (ABA) for children with autistic spectrum disorder. They found that therapists with more “openness to experience” (a dimension of personality from the “big five” model) adhered less to the ABA procedures. The authors explained this finding as showing that individuals with high openness to experience have more difficulties in conforming to rules and schedules.</w:t>
      </w:r>
    </w:p>
    <w:p w14:paraId="2BFA9FB7" w14:textId="77777777"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lastRenderedPageBreak/>
        <w:t>Although the topic of therapist drift has recently stimulated a consid</w:t>
      </w:r>
      <w:r w:rsidR="00BF266A" w:rsidRPr="00AF2F08">
        <w:rPr>
          <w:rFonts w:ascii="Arial" w:hAnsi="Arial" w:cs="Arial"/>
        </w:rPr>
        <w:t xml:space="preserve">erable amount of research (see </w:t>
      </w:r>
      <w:r w:rsidRPr="00AF2F08">
        <w:rPr>
          <w:rFonts w:ascii="Arial" w:hAnsi="Arial" w:cs="Arial"/>
        </w:rPr>
        <w:t>Waller &amp; Turner, 2016), that research has been carried out only in highly developed countries. Since more and less developed countries have marked cultural differ</w:t>
      </w:r>
      <w:r w:rsidR="00BF266A" w:rsidRPr="00AF2F08">
        <w:rPr>
          <w:rFonts w:ascii="Arial" w:hAnsi="Arial" w:cs="Arial"/>
        </w:rPr>
        <w:t>ences from each other (</w:t>
      </w:r>
      <w:r w:rsidRPr="00AF2F08">
        <w:rPr>
          <w:rFonts w:ascii="Arial" w:hAnsi="Arial" w:cs="Arial"/>
        </w:rPr>
        <w:t xml:space="preserve">Hofstede, Hofstede, &amp; Minkov, 2010), these findings on therapist drift might not necessarily apply to different </w:t>
      </w:r>
      <w:r w:rsidR="003D10E7" w:rsidRPr="00AF2F08">
        <w:rPr>
          <w:rFonts w:ascii="Arial" w:hAnsi="Arial" w:cs="Arial"/>
        </w:rPr>
        <w:t>cultural settings</w:t>
      </w:r>
      <w:r w:rsidRPr="00AF2F08">
        <w:rPr>
          <w:rFonts w:ascii="Arial" w:hAnsi="Arial" w:cs="Arial"/>
        </w:rPr>
        <w:t xml:space="preserve">. Given the increasing amount of literature recommending addressing cultural differences in clinical settings, more research is needed to explore therapist drift not only across different disorders or types of therapy, but also across countries and cultures. </w:t>
      </w:r>
    </w:p>
    <w:p w14:paraId="19ABE30E" w14:textId="77777777" w:rsidR="00DA20B8" w:rsidRPr="00AF2F08" w:rsidRDefault="00DA20B8" w:rsidP="006D4A16">
      <w:pPr>
        <w:spacing w:after="0" w:line="480" w:lineRule="auto"/>
        <w:contextualSpacing/>
        <w:rPr>
          <w:rFonts w:ascii="Arial" w:hAnsi="Arial" w:cs="Arial"/>
          <w:b/>
        </w:rPr>
      </w:pPr>
    </w:p>
    <w:p w14:paraId="1FC788D0" w14:textId="6115BACB" w:rsidR="00080329" w:rsidRPr="00AF2F08" w:rsidRDefault="00080329" w:rsidP="006D4A16">
      <w:pPr>
        <w:spacing w:after="0" w:line="480" w:lineRule="auto"/>
        <w:contextualSpacing/>
        <w:rPr>
          <w:rFonts w:ascii="Arial" w:hAnsi="Arial" w:cs="Arial"/>
          <w:b/>
        </w:rPr>
      </w:pPr>
      <w:r w:rsidRPr="00AF2F08">
        <w:rPr>
          <w:rFonts w:ascii="Arial" w:hAnsi="Arial" w:cs="Arial"/>
          <w:b/>
        </w:rPr>
        <w:t>Cultural and psychological differences between countries</w:t>
      </w:r>
    </w:p>
    <w:p w14:paraId="44D85A5F" w14:textId="6AD2F0EE" w:rsidR="00080329" w:rsidRPr="00AF2F08" w:rsidRDefault="003D10E7" w:rsidP="006D4A16">
      <w:pPr>
        <w:spacing w:after="0" w:line="480" w:lineRule="auto"/>
        <w:ind w:firstLine="720"/>
        <w:contextualSpacing/>
        <w:rPr>
          <w:rFonts w:ascii="Arial" w:hAnsi="Arial" w:cs="Arial"/>
        </w:rPr>
      </w:pPr>
      <w:r w:rsidRPr="00AF2F08">
        <w:rPr>
          <w:rFonts w:ascii="Arial" w:hAnsi="Arial" w:cs="Arial"/>
        </w:rPr>
        <w:t>H</w:t>
      </w:r>
      <w:r w:rsidR="00080329" w:rsidRPr="00AF2F08">
        <w:rPr>
          <w:rFonts w:ascii="Arial" w:hAnsi="Arial" w:cs="Arial"/>
        </w:rPr>
        <w:t>ighly developed countries (including Western European countries, Canada, the United States and Australia) have been differentiated from less developed countries not only in terms of economy or language, but also in terms of citizens’ behaviours, valu</w:t>
      </w:r>
      <w:r w:rsidR="00BF266A" w:rsidRPr="00AF2F08">
        <w:rPr>
          <w:rFonts w:ascii="Arial" w:hAnsi="Arial" w:cs="Arial"/>
        </w:rPr>
        <w:t xml:space="preserve">es and beliefs. </w:t>
      </w:r>
      <w:r w:rsidR="00080329" w:rsidRPr="00AF2F08">
        <w:rPr>
          <w:rFonts w:ascii="Arial" w:hAnsi="Arial" w:cs="Arial"/>
        </w:rPr>
        <w:t>Hofstede</w:t>
      </w:r>
      <w:r w:rsidR="00E76F80" w:rsidRPr="00AF2F08">
        <w:rPr>
          <w:rFonts w:ascii="Arial" w:hAnsi="Arial" w:cs="Arial"/>
        </w:rPr>
        <w:t xml:space="preserve"> et al. </w:t>
      </w:r>
      <w:r w:rsidR="00BF266A" w:rsidRPr="00AF2F08">
        <w:rPr>
          <w:rFonts w:ascii="Arial" w:hAnsi="Arial" w:cs="Arial"/>
        </w:rPr>
        <w:t>(</w:t>
      </w:r>
      <w:r w:rsidRPr="00AF2F08">
        <w:rPr>
          <w:rFonts w:ascii="Arial" w:hAnsi="Arial" w:cs="Arial"/>
        </w:rPr>
        <w:t>2010) conducted one of the most comprehensive studies</w:t>
      </w:r>
      <w:r w:rsidR="00080329" w:rsidRPr="00AF2F08">
        <w:rPr>
          <w:rFonts w:ascii="Arial" w:hAnsi="Arial" w:cs="Arial"/>
        </w:rPr>
        <w:t xml:space="preserve"> of cultural differences between countries. </w:t>
      </w:r>
      <w:r w:rsidRPr="00AF2F08">
        <w:rPr>
          <w:rFonts w:ascii="Arial" w:hAnsi="Arial" w:cs="Arial"/>
        </w:rPr>
        <w:t>They</w:t>
      </w:r>
      <w:r w:rsidR="00080329" w:rsidRPr="00AF2F08">
        <w:rPr>
          <w:rFonts w:ascii="Arial" w:hAnsi="Arial" w:cs="Arial"/>
        </w:rPr>
        <w:t xml:space="preserve"> evaluated six dimensions of culture in </w:t>
      </w:r>
      <w:r w:rsidR="00331C41" w:rsidRPr="00AF2F08">
        <w:rPr>
          <w:rFonts w:ascii="Arial" w:hAnsi="Arial" w:cs="Arial"/>
        </w:rPr>
        <w:t xml:space="preserve">a wide range of </w:t>
      </w:r>
      <w:r w:rsidR="00080329" w:rsidRPr="00AF2F08">
        <w:rPr>
          <w:rFonts w:ascii="Arial" w:hAnsi="Arial" w:cs="Arial"/>
        </w:rPr>
        <w:t>different countries:</w:t>
      </w:r>
    </w:p>
    <w:p w14:paraId="3B0FBAF0" w14:textId="77777777" w:rsidR="00080329" w:rsidRPr="00AF2F08" w:rsidRDefault="00080329" w:rsidP="006D4A16">
      <w:pPr>
        <w:pStyle w:val="ListParagraph"/>
        <w:numPr>
          <w:ilvl w:val="0"/>
          <w:numId w:val="1"/>
        </w:numPr>
        <w:spacing w:after="0" w:line="480" w:lineRule="auto"/>
        <w:rPr>
          <w:rFonts w:ascii="Arial" w:hAnsi="Arial" w:cs="Arial"/>
        </w:rPr>
      </w:pPr>
      <w:r w:rsidRPr="00AF2F08">
        <w:rPr>
          <w:rFonts w:ascii="Arial" w:hAnsi="Arial" w:cs="Arial"/>
        </w:rPr>
        <w:t>Individualism: the extent to which identity is defined by personal decisions and accomplishments, or by the collective group to which we are attached to (collectivism).</w:t>
      </w:r>
    </w:p>
    <w:p w14:paraId="65836D84" w14:textId="77777777" w:rsidR="00080329" w:rsidRPr="00AF2F08" w:rsidRDefault="00080329" w:rsidP="006D4A16">
      <w:pPr>
        <w:pStyle w:val="ListParagraph"/>
        <w:numPr>
          <w:ilvl w:val="0"/>
          <w:numId w:val="1"/>
        </w:numPr>
        <w:spacing w:after="0" w:line="480" w:lineRule="auto"/>
        <w:rPr>
          <w:rFonts w:ascii="Arial" w:hAnsi="Arial" w:cs="Arial"/>
        </w:rPr>
      </w:pPr>
      <w:r w:rsidRPr="00AF2F08">
        <w:rPr>
          <w:rFonts w:ascii="Arial" w:hAnsi="Arial" w:cs="Arial"/>
        </w:rPr>
        <w:t>Power distance: the acceptance and respect existing between the superior and the subordinate positions.</w:t>
      </w:r>
    </w:p>
    <w:p w14:paraId="7E0D431B" w14:textId="77777777" w:rsidR="00080329" w:rsidRPr="00AF2F08" w:rsidRDefault="00080329" w:rsidP="006D4A16">
      <w:pPr>
        <w:pStyle w:val="ListParagraph"/>
        <w:numPr>
          <w:ilvl w:val="0"/>
          <w:numId w:val="1"/>
        </w:numPr>
        <w:spacing w:after="0" w:line="480" w:lineRule="auto"/>
        <w:rPr>
          <w:rFonts w:ascii="Arial" w:hAnsi="Arial" w:cs="Arial"/>
        </w:rPr>
      </w:pPr>
      <w:r w:rsidRPr="00AF2F08">
        <w:rPr>
          <w:rFonts w:ascii="Arial" w:hAnsi="Arial" w:cs="Arial"/>
        </w:rPr>
        <w:t xml:space="preserve">Uncertainty avoidance: to what extent a culture needs rules and a formal structure, and how it manifests its level of tolerance of ambiguity. </w:t>
      </w:r>
    </w:p>
    <w:p w14:paraId="5DD46110" w14:textId="77777777" w:rsidR="00080329" w:rsidRPr="00AF2F08" w:rsidRDefault="00080329" w:rsidP="006D4A16">
      <w:pPr>
        <w:pStyle w:val="ListParagraph"/>
        <w:numPr>
          <w:ilvl w:val="0"/>
          <w:numId w:val="1"/>
        </w:numPr>
        <w:spacing w:after="0" w:line="480" w:lineRule="auto"/>
        <w:rPr>
          <w:rFonts w:ascii="Arial" w:hAnsi="Arial" w:cs="Arial"/>
        </w:rPr>
      </w:pPr>
      <w:r w:rsidRPr="00AF2F08">
        <w:rPr>
          <w:rFonts w:ascii="Arial" w:hAnsi="Arial" w:cs="Arial"/>
        </w:rPr>
        <w:t>Masculinity: Preference in society for achievement, heroism, assertiveness and material rewards for success. Its counterpart, femininity, represents a preference for cooperation, modesty, caring for the weak and quality of life.</w:t>
      </w:r>
    </w:p>
    <w:p w14:paraId="379C7F33" w14:textId="3D49FBE6" w:rsidR="00080329" w:rsidRPr="00AF2F08" w:rsidRDefault="00080329" w:rsidP="006D4A16">
      <w:pPr>
        <w:pStyle w:val="ListParagraph"/>
        <w:numPr>
          <w:ilvl w:val="0"/>
          <w:numId w:val="1"/>
        </w:numPr>
        <w:spacing w:after="0" w:line="480" w:lineRule="auto"/>
        <w:rPr>
          <w:rFonts w:ascii="Arial" w:hAnsi="Arial" w:cs="Arial"/>
        </w:rPr>
      </w:pPr>
      <w:r w:rsidRPr="00AF2F08">
        <w:rPr>
          <w:rFonts w:ascii="Arial" w:hAnsi="Arial" w:cs="Arial"/>
        </w:rPr>
        <w:t>Long-time orientation: Encouragement of actions that are oriented toward future, long-term rewards (</w:t>
      </w:r>
      <w:r w:rsidR="003B006A" w:rsidRPr="00AF2F08">
        <w:rPr>
          <w:rFonts w:ascii="Arial" w:hAnsi="Arial" w:cs="Arial"/>
        </w:rPr>
        <w:t>e.g.</w:t>
      </w:r>
      <w:r w:rsidR="00057143" w:rsidRPr="00AF2F08">
        <w:rPr>
          <w:rFonts w:ascii="Arial" w:hAnsi="Arial" w:cs="Arial"/>
        </w:rPr>
        <w:t>,</w:t>
      </w:r>
      <w:r w:rsidRPr="00AF2F08">
        <w:rPr>
          <w:rFonts w:ascii="Arial" w:hAnsi="Arial" w:cs="Arial"/>
        </w:rPr>
        <w:t xml:space="preserve"> perseverance, thrift). In contrast, short-time </w:t>
      </w:r>
      <w:r w:rsidRPr="00AF2F08">
        <w:rPr>
          <w:rFonts w:ascii="Arial" w:hAnsi="Arial" w:cs="Arial"/>
        </w:rPr>
        <w:lastRenderedPageBreak/>
        <w:t>orientation takes less of a future perspective, and involves promoting actions concerning the past and the present (</w:t>
      </w:r>
      <w:r w:rsidR="003B006A" w:rsidRPr="00AF2F08">
        <w:rPr>
          <w:rFonts w:ascii="Arial" w:hAnsi="Arial" w:cs="Arial"/>
        </w:rPr>
        <w:t>e.g.</w:t>
      </w:r>
      <w:r w:rsidR="00057143" w:rsidRPr="00AF2F08">
        <w:rPr>
          <w:rFonts w:ascii="Arial" w:hAnsi="Arial" w:cs="Arial"/>
        </w:rPr>
        <w:t>,</w:t>
      </w:r>
      <w:r w:rsidRPr="00AF2F08">
        <w:rPr>
          <w:rFonts w:ascii="Arial" w:hAnsi="Arial" w:cs="Arial"/>
        </w:rPr>
        <w:t xml:space="preserve"> conserving traditions, maintaining a reputation, satisfying social obligations).</w:t>
      </w:r>
    </w:p>
    <w:p w14:paraId="09C89FF2" w14:textId="77777777" w:rsidR="00080329" w:rsidRPr="00AF2F08" w:rsidRDefault="00080329" w:rsidP="006D4A16">
      <w:pPr>
        <w:pStyle w:val="ListParagraph"/>
        <w:numPr>
          <w:ilvl w:val="0"/>
          <w:numId w:val="1"/>
        </w:numPr>
        <w:spacing w:after="0" w:line="480" w:lineRule="auto"/>
        <w:rPr>
          <w:rFonts w:ascii="Arial" w:hAnsi="Arial" w:cs="Arial"/>
        </w:rPr>
      </w:pPr>
      <w:r w:rsidRPr="00AF2F08">
        <w:rPr>
          <w:rFonts w:ascii="Arial" w:hAnsi="Arial" w:cs="Arial"/>
        </w:rPr>
        <w:t xml:space="preserve">Indulgence: Tendency to satisfy natural human desires, related to enjoying life and having fun. In contrast, restraint indicates a belief that such desires need to be limited and controlled by social rules. </w:t>
      </w:r>
    </w:p>
    <w:p w14:paraId="70ACC746" w14:textId="168256BC" w:rsidR="00646519" w:rsidRPr="00AF2F08" w:rsidRDefault="00331C41" w:rsidP="006D4A16">
      <w:pPr>
        <w:spacing w:after="0" w:line="480" w:lineRule="auto"/>
        <w:ind w:firstLine="720"/>
        <w:contextualSpacing/>
        <w:rPr>
          <w:rFonts w:ascii="Arial" w:hAnsi="Arial" w:cs="Arial"/>
        </w:rPr>
      </w:pPr>
      <w:r w:rsidRPr="00AF2F08">
        <w:rPr>
          <w:rFonts w:ascii="Arial" w:hAnsi="Arial" w:cs="Arial"/>
        </w:rPr>
        <w:t>For example, i</w:t>
      </w:r>
      <w:r w:rsidR="00080329" w:rsidRPr="00AF2F08">
        <w:rPr>
          <w:rFonts w:ascii="Arial" w:hAnsi="Arial" w:cs="Arial"/>
        </w:rPr>
        <w:t xml:space="preserve">n Hofstede </w:t>
      </w:r>
      <w:r w:rsidR="00BF266A" w:rsidRPr="00AF2F08">
        <w:rPr>
          <w:rFonts w:ascii="Arial" w:hAnsi="Arial" w:cs="Arial"/>
        </w:rPr>
        <w:t>et al.’s studies (2010</w:t>
      </w:r>
      <w:r w:rsidR="00080329" w:rsidRPr="00AF2F08">
        <w:rPr>
          <w:rFonts w:ascii="Arial" w:hAnsi="Arial" w:cs="Arial"/>
        </w:rPr>
        <w:t>), Latin American countries showed high levels of uncertainty avoidance, indulgence, and power distance, but low individualism and long-term orientation. South and South East Europe had high scores on both uncertainty avoidance and power distance. North and North West Europe, as well as other English-speaking countries, had high scores on individualism and indulgence, but small power distance. Central Europe and ex-Soviet countries had high scores on uncertainty avoidance, power distance and long-time orientation, but low indulgence. Muslim and other African countries showed high uncertainty avoidance, but low scores in individualism, indulgence and long-time orientation. Lastly, East and South East Asia had high power distance, but low scores in long time orientation, individualism and indulgence.</w:t>
      </w:r>
      <w:r w:rsidR="00646519" w:rsidRPr="00AF2F08">
        <w:rPr>
          <w:rFonts w:ascii="Arial" w:hAnsi="Arial" w:cs="Arial"/>
        </w:rPr>
        <w:t xml:space="preserve"> </w:t>
      </w:r>
    </w:p>
    <w:p w14:paraId="2F65C9C2" w14:textId="33B49B13"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 xml:space="preserve">The patterns found in Hofstede </w:t>
      </w:r>
      <w:r w:rsidR="00BF266A" w:rsidRPr="00AF2F08">
        <w:rPr>
          <w:rFonts w:ascii="Arial" w:hAnsi="Arial" w:cs="Arial"/>
        </w:rPr>
        <w:t xml:space="preserve">et al.’s </w:t>
      </w:r>
      <w:r w:rsidRPr="00AF2F08">
        <w:rPr>
          <w:rFonts w:ascii="Arial" w:hAnsi="Arial" w:cs="Arial"/>
        </w:rPr>
        <w:t xml:space="preserve">study </w:t>
      </w:r>
      <w:r w:rsidR="00BF266A" w:rsidRPr="00AF2F08">
        <w:rPr>
          <w:rFonts w:ascii="Arial" w:hAnsi="Arial" w:cs="Arial"/>
        </w:rPr>
        <w:t>(</w:t>
      </w:r>
      <w:r w:rsidRPr="00AF2F08">
        <w:rPr>
          <w:rFonts w:ascii="Arial" w:hAnsi="Arial" w:cs="Arial"/>
        </w:rPr>
        <w:t>2010) are shown in Table 1.</w:t>
      </w:r>
      <w:r w:rsidR="008D30BA" w:rsidRPr="00AF2F08">
        <w:rPr>
          <w:rFonts w:ascii="Arial" w:hAnsi="Arial" w:cs="Arial"/>
        </w:rPr>
        <w:t>1</w:t>
      </w:r>
      <w:r w:rsidRPr="00AF2F08">
        <w:rPr>
          <w:rFonts w:ascii="Arial" w:hAnsi="Arial" w:cs="Arial"/>
        </w:rPr>
        <w:t xml:space="preserve"> This table indicates more clearly the ‘profiles’ of each culture by comparison with the others.</w:t>
      </w:r>
    </w:p>
    <w:p w14:paraId="6EF9DEBB" w14:textId="77777777" w:rsidR="00646519" w:rsidRPr="00AF2F08" w:rsidRDefault="00646519" w:rsidP="006D4A16">
      <w:pPr>
        <w:spacing w:after="0" w:line="480" w:lineRule="auto"/>
        <w:contextualSpacing/>
      </w:pPr>
    </w:p>
    <w:p w14:paraId="6401E6FA" w14:textId="77777777" w:rsidR="00B6113F" w:rsidRPr="00AF2F08" w:rsidRDefault="00B6113F" w:rsidP="006D4A16">
      <w:pPr>
        <w:spacing w:after="0" w:line="480" w:lineRule="auto"/>
        <w:contextualSpacing/>
      </w:pPr>
      <w:r w:rsidRPr="00AF2F08">
        <w:br w:type="page"/>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06"/>
        <w:gridCol w:w="1116"/>
        <w:gridCol w:w="1116"/>
        <w:gridCol w:w="968"/>
        <w:gridCol w:w="1265"/>
        <w:gridCol w:w="1116"/>
        <w:gridCol w:w="1117"/>
      </w:tblGrid>
      <w:tr w:rsidR="00080329" w:rsidRPr="00AF2F08" w14:paraId="4B743DBD" w14:textId="77777777" w:rsidTr="000E7DA9">
        <w:trPr>
          <w:trHeight w:val="70"/>
        </w:trPr>
        <w:tc>
          <w:tcPr>
            <w:tcW w:w="5000" w:type="pct"/>
            <w:gridSpan w:val="7"/>
            <w:vAlign w:val="center"/>
          </w:tcPr>
          <w:p w14:paraId="02E2A22D" w14:textId="4BF07D40" w:rsidR="00080329" w:rsidRPr="00AF2F08" w:rsidRDefault="000E7DA9" w:rsidP="006D4A16">
            <w:pPr>
              <w:spacing w:line="360" w:lineRule="auto"/>
              <w:contextualSpacing/>
              <w:rPr>
                <w:rFonts w:ascii="Arial" w:hAnsi="Arial" w:cs="Arial"/>
                <w:sz w:val="20"/>
                <w:szCs w:val="20"/>
                <w:lang w:val="en-GB"/>
              </w:rPr>
            </w:pPr>
            <w:r w:rsidRPr="00AF2F08">
              <w:rPr>
                <w:rFonts w:eastAsiaTheme="minorEastAsia"/>
                <w:sz w:val="20"/>
                <w:szCs w:val="20"/>
                <w:lang w:val="en-GB" w:eastAsia="en-GB"/>
              </w:rPr>
              <w:lastRenderedPageBreak/>
              <w:br w:type="page"/>
            </w:r>
            <w:r w:rsidR="00080329" w:rsidRPr="00AF2F08">
              <w:rPr>
                <w:rFonts w:ascii="Arial" w:hAnsi="Arial" w:cs="Arial"/>
                <w:b/>
                <w:sz w:val="20"/>
                <w:szCs w:val="20"/>
                <w:lang w:val="en-GB"/>
              </w:rPr>
              <w:t>Table 1.</w:t>
            </w:r>
            <w:r w:rsidRPr="00AF2F08">
              <w:rPr>
                <w:rFonts w:ascii="Arial" w:hAnsi="Arial" w:cs="Arial"/>
                <w:b/>
                <w:sz w:val="20"/>
                <w:szCs w:val="20"/>
                <w:lang w:val="en-GB"/>
              </w:rPr>
              <w:t>1</w:t>
            </w:r>
            <w:r w:rsidR="00080329" w:rsidRPr="00AF2F08">
              <w:rPr>
                <w:rFonts w:ascii="Arial" w:hAnsi="Arial" w:cs="Arial"/>
                <w:b/>
                <w:sz w:val="20"/>
                <w:szCs w:val="20"/>
                <w:lang w:val="en-GB"/>
              </w:rPr>
              <w:t xml:space="preserve"> Mean scores for Hofst</w:t>
            </w:r>
            <w:r w:rsidR="003D10E7" w:rsidRPr="00AF2F08">
              <w:rPr>
                <w:rFonts w:ascii="Arial" w:hAnsi="Arial" w:cs="Arial"/>
                <w:b/>
                <w:sz w:val="20"/>
                <w:szCs w:val="20"/>
                <w:lang w:val="en-GB"/>
              </w:rPr>
              <w:t>ede et al.’</w:t>
            </w:r>
            <w:r w:rsidR="00080329" w:rsidRPr="00AF2F08">
              <w:rPr>
                <w:rFonts w:ascii="Arial" w:hAnsi="Arial" w:cs="Arial"/>
                <w:b/>
                <w:sz w:val="20"/>
                <w:szCs w:val="20"/>
                <w:lang w:val="en-GB"/>
              </w:rPr>
              <w:t>s</w:t>
            </w:r>
            <w:r w:rsidR="003D10E7" w:rsidRPr="00AF2F08">
              <w:rPr>
                <w:rFonts w:ascii="Arial" w:hAnsi="Arial" w:cs="Arial"/>
                <w:b/>
                <w:sz w:val="20"/>
                <w:szCs w:val="20"/>
                <w:lang w:val="en-GB"/>
              </w:rPr>
              <w:t xml:space="preserve"> (2010)</w:t>
            </w:r>
            <w:r w:rsidR="00080329" w:rsidRPr="00AF2F08">
              <w:rPr>
                <w:rFonts w:ascii="Arial" w:hAnsi="Arial" w:cs="Arial"/>
                <w:b/>
                <w:sz w:val="20"/>
                <w:szCs w:val="20"/>
                <w:lang w:val="en-GB"/>
              </w:rPr>
              <w:t xml:space="preserve"> </w:t>
            </w:r>
            <w:r w:rsidR="0003605D" w:rsidRPr="00AF2F08">
              <w:rPr>
                <w:rFonts w:ascii="Arial" w:hAnsi="Arial" w:cs="Arial"/>
                <w:b/>
                <w:sz w:val="20"/>
                <w:szCs w:val="20"/>
                <w:lang w:val="en-GB"/>
              </w:rPr>
              <w:t>dimensions in different cultural settings</w:t>
            </w:r>
          </w:p>
        </w:tc>
      </w:tr>
      <w:tr w:rsidR="00080329" w:rsidRPr="00AF2F08" w14:paraId="212D298D" w14:textId="77777777" w:rsidTr="00B6113F">
        <w:trPr>
          <w:trHeight w:val="828"/>
        </w:trPr>
        <w:tc>
          <w:tcPr>
            <w:tcW w:w="1062" w:type="pct"/>
            <w:shd w:val="clear" w:color="auto" w:fill="D9D9D9" w:themeFill="background1" w:themeFillShade="D9"/>
            <w:vAlign w:val="center"/>
          </w:tcPr>
          <w:p w14:paraId="457147A4"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Region</w:t>
            </w:r>
          </w:p>
        </w:tc>
        <w:tc>
          <w:tcPr>
            <w:tcW w:w="656" w:type="pct"/>
            <w:shd w:val="clear" w:color="auto" w:fill="D9D9D9" w:themeFill="background1" w:themeFillShade="D9"/>
            <w:vAlign w:val="center"/>
          </w:tcPr>
          <w:p w14:paraId="25D6301A"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Power distance*</w:t>
            </w:r>
          </w:p>
        </w:tc>
        <w:tc>
          <w:tcPr>
            <w:tcW w:w="656" w:type="pct"/>
            <w:shd w:val="clear" w:color="auto" w:fill="D9D9D9" w:themeFill="background1" w:themeFillShade="D9"/>
            <w:vAlign w:val="center"/>
          </w:tcPr>
          <w:p w14:paraId="250020E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Indivi</w:t>
            </w:r>
            <w:r w:rsidR="002E273E" w:rsidRPr="00AF2F08">
              <w:rPr>
                <w:rFonts w:ascii="Arial" w:hAnsi="Arial" w:cs="Arial"/>
                <w:sz w:val="20"/>
                <w:szCs w:val="20"/>
                <w:lang w:val="en-GB"/>
              </w:rPr>
              <w:t>-</w:t>
            </w:r>
            <w:r w:rsidRPr="00AF2F08">
              <w:rPr>
                <w:rFonts w:ascii="Arial" w:hAnsi="Arial" w:cs="Arial"/>
                <w:sz w:val="20"/>
                <w:szCs w:val="20"/>
                <w:lang w:val="en-GB"/>
              </w:rPr>
              <w:t>dualism*</w:t>
            </w:r>
          </w:p>
        </w:tc>
        <w:tc>
          <w:tcPr>
            <w:tcW w:w="569" w:type="pct"/>
            <w:shd w:val="clear" w:color="auto" w:fill="D9D9D9" w:themeFill="background1" w:themeFillShade="D9"/>
            <w:vAlign w:val="center"/>
          </w:tcPr>
          <w:p w14:paraId="10FAEE0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Mascu</w:t>
            </w:r>
            <w:r w:rsidR="002E273E" w:rsidRPr="00AF2F08">
              <w:rPr>
                <w:rFonts w:ascii="Arial" w:hAnsi="Arial" w:cs="Arial"/>
                <w:sz w:val="20"/>
                <w:szCs w:val="20"/>
                <w:lang w:val="en-GB"/>
              </w:rPr>
              <w:t>-</w:t>
            </w:r>
            <w:r w:rsidRPr="00AF2F08">
              <w:rPr>
                <w:rFonts w:ascii="Arial" w:hAnsi="Arial" w:cs="Arial"/>
                <w:sz w:val="20"/>
                <w:szCs w:val="20"/>
                <w:lang w:val="en-GB"/>
              </w:rPr>
              <w:t>linity*</w:t>
            </w:r>
          </w:p>
        </w:tc>
        <w:tc>
          <w:tcPr>
            <w:tcW w:w="744" w:type="pct"/>
            <w:shd w:val="clear" w:color="auto" w:fill="D9D9D9" w:themeFill="background1" w:themeFillShade="D9"/>
            <w:vAlign w:val="center"/>
          </w:tcPr>
          <w:p w14:paraId="058A2730"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Uncertainty avoidance*</w:t>
            </w:r>
          </w:p>
        </w:tc>
        <w:tc>
          <w:tcPr>
            <w:tcW w:w="656" w:type="pct"/>
            <w:shd w:val="clear" w:color="auto" w:fill="D9D9D9" w:themeFill="background1" w:themeFillShade="D9"/>
            <w:vAlign w:val="center"/>
          </w:tcPr>
          <w:p w14:paraId="200E0919"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Long-time orienta</w:t>
            </w:r>
            <w:r w:rsidR="002E273E" w:rsidRPr="00AF2F08">
              <w:rPr>
                <w:rFonts w:ascii="Arial" w:hAnsi="Arial" w:cs="Arial"/>
                <w:sz w:val="20"/>
                <w:szCs w:val="20"/>
                <w:lang w:val="en-GB"/>
              </w:rPr>
              <w:t>-</w:t>
            </w:r>
            <w:r w:rsidRPr="00AF2F08">
              <w:rPr>
                <w:rFonts w:ascii="Arial" w:hAnsi="Arial" w:cs="Arial"/>
                <w:sz w:val="20"/>
                <w:szCs w:val="20"/>
                <w:lang w:val="en-GB"/>
              </w:rPr>
              <w:t>tion**</w:t>
            </w:r>
          </w:p>
        </w:tc>
        <w:tc>
          <w:tcPr>
            <w:tcW w:w="656" w:type="pct"/>
            <w:shd w:val="clear" w:color="auto" w:fill="D9D9D9" w:themeFill="background1" w:themeFillShade="D9"/>
            <w:vAlign w:val="center"/>
          </w:tcPr>
          <w:p w14:paraId="557FC173"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Indul</w:t>
            </w:r>
            <w:r w:rsidR="002E273E" w:rsidRPr="00AF2F08">
              <w:rPr>
                <w:rFonts w:ascii="Arial" w:hAnsi="Arial" w:cs="Arial"/>
                <w:sz w:val="20"/>
                <w:szCs w:val="20"/>
                <w:lang w:val="en-GB"/>
              </w:rPr>
              <w:t>-</w:t>
            </w:r>
            <w:r w:rsidRPr="00AF2F08">
              <w:rPr>
                <w:rFonts w:ascii="Arial" w:hAnsi="Arial" w:cs="Arial"/>
                <w:sz w:val="20"/>
                <w:szCs w:val="20"/>
                <w:lang w:val="en-GB"/>
              </w:rPr>
              <w:t>gence**</w:t>
            </w:r>
          </w:p>
        </w:tc>
      </w:tr>
      <w:tr w:rsidR="00080329" w:rsidRPr="00AF2F08" w14:paraId="2BD323A0" w14:textId="77777777" w:rsidTr="00B6113F">
        <w:trPr>
          <w:trHeight w:val="828"/>
        </w:trPr>
        <w:tc>
          <w:tcPr>
            <w:tcW w:w="1062" w:type="pct"/>
            <w:vAlign w:val="center"/>
          </w:tcPr>
          <w:p w14:paraId="5C9FD8B8"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Latin America</w:t>
            </w:r>
          </w:p>
        </w:tc>
        <w:tc>
          <w:tcPr>
            <w:tcW w:w="656" w:type="pct"/>
            <w:shd w:val="clear" w:color="auto" w:fill="auto"/>
            <w:vAlign w:val="center"/>
          </w:tcPr>
          <w:p w14:paraId="7B49E428"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69</w:t>
            </w:r>
          </w:p>
        </w:tc>
        <w:tc>
          <w:tcPr>
            <w:tcW w:w="656" w:type="pct"/>
            <w:shd w:val="clear" w:color="auto" w:fill="auto"/>
            <w:vAlign w:val="center"/>
          </w:tcPr>
          <w:p w14:paraId="5CC2C02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24</w:t>
            </w:r>
          </w:p>
        </w:tc>
        <w:tc>
          <w:tcPr>
            <w:tcW w:w="569" w:type="pct"/>
            <w:shd w:val="clear" w:color="auto" w:fill="auto"/>
            <w:vAlign w:val="center"/>
          </w:tcPr>
          <w:p w14:paraId="3652681E"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49</w:t>
            </w:r>
          </w:p>
        </w:tc>
        <w:tc>
          <w:tcPr>
            <w:tcW w:w="744" w:type="pct"/>
            <w:shd w:val="clear" w:color="auto" w:fill="auto"/>
            <w:vAlign w:val="center"/>
          </w:tcPr>
          <w:p w14:paraId="12711979"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81</w:t>
            </w:r>
          </w:p>
        </w:tc>
        <w:tc>
          <w:tcPr>
            <w:tcW w:w="656" w:type="pct"/>
            <w:shd w:val="clear" w:color="auto" w:fill="auto"/>
            <w:vAlign w:val="center"/>
          </w:tcPr>
          <w:p w14:paraId="17EAF0E1"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19</w:t>
            </w:r>
          </w:p>
        </w:tc>
        <w:tc>
          <w:tcPr>
            <w:tcW w:w="656" w:type="pct"/>
            <w:shd w:val="clear" w:color="auto" w:fill="auto"/>
            <w:vAlign w:val="center"/>
          </w:tcPr>
          <w:p w14:paraId="2B27AAE0"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74</w:t>
            </w:r>
          </w:p>
        </w:tc>
      </w:tr>
      <w:tr w:rsidR="00080329" w:rsidRPr="00AF2F08" w14:paraId="3B3989AD" w14:textId="77777777" w:rsidTr="00B6113F">
        <w:trPr>
          <w:trHeight w:val="828"/>
        </w:trPr>
        <w:tc>
          <w:tcPr>
            <w:tcW w:w="1062" w:type="pct"/>
            <w:vAlign w:val="center"/>
          </w:tcPr>
          <w:p w14:paraId="5E0A7934"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Europe (South, south east)</w:t>
            </w:r>
          </w:p>
        </w:tc>
        <w:tc>
          <w:tcPr>
            <w:tcW w:w="656" w:type="pct"/>
            <w:shd w:val="clear" w:color="auto" w:fill="auto"/>
            <w:vAlign w:val="center"/>
          </w:tcPr>
          <w:p w14:paraId="52D8B60D"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60</w:t>
            </w:r>
          </w:p>
        </w:tc>
        <w:tc>
          <w:tcPr>
            <w:tcW w:w="656" w:type="pct"/>
            <w:shd w:val="clear" w:color="auto" w:fill="auto"/>
            <w:vAlign w:val="center"/>
          </w:tcPr>
          <w:p w14:paraId="5ECCFBB8"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51</w:t>
            </w:r>
          </w:p>
        </w:tc>
        <w:tc>
          <w:tcPr>
            <w:tcW w:w="569" w:type="pct"/>
            <w:shd w:val="clear" w:color="auto" w:fill="auto"/>
            <w:vAlign w:val="center"/>
          </w:tcPr>
          <w:p w14:paraId="78E1AA5E"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48</w:t>
            </w:r>
          </w:p>
        </w:tc>
        <w:tc>
          <w:tcPr>
            <w:tcW w:w="744" w:type="pct"/>
            <w:shd w:val="clear" w:color="auto" w:fill="auto"/>
            <w:vAlign w:val="center"/>
          </w:tcPr>
          <w:p w14:paraId="0451C0E7"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92</w:t>
            </w:r>
          </w:p>
        </w:tc>
        <w:tc>
          <w:tcPr>
            <w:tcW w:w="656" w:type="pct"/>
            <w:shd w:val="clear" w:color="auto" w:fill="auto"/>
            <w:vAlign w:val="center"/>
          </w:tcPr>
          <w:p w14:paraId="4F620EFF"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48</w:t>
            </w:r>
          </w:p>
        </w:tc>
        <w:tc>
          <w:tcPr>
            <w:tcW w:w="656" w:type="pct"/>
            <w:shd w:val="clear" w:color="auto" w:fill="auto"/>
            <w:vAlign w:val="center"/>
          </w:tcPr>
          <w:p w14:paraId="7FE62580"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50</w:t>
            </w:r>
          </w:p>
        </w:tc>
      </w:tr>
      <w:tr w:rsidR="00080329" w:rsidRPr="00AF2F08" w14:paraId="6DFBD8FD" w14:textId="77777777" w:rsidTr="00B6113F">
        <w:trPr>
          <w:trHeight w:val="828"/>
        </w:trPr>
        <w:tc>
          <w:tcPr>
            <w:tcW w:w="1062" w:type="pct"/>
            <w:vAlign w:val="center"/>
          </w:tcPr>
          <w:p w14:paraId="29637429"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Europe (North, north west), English-speaking countries</w:t>
            </w:r>
          </w:p>
        </w:tc>
        <w:tc>
          <w:tcPr>
            <w:tcW w:w="656" w:type="pct"/>
            <w:shd w:val="clear" w:color="auto" w:fill="auto"/>
            <w:vAlign w:val="center"/>
          </w:tcPr>
          <w:p w14:paraId="676C1937"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38</w:t>
            </w:r>
          </w:p>
        </w:tc>
        <w:tc>
          <w:tcPr>
            <w:tcW w:w="656" w:type="pct"/>
            <w:shd w:val="clear" w:color="auto" w:fill="auto"/>
            <w:vAlign w:val="center"/>
          </w:tcPr>
          <w:p w14:paraId="39104865"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73</w:t>
            </w:r>
          </w:p>
        </w:tc>
        <w:tc>
          <w:tcPr>
            <w:tcW w:w="569" w:type="pct"/>
            <w:shd w:val="clear" w:color="auto" w:fill="auto"/>
            <w:vAlign w:val="center"/>
          </w:tcPr>
          <w:p w14:paraId="40B6165F"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48</w:t>
            </w:r>
          </w:p>
        </w:tc>
        <w:tc>
          <w:tcPr>
            <w:tcW w:w="744" w:type="pct"/>
            <w:shd w:val="clear" w:color="auto" w:fill="auto"/>
            <w:vAlign w:val="center"/>
          </w:tcPr>
          <w:p w14:paraId="2484FF8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56</w:t>
            </w:r>
          </w:p>
        </w:tc>
        <w:tc>
          <w:tcPr>
            <w:tcW w:w="656" w:type="pct"/>
            <w:shd w:val="clear" w:color="auto" w:fill="auto"/>
            <w:vAlign w:val="center"/>
          </w:tcPr>
          <w:p w14:paraId="1D4B7652"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49</w:t>
            </w:r>
          </w:p>
        </w:tc>
        <w:tc>
          <w:tcPr>
            <w:tcW w:w="656" w:type="pct"/>
            <w:shd w:val="clear" w:color="auto" w:fill="auto"/>
            <w:vAlign w:val="center"/>
          </w:tcPr>
          <w:p w14:paraId="7306FBEE"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63</w:t>
            </w:r>
          </w:p>
        </w:tc>
      </w:tr>
      <w:tr w:rsidR="00080329" w:rsidRPr="00AF2F08" w14:paraId="3CB40C37" w14:textId="77777777" w:rsidTr="00B6113F">
        <w:trPr>
          <w:trHeight w:val="828"/>
        </w:trPr>
        <w:tc>
          <w:tcPr>
            <w:tcW w:w="1062" w:type="pct"/>
            <w:vAlign w:val="center"/>
          </w:tcPr>
          <w:p w14:paraId="71C041BE"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Europe (Central, east), Ex-soviet countries</w:t>
            </w:r>
          </w:p>
        </w:tc>
        <w:tc>
          <w:tcPr>
            <w:tcW w:w="656" w:type="pct"/>
            <w:shd w:val="clear" w:color="auto" w:fill="auto"/>
            <w:vAlign w:val="center"/>
          </w:tcPr>
          <w:p w14:paraId="77A6FC2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68</w:t>
            </w:r>
          </w:p>
        </w:tc>
        <w:tc>
          <w:tcPr>
            <w:tcW w:w="656" w:type="pct"/>
            <w:shd w:val="clear" w:color="auto" w:fill="auto"/>
            <w:vAlign w:val="center"/>
          </w:tcPr>
          <w:p w14:paraId="5C242DD2"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48</w:t>
            </w:r>
          </w:p>
        </w:tc>
        <w:tc>
          <w:tcPr>
            <w:tcW w:w="569" w:type="pct"/>
            <w:shd w:val="clear" w:color="auto" w:fill="auto"/>
            <w:vAlign w:val="center"/>
          </w:tcPr>
          <w:p w14:paraId="72FEC068"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46</w:t>
            </w:r>
          </w:p>
        </w:tc>
        <w:tc>
          <w:tcPr>
            <w:tcW w:w="744" w:type="pct"/>
            <w:shd w:val="clear" w:color="auto" w:fill="auto"/>
            <w:vAlign w:val="center"/>
          </w:tcPr>
          <w:p w14:paraId="32283DEF"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78</w:t>
            </w:r>
          </w:p>
        </w:tc>
        <w:tc>
          <w:tcPr>
            <w:tcW w:w="656" w:type="pct"/>
            <w:shd w:val="clear" w:color="auto" w:fill="auto"/>
            <w:vAlign w:val="center"/>
          </w:tcPr>
          <w:p w14:paraId="4CDCBFE2"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66</w:t>
            </w:r>
          </w:p>
        </w:tc>
        <w:tc>
          <w:tcPr>
            <w:tcW w:w="656" w:type="pct"/>
            <w:shd w:val="clear" w:color="auto" w:fill="auto"/>
            <w:vAlign w:val="center"/>
          </w:tcPr>
          <w:p w14:paraId="4BBA1492"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25</w:t>
            </w:r>
          </w:p>
        </w:tc>
      </w:tr>
      <w:tr w:rsidR="00080329" w:rsidRPr="00AF2F08" w14:paraId="461F8FD0" w14:textId="77777777" w:rsidTr="00B6113F">
        <w:trPr>
          <w:trHeight w:val="828"/>
        </w:trPr>
        <w:tc>
          <w:tcPr>
            <w:tcW w:w="1062" w:type="pct"/>
            <w:vAlign w:val="center"/>
          </w:tcPr>
          <w:p w14:paraId="62457863"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Muslim world, Middle East, Africa</w:t>
            </w:r>
          </w:p>
        </w:tc>
        <w:tc>
          <w:tcPr>
            <w:tcW w:w="656" w:type="pct"/>
            <w:shd w:val="clear" w:color="auto" w:fill="auto"/>
            <w:vAlign w:val="center"/>
          </w:tcPr>
          <w:p w14:paraId="1E286913"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58</w:t>
            </w:r>
          </w:p>
        </w:tc>
        <w:tc>
          <w:tcPr>
            <w:tcW w:w="656" w:type="pct"/>
            <w:shd w:val="clear" w:color="auto" w:fill="auto"/>
            <w:vAlign w:val="center"/>
          </w:tcPr>
          <w:p w14:paraId="0F53C217"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38</w:t>
            </w:r>
          </w:p>
        </w:tc>
        <w:tc>
          <w:tcPr>
            <w:tcW w:w="569" w:type="pct"/>
            <w:shd w:val="clear" w:color="auto" w:fill="auto"/>
            <w:vAlign w:val="center"/>
          </w:tcPr>
          <w:p w14:paraId="1B49AB13"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50</w:t>
            </w:r>
          </w:p>
        </w:tc>
        <w:tc>
          <w:tcPr>
            <w:tcW w:w="744" w:type="pct"/>
            <w:shd w:val="clear" w:color="auto" w:fill="auto"/>
            <w:vAlign w:val="center"/>
          </w:tcPr>
          <w:p w14:paraId="7434ACA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63</w:t>
            </w:r>
          </w:p>
        </w:tc>
        <w:tc>
          <w:tcPr>
            <w:tcW w:w="656" w:type="pct"/>
            <w:shd w:val="clear" w:color="auto" w:fill="auto"/>
            <w:vAlign w:val="center"/>
          </w:tcPr>
          <w:p w14:paraId="23D057B7"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23</w:t>
            </w:r>
          </w:p>
        </w:tc>
        <w:tc>
          <w:tcPr>
            <w:tcW w:w="656" w:type="pct"/>
            <w:shd w:val="clear" w:color="auto" w:fill="auto"/>
            <w:vAlign w:val="center"/>
          </w:tcPr>
          <w:p w14:paraId="0AC1C141"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39</w:t>
            </w:r>
          </w:p>
        </w:tc>
      </w:tr>
      <w:tr w:rsidR="00080329" w:rsidRPr="00AF2F08" w14:paraId="071E2E3E" w14:textId="77777777" w:rsidTr="00B6113F">
        <w:trPr>
          <w:trHeight w:val="828"/>
        </w:trPr>
        <w:tc>
          <w:tcPr>
            <w:tcW w:w="1062" w:type="pct"/>
            <w:vAlign w:val="center"/>
          </w:tcPr>
          <w:p w14:paraId="43DCF70E"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Asia (east, south east)</w:t>
            </w:r>
          </w:p>
        </w:tc>
        <w:tc>
          <w:tcPr>
            <w:tcW w:w="656" w:type="pct"/>
            <w:shd w:val="clear" w:color="auto" w:fill="auto"/>
            <w:vAlign w:val="center"/>
          </w:tcPr>
          <w:p w14:paraId="0EFE9B6C"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74</w:t>
            </w:r>
          </w:p>
        </w:tc>
        <w:tc>
          <w:tcPr>
            <w:tcW w:w="656" w:type="pct"/>
            <w:shd w:val="clear" w:color="auto" w:fill="auto"/>
            <w:vAlign w:val="center"/>
          </w:tcPr>
          <w:p w14:paraId="589D2EB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25</w:t>
            </w:r>
          </w:p>
        </w:tc>
        <w:tc>
          <w:tcPr>
            <w:tcW w:w="569" w:type="pct"/>
            <w:shd w:val="clear" w:color="auto" w:fill="auto"/>
            <w:vAlign w:val="center"/>
          </w:tcPr>
          <w:p w14:paraId="2115E9F7"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53</w:t>
            </w:r>
          </w:p>
        </w:tc>
        <w:tc>
          <w:tcPr>
            <w:tcW w:w="744" w:type="pct"/>
            <w:shd w:val="clear" w:color="auto" w:fill="auto"/>
            <w:vAlign w:val="center"/>
          </w:tcPr>
          <w:p w14:paraId="60BD6725"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49</w:t>
            </w:r>
          </w:p>
        </w:tc>
        <w:tc>
          <w:tcPr>
            <w:tcW w:w="656" w:type="pct"/>
            <w:shd w:val="clear" w:color="auto" w:fill="auto"/>
            <w:vAlign w:val="center"/>
          </w:tcPr>
          <w:p w14:paraId="5D2ADC0B"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36</w:t>
            </w:r>
          </w:p>
        </w:tc>
        <w:tc>
          <w:tcPr>
            <w:tcW w:w="656" w:type="pct"/>
            <w:shd w:val="clear" w:color="auto" w:fill="auto"/>
            <w:vAlign w:val="center"/>
          </w:tcPr>
          <w:p w14:paraId="50487786" w14:textId="77777777" w:rsidR="00080329" w:rsidRPr="00AF2F08" w:rsidRDefault="00080329"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36</w:t>
            </w:r>
          </w:p>
        </w:tc>
      </w:tr>
      <w:tr w:rsidR="00080329" w:rsidRPr="00AF2F08" w14:paraId="67B96669" w14:textId="77777777" w:rsidTr="00207348">
        <w:trPr>
          <w:trHeight w:val="70"/>
        </w:trPr>
        <w:tc>
          <w:tcPr>
            <w:tcW w:w="5000" w:type="pct"/>
            <w:gridSpan w:val="7"/>
            <w:vAlign w:val="center"/>
          </w:tcPr>
          <w:p w14:paraId="2BE0BCD8"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Note: Scores are measured in a scale from 0 to 100. *Scores obtained from 76 countries. **Scores obtained from 93 countries</w:t>
            </w:r>
          </w:p>
        </w:tc>
      </w:tr>
    </w:tbl>
    <w:p w14:paraId="32F89D8A" w14:textId="77777777" w:rsidR="00BF57B9" w:rsidRPr="00AF2F08" w:rsidRDefault="00BF57B9" w:rsidP="006D4A16">
      <w:pPr>
        <w:spacing w:after="0" w:line="480" w:lineRule="auto"/>
        <w:contextualSpacing/>
        <w:rPr>
          <w:rFonts w:ascii="Arial" w:hAnsi="Arial" w:cs="Arial"/>
        </w:rPr>
      </w:pPr>
    </w:p>
    <w:p w14:paraId="1F5DB787" w14:textId="65FAEE5B"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Although Hofstede</w:t>
      </w:r>
      <w:r w:rsidR="00BF266A" w:rsidRPr="00AF2F08">
        <w:rPr>
          <w:rFonts w:ascii="Arial" w:hAnsi="Arial" w:cs="Arial"/>
        </w:rPr>
        <w:t xml:space="preserve"> et al. (2010) state</w:t>
      </w:r>
      <w:r w:rsidRPr="00AF2F08">
        <w:rPr>
          <w:rFonts w:ascii="Arial" w:hAnsi="Arial" w:cs="Arial"/>
        </w:rPr>
        <w:t xml:space="preserve"> that differences among cultures do not necessarily describe differences between individuals, there is some evidence that these cultural differences manifest in the way that individuals within those cultures exhibit personality characteristics. A study that compared personality between English and Mexican non-clinical adults (Eysenck &amp; Lara Cantú, 1989) indicated that Mexican participants had higher levels of ‘psychoticism’ (tendency to show aggressive and impulsive behaviours), extraversion and social desirability</w:t>
      </w:r>
      <w:r w:rsidR="00057143" w:rsidRPr="00AF2F08">
        <w:rPr>
          <w:rFonts w:ascii="Arial" w:hAnsi="Arial" w:cs="Arial"/>
        </w:rPr>
        <w:t>. In contrast</w:t>
      </w:r>
      <w:r w:rsidRPr="00AF2F08">
        <w:rPr>
          <w:rFonts w:ascii="Arial" w:hAnsi="Arial" w:cs="Arial"/>
        </w:rPr>
        <w:t xml:space="preserve">, English women had higher levels of neuroticism than the rest </w:t>
      </w:r>
      <w:r w:rsidR="00BF266A" w:rsidRPr="00AF2F08">
        <w:rPr>
          <w:rFonts w:ascii="Arial" w:hAnsi="Arial" w:cs="Arial"/>
        </w:rPr>
        <w:t xml:space="preserve">of the participants. Likewise, </w:t>
      </w:r>
      <w:r w:rsidRPr="00AF2F08">
        <w:rPr>
          <w:rFonts w:ascii="Arial" w:hAnsi="Arial" w:cs="Arial"/>
        </w:rPr>
        <w:t>Lara</w:t>
      </w:r>
      <w:r w:rsidR="00057143" w:rsidRPr="00AF2F08">
        <w:rPr>
          <w:rFonts w:ascii="Arial" w:hAnsi="Arial" w:cs="Arial"/>
        </w:rPr>
        <w:t xml:space="preserve"> </w:t>
      </w:r>
      <w:r w:rsidRPr="00AF2F08">
        <w:rPr>
          <w:rFonts w:ascii="Arial" w:hAnsi="Arial" w:cs="Arial"/>
        </w:rPr>
        <w:t xml:space="preserve">Cantú </w:t>
      </w:r>
      <w:r w:rsidR="00057143" w:rsidRPr="00AF2F08">
        <w:rPr>
          <w:rFonts w:ascii="Arial" w:hAnsi="Arial" w:cs="Arial"/>
        </w:rPr>
        <w:t>and</w:t>
      </w:r>
      <w:r w:rsidRPr="00AF2F08">
        <w:rPr>
          <w:rFonts w:ascii="Arial" w:hAnsi="Arial" w:cs="Arial"/>
        </w:rPr>
        <w:t xml:space="preserve"> Suzan-Reed</w:t>
      </w:r>
      <w:r w:rsidR="00BF266A" w:rsidRPr="00AF2F08">
        <w:rPr>
          <w:rFonts w:ascii="Arial" w:hAnsi="Arial" w:cs="Arial"/>
        </w:rPr>
        <w:t xml:space="preserve"> (</w:t>
      </w:r>
      <w:r w:rsidRPr="00AF2F08">
        <w:rPr>
          <w:rFonts w:ascii="Arial" w:hAnsi="Arial" w:cs="Arial"/>
        </w:rPr>
        <w:t xml:space="preserve">1988) validated the Marlowe and Crowne Social Desirability Scale, and found that Mexican university students had higher levels of social desirability than </w:t>
      </w:r>
      <w:r w:rsidR="00BF266A" w:rsidRPr="00AF2F08">
        <w:rPr>
          <w:rFonts w:ascii="Arial" w:hAnsi="Arial" w:cs="Arial"/>
        </w:rPr>
        <w:t xml:space="preserve">the American sample studied by </w:t>
      </w:r>
      <w:r w:rsidRPr="00AF2F08">
        <w:rPr>
          <w:rFonts w:ascii="Arial" w:hAnsi="Arial" w:cs="Arial"/>
        </w:rPr>
        <w:t>Consalvi</w:t>
      </w:r>
      <w:r w:rsidR="00BF266A" w:rsidRPr="00AF2F08">
        <w:rPr>
          <w:rFonts w:ascii="Arial" w:hAnsi="Arial" w:cs="Arial"/>
        </w:rPr>
        <w:t xml:space="preserve"> (</w:t>
      </w:r>
      <w:r w:rsidRPr="00AF2F08">
        <w:rPr>
          <w:rFonts w:ascii="Arial" w:hAnsi="Arial" w:cs="Arial"/>
        </w:rPr>
        <w:t xml:space="preserve">1972). These psychological differences </w:t>
      </w:r>
      <w:r w:rsidRPr="00AF2F08">
        <w:rPr>
          <w:rFonts w:ascii="Arial" w:hAnsi="Arial" w:cs="Arial"/>
        </w:rPr>
        <w:lastRenderedPageBreak/>
        <w:t>between countries need to be considered in the psychotherapeutic context, since a patient’s cultural background could have a significant effect on therapy, as could that of a therapist.</w:t>
      </w:r>
    </w:p>
    <w:p w14:paraId="6956883D" w14:textId="77777777" w:rsidR="002324ED" w:rsidRPr="00AF2F08" w:rsidRDefault="002324ED" w:rsidP="006D4A16">
      <w:pPr>
        <w:spacing w:after="0" w:line="480" w:lineRule="auto"/>
        <w:contextualSpacing/>
        <w:rPr>
          <w:rFonts w:ascii="Arial" w:hAnsi="Arial" w:cs="Arial"/>
          <w:b/>
        </w:rPr>
      </w:pPr>
    </w:p>
    <w:p w14:paraId="37B56FF7" w14:textId="77777777" w:rsidR="00080329" w:rsidRPr="00AF2F08" w:rsidRDefault="00080329" w:rsidP="006D4A16">
      <w:pPr>
        <w:spacing w:after="0" w:line="480" w:lineRule="auto"/>
        <w:contextualSpacing/>
        <w:rPr>
          <w:rFonts w:ascii="Arial" w:hAnsi="Arial" w:cs="Arial"/>
          <w:b/>
        </w:rPr>
      </w:pPr>
      <w:r w:rsidRPr="00AF2F08">
        <w:rPr>
          <w:rFonts w:ascii="Arial" w:hAnsi="Arial" w:cs="Arial"/>
          <w:b/>
        </w:rPr>
        <w:t>The influence of culture on psychotherapy</w:t>
      </w:r>
    </w:p>
    <w:p w14:paraId="46952E79" w14:textId="77777777"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 xml:space="preserve">The concept of “culture” has been defined </w:t>
      </w:r>
      <w:r w:rsidR="003D10E7" w:rsidRPr="00AF2F08">
        <w:rPr>
          <w:rFonts w:ascii="Arial" w:hAnsi="Arial" w:cs="Arial"/>
        </w:rPr>
        <w:t xml:space="preserve">in different ways. Hofstede (1991) defines it </w:t>
      </w:r>
      <w:r w:rsidRPr="00AF2F08">
        <w:rPr>
          <w:rFonts w:ascii="Arial" w:hAnsi="Arial" w:cs="Arial"/>
        </w:rPr>
        <w:t>as “the collective programming of the mind that distinguishes the members of one grou</w:t>
      </w:r>
      <w:r w:rsidR="003D10E7" w:rsidRPr="00AF2F08">
        <w:rPr>
          <w:rFonts w:ascii="Arial" w:hAnsi="Arial" w:cs="Arial"/>
        </w:rPr>
        <w:t>p or category from another”</w:t>
      </w:r>
      <w:r w:rsidRPr="00AF2F08">
        <w:rPr>
          <w:rFonts w:ascii="Arial" w:hAnsi="Arial" w:cs="Arial"/>
        </w:rPr>
        <w:t>. In other words, it implies all the values, beliefs and attitudes that gives a group an identity that differentiates it from another. Although culture has been commonly associated only with location or spoken language, it is necessary to emphasize that culture also includes elements of shared history, customs, religion, moral values, self-identity, and the identity attributed by others (Organista &amp; Muñoz, 1996).</w:t>
      </w:r>
    </w:p>
    <w:p w14:paraId="6424A655" w14:textId="17388EAC"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 xml:space="preserve">Since most of the existing evidence-based therapeutic approaches have been </w:t>
      </w:r>
      <w:r w:rsidR="00651888" w:rsidRPr="00AF2F08">
        <w:rPr>
          <w:rFonts w:ascii="Arial" w:hAnsi="Arial" w:cs="Arial"/>
        </w:rPr>
        <w:t>originated</w:t>
      </w:r>
      <w:r w:rsidRPr="00AF2F08">
        <w:rPr>
          <w:rFonts w:ascii="Arial" w:hAnsi="Arial" w:cs="Arial"/>
        </w:rPr>
        <w:t xml:space="preserve"> in highly developed countries for </w:t>
      </w:r>
      <w:r w:rsidR="003D10E7" w:rsidRPr="00AF2F08">
        <w:rPr>
          <w:rFonts w:ascii="Arial" w:hAnsi="Arial" w:cs="Arial"/>
        </w:rPr>
        <w:t>Anglo/</w:t>
      </w:r>
      <w:r w:rsidRPr="00AF2F08">
        <w:rPr>
          <w:rFonts w:ascii="Arial" w:hAnsi="Arial" w:cs="Arial"/>
        </w:rPr>
        <w:t>European individuals, the effectiveness of these therapies for patients from countries with dissimilar cultural backgrounds has been called into question (Bernal, Jiménez-Chafey, &amp; Domenech Rodríguez, 2009; Griner &amp; Smith, 2006; Organista &amp; Muñoz, 1996). In an attempt to make psychological therapies culturally relevant, guidelines and recommendations have been developed in countries with a high number of immigrants. For example, the American Psychological Association (2003) encourages practitioners to make culture-centred adaptations when necessary, and to be culturally sensitive. Similarly, the British Psychological Society recognizes that Western models of psychology need to be adapted to be used in a culturally appropriate way (</w:t>
      </w:r>
      <w:r w:rsidR="00BF266A" w:rsidRPr="00AF2F08">
        <w:rPr>
          <w:rFonts w:ascii="Arial" w:hAnsi="Arial" w:cs="Arial"/>
        </w:rPr>
        <w:t>British Psychological Society</w:t>
      </w:r>
      <w:r w:rsidRPr="00AF2F08">
        <w:rPr>
          <w:rFonts w:ascii="Arial" w:hAnsi="Arial" w:cs="Arial"/>
        </w:rPr>
        <w:t>, 2011).</w:t>
      </w:r>
    </w:p>
    <w:p w14:paraId="6D0DE491" w14:textId="5EE2E401"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Such recommendations have been widely studied in research se</w:t>
      </w:r>
      <w:r w:rsidR="00BF266A" w:rsidRPr="00AF2F08">
        <w:rPr>
          <w:rFonts w:ascii="Arial" w:hAnsi="Arial" w:cs="Arial"/>
        </w:rPr>
        <w:t xml:space="preserve">ttings. </w:t>
      </w:r>
      <w:r w:rsidRPr="00AF2F08">
        <w:rPr>
          <w:rFonts w:ascii="Arial" w:hAnsi="Arial" w:cs="Arial"/>
        </w:rPr>
        <w:t xml:space="preserve">A meta-analysis of culturally adapted interventions showed an average effect size of </w:t>
      </w:r>
      <w:r w:rsidR="00651888" w:rsidRPr="00AF2F08">
        <w:rPr>
          <w:rFonts w:ascii="Arial" w:hAnsi="Arial" w:cs="Arial"/>
          <w:i/>
        </w:rPr>
        <w:t>d</w:t>
      </w:r>
      <w:r w:rsidR="00651888" w:rsidRPr="00AF2F08">
        <w:rPr>
          <w:rFonts w:ascii="Arial" w:hAnsi="Arial" w:cs="Arial"/>
        </w:rPr>
        <w:t>=</w:t>
      </w:r>
      <w:r w:rsidRPr="00AF2F08">
        <w:rPr>
          <w:rFonts w:ascii="Arial" w:hAnsi="Arial" w:cs="Arial"/>
        </w:rPr>
        <w:t xml:space="preserve">0.45 relative to non-adapted therapy, and the effect size for patient’s satisfaction was </w:t>
      </w:r>
      <w:r w:rsidR="00651888" w:rsidRPr="00AF2F08">
        <w:rPr>
          <w:rFonts w:ascii="Arial" w:hAnsi="Arial" w:cs="Arial"/>
          <w:i/>
        </w:rPr>
        <w:t>d</w:t>
      </w:r>
      <w:r w:rsidR="00651888" w:rsidRPr="00AF2F08">
        <w:rPr>
          <w:rFonts w:ascii="Arial" w:hAnsi="Arial" w:cs="Arial"/>
        </w:rPr>
        <w:t>=</w:t>
      </w:r>
      <w:r w:rsidRPr="00AF2F08">
        <w:rPr>
          <w:rFonts w:ascii="Arial" w:hAnsi="Arial" w:cs="Arial"/>
        </w:rPr>
        <w:t xml:space="preserve">0.93 higher than for the non-adapted therapy (Griner &amp; Smith, 2006). The clinical </w:t>
      </w:r>
      <w:r w:rsidRPr="00AF2F08">
        <w:rPr>
          <w:rFonts w:ascii="Arial" w:hAnsi="Arial" w:cs="Arial"/>
        </w:rPr>
        <w:lastRenderedPageBreak/>
        <w:t xml:space="preserve">outcome effect size specifically for culturally-adapted studies with Latin American patients with low levels of acculturation was </w:t>
      </w:r>
      <w:r w:rsidR="00651888" w:rsidRPr="00AF2F08">
        <w:rPr>
          <w:rFonts w:ascii="Arial" w:hAnsi="Arial" w:cs="Arial"/>
          <w:i/>
        </w:rPr>
        <w:t>d</w:t>
      </w:r>
      <w:r w:rsidR="00651888" w:rsidRPr="00AF2F08">
        <w:rPr>
          <w:rFonts w:ascii="Arial" w:hAnsi="Arial" w:cs="Arial"/>
        </w:rPr>
        <w:t>=</w:t>
      </w:r>
      <w:r w:rsidRPr="00AF2F08">
        <w:rPr>
          <w:rFonts w:ascii="Arial" w:hAnsi="Arial" w:cs="Arial"/>
        </w:rPr>
        <w:t>0.81 greater than that for non-adapted therapy</w:t>
      </w:r>
      <w:r w:rsidR="00651888" w:rsidRPr="00AF2F08">
        <w:rPr>
          <w:rFonts w:ascii="Arial" w:hAnsi="Arial" w:cs="Arial"/>
        </w:rPr>
        <w:t xml:space="preserve">. </w:t>
      </w:r>
      <w:r w:rsidR="00F132DE" w:rsidRPr="00AF2F08">
        <w:rPr>
          <w:rFonts w:ascii="Arial" w:hAnsi="Arial" w:cs="Arial"/>
        </w:rPr>
        <w:t>However, the description</w:t>
      </w:r>
      <w:r w:rsidR="00651888" w:rsidRPr="00AF2F08">
        <w:rPr>
          <w:rFonts w:ascii="Arial" w:hAnsi="Arial" w:cs="Arial"/>
        </w:rPr>
        <w:t>s</w:t>
      </w:r>
      <w:r w:rsidR="00F132DE" w:rsidRPr="00AF2F08">
        <w:rPr>
          <w:rFonts w:ascii="Arial" w:hAnsi="Arial" w:cs="Arial"/>
        </w:rPr>
        <w:t xml:space="preserve"> of such adaptations are often vague, making it difficult to draw conclusions about their nature, relevance or efficacy (Bernal et al., 2009). C</w:t>
      </w:r>
      <w:r w:rsidRPr="00AF2F08">
        <w:rPr>
          <w:rFonts w:ascii="Arial" w:hAnsi="Arial" w:cs="Arial"/>
        </w:rPr>
        <w:t>onsid</w:t>
      </w:r>
      <w:r w:rsidR="00BF266A" w:rsidRPr="00AF2F08">
        <w:rPr>
          <w:rFonts w:ascii="Arial" w:hAnsi="Arial" w:cs="Arial"/>
        </w:rPr>
        <w:t>ering Latin American patients, Organista &amp; Muñoz (</w:t>
      </w:r>
      <w:r w:rsidRPr="00AF2F08">
        <w:rPr>
          <w:rFonts w:ascii="Arial" w:hAnsi="Arial" w:cs="Arial"/>
        </w:rPr>
        <w:t xml:space="preserve">1996) suggest including in therapy aspects such as traditional gender roles and religion, as well as integrating important values for Latin American people such as kindness, respect, trust and </w:t>
      </w:r>
      <w:r w:rsidRPr="00AF2F08">
        <w:rPr>
          <w:rFonts w:ascii="Arial" w:hAnsi="Arial" w:cs="Arial"/>
          <w:i/>
        </w:rPr>
        <w:t>familismo</w:t>
      </w:r>
      <w:r w:rsidRPr="00AF2F08">
        <w:rPr>
          <w:rFonts w:ascii="Arial" w:hAnsi="Arial" w:cs="Arial"/>
        </w:rPr>
        <w:t xml:space="preserve"> (the importance of immediate and extended family ties).</w:t>
      </w:r>
      <w:r w:rsidR="006B6453" w:rsidRPr="00AF2F08">
        <w:rPr>
          <w:rFonts w:ascii="Arial" w:hAnsi="Arial" w:cs="Arial"/>
        </w:rPr>
        <w:t xml:space="preserve"> Chu and Leino (2017) </w:t>
      </w:r>
      <w:r w:rsidR="004D3E40" w:rsidRPr="00AF2F08">
        <w:rPr>
          <w:rFonts w:ascii="Arial" w:hAnsi="Arial" w:cs="Arial"/>
        </w:rPr>
        <w:t xml:space="preserve">conducted a systematic review, where they classified the most common </w:t>
      </w:r>
      <w:r w:rsidR="00F66DE3" w:rsidRPr="00AF2F08">
        <w:rPr>
          <w:rFonts w:ascii="Arial" w:hAnsi="Arial" w:cs="Arial"/>
        </w:rPr>
        <w:t xml:space="preserve">cultural adaptations to therapy </w:t>
      </w:r>
      <w:r w:rsidR="004D3E40" w:rsidRPr="00AF2F08">
        <w:rPr>
          <w:rFonts w:ascii="Arial" w:hAnsi="Arial" w:cs="Arial"/>
        </w:rPr>
        <w:t xml:space="preserve">found in literature (Table 1.2). </w:t>
      </w:r>
    </w:p>
    <w:p w14:paraId="490678C6" w14:textId="592D997B" w:rsidR="00BE609A" w:rsidRPr="00AF2F08" w:rsidRDefault="00BE609A" w:rsidP="006D4A16">
      <w:pPr>
        <w:spacing w:after="0" w:line="480" w:lineRule="auto"/>
        <w:contextualSpacing/>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5"/>
        <w:gridCol w:w="2294"/>
        <w:gridCol w:w="1339"/>
        <w:gridCol w:w="3486"/>
      </w:tblGrid>
      <w:tr w:rsidR="00BE609A" w:rsidRPr="00AF2F08" w14:paraId="5AD68D4E" w14:textId="77777777" w:rsidTr="004D3E40">
        <w:tc>
          <w:tcPr>
            <w:tcW w:w="8494" w:type="dxa"/>
            <w:gridSpan w:val="4"/>
          </w:tcPr>
          <w:p w14:paraId="371FD260" w14:textId="7F85C518" w:rsidR="00BE609A" w:rsidRPr="00AF2F08" w:rsidRDefault="004D3E40" w:rsidP="006D4A16">
            <w:pPr>
              <w:spacing w:line="360" w:lineRule="auto"/>
              <w:contextualSpacing/>
              <w:rPr>
                <w:rFonts w:ascii="Arial" w:hAnsi="Arial" w:cs="Arial"/>
                <w:b/>
                <w:lang w:val="en-GB"/>
              </w:rPr>
            </w:pPr>
            <w:r w:rsidRPr="00AF2F08">
              <w:rPr>
                <w:rFonts w:ascii="Arial" w:hAnsi="Arial" w:cs="Arial"/>
                <w:b/>
                <w:lang w:val="en-GB"/>
              </w:rPr>
              <w:t>Table 1.2. Chu and Leino’s classification of cultural adaptations of therapy</w:t>
            </w:r>
          </w:p>
        </w:tc>
      </w:tr>
      <w:tr w:rsidR="00BE609A" w:rsidRPr="00AF2F08" w14:paraId="3B58D371" w14:textId="77777777" w:rsidTr="004D3E40">
        <w:tc>
          <w:tcPr>
            <w:tcW w:w="1375" w:type="dxa"/>
            <w:vMerge w:val="restart"/>
          </w:tcPr>
          <w:p w14:paraId="73F7E0C5" w14:textId="3D0EA77D" w:rsidR="00BE609A" w:rsidRPr="00AF2F08" w:rsidRDefault="00BE609A" w:rsidP="006D4A16">
            <w:pPr>
              <w:spacing w:line="360" w:lineRule="auto"/>
              <w:contextualSpacing/>
              <w:rPr>
                <w:rFonts w:ascii="Arial" w:hAnsi="Arial" w:cs="Arial"/>
                <w:b/>
                <w:sz w:val="20"/>
                <w:lang w:val="en-GB"/>
              </w:rPr>
            </w:pPr>
            <w:r w:rsidRPr="00AF2F08">
              <w:rPr>
                <w:rFonts w:ascii="Arial" w:eastAsia="Calibri" w:hAnsi="Arial" w:cs="Arial"/>
                <w:b/>
                <w:sz w:val="20"/>
                <w:lang w:val="en-GB"/>
              </w:rPr>
              <w:t>Core</w:t>
            </w:r>
          </w:p>
        </w:tc>
        <w:tc>
          <w:tcPr>
            <w:tcW w:w="7119" w:type="dxa"/>
            <w:gridSpan w:val="3"/>
          </w:tcPr>
          <w:p w14:paraId="74AD6717" w14:textId="2E8A5E69" w:rsidR="00BE609A" w:rsidRPr="00AF2F08" w:rsidRDefault="00BE609A" w:rsidP="006D4A16">
            <w:pPr>
              <w:spacing w:line="360" w:lineRule="auto"/>
              <w:contextualSpacing/>
              <w:rPr>
                <w:rFonts w:ascii="Arial" w:hAnsi="Arial" w:cs="Arial"/>
                <w:b/>
                <w:sz w:val="20"/>
                <w:lang w:val="en-GB"/>
              </w:rPr>
            </w:pPr>
            <w:r w:rsidRPr="00AF2F08">
              <w:rPr>
                <w:rFonts w:ascii="Arial" w:eastAsia="Calibri" w:hAnsi="Arial" w:cs="Arial"/>
                <w:b/>
                <w:sz w:val="20"/>
                <w:lang w:val="en-GB"/>
              </w:rPr>
              <w:t>Addition</w:t>
            </w:r>
            <w:r w:rsidRPr="00AF2F08">
              <w:rPr>
                <w:rFonts w:ascii="Arial" w:eastAsia="Calibri" w:hAnsi="Arial" w:cs="Arial"/>
                <w:sz w:val="20"/>
                <w:lang w:val="en-GB"/>
              </w:rPr>
              <w:t xml:space="preserve"> of an extra module or element to the original therapy</w:t>
            </w:r>
          </w:p>
        </w:tc>
      </w:tr>
      <w:tr w:rsidR="00BE609A" w:rsidRPr="00AF2F08" w14:paraId="379426B5" w14:textId="77777777" w:rsidTr="004D3E40">
        <w:tc>
          <w:tcPr>
            <w:tcW w:w="1375" w:type="dxa"/>
            <w:vMerge/>
          </w:tcPr>
          <w:p w14:paraId="59B47A14" w14:textId="77777777" w:rsidR="00BE609A" w:rsidRPr="00AF2F08" w:rsidRDefault="00BE609A" w:rsidP="006D4A16">
            <w:pPr>
              <w:spacing w:line="360" w:lineRule="auto"/>
              <w:contextualSpacing/>
              <w:rPr>
                <w:rFonts w:ascii="Arial" w:hAnsi="Arial" w:cs="Arial"/>
                <w:b/>
                <w:sz w:val="20"/>
                <w:lang w:val="en-GB"/>
              </w:rPr>
            </w:pPr>
          </w:p>
        </w:tc>
        <w:tc>
          <w:tcPr>
            <w:tcW w:w="7119" w:type="dxa"/>
            <w:gridSpan w:val="3"/>
          </w:tcPr>
          <w:p w14:paraId="7F9FFC04" w14:textId="040AA343" w:rsidR="00BE609A" w:rsidRPr="00AF2F08" w:rsidRDefault="00BE609A" w:rsidP="006D4A16">
            <w:pPr>
              <w:spacing w:line="360" w:lineRule="auto"/>
              <w:contextualSpacing/>
              <w:rPr>
                <w:rFonts w:ascii="Arial" w:hAnsi="Arial" w:cs="Arial"/>
                <w:b/>
                <w:sz w:val="20"/>
                <w:lang w:val="en-GB"/>
              </w:rPr>
            </w:pPr>
            <w:r w:rsidRPr="00AF2F08">
              <w:rPr>
                <w:rFonts w:ascii="Arial" w:eastAsia="Calibri" w:hAnsi="Arial" w:cs="Arial"/>
                <w:b/>
                <w:sz w:val="20"/>
                <w:lang w:val="en-GB"/>
              </w:rPr>
              <w:t>Modification</w:t>
            </w:r>
            <w:r w:rsidRPr="00AF2F08">
              <w:rPr>
                <w:rFonts w:ascii="Arial" w:eastAsia="Calibri" w:hAnsi="Arial" w:cs="Arial"/>
                <w:sz w:val="20"/>
                <w:lang w:val="en-GB"/>
              </w:rPr>
              <w:t xml:space="preserve"> of a core component</w:t>
            </w:r>
          </w:p>
        </w:tc>
      </w:tr>
      <w:tr w:rsidR="00BE609A" w:rsidRPr="00AF2F08" w14:paraId="4485BC39" w14:textId="77777777" w:rsidTr="004D3E40">
        <w:tc>
          <w:tcPr>
            <w:tcW w:w="1375" w:type="dxa"/>
            <w:vMerge/>
          </w:tcPr>
          <w:p w14:paraId="499DADF8" w14:textId="77777777" w:rsidR="00BE609A" w:rsidRPr="00AF2F08" w:rsidRDefault="00BE609A" w:rsidP="006D4A16">
            <w:pPr>
              <w:spacing w:line="360" w:lineRule="auto"/>
              <w:contextualSpacing/>
              <w:rPr>
                <w:rFonts w:ascii="Arial" w:hAnsi="Arial" w:cs="Arial"/>
                <w:b/>
                <w:sz w:val="20"/>
                <w:lang w:val="en-GB"/>
              </w:rPr>
            </w:pPr>
          </w:p>
        </w:tc>
        <w:tc>
          <w:tcPr>
            <w:tcW w:w="7119" w:type="dxa"/>
            <w:gridSpan w:val="3"/>
          </w:tcPr>
          <w:p w14:paraId="2F68049D" w14:textId="74DA96DB"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Complete change</w:t>
            </w:r>
            <w:r w:rsidRPr="00AF2F08">
              <w:rPr>
                <w:rFonts w:ascii="Arial" w:eastAsia="Calibri" w:hAnsi="Arial" w:cs="Arial"/>
                <w:sz w:val="20"/>
                <w:lang w:val="en-GB"/>
              </w:rPr>
              <w:t xml:space="preserve"> of the component</w:t>
            </w:r>
          </w:p>
        </w:tc>
      </w:tr>
      <w:tr w:rsidR="00BE609A" w:rsidRPr="00AF2F08" w14:paraId="7188713F" w14:textId="77777777" w:rsidTr="004D3E40">
        <w:tc>
          <w:tcPr>
            <w:tcW w:w="1375" w:type="dxa"/>
            <w:vMerge/>
          </w:tcPr>
          <w:p w14:paraId="5992B198" w14:textId="77777777" w:rsidR="00BE609A" w:rsidRPr="00AF2F08" w:rsidRDefault="00BE609A" w:rsidP="006D4A16">
            <w:pPr>
              <w:spacing w:line="360" w:lineRule="auto"/>
              <w:contextualSpacing/>
              <w:rPr>
                <w:rFonts w:ascii="Arial" w:hAnsi="Arial" w:cs="Arial"/>
                <w:b/>
                <w:sz w:val="20"/>
                <w:lang w:val="en-GB"/>
              </w:rPr>
            </w:pPr>
          </w:p>
        </w:tc>
        <w:tc>
          <w:tcPr>
            <w:tcW w:w="7119" w:type="dxa"/>
            <w:gridSpan w:val="3"/>
          </w:tcPr>
          <w:p w14:paraId="72A65143" w14:textId="6F6806C6"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No change</w:t>
            </w:r>
            <w:r w:rsidRPr="00AF2F08">
              <w:rPr>
                <w:rFonts w:ascii="Arial" w:eastAsia="Calibri" w:hAnsi="Arial" w:cs="Arial"/>
                <w:sz w:val="20"/>
                <w:lang w:val="en-GB"/>
              </w:rPr>
              <w:t xml:space="preserve"> at all</w:t>
            </w:r>
          </w:p>
        </w:tc>
      </w:tr>
      <w:tr w:rsidR="00BE609A" w:rsidRPr="00AF2F08" w14:paraId="3C82E36D" w14:textId="77777777" w:rsidTr="004D3E40">
        <w:tc>
          <w:tcPr>
            <w:tcW w:w="1375" w:type="dxa"/>
            <w:vMerge w:val="restart"/>
          </w:tcPr>
          <w:p w14:paraId="1A6D6C1C" w14:textId="15072009" w:rsidR="00BE609A" w:rsidRPr="00AF2F08" w:rsidRDefault="00BE609A" w:rsidP="006D4A16">
            <w:pPr>
              <w:spacing w:line="360" w:lineRule="auto"/>
              <w:contextualSpacing/>
              <w:rPr>
                <w:rFonts w:ascii="Arial" w:hAnsi="Arial" w:cs="Arial"/>
                <w:b/>
                <w:sz w:val="20"/>
                <w:lang w:val="en-GB"/>
              </w:rPr>
            </w:pPr>
            <w:r w:rsidRPr="00AF2F08">
              <w:rPr>
                <w:rFonts w:ascii="Arial" w:eastAsia="Calibri" w:hAnsi="Arial" w:cs="Arial"/>
                <w:b/>
                <w:sz w:val="20"/>
                <w:lang w:val="en-GB"/>
              </w:rPr>
              <w:t>Peripheral</w:t>
            </w:r>
          </w:p>
        </w:tc>
        <w:tc>
          <w:tcPr>
            <w:tcW w:w="2294" w:type="dxa"/>
            <w:vMerge w:val="restart"/>
          </w:tcPr>
          <w:p w14:paraId="72D92923" w14:textId="4FEDF8EB" w:rsidR="00BE609A" w:rsidRPr="00AF2F08" w:rsidRDefault="00BE609A" w:rsidP="006D4A16">
            <w:pPr>
              <w:spacing w:line="360" w:lineRule="auto"/>
              <w:contextualSpacing/>
              <w:rPr>
                <w:rFonts w:ascii="Arial" w:hAnsi="Arial" w:cs="Arial"/>
                <w:b/>
                <w:sz w:val="20"/>
                <w:lang w:val="en-GB"/>
              </w:rPr>
            </w:pPr>
            <w:r w:rsidRPr="00AF2F08">
              <w:rPr>
                <w:rFonts w:ascii="Arial" w:eastAsia="Calibri" w:hAnsi="Arial" w:cs="Arial"/>
                <w:b/>
                <w:sz w:val="20"/>
                <w:lang w:val="en-GB"/>
              </w:rPr>
              <w:t>Engagement</w:t>
            </w:r>
          </w:p>
        </w:tc>
        <w:tc>
          <w:tcPr>
            <w:tcW w:w="4825" w:type="dxa"/>
            <w:gridSpan w:val="2"/>
          </w:tcPr>
          <w:p w14:paraId="100C220C" w14:textId="548E64EF"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Entry/access</w:t>
            </w:r>
            <w:r w:rsidRPr="00AF2F08">
              <w:rPr>
                <w:rFonts w:ascii="Arial" w:eastAsia="Calibri" w:hAnsi="Arial" w:cs="Arial"/>
                <w:sz w:val="20"/>
                <w:lang w:val="en-GB"/>
              </w:rPr>
              <w:t xml:space="preserve"> aspect of the therapy</w:t>
            </w:r>
          </w:p>
        </w:tc>
      </w:tr>
      <w:tr w:rsidR="00BE609A" w:rsidRPr="00AF2F08" w14:paraId="61A03FE3" w14:textId="77777777" w:rsidTr="004D3E40">
        <w:tc>
          <w:tcPr>
            <w:tcW w:w="1375" w:type="dxa"/>
            <w:vMerge/>
          </w:tcPr>
          <w:p w14:paraId="631658AA" w14:textId="77777777" w:rsidR="00BE609A" w:rsidRPr="00AF2F08" w:rsidRDefault="00BE609A" w:rsidP="006D4A16">
            <w:pPr>
              <w:spacing w:line="360" w:lineRule="auto"/>
              <w:contextualSpacing/>
              <w:rPr>
                <w:rFonts w:ascii="Arial" w:eastAsia="Calibri" w:hAnsi="Arial" w:cs="Arial"/>
                <w:b/>
                <w:sz w:val="20"/>
                <w:lang w:val="en-GB"/>
              </w:rPr>
            </w:pPr>
          </w:p>
        </w:tc>
        <w:tc>
          <w:tcPr>
            <w:tcW w:w="2294" w:type="dxa"/>
            <w:vMerge/>
          </w:tcPr>
          <w:p w14:paraId="6B546931" w14:textId="77777777" w:rsidR="00BE609A" w:rsidRPr="00AF2F08" w:rsidRDefault="00BE609A" w:rsidP="006D4A16">
            <w:pPr>
              <w:spacing w:line="360" w:lineRule="auto"/>
              <w:contextualSpacing/>
              <w:rPr>
                <w:rFonts w:ascii="Arial" w:eastAsia="Calibri" w:hAnsi="Arial" w:cs="Arial"/>
                <w:sz w:val="20"/>
                <w:u w:val="single"/>
                <w:lang w:val="en-GB"/>
              </w:rPr>
            </w:pPr>
          </w:p>
        </w:tc>
        <w:tc>
          <w:tcPr>
            <w:tcW w:w="4825" w:type="dxa"/>
            <w:gridSpan w:val="2"/>
          </w:tcPr>
          <w:p w14:paraId="20546B2C" w14:textId="58A18409"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Retention/completion</w:t>
            </w:r>
            <w:r w:rsidRPr="00AF2F08">
              <w:rPr>
                <w:rFonts w:ascii="Arial" w:eastAsia="Calibri" w:hAnsi="Arial" w:cs="Arial"/>
                <w:sz w:val="20"/>
                <w:lang w:val="en-GB"/>
              </w:rPr>
              <w:t xml:space="preserve"> of the therapy</w:t>
            </w:r>
          </w:p>
        </w:tc>
      </w:tr>
      <w:tr w:rsidR="00BE609A" w:rsidRPr="00AF2F08" w14:paraId="45B14318" w14:textId="77777777" w:rsidTr="004D3E40">
        <w:tc>
          <w:tcPr>
            <w:tcW w:w="1375" w:type="dxa"/>
            <w:vMerge/>
          </w:tcPr>
          <w:p w14:paraId="469D0E91" w14:textId="77777777" w:rsidR="00BE609A" w:rsidRPr="00AF2F08" w:rsidRDefault="00BE609A" w:rsidP="006D4A16">
            <w:pPr>
              <w:spacing w:line="360" w:lineRule="auto"/>
              <w:contextualSpacing/>
              <w:rPr>
                <w:rFonts w:ascii="Arial" w:eastAsia="Calibri" w:hAnsi="Arial" w:cs="Arial"/>
                <w:b/>
                <w:sz w:val="20"/>
                <w:lang w:val="en-GB"/>
              </w:rPr>
            </w:pPr>
          </w:p>
        </w:tc>
        <w:tc>
          <w:tcPr>
            <w:tcW w:w="2294" w:type="dxa"/>
            <w:vMerge/>
          </w:tcPr>
          <w:p w14:paraId="1244AB7E" w14:textId="77777777" w:rsidR="00BE609A" w:rsidRPr="00AF2F08" w:rsidRDefault="00BE609A" w:rsidP="006D4A16">
            <w:pPr>
              <w:spacing w:line="360" w:lineRule="auto"/>
              <w:contextualSpacing/>
              <w:rPr>
                <w:rFonts w:ascii="Arial" w:eastAsia="Calibri" w:hAnsi="Arial" w:cs="Arial"/>
                <w:sz w:val="20"/>
                <w:u w:val="single"/>
                <w:lang w:val="en-GB"/>
              </w:rPr>
            </w:pPr>
          </w:p>
        </w:tc>
        <w:tc>
          <w:tcPr>
            <w:tcW w:w="4825" w:type="dxa"/>
            <w:gridSpan w:val="2"/>
          </w:tcPr>
          <w:p w14:paraId="6F73B9F1" w14:textId="2AD0A6D1"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Psychoeducation</w:t>
            </w:r>
            <w:r w:rsidRPr="00AF2F08">
              <w:rPr>
                <w:rFonts w:ascii="Arial" w:eastAsia="Calibri" w:hAnsi="Arial" w:cs="Arial"/>
                <w:sz w:val="20"/>
                <w:lang w:val="en-GB"/>
              </w:rPr>
              <w:t xml:space="preserve"> for patients with poor understanding of the psychological process</w:t>
            </w:r>
          </w:p>
        </w:tc>
      </w:tr>
      <w:tr w:rsidR="00BE609A" w:rsidRPr="00AF2F08" w14:paraId="452F29D2" w14:textId="77777777" w:rsidTr="004D3E40">
        <w:tc>
          <w:tcPr>
            <w:tcW w:w="1375" w:type="dxa"/>
            <w:vMerge/>
          </w:tcPr>
          <w:p w14:paraId="4C4D51A0" w14:textId="77777777" w:rsidR="00BE609A" w:rsidRPr="00AF2F08" w:rsidRDefault="00BE609A" w:rsidP="006D4A16">
            <w:pPr>
              <w:spacing w:line="360" w:lineRule="auto"/>
              <w:contextualSpacing/>
              <w:rPr>
                <w:rFonts w:ascii="Arial" w:eastAsia="Calibri" w:hAnsi="Arial" w:cs="Arial"/>
                <w:b/>
                <w:sz w:val="20"/>
                <w:lang w:val="en-GB"/>
              </w:rPr>
            </w:pPr>
          </w:p>
        </w:tc>
        <w:tc>
          <w:tcPr>
            <w:tcW w:w="2294" w:type="dxa"/>
            <w:vMerge w:val="restart"/>
          </w:tcPr>
          <w:p w14:paraId="4D413CD8" w14:textId="504453D4" w:rsidR="00BE609A" w:rsidRPr="00AF2F08" w:rsidRDefault="00BE609A" w:rsidP="006D4A16">
            <w:pPr>
              <w:spacing w:line="360" w:lineRule="auto"/>
              <w:contextualSpacing/>
              <w:rPr>
                <w:rFonts w:ascii="Arial" w:eastAsia="Calibri" w:hAnsi="Arial" w:cs="Arial"/>
                <w:b/>
                <w:sz w:val="20"/>
                <w:lang w:val="en-GB"/>
              </w:rPr>
            </w:pPr>
            <w:r w:rsidRPr="00AF2F08">
              <w:rPr>
                <w:rFonts w:ascii="Arial" w:eastAsia="Calibri" w:hAnsi="Arial" w:cs="Arial"/>
                <w:b/>
                <w:sz w:val="20"/>
                <w:lang w:val="en-GB"/>
              </w:rPr>
              <w:t>Delivery</w:t>
            </w:r>
          </w:p>
        </w:tc>
        <w:tc>
          <w:tcPr>
            <w:tcW w:w="4825" w:type="dxa"/>
            <w:gridSpan w:val="2"/>
          </w:tcPr>
          <w:p w14:paraId="5AC7FC84" w14:textId="3867C42F"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Materials and semantics</w:t>
            </w:r>
            <w:r w:rsidRPr="00AF2F08">
              <w:rPr>
                <w:rFonts w:ascii="Arial" w:eastAsia="Calibri" w:hAnsi="Arial" w:cs="Arial"/>
                <w:sz w:val="20"/>
                <w:lang w:val="en-GB"/>
              </w:rPr>
              <w:t xml:space="preserve"> relevant to the specific ethnic minority</w:t>
            </w:r>
          </w:p>
        </w:tc>
      </w:tr>
      <w:tr w:rsidR="00BE609A" w:rsidRPr="00AF2F08" w14:paraId="7431C721" w14:textId="77777777" w:rsidTr="004D3E40">
        <w:tc>
          <w:tcPr>
            <w:tcW w:w="1375" w:type="dxa"/>
            <w:vMerge/>
          </w:tcPr>
          <w:p w14:paraId="5ED8C7DF" w14:textId="77777777" w:rsidR="00BE609A" w:rsidRPr="00AF2F08" w:rsidRDefault="00BE609A" w:rsidP="006D4A16">
            <w:pPr>
              <w:spacing w:line="360" w:lineRule="auto"/>
              <w:contextualSpacing/>
              <w:rPr>
                <w:rFonts w:ascii="Arial" w:eastAsia="Calibri" w:hAnsi="Arial" w:cs="Arial"/>
                <w:b/>
                <w:sz w:val="20"/>
                <w:lang w:val="en-GB"/>
              </w:rPr>
            </w:pPr>
          </w:p>
        </w:tc>
        <w:tc>
          <w:tcPr>
            <w:tcW w:w="2294" w:type="dxa"/>
            <w:vMerge/>
          </w:tcPr>
          <w:p w14:paraId="3D7893E6" w14:textId="77777777" w:rsidR="00BE609A" w:rsidRPr="00AF2F08" w:rsidRDefault="00BE609A" w:rsidP="006D4A16">
            <w:pPr>
              <w:spacing w:line="360" w:lineRule="auto"/>
              <w:contextualSpacing/>
              <w:rPr>
                <w:rFonts w:ascii="Arial" w:eastAsia="Calibri" w:hAnsi="Arial" w:cs="Arial"/>
                <w:sz w:val="20"/>
                <w:u w:val="single"/>
                <w:lang w:val="en-GB"/>
              </w:rPr>
            </w:pPr>
          </w:p>
        </w:tc>
        <w:tc>
          <w:tcPr>
            <w:tcW w:w="4825" w:type="dxa"/>
            <w:gridSpan w:val="2"/>
          </w:tcPr>
          <w:p w14:paraId="55CEA8E2" w14:textId="6B9A1159" w:rsidR="00BE609A" w:rsidRPr="00AF2F08" w:rsidRDefault="00BE609A" w:rsidP="006D4A16">
            <w:pPr>
              <w:spacing w:line="360" w:lineRule="auto"/>
              <w:contextualSpacing/>
              <w:rPr>
                <w:rFonts w:ascii="Arial" w:eastAsia="Calibri" w:hAnsi="Arial" w:cs="Arial"/>
                <w:b/>
                <w:sz w:val="20"/>
                <w:lang w:val="en-GB"/>
              </w:rPr>
            </w:pPr>
            <w:r w:rsidRPr="00AF2F08">
              <w:rPr>
                <w:rFonts w:ascii="Arial" w:eastAsia="Calibri" w:hAnsi="Arial" w:cs="Arial"/>
                <w:b/>
                <w:sz w:val="20"/>
                <w:lang w:val="en-GB"/>
              </w:rPr>
              <w:t>Cultural examples and themes</w:t>
            </w:r>
          </w:p>
        </w:tc>
      </w:tr>
      <w:tr w:rsidR="00BE609A" w:rsidRPr="00AF2F08" w14:paraId="046DA99C" w14:textId="77777777" w:rsidTr="004D3E40">
        <w:trPr>
          <w:trHeight w:val="285"/>
        </w:trPr>
        <w:tc>
          <w:tcPr>
            <w:tcW w:w="1375" w:type="dxa"/>
            <w:vMerge/>
          </w:tcPr>
          <w:p w14:paraId="68A990A8" w14:textId="77777777" w:rsidR="00BE609A" w:rsidRPr="00AF2F08" w:rsidRDefault="00BE609A" w:rsidP="006D4A16">
            <w:pPr>
              <w:spacing w:line="360" w:lineRule="auto"/>
              <w:contextualSpacing/>
              <w:rPr>
                <w:rFonts w:ascii="Arial" w:eastAsia="Calibri" w:hAnsi="Arial" w:cs="Arial"/>
                <w:b/>
                <w:sz w:val="20"/>
                <w:lang w:val="en-GB"/>
              </w:rPr>
            </w:pPr>
          </w:p>
        </w:tc>
        <w:tc>
          <w:tcPr>
            <w:tcW w:w="2294" w:type="dxa"/>
            <w:vMerge/>
          </w:tcPr>
          <w:p w14:paraId="4C1F5A8B" w14:textId="77777777" w:rsidR="00BE609A" w:rsidRPr="00AF2F08" w:rsidRDefault="00BE609A" w:rsidP="006D4A16">
            <w:pPr>
              <w:spacing w:line="360" w:lineRule="auto"/>
              <w:contextualSpacing/>
              <w:rPr>
                <w:rFonts w:ascii="Arial" w:eastAsia="Calibri" w:hAnsi="Arial" w:cs="Arial"/>
                <w:sz w:val="20"/>
                <w:u w:val="single"/>
                <w:lang w:val="en-GB"/>
              </w:rPr>
            </w:pPr>
          </w:p>
        </w:tc>
        <w:tc>
          <w:tcPr>
            <w:tcW w:w="1339" w:type="dxa"/>
            <w:vMerge w:val="restart"/>
          </w:tcPr>
          <w:p w14:paraId="73121CEC" w14:textId="4753320C" w:rsidR="00BE609A" w:rsidRPr="00AF2F08" w:rsidRDefault="00BE609A" w:rsidP="006D4A16">
            <w:pPr>
              <w:spacing w:line="360" w:lineRule="auto"/>
              <w:contextualSpacing/>
              <w:rPr>
                <w:rFonts w:ascii="Arial" w:eastAsia="Calibri" w:hAnsi="Arial" w:cs="Arial"/>
                <w:b/>
                <w:sz w:val="20"/>
                <w:lang w:val="en-GB"/>
              </w:rPr>
            </w:pPr>
            <w:r w:rsidRPr="00AF2F08">
              <w:rPr>
                <w:rFonts w:ascii="Arial" w:eastAsia="Calibri" w:hAnsi="Arial" w:cs="Arial"/>
                <w:b/>
                <w:sz w:val="20"/>
                <w:lang w:val="en-GB"/>
              </w:rPr>
              <w:t>Therapy framework</w:t>
            </w:r>
          </w:p>
        </w:tc>
        <w:tc>
          <w:tcPr>
            <w:tcW w:w="3486" w:type="dxa"/>
          </w:tcPr>
          <w:p w14:paraId="69E15458" w14:textId="1EF49CC1"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Session structure</w:t>
            </w:r>
            <w:r w:rsidRPr="00AF2F08">
              <w:rPr>
                <w:rFonts w:ascii="Arial" w:eastAsia="Calibri" w:hAnsi="Arial" w:cs="Arial"/>
                <w:sz w:val="20"/>
                <w:lang w:val="en-GB"/>
              </w:rPr>
              <w:t xml:space="preserve"> (number and duration of the sessions)</w:t>
            </w:r>
          </w:p>
        </w:tc>
      </w:tr>
      <w:tr w:rsidR="00BE609A" w:rsidRPr="00AF2F08" w14:paraId="1B9F7C7A" w14:textId="77777777" w:rsidTr="004D3E40">
        <w:trPr>
          <w:trHeight w:val="285"/>
        </w:trPr>
        <w:tc>
          <w:tcPr>
            <w:tcW w:w="1375" w:type="dxa"/>
            <w:vMerge/>
          </w:tcPr>
          <w:p w14:paraId="42C83D44" w14:textId="77777777" w:rsidR="00BE609A" w:rsidRPr="00AF2F08" w:rsidRDefault="00BE609A" w:rsidP="006D4A16">
            <w:pPr>
              <w:spacing w:line="360" w:lineRule="auto"/>
              <w:contextualSpacing/>
              <w:rPr>
                <w:rFonts w:ascii="Arial" w:eastAsia="Calibri" w:hAnsi="Arial" w:cs="Arial"/>
                <w:b/>
                <w:sz w:val="20"/>
                <w:lang w:val="en-GB"/>
              </w:rPr>
            </w:pPr>
          </w:p>
        </w:tc>
        <w:tc>
          <w:tcPr>
            <w:tcW w:w="2294" w:type="dxa"/>
            <w:vMerge/>
          </w:tcPr>
          <w:p w14:paraId="16E32B01" w14:textId="77777777" w:rsidR="00BE609A" w:rsidRPr="00AF2F08" w:rsidRDefault="00BE609A" w:rsidP="006D4A16">
            <w:pPr>
              <w:spacing w:line="360" w:lineRule="auto"/>
              <w:contextualSpacing/>
              <w:rPr>
                <w:rFonts w:ascii="Arial" w:eastAsia="Calibri" w:hAnsi="Arial" w:cs="Arial"/>
                <w:sz w:val="20"/>
                <w:u w:val="single"/>
                <w:lang w:val="en-GB"/>
              </w:rPr>
            </w:pPr>
          </w:p>
        </w:tc>
        <w:tc>
          <w:tcPr>
            <w:tcW w:w="1339" w:type="dxa"/>
            <w:vMerge/>
          </w:tcPr>
          <w:p w14:paraId="107ED827" w14:textId="77777777" w:rsidR="00BE609A" w:rsidRPr="00AF2F08" w:rsidRDefault="00BE609A" w:rsidP="006D4A16">
            <w:pPr>
              <w:spacing w:line="360" w:lineRule="auto"/>
              <w:contextualSpacing/>
              <w:rPr>
                <w:rFonts w:ascii="Arial" w:eastAsia="Calibri" w:hAnsi="Arial" w:cs="Arial"/>
                <w:i/>
                <w:sz w:val="20"/>
                <w:lang w:val="en-GB"/>
              </w:rPr>
            </w:pPr>
          </w:p>
        </w:tc>
        <w:tc>
          <w:tcPr>
            <w:tcW w:w="3486" w:type="dxa"/>
          </w:tcPr>
          <w:p w14:paraId="23F57BEA" w14:textId="2712FC6C"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sz w:val="20"/>
                <w:lang w:val="en-GB"/>
              </w:rPr>
              <w:t xml:space="preserve">The </w:t>
            </w:r>
            <w:r w:rsidRPr="00AF2F08">
              <w:rPr>
                <w:rFonts w:ascii="Arial" w:eastAsia="Calibri" w:hAnsi="Arial" w:cs="Arial"/>
                <w:b/>
                <w:sz w:val="20"/>
                <w:lang w:val="en-GB"/>
              </w:rPr>
              <w:t>provider-client relationship</w:t>
            </w:r>
            <w:r w:rsidRPr="00AF2F08">
              <w:rPr>
                <w:rFonts w:ascii="Arial" w:eastAsia="Calibri" w:hAnsi="Arial" w:cs="Arial"/>
                <w:sz w:val="20"/>
                <w:lang w:val="en-GB"/>
              </w:rPr>
              <w:t xml:space="preserve"> (interpersonal style)</w:t>
            </w:r>
          </w:p>
        </w:tc>
      </w:tr>
      <w:tr w:rsidR="00BE609A" w:rsidRPr="00AF2F08" w14:paraId="3DDD6F36" w14:textId="77777777" w:rsidTr="004D3E40">
        <w:trPr>
          <w:trHeight w:val="990"/>
        </w:trPr>
        <w:tc>
          <w:tcPr>
            <w:tcW w:w="1375" w:type="dxa"/>
            <w:vMerge/>
            <w:tcBorders>
              <w:bottom w:val="single" w:sz="4" w:space="0" w:color="auto"/>
            </w:tcBorders>
          </w:tcPr>
          <w:p w14:paraId="50771E33" w14:textId="77777777" w:rsidR="00BE609A" w:rsidRPr="00AF2F08" w:rsidRDefault="00BE609A" w:rsidP="006D4A16">
            <w:pPr>
              <w:spacing w:line="360" w:lineRule="auto"/>
              <w:contextualSpacing/>
              <w:rPr>
                <w:rFonts w:ascii="Arial" w:eastAsia="Calibri" w:hAnsi="Arial" w:cs="Arial"/>
                <w:b/>
                <w:sz w:val="20"/>
                <w:lang w:val="en-GB"/>
              </w:rPr>
            </w:pPr>
          </w:p>
        </w:tc>
        <w:tc>
          <w:tcPr>
            <w:tcW w:w="2294" w:type="dxa"/>
            <w:vMerge/>
            <w:tcBorders>
              <w:bottom w:val="single" w:sz="4" w:space="0" w:color="auto"/>
            </w:tcBorders>
          </w:tcPr>
          <w:p w14:paraId="04CE681E" w14:textId="77777777" w:rsidR="00BE609A" w:rsidRPr="00AF2F08" w:rsidRDefault="00BE609A" w:rsidP="006D4A16">
            <w:pPr>
              <w:spacing w:line="360" w:lineRule="auto"/>
              <w:contextualSpacing/>
              <w:rPr>
                <w:rFonts w:ascii="Arial" w:eastAsia="Calibri" w:hAnsi="Arial" w:cs="Arial"/>
                <w:sz w:val="20"/>
                <w:u w:val="single"/>
                <w:lang w:val="en-GB"/>
              </w:rPr>
            </w:pPr>
          </w:p>
        </w:tc>
        <w:tc>
          <w:tcPr>
            <w:tcW w:w="1339" w:type="dxa"/>
            <w:vMerge/>
            <w:tcBorders>
              <w:bottom w:val="single" w:sz="4" w:space="0" w:color="auto"/>
            </w:tcBorders>
          </w:tcPr>
          <w:p w14:paraId="3C6112FF" w14:textId="77777777" w:rsidR="00BE609A" w:rsidRPr="00AF2F08" w:rsidRDefault="00BE609A" w:rsidP="006D4A16">
            <w:pPr>
              <w:spacing w:line="360" w:lineRule="auto"/>
              <w:contextualSpacing/>
              <w:rPr>
                <w:rFonts w:ascii="Arial" w:eastAsia="Calibri" w:hAnsi="Arial" w:cs="Arial"/>
                <w:i/>
                <w:sz w:val="20"/>
                <w:lang w:val="en-GB"/>
              </w:rPr>
            </w:pPr>
          </w:p>
        </w:tc>
        <w:tc>
          <w:tcPr>
            <w:tcW w:w="3486" w:type="dxa"/>
            <w:tcBorders>
              <w:bottom w:val="single" w:sz="4" w:space="0" w:color="auto"/>
            </w:tcBorders>
          </w:tcPr>
          <w:p w14:paraId="7D7CF55A" w14:textId="6409660A" w:rsidR="00BE609A" w:rsidRPr="00AF2F08" w:rsidRDefault="00BE609A" w:rsidP="006D4A16">
            <w:pPr>
              <w:spacing w:line="360" w:lineRule="auto"/>
              <w:contextualSpacing/>
              <w:rPr>
                <w:rFonts w:ascii="Arial" w:eastAsia="Calibri" w:hAnsi="Arial" w:cs="Arial"/>
                <w:sz w:val="20"/>
                <w:lang w:val="en-GB"/>
              </w:rPr>
            </w:pPr>
            <w:r w:rsidRPr="00AF2F08">
              <w:rPr>
                <w:rFonts w:ascii="Arial" w:eastAsia="Calibri" w:hAnsi="Arial" w:cs="Arial"/>
                <w:b/>
                <w:sz w:val="20"/>
                <w:lang w:val="en-GB"/>
              </w:rPr>
              <w:t>Person/place</w:t>
            </w:r>
            <w:r w:rsidRPr="00AF2F08">
              <w:rPr>
                <w:rFonts w:ascii="Arial" w:eastAsia="Calibri" w:hAnsi="Arial" w:cs="Arial"/>
                <w:sz w:val="20"/>
                <w:lang w:val="en-GB"/>
              </w:rPr>
              <w:t xml:space="preserve"> (the involvement to other collaborators in the therapeutic process, such as family members, physicians, priests, etc</w:t>
            </w:r>
            <w:r w:rsidR="00057143" w:rsidRPr="00AF2F08">
              <w:rPr>
                <w:rFonts w:ascii="Arial" w:eastAsia="Calibri" w:hAnsi="Arial" w:cs="Arial"/>
                <w:sz w:val="20"/>
                <w:lang w:val="en-GB"/>
              </w:rPr>
              <w:t>.</w:t>
            </w:r>
            <w:r w:rsidRPr="00AF2F08">
              <w:rPr>
                <w:rFonts w:ascii="Arial" w:eastAsia="Calibri" w:hAnsi="Arial" w:cs="Arial"/>
                <w:sz w:val="20"/>
                <w:lang w:val="en-GB"/>
              </w:rPr>
              <w:t>).</w:t>
            </w:r>
          </w:p>
        </w:tc>
      </w:tr>
    </w:tbl>
    <w:p w14:paraId="6BD61181" w14:textId="77777777" w:rsidR="00BE609A" w:rsidRPr="00AF2F08" w:rsidRDefault="00BE609A" w:rsidP="006D4A16">
      <w:pPr>
        <w:spacing w:after="0" w:line="480" w:lineRule="auto"/>
        <w:contextualSpacing/>
        <w:rPr>
          <w:rFonts w:ascii="Arial" w:hAnsi="Arial" w:cs="Arial"/>
          <w:b/>
        </w:rPr>
      </w:pPr>
    </w:p>
    <w:p w14:paraId="18542590" w14:textId="77777777" w:rsidR="00080329" w:rsidRPr="00AF2F08" w:rsidRDefault="00080329" w:rsidP="006D4A16">
      <w:pPr>
        <w:spacing w:after="0" w:line="480" w:lineRule="auto"/>
        <w:contextualSpacing/>
        <w:rPr>
          <w:rFonts w:ascii="Arial" w:hAnsi="Arial" w:cs="Arial"/>
          <w:b/>
        </w:rPr>
      </w:pPr>
      <w:r w:rsidRPr="00AF2F08">
        <w:rPr>
          <w:rFonts w:ascii="Arial" w:hAnsi="Arial" w:cs="Arial"/>
          <w:b/>
        </w:rPr>
        <w:t>How might culture affect therapist drift?</w:t>
      </w:r>
    </w:p>
    <w:p w14:paraId="7EAC8DDD" w14:textId="0C11A79E" w:rsidR="00143F14" w:rsidRPr="00AF2F08" w:rsidRDefault="00080329" w:rsidP="006D4A16">
      <w:pPr>
        <w:spacing w:after="0" w:line="480" w:lineRule="auto"/>
        <w:ind w:firstLine="720"/>
        <w:contextualSpacing/>
        <w:rPr>
          <w:rFonts w:ascii="Arial" w:hAnsi="Arial" w:cs="Arial"/>
        </w:rPr>
      </w:pPr>
      <w:r w:rsidRPr="00AF2F08">
        <w:rPr>
          <w:rFonts w:ascii="Arial" w:hAnsi="Arial" w:cs="Arial"/>
        </w:rPr>
        <w:t xml:space="preserve">While these differences have been identified in patients from different cultures and some of the therapies developed for them, there has been less of a focus on how </w:t>
      </w:r>
      <w:r w:rsidRPr="00AF2F08">
        <w:rPr>
          <w:rFonts w:ascii="Arial" w:hAnsi="Arial" w:cs="Arial"/>
        </w:rPr>
        <w:lastRenderedPageBreak/>
        <w:t xml:space="preserve">such cultural differences might manifest in clinicians’ delivery of evidence-based therapies. Given the importance that culture has been shown to have specifically for Latino patients (Griner &amp; Smith, 2006), it is also necessary to address culture and its importance from the Latin American therapists’ perspective. </w:t>
      </w:r>
      <w:r w:rsidR="00A36468" w:rsidRPr="00AF2F08">
        <w:rPr>
          <w:rFonts w:ascii="Arial" w:hAnsi="Arial" w:cs="Arial"/>
        </w:rPr>
        <w:t>D</w:t>
      </w:r>
      <w:r w:rsidR="00143F14" w:rsidRPr="00AF2F08">
        <w:rPr>
          <w:rFonts w:ascii="Arial" w:hAnsi="Arial" w:cs="Arial"/>
        </w:rPr>
        <w:t>ifferences can be found</w:t>
      </w:r>
      <w:r w:rsidR="00A43FD5" w:rsidRPr="00AF2F08">
        <w:rPr>
          <w:rFonts w:ascii="Arial" w:hAnsi="Arial" w:cs="Arial"/>
        </w:rPr>
        <w:t xml:space="preserve"> between the way</w:t>
      </w:r>
      <w:r w:rsidR="00A36468" w:rsidRPr="00AF2F08">
        <w:rPr>
          <w:rFonts w:ascii="Arial" w:hAnsi="Arial" w:cs="Arial"/>
        </w:rPr>
        <w:t>s that</w:t>
      </w:r>
      <w:r w:rsidR="00A43FD5" w:rsidRPr="00AF2F08">
        <w:rPr>
          <w:rFonts w:ascii="Arial" w:hAnsi="Arial" w:cs="Arial"/>
        </w:rPr>
        <w:t xml:space="preserve"> white/Caucasian and no</w:t>
      </w:r>
      <w:r w:rsidR="009A3396" w:rsidRPr="00AF2F08">
        <w:rPr>
          <w:rFonts w:ascii="Arial" w:hAnsi="Arial" w:cs="Arial"/>
        </w:rPr>
        <w:t>n-</w:t>
      </w:r>
      <w:r w:rsidR="001B13D5" w:rsidRPr="00AF2F08">
        <w:rPr>
          <w:rFonts w:ascii="Arial" w:hAnsi="Arial" w:cs="Arial"/>
        </w:rPr>
        <w:t xml:space="preserve">white/Caucasian </w:t>
      </w:r>
      <w:r w:rsidR="00143F14" w:rsidRPr="00AF2F08">
        <w:rPr>
          <w:rFonts w:ascii="Arial" w:hAnsi="Arial" w:cs="Arial"/>
        </w:rPr>
        <w:t>patients</w:t>
      </w:r>
      <w:r w:rsidR="001B13D5" w:rsidRPr="00AF2F08">
        <w:rPr>
          <w:rFonts w:ascii="Arial" w:hAnsi="Arial" w:cs="Arial"/>
        </w:rPr>
        <w:t xml:space="preserve"> engage and</w:t>
      </w:r>
      <w:r w:rsidR="00143F14" w:rsidRPr="00AF2F08">
        <w:rPr>
          <w:rFonts w:ascii="Arial" w:hAnsi="Arial" w:cs="Arial"/>
        </w:rPr>
        <w:t xml:space="preserve"> </w:t>
      </w:r>
      <w:r w:rsidR="001B13D5" w:rsidRPr="00AF2F08">
        <w:rPr>
          <w:rFonts w:ascii="Arial" w:hAnsi="Arial" w:cs="Arial"/>
        </w:rPr>
        <w:t>respond to therapy</w:t>
      </w:r>
      <w:r w:rsidR="00A36468" w:rsidRPr="00AF2F08">
        <w:rPr>
          <w:rFonts w:ascii="Arial" w:hAnsi="Arial" w:cs="Arial"/>
        </w:rPr>
        <w:t xml:space="preserve">. However, it remains to be established </w:t>
      </w:r>
      <w:r w:rsidR="001B13D5" w:rsidRPr="00AF2F08">
        <w:rPr>
          <w:rFonts w:ascii="Arial" w:hAnsi="Arial" w:cs="Arial"/>
        </w:rPr>
        <w:t xml:space="preserve">whether </w:t>
      </w:r>
      <w:r w:rsidR="00A36468" w:rsidRPr="00AF2F08">
        <w:rPr>
          <w:rFonts w:ascii="Arial" w:hAnsi="Arial" w:cs="Arial"/>
        </w:rPr>
        <w:t xml:space="preserve">such </w:t>
      </w:r>
      <w:r w:rsidR="001B13D5" w:rsidRPr="00AF2F08">
        <w:rPr>
          <w:rFonts w:ascii="Arial" w:hAnsi="Arial" w:cs="Arial"/>
        </w:rPr>
        <w:t xml:space="preserve">patterns can also be found in </w:t>
      </w:r>
      <w:r w:rsidR="00A43FD5" w:rsidRPr="00AF2F08">
        <w:rPr>
          <w:rFonts w:ascii="Arial" w:hAnsi="Arial" w:cs="Arial"/>
        </w:rPr>
        <w:t xml:space="preserve">white/Caucasian and </w:t>
      </w:r>
      <w:r w:rsidR="009A3396" w:rsidRPr="00AF2F08">
        <w:rPr>
          <w:rFonts w:ascii="Arial" w:hAnsi="Arial" w:cs="Arial"/>
        </w:rPr>
        <w:t>non-white/Caucasian therapists.</w:t>
      </w:r>
      <w:r w:rsidR="0004655D" w:rsidRPr="00AF2F08">
        <w:rPr>
          <w:rFonts w:ascii="Arial" w:hAnsi="Arial" w:cs="Arial"/>
        </w:rPr>
        <w:t xml:space="preserve"> For example, it can be hypothesised that clinicians who come from a more conflict-avoidant culture will be less likely to ask patients to undertake any tasks that they could see as emotionally-arousing</w:t>
      </w:r>
      <w:r w:rsidR="00C254C7" w:rsidRPr="00AF2F08">
        <w:rPr>
          <w:rFonts w:ascii="Arial" w:hAnsi="Arial" w:cs="Arial"/>
        </w:rPr>
        <w:t>.</w:t>
      </w:r>
      <w:r w:rsidR="009A3396" w:rsidRPr="00AF2F08">
        <w:rPr>
          <w:rFonts w:ascii="Arial" w:hAnsi="Arial" w:cs="Arial"/>
        </w:rPr>
        <w:t xml:space="preserve"> </w:t>
      </w:r>
    </w:p>
    <w:p w14:paraId="6570622D" w14:textId="40B2EFDA" w:rsidR="00080329" w:rsidRPr="00AF2F08" w:rsidRDefault="00080329" w:rsidP="006D4A16">
      <w:pPr>
        <w:spacing w:after="0" w:line="480" w:lineRule="auto"/>
        <w:ind w:firstLine="720"/>
        <w:contextualSpacing/>
        <w:rPr>
          <w:rFonts w:ascii="Arial" w:hAnsi="Arial" w:cs="Arial"/>
        </w:rPr>
      </w:pPr>
      <w:r w:rsidRPr="00AF2F08">
        <w:rPr>
          <w:rFonts w:ascii="Arial" w:hAnsi="Arial" w:cs="Arial"/>
        </w:rPr>
        <w:t>The differences between cultures f</w:t>
      </w:r>
      <w:r w:rsidR="00BF266A" w:rsidRPr="00AF2F08">
        <w:rPr>
          <w:rFonts w:ascii="Arial" w:hAnsi="Arial" w:cs="Arial"/>
        </w:rPr>
        <w:t xml:space="preserve">ound in Hofstede et al.’s </w:t>
      </w:r>
      <w:r w:rsidRPr="00AF2F08">
        <w:rPr>
          <w:rFonts w:ascii="Arial" w:hAnsi="Arial" w:cs="Arial"/>
        </w:rPr>
        <w:t xml:space="preserve">study (2010) could be a useful frame of reference to </w:t>
      </w:r>
      <w:r w:rsidR="00651888" w:rsidRPr="00AF2F08">
        <w:rPr>
          <w:rFonts w:ascii="Arial" w:hAnsi="Arial" w:cs="Arial"/>
        </w:rPr>
        <w:t>understand</w:t>
      </w:r>
      <w:r w:rsidRPr="00AF2F08">
        <w:rPr>
          <w:rFonts w:ascii="Arial" w:hAnsi="Arial" w:cs="Arial"/>
        </w:rPr>
        <w:t xml:space="preserve"> how Latin American clinicians </w:t>
      </w:r>
      <w:r w:rsidR="00651888" w:rsidRPr="00AF2F08">
        <w:rPr>
          <w:rFonts w:ascii="Arial" w:hAnsi="Arial" w:cs="Arial"/>
        </w:rPr>
        <w:t>could be</w:t>
      </w:r>
      <w:r w:rsidRPr="00AF2F08">
        <w:rPr>
          <w:rFonts w:ascii="Arial" w:hAnsi="Arial" w:cs="Arial"/>
        </w:rPr>
        <w:t xml:space="preserve"> delivering therapy. Table </w:t>
      </w:r>
      <w:r w:rsidR="008D30BA" w:rsidRPr="00AF2F08">
        <w:rPr>
          <w:rFonts w:ascii="Arial" w:hAnsi="Arial" w:cs="Arial"/>
        </w:rPr>
        <w:t>1.</w:t>
      </w:r>
      <w:r w:rsidRPr="00AF2F08">
        <w:rPr>
          <w:rFonts w:ascii="Arial" w:hAnsi="Arial" w:cs="Arial"/>
        </w:rPr>
        <w:t xml:space="preserve">2 shows how Hofstede </w:t>
      </w:r>
      <w:r w:rsidR="00BF266A" w:rsidRPr="00AF2F08">
        <w:rPr>
          <w:rFonts w:ascii="Arial" w:hAnsi="Arial" w:cs="Arial"/>
        </w:rPr>
        <w:t>et al.’s (</w:t>
      </w:r>
      <w:r w:rsidRPr="00AF2F08">
        <w:rPr>
          <w:rFonts w:ascii="Arial" w:hAnsi="Arial" w:cs="Arial"/>
        </w:rPr>
        <w:t>2010) cultural dimensions could be reflected within the psychotherapeutic context. In particular, as shown in Table 1</w:t>
      </w:r>
      <w:r w:rsidR="008D30BA" w:rsidRPr="00AF2F08">
        <w:rPr>
          <w:rFonts w:ascii="Arial" w:hAnsi="Arial" w:cs="Arial"/>
        </w:rPr>
        <w:t>.1</w:t>
      </w:r>
      <w:r w:rsidRPr="00AF2F08">
        <w:rPr>
          <w:rFonts w:ascii="Arial" w:hAnsi="Arial" w:cs="Arial"/>
        </w:rPr>
        <w:t xml:space="preserve">, Latin American cultures show differences in terms of four domains </w:t>
      </w:r>
      <w:r w:rsidR="008D30BA" w:rsidRPr="00AF2F08">
        <w:rPr>
          <w:rFonts w:ascii="Arial" w:hAnsi="Arial" w:cs="Arial"/>
        </w:rPr>
        <w:t>–</w:t>
      </w:r>
      <w:r w:rsidRPr="00AF2F08">
        <w:rPr>
          <w:rFonts w:ascii="Arial" w:hAnsi="Arial" w:cs="Arial"/>
        </w:rPr>
        <w:t xml:space="preserve"> high</w:t>
      </w:r>
      <w:r w:rsidR="008D30BA" w:rsidRPr="00AF2F08">
        <w:rPr>
          <w:rFonts w:ascii="Arial" w:hAnsi="Arial" w:cs="Arial"/>
        </w:rPr>
        <w:t xml:space="preserve"> </w:t>
      </w:r>
      <w:r w:rsidRPr="00AF2F08">
        <w:rPr>
          <w:rFonts w:ascii="Arial" w:hAnsi="Arial" w:cs="Arial"/>
        </w:rPr>
        <w:t xml:space="preserve">uncertainty avoidance, high power distance, low individualism, and short-term orientation. This combination of traits could make therapists from these countries less likely to impose some of the more demanding elements of CBT to their patients (Waller &amp; Turner, 2016). For example, given the low individualism/high collectivism of Latin American cultures, Latin American therapists could have a higher need to like and to be liked by their patients. In order to achieve this, therapists might avoid delivering techniques that could distress their patients. Specifically for CBT, this drift could translate into </w:t>
      </w:r>
      <w:r w:rsidR="00651888" w:rsidRPr="00AF2F08">
        <w:rPr>
          <w:rFonts w:ascii="Arial" w:hAnsi="Arial" w:cs="Arial"/>
        </w:rPr>
        <w:t xml:space="preserve">a </w:t>
      </w:r>
      <w:r w:rsidRPr="00AF2F08">
        <w:rPr>
          <w:rFonts w:ascii="Arial" w:hAnsi="Arial" w:cs="Arial"/>
        </w:rPr>
        <w:t>low use of</w:t>
      </w:r>
      <w:r w:rsidR="00651888" w:rsidRPr="00AF2F08">
        <w:rPr>
          <w:rFonts w:ascii="Arial" w:hAnsi="Arial" w:cs="Arial"/>
        </w:rPr>
        <w:t xml:space="preserve"> the</w:t>
      </w:r>
      <w:r w:rsidRPr="00AF2F08">
        <w:rPr>
          <w:rFonts w:ascii="Arial" w:hAnsi="Arial" w:cs="Arial"/>
        </w:rPr>
        <w:t xml:space="preserve"> </w:t>
      </w:r>
      <w:r w:rsidR="00F132DE" w:rsidRPr="00AF2F08">
        <w:rPr>
          <w:rFonts w:ascii="Arial" w:hAnsi="Arial" w:cs="Arial"/>
        </w:rPr>
        <w:t xml:space="preserve">more ‘challenging’ behavioural </w:t>
      </w:r>
      <w:r w:rsidRPr="00AF2F08">
        <w:rPr>
          <w:rFonts w:ascii="Arial" w:hAnsi="Arial" w:cs="Arial"/>
        </w:rPr>
        <w:t>techniques</w:t>
      </w:r>
      <w:r w:rsidR="00F132DE" w:rsidRPr="00AF2F08">
        <w:rPr>
          <w:rFonts w:ascii="Arial" w:hAnsi="Arial" w:cs="Arial"/>
        </w:rPr>
        <w:t>,</w:t>
      </w:r>
      <w:r w:rsidRPr="00AF2F08">
        <w:rPr>
          <w:rFonts w:ascii="Arial" w:hAnsi="Arial" w:cs="Arial"/>
        </w:rPr>
        <w:t xml:space="preserve"> such as exposure work, behavioural experiments, or behavioural activation.</w:t>
      </w:r>
    </w:p>
    <w:p w14:paraId="23734D9D" w14:textId="77777777" w:rsidR="00080329" w:rsidRPr="00AF2F08" w:rsidRDefault="00080329" w:rsidP="006D4A16">
      <w:pPr>
        <w:spacing w:after="0" w:line="480" w:lineRule="auto"/>
        <w:contextualSpacing/>
        <w:rPr>
          <w:rFonts w:ascii="Arial" w:hAnsi="Arial" w:cs="Arial"/>
        </w:rPr>
      </w:pPr>
    </w:p>
    <w:p w14:paraId="7AC3E920" w14:textId="77777777" w:rsidR="00B6113F" w:rsidRPr="00AF2F08" w:rsidRDefault="00B6113F" w:rsidP="006D4A16">
      <w:pPr>
        <w:spacing w:after="0" w:line="480" w:lineRule="auto"/>
        <w:contextualSpacing/>
      </w:pPr>
      <w:r w:rsidRPr="00AF2F08">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35"/>
        <w:gridCol w:w="1668"/>
        <w:gridCol w:w="1385"/>
        <w:gridCol w:w="1606"/>
        <w:gridCol w:w="2410"/>
      </w:tblGrid>
      <w:tr w:rsidR="00080329" w:rsidRPr="00AF2F08" w14:paraId="5B4D60C0" w14:textId="77777777" w:rsidTr="002E273E">
        <w:tc>
          <w:tcPr>
            <w:tcW w:w="0" w:type="auto"/>
            <w:gridSpan w:val="5"/>
            <w:vAlign w:val="center"/>
          </w:tcPr>
          <w:p w14:paraId="41CFC88B" w14:textId="75D86FB2" w:rsidR="00080329" w:rsidRPr="00AF2F08" w:rsidRDefault="00080329" w:rsidP="006D4A16">
            <w:pPr>
              <w:spacing w:line="360" w:lineRule="auto"/>
              <w:contextualSpacing/>
              <w:rPr>
                <w:rFonts w:ascii="Arial" w:hAnsi="Arial" w:cs="Arial"/>
                <w:b/>
                <w:sz w:val="20"/>
                <w:szCs w:val="20"/>
                <w:lang w:val="en-GB"/>
              </w:rPr>
            </w:pPr>
            <w:r w:rsidRPr="00AF2F08">
              <w:rPr>
                <w:rFonts w:ascii="Arial" w:hAnsi="Arial" w:cs="Arial"/>
                <w:b/>
                <w:sz w:val="20"/>
                <w:szCs w:val="20"/>
                <w:lang w:val="en-GB"/>
              </w:rPr>
              <w:lastRenderedPageBreak/>
              <w:t xml:space="preserve">Table </w:t>
            </w:r>
            <w:r w:rsidR="00703B93" w:rsidRPr="00AF2F08">
              <w:rPr>
                <w:rFonts w:ascii="Arial" w:hAnsi="Arial" w:cs="Arial"/>
                <w:b/>
                <w:sz w:val="20"/>
                <w:szCs w:val="20"/>
                <w:lang w:val="en-GB"/>
              </w:rPr>
              <w:t>1.</w:t>
            </w:r>
            <w:r w:rsidR="00140D5F" w:rsidRPr="00AF2F08">
              <w:rPr>
                <w:rFonts w:ascii="Arial" w:hAnsi="Arial" w:cs="Arial"/>
                <w:b/>
                <w:sz w:val="20"/>
                <w:szCs w:val="20"/>
                <w:lang w:val="en-GB"/>
              </w:rPr>
              <w:t>3</w:t>
            </w:r>
            <w:r w:rsidRPr="00AF2F08">
              <w:rPr>
                <w:rFonts w:ascii="Arial" w:hAnsi="Arial" w:cs="Arial"/>
                <w:b/>
                <w:sz w:val="20"/>
                <w:szCs w:val="20"/>
                <w:lang w:val="en-GB"/>
              </w:rPr>
              <w:t xml:space="preserve">. </w:t>
            </w:r>
            <w:r w:rsidR="00EF5E2D" w:rsidRPr="00AF2F08">
              <w:rPr>
                <w:rFonts w:ascii="Arial" w:hAnsi="Arial" w:cs="Arial"/>
                <w:b/>
                <w:sz w:val="20"/>
                <w:szCs w:val="20"/>
                <w:lang w:val="en-GB"/>
              </w:rPr>
              <w:t>Hofstede et al.’s (2010) dimensions and their possible impact in Latin American clinicians, relative to those in Anglo/European countries</w:t>
            </w:r>
          </w:p>
        </w:tc>
      </w:tr>
      <w:tr w:rsidR="00080329" w:rsidRPr="00AF2F08" w14:paraId="2378AC1E" w14:textId="77777777" w:rsidTr="00EF5E2D">
        <w:tc>
          <w:tcPr>
            <w:tcW w:w="0" w:type="auto"/>
            <w:shd w:val="clear" w:color="auto" w:fill="D9D9D9" w:themeFill="background1" w:themeFillShade="D9"/>
            <w:vAlign w:val="center"/>
          </w:tcPr>
          <w:p w14:paraId="428580F0"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Dimension</w:t>
            </w:r>
          </w:p>
        </w:tc>
        <w:tc>
          <w:tcPr>
            <w:tcW w:w="0" w:type="auto"/>
            <w:shd w:val="clear" w:color="auto" w:fill="D9D9D9" w:themeFill="background1" w:themeFillShade="D9"/>
            <w:vAlign w:val="center"/>
          </w:tcPr>
          <w:p w14:paraId="16B05334"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Level in Latin American countries (relative to Caucasian countries)</w:t>
            </w:r>
          </w:p>
        </w:tc>
        <w:tc>
          <w:tcPr>
            <w:tcW w:w="0" w:type="auto"/>
            <w:shd w:val="clear" w:color="auto" w:fill="D9D9D9" w:themeFill="background1" w:themeFillShade="D9"/>
            <w:vAlign w:val="center"/>
          </w:tcPr>
          <w:p w14:paraId="0574A778"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Example for Latin American therapists</w:t>
            </w:r>
          </w:p>
        </w:tc>
        <w:tc>
          <w:tcPr>
            <w:tcW w:w="0" w:type="auto"/>
            <w:shd w:val="clear" w:color="auto" w:fill="D9D9D9" w:themeFill="background1" w:themeFillShade="D9"/>
            <w:vAlign w:val="center"/>
          </w:tcPr>
          <w:p w14:paraId="67495532" w14:textId="58D651B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 xml:space="preserve">Possible </w:t>
            </w:r>
            <w:r w:rsidR="002D06DE" w:rsidRPr="00AF2F08">
              <w:rPr>
                <w:rFonts w:ascii="Arial" w:hAnsi="Arial" w:cs="Arial"/>
                <w:sz w:val="20"/>
                <w:szCs w:val="20"/>
                <w:lang w:val="en-GB"/>
              </w:rPr>
              <w:t>general patterns</w:t>
            </w:r>
            <w:r w:rsidRPr="00AF2F08">
              <w:rPr>
                <w:rFonts w:ascii="Arial" w:hAnsi="Arial" w:cs="Arial"/>
                <w:sz w:val="20"/>
                <w:szCs w:val="20"/>
                <w:lang w:val="en-GB"/>
              </w:rPr>
              <w:t xml:space="preserve"> of drift</w:t>
            </w:r>
          </w:p>
        </w:tc>
        <w:tc>
          <w:tcPr>
            <w:tcW w:w="0" w:type="auto"/>
            <w:shd w:val="clear" w:color="auto" w:fill="D9D9D9" w:themeFill="background1" w:themeFillShade="D9"/>
            <w:vAlign w:val="center"/>
          </w:tcPr>
          <w:p w14:paraId="03565E9F"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Specific patterns of drift that might occur in CBT</w:t>
            </w:r>
          </w:p>
        </w:tc>
      </w:tr>
      <w:tr w:rsidR="00080329" w:rsidRPr="00AF2F08" w14:paraId="15D740E3" w14:textId="77777777" w:rsidTr="002E273E">
        <w:tc>
          <w:tcPr>
            <w:tcW w:w="0" w:type="auto"/>
            <w:vAlign w:val="center"/>
          </w:tcPr>
          <w:p w14:paraId="676FB0C5"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Power distance</w:t>
            </w:r>
          </w:p>
        </w:tc>
        <w:tc>
          <w:tcPr>
            <w:tcW w:w="0" w:type="auto"/>
            <w:vAlign w:val="center"/>
          </w:tcPr>
          <w:p w14:paraId="42DD6669"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High</w:t>
            </w:r>
          </w:p>
        </w:tc>
        <w:tc>
          <w:tcPr>
            <w:tcW w:w="0" w:type="auto"/>
            <w:vAlign w:val="center"/>
          </w:tcPr>
          <w:p w14:paraId="42AE92C0"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Hierarchy matters</w:t>
            </w:r>
          </w:p>
        </w:tc>
        <w:tc>
          <w:tcPr>
            <w:tcW w:w="0" w:type="auto"/>
            <w:vAlign w:val="center"/>
          </w:tcPr>
          <w:p w14:paraId="3E40A9F7"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Advise the patient, give orders, expect compliance</w:t>
            </w:r>
          </w:p>
        </w:tc>
        <w:tc>
          <w:tcPr>
            <w:tcW w:w="0" w:type="auto"/>
            <w:vAlign w:val="center"/>
          </w:tcPr>
          <w:p w14:paraId="51C536E1"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 Socratic questioning; no feedback</w:t>
            </w:r>
          </w:p>
        </w:tc>
      </w:tr>
      <w:tr w:rsidR="00080329" w:rsidRPr="00AF2F08" w14:paraId="472405E5" w14:textId="77777777" w:rsidTr="002E273E">
        <w:tc>
          <w:tcPr>
            <w:tcW w:w="0" w:type="auto"/>
            <w:vAlign w:val="center"/>
          </w:tcPr>
          <w:p w14:paraId="7DE1148F"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Individualism</w:t>
            </w:r>
          </w:p>
        </w:tc>
        <w:tc>
          <w:tcPr>
            <w:tcW w:w="0" w:type="auto"/>
            <w:vAlign w:val="center"/>
          </w:tcPr>
          <w:p w14:paraId="3EDEB8D2"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Low</w:t>
            </w:r>
          </w:p>
          <w:p w14:paraId="01652855"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(high collectivism)</w:t>
            </w:r>
          </w:p>
        </w:tc>
        <w:tc>
          <w:tcPr>
            <w:tcW w:w="0" w:type="auto"/>
            <w:vAlign w:val="center"/>
          </w:tcPr>
          <w:p w14:paraId="20C908C4"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Need to like and to be liked</w:t>
            </w:r>
          </w:p>
        </w:tc>
        <w:tc>
          <w:tcPr>
            <w:tcW w:w="0" w:type="auto"/>
            <w:vAlign w:val="center"/>
          </w:tcPr>
          <w:p w14:paraId="5B621068" w14:textId="1443F3E4" w:rsidR="00080329" w:rsidRPr="00AF2F08" w:rsidRDefault="00651888" w:rsidP="006D4A16">
            <w:pPr>
              <w:spacing w:line="360" w:lineRule="auto"/>
              <w:contextualSpacing/>
              <w:rPr>
                <w:rFonts w:ascii="Arial" w:hAnsi="Arial" w:cs="Arial"/>
                <w:sz w:val="20"/>
                <w:szCs w:val="20"/>
                <w:lang w:val="en-GB"/>
              </w:rPr>
            </w:pPr>
            <w:r w:rsidRPr="00AF2F08">
              <w:rPr>
                <w:rFonts w:ascii="Arial" w:hAnsi="Arial" w:cs="Arial"/>
                <w:sz w:val="20"/>
                <w:szCs w:val="20"/>
                <w:lang w:val="en-GB"/>
              </w:rPr>
              <w:t>Avoiding</w:t>
            </w:r>
            <w:r w:rsidR="00080329" w:rsidRPr="00AF2F08">
              <w:rPr>
                <w:rFonts w:ascii="Arial" w:hAnsi="Arial" w:cs="Arial"/>
                <w:sz w:val="20"/>
                <w:szCs w:val="20"/>
                <w:lang w:val="en-GB"/>
              </w:rPr>
              <w:t xml:space="preserve"> upsetting the patient</w:t>
            </w:r>
          </w:p>
        </w:tc>
        <w:tc>
          <w:tcPr>
            <w:tcW w:w="0" w:type="auto"/>
            <w:vAlign w:val="center"/>
          </w:tcPr>
          <w:p w14:paraId="5C1C5CE1"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 anxiety generation; no exposure work; no behavioural experiments no behavioural activation; reluctant to initiate therapy endings</w:t>
            </w:r>
          </w:p>
        </w:tc>
      </w:tr>
      <w:tr w:rsidR="00080329" w:rsidRPr="00AF2F08" w14:paraId="68425CEB" w14:textId="77777777" w:rsidTr="002E273E">
        <w:tc>
          <w:tcPr>
            <w:tcW w:w="0" w:type="auto"/>
            <w:vAlign w:val="center"/>
          </w:tcPr>
          <w:p w14:paraId="4C02FA15"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Uncertainty avoidance</w:t>
            </w:r>
          </w:p>
        </w:tc>
        <w:tc>
          <w:tcPr>
            <w:tcW w:w="0" w:type="auto"/>
            <w:vAlign w:val="center"/>
          </w:tcPr>
          <w:p w14:paraId="2940D3F1"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High</w:t>
            </w:r>
          </w:p>
        </w:tc>
        <w:tc>
          <w:tcPr>
            <w:tcW w:w="0" w:type="auto"/>
            <w:vAlign w:val="center"/>
          </w:tcPr>
          <w:p w14:paraId="370F9600"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Must have certainty or do nothing</w:t>
            </w:r>
          </w:p>
        </w:tc>
        <w:tc>
          <w:tcPr>
            <w:tcW w:w="0" w:type="auto"/>
            <w:vAlign w:val="center"/>
          </w:tcPr>
          <w:p w14:paraId="6BFA427B"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Do nothing</w:t>
            </w:r>
          </w:p>
        </w:tc>
        <w:tc>
          <w:tcPr>
            <w:tcW w:w="0" w:type="auto"/>
            <w:vAlign w:val="center"/>
          </w:tcPr>
          <w:p w14:paraId="7AD569A2"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 active change; no exposure, no behavioural experiments; “wait and see”; talking therapy</w:t>
            </w:r>
          </w:p>
        </w:tc>
      </w:tr>
      <w:tr w:rsidR="00080329" w:rsidRPr="00AF2F08" w14:paraId="6C71AA3D" w14:textId="77777777" w:rsidTr="002E273E">
        <w:tc>
          <w:tcPr>
            <w:tcW w:w="0" w:type="auto"/>
            <w:vAlign w:val="center"/>
          </w:tcPr>
          <w:p w14:paraId="54F380F5"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Long-time orientation</w:t>
            </w:r>
          </w:p>
        </w:tc>
        <w:tc>
          <w:tcPr>
            <w:tcW w:w="0" w:type="auto"/>
            <w:vAlign w:val="center"/>
          </w:tcPr>
          <w:p w14:paraId="1CA70BD3"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Low</w:t>
            </w:r>
          </w:p>
          <w:p w14:paraId="4F7D68CE"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(short-time orientation)</w:t>
            </w:r>
          </w:p>
        </w:tc>
        <w:tc>
          <w:tcPr>
            <w:tcW w:w="0" w:type="auto"/>
            <w:vAlign w:val="center"/>
          </w:tcPr>
          <w:p w14:paraId="192A87CC"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Not setting goals</w:t>
            </w:r>
          </w:p>
        </w:tc>
        <w:tc>
          <w:tcPr>
            <w:tcW w:w="0" w:type="auto"/>
            <w:vAlign w:val="center"/>
          </w:tcPr>
          <w:p w14:paraId="0FA8523D"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Not planning the sessions, talk about whatever is in patient’s head</w:t>
            </w:r>
          </w:p>
        </w:tc>
        <w:tc>
          <w:tcPr>
            <w:tcW w:w="0" w:type="auto"/>
            <w:vAlign w:val="center"/>
          </w:tcPr>
          <w:p w14:paraId="47679952"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 goal planning; not maintaining an agenda</w:t>
            </w:r>
          </w:p>
        </w:tc>
      </w:tr>
      <w:tr w:rsidR="00080329" w:rsidRPr="00AF2F08" w14:paraId="1E47710E" w14:textId="77777777" w:rsidTr="002E273E">
        <w:tc>
          <w:tcPr>
            <w:tcW w:w="0" w:type="auto"/>
            <w:tcBorders>
              <w:bottom w:val="single" w:sz="4" w:space="0" w:color="auto"/>
            </w:tcBorders>
            <w:vAlign w:val="center"/>
          </w:tcPr>
          <w:p w14:paraId="5F9CE2FD" w14:textId="4269418B"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Indulgen</w:t>
            </w:r>
            <w:r w:rsidR="00651888" w:rsidRPr="00AF2F08">
              <w:rPr>
                <w:rFonts w:ascii="Arial" w:hAnsi="Arial" w:cs="Arial"/>
                <w:sz w:val="20"/>
                <w:szCs w:val="20"/>
                <w:lang w:val="en-GB"/>
              </w:rPr>
              <w:t>ce</w:t>
            </w:r>
          </w:p>
        </w:tc>
        <w:tc>
          <w:tcPr>
            <w:tcW w:w="0" w:type="auto"/>
            <w:tcBorders>
              <w:bottom w:val="single" w:sz="4" w:space="0" w:color="auto"/>
            </w:tcBorders>
            <w:vAlign w:val="center"/>
          </w:tcPr>
          <w:p w14:paraId="20BCF56E"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High</w:t>
            </w:r>
          </w:p>
        </w:tc>
        <w:tc>
          <w:tcPr>
            <w:tcW w:w="0" w:type="auto"/>
            <w:tcBorders>
              <w:bottom w:val="single" w:sz="4" w:space="0" w:color="auto"/>
            </w:tcBorders>
            <w:vAlign w:val="center"/>
          </w:tcPr>
          <w:p w14:paraId="0C20378F"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Work less; more optimistic; care more for friendship</w:t>
            </w:r>
          </w:p>
        </w:tc>
        <w:tc>
          <w:tcPr>
            <w:tcW w:w="0" w:type="auto"/>
            <w:tcBorders>
              <w:bottom w:val="single" w:sz="4" w:space="0" w:color="auto"/>
            </w:tcBorders>
            <w:vAlign w:val="center"/>
          </w:tcPr>
          <w:p w14:paraId="4B001E13"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Minimise patient’s problems; focus excessively on the alliance</w:t>
            </w:r>
          </w:p>
        </w:tc>
        <w:tc>
          <w:tcPr>
            <w:tcW w:w="0" w:type="auto"/>
            <w:tcBorders>
              <w:bottom w:val="single" w:sz="4" w:space="0" w:color="auto"/>
            </w:tcBorders>
            <w:vAlign w:val="center"/>
          </w:tcPr>
          <w:p w14:paraId="5E8E906C" w14:textId="77777777" w:rsidR="00080329" w:rsidRPr="00AF2F08" w:rsidRDefault="00080329" w:rsidP="006D4A16">
            <w:pPr>
              <w:spacing w:line="360" w:lineRule="auto"/>
              <w:contextualSpacing/>
              <w:rPr>
                <w:rFonts w:ascii="Arial" w:hAnsi="Arial" w:cs="Arial"/>
                <w:sz w:val="20"/>
                <w:szCs w:val="20"/>
                <w:lang w:val="en-GB"/>
              </w:rPr>
            </w:pPr>
            <w:r w:rsidRPr="00AF2F08">
              <w:rPr>
                <w:rFonts w:ascii="Arial" w:hAnsi="Arial" w:cs="Arial"/>
                <w:sz w:val="20"/>
                <w:szCs w:val="20"/>
                <w:lang w:val="en-GB"/>
              </w:rPr>
              <w:t>Not attending to therapy interfering behaviours; not identifying targets for change; sessions less regular/frequent</w:t>
            </w:r>
          </w:p>
        </w:tc>
      </w:tr>
    </w:tbl>
    <w:p w14:paraId="35C8D631" w14:textId="77777777" w:rsidR="00080329" w:rsidRPr="00AF2F08" w:rsidRDefault="00080329" w:rsidP="006D4A16">
      <w:pPr>
        <w:spacing w:after="0" w:line="480" w:lineRule="auto"/>
        <w:contextualSpacing/>
        <w:rPr>
          <w:rFonts w:ascii="Arial" w:hAnsi="Arial" w:cs="Arial"/>
        </w:rPr>
      </w:pPr>
    </w:p>
    <w:p w14:paraId="74CDE0CD" w14:textId="054BFA76" w:rsidR="00080329" w:rsidRPr="00AF2F08" w:rsidRDefault="00080329">
      <w:pPr>
        <w:spacing w:after="0" w:line="480" w:lineRule="auto"/>
        <w:ind w:firstLine="720"/>
        <w:contextualSpacing/>
        <w:rPr>
          <w:rFonts w:ascii="Arial" w:hAnsi="Arial" w:cs="Arial"/>
        </w:rPr>
      </w:pPr>
      <w:r w:rsidRPr="00AF2F08">
        <w:rPr>
          <w:rFonts w:ascii="Arial" w:hAnsi="Arial" w:cs="Arial"/>
        </w:rPr>
        <w:t>It should be</w:t>
      </w:r>
      <w:r w:rsidR="00D27FE3" w:rsidRPr="00AF2F08">
        <w:rPr>
          <w:rFonts w:ascii="Arial" w:hAnsi="Arial" w:cs="Arial"/>
        </w:rPr>
        <w:t xml:space="preserve"> noted that the </w:t>
      </w:r>
      <w:r w:rsidR="00511557" w:rsidRPr="00AF2F08">
        <w:rPr>
          <w:rFonts w:ascii="Arial" w:hAnsi="Arial" w:cs="Arial"/>
        </w:rPr>
        <w:t>patterns</w:t>
      </w:r>
      <w:r w:rsidR="00D27FE3" w:rsidRPr="00AF2F08">
        <w:rPr>
          <w:rFonts w:ascii="Arial" w:hAnsi="Arial" w:cs="Arial"/>
        </w:rPr>
        <w:t xml:space="preserve"> of expected therapist behaviours exemplified </w:t>
      </w:r>
      <w:r w:rsidR="000D29B5" w:rsidRPr="00AF2F08">
        <w:rPr>
          <w:rFonts w:ascii="Arial" w:hAnsi="Arial" w:cs="Arial"/>
        </w:rPr>
        <w:t>i</w:t>
      </w:r>
      <w:r w:rsidR="00D27FE3" w:rsidRPr="00AF2F08">
        <w:rPr>
          <w:rFonts w:ascii="Arial" w:hAnsi="Arial" w:cs="Arial"/>
        </w:rPr>
        <w:t xml:space="preserve">n Table 1.2 </w:t>
      </w:r>
      <w:r w:rsidR="008D564A" w:rsidRPr="00AF2F08">
        <w:rPr>
          <w:rFonts w:ascii="Arial" w:hAnsi="Arial" w:cs="Arial"/>
        </w:rPr>
        <w:t>are</w:t>
      </w:r>
      <w:r w:rsidR="00D27FE3" w:rsidRPr="00AF2F08">
        <w:rPr>
          <w:rFonts w:ascii="Arial" w:hAnsi="Arial" w:cs="Arial"/>
        </w:rPr>
        <w:t xml:space="preserve"> purely theoretical</w:t>
      </w:r>
      <w:r w:rsidR="00541035" w:rsidRPr="00AF2F08">
        <w:rPr>
          <w:rFonts w:ascii="Arial" w:hAnsi="Arial" w:cs="Arial"/>
        </w:rPr>
        <w:t xml:space="preserve">, </w:t>
      </w:r>
      <w:r w:rsidR="000D29B5" w:rsidRPr="00AF2F08">
        <w:rPr>
          <w:rFonts w:ascii="Arial" w:hAnsi="Arial" w:cs="Arial"/>
        </w:rPr>
        <w:t xml:space="preserve">as </w:t>
      </w:r>
      <w:r w:rsidR="00541035" w:rsidRPr="00AF2F08">
        <w:rPr>
          <w:rFonts w:ascii="Arial" w:hAnsi="Arial" w:cs="Arial"/>
        </w:rPr>
        <w:t>conceptualised by the researchers</w:t>
      </w:r>
      <w:r w:rsidR="00E2282F" w:rsidRPr="00AF2F08">
        <w:rPr>
          <w:rFonts w:ascii="Arial" w:hAnsi="Arial" w:cs="Arial"/>
        </w:rPr>
        <w:t xml:space="preserve">. </w:t>
      </w:r>
      <w:r w:rsidR="006355D8" w:rsidRPr="00AF2F08">
        <w:rPr>
          <w:rFonts w:ascii="Arial" w:hAnsi="Arial" w:cs="Arial"/>
        </w:rPr>
        <w:t xml:space="preserve">This </w:t>
      </w:r>
      <w:r w:rsidR="00CF4A9F" w:rsidRPr="00AF2F08">
        <w:rPr>
          <w:rFonts w:ascii="Arial" w:hAnsi="Arial" w:cs="Arial"/>
        </w:rPr>
        <w:t xml:space="preserve">means </w:t>
      </w:r>
      <w:r w:rsidR="0004655D" w:rsidRPr="00AF2F08">
        <w:rPr>
          <w:rFonts w:ascii="Arial" w:hAnsi="Arial" w:cs="Arial"/>
        </w:rPr>
        <w:t xml:space="preserve">that </w:t>
      </w:r>
      <w:r w:rsidR="00CF4A9F" w:rsidRPr="00AF2F08">
        <w:rPr>
          <w:rFonts w:ascii="Arial" w:hAnsi="Arial" w:cs="Arial"/>
        </w:rPr>
        <w:t xml:space="preserve">culture dimensions </w:t>
      </w:r>
      <w:r w:rsidR="000D29B5" w:rsidRPr="00AF2F08">
        <w:rPr>
          <w:rFonts w:ascii="Arial" w:hAnsi="Arial" w:cs="Arial"/>
        </w:rPr>
        <w:t xml:space="preserve">might not be good predictors of </w:t>
      </w:r>
      <w:r w:rsidR="008D564A" w:rsidRPr="00AF2F08">
        <w:rPr>
          <w:rFonts w:ascii="Arial" w:hAnsi="Arial" w:cs="Arial"/>
        </w:rPr>
        <w:t xml:space="preserve">actual </w:t>
      </w:r>
      <w:r w:rsidR="00CF4A9F" w:rsidRPr="00AF2F08">
        <w:rPr>
          <w:rFonts w:ascii="Arial" w:hAnsi="Arial" w:cs="Arial"/>
        </w:rPr>
        <w:t xml:space="preserve">drift markers. </w:t>
      </w:r>
      <w:r w:rsidR="00E2282F" w:rsidRPr="00AF2F08">
        <w:rPr>
          <w:rFonts w:ascii="Arial" w:hAnsi="Arial" w:cs="Arial"/>
        </w:rPr>
        <w:t xml:space="preserve">It </w:t>
      </w:r>
      <w:r w:rsidR="00CF4A9F" w:rsidRPr="00AF2F08">
        <w:rPr>
          <w:rFonts w:ascii="Arial" w:hAnsi="Arial" w:cs="Arial"/>
        </w:rPr>
        <w:t>is</w:t>
      </w:r>
      <w:r w:rsidR="00E2282F" w:rsidRPr="00AF2F08">
        <w:rPr>
          <w:rFonts w:ascii="Arial" w:hAnsi="Arial" w:cs="Arial"/>
        </w:rPr>
        <w:t xml:space="preserve"> </w:t>
      </w:r>
      <w:r w:rsidR="000D29B5" w:rsidRPr="00AF2F08">
        <w:rPr>
          <w:rFonts w:ascii="Arial" w:hAnsi="Arial" w:cs="Arial"/>
        </w:rPr>
        <w:t>also</w:t>
      </w:r>
      <w:r w:rsidR="00E2282F" w:rsidRPr="00AF2F08">
        <w:rPr>
          <w:rFonts w:ascii="Arial" w:hAnsi="Arial" w:cs="Arial"/>
        </w:rPr>
        <w:t xml:space="preserve"> possible that these patterns </w:t>
      </w:r>
      <w:r w:rsidR="008D564A" w:rsidRPr="00AF2F08">
        <w:rPr>
          <w:rFonts w:ascii="Arial" w:hAnsi="Arial" w:cs="Arial"/>
        </w:rPr>
        <w:t xml:space="preserve">of drift </w:t>
      </w:r>
      <w:r w:rsidR="00A67D4F" w:rsidRPr="00AF2F08">
        <w:rPr>
          <w:rFonts w:ascii="Arial" w:hAnsi="Arial" w:cs="Arial"/>
        </w:rPr>
        <w:t xml:space="preserve">are not found in Latin American </w:t>
      </w:r>
      <w:r w:rsidR="00A67D4F" w:rsidRPr="00AF2F08">
        <w:rPr>
          <w:rFonts w:ascii="Arial" w:hAnsi="Arial" w:cs="Arial"/>
        </w:rPr>
        <w:lastRenderedPageBreak/>
        <w:t>therapists, and that</w:t>
      </w:r>
      <w:r w:rsidR="000D29B5" w:rsidRPr="00AF2F08">
        <w:rPr>
          <w:rFonts w:ascii="Arial" w:hAnsi="Arial" w:cs="Arial"/>
        </w:rPr>
        <w:t xml:space="preserve"> the theory that they are based on could be obsolete, given cultural changes</w:t>
      </w:r>
      <w:r w:rsidR="00541035" w:rsidRPr="00AF2F08">
        <w:rPr>
          <w:rFonts w:ascii="Arial" w:hAnsi="Arial" w:cs="Arial"/>
        </w:rPr>
        <w:t>.</w:t>
      </w:r>
      <w:r w:rsidRPr="00AF2F08">
        <w:rPr>
          <w:rFonts w:ascii="Arial" w:hAnsi="Arial" w:cs="Arial"/>
        </w:rPr>
        <w:t xml:space="preserve"> </w:t>
      </w:r>
      <w:r w:rsidR="00E2282F" w:rsidRPr="00AF2F08">
        <w:rPr>
          <w:rFonts w:ascii="Arial" w:hAnsi="Arial" w:cs="Arial"/>
        </w:rPr>
        <w:t>Furthermore,</w:t>
      </w:r>
      <w:r w:rsidRPr="00AF2F08">
        <w:rPr>
          <w:rFonts w:ascii="Arial" w:hAnsi="Arial" w:cs="Arial"/>
        </w:rPr>
        <w:t xml:space="preserve"> the impact of the clinician’s culture in the psychotherapeutic context is not necessarily an unfavourable one. There might also be benefits, such as the greater client satisfaction where cultural adaptations are made (Griner &amp; Smith, 2006). Therefore, analysing the strengths that the clinician’s own culture can bring to therapy could potentially provide the means to improve the quality of the delivered therapy, and therefore,</w:t>
      </w:r>
      <w:r w:rsidR="00156FD3" w:rsidRPr="00AF2F08">
        <w:rPr>
          <w:rFonts w:ascii="Arial" w:hAnsi="Arial" w:cs="Arial"/>
        </w:rPr>
        <w:t xml:space="preserve"> the</w:t>
      </w:r>
      <w:r w:rsidRPr="00AF2F08">
        <w:rPr>
          <w:rFonts w:ascii="Arial" w:hAnsi="Arial" w:cs="Arial"/>
        </w:rPr>
        <w:t xml:space="preserve"> outcomes for the patients. </w:t>
      </w:r>
      <w:r w:rsidR="00BD4A78" w:rsidRPr="00AF2F08">
        <w:rPr>
          <w:rFonts w:ascii="Arial" w:hAnsi="Arial" w:cs="Arial"/>
        </w:rPr>
        <w:t xml:space="preserve">Understanding </w:t>
      </w:r>
      <w:r w:rsidR="00D74810" w:rsidRPr="00AF2F08">
        <w:rPr>
          <w:rFonts w:ascii="Arial" w:hAnsi="Arial" w:cs="Arial"/>
        </w:rPr>
        <w:t xml:space="preserve">patients’ and clinicians’ </w:t>
      </w:r>
      <w:r w:rsidR="00BD4A78" w:rsidRPr="00AF2F08">
        <w:rPr>
          <w:rFonts w:ascii="Arial" w:hAnsi="Arial" w:cs="Arial"/>
        </w:rPr>
        <w:t xml:space="preserve">cultural differences </w:t>
      </w:r>
      <w:r w:rsidR="00595AC5" w:rsidRPr="00AF2F08">
        <w:rPr>
          <w:rFonts w:ascii="Arial" w:hAnsi="Arial" w:cs="Arial"/>
        </w:rPr>
        <w:t>can also</w:t>
      </w:r>
      <w:r w:rsidR="005D51D0" w:rsidRPr="00AF2F08">
        <w:rPr>
          <w:rFonts w:ascii="Arial" w:hAnsi="Arial" w:cs="Arial"/>
        </w:rPr>
        <w:t xml:space="preserve"> </w:t>
      </w:r>
      <w:r w:rsidR="00952820" w:rsidRPr="00AF2F08">
        <w:rPr>
          <w:rFonts w:ascii="Arial" w:hAnsi="Arial" w:cs="Arial"/>
        </w:rPr>
        <w:t xml:space="preserve">shed light into some </w:t>
      </w:r>
      <w:r w:rsidR="00D46F5A" w:rsidRPr="00AF2F08">
        <w:rPr>
          <w:rFonts w:ascii="Arial" w:hAnsi="Arial" w:cs="Arial"/>
        </w:rPr>
        <w:t>therapy</w:t>
      </w:r>
      <w:r w:rsidR="00595AC5" w:rsidRPr="00AF2F08">
        <w:rPr>
          <w:rFonts w:ascii="Arial" w:hAnsi="Arial" w:cs="Arial"/>
        </w:rPr>
        <w:t>-related</w:t>
      </w:r>
      <w:r w:rsidR="00D46F5A" w:rsidRPr="00AF2F08">
        <w:rPr>
          <w:rFonts w:ascii="Arial" w:hAnsi="Arial" w:cs="Arial"/>
        </w:rPr>
        <w:t xml:space="preserve"> issues,</w:t>
      </w:r>
      <w:r w:rsidR="00952820" w:rsidRPr="00AF2F08">
        <w:rPr>
          <w:rFonts w:ascii="Arial" w:hAnsi="Arial" w:cs="Arial"/>
        </w:rPr>
        <w:t xml:space="preserve"> such as</w:t>
      </w:r>
      <w:r w:rsidR="00635B80" w:rsidRPr="00AF2F08">
        <w:rPr>
          <w:rFonts w:ascii="Arial" w:hAnsi="Arial" w:cs="Arial"/>
        </w:rPr>
        <w:t xml:space="preserve"> </w:t>
      </w:r>
      <w:r w:rsidR="00D46F5A" w:rsidRPr="00AF2F08">
        <w:rPr>
          <w:rFonts w:ascii="Arial" w:hAnsi="Arial" w:cs="Arial"/>
        </w:rPr>
        <w:t>h</w:t>
      </w:r>
      <w:r w:rsidR="00597551" w:rsidRPr="00AF2F08">
        <w:rPr>
          <w:rFonts w:ascii="Arial" w:hAnsi="Arial" w:cs="Arial"/>
        </w:rPr>
        <w:t>ow the patients’ cultural needs</w:t>
      </w:r>
      <w:r w:rsidR="00394A1E" w:rsidRPr="00AF2F08">
        <w:rPr>
          <w:rFonts w:ascii="Arial" w:hAnsi="Arial" w:cs="Arial"/>
        </w:rPr>
        <w:t xml:space="preserve"> </w:t>
      </w:r>
      <w:r w:rsidR="0011266C" w:rsidRPr="00AF2F08">
        <w:rPr>
          <w:rFonts w:ascii="Arial" w:hAnsi="Arial" w:cs="Arial"/>
        </w:rPr>
        <w:t xml:space="preserve">might </w:t>
      </w:r>
      <w:r w:rsidR="00681C5B" w:rsidRPr="00AF2F08">
        <w:rPr>
          <w:rFonts w:ascii="Arial" w:hAnsi="Arial" w:cs="Arial"/>
        </w:rPr>
        <w:t>lea</w:t>
      </w:r>
      <w:r w:rsidR="00635B80" w:rsidRPr="00AF2F08">
        <w:rPr>
          <w:rFonts w:ascii="Arial" w:hAnsi="Arial" w:cs="Arial"/>
        </w:rPr>
        <w:t>d</w:t>
      </w:r>
      <w:r w:rsidR="00681C5B" w:rsidRPr="00AF2F08">
        <w:rPr>
          <w:rFonts w:ascii="Arial" w:hAnsi="Arial" w:cs="Arial"/>
        </w:rPr>
        <w:t xml:space="preserve"> to</w:t>
      </w:r>
      <w:r w:rsidR="0011266C" w:rsidRPr="00AF2F08">
        <w:rPr>
          <w:rFonts w:ascii="Arial" w:hAnsi="Arial" w:cs="Arial"/>
        </w:rPr>
        <w:t xml:space="preserve"> technique</w:t>
      </w:r>
      <w:r w:rsidR="00681C5B" w:rsidRPr="00AF2F08">
        <w:rPr>
          <w:rFonts w:ascii="Arial" w:hAnsi="Arial" w:cs="Arial"/>
        </w:rPr>
        <w:t xml:space="preserve"> prioritisation</w:t>
      </w:r>
      <w:r w:rsidR="00D46F5A" w:rsidRPr="00AF2F08">
        <w:rPr>
          <w:rFonts w:ascii="Arial" w:hAnsi="Arial" w:cs="Arial"/>
        </w:rPr>
        <w:t xml:space="preserve"> in therapy, h</w:t>
      </w:r>
      <w:r w:rsidR="00681C5B" w:rsidRPr="00AF2F08">
        <w:rPr>
          <w:rFonts w:ascii="Arial" w:hAnsi="Arial" w:cs="Arial"/>
        </w:rPr>
        <w:t xml:space="preserve">ow to match clinicians’ and patients’ </w:t>
      </w:r>
      <w:r w:rsidR="007441CE" w:rsidRPr="00AF2F08">
        <w:rPr>
          <w:rFonts w:ascii="Arial" w:hAnsi="Arial" w:cs="Arial"/>
        </w:rPr>
        <w:t xml:space="preserve">expectations about how to address culture in </w:t>
      </w:r>
      <w:r w:rsidR="001E68B6" w:rsidRPr="00AF2F08">
        <w:rPr>
          <w:rFonts w:ascii="Arial" w:hAnsi="Arial" w:cs="Arial"/>
        </w:rPr>
        <w:t>clinical settings</w:t>
      </w:r>
      <w:r w:rsidR="007441CE" w:rsidRPr="00AF2F08">
        <w:rPr>
          <w:rFonts w:ascii="Arial" w:hAnsi="Arial" w:cs="Arial"/>
        </w:rPr>
        <w:t xml:space="preserve">, </w:t>
      </w:r>
      <w:r w:rsidR="00595AC5" w:rsidRPr="00AF2F08">
        <w:rPr>
          <w:rFonts w:ascii="Arial" w:hAnsi="Arial" w:cs="Arial"/>
        </w:rPr>
        <w:t xml:space="preserve">how supervision and education can enhance the clinicians’ cultural skills, and how to discern </w:t>
      </w:r>
      <w:r w:rsidR="007441CE" w:rsidRPr="00AF2F08">
        <w:rPr>
          <w:rFonts w:ascii="Arial" w:hAnsi="Arial" w:cs="Arial"/>
        </w:rPr>
        <w:t>which patients’ characteristics can drive therapist behaviours</w:t>
      </w:r>
      <w:r w:rsidR="00595AC5" w:rsidRPr="00AF2F08">
        <w:rPr>
          <w:rFonts w:ascii="Arial" w:hAnsi="Arial" w:cs="Arial"/>
        </w:rPr>
        <w:t>.</w:t>
      </w:r>
      <w:r w:rsidR="002A1802" w:rsidRPr="00AF2F08">
        <w:rPr>
          <w:rFonts w:ascii="Arial" w:hAnsi="Arial" w:cs="Arial"/>
        </w:rPr>
        <w:t xml:space="preserve"> </w:t>
      </w:r>
    </w:p>
    <w:p w14:paraId="193611DC" w14:textId="317E668B" w:rsidR="000E7DA9" w:rsidRPr="00AF2F08" w:rsidRDefault="00080329" w:rsidP="006D4A16">
      <w:pPr>
        <w:spacing w:after="0" w:line="480" w:lineRule="auto"/>
        <w:ind w:firstLine="720"/>
        <w:contextualSpacing/>
        <w:rPr>
          <w:rFonts w:ascii="Arial" w:hAnsi="Arial" w:cs="Arial"/>
        </w:rPr>
      </w:pPr>
      <w:r w:rsidRPr="00AF2F08">
        <w:rPr>
          <w:rFonts w:ascii="Arial" w:hAnsi="Arial" w:cs="Arial"/>
        </w:rPr>
        <w:t xml:space="preserve">Therapist drift is a multifactorial topic with serious implications. Although the amount of information on such drift has </w:t>
      </w:r>
      <w:r w:rsidR="00156FD3" w:rsidRPr="00AF2F08">
        <w:rPr>
          <w:rFonts w:ascii="Arial" w:hAnsi="Arial" w:cs="Arial"/>
        </w:rPr>
        <w:t xml:space="preserve">considerably </w:t>
      </w:r>
      <w:r w:rsidRPr="00AF2F08">
        <w:rPr>
          <w:rFonts w:ascii="Arial" w:hAnsi="Arial" w:cs="Arial"/>
        </w:rPr>
        <w:t>increased in recent years (Waller &amp; Turner, 2016), it is necessary to explore whether patterns of drift are similar or different across cultures. It is hypothesised that different cultural settings will present different patterns of drift, and that the reasons behind such drift will also vary. However, these assumptions are yet to be tested. Therefore, the present investigation will explore to what extent therapist drift occurs in non-Western countries, specifically Latin America, and how cultural factors are related to such drift.</w:t>
      </w:r>
    </w:p>
    <w:p w14:paraId="46CC8D63" w14:textId="37DCBFA4" w:rsidR="00EE4486" w:rsidRPr="00AF2F08" w:rsidRDefault="000E7DA9" w:rsidP="006D4A16">
      <w:pPr>
        <w:spacing w:after="0" w:line="480" w:lineRule="auto"/>
        <w:contextualSpacing/>
        <w:rPr>
          <w:rFonts w:ascii="Arial" w:hAnsi="Arial" w:cs="Arial"/>
          <w:b/>
        </w:rPr>
      </w:pPr>
      <w:r w:rsidRPr="00AF2F08">
        <w:rPr>
          <w:rFonts w:ascii="Arial" w:hAnsi="Arial" w:cs="Arial"/>
        </w:rPr>
        <w:br w:type="page"/>
      </w:r>
    </w:p>
    <w:p w14:paraId="289101A8" w14:textId="6730662C" w:rsidR="00BF266A" w:rsidRPr="00AF2F08" w:rsidRDefault="00646519" w:rsidP="006D4A16">
      <w:pPr>
        <w:spacing w:after="0" w:line="480" w:lineRule="auto"/>
        <w:contextualSpacing/>
        <w:jc w:val="center"/>
        <w:rPr>
          <w:rFonts w:ascii="Arial" w:hAnsi="Arial" w:cs="Arial"/>
          <w:b/>
        </w:rPr>
      </w:pPr>
      <w:r w:rsidRPr="00AF2F08">
        <w:rPr>
          <w:rFonts w:ascii="Arial" w:hAnsi="Arial" w:cs="Arial"/>
          <w:b/>
        </w:rPr>
        <w:lastRenderedPageBreak/>
        <w:t>Prelude to Chapter II</w:t>
      </w:r>
    </w:p>
    <w:p w14:paraId="5CA3BE29" w14:textId="77777777" w:rsidR="00156FD3" w:rsidRPr="00AF2F08" w:rsidRDefault="00156FD3" w:rsidP="006D4A16">
      <w:pPr>
        <w:spacing w:after="0" w:line="480" w:lineRule="auto"/>
        <w:ind w:firstLine="720"/>
        <w:contextualSpacing/>
        <w:rPr>
          <w:rFonts w:ascii="Arial" w:hAnsi="Arial" w:cs="Arial"/>
        </w:rPr>
      </w:pPr>
    </w:p>
    <w:p w14:paraId="0E32C478" w14:textId="4B5A40D9" w:rsidR="00BF57B9" w:rsidRPr="00AF2F08" w:rsidRDefault="00CE5F92" w:rsidP="006D4A16">
      <w:pPr>
        <w:spacing w:after="0" w:line="480" w:lineRule="auto"/>
        <w:ind w:firstLine="720"/>
        <w:contextualSpacing/>
        <w:rPr>
          <w:rFonts w:ascii="Arial" w:hAnsi="Arial" w:cs="Arial"/>
        </w:rPr>
        <w:sectPr w:rsidR="00BF57B9" w:rsidRPr="00AF2F08" w:rsidSect="00AF2F08">
          <w:type w:val="nextColumn"/>
          <w:pgSz w:w="11906" w:h="16838"/>
          <w:pgMar w:top="1134" w:right="1134" w:bottom="1134" w:left="2268" w:header="709" w:footer="709" w:gutter="0"/>
          <w:cols w:space="708"/>
          <w:docGrid w:linePitch="360"/>
        </w:sectPr>
      </w:pPr>
      <w:r w:rsidRPr="00AF2F08">
        <w:rPr>
          <w:rFonts w:ascii="Arial" w:hAnsi="Arial" w:cs="Arial"/>
        </w:rPr>
        <w:t xml:space="preserve">As </w:t>
      </w:r>
      <w:r w:rsidR="00992F8B" w:rsidRPr="00AF2F08">
        <w:rPr>
          <w:rFonts w:ascii="Arial" w:hAnsi="Arial" w:cs="Arial"/>
        </w:rPr>
        <w:t>mentioned</w:t>
      </w:r>
      <w:r w:rsidRPr="00AF2F08">
        <w:rPr>
          <w:rFonts w:ascii="Arial" w:hAnsi="Arial" w:cs="Arial"/>
        </w:rPr>
        <w:t xml:space="preserve"> in the previous Chapter, </w:t>
      </w:r>
      <w:r w:rsidR="00360C88" w:rsidRPr="00AF2F08">
        <w:rPr>
          <w:rFonts w:ascii="Arial" w:hAnsi="Arial" w:cs="Arial"/>
        </w:rPr>
        <w:t>psychological therapies are not always effective. One of the reasons behind this lack of effectiveness</w:t>
      </w:r>
      <w:r w:rsidR="00112361" w:rsidRPr="00AF2F08">
        <w:rPr>
          <w:rFonts w:ascii="Arial" w:hAnsi="Arial" w:cs="Arial"/>
        </w:rPr>
        <w:t xml:space="preserve"> could rely</w:t>
      </w:r>
      <w:r w:rsidR="00360C88" w:rsidRPr="00AF2F08">
        <w:rPr>
          <w:rFonts w:ascii="Arial" w:hAnsi="Arial" w:cs="Arial"/>
        </w:rPr>
        <w:t xml:space="preserve"> on the fact that psychological therapies have been made by and for Anglo/European individuals. This cultural specificity might decrease therapy effectiveness for individuals from different cultural settings. </w:t>
      </w:r>
      <w:r w:rsidR="00992F8B" w:rsidRPr="00AF2F08">
        <w:rPr>
          <w:rFonts w:ascii="Arial" w:hAnsi="Arial" w:cs="Arial"/>
        </w:rPr>
        <w:t xml:space="preserve">Therefore, the aim of the study presented </w:t>
      </w:r>
      <w:r w:rsidR="00744E0C" w:rsidRPr="00AF2F08">
        <w:rPr>
          <w:rFonts w:ascii="Arial" w:hAnsi="Arial" w:cs="Arial"/>
        </w:rPr>
        <w:t>in Chapter 2</w:t>
      </w:r>
      <w:r w:rsidR="00992F8B" w:rsidRPr="00AF2F08">
        <w:rPr>
          <w:rFonts w:ascii="Arial" w:hAnsi="Arial" w:cs="Arial"/>
        </w:rPr>
        <w:t xml:space="preserve"> was to</w:t>
      </w:r>
      <w:r w:rsidRPr="00AF2F08">
        <w:rPr>
          <w:rFonts w:ascii="Arial" w:hAnsi="Arial" w:cs="Arial"/>
        </w:rPr>
        <w:t xml:space="preserve"> </w:t>
      </w:r>
      <w:r w:rsidR="006D5962" w:rsidRPr="00AF2F08">
        <w:rPr>
          <w:rFonts w:ascii="Arial" w:hAnsi="Arial" w:cs="Arial"/>
        </w:rPr>
        <w:t>systematically</w:t>
      </w:r>
      <w:r w:rsidR="00744E0C" w:rsidRPr="00AF2F08">
        <w:rPr>
          <w:rFonts w:ascii="Arial" w:hAnsi="Arial" w:cs="Arial"/>
        </w:rPr>
        <w:t xml:space="preserve"> </w:t>
      </w:r>
      <w:r w:rsidR="001E2A15" w:rsidRPr="00AF2F08">
        <w:rPr>
          <w:rFonts w:ascii="Arial" w:hAnsi="Arial" w:cs="Arial"/>
        </w:rPr>
        <w:t>review</w:t>
      </w:r>
      <w:r w:rsidRPr="00AF2F08">
        <w:rPr>
          <w:rFonts w:ascii="Arial" w:hAnsi="Arial" w:cs="Arial"/>
        </w:rPr>
        <w:t xml:space="preserve"> t</w:t>
      </w:r>
      <w:r w:rsidR="001E2A15" w:rsidRPr="00AF2F08">
        <w:rPr>
          <w:rFonts w:ascii="Arial" w:hAnsi="Arial" w:cs="Arial"/>
        </w:rPr>
        <w:t xml:space="preserve">he literature on culturally-adapted </w:t>
      </w:r>
      <w:r w:rsidRPr="00AF2F08">
        <w:rPr>
          <w:rFonts w:ascii="Arial" w:hAnsi="Arial" w:cs="Arial"/>
        </w:rPr>
        <w:t>therapy</w:t>
      </w:r>
      <w:r w:rsidR="00992F8B" w:rsidRPr="00AF2F08">
        <w:rPr>
          <w:rFonts w:ascii="Arial" w:hAnsi="Arial" w:cs="Arial"/>
        </w:rPr>
        <w:t xml:space="preserve">. The review focused on the specific case of CBT for Latin American </w:t>
      </w:r>
      <w:r w:rsidR="0078076D" w:rsidRPr="00AF2F08">
        <w:rPr>
          <w:rFonts w:ascii="Arial" w:hAnsi="Arial" w:cs="Arial"/>
        </w:rPr>
        <w:t>patients</w:t>
      </w:r>
      <w:r w:rsidR="006D5962" w:rsidRPr="00AF2F08">
        <w:rPr>
          <w:rFonts w:ascii="Arial" w:hAnsi="Arial" w:cs="Arial"/>
        </w:rPr>
        <w:t xml:space="preserve">, and it </w:t>
      </w:r>
      <w:r w:rsidR="001E2A15" w:rsidRPr="00AF2F08">
        <w:rPr>
          <w:rFonts w:ascii="Arial" w:hAnsi="Arial" w:cs="Arial"/>
        </w:rPr>
        <w:t>assess</w:t>
      </w:r>
      <w:r w:rsidR="00992F8B" w:rsidRPr="00AF2F08">
        <w:rPr>
          <w:rFonts w:ascii="Arial" w:hAnsi="Arial" w:cs="Arial"/>
        </w:rPr>
        <w:t>ed</w:t>
      </w:r>
      <w:r w:rsidR="001E2A15" w:rsidRPr="00AF2F08">
        <w:rPr>
          <w:rFonts w:ascii="Arial" w:hAnsi="Arial" w:cs="Arial"/>
        </w:rPr>
        <w:t xml:space="preserve"> the differences in outcomes when compared to regular, non-adapted CBT. </w:t>
      </w:r>
      <w:r w:rsidR="006D5962" w:rsidRPr="00AF2F08">
        <w:rPr>
          <w:rFonts w:ascii="Arial" w:hAnsi="Arial" w:cs="Arial"/>
        </w:rPr>
        <w:t>The review</w:t>
      </w:r>
      <w:r w:rsidR="00360C88" w:rsidRPr="00AF2F08">
        <w:rPr>
          <w:rFonts w:ascii="Arial" w:hAnsi="Arial" w:cs="Arial"/>
        </w:rPr>
        <w:t xml:space="preserve"> also </w:t>
      </w:r>
      <w:r w:rsidR="00112361" w:rsidRPr="00AF2F08">
        <w:rPr>
          <w:rFonts w:ascii="Arial" w:hAnsi="Arial" w:cs="Arial"/>
        </w:rPr>
        <w:t>identified</w:t>
      </w:r>
      <w:r w:rsidR="00360C88" w:rsidRPr="00AF2F08">
        <w:rPr>
          <w:rFonts w:ascii="Arial" w:hAnsi="Arial" w:cs="Arial"/>
        </w:rPr>
        <w:t xml:space="preserve"> the type of adaptation made to therapy. </w:t>
      </w:r>
      <w:r w:rsidR="00992F8B" w:rsidRPr="00AF2F08">
        <w:rPr>
          <w:rFonts w:ascii="Arial" w:hAnsi="Arial" w:cs="Arial"/>
        </w:rPr>
        <w:t>Assessing the effectiveness of culturally-</w:t>
      </w:r>
      <w:r w:rsidR="00360C88" w:rsidRPr="00AF2F08">
        <w:rPr>
          <w:rFonts w:ascii="Arial" w:hAnsi="Arial" w:cs="Arial"/>
        </w:rPr>
        <w:t xml:space="preserve">adapted therapy will reveal whether clinicians are engaging in practices that increase therapist drift by </w:t>
      </w:r>
      <w:r w:rsidR="006D5962" w:rsidRPr="00AF2F08">
        <w:rPr>
          <w:rFonts w:ascii="Arial" w:hAnsi="Arial" w:cs="Arial"/>
        </w:rPr>
        <w:t>lacking cultural sensitiv</w:t>
      </w:r>
      <w:r w:rsidR="002D06DE" w:rsidRPr="00AF2F08">
        <w:rPr>
          <w:rFonts w:ascii="Arial" w:hAnsi="Arial" w:cs="Arial"/>
        </w:rPr>
        <w:t>ity</w:t>
      </w:r>
      <w:r w:rsidR="006D5962" w:rsidRPr="00AF2F08">
        <w:rPr>
          <w:rFonts w:ascii="Arial" w:hAnsi="Arial" w:cs="Arial"/>
        </w:rPr>
        <w:t xml:space="preserve"> towards their patients. On the other hand, it </w:t>
      </w:r>
      <w:r w:rsidR="00112361" w:rsidRPr="00AF2F08">
        <w:rPr>
          <w:rFonts w:ascii="Arial" w:hAnsi="Arial" w:cs="Arial"/>
        </w:rPr>
        <w:t xml:space="preserve">is </w:t>
      </w:r>
      <w:r w:rsidR="006D5962" w:rsidRPr="00AF2F08">
        <w:rPr>
          <w:rFonts w:ascii="Arial" w:hAnsi="Arial" w:cs="Arial"/>
        </w:rPr>
        <w:t xml:space="preserve">possible that </w:t>
      </w:r>
      <w:r w:rsidR="00112361" w:rsidRPr="00AF2F08">
        <w:rPr>
          <w:rFonts w:ascii="Arial" w:hAnsi="Arial" w:cs="Arial"/>
        </w:rPr>
        <w:t>regular CBT is effective enough</w:t>
      </w:r>
      <w:r w:rsidR="006D5962" w:rsidRPr="00AF2F08">
        <w:rPr>
          <w:rFonts w:ascii="Arial" w:hAnsi="Arial" w:cs="Arial"/>
        </w:rPr>
        <w:t>, and that clinicians are making these adaptations needlessly.</w:t>
      </w:r>
    </w:p>
    <w:p w14:paraId="21929140" w14:textId="3058DBEB" w:rsidR="00BF266A" w:rsidRPr="00AF2F08" w:rsidRDefault="00BF57B9" w:rsidP="006D4A16">
      <w:pPr>
        <w:spacing w:after="0" w:line="480" w:lineRule="auto"/>
        <w:contextualSpacing/>
        <w:jc w:val="center"/>
        <w:rPr>
          <w:rFonts w:ascii="Arial" w:eastAsia="Calibri" w:hAnsi="Arial" w:cs="Arial"/>
          <w:b/>
          <w:sz w:val="28"/>
          <w:lang w:eastAsia="en-US"/>
        </w:rPr>
      </w:pPr>
      <w:r w:rsidRPr="00AF2F08">
        <w:rPr>
          <w:rFonts w:ascii="Arial" w:eastAsia="Calibri" w:hAnsi="Arial" w:cs="Arial"/>
          <w:b/>
          <w:sz w:val="28"/>
          <w:lang w:eastAsia="en-US"/>
        </w:rPr>
        <w:lastRenderedPageBreak/>
        <w:t>Ch</w:t>
      </w:r>
      <w:r w:rsidR="00BF266A" w:rsidRPr="00AF2F08">
        <w:rPr>
          <w:rFonts w:ascii="Arial" w:eastAsia="Calibri" w:hAnsi="Arial" w:cs="Arial"/>
          <w:b/>
          <w:sz w:val="28"/>
          <w:lang w:eastAsia="en-US"/>
        </w:rPr>
        <w:t>apter II</w:t>
      </w:r>
    </w:p>
    <w:p w14:paraId="79A9B4BB" w14:textId="39398820" w:rsidR="00B26441" w:rsidRPr="00AF2F08" w:rsidRDefault="00156FD3" w:rsidP="006D4A16">
      <w:pPr>
        <w:spacing w:after="0" w:line="480" w:lineRule="auto"/>
        <w:contextualSpacing/>
        <w:jc w:val="center"/>
        <w:rPr>
          <w:rFonts w:ascii="Arial" w:eastAsia="Calibri" w:hAnsi="Arial" w:cs="Arial"/>
          <w:b/>
          <w:sz w:val="28"/>
          <w:lang w:eastAsia="en-US"/>
        </w:rPr>
        <w:sectPr w:rsidR="00B26441" w:rsidRPr="00AF2F08" w:rsidSect="00AF2F08">
          <w:type w:val="nextColumn"/>
          <w:pgSz w:w="11906" w:h="16838"/>
          <w:pgMar w:top="1134" w:right="1134" w:bottom="1134" w:left="2268" w:header="709" w:footer="709" w:gutter="0"/>
          <w:cols w:space="708"/>
          <w:vAlign w:val="center"/>
          <w:docGrid w:linePitch="360"/>
        </w:sectPr>
      </w:pPr>
      <w:r w:rsidRPr="00AF2F08">
        <w:rPr>
          <w:rFonts w:ascii="Arial" w:eastAsia="Calibri" w:hAnsi="Arial" w:cs="Arial"/>
          <w:b/>
          <w:sz w:val="28"/>
          <w:lang w:eastAsia="en-US"/>
        </w:rPr>
        <w:t>Cultural adaptations of cognitive-behavioural therapy for Latin American patients: Unexpected findings from a systematic review</w:t>
      </w:r>
    </w:p>
    <w:p w14:paraId="1FBCD725" w14:textId="0FE6476D" w:rsidR="00374F87" w:rsidRPr="00AF2F08" w:rsidRDefault="00374F87"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Abstract</w:t>
      </w:r>
    </w:p>
    <w:p w14:paraId="38F9C65E" w14:textId="77777777" w:rsidR="00156FD3" w:rsidRPr="00AF2F08" w:rsidRDefault="00156FD3" w:rsidP="006D4A16">
      <w:pPr>
        <w:spacing w:after="0" w:line="480" w:lineRule="auto"/>
        <w:ind w:firstLine="720"/>
        <w:contextualSpacing/>
        <w:rPr>
          <w:rFonts w:ascii="Arial" w:eastAsia="Calibri" w:hAnsi="Arial" w:cs="Arial"/>
          <w:b/>
          <w:lang w:eastAsia="en-US"/>
        </w:rPr>
      </w:pPr>
    </w:p>
    <w:p w14:paraId="2A965978" w14:textId="6181507D"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b/>
          <w:lang w:eastAsia="en-US"/>
        </w:rPr>
        <w:t>Background:</w:t>
      </w:r>
      <w:r w:rsidRPr="00AF2F08">
        <w:rPr>
          <w:rFonts w:ascii="Arial" w:eastAsia="Calibri" w:hAnsi="Arial" w:cs="Arial"/>
          <w:lang w:eastAsia="en-US"/>
        </w:rPr>
        <w:t xml:space="preserve"> The current literature extensively recommends making cultural adaptations to psychological therapies, in order to address the differences in values, beliefs and attitudes that patients from different ethnic groups might hold. Although this approach has shown positive outcomes in some settings, it is not well established yet whether such adaptations are needed for all therapies and in all cultures. Therefore, the main aim of this study was to systematically-review the literature regarding culturally-adapted and conventional </w:t>
      </w:r>
      <w:r w:rsidR="00E76F80" w:rsidRPr="00AF2F08">
        <w:rPr>
          <w:rFonts w:ascii="Arial" w:eastAsia="Calibri" w:hAnsi="Arial" w:cs="Arial"/>
          <w:lang w:eastAsia="en-US"/>
        </w:rPr>
        <w:t>CBT</w:t>
      </w:r>
      <w:r w:rsidRPr="00AF2F08">
        <w:rPr>
          <w:rFonts w:ascii="Arial" w:eastAsia="Calibri" w:hAnsi="Arial" w:cs="Arial"/>
          <w:lang w:eastAsia="en-US"/>
        </w:rPr>
        <w:t xml:space="preserve"> for Latin American patients, within Latin American and non-Latin American countries. </w:t>
      </w:r>
      <w:r w:rsidRPr="00AF2F08">
        <w:rPr>
          <w:rFonts w:ascii="Arial" w:eastAsia="Calibri" w:hAnsi="Arial" w:cs="Arial"/>
          <w:b/>
          <w:lang w:eastAsia="en-US"/>
        </w:rPr>
        <w:t>Method:</w:t>
      </w:r>
      <w:r w:rsidRPr="00AF2F08">
        <w:rPr>
          <w:rFonts w:ascii="Arial" w:eastAsia="Calibri" w:hAnsi="Arial" w:cs="Arial"/>
          <w:lang w:eastAsia="en-US"/>
        </w:rPr>
        <w:t xml:space="preserve"> Sixty empirical studies regarding the effectiveness of culturally-adapted and conventional CBT were included in this review. The type of cultural adaptation made to the therapy was also assessed. </w:t>
      </w:r>
      <w:r w:rsidRPr="00AF2F08">
        <w:rPr>
          <w:rFonts w:ascii="Arial" w:eastAsia="Calibri" w:hAnsi="Arial" w:cs="Arial"/>
          <w:b/>
          <w:lang w:eastAsia="en-US"/>
        </w:rPr>
        <w:t>Results:</w:t>
      </w:r>
      <w:r w:rsidRPr="00AF2F08">
        <w:rPr>
          <w:rFonts w:ascii="Arial" w:eastAsia="Calibri" w:hAnsi="Arial" w:cs="Arial"/>
          <w:lang w:eastAsia="en-US"/>
        </w:rPr>
        <w:t xml:space="preserve"> There were no differences between the sets of studies in terms of effectiveness, retention rates, methodological quality, or proportion of statistically significant interventions. Most of the cultural adaptations were peripheral or unspecified. </w:t>
      </w:r>
      <w:r w:rsidRPr="00AF2F08">
        <w:rPr>
          <w:rFonts w:ascii="Arial" w:eastAsia="Calibri" w:hAnsi="Arial" w:cs="Arial"/>
          <w:b/>
          <w:lang w:eastAsia="en-US"/>
        </w:rPr>
        <w:t>Conclusion:</w:t>
      </w:r>
      <w:r w:rsidRPr="00AF2F08">
        <w:rPr>
          <w:rFonts w:ascii="Arial" w:eastAsia="Calibri" w:hAnsi="Arial" w:cs="Arial"/>
          <w:lang w:eastAsia="en-US"/>
        </w:rPr>
        <w:t xml:space="preserve"> The evidence to date indicates that both conventional and culturally-adapted CBT offer the same benefits for Latin American patients in terms of effectiveness and retention rates. Rather than focusing on cultural adaptations, clinicians are encouraged to improve the way they deliver CBT through training and supervision. </w:t>
      </w:r>
    </w:p>
    <w:p w14:paraId="64F31ED1"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5DF22A0A" w14:textId="3B448D69" w:rsidR="00374F87" w:rsidRPr="00AF2F08" w:rsidRDefault="00374F87"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Background</w:t>
      </w:r>
    </w:p>
    <w:p w14:paraId="2E43B3FA" w14:textId="13AB1ABC"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CBT is one of the most effective interventions for treating several psychological problems (Magill &amp; Ray, 2009; Mitchell, Gehrman, Perlis, &amp; Umscheid, 2012; Twomey, O'Reilly, &amp; Byrne, 2015). However, CBT originated in countries such as the United States and the UK – locations with a specific set of cultural and organizational traits. Most of the evidence about CBT effectiveness comes from countries culturally-similar to the United States and the UK (predominantly </w:t>
      </w:r>
      <w:r w:rsidR="00F34237" w:rsidRPr="00AF2F08">
        <w:rPr>
          <w:rFonts w:ascii="Arial" w:eastAsia="Calibri" w:hAnsi="Arial" w:cs="Arial"/>
          <w:lang w:eastAsia="en-US"/>
        </w:rPr>
        <w:t>White</w:t>
      </w:r>
      <w:r w:rsidRPr="00AF2F08">
        <w:rPr>
          <w:rFonts w:ascii="Arial" w:eastAsia="Calibri" w:hAnsi="Arial" w:cs="Arial"/>
          <w:lang w:eastAsia="en-US"/>
        </w:rPr>
        <w:t xml:space="preserve">, highly developed, wealthy countries, often referred as the “Western world”). This cultural specificity has led clinicians and researchers to question the validity of such interventions for individuals from other cultural backgrounds, where values, beliefs and attitudes can differ from those in the “Western world”, and where resources are often less (Hwang, 2005; Organista &amp; Munoz, 1996). </w:t>
      </w:r>
    </w:p>
    <w:p w14:paraId="765C3856" w14:textId="2240B044"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To address the possible differences in the applicability of CBT between populations, extensive recommendations have been made by researchers and psychological associations, which promote training and education in ‘culturally-sensitive therapy’ (</w:t>
      </w:r>
      <w:r w:rsidR="003B006A" w:rsidRPr="00AF2F08">
        <w:rPr>
          <w:rFonts w:ascii="Arial" w:eastAsia="Calibri" w:hAnsi="Arial" w:cs="Arial"/>
          <w:lang w:eastAsia="en-US"/>
        </w:rPr>
        <w:t>e.g.</w:t>
      </w:r>
      <w:r w:rsidR="00FC38EF" w:rsidRPr="00AF2F08">
        <w:rPr>
          <w:rFonts w:ascii="Arial" w:eastAsia="Calibri" w:hAnsi="Arial" w:cs="Arial"/>
          <w:lang w:eastAsia="en-US"/>
        </w:rPr>
        <w:t>,</w:t>
      </w:r>
      <w:r w:rsidRPr="00AF2F08">
        <w:rPr>
          <w:rFonts w:ascii="Arial" w:eastAsia="Calibri" w:hAnsi="Arial" w:cs="Arial"/>
          <w:lang w:eastAsia="en-US"/>
        </w:rPr>
        <w:t xml:space="preserve"> American Psychological Association, 2003; Bernal &amp; Domenech Rodriguez, 2012; Bernal, Jimenez-Chaffey &amp; Domenech Rodriguez, 2009; Miranda, Azocar, Organista, Dwyer, &amp; Areane, 2003; Organista &amp; Munoz, 1996; Sue, Zane, Hall, &amp; Berger, 2009). Numerous studies have tested culturally-adapted CBT. Many were carried out in the United States with patients from diverse ethnic minorities (</w:t>
      </w:r>
      <w:r w:rsidR="003B006A" w:rsidRPr="00AF2F08">
        <w:rPr>
          <w:rFonts w:ascii="Arial" w:eastAsia="Calibri" w:hAnsi="Arial" w:cs="Arial"/>
          <w:lang w:eastAsia="en-US"/>
        </w:rPr>
        <w:t>e.g.</w:t>
      </w:r>
      <w:r w:rsidRPr="00AF2F08">
        <w:rPr>
          <w:rFonts w:ascii="Arial" w:eastAsia="Calibri" w:hAnsi="Arial" w:cs="Arial"/>
          <w:lang w:eastAsia="en-US"/>
        </w:rPr>
        <w:t xml:space="preserve"> African American, Latin American). These approaches have shown positive outcomes (Miranda et al., 2003; Windsor, Jemal, &amp; Alessi, 2015). Several meta-analyses have investigated the effectiveness of culturally-adapted therapies for Latin American patients (</w:t>
      </w:r>
      <w:r w:rsidR="003B006A" w:rsidRPr="00AF2F08">
        <w:rPr>
          <w:rFonts w:ascii="Arial" w:eastAsia="Calibri" w:hAnsi="Arial" w:cs="Arial"/>
          <w:lang w:eastAsia="en-US"/>
        </w:rPr>
        <w:t>e.g.</w:t>
      </w:r>
      <w:r w:rsidR="00FC38EF" w:rsidRPr="00AF2F08">
        <w:rPr>
          <w:rFonts w:ascii="Arial" w:eastAsia="Calibri" w:hAnsi="Arial" w:cs="Arial"/>
          <w:lang w:eastAsia="en-US"/>
        </w:rPr>
        <w:t>,</w:t>
      </w:r>
      <w:r w:rsidRPr="00AF2F08">
        <w:rPr>
          <w:rFonts w:ascii="Arial" w:eastAsia="Calibri" w:hAnsi="Arial" w:cs="Arial"/>
          <w:lang w:eastAsia="en-US"/>
        </w:rPr>
        <w:t xml:space="preserve"> Benish, Quintana, &amp; Wampold, 2011; Griner &amp; Smith, 2006; Hall, Ibaraki, Huang, Marti &amp; Stice, 2016; Huey &amp; Polo, 2008) showing moderate benefits (effect sizes between </w:t>
      </w:r>
      <w:r w:rsidR="00156FD3" w:rsidRPr="00AF2F08">
        <w:rPr>
          <w:rFonts w:ascii="Arial" w:eastAsia="Calibri" w:hAnsi="Arial" w:cs="Arial"/>
          <w:i/>
          <w:lang w:eastAsia="en-US"/>
        </w:rPr>
        <w:t>d</w:t>
      </w:r>
      <w:r w:rsidR="00156FD3" w:rsidRPr="00AF2F08">
        <w:rPr>
          <w:rFonts w:ascii="Arial" w:eastAsia="Calibri" w:hAnsi="Arial" w:cs="Arial"/>
          <w:lang w:eastAsia="en-US"/>
        </w:rPr>
        <w:t>=</w:t>
      </w:r>
      <w:r w:rsidRPr="00AF2F08">
        <w:rPr>
          <w:rFonts w:ascii="Arial" w:eastAsia="Calibri" w:hAnsi="Arial" w:cs="Arial"/>
          <w:lang w:eastAsia="en-US"/>
        </w:rPr>
        <w:t xml:space="preserve">0.45 and 0.52). However, it is important to consider whether it is the use of CBT per se or the cultural adaptation that is the key clinical variable here. </w:t>
      </w:r>
      <w:r w:rsidRPr="00AF2F08">
        <w:rPr>
          <w:rFonts w:ascii="Arial" w:eastAsia="Calibri" w:hAnsi="Arial" w:cs="Arial"/>
          <w:lang w:val="es-MX" w:eastAsia="en-US"/>
        </w:rPr>
        <w:t xml:space="preserve">Research on regular, non-adapted CBT’s effectiveness in Latin America has also shown positive results (Becerra Galvez, Reynoso Erazo, Garcia Rodriguez &amp; </w:t>
      </w:r>
      <w:r w:rsidRPr="00AF2F08">
        <w:rPr>
          <w:rFonts w:ascii="Arial" w:eastAsia="Calibri" w:hAnsi="Arial" w:cs="Arial"/>
          <w:lang w:val="es-MX" w:eastAsia="en-US"/>
        </w:rPr>
        <w:lastRenderedPageBreak/>
        <w:t xml:space="preserve">Ramirez, 2016; Botero Garcia, 2005; Villalobos Perez, Araya Cuadra, Rivera Porras, Jarra Parra &amp; Zamora Rodriguez, 2005). </w:t>
      </w:r>
      <w:r w:rsidRPr="00AF2F08">
        <w:rPr>
          <w:rFonts w:ascii="Arial" w:eastAsia="Calibri" w:hAnsi="Arial" w:cs="Arial"/>
          <w:lang w:eastAsia="en-US"/>
        </w:rPr>
        <w:t xml:space="preserve">Therefore, it is unclear whether culturally-adapted CBT has additional benefits in comparison to regular CBT for non-European/Caucasian participants. </w:t>
      </w:r>
    </w:p>
    <w:p w14:paraId="4AEA3620"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Some concerns about culturally adapted interventions rest with the fact that a consensus is still to be reached on when and how to adapt the therapies. Chu and Leino (2017) conducted a systematic review about the type of cultural modifications commonly made to therapies. Their findings showed that all of the studies had peripheral adaptations – modifications regarding to the engagement and treatment delivery. In contrast, 11.11% of the studies involved adaptations on the core elements of therapy. Their study provides a useful framework of common concepts and terms used when adapting psychological interventions. </w:t>
      </w:r>
    </w:p>
    <w:p w14:paraId="162B3F45" w14:textId="376EF81C"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Give</w:t>
      </w:r>
      <w:r w:rsidR="00156FD3" w:rsidRPr="00AF2F08">
        <w:rPr>
          <w:rFonts w:ascii="Arial" w:eastAsia="Calibri" w:hAnsi="Arial" w:cs="Arial"/>
          <w:lang w:eastAsia="en-US"/>
        </w:rPr>
        <w:t>n</w:t>
      </w:r>
      <w:r w:rsidRPr="00AF2F08">
        <w:rPr>
          <w:rFonts w:ascii="Arial" w:eastAsia="Calibri" w:hAnsi="Arial" w:cs="Arial"/>
          <w:lang w:eastAsia="en-US"/>
        </w:rPr>
        <w:t xml:space="preserve"> the above, the aim of this systematic review is to evaluate the current evidence on the effectiveness of both regular and culturally-adapted CBT, and to assess if adapted therapy results in better outcomes for the patients. Given the existing research, the review will focus on the effectiveness of CBT for Latin American patients (</w:t>
      </w:r>
      <w:r w:rsidR="003B006A" w:rsidRPr="00AF2F08">
        <w:rPr>
          <w:rFonts w:ascii="Arial" w:eastAsia="Calibri" w:hAnsi="Arial" w:cs="Arial"/>
          <w:lang w:eastAsia="en-US"/>
        </w:rPr>
        <w:t>e.g.</w:t>
      </w:r>
      <w:r w:rsidRPr="00AF2F08">
        <w:rPr>
          <w:rFonts w:ascii="Arial" w:eastAsia="Calibri" w:hAnsi="Arial" w:cs="Arial"/>
          <w:lang w:eastAsia="en-US"/>
        </w:rPr>
        <w:t xml:space="preserve"> Central and South America, Mexico, Cuba, Dominican Republic, and Puerto Rico), as conducted within Latin America vs non-Latin American countries.</w:t>
      </w:r>
      <w:r w:rsidR="00941115" w:rsidRPr="00AF2F08">
        <w:rPr>
          <w:rFonts w:ascii="Arial" w:eastAsia="Calibri" w:hAnsi="Arial" w:cs="Arial"/>
          <w:lang w:eastAsia="en-US"/>
        </w:rPr>
        <w:t xml:space="preserve"> </w:t>
      </w:r>
    </w:p>
    <w:p w14:paraId="021F13DB" w14:textId="77777777" w:rsidR="00B26441" w:rsidRPr="00AF2F08" w:rsidRDefault="00B26441" w:rsidP="006D4A16">
      <w:pPr>
        <w:spacing w:after="0" w:line="480" w:lineRule="auto"/>
        <w:contextualSpacing/>
        <w:jc w:val="center"/>
        <w:rPr>
          <w:rFonts w:ascii="Arial" w:eastAsia="Calibri" w:hAnsi="Arial" w:cs="Arial"/>
          <w:b/>
          <w:lang w:eastAsia="en-US"/>
        </w:rPr>
      </w:pPr>
    </w:p>
    <w:p w14:paraId="14270526" w14:textId="77777777" w:rsidR="00374F87" w:rsidRPr="00AF2F08" w:rsidRDefault="00374F87"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Method</w:t>
      </w:r>
    </w:p>
    <w:p w14:paraId="37FD366E"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Design</w:t>
      </w:r>
    </w:p>
    <w:p w14:paraId="081DF993"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This systematic review examined the effectiveness of CBT for a range of different disorders, comparing four types of studies evaluating: </w:t>
      </w:r>
    </w:p>
    <w:p w14:paraId="00FC2731" w14:textId="77777777" w:rsidR="00374F87" w:rsidRPr="00AF2F08" w:rsidRDefault="00374F87" w:rsidP="006D4A16">
      <w:pPr>
        <w:numPr>
          <w:ilvl w:val="0"/>
          <w:numId w:val="2"/>
        </w:numPr>
        <w:spacing w:after="0" w:line="480" w:lineRule="auto"/>
        <w:ind w:hanging="371"/>
        <w:contextualSpacing/>
        <w:rPr>
          <w:rFonts w:ascii="Arial" w:eastAsia="Calibri" w:hAnsi="Arial" w:cs="Arial"/>
          <w:lang w:eastAsia="en-US"/>
        </w:rPr>
      </w:pPr>
      <w:r w:rsidRPr="00AF2F08">
        <w:rPr>
          <w:rFonts w:ascii="Arial" w:eastAsia="Calibri" w:hAnsi="Arial" w:cs="Arial"/>
          <w:lang w:eastAsia="en-US"/>
        </w:rPr>
        <w:t>Culturally-adapted CBT in Latin American countries</w:t>
      </w:r>
    </w:p>
    <w:p w14:paraId="64782B69" w14:textId="77777777" w:rsidR="00374F87" w:rsidRPr="00AF2F08" w:rsidRDefault="00374F87" w:rsidP="006D4A16">
      <w:pPr>
        <w:numPr>
          <w:ilvl w:val="0"/>
          <w:numId w:val="2"/>
        </w:numPr>
        <w:spacing w:after="0" w:line="480" w:lineRule="auto"/>
        <w:ind w:hanging="371"/>
        <w:contextualSpacing/>
        <w:rPr>
          <w:rFonts w:ascii="Arial" w:eastAsia="Calibri" w:hAnsi="Arial" w:cs="Arial"/>
          <w:lang w:eastAsia="en-US"/>
        </w:rPr>
      </w:pPr>
      <w:r w:rsidRPr="00AF2F08">
        <w:rPr>
          <w:rFonts w:ascii="Arial" w:eastAsia="Calibri" w:hAnsi="Arial" w:cs="Arial"/>
          <w:lang w:eastAsia="en-US"/>
        </w:rPr>
        <w:t>Regular CBT in Latin American countries</w:t>
      </w:r>
    </w:p>
    <w:p w14:paraId="71264637" w14:textId="77777777" w:rsidR="00374F87" w:rsidRPr="00AF2F08" w:rsidRDefault="00374F87" w:rsidP="006D4A16">
      <w:pPr>
        <w:numPr>
          <w:ilvl w:val="0"/>
          <w:numId w:val="2"/>
        </w:numPr>
        <w:spacing w:after="0" w:line="480" w:lineRule="auto"/>
        <w:ind w:hanging="371"/>
        <w:contextualSpacing/>
        <w:rPr>
          <w:rFonts w:ascii="Arial" w:eastAsia="Calibri" w:hAnsi="Arial" w:cs="Arial"/>
          <w:lang w:eastAsia="en-US"/>
        </w:rPr>
      </w:pPr>
      <w:r w:rsidRPr="00AF2F08">
        <w:rPr>
          <w:rFonts w:ascii="Arial" w:eastAsia="Calibri" w:hAnsi="Arial" w:cs="Arial"/>
          <w:lang w:eastAsia="en-US"/>
        </w:rPr>
        <w:t>Culturally-adapted CBT for Latinos in non-Latin American countries</w:t>
      </w:r>
    </w:p>
    <w:p w14:paraId="6460A6F0" w14:textId="77777777" w:rsidR="00374F87" w:rsidRPr="00AF2F08" w:rsidRDefault="00374F87" w:rsidP="006D4A16">
      <w:pPr>
        <w:numPr>
          <w:ilvl w:val="0"/>
          <w:numId w:val="2"/>
        </w:numPr>
        <w:spacing w:after="0" w:line="480" w:lineRule="auto"/>
        <w:ind w:hanging="371"/>
        <w:contextualSpacing/>
        <w:rPr>
          <w:rFonts w:ascii="Arial" w:eastAsia="Calibri" w:hAnsi="Arial" w:cs="Arial"/>
          <w:lang w:eastAsia="en-US"/>
        </w:rPr>
      </w:pPr>
      <w:r w:rsidRPr="00AF2F08">
        <w:rPr>
          <w:rFonts w:ascii="Arial" w:eastAsia="Calibri" w:hAnsi="Arial" w:cs="Arial"/>
          <w:lang w:eastAsia="en-US"/>
        </w:rPr>
        <w:t xml:space="preserve">Regular CBT for Latinos in non-Latin American countries </w:t>
      </w:r>
    </w:p>
    <w:p w14:paraId="427EC274" w14:textId="775F1307" w:rsidR="00941115" w:rsidRPr="00AF2F08" w:rsidRDefault="00941115" w:rsidP="006D4A16">
      <w:pPr>
        <w:spacing w:after="0" w:line="480" w:lineRule="auto"/>
        <w:contextualSpacing/>
        <w:rPr>
          <w:rFonts w:ascii="Arial" w:eastAsia="Calibri" w:hAnsi="Arial" w:cs="Arial"/>
          <w:bCs/>
          <w:lang w:eastAsia="en-US"/>
        </w:rPr>
      </w:pPr>
      <w:r w:rsidRPr="00AF2F08">
        <w:rPr>
          <w:rFonts w:ascii="Arial" w:eastAsia="Calibri" w:hAnsi="Arial" w:cs="Arial"/>
          <w:bCs/>
          <w:lang w:eastAsia="en-US"/>
        </w:rPr>
        <w:t xml:space="preserve">In order to compare CBT outcomes, a narrative summary and descriptive statistics from individual and accumulated studies will be reported.  </w:t>
      </w:r>
    </w:p>
    <w:p w14:paraId="6AF121DF" w14:textId="7E8751A1"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Summary of search strategy</w:t>
      </w:r>
    </w:p>
    <w:p w14:paraId="3FAD5C4D"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search of papers was made through the following electronic resources: Dialnet, Scielo, Redalyc, PubMed and PsycInfo. Dialnet, Scielo and Redalyc collect predominantly publications from Hispanic countries published in the Spanish language. Therefore, these search engines were utilized to gather mostly (but not exclusively) papers from Latin American countries. Likewise, PubMed and PsycInfo were used to gather papers published in the English language and carried out in non-Latin American countries (mostly the United States, in this case). A literature search was carried out in March 2019. No restrictions were made regarding the publication date of the papers. The different search strategies that were implemented for each database are shown on Table 2.1. The included search terms were intentionally broad, in order to gather as many studies as possible. The term “Hispanic” was omitted from the searches to avoid papers from Spain, which are not relevant for the purposes of this study. Likewise, the British spelling of the word “behavioural” was not included in the searches, given that the studies in the English language were more likely to be conducted in the United States.  </w:t>
      </w:r>
    </w:p>
    <w:p w14:paraId="26FB4F01" w14:textId="7F33EBE4" w:rsidR="00DA6A31" w:rsidRPr="00AF2F08" w:rsidRDefault="00DA6A31" w:rsidP="006D4A16">
      <w:pPr>
        <w:spacing w:after="0" w:line="480" w:lineRule="auto"/>
        <w:contextualSpacing/>
        <w:rPr>
          <w:rFonts w:ascii="Arial" w:hAnsi="Arial" w:cs="Arial"/>
          <w:b/>
          <w:sz w:val="20"/>
          <w:szCs w:val="20"/>
        </w:rPr>
      </w:pPr>
    </w:p>
    <w:p w14:paraId="04E665E2" w14:textId="77777777" w:rsidR="00DA20B8" w:rsidRPr="00AF2F08" w:rsidRDefault="00DA20B8" w:rsidP="006D4A16">
      <w:pPr>
        <w:rPr>
          <w:rFonts w:ascii="Arial" w:hAnsi="Arial" w:cs="Arial"/>
          <w:b/>
          <w:sz w:val="20"/>
          <w:szCs w:val="20"/>
        </w:rPr>
      </w:pPr>
      <w:r w:rsidRPr="00AF2F08">
        <w:rPr>
          <w:rFonts w:ascii="Arial" w:hAnsi="Arial" w:cs="Arial"/>
          <w:b/>
          <w:sz w:val="20"/>
          <w:szCs w:val="20"/>
        </w:rPr>
        <w:br w:type="page"/>
      </w:r>
    </w:p>
    <w:p w14:paraId="31393671" w14:textId="05ED8A7C" w:rsidR="00374F87" w:rsidRPr="00AF2F08" w:rsidRDefault="00374F87" w:rsidP="006D4A16">
      <w:pPr>
        <w:spacing w:after="0" w:line="360" w:lineRule="auto"/>
        <w:contextualSpacing/>
        <w:rPr>
          <w:rFonts w:ascii="Arial" w:hAnsi="Arial" w:cs="Arial"/>
          <w:b/>
          <w:sz w:val="20"/>
          <w:szCs w:val="20"/>
        </w:rPr>
      </w:pPr>
      <w:r w:rsidRPr="00AF2F08">
        <w:rPr>
          <w:rFonts w:ascii="Arial" w:hAnsi="Arial" w:cs="Arial"/>
          <w:b/>
          <w:sz w:val="20"/>
          <w:szCs w:val="20"/>
        </w:rPr>
        <w:lastRenderedPageBreak/>
        <w:t>Table 2.1. Systematic review’s search terms and filters (both in Spanish and English)</w:t>
      </w:r>
    </w:p>
    <w:tbl>
      <w:tblPr>
        <w:tblStyle w:val="TableGrid3"/>
        <w:tblW w:w="0" w:type="auto"/>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1072"/>
        <w:gridCol w:w="5040"/>
        <w:gridCol w:w="2392"/>
      </w:tblGrid>
      <w:tr w:rsidR="00374F87" w:rsidRPr="00AF2F08" w14:paraId="55BCED34" w14:textId="77777777" w:rsidTr="00374F87">
        <w:tc>
          <w:tcPr>
            <w:tcW w:w="0" w:type="auto"/>
            <w:tcBorders>
              <w:top w:val="single" w:sz="4" w:space="0" w:color="000000"/>
              <w:bottom w:val="single" w:sz="4" w:space="0" w:color="000000"/>
            </w:tcBorders>
            <w:shd w:val="clear" w:color="auto" w:fill="D9D9D9" w:themeFill="background1" w:themeFillShade="D9"/>
            <w:vAlign w:val="center"/>
          </w:tcPr>
          <w:p w14:paraId="7AEA6C95"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Resource</w:t>
            </w:r>
          </w:p>
        </w:tc>
        <w:tc>
          <w:tcPr>
            <w:tcW w:w="5121" w:type="dxa"/>
            <w:tcBorders>
              <w:top w:val="single" w:sz="4" w:space="0" w:color="000000"/>
              <w:bottom w:val="single" w:sz="4" w:space="0" w:color="000000"/>
            </w:tcBorders>
            <w:shd w:val="clear" w:color="auto" w:fill="D9D9D9" w:themeFill="background1" w:themeFillShade="D9"/>
            <w:vAlign w:val="center"/>
          </w:tcPr>
          <w:p w14:paraId="0E5480AD"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Terms</w:t>
            </w:r>
          </w:p>
        </w:tc>
        <w:tc>
          <w:tcPr>
            <w:tcW w:w="2417" w:type="dxa"/>
            <w:tcBorders>
              <w:top w:val="single" w:sz="4" w:space="0" w:color="000000"/>
              <w:bottom w:val="single" w:sz="4" w:space="0" w:color="000000"/>
            </w:tcBorders>
            <w:shd w:val="clear" w:color="auto" w:fill="D9D9D9" w:themeFill="background1" w:themeFillShade="D9"/>
            <w:vAlign w:val="center"/>
          </w:tcPr>
          <w:p w14:paraId="5AD919BA"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Filters</w:t>
            </w:r>
          </w:p>
        </w:tc>
      </w:tr>
      <w:tr w:rsidR="00374F87" w:rsidRPr="00AF2F08" w14:paraId="145ED615" w14:textId="77777777" w:rsidTr="00374F87">
        <w:tc>
          <w:tcPr>
            <w:tcW w:w="0" w:type="auto"/>
            <w:vMerge w:val="restart"/>
            <w:tcBorders>
              <w:top w:val="single" w:sz="4" w:space="0" w:color="000000"/>
            </w:tcBorders>
            <w:vAlign w:val="center"/>
          </w:tcPr>
          <w:p w14:paraId="4BE4CEAA"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Dialnet</w:t>
            </w:r>
          </w:p>
        </w:tc>
        <w:tc>
          <w:tcPr>
            <w:tcW w:w="5121" w:type="dxa"/>
            <w:tcBorders>
              <w:top w:val="single" w:sz="4" w:space="0" w:color="000000"/>
            </w:tcBorders>
            <w:vAlign w:val="center"/>
          </w:tcPr>
          <w:p w14:paraId="23D92361" w14:textId="77777777" w:rsidR="00374F87" w:rsidRPr="00AF2F08" w:rsidRDefault="00374F87" w:rsidP="006D4A16">
            <w:pPr>
              <w:spacing w:line="360" w:lineRule="auto"/>
              <w:contextualSpacing/>
              <w:rPr>
                <w:rFonts w:ascii="Arial" w:hAnsi="Arial" w:cs="Arial"/>
                <w:sz w:val="20"/>
                <w:szCs w:val="20"/>
                <w:lang w:val="es-MX"/>
              </w:rPr>
            </w:pPr>
            <w:r w:rsidRPr="00AF2F08">
              <w:rPr>
                <w:rFonts w:ascii="Arial" w:hAnsi="Arial" w:cs="Arial"/>
                <w:sz w:val="20"/>
                <w:szCs w:val="20"/>
                <w:lang w:val="es-MX"/>
              </w:rPr>
              <w:t>“cognitivo conductual” AND “intervención” AND “eficacia”</w:t>
            </w:r>
          </w:p>
        </w:tc>
        <w:tc>
          <w:tcPr>
            <w:tcW w:w="2417" w:type="dxa"/>
            <w:vMerge w:val="restart"/>
            <w:tcBorders>
              <w:top w:val="single" w:sz="4" w:space="0" w:color="000000"/>
            </w:tcBorders>
            <w:vAlign w:val="center"/>
          </w:tcPr>
          <w:p w14:paraId="5C2F0EF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Journal paper</w:t>
            </w:r>
          </w:p>
        </w:tc>
      </w:tr>
      <w:tr w:rsidR="00374F87" w:rsidRPr="00AF2F08" w14:paraId="3E971B71" w14:textId="77777777" w:rsidTr="00374F87">
        <w:tc>
          <w:tcPr>
            <w:tcW w:w="0" w:type="auto"/>
            <w:vMerge/>
            <w:vAlign w:val="center"/>
          </w:tcPr>
          <w:p w14:paraId="154792C3" w14:textId="77777777" w:rsidR="00374F87" w:rsidRPr="00AF2F08" w:rsidRDefault="00374F87" w:rsidP="006D4A16">
            <w:pPr>
              <w:spacing w:line="360" w:lineRule="auto"/>
              <w:contextualSpacing/>
              <w:jc w:val="center"/>
              <w:rPr>
                <w:rFonts w:ascii="Arial" w:hAnsi="Arial" w:cs="Arial"/>
                <w:sz w:val="20"/>
                <w:szCs w:val="20"/>
              </w:rPr>
            </w:pPr>
          </w:p>
        </w:tc>
        <w:tc>
          <w:tcPr>
            <w:tcW w:w="5121" w:type="dxa"/>
            <w:vAlign w:val="center"/>
          </w:tcPr>
          <w:p w14:paraId="75D5FFF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“cognitive behavioral” AND “intervention”</w:t>
            </w:r>
          </w:p>
        </w:tc>
        <w:tc>
          <w:tcPr>
            <w:tcW w:w="2417" w:type="dxa"/>
            <w:vMerge/>
            <w:vAlign w:val="center"/>
          </w:tcPr>
          <w:p w14:paraId="2DCA226B" w14:textId="77777777" w:rsidR="00374F87" w:rsidRPr="00AF2F08" w:rsidRDefault="00374F87" w:rsidP="006D4A16">
            <w:pPr>
              <w:spacing w:line="360" w:lineRule="auto"/>
              <w:contextualSpacing/>
              <w:rPr>
                <w:rFonts w:ascii="Arial" w:hAnsi="Arial" w:cs="Arial"/>
                <w:sz w:val="20"/>
                <w:szCs w:val="20"/>
              </w:rPr>
            </w:pPr>
          </w:p>
        </w:tc>
      </w:tr>
      <w:tr w:rsidR="00374F87" w:rsidRPr="00AF2F08" w14:paraId="447C9171" w14:textId="77777777" w:rsidTr="00374F87">
        <w:tc>
          <w:tcPr>
            <w:tcW w:w="0" w:type="auto"/>
            <w:vMerge w:val="restart"/>
            <w:vAlign w:val="center"/>
          </w:tcPr>
          <w:p w14:paraId="46049D36"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Scielo</w:t>
            </w:r>
          </w:p>
        </w:tc>
        <w:tc>
          <w:tcPr>
            <w:tcW w:w="5121" w:type="dxa"/>
            <w:vAlign w:val="center"/>
          </w:tcPr>
          <w:p w14:paraId="3A0FEE5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“cognitivo conductual”</w:t>
            </w:r>
          </w:p>
        </w:tc>
        <w:tc>
          <w:tcPr>
            <w:tcW w:w="2417" w:type="dxa"/>
            <w:vMerge w:val="restart"/>
            <w:vAlign w:val="center"/>
          </w:tcPr>
          <w:p w14:paraId="1036812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Latin American countries</w:t>
            </w:r>
          </w:p>
          <w:p w14:paraId="1604917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Spanish / English papers</w:t>
            </w:r>
          </w:p>
          <w:p w14:paraId="484CC70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Paper / Journal paper</w:t>
            </w:r>
          </w:p>
        </w:tc>
      </w:tr>
      <w:tr w:rsidR="00374F87" w:rsidRPr="00AF2F08" w14:paraId="405074A1" w14:textId="77777777" w:rsidTr="00374F87">
        <w:tc>
          <w:tcPr>
            <w:tcW w:w="0" w:type="auto"/>
            <w:vMerge/>
            <w:vAlign w:val="center"/>
          </w:tcPr>
          <w:p w14:paraId="79E46879" w14:textId="77777777" w:rsidR="00374F87" w:rsidRPr="00AF2F08" w:rsidRDefault="00374F87" w:rsidP="006D4A16">
            <w:pPr>
              <w:spacing w:line="360" w:lineRule="auto"/>
              <w:contextualSpacing/>
              <w:jc w:val="center"/>
              <w:rPr>
                <w:rFonts w:ascii="Arial" w:hAnsi="Arial" w:cs="Arial"/>
                <w:sz w:val="20"/>
                <w:szCs w:val="20"/>
              </w:rPr>
            </w:pPr>
          </w:p>
        </w:tc>
        <w:tc>
          <w:tcPr>
            <w:tcW w:w="5121" w:type="dxa"/>
            <w:vAlign w:val="center"/>
          </w:tcPr>
          <w:p w14:paraId="4A88F4A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“cognitive behavioral therapy”</w:t>
            </w:r>
          </w:p>
        </w:tc>
        <w:tc>
          <w:tcPr>
            <w:tcW w:w="2417" w:type="dxa"/>
            <w:vMerge/>
            <w:vAlign w:val="center"/>
          </w:tcPr>
          <w:p w14:paraId="031E668A" w14:textId="77777777" w:rsidR="00374F87" w:rsidRPr="00AF2F08" w:rsidRDefault="00374F87" w:rsidP="006D4A16">
            <w:pPr>
              <w:spacing w:line="360" w:lineRule="auto"/>
              <w:contextualSpacing/>
              <w:rPr>
                <w:rFonts w:ascii="Arial" w:hAnsi="Arial" w:cs="Arial"/>
                <w:sz w:val="20"/>
                <w:szCs w:val="20"/>
              </w:rPr>
            </w:pPr>
          </w:p>
        </w:tc>
      </w:tr>
      <w:tr w:rsidR="00374F87" w:rsidRPr="00AF2F08" w14:paraId="43B93F1C" w14:textId="77777777" w:rsidTr="00374F87">
        <w:tc>
          <w:tcPr>
            <w:tcW w:w="0" w:type="auto"/>
            <w:vMerge w:val="restart"/>
            <w:vAlign w:val="center"/>
          </w:tcPr>
          <w:p w14:paraId="69971CAE"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Redalyc</w:t>
            </w:r>
          </w:p>
        </w:tc>
        <w:tc>
          <w:tcPr>
            <w:tcW w:w="5121" w:type="dxa"/>
            <w:vAlign w:val="center"/>
          </w:tcPr>
          <w:p w14:paraId="6534280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(advanced search)</w:t>
            </w:r>
          </w:p>
          <w:p w14:paraId="1CF0BF8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Title: cognitivo conductual</w:t>
            </w:r>
          </w:p>
          <w:p w14:paraId="5AF08B3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Discipline: Psychology </w:t>
            </w:r>
          </w:p>
        </w:tc>
        <w:tc>
          <w:tcPr>
            <w:tcW w:w="2417" w:type="dxa"/>
            <w:vMerge w:val="restart"/>
            <w:vAlign w:val="center"/>
          </w:tcPr>
          <w:p w14:paraId="59198968"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w:t>
            </w:r>
          </w:p>
        </w:tc>
      </w:tr>
      <w:tr w:rsidR="00374F87" w:rsidRPr="00AF2F08" w14:paraId="50B78A93" w14:textId="77777777" w:rsidTr="00374F87">
        <w:tc>
          <w:tcPr>
            <w:tcW w:w="0" w:type="auto"/>
            <w:vMerge/>
            <w:vAlign w:val="center"/>
          </w:tcPr>
          <w:p w14:paraId="34B6F754" w14:textId="77777777" w:rsidR="00374F87" w:rsidRPr="00AF2F08" w:rsidRDefault="00374F87" w:rsidP="006D4A16">
            <w:pPr>
              <w:spacing w:line="360" w:lineRule="auto"/>
              <w:contextualSpacing/>
              <w:jc w:val="center"/>
              <w:rPr>
                <w:rFonts w:ascii="Arial" w:hAnsi="Arial" w:cs="Arial"/>
                <w:sz w:val="20"/>
                <w:szCs w:val="20"/>
              </w:rPr>
            </w:pPr>
          </w:p>
        </w:tc>
        <w:tc>
          <w:tcPr>
            <w:tcW w:w="5121" w:type="dxa"/>
            <w:vAlign w:val="center"/>
          </w:tcPr>
          <w:p w14:paraId="6A3B296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(advanced search)</w:t>
            </w:r>
          </w:p>
          <w:p w14:paraId="7AB0571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Title: cognitive behavioral</w:t>
            </w:r>
          </w:p>
          <w:p w14:paraId="5A0A052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Content: intervention </w:t>
            </w:r>
          </w:p>
          <w:p w14:paraId="4D75072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Discipline: psychology</w:t>
            </w:r>
          </w:p>
        </w:tc>
        <w:tc>
          <w:tcPr>
            <w:tcW w:w="2417" w:type="dxa"/>
            <w:vMerge/>
            <w:vAlign w:val="center"/>
          </w:tcPr>
          <w:p w14:paraId="1DA15145" w14:textId="77777777" w:rsidR="00374F87" w:rsidRPr="00AF2F08" w:rsidRDefault="00374F87" w:rsidP="006D4A16">
            <w:pPr>
              <w:spacing w:line="360" w:lineRule="auto"/>
              <w:contextualSpacing/>
              <w:rPr>
                <w:rFonts w:ascii="Arial" w:hAnsi="Arial" w:cs="Arial"/>
                <w:sz w:val="20"/>
                <w:szCs w:val="20"/>
              </w:rPr>
            </w:pPr>
          </w:p>
        </w:tc>
      </w:tr>
      <w:tr w:rsidR="00374F87" w:rsidRPr="00AF2F08" w14:paraId="29AB840E" w14:textId="77777777" w:rsidTr="00374F87">
        <w:tc>
          <w:tcPr>
            <w:tcW w:w="0" w:type="auto"/>
            <w:tcBorders>
              <w:bottom w:val="single" w:sz="4" w:space="0" w:color="000000"/>
            </w:tcBorders>
            <w:vAlign w:val="center"/>
          </w:tcPr>
          <w:p w14:paraId="2C4C0052"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PubMed</w:t>
            </w:r>
          </w:p>
        </w:tc>
        <w:tc>
          <w:tcPr>
            <w:tcW w:w="5121" w:type="dxa"/>
            <w:tcBorders>
              <w:bottom w:val="single" w:sz="4" w:space="0" w:color="000000"/>
            </w:tcBorders>
            <w:vAlign w:val="center"/>
          </w:tcPr>
          <w:p w14:paraId="7AB5183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cognitive behavioral AND Latino</w:t>
            </w:r>
          </w:p>
        </w:tc>
        <w:tc>
          <w:tcPr>
            <w:tcW w:w="2417" w:type="dxa"/>
            <w:tcBorders>
              <w:bottom w:val="single" w:sz="4" w:space="0" w:color="000000"/>
            </w:tcBorders>
            <w:vAlign w:val="center"/>
          </w:tcPr>
          <w:p w14:paraId="106FBCD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Clinical trial</w:t>
            </w:r>
          </w:p>
        </w:tc>
      </w:tr>
      <w:tr w:rsidR="00374F87" w:rsidRPr="00AF2F08" w14:paraId="510013B7" w14:textId="77777777" w:rsidTr="00374F87">
        <w:tc>
          <w:tcPr>
            <w:tcW w:w="0" w:type="auto"/>
            <w:tcBorders>
              <w:top w:val="single" w:sz="4" w:space="0" w:color="000000"/>
              <w:bottom w:val="single" w:sz="4" w:space="0" w:color="000000"/>
            </w:tcBorders>
            <w:vAlign w:val="center"/>
          </w:tcPr>
          <w:p w14:paraId="33F5D6AB" w14:textId="77777777" w:rsidR="00374F87" w:rsidRPr="00AF2F08" w:rsidRDefault="00374F87" w:rsidP="006D4A16">
            <w:pPr>
              <w:spacing w:line="360" w:lineRule="auto"/>
              <w:contextualSpacing/>
              <w:jc w:val="center"/>
              <w:rPr>
                <w:rFonts w:ascii="Arial" w:hAnsi="Arial" w:cs="Arial"/>
                <w:sz w:val="20"/>
                <w:szCs w:val="20"/>
              </w:rPr>
            </w:pPr>
            <w:r w:rsidRPr="00AF2F08">
              <w:rPr>
                <w:rFonts w:ascii="Arial" w:hAnsi="Arial" w:cs="Arial"/>
                <w:sz w:val="20"/>
                <w:szCs w:val="20"/>
              </w:rPr>
              <w:t>PsycInfo</w:t>
            </w:r>
          </w:p>
        </w:tc>
        <w:tc>
          <w:tcPr>
            <w:tcW w:w="5121" w:type="dxa"/>
            <w:tcBorders>
              <w:top w:val="single" w:sz="4" w:space="0" w:color="000000"/>
              <w:bottom w:val="single" w:sz="4" w:space="0" w:color="000000"/>
            </w:tcBorders>
            <w:vAlign w:val="center"/>
          </w:tcPr>
          <w:p w14:paraId="79391FD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(multifield search)</w:t>
            </w:r>
          </w:p>
          <w:p w14:paraId="1F8713A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cognitive behavioral [all fields] AND Latino [abstract] OR Latina [abstract] AND intervention [abstract] </w:t>
            </w:r>
          </w:p>
        </w:tc>
        <w:tc>
          <w:tcPr>
            <w:tcW w:w="2417" w:type="dxa"/>
            <w:tcBorders>
              <w:top w:val="single" w:sz="4" w:space="0" w:color="000000"/>
              <w:bottom w:val="single" w:sz="4" w:space="0" w:color="000000"/>
            </w:tcBorders>
            <w:vAlign w:val="center"/>
          </w:tcPr>
          <w:p w14:paraId="1C0AEA3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Intervention</w:t>
            </w:r>
          </w:p>
          <w:p w14:paraId="69C8A21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Peer reviewed journal</w:t>
            </w:r>
          </w:p>
        </w:tc>
      </w:tr>
    </w:tbl>
    <w:p w14:paraId="0B0143E0" w14:textId="77777777" w:rsidR="00374F87" w:rsidRPr="00AF2F08" w:rsidRDefault="00374F87" w:rsidP="006D4A16">
      <w:pPr>
        <w:spacing w:after="0" w:line="480" w:lineRule="auto"/>
        <w:contextualSpacing/>
        <w:rPr>
          <w:rFonts w:ascii="Arial" w:eastAsia="Calibri" w:hAnsi="Arial" w:cs="Arial"/>
          <w:b/>
          <w:lang w:eastAsia="en-US"/>
        </w:rPr>
      </w:pPr>
    </w:p>
    <w:p w14:paraId="4A95AD89"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Eligibility</w:t>
      </w:r>
    </w:p>
    <w:p w14:paraId="6B2F2D58" w14:textId="505B0FCC"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Empirical, quantitative studies regarding t</w:t>
      </w:r>
      <w:r w:rsidR="00E85CB3" w:rsidRPr="00AF2F08">
        <w:rPr>
          <w:rFonts w:ascii="Arial" w:eastAsia="Calibri" w:hAnsi="Arial" w:cs="Arial"/>
          <w:lang w:eastAsia="en-US"/>
        </w:rPr>
        <w:t>he effectiveness of culturally-</w:t>
      </w:r>
      <w:r w:rsidRPr="00AF2F08">
        <w:rPr>
          <w:rFonts w:ascii="Arial" w:eastAsia="Calibri" w:hAnsi="Arial" w:cs="Arial"/>
          <w:lang w:eastAsia="en-US"/>
        </w:rPr>
        <w:t>adapted conventional CBT were included in this review. Every study that specifically identified that it involved any type of cultural adaptation to the therapy was included (regardless of the extent of that adaptation). However, the simple use of translated/validated measures was not considered as a cultural adaptation of the therapy. Participants were Latin American, residing in Latin American countries (Mexico, Puerto Rico, Dominican Republic, Central or South America and Cuba) or in other highly developed countries. The included papers were published in the English or the Spanish language. Brazilian studies were considered if they were in the English or the Spanish language. To obtain a better estimate of the effectiveness of CBT alone, studies that included the simultaneous use of medication were omitted.</w:t>
      </w:r>
    </w:p>
    <w:p w14:paraId="2D9C99E5" w14:textId="77777777" w:rsidR="00850ADF" w:rsidRPr="00AF2F08" w:rsidRDefault="00850ADF"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0BEB7B3D" w14:textId="76F845D9"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 xml:space="preserve">Papers found and included/excluded </w:t>
      </w:r>
    </w:p>
    <w:p w14:paraId="63E386C9" w14:textId="21A79963" w:rsidR="00374F87" w:rsidRPr="00AF2F08" w:rsidRDefault="00374F87" w:rsidP="006D4A16">
      <w:pPr>
        <w:spacing w:after="0" w:line="480" w:lineRule="auto"/>
        <w:ind w:firstLine="720"/>
        <w:contextualSpacing/>
        <w:rPr>
          <w:rFonts w:ascii="Arial" w:eastAsia="Calibri" w:hAnsi="Arial" w:cs="Arial"/>
          <w:b/>
          <w:lang w:eastAsia="en-US"/>
        </w:rPr>
      </w:pPr>
      <w:r w:rsidRPr="00AF2F08">
        <w:rPr>
          <w:rFonts w:ascii="Arial" w:eastAsia="Calibri" w:hAnsi="Arial" w:cs="Arial"/>
          <w:lang w:eastAsia="en-US"/>
        </w:rPr>
        <w:t xml:space="preserve">The search in the electronic databases resulted in 977 papers, which after removing the duplicates resulted in 803 papers. After the screening process (see Figure </w:t>
      </w:r>
      <w:r w:rsidR="00E7718A" w:rsidRPr="00AF2F08">
        <w:rPr>
          <w:rFonts w:ascii="Arial" w:eastAsia="Calibri" w:hAnsi="Arial" w:cs="Arial"/>
          <w:lang w:eastAsia="en-US"/>
        </w:rPr>
        <w:t>2.</w:t>
      </w:r>
      <w:r w:rsidRPr="00AF2F08">
        <w:rPr>
          <w:rFonts w:ascii="Arial" w:eastAsia="Calibri" w:hAnsi="Arial" w:cs="Arial"/>
          <w:lang w:eastAsia="en-US"/>
        </w:rPr>
        <w:t>1), 60 papers were included in the final review.</w:t>
      </w:r>
    </w:p>
    <w:p w14:paraId="3D096DA3" w14:textId="217989C5" w:rsidR="00374F87" w:rsidRPr="00AF2F08" w:rsidRDefault="00374F87" w:rsidP="006D4A16">
      <w:pPr>
        <w:spacing w:after="0" w:line="480" w:lineRule="auto"/>
        <w:contextualSpacing/>
        <w:rPr>
          <w:rFonts w:ascii="Arial" w:eastAsia="Calibri" w:hAnsi="Arial" w:cs="Arial"/>
          <w:b/>
          <w:lang w:eastAsia="en-US"/>
        </w:rPr>
      </w:pPr>
    </w:p>
    <w:p w14:paraId="2DBFD531" w14:textId="77777777" w:rsidR="00374F87" w:rsidRPr="00AF2F08" w:rsidRDefault="00374F87" w:rsidP="006D4A16">
      <w:pPr>
        <w:spacing w:after="0" w:line="480" w:lineRule="auto"/>
        <w:ind w:left="709" w:hanging="720"/>
        <w:contextualSpacing/>
        <w:rPr>
          <w:rFonts w:ascii="Arial" w:eastAsia="Calibri" w:hAnsi="Arial" w:cs="Arial"/>
          <w:b/>
          <w:lang w:eastAsia="en-US"/>
        </w:rPr>
      </w:pPr>
      <w:r w:rsidRPr="00AF2F08">
        <w:rPr>
          <w:rFonts w:ascii="Arial" w:eastAsia="Calibri" w:hAnsi="Arial" w:cs="Arial"/>
          <w:b/>
          <w:lang w:eastAsia="en-US"/>
        </w:rPr>
        <w:t>Figure 2.1 PRISMA diagram</w:t>
      </w:r>
    </w:p>
    <w:p w14:paraId="33627D83" w14:textId="77777777" w:rsidR="00374F87" w:rsidRPr="00AF2F08" w:rsidRDefault="00374F87" w:rsidP="006D4A16">
      <w:pPr>
        <w:spacing w:after="0" w:line="480" w:lineRule="auto"/>
        <w:ind w:left="709" w:hanging="720"/>
        <w:contextualSpacing/>
        <w:jc w:val="center"/>
        <w:rPr>
          <w:rFonts w:ascii="Arial" w:eastAsia="Calibri" w:hAnsi="Arial" w:cs="Arial"/>
          <w:i/>
          <w:lang w:eastAsia="en-US"/>
        </w:rPr>
      </w:pPr>
      <w:r w:rsidRPr="00AF2F08">
        <w:rPr>
          <w:rFonts w:ascii="Arial" w:eastAsia="Calibri" w:hAnsi="Arial" w:cs="Arial"/>
          <w:i/>
          <w:noProof/>
          <w:lang w:eastAsia="zh-CN"/>
        </w:rPr>
        <w:drawing>
          <wp:inline distT="0" distB="0" distL="0" distR="0" wp14:anchorId="65564AF1" wp14:editId="3A85F33E">
            <wp:extent cx="5731510" cy="61810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A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181090"/>
                    </a:xfrm>
                    <a:prstGeom prst="rect">
                      <a:avLst/>
                    </a:prstGeom>
                  </pic:spPr>
                </pic:pic>
              </a:graphicData>
            </a:graphic>
          </wp:inline>
        </w:drawing>
      </w:r>
    </w:p>
    <w:p w14:paraId="6475D3B8" w14:textId="77777777" w:rsidR="00374F87" w:rsidRPr="00AF2F08" w:rsidRDefault="00374F87" w:rsidP="006D4A16">
      <w:pPr>
        <w:spacing w:after="0" w:line="480" w:lineRule="auto"/>
        <w:ind w:left="709" w:hanging="720"/>
        <w:contextualSpacing/>
        <w:jc w:val="center"/>
        <w:rPr>
          <w:rFonts w:ascii="Arial" w:eastAsia="Calibri" w:hAnsi="Arial" w:cs="Arial"/>
          <w:lang w:eastAsia="en-US"/>
        </w:rPr>
      </w:pPr>
    </w:p>
    <w:p w14:paraId="0D709C1E" w14:textId="77777777" w:rsidR="00850ADF" w:rsidRPr="00AF2F08" w:rsidRDefault="00850ADF"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17481E7A" w14:textId="6BC8B264"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Classification of final paper set by type of cultural adaptation</w:t>
      </w:r>
    </w:p>
    <w:p w14:paraId="44C5DFA0" w14:textId="59BB067A"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To enable the systematic analysis of the data, the information from the 60 included papers was synthesized and organized </w:t>
      </w:r>
      <w:r w:rsidR="00654AAE" w:rsidRPr="00AF2F08">
        <w:rPr>
          <w:rFonts w:ascii="Arial" w:eastAsia="Calibri" w:hAnsi="Arial" w:cs="Arial"/>
          <w:lang w:eastAsia="en-US"/>
        </w:rPr>
        <w:t>utilising a data extraction tool</w:t>
      </w:r>
      <w:r w:rsidR="0052000E" w:rsidRPr="00AF2F08">
        <w:rPr>
          <w:rFonts w:ascii="Arial" w:eastAsia="Calibri" w:hAnsi="Arial" w:cs="Arial"/>
          <w:lang w:eastAsia="en-US"/>
        </w:rPr>
        <w:t>, which was</w:t>
      </w:r>
      <w:r w:rsidR="00654AAE" w:rsidRPr="00AF2F08">
        <w:rPr>
          <w:rFonts w:ascii="Arial" w:eastAsia="Calibri" w:hAnsi="Arial" w:cs="Arial"/>
          <w:lang w:eastAsia="en-US"/>
        </w:rPr>
        <w:t xml:space="preserve"> created by the</w:t>
      </w:r>
      <w:r w:rsidR="00FC38EF" w:rsidRPr="00AF2F08">
        <w:rPr>
          <w:rFonts w:ascii="Arial" w:eastAsia="Calibri" w:hAnsi="Arial" w:cs="Arial"/>
          <w:lang w:eastAsia="en-US"/>
        </w:rPr>
        <w:t xml:space="preserve"> </w:t>
      </w:r>
      <w:r w:rsidR="00654AAE" w:rsidRPr="00AF2F08">
        <w:rPr>
          <w:rFonts w:ascii="Arial" w:eastAsia="Calibri" w:hAnsi="Arial" w:cs="Arial"/>
          <w:lang w:eastAsia="en-US"/>
        </w:rPr>
        <w:t xml:space="preserve">researcher. </w:t>
      </w:r>
      <w:r w:rsidR="0052000E" w:rsidRPr="00AF2F08">
        <w:rPr>
          <w:rFonts w:ascii="Arial" w:eastAsia="Calibri" w:hAnsi="Arial" w:cs="Arial"/>
          <w:lang w:eastAsia="en-US"/>
        </w:rPr>
        <w:t>This data extraction tool classified the most relevant information of the included papers, namely</w:t>
      </w:r>
      <w:r w:rsidRPr="00AF2F08">
        <w:rPr>
          <w:rFonts w:ascii="Arial" w:eastAsia="Calibri" w:hAnsi="Arial" w:cs="Arial"/>
          <w:lang w:eastAsia="en-US"/>
        </w:rPr>
        <w:t xml:space="preserve">: </w:t>
      </w:r>
      <w:r w:rsidR="00FC38EF" w:rsidRPr="00AF2F08">
        <w:rPr>
          <w:rFonts w:ascii="Arial" w:eastAsia="Calibri" w:hAnsi="Arial" w:cs="Arial"/>
          <w:lang w:eastAsia="en-US"/>
        </w:rPr>
        <w:t>s</w:t>
      </w:r>
      <w:r w:rsidRPr="00AF2F08">
        <w:rPr>
          <w:rFonts w:ascii="Arial" w:eastAsia="Calibri" w:hAnsi="Arial" w:cs="Arial"/>
          <w:lang w:eastAsia="en-US"/>
        </w:rPr>
        <w:t>tudy aims, intervention, participants, measures, outcome, and type of cultural adaptation (see Table 2.2). As expected, the studies that evaluated regular and adapted CBT for Latin American patients in non-Latin American countries were all carried out in the United States. Therefore, these four groups (defined by the use of adapted vs non-adapted CBT either inside or outside Latin America) will be used here henceforth.</w:t>
      </w:r>
    </w:p>
    <w:p w14:paraId="7620C487"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typology of cultural adaptation was based on Chu &amp; Leino’s (2017) classification. This classification sorts cultural adaptations into two main categories: </w:t>
      </w:r>
      <w:r w:rsidRPr="00AF2F08">
        <w:rPr>
          <w:rFonts w:ascii="Arial" w:eastAsia="Calibri" w:hAnsi="Arial" w:cs="Arial"/>
          <w:b/>
          <w:lang w:eastAsia="en-US"/>
        </w:rPr>
        <w:t>core</w:t>
      </w:r>
      <w:r w:rsidRPr="00AF2F08">
        <w:rPr>
          <w:rFonts w:ascii="Arial" w:eastAsia="Calibri" w:hAnsi="Arial" w:cs="Arial"/>
          <w:lang w:eastAsia="en-US"/>
        </w:rPr>
        <w:t xml:space="preserve"> and </w:t>
      </w:r>
      <w:r w:rsidRPr="00AF2F08">
        <w:rPr>
          <w:rFonts w:ascii="Arial" w:eastAsia="Calibri" w:hAnsi="Arial" w:cs="Arial"/>
          <w:b/>
          <w:lang w:eastAsia="en-US"/>
        </w:rPr>
        <w:t>peripheral</w:t>
      </w:r>
      <w:r w:rsidRPr="00AF2F08">
        <w:rPr>
          <w:rFonts w:ascii="Arial" w:eastAsia="Calibri" w:hAnsi="Arial" w:cs="Arial"/>
          <w:lang w:eastAsia="en-US"/>
        </w:rPr>
        <w:t xml:space="preserve">. </w:t>
      </w:r>
    </w:p>
    <w:p w14:paraId="62207337" w14:textId="77777777" w:rsidR="00374F87" w:rsidRPr="00AF2F08" w:rsidRDefault="00374F87" w:rsidP="006D4A16">
      <w:pPr>
        <w:numPr>
          <w:ilvl w:val="0"/>
          <w:numId w:val="9"/>
        </w:numPr>
        <w:spacing w:after="0" w:line="480" w:lineRule="auto"/>
        <w:contextualSpacing/>
        <w:rPr>
          <w:rFonts w:ascii="Arial" w:eastAsia="Calibri" w:hAnsi="Arial" w:cs="Arial"/>
          <w:lang w:eastAsia="en-US"/>
        </w:rPr>
      </w:pPr>
      <w:bookmarkStart w:id="6" w:name="_Hlk30359268"/>
      <w:r w:rsidRPr="00AF2F08">
        <w:rPr>
          <w:rFonts w:ascii="Arial" w:eastAsia="Calibri" w:hAnsi="Arial" w:cs="Arial"/>
          <w:b/>
          <w:lang w:eastAsia="en-US"/>
        </w:rPr>
        <w:t>Core</w:t>
      </w:r>
      <w:r w:rsidRPr="00AF2F08">
        <w:rPr>
          <w:rFonts w:ascii="Arial" w:eastAsia="Calibri" w:hAnsi="Arial" w:cs="Arial"/>
          <w:lang w:eastAsia="en-US"/>
        </w:rPr>
        <w:t xml:space="preserve"> adaptations could include: </w:t>
      </w:r>
    </w:p>
    <w:p w14:paraId="11F0EEB5" w14:textId="77777777" w:rsidR="00374F87" w:rsidRPr="00AF2F08" w:rsidRDefault="00374F87" w:rsidP="006D4A16">
      <w:pPr>
        <w:numPr>
          <w:ilvl w:val="0"/>
          <w:numId w:val="10"/>
        </w:numPr>
        <w:spacing w:after="0" w:line="480" w:lineRule="auto"/>
        <w:contextualSpacing/>
        <w:rPr>
          <w:rFonts w:ascii="Arial" w:eastAsia="Calibri" w:hAnsi="Arial" w:cs="Arial"/>
          <w:lang w:eastAsia="en-US"/>
        </w:rPr>
      </w:pPr>
      <w:r w:rsidRPr="00AF2F08">
        <w:rPr>
          <w:rFonts w:ascii="Arial" w:eastAsia="Calibri" w:hAnsi="Arial" w:cs="Arial"/>
          <w:lang w:eastAsia="en-US"/>
        </w:rPr>
        <w:t xml:space="preserve">An </w:t>
      </w:r>
      <w:r w:rsidRPr="00AF2F08">
        <w:rPr>
          <w:rFonts w:ascii="Arial" w:eastAsia="Calibri" w:hAnsi="Arial" w:cs="Arial"/>
          <w:u w:val="single"/>
          <w:lang w:eastAsia="en-US"/>
        </w:rPr>
        <w:t>addition</w:t>
      </w:r>
      <w:r w:rsidRPr="00AF2F08">
        <w:rPr>
          <w:rFonts w:ascii="Arial" w:eastAsia="Calibri" w:hAnsi="Arial" w:cs="Arial"/>
          <w:lang w:eastAsia="en-US"/>
        </w:rPr>
        <w:t xml:space="preserve"> of an extra module or element to the original therapy; </w:t>
      </w:r>
    </w:p>
    <w:p w14:paraId="6302548B" w14:textId="77777777" w:rsidR="00374F87" w:rsidRPr="00AF2F08" w:rsidRDefault="00374F87" w:rsidP="006D4A16">
      <w:pPr>
        <w:numPr>
          <w:ilvl w:val="0"/>
          <w:numId w:val="10"/>
        </w:numPr>
        <w:spacing w:after="0" w:line="480" w:lineRule="auto"/>
        <w:contextualSpacing/>
        <w:rPr>
          <w:rFonts w:ascii="Arial" w:eastAsia="Calibri" w:hAnsi="Arial" w:cs="Arial"/>
          <w:lang w:eastAsia="en-US"/>
        </w:rPr>
      </w:pPr>
      <w:r w:rsidRPr="00AF2F08">
        <w:rPr>
          <w:rFonts w:ascii="Arial" w:eastAsia="Calibri" w:hAnsi="Arial" w:cs="Arial"/>
          <w:lang w:eastAsia="en-US"/>
        </w:rPr>
        <w:t xml:space="preserve">A </w:t>
      </w:r>
      <w:r w:rsidRPr="00AF2F08">
        <w:rPr>
          <w:rFonts w:ascii="Arial" w:eastAsia="Calibri" w:hAnsi="Arial" w:cs="Arial"/>
          <w:u w:val="single"/>
          <w:lang w:eastAsia="en-US"/>
        </w:rPr>
        <w:t>modification</w:t>
      </w:r>
      <w:r w:rsidRPr="00AF2F08">
        <w:rPr>
          <w:rFonts w:ascii="Arial" w:eastAsia="Calibri" w:hAnsi="Arial" w:cs="Arial"/>
          <w:lang w:eastAsia="en-US"/>
        </w:rPr>
        <w:t xml:space="preserve"> of a core component; </w:t>
      </w:r>
    </w:p>
    <w:p w14:paraId="6B723A93" w14:textId="77777777" w:rsidR="00374F87" w:rsidRPr="00AF2F08" w:rsidRDefault="00374F87" w:rsidP="006D4A16">
      <w:pPr>
        <w:numPr>
          <w:ilvl w:val="0"/>
          <w:numId w:val="10"/>
        </w:numPr>
        <w:spacing w:after="0" w:line="480" w:lineRule="auto"/>
        <w:contextualSpacing/>
        <w:rPr>
          <w:rFonts w:ascii="Arial" w:eastAsia="Calibri" w:hAnsi="Arial" w:cs="Arial"/>
          <w:lang w:eastAsia="en-US"/>
        </w:rPr>
      </w:pPr>
      <w:r w:rsidRPr="00AF2F08">
        <w:rPr>
          <w:rFonts w:ascii="Arial" w:eastAsia="Calibri" w:hAnsi="Arial" w:cs="Arial"/>
          <w:lang w:eastAsia="en-US"/>
        </w:rPr>
        <w:t xml:space="preserve">A </w:t>
      </w:r>
      <w:r w:rsidRPr="00AF2F08">
        <w:rPr>
          <w:rFonts w:ascii="Arial" w:eastAsia="Calibri" w:hAnsi="Arial" w:cs="Arial"/>
          <w:u w:val="single"/>
          <w:lang w:eastAsia="en-US"/>
        </w:rPr>
        <w:t>complete change</w:t>
      </w:r>
      <w:r w:rsidRPr="00AF2F08">
        <w:rPr>
          <w:rFonts w:ascii="Arial" w:eastAsia="Calibri" w:hAnsi="Arial" w:cs="Arial"/>
          <w:lang w:eastAsia="en-US"/>
        </w:rPr>
        <w:t xml:space="preserve"> of the component; or </w:t>
      </w:r>
    </w:p>
    <w:p w14:paraId="183E10B1" w14:textId="77777777" w:rsidR="00374F87" w:rsidRPr="00AF2F08" w:rsidRDefault="00374F87" w:rsidP="006D4A16">
      <w:pPr>
        <w:numPr>
          <w:ilvl w:val="0"/>
          <w:numId w:val="10"/>
        </w:numPr>
        <w:spacing w:after="0" w:line="480" w:lineRule="auto"/>
        <w:contextualSpacing/>
        <w:rPr>
          <w:rFonts w:ascii="Arial" w:eastAsia="Calibri" w:hAnsi="Arial" w:cs="Arial"/>
          <w:lang w:eastAsia="en-US"/>
        </w:rPr>
      </w:pPr>
      <w:r w:rsidRPr="00AF2F08">
        <w:rPr>
          <w:rFonts w:ascii="Arial" w:eastAsia="Calibri" w:hAnsi="Arial" w:cs="Arial"/>
          <w:u w:val="single"/>
          <w:lang w:eastAsia="en-US"/>
        </w:rPr>
        <w:t>No change</w:t>
      </w:r>
      <w:r w:rsidRPr="00AF2F08">
        <w:rPr>
          <w:rFonts w:ascii="Arial" w:eastAsia="Calibri" w:hAnsi="Arial" w:cs="Arial"/>
          <w:lang w:eastAsia="en-US"/>
        </w:rPr>
        <w:t xml:space="preserve"> at all. </w:t>
      </w:r>
    </w:p>
    <w:p w14:paraId="2013105F" w14:textId="77777777" w:rsidR="00374F87" w:rsidRPr="00AF2F08" w:rsidRDefault="00374F87" w:rsidP="006D4A16">
      <w:pPr>
        <w:numPr>
          <w:ilvl w:val="0"/>
          <w:numId w:val="9"/>
        </w:numPr>
        <w:spacing w:after="0" w:line="480" w:lineRule="auto"/>
        <w:contextualSpacing/>
        <w:rPr>
          <w:rFonts w:ascii="Arial" w:eastAsia="Calibri" w:hAnsi="Arial" w:cs="Arial"/>
          <w:lang w:eastAsia="en-US"/>
        </w:rPr>
      </w:pPr>
      <w:r w:rsidRPr="00AF2F08">
        <w:rPr>
          <w:rFonts w:ascii="Arial" w:eastAsia="Calibri" w:hAnsi="Arial" w:cs="Arial"/>
          <w:b/>
          <w:lang w:eastAsia="en-US"/>
        </w:rPr>
        <w:t>Peripheral</w:t>
      </w:r>
      <w:r w:rsidRPr="00AF2F08">
        <w:rPr>
          <w:rFonts w:ascii="Arial" w:eastAsia="Calibri" w:hAnsi="Arial" w:cs="Arial"/>
          <w:lang w:eastAsia="en-US"/>
        </w:rPr>
        <w:t xml:space="preserve"> adaptations might relate to: </w:t>
      </w:r>
    </w:p>
    <w:p w14:paraId="1667DD96" w14:textId="77777777" w:rsidR="00374F87" w:rsidRPr="00AF2F08" w:rsidRDefault="00374F87" w:rsidP="006D4A16">
      <w:pPr>
        <w:numPr>
          <w:ilvl w:val="1"/>
          <w:numId w:val="6"/>
        </w:numPr>
        <w:spacing w:after="0" w:line="480" w:lineRule="auto"/>
        <w:ind w:left="1134" w:hanging="425"/>
        <w:contextualSpacing/>
        <w:rPr>
          <w:rFonts w:ascii="Arial" w:eastAsia="Calibri" w:hAnsi="Arial" w:cs="Arial"/>
          <w:lang w:eastAsia="en-US"/>
        </w:rPr>
      </w:pPr>
      <w:r w:rsidRPr="00AF2F08">
        <w:rPr>
          <w:rFonts w:ascii="Arial" w:eastAsia="Calibri" w:hAnsi="Arial" w:cs="Arial"/>
          <w:u w:val="single"/>
          <w:lang w:eastAsia="en-US"/>
        </w:rPr>
        <w:t>Engagement</w:t>
      </w:r>
      <w:r w:rsidRPr="00AF2F08">
        <w:rPr>
          <w:rFonts w:ascii="Arial" w:eastAsia="Calibri" w:hAnsi="Arial" w:cs="Arial"/>
          <w:lang w:eastAsia="en-US"/>
        </w:rPr>
        <w:t xml:space="preserve">, which includes: </w:t>
      </w:r>
    </w:p>
    <w:p w14:paraId="29AC8B80" w14:textId="77777777" w:rsidR="00374F87" w:rsidRPr="00AF2F08" w:rsidRDefault="00374F87" w:rsidP="006D4A16">
      <w:pPr>
        <w:numPr>
          <w:ilvl w:val="2"/>
          <w:numId w:val="6"/>
        </w:numPr>
        <w:spacing w:after="0" w:line="480" w:lineRule="auto"/>
        <w:ind w:left="1560" w:hanging="425"/>
        <w:contextualSpacing/>
        <w:rPr>
          <w:rFonts w:ascii="Arial" w:eastAsia="Calibri" w:hAnsi="Arial" w:cs="Arial"/>
          <w:lang w:eastAsia="en-US"/>
        </w:rPr>
      </w:pPr>
      <w:r w:rsidRPr="00AF2F08">
        <w:rPr>
          <w:rFonts w:ascii="Arial" w:eastAsia="Calibri" w:hAnsi="Arial" w:cs="Arial"/>
          <w:lang w:eastAsia="en-US"/>
        </w:rPr>
        <w:t xml:space="preserve">The </w:t>
      </w:r>
      <w:r w:rsidRPr="00AF2F08">
        <w:rPr>
          <w:rFonts w:ascii="Arial" w:eastAsia="Calibri" w:hAnsi="Arial" w:cs="Arial"/>
          <w:i/>
          <w:lang w:eastAsia="en-US"/>
        </w:rPr>
        <w:t>entry/access</w:t>
      </w:r>
      <w:r w:rsidRPr="00AF2F08">
        <w:rPr>
          <w:rFonts w:ascii="Arial" w:eastAsia="Calibri" w:hAnsi="Arial" w:cs="Arial"/>
          <w:lang w:eastAsia="en-US"/>
        </w:rPr>
        <w:t xml:space="preserve"> aspect of the therapy; </w:t>
      </w:r>
    </w:p>
    <w:p w14:paraId="5B707654" w14:textId="77777777" w:rsidR="00374F87" w:rsidRPr="00AF2F08" w:rsidRDefault="00374F87" w:rsidP="006D4A16">
      <w:pPr>
        <w:numPr>
          <w:ilvl w:val="2"/>
          <w:numId w:val="6"/>
        </w:numPr>
        <w:spacing w:after="0" w:line="480" w:lineRule="auto"/>
        <w:ind w:left="1560" w:hanging="425"/>
        <w:contextualSpacing/>
        <w:rPr>
          <w:rFonts w:ascii="Arial" w:eastAsia="Calibri" w:hAnsi="Arial" w:cs="Arial"/>
          <w:lang w:eastAsia="en-US"/>
        </w:rPr>
      </w:pPr>
      <w:r w:rsidRPr="00AF2F08">
        <w:rPr>
          <w:rFonts w:ascii="Arial" w:eastAsia="Calibri" w:hAnsi="Arial" w:cs="Arial"/>
          <w:lang w:eastAsia="en-US"/>
        </w:rPr>
        <w:t xml:space="preserve">The </w:t>
      </w:r>
      <w:r w:rsidRPr="00AF2F08">
        <w:rPr>
          <w:rFonts w:ascii="Arial" w:eastAsia="Calibri" w:hAnsi="Arial" w:cs="Arial"/>
          <w:i/>
          <w:lang w:eastAsia="en-US"/>
        </w:rPr>
        <w:t>retention/completion</w:t>
      </w:r>
      <w:r w:rsidRPr="00AF2F08">
        <w:rPr>
          <w:rFonts w:ascii="Arial" w:eastAsia="Calibri" w:hAnsi="Arial" w:cs="Arial"/>
          <w:lang w:eastAsia="en-US"/>
        </w:rPr>
        <w:t xml:space="preserve"> of the therapy; and </w:t>
      </w:r>
    </w:p>
    <w:p w14:paraId="047863A3" w14:textId="77777777" w:rsidR="00374F87" w:rsidRPr="00AF2F08" w:rsidRDefault="00374F87" w:rsidP="006D4A16">
      <w:pPr>
        <w:numPr>
          <w:ilvl w:val="2"/>
          <w:numId w:val="6"/>
        </w:numPr>
        <w:spacing w:after="0" w:line="480" w:lineRule="auto"/>
        <w:ind w:left="1560" w:hanging="425"/>
        <w:contextualSpacing/>
        <w:rPr>
          <w:rFonts w:ascii="Arial" w:eastAsia="Calibri" w:hAnsi="Arial" w:cs="Arial"/>
          <w:lang w:eastAsia="en-US"/>
        </w:rPr>
      </w:pPr>
      <w:r w:rsidRPr="00AF2F08">
        <w:rPr>
          <w:rFonts w:ascii="Arial" w:eastAsia="Calibri" w:hAnsi="Arial" w:cs="Arial"/>
          <w:i/>
          <w:lang w:eastAsia="en-US"/>
        </w:rPr>
        <w:t>Psychoeducation</w:t>
      </w:r>
      <w:r w:rsidRPr="00AF2F08">
        <w:rPr>
          <w:rFonts w:ascii="Arial" w:eastAsia="Calibri" w:hAnsi="Arial" w:cs="Arial"/>
          <w:lang w:eastAsia="en-US"/>
        </w:rPr>
        <w:t xml:space="preserve"> for patients with poor understanding of the psychological process. </w:t>
      </w:r>
    </w:p>
    <w:p w14:paraId="19932601" w14:textId="77777777" w:rsidR="00374F87" w:rsidRPr="00AF2F08" w:rsidRDefault="00374F87" w:rsidP="006D4A16">
      <w:pPr>
        <w:numPr>
          <w:ilvl w:val="1"/>
          <w:numId w:val="6"/>
        </w:numPr>
        <w:spacing w:after="0" w:line="480" w:lineRule="auto"/>
        <w:ind w:left="1134" w:hanging="425"/>
        <w:contextualSpacing/>
        <w:rPr>
          <w:rFonts w:ascii="Arial" w:eastAsia="Calibri" w:hAnsi="Arial" w:cs="Arial"/>
          <w:lang w:eastAsia="en-US"/>
        </w:rPr>
      </w:pPr>
      <w:r w:rsidRPr="00AF2F08">
        <w:rPr>
          <w:rFonts w:ascii="Arial" w:eastAsia="Calibri" w:hAnsi="Arial" w:cs="Arial"/>
          <w:lang w:eastAsia="en-US"/>
        </w:rPr>
        <w:t xml:space="preserve">The </w:t>
      </w:r>
      <w:r w:rsidRPr="00AF2F08">
        <w:rPr>
          <w:rFonts w:ascii="Arial" w:eastAsia="Calibri" w:hAnsi="Arial" w:cs="Arial"/>
          <w:u w:val="single"/>
          <w:lang w:eastAsia="en-US"/>
        </w:rPr>
        <w:t>delivery</w:t>
      </w:r>
      <w:r w:rsidRPr="00AF2F08">
        <w:rPr>
          <w:rFonts w:ascii="Arial" w:eastAsia="Calibri" w:hAnsi="Arial" w:cs="Arial"/>
          <w:lang w:eastAsia="en-US"/>
        </w:rPr>
        <w:t xml:space="preserve"> of the therapy can be subdivided in three areas: </w:t>
      </w:r>
    </w:p>
    <w:p w14:paraId="3D25BA46" w14:textId="77777777" w:rsidR="00374F87" w:rsidRPr="00AF2F08" w:rsidRDefault="00374F87" w:rsidP="006D4A16">
      <w:pPr>
        <w:numPr>
          <w:ilvl w:val="1"/>
          <w:numId w:val="7"/>
        </w:numPr>
        <w:spacing w:after="0" w:line="480" w:lineRule="auto"/>
        <w:ind w:left="1560" w:hanging="426"/>
        <w:contextualSpacing/>
        <w:rPr>
          <w:rFonts w:ascii="Arial" w:eastAsia="Calibri" w:hAnsi="Arial" w:cs="Arial"/>
          <w:lang w:eastAsia="en-US"/>
        </w:rPr>
      </w:pPr>
      <w:r w:rsidRPr="00AF2F08">
        <w:rPr>
          <w:rFonts w:ascii="Arial" w:eastAsia="Calibri" w:hAnsi="Arial" w:cs="Arial"/>
          <w:i/>
          <w:lang w:eastAsia="en-US"/>
        </w:rPr>
        <w:t>Materials and semantics</w:t>
      </w:r>
      <w:r w:rsidRPr="00AF2F08">
        <w:rPr>
          <w:rFonts w:ascii="Arial" w:eastAsia="Calibri" w:hAnsi="Arial" w:cs="Arial"/>
          <w:lang w:eastAsia="en-US"/>
        </w:rPr>
        <w:t xml:space="preserve"> relevant to the specific ethnic minority; </w:t>
      </w:r>
    </w:p>
    <w:p w14:paraId="6B67D4F6" w14:textId="77777777" w:rsidR="00374F87" w:rsidRPr="00AF2F08" w:rsidRDefault="00374F87" w:rsidP="006D4A16">
      <w:pPr>
        <w:numPr>
          <w:ilvl w:val="1"/>
          <w:numId w:val="7"/>
        </w:numPr>
        <w:spacing w:after="0" w:line="480" w:lineRule="auto"/>
        <w:ind w:left="1560" w:hanging="426"/>
        <w:contextualSpacing/>
        <w:rPr>
          <w:rFonts w:ascii="Arial" w:eastAsia="Calibri" w:hAnsi="Arial" w:cs="Arial"/>
          <w:lang w:eastAsia="en-US"/>
        </w:rPr>
      </w:pPr>
      <w:r w:rsidRPr="00AF2F08">
        <w:rPr>
          <w:rFonts w:ascii="Arial" w:eastAsia="Calibri" w:hAnsi="Arial" w:cs="Arial"/>
          <w:i/>
          <w:lang w:eastAsia="en-US"/>
        </w:rPr>
        <w:t>Cultural examples and themes;</w:t>
      </w:r>
      <w:r w:rsidRPr="00AF2F08">
        <w:rPr>
          <w:rFonts w:ascii="Arial" w:eastAsia="Calibri" w:hAnsi="Arial" w:cs="Arial"/>
          <w:lang w:eastAsia="en-US"/>
        </w:rPr>
        <w:t xml:space="preserve"> and </w:t>
      </w:r>
    </w:p>
    <w:p w14:paraId="0961D0CA" w14:textId="77777777" w:rsidR="00374F87" w:rsidRPr="00AF2F08" w:rsidRDefault="00374F87" w:rsidP="006D4A16">
      <w:pPr>
        <w:numPr>
          <w:ilvl w:val="1"/>
          <w:numId w:val="7"/>
        </w:numPr>
        <w:spacing w:after="0" w:line="480" w:lineRule="auto"/>
        <w:ind w:left="1560" w:hanging="426"/>
        <w:contextualSpacing/>
        <w:rPr>
          <w:rFonts w:ascii="Arial" w:eastAsia="Calibri" w:hAnsi="Arial" w:cs="Arial"/>
          <w:lang w:eastAsia="en-US"/>
        </w:rPr>
      </w:pPr>
      <w:r w:rsidRPr="00AF2F08">
        <w:rPr>
          <w:rFonts w:ascii="Arial" w:eastAsia="Calibri" w:hAnsi="Arial" w:cs="Arial"/>
          <w:i/>
          <w:lang w:eastAsia="en-US"/>
        </w:rPr>
        <w:t>Therapy framework</w:t>
      </w:r>
      <w:r w:rsidRPr="00AF2F08">
        <w:rPr>
          <w:rFonts w:ascii="Arial" w:eastAsia="Calibri" w:hAnsi="Arial" w:cs="Arial"/>
          <w:lang w:eastAsia="en-US"/>
        </w:rPr>
        <w:t>, which can imply aspects about:</w:t>
      </w:r>
    </w:p>
    <w:p w14:paraId="08938CC2" w14:textId="77777777" w:rsidR="00374F87" w:rsidRPr="00AF2F08" w:rsidRDefault="00374F87" w:rsidP="006D4A16">
      <w:pPr>
        <w:numPr>
          <w:ilvl w:val="2"/>
          <w:numId w:val="8"/>
        </w:numPr>
        <w:spacing w:after="0" w:line="480" w:lineRule="auto"/>
        <w:ind w:left="1985" w:hanging="425"/>
        <w:contextualSpacing/>
        <w:rPr>
          <w:rFonts w:ascii="Arial" w:eastAsia="Calibri" w:hAnsi="Arial" w:cs="Arial"/>
          <w:lang w:eastAsia="en-US"/>
        </w:rPr>
      </w:pPr>
      <w:r w:rsidRPr="00AF2F08">
        <w:rPr>
          <w:rFonts w:ascii="Arial" w:eastAsia="Calibri" w:hAnsi="Arial" w:cs="Arial"/>
          <w:i/>
          <w:u w:val="single"/>
          <w:lang w:eastAsia="en-US"/>
        </w:rPr>
        <w:t>Session structure</w:t>
      </w:r>
      <w:r w:rsidRPr="00AF2F08">
        <w:rPr>
          <w:rFonts w:ascii="Arial" w:eastAsia="Calibri" w:hAnsi="Arial" w:cs="Arial"/>
          <w:lang w:eastAsia="en-US"/>
        </w:rPr>
        <w:t xml:space="preserve"> (number and duration of the sessions); </w:t>
      </w:r>
    </w:p>
    <w:p w14:paraId="1F8BAADF" w14:textId="77777777" w:rsidR="00374F87" w:rsidRPr="00AF2F08" w:rsidRDefault="00374F87" w:rsidP="006D4A16">
      <w:pPr>
        <w:numPr>
          <w:ilvl w:val="2"/>
          <w:numId w:val="8"/>
        </w:numPr>
        <w:spacing w:after="0" w:line="480" w:lineRule="auto"/>
        <w:ind w:left="1985" w:hanging="425"/>
        <w:contextualSpacing/>
        <w:rPr>
          <w:rFonts w:ascii="Arial" w:eastAsia="Calibri" w:hAnsi="Arial" w:cs="Arial"/>
          <w:lang w:eastAsia="en-US"/>
        </w:rPr>
      </w:pPr>
      <w:r w:rsidRPr="00AF2F08">
        <w:rPr>
          <w:rFonts w:ascii="Arial" w:eastAsia="Calibri" w:hAnsi="Arial" w:cs="Arial"/>
          <w:lang w:eastAsia="en-US"/>
        </w:rPr>
        <w:lastRenderedPageBreak/>
        <w:t xml:space="preserve">The </w:t>
      </w:r>
      <w:r w:rsidRPr="00AF2F08">
        <w:rPr>
          <w:rFonts w:ascii="Arial" w:eastAsia="Calibri" w:hAnsi="Arial" w:cs="Arial"/>
          <w:i/>
          <w:u w:val="single"/>
          <w:lang w:eastAsia="en-US"/>
        </w:rPr>
        <w:t>provider-client relationship</w:t>
      </w:r>
      <w:r w:rsidRPr="00AF2F08">
        <w:rPr>
          <w:rFonts w:ascii="Arial" w:eastAsia="Calibri" w:hAnsi="Arial" w:cs="Arial"/>
          <w:lang w:eastAsia="en-US"/>
        </w:rPr>
        <w:t xml:space="preserve"> (interpersonal style); and </w:t>
      </w:r>
    </w:p>
    <w:p w14:paraId="4C26EFEC" w14:textId="77777777" w:rsidR="00374F87" w:rsidRPr="00AF2F08" w:rsidRDefault="00374F87" w:rsidP="006D4A16">
      <w:pPr>
        <w:numPr>
          <w:ilvl w:val="2"/>
          <w:numId w:val="8"/>
        </w:numPr>
        <w:spacing w:after="0" w:line="480" w:lineRule="auto"/>
        <w:ind w:left="1985" w:hanging="425"/>
        <w:contextualSpacing/>
        <w:rPr>
          <w:rFonts w:ascii="Arial" w:eastAsia="Calibri" w:hAnsi="Arial" w:cs="Arial"/>
          <w:lang w:eastAsia="en-US"/>
        </w:rPr>
      </w:pPr>
      <w:r w:rsidRPr="00AF2F08">
        <w:rPr>
          <w:rFonts w:ascii="Arial" w:eastAsia="Calibri" w:hAnsi="Arial" w:cs="Arial"/>
          <w:i/>
          <w:u w:val="single"/>
          <w:lang w:eastAsia="en-US"/>
        </w:rPr>
        <w:t>Person/place</w:t>
      </w:r>
      <w:r w:rsidRPr="00AF2F08">
        <w:rPr>
          <w:rFonts w:ascii="Arial" w:eastAsia="Calibri" w:hAnsi="Arial" w:cs="Arial"/>
          <w:lang w:eastAsia="en-US"/>
        </w:rPr>
        <w:t xml:space="preserve"> (the involvement to other collaborators in the therapeutic process, such as family members, physicians, priests, etc).</w:t>
      </w:r>
    </w:p>
    <w:bookmarkEnd w:id="6"/>
    <w:p w14:paraId="0CCF1272"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Most of the studies included in this review had peripheral adaptations. Only a handful of papers included core modifications, and some studies only mentioned making a “cultural adaptation”, without providing any further details.</w:t>
      </w:r>
    </w:p>
    <w:p w14:paraId="4BF12DE9" w14:textId="77777777" w:rsidR="00374F87" w:rsidRPr="00AF2F08" w:rsidRDefault="00374F87" w:rsidP="006D4A16">
      <w:pPr>
        <w:spacing w:after="0" w:line="480" w:lineRule="auto"/>
        <w:contextualSpacing/>
        <w:rPr>
          <w:rFonts w:ascii="Arial" w:hAnsi="Arial" w:cs="Arial"/>
          <w:b/>
          <w:sz w:val="20"/>
          <w:szCs w:val="20"/>
        </w:rPr>
        <w:sectPr w:rsidR="00374F87" w:rsidRPr="00AF2F08" w:rsidSect="00AF2F08">
          <w:type w:val="nextColumn"/>
          <w:pgSz w:w="11906" w:h="16838"/>
          <w:pgMar w:top="1134" w:right="1134" w:bottom="1134" w:left="2268" w:header="708" w:footer="708" w:gutter="0"/>
          <w:cols w:space="708"/>
          <w:docGrid w:linePitch="360"/>
        </w:sectPr>
      </w:pPr>
    </w:p>
    <w:p w14:paraId="7E7B2B31" w14:textId="77777777" w:rsidR="00374F87" w:rsidRPr="00AF2F08" w:rsidRDefault="00374F87" w:rsidP="006D4A16">
      <w:pPr>
        <w:spacing w:after="0" w:line="360" w:lineRule="auto"/>
        <w:contextualSpacing/>
        <w:rPr>
          <w:rFonts w:ascii="Arial" w:hAnsi="Arial" w:cs="Arial"/>
          <w:b/>
          <w:sz w:val="20"/>
          <w:szCs w:val="20"/>
        </w:rPr>
      </w:pPr>
      <w:r w:rsidRPr="00AF2F08">
        <w:rPr>
          <w:rFonts w:ascii="Arial" w:hAnsi="Arial" w:cs="Arial"/>
          <w:b/>
          <w:sz w:val="20"/>
          <w:szCs w:val="20"/>
        </w:rPr>
        <w:lastRenderedPageBreak/>
        <w:t>Table 2.2 Raw data extracted from the analysed studies</w:t>
      </w:r>
    </w:p>
    <w:tbl>
      <w:tblPr>
        <w:tblStyle w:val="TableGrid3"/>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15"/>
        <w:gridCol w:w="1919"/>
        <w:gridCol w:w="1919"/>
        <w:gridCol w:w="1919"/>
        <w:gridCol w:w="1919"/>
        <w:gridCol w:w="1924"/>
        <w:gridCol w:w="1921"/>
      </w:tblGrid>
      <w:tr w:rsidR="00374F87" w:rsidRPr="00AF2F08" w14:paraId="073E44C6" w14:textId="77777777" w:rsidTr="00374F87">
        <w:trPr>
          <w:trHeight w:val="300"/>
          <w:tblHeader/>
        </w:trPr>
        <w:tc>
          <w:tcPr>
            <w:tcW w:w="713" w:type="pct"/>
            <w:tcBorders>
              <w:top w:val="single" w:sz="4" w:space="0" w:color="auto"/>
            </w:tcBorders>
            <w:shd w:val="clear" w:color="auto" w:fill="D9D9D9" w:themeFill="background1" w:themeFillShade="D9"/>
            <w:noWrap/>
            <w:vAlign w:val="center"/>
          </w:tcPr>
          <w:p w14:paraId="5634F80D" w14:textId="77777777" w:rsidR="00374F87" w:rsidRPr="00AF2F08" w:rsidRDefault="00374F87" w:rsidP="006D4A16">
            <w:pPr>
              <w:spacing w:line="360" w:lineRule="auto"/>
              <w:ind w:left="176" w:hanging="176"/>
              <w:contextualSpacing/>
              <w:jc w:val="center"/>
              <w:rPr>
                <w:rFonts w:ascii="Arial" w:hAnsi="Arial" w:cs="Arial"/>
                <w:b/>
                <w:bCs/>
                <w:sz w:val="20"/>
                <w:szCs w:val="20"/>
              </w:rPr>
            </w:pPr>
            <w:r w:rsidRPr="00AF2F08">
              <w:rPr>
                <w:rFonts w:ascii="Arial" w:hAnsi="Arial" w:cs="Arial"/>
                <w:b/>
                <w:bCs/>
                <w:sz w:val="20"/>
                <w:szCs w:val="20"/>
              </w:rPr>
              <w:t>Authors</w:t>
            </w:r>
          </w:p>
        </w:tc>
        <w:tc>
          <w:tcPr>
            <w:tcW w:w="714" w:type="pct"/>
            <w:tcBorders>
              <w:top w:val="single" w:sz="4" w:space="0" w:color="auto"/>
            </w:tcBorders>
            <w:shd w:val="clear" w:color="auto" w:fill="D9D9D9" w:themeFill="background1" w:themeFillShade="D9"/>
            <w:vAlign w:val="center"/>
          </w:tcPr>
          <w:p w14:paraId="491CF14D"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Goal</w:t>
            </w:r>
          </w:p>
        </w:tc>
        <w:tc>
          <w:tcPr>
            <w:tcW w:w="714" w:type="pct"/>
            <w:tcBorders>
              <w:top w:val="single" w:sz="4" w:space="0" w:color="auto"/>
            </w:tcBorders>
            <w:shd w:val="clear" w:color="auto" w:fill="D9D9D9" w:themeFill="background1" w:themeFillShade="D9"/>
            <w:vAlign w:val="center"/>
          </w:tcPr>
          <w:p w14:paraId="7661E3FF"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Intervention</w:t>
            </w:r>
          </w:p>
        </w:tc>
        <w:tc>
          <w:tcPr>
            <w:tcW w:w="714" w:type="pct"/>
            <w:tcBorders>
              <w:top w:val="single" w:sz="4" w:space="0" w:color="auto"/>
            </w:tcBorders>
            <w:shd w:val="clear" w:color="auto" w:fill="D9D9D9" w:themeFill="background1" w:themeFillShade="D9"/>
            <w:vAlign w:val="center"/>
          </w:tcPr>
          <w:p w14:paraId="2474A35A"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Participants</w:t>
            </w:r>
          </w:p>
        </w:tc>
        <w:tc>
          <w:tcPr>
            <w:tcW w:w="714" w:type="pct"/>
            <w:tcBorders>
              <w:top w:val="single" w:sz="4" w:space="0" w:color="auto"/>
            </w:tcBorders>
            <w:shd w:val="clear" w:color="auto" w:fill="D9D9D9" w:themeFill="background1" w:themeFillShade="D9"/>
            <w:vAlign w:val="center"/>
          </w:tcPr>
          <w:p w14:paraId="29AB74F6"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Measures</w:t>
            </w:r>
          </w:p>
        </w:tc>
        <w:tc>
          <w:tcPr>
            <w:tcW w:w="716" w:type="pct"/>
            <w:tcBorders>
              <w:top w:val="single" w:sz="4" w:space="0" w:color="auto"/>
            </w:tcBorders>
            <w:shd w:val="clear" w:color="auto" w:fill="D9D9D9" w:themeFill="background1" w:themeFillShade="D9"/>
            <w:vAlign w:val="center"/>
          </w:tcPr>
          <w:p w14:paraId="31B2BCDD"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Outcome</w:t>
            </w:r>
          </w:p>
        </w:tc>
        <w:tc>
          <w:tcPr>
            <w:tcW w:w="715" w:type="pct"/>
            <w:tcBorders>
              <w:top w:val="single" w:sz="4" w:space="0" w:color="auto"/>
            </w:tcBorders>
            <w:shd w:val="clear" w:color="auto" w:fill="D9D9D9" w:themeFill="background1" w:themeFillShade="D9"/>
          </w:tcPr>
          <w:p w14:paraId="3104264E"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Type of adaptation</w:t>
            </w:r>
          </w:p>
        </w:tc>
      </w:tr>
      <w:tr w:rsidR="00374F87" w:rsidRPr="00AF2F08" w14:paraId="2636DF87" w14:textId="77777777" w:rsidTr="00374F87">
        <w:trPr>
          <w:trHeight w:val="300"/>
        </w:trPr>
        <w:tc>
          <w:tcPr>
            <w:tcW w:w="5000" w:type="pct"/>
            <w:gridSpan w:val="7"/>
            <w:shd w:val="clear" w:color="auto" w:fill="D9D9D9" w:themeFill="background1" w:themeFillShade="D9"/>
            <w:noWrap/>
            <w:vAlign w:val="center"/>
          </w:tcPr>
          <w:p w14:paraId="7AE10983" w14:textId="77777777" w:rsidR="00374F87" w:rsidRPr="00AF2F08" w:rsidRDefault="00374F87" w:rsidP="006D4A16">
            <w:pPr>
              <w:spacing w:line="360" w:lineRule="auto"/>
              <w:ind w:left="176" w:hanging="176"/>
              <w:contextualSpacing/>
              <w:jc w:val="center"/>
              <w:rPr>
                <w:rFonts w:ascii="Arial" w:hAnsi="Arial" w:cs="Arial"/>
                <w:b/>
                <w:bCs/>
                <w:sz w:val="20"/>
                <w:szCs w:val="20"/>
              </w:rPr>
            </w:pPr>
            <w:r w:rsidRPr="00AF2F08">
              <w:rPr>
                <w:rFonts w:ascii="Arial" w:hAnsi="Arial" w:cs="Arial"/>
                <w:b/>
                <w:bCs/>
                <w:sz w:val="20"/>
                <w:szCs w:val="20"/>
              </w:rPr>
              <w:t>Adapted CBT in Latin American countries</w:t>
            </w:r>
          </w:p>
        </w:tc>
      </w:tr>
      <w:tr w:rsidR="00374F87" w:rsidRPr="00AF2F08" w14:paraId="3449A862" w14:textId="77777777" w:rsidTr="00374F87">
        <w:trPr>
          <w:trHeight w:val="300"/>
        </w:trPr>
        <w:tc>
          <w:tcPr>
            <w:tcW w:w="713" w:type="pct"/>
            <w:noWrap/>
          </w:tcPr>
          <w:p w14:paraId="2229F81D" w14:textId="77777777" w:rsidR="00374F87" w:rsidRPr="00AF2F08" w:rsidRDefault="00374F87" w:rsidP="006D4A16">
            <w:pPr>
              <w:numPr>
                <w:ilvl w:val="0"/>
                <w:numId w:val="3"/>
              </w:numPr>
              <w:spacing w:line="360" w:lineRule="auto"/>
              <w:ind w:left="176" w:hanging="176"/>
              <w:contextualSpacing/>
              <w:rPr>
                <w:rFonts w:ascii="Arial" w:hAnsi="Arial" w:cs="Arial"/>
                <w:sz w:val="20"/>
                <w:szCs w:val="20"/>
                <w:lang w:val="es-MX"/>
              </w:rPr>
            </w:pPr>
            <w:r w:rsidRPr="00AF2F08">
              <w:rPr>
                <w:rFonts w:ascii="Arial" w:hAnsi="Arial" w:cs="Arial"/>
                <w:sz w:val="20"/>
                <w:szCs w:val="20"/>
                <w:lang w:val="es-MX"/>
              </w:rPr>
              <w:t>Cabiya, Padilla-Coto, Gonzalez, Sánchez-Cestero, Martinez-Tabola &amp; Sayers, 2008</w:t>
            </w:r>
          </w:p>
        </w:tc>
        <w:tc>
          <w:tcPr>
            <w:tcW w:w="714" w:type="pct"/>
          </w:tcPr>
          <w:p w14:paraId="3F20419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effectiveness of a cognitive-behavioural intervention for children with disruptive disorders and depressed mood. </w:t>
            </w:r>
          </w:p>
        </w:tc>
        <w:tc>
          <w:tcPr>
            <w:tcW w:w="714" w:type="pct"/>
          </w:tcPr>
          <w:p w14:paraId="5381C5A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Twelve group sessions, average 50-minutes long on average (additional 10 minutes for social interaction).</w:t>
            </w:r>
          </w:p>
        </w:tc>
        <w:tc>
          <w:tcPr>
            <w:tcW w:w="714" w:type="pct"/>
          </w:tcPr>
          <w:p w14:paraId="34896D0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278 participants, ages 8 to 13, were assigned to one of the two experimental groups (intervention and wait-list).</w:t>
            </w:r>
          </w:p>
        </w:tc>
        <w:tc>
          <w:tcPr>
            <w:tcW w:w="714" w:type="pct"/>
          </w:tcPr>
          <w:p w14:paraId="172907C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Bauermeister school behaviour inventory; Child Depression Inventory.</w:t>
            </w:r>
          </w:p>
        </w:tc>
        <w:tc>
          <w:tcPr>
            <w:tcW w:w="716" w:type="pct"/>
          </w:tcPr>
          <w:p w14:paraId="1C1B38E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Significant reductions in depressed mood and disruptive behaviours were found in the experimental group compared with control. Children in the treatment group showed further reductions at follow-up in both areas.</w:t>
            </w:r>
          </w:p>
        </w:tc>
        <w:tc>
          <w:tcPr>
            <w:tcW w:w="715" w:type="pct"/>
          </w:tcPr>
          <w:p w14:paraId="5B62BBD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Materials and semantics </w:t>
            </w:r>
          </w:p>
          <w:p w14:paraId="75CC798C" w14:textId="77777777" w:rsidR="00374F87" w:rsidRPr="00AF2F08" w:rsidRDefault="00374F87" w:rsidP="006D4A16">
            <w:pPr>
              <w:spacing w:line="360" w:lineRule="auto"/>
              <w:contextualSpacing/>
              <w:rPr>
                <w:rFonts w:ascii="Arial" w:hAnsi="Arial" w:cs="Arial"/>
                <w:sz w:val="20"/>
                <w:szCs w:val="20"/>
              </w:rPr>
            </w:pPr>
          </w:p>
          <w:p w14:paraId="405FDF47" w14:textId="40648D29"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w:t>
            </w:r>
            <w:r w:rsidR="002D06DE" w:rsidRPr="00AF2F08">
              <w:rPr>
                <w:rFonts w:ascii="Arial" w:hAnsi="Arial" w:cs="Arial"/>
                <w:sz w:val="20"/>
                <w:szCs w:val="20"/>
              </w:rPr>
              <w:t>- Cultural</w:t>
            </w:r>
            <w:r w:rsidRPr="00AF2F08">
              <w:rPr>
                <w:rFonts w:ascii="Arial" w:hAnsi="Arial" w:cs="Arial"/>
                <w:sz w:val="20"/>
                <w:szCs w:val="20"/>
              </w:rPr>
              <w:t xml:space="preserve"> examples and themes </w:t>
            </w:r>
          </w:p>
          <w:p w14:paraId="39058487" w14:textId="77777777" w:rsidR="00374F87" w:rsidRPr="00AF2F08" w:rsidRDefault="00374F87" w:rsidP="006D4A16">
            <w:pPr>
              <w:spacing w:line="360" w:lineRule="auto"/>
              <w:contextualSpacing/>
              <w:rPr>
                <w:rFonts w:ascii="Arial" w:hAnsi="Arial" w:cs="Arial"/>
                <w:sz w:val="20"/>
                <w:szCs w:val="20"/>
              </w:rPr>
            </w:pPr>
          </w:p>
          <w:p w14:paraId="23BA11C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Provider-Client relationship</w:t>
            </w:r>
          </w:p>
        </w:tc>
      </w:tr>
      <w:tr w:rsidR="00374F87" w:rsidRPr="00AF2F08" w14:paraId="2E0EACA2" w14:textId="77777777" w:rsidTr="00374F87">
        <w:trPr>
          <w:trHeight w:val="300"/>
        </w:trPr>
        <w:tc>
          <w:tcPr>
            <w:tcW w:w="713" w:type="pct"/>
            <w:noWrap/>
            <w:hideMark/>
          </w:tcPr>
          <w:p w14:paraId="08CD9950" w14:textId="77777777" w:rsidR="00374F87" w:rsidRPr="00AF2F08" w:rsidRDefault="00374F87" w:rsidP="006D4A16">
            <w:pPr>
              <w:numPr>
                <w:ilvl w:val="0"/>
                <w:numId w:val="3"/>
              </w:numPr>
              <w:spacing w:line="360" w:lineRule="auto"/>
              <w:ind w:left="176" w:hanging="176"/>
              <w:contextualSpacing/>
              <w:rPr>
                <w:rFonts w:ascii="Arial" w:hAnsi="Arial" w:cs="Arial"/>
                <w:sz w:val="20"/>
                <w:szCs w:val="20"/>
                <w:lang w:val="es-MX"/>
              </w:rPr>
            </w:pPr>
            <w:r w:rsidRPr="00AF2F08">
              <w:rPr>
                <w:rFonts w:ascii="Arial" w:hAnsi="Arial" w:cs="Arial"/>
                <w:sz w:val="20"/>
                <w:szCs w:val="20"/>
                <w:lang w:val="es-MX"/>
              </w:rPr>
              <w:t xml:space="preserve">Díaz-Martínez, Díaz-Martínez, Rodríguez-Machain, Díaz-Anzaldúa, Fernández Varela &amp; </w:t>
            </w:r>
            <w:r w:rsidRPr="00AF2F08">
              <w:rPr>
                <w:rFonts w:ascii="Arial" w:hAnsi="Arial" w:cs="Arial"/>
                <w:sz w:val="20"/>
                <w:szCs w:val="20"/>
                <w:lang w:val="es-MX"/>
              </w:rPr>
              <w:lastRenderedPageBreak/>
              <w:t>Hernández-Ávila, 2011</w:t>
            </w:r>
          </w:p>
        </w:tc>
        <w:tc>
          <w:tcPr>
            <w:tcW w:w="714" w:type="pct"/>
          </w:tcPr>
          <w:p w14:paraId="527F402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Examining the efficacy of individual or group Motivational therapy or CBT in reducing drinking among undergraduate </w:t>
            </w:r>
            <w:r w:rsidRPr="00AF2F08">
              <w:rPr>
                <w:rFonts w:ascii="Arial" w:hAnsi="Arial" w:cs="Arial"/>
                <w:sz w:val="20"/>
                <w:szCs w:val="20"/>
              </w:rPr>
              <w:lastRenderedPageBreak/>
              <w:t xml:space="preserve">students diagnosed with alcohol dependence </w:t>
            </w:r>
          </w:p>
        </w:tc>
        <w:tc>
          <w:tcPr>
            <w:tcW w:w="714" w:type="pct"/>
          </w:tcPr>
          <w:p w14:paraId="76CC9A1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Patients were divided into four groups: Individual motivational therapy; group motivational therapy; individual CBT; group CBT.  </w:t>
            </w:r>
            <w:r w:rsidRPr="00AF2F08">
              <w:rPr>
                <w:rFonts w:ascii="Arial" w:hAnsi="Arial" w:cs="Arial"/>
                <w:sz w:val="20"/>
                <w:szCs w:val="20"/>
              </w:rPr>
              <w:lastRenderedPageBreak/>
              <w:t>These were 1-hour manualized interventions, contextually adapted, and delivered in the course of 8 weeks.</w:t>
            </w:r>
          </w:p>
        </w:tc>
        <w:tc>
          <w:tcPr>
            <w:tcW w:w="714" w:type="pct"/>
          </w:tcPr>
          <w:p w14:paraId="2241401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158 university students diagnosed with alcohol dependence. </w:t>
            </w:r>
          </w:p>
        </w:tc>
        <w:tc>
          <w:tcPr>
            <w:tcW w:w="714" w:type="pct"/>
          </w:tcPr>
          <w:p w14:paraId="3C44D8C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Spanish version of the Alcohol Use Disorders Identification Test; Composite International Diagnostic Interview, </w:t>
            </w:r>
            <w:r w:rsidRPr="00AF2F08">
              <w:rPr>
                <w:rFonts w:ascii="Arial" w:hAnsi="Arial" w:cs="Arial"/>
                <w:sz w:val="20"/>
                <w:szCs w:val="20"/>
              </w:rPr>
              <w:lastRenderedPageBreak/>
              <w:t>Retrospective Baseline adapted for Mexican population</w:t>
            </w:r>
          </w:p>
          <w:p w14:paraId="383CE7AA" w14:textId="77777777" w:rsidR="00374F87" w:rsidRPr="00AF2F08" w:rsidRDefault="00374F87" w:rsidP="006D4A16">
            <w:pPr>
              <w:spacing w:line="360" w:lineRule="auto"/>
              <w:contextualSpacing/>
              <w:rPr>
                <w:rFonts w:ascii="Arial" w:hAnsi="Arial" w:cs="Arial"/>
                <w:sz w:val="20"/>
                <w:szCs w:val="20"/>
              </w:rPr>
            </w:pPr>
          </w:p>
        </w:tc>
        <w:tc>
          <w:tcPr>
            <w:tcW w:w="716" w:type="pct"/>
          </w:tcPr>
          <w:p w14:paraId="1390466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There was a significant decrease of alcohol consumption frequency and quantity in all four study groups. </w:t>
            </w:r>
            <w:r w:rsidRPr="00AF2F08">
              <w:rPr>
                <w:rFonts w:ascii="Arial" w:hAnsi="Arial" w:cs="Arial"/>
                <w:sz w:val="20"/>
                <w:szCs w:val="20"/>
              </w:rPr>
              <w:lastRenderedPageBreak/>
              <w:t xml:space="preserve">There were no significant differences among groups.  </w:t>
            </w:r>
          </w:p>
        </w:tc>
        <w:tc>
          <w:tcPr>
            <w:tcW w:w="715" w:type="pct"/>
          </w:tcPr>
          <w:p w14:paraId="20E937C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Unclear</w:t>
            </w:r>
            <w:r w:rsidRPr="00AF2F08">
              <w:rPr>
                <w:rFonts w:ascii="Arial" w:hAnsi="Arial" w:cs="Arial"/>
                <w:sz w:val="20"/>
                <w:szCs w:val="20"/>
              </w:rPr>
              <w:t xml:space="preserve"> - The study stated that the intervention was based on a manual adapted to the Mexican population. The individual cultural </w:t>
            </w:r>
            <w:r w:rsidRPr="00AF2F08">
              <w:rPr>
                <w:rFonts w:ascii="Arial" w:hAnsi="Arial" w:cs="Arial"/>
                <w:sz w:val="20"/>
                <w:szCs w:val="20"/>
              </w:rPr>
              <w:lastRenderedPageBreak/>
              <w:t>elements included in the therapy were not specified.</w:t>
            </w:r>
          </w:p>
        </w:tc>
      </w:tr>
      <w:tr w:rsidR="00374F87" w:rsidRPr="00AF2F08" w14:paraId="2A158538" w14:textId="77777777" w:rsidTr="00374F87">
        <w:trPr>
          <w:trHeight w:val="300"/>
        </w:trPr>
        <w:tc>
          <w:tcPr>
            <w:tcW w:w="713" w:type="pct"/>
            <w:noWrap/>
            <w:hideMark/>
          </w:tcPr>
          <w:p w14:paraId="040191AE" w14:textId="77777777" w:rsidR="00374F87" w:rsidRPr="00AF2F08" w:rsidRDefault="00374F87" w:rsidP="006D4A16">
            <w:pPr>
              <w:numPr>
                <w:ilvl w:val="0"/>
                <w:numId w:val="3"/>
              </w:numPr>
              <w:spacing w:line="360" w:lineRule="auto"/>
              <w:ind w:left="176" w:hanging="176"/>
              <w:contextualSpacing/>
              <w:rPr>
                <w:rFonts w:ascii="Arial" w:hAnsi="Arial" w:cs="Arial"/>
                <w:sz w:val="20"/>
                <w:szCs w:val="20"/>
                <w:lang w:val="es-MX"/>
              </w:rPr>
            </w:pPr>
            <w:r w:rsidRPr="00AF2F08">
              <w:rPr>
                <w:rFonts w:ascii="Arial" w:hAnsi="Arial" w:cs="Arial"/>
                <w:sz w:val="20"/>
                <w:szCs w:val="20"/>
                <w:lang w:val="es-MX"/>
              </w:rPr>
              <w:lastRenderedPageBreak/>
              <w:t>De la Rosa Gomez &amp; Cardenas Lopez, 2012</w:t>
            </w:r>
          </w:p>
        </w:tc>
        <w:tc>
          <w:tcPr>
            <w:tcW w:w="714" w:type="pct"/>
          </w:tcPr>
          <w:p w14:paraId="4B3E76F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investigate the efficacy of virtual reality exposure therapy vs imaginal exposure for victims of criminal violence</w:t>
            </w:r>
          </w:p>
        </w:tc>
        <w:tc>
          <w:tcPr>
            <w:tcW w:w="714" w:type="pct"/>
          </w:tcPr>
          <w:p w14:paraId="366772E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Bi-weekly, 90-minute long individual sessions of CBT with emphasis in prolonged exposition (virtual reality or imagination).</w:t>
            </w:r>
          </w:p>
          <w:p w14:paraId="39B08540" w14:textId="77777777" w:rsidR="00374F87" w:rsidRPr="00AF2F08" w:rsidRDefault="00374F87" w:rsidP="006D4A16">
            <w:pPr>
              <w:spacing w:line="360" w:lineRule="auto"/>
              <w:contextualSpacing/>
              <w:rPr>
                <w:rFonts w:ascii="Arial" w:hAnsi="Arial" w:cs="Arial"/>
                <w:sz w:val="20"/>
                <w:szCs w:val="20"/>
              </w:rPr>
            </w:pPr>
          </w:p>
        </w:tc>
        <w:tc>
          <w:tcPr>
            <w:tcW w:w="714" w:type="pct"/>
          </w:tcPr>
          <w:p w14:paraId="43F4C6F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30 participants with PSTD symptoms were randomly allocated on both experimental conditions. Only 20 ended the treatment.</w:t>
            </w:r>
          </w:p>
          <w:p w14:paraId="208195A0" w14:textId="77777777" w:rsidR="00374F87" w:rsidRPr="00AF2F08" w:rsidRDefault="00374F87" w:rsidP="006D4A16">
            <w:pPr>
              <w:spacing w:line="360" w:lineRule="auto"/>
              <w:contextualSpacing/>
              <w:rPr>
                <w:rFonts w:ascii="Arial" w:hAnsi="Arial" w:cs="Arial"/>
                <w:sz w:val="20"/>
                <w:szCs w:val="20"/>
              </w:rPr>
            </w:pPr>
          </w:p>
        </w:tc>
        <w:tc>
          <w:tcPr>
            <w:tcW w:w="714" w:type="pct"/>
          </w:tcPr>
          <w:p w14:paraId="2655CED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PTSD symptoms scale; State-trait anxiety inventory; Beck depression inventory</w:t>
            </w:r>
          </w:p>
        </w:tc>
        <w:tc>
          <w:tcPr>
            <w:tcW w:w="716" w:type="pct"/>
          </w:tcPr>
          <w:p w14:paraId="44EC5B3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Statistically significant changes in all PSTD symptom scale and associated anxious and depressive symptoms on both treatment groups. Higher therapeutic gains in prolonged virtual reality exposure. </w:t>
            </w:r>
          </w:p>
        </w:tc>
        <w:tc>
          <w:tcPr>
            <w:tcW w:w="715" w:type="pct"/>
          </w:tcPr>
          <w:p w14:paraId="3A74B37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Unclear</w:t>
            </w:r>
            <w:r w:rsidRPr="00AF2F08">
              <w:rPr>
                <w:rFonts w:ascii="Arial" w:hAnsi="Arial" w:cs="Arial"/>
                <w:sz w:val="20"/>
                <w:szCs w:val="20"/>
              </w:rPr>
              <w:t xml:space="preserve"> - The study stated that the intervention was based on a manual adapted to the Mexican population. The individual cultural elements included in the therapy were not specified.</w:t>
            </w:r>
          </w:p>
        </w:tc>
      </w:tr>
      <w:tr w:rsidR="00374F87" w:rsidRPr="00AF2F08" w14:paraId="22DF50C4" w14:textId="77777777" w:rsidTr="00374F87">
        <w:trPr>
          <w:trHeight w:val="300"/>
        </w:trPr>
        <w:tc>
          <w:tcPr>
            <w:tcW w:w="713" w:type="pct"/>
            <w:noWrap/>
          </w:tcPr>
          <w:p w14:paraId="16A47689" w14:textId="77777777" w:rsidR="00374F87" w:rsidRPr="00AF2F08" w:rsidRDefault="00374F87" w:rsidP="006D4A16">
            <w:pPr>
              <w:numPr>
                <w:ilvl w:val="0"/>
                <w:numId w:val="3"/>
              </w:numPr>
              <w:spacing w:line="360" w:lineRule="auto"/>
              <w:ind w:left="176" w:hanging="176"/>
              <w:contextualSpacing/>
              <w:rPr>
                <w:rFonts w:ascii="Arial" w:hAnsi="Arial" w:cs="Arial"/>
                <w:sz w:val="20"/>
                <w:szCs w:val="20"/>
              </w:rPr>
            </w:pPr>
            <w:r w:rsidRPr="00AF2F08">
              <w:rPr>
                <w:rFonts w:ascii="Arial" w:hAnsi="Arial" w:cs="Arial"/>
                <w:sz w:val="20"/>
                <w:szCs w:val="20"/>
              </w:rPr>
              <w:t>Rossello &amp; Bernal, 1999</w:t>
            </w:r>
          </w:p>
        </w:tc>
        <w:tc>
          <w:tcPr>
            <w:tcW w:w="714" w:type="pct"/>
          </w:tcPr>
          <w:p w14:paraId="3E641A4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efficacy of CBT and Interpersonal Therapy in reducing </w:t>
            </w:r>
            <w:r w:rsidRPr="00AF2F08">
              <w:rPr>
                <w:rFonts w:ascii="Arial" w:hAnsi="Arial" w:cs="Arial"/>
                <w:sz w:val="20"/>
                <w:szCs w:val="20"/>
              </w:rPr>
              <w:lastRenderedPageBreak/>
              <w:t xml:space="preserve">depression, and improving self-esteem, social adaptation, and behavioural and family functioning, compared with each other and with a wait-list control. </w:t>
            </w:r>
          </w:p>
        </w:tc>
        <w:tc>
          <w:tcPr>
            <w:tcW w:w="714" w:type="pct"/>
          </w:tcPr>
          <w:p w14:paraId="215195C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Twelve one-hour long individual therapy sessions (CBT or IPT), held once a week over </w:t>
            </w:r>
            <w:r w:rsidRPr="00AF2F08">
              <w:rPr>
                <w:rFonts w:ascii="Arial" w:hAnsi="Arial" w:cs="Arial"/>
                <w:sz w:val="20"/>
                <w:szCs w:val="20"/>
              </w:rPr>
              <w:lastRenderedPageBreak/>
              <w:t>a period of 12 weeks.</w:t>
            </w:r>
          </w:p>
        </w:tc>
        <w:tc>
          <w:tcPr>
            <w:tcW w:w="714" w:type="pct"/>
          </w:tcPr>
          <w:p w14:paraId="51EAACC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71 adolescents between 13 and 17 years old, with diagnosis for major depressive </w:t>
            </w:r>
            <w:r w:rsidRPr="00AF2F08">
              <w:rPr>
                <w:rFonts w:ascii="Arial" w:hAnsi="Arial" w:cs="Arial"/>
                <w:sz w:val="20"/>
                <w:szCs w:val="20"/>
              </w:rPr>
              <w:lastRenderedPageBreak/>
              <w:t>disorder, dysthymia or both.</w:t>
            </w:r>
          </w:p>
        </w:tc>
        <w:tc>
          <w:tcPr>
            <w:tcW w:w="714" w:type="pct"/>
          </w:tcPr>
          <w:p w14:paraId="32F454A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Children depression inventory; Piers-Harris children’s self-concept scale; </w:t>
            </w:r>
            <w:r w:rsidRPr="00AF2F08">
              <w:rPr>
                <w:rFonts w:ascii="Arial" w:hAnsi="Arial" w:cs="Arial"/>
                <w:sz w:val="20"/>
                <w:szCs w:val="20"/>
              </w:rPr>
              <w:lastRenderedPageBreak/>
              <w:t>Social adjustment scale for children and adolescents; Family emotional involvement and criticism scale; Child Behavior checklist for adolescents.</w:t>
            </w:r>
          </w:p>
        </w:tc>
        <w:tc>
          <w:tcPr>
            <w:tcW w:w="716" w:type="pct"/>
          </w:tcPr>
          <w:p w14:paraId="62610B4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Both treatments significantly reduced depressive symptoms when </w:t>
            </w:r>
            <w:r w:rsidRPr="00AF2F08">
              <w:rPr>
                <w:rFonts w:ascii="Arial" w:hAnsi="Arial" w:cs="Arial"/>
                <w:sz w:val="20"/>
                <w:szCs w:val="20"/>
              </w:rPr>
              <w:lastRenderedPageBreak/>
              <w:t>compared with waiting-list control.</w:t>
            </w:r>
          </w:p>
        </w:tc>
        <w:tc>
          <w:tcPr>
            <w:tcW w:w="715" w:type="pct"/>
          </w:tcPr>
          <w:p w14:paraId="3FFB410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Materials and semantics</w:t>
            </w:r>
          </w:p>
          <w:p w14:paraId="24FA3190" w14:textId="77777777" w:rsidR="00374F87" w:rsidRPr="00AF2F08" w:rsidRDefault="00374F87" w:rsidP="006D4A16">
            <w:pPr>
              <w:spacing w:line="360" w:lineRule="auto"/>
              <w:contextualSpacing/>
              <w:rPr>
                <w:rFonts w:ascii="Arial" w:hAnsi="Arial" w:cs="Arial"/>
                <w:sz w:val="20"/>
                <w:szCs w:val="20"/>
              </w:rPr>
            </w:pPr>
          </w:p>
          <w:p w14:paraId="2D4C258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cultural examples and themes </w:t>
            </w:r>
          </w:p>
          <w:p w14:paraId="5D475E37" w14:textId="77777777" w:rsidR="00374F87" w:rsidRPr="00AF2F08" w:rsidRDefault="00374F87" w:rsidP="006D4A16">
            <w:pPr>
              <w:spacing w:line="360" w:lineRule="auto"/>
              <w:contextualSpacing/>
              <w:rPr>
                <w:rFonts w:ascii="Arial" w:hAnsi="Arial" w:cs="Arial"/>
                <w:sz w:val="20"/>
                <w:szCs w:val="20"/>
              </w:rPr>
            </w:pPr>
          </w:p>
          <w:p w14:paraId="15F63F1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Provider-client relationship</w:t>
            </w:r>
          </w:p>
        </w:tc>
      </w:tr>
      <w:tr w:rsidR="00374F87" w:rsidRPr="00AF2F08" w14:paraId="0D99CAF3" w14:textId="77777777" w:rsidTr="00374F87">
        <w:trPr>
          <w:trHeight w:val="300"/>
        </w:trPr>
        <w:tc>
          <w:tcPr>
            <w:tcW w:w="713" w:type="pct"/>
            <w:noWrap/>
            <w:hideMark/>
          </w:tcPr>
          <w:p w14:paraId="6C2A28E5" w14:textId="77777777" w:rsidR="00374F87" w:rsidRPr="00AF2F08" w:rsidRDefault="00374F87" w:rsidP="006D4A16">
            <w:pPr>
              <w:numPr>
                <w:ilvl w:val="0"/>
                <w:numId w:val="3"/>
              </w:numPr>
              <w:spacing w:line="360" w:lineRule="auto"/>
              <w:ind w:left="176" w:hanging="176"/>
              <w:contextualSpacing/>
              <w:rPr>
                <w:rFonts w:ascii="Arial" w:hAnsi="Arial" w:cs="Arial"/>
                <w:sz w:val="20"/>
                <w:szCs w:val="20"/>
              </w:rPr>
            </w:pPr>
            <w:r w:rsidRPr="00AF2F08">
              <w:rPr>
                <w:rFonts w:ascii="Arial" w:hAnsi="Arial" w:cs="Arial"/>
                <w:sz w:val="20"/>
                <w:szCs w:val="20"/>
              </w:rPr>
              <w:lastRenderedPageBreak/>
              <w:t>Rossello &amp; Jimenez-Chafey, 2006</w:t>
            </w:r>
          </w:p>
        </w:tc>
        <w:tc>
          <w:tcPr>
            <w:tcW w:w="714" w:type="pct"/>
          </w:tcPr>
          <w:p w14:paraId="286FD42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adapt and pilot test a cognitive-behavioural group therapy to treat depressive symptoms and improve glycaemic control in adolescents with type 1 diabetes</w:t>
            </w:r>
          </w:p>
        </w:tc>
        <w:tc>
          <w:tcPr>
            <w:tcW w:w="714" w:type="pct"/>
          </w:tcPr>
          <w:p w14:paraId="652A927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Twelve sessions of group CBT with a 2-hour duration. The sessions were based on the adapted CBT treatment manual.</w:t>
            </w:r>
          </w:p>
        </w:tc>
        <w:tc>
          <w:tcPr>
            <w:tcW w:w="714" w:type="pct"/>
          </w:tcPr>
          <w:p w14:paraId="2D42B9B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11 Puerto Rican adolescents with T1DM completed the treatment (two males and nine females). Their ages ranged from 12 to 16 years old.</w:t>
            </w:r>
          </w:p>
        </w:tc>
        <w:tc>
          <w:tcPr>
            <w:tcW w:w="714" w:type="pct"/>
          </w:tcPr>
          <w:p w14:paraId="73DADE44" w14:textId="3DA45D70"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Children’s depression inventory; Diabetic management information </w:t>
            </w:r>
            <w:r w:rsidR="002D06DE" w:rsidRPr="00AF2F08">
              <w:rPr>
                <w:rFonts w:ascii="Arial" w:hAnsi="Arial" w:cs="Arial"/>
                <w:sz w:val="20"/>
                <w:szCs w:val="20"/>
              </w:rPr>
              <w:t>sheet; Beck</w:t>
            </w:r>
            <w:r w:rsidRPr="00AF2F08">
              <w:rPr>
                <w:rFonts w:ascii="Arial" w:hAnsi="Arial" w:cs="Arial"/>
                <w:sz w:val="20"/>
                <w:szCs w:val="20"/>
              </w:rPr>
              <w:t xml:space="preserve"> anxiety inventory; Hopelessness scale for children; Piers-Harris children’s self-concept scale; Summary of self-care activities; Self-efficacy for </w:t>
            </w:r>
            <w:r w:rsidRPr="00AF2F08">
              <w:rPr>
                <w:rFonts w:ascii="Arial" w:hAnsi="Arial" w:cs="Arial"/>
                <w:sz w:val="20"/>
                <w:szCs w:val="20"/>
              </w:rPr>
              <w:lastRenderedPageBreak/>
              <w:t>diabetes scale; Glycosylated haemoglobin.</w:t>
            </w:r>
          </w:p>
        </w:tc>
        <w:tc>
          <w:tcPr>
            <w:tcW w:w="716" w:type="pct"/>
          </w:tcPr>
          <w:p w14:paraId="2E8DD98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Participants showed a significant improvement in depressive symptoms, self-concept, diabetes self-efficacy, anxiety and hopelessness. However, no changes were observed in glycaemic control </w:t>
            </w:r>
            <w:r w:rsidRPr="00AF2F08">
              <w:rPr>
                <w:rFonts w:ascii="Arial" w:hAnsi="Arial" w:cs="Arial"/>
                <w:sz w:val="20"/>
                <w:szCs w:val="20"/>
              </w:rPr>
              <w:lastRenderedPageBreak/>
              <w:t>or self-care behaviours.</w:t>
            </w:r>
          </w:p>
        </w:tc>
        <w:tc>
          <w:tcPr>
            <w:tcW w:w="715" w:type="pct"/>
          </w:tcPr>
          <w:p w14:paraId="12DEEF9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Cultural examples and themes</w:t>
            </w:r>
          </w:p>
        </w:tc>
      </w:tr>
      <w:tr w:rsidR="00374F87" w:rsidRPr="00AF2F08" w14:paraId="41812B00" w14:textId="77777777" w:rsidTr="00374F87">
        <w:trPr>
          <w:trHeight w:val="300"/>
        </w:trPr>
        <w:tc>
          <w:tcPr>
            <w:tcW w:w="713" w:type="pct"/>
            <w:noWrap/>
            <w:hideMark/>
          </w:tcPr>
          <w:p w14:paraId="600B7902" w14:textId="7E44D917" w:rsidR="00374F87" w:rsidRPr="00AF2F08" w:rsidRDefault="00374F87" w:rsidP="006D4A16">
            <w:pPr>
              <w:numPr>
                <w:ilvl w:val="0"/>
                <w:numId w:val="3"/>
              </w:numPr>
              <w:spacing w:line="360" w:lineRule="auto"/>
              <w:ind w:left="176" w:hanging="176"/>
              <w:contextualSpacing/>
              <w:rPr>
                <w:rFonts w:ascii="Arial" w:hAnsi="Arial" w:cs="Arial"/>
                <w:sz w:val="20"/>
                <w:szCs w:val="20"/>
                <w:lang w:val="es-MX"/>
              </w:rPr>
            </w:pPr>
            <w:r w:rsidRPr="00AF2F08">
              <w:rPr>
                <w:rFonts w:ascii="Arial" w:hAnsi="Arial" w:cs="Arial"/>
                <w:sz w:val="20"/>
                <w:szCs w:val="20"/>
                <w:lang w:val="es-MX"/>
              </w:rPr>
              <w:t xml:space="preserve">Rossello, Duarte-Vélez, Bernal </w:t>
            </w:r>
            <w:r w:rsidR="002D06DE" w:rsidRPr="00AF2F08">
              <w:rPr>
                <w:rFonts w:ascii="Arial" w:hAnsi="Arial" w:cs="Arial"/>
                <w:sz w:val="20"/>
                <w:szCs w:val="20"/>
                <w:lang w:val="es-MX"/>
              </w:rPr>
              <w:t>&amp; Zuluaga</w:t>
            </w:r>
            <w:r w:rsidRPr="00AF2F08">
              <w:rPr>
                <w:rFonts w:ascii="Arial" w:hAnsi="Arial" w:cs="Arial"/>
                <w:sz w:val="20"/>
                <w:szCs w:val="20"/>
                <w:lang w:val="es-MX"/>
              </w:rPr>
              <w:t>, 2011</w:t>
            </w:r>
          </w:p>
        </w:tc>
        <w:tc>
          <w:tcPr>
            <w:tcW w:w="714" w:type="pct"/>
          </w:tcPr>
          <w:p w14:paraId="332E2C6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examine treatment response to a cognitive behavioural therapy for depression that integrated a protocol for the management of suicide risk in adolescents.</w:t>
            </w:r>
          </w:p>
        </w:tc>
        <w:tc>
          <w:tcPr>
            <w:tcW w:w="714" w:type="pct"/>
          </w:tcPr>
          <w:p w14:paraId="0D6B1E4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Twelve manualized CBT sessions in individual format. </w:t>
            </w:r>
          </w:p>
          <w:p w14:paraId="6174501E" w14:textId="77777777" w:rsidR="00374F87" w:rsidRPr="00AF2F08" w:rsidRDefault="00374F87" w:rsidP="006D4A16">
            <w:pPr>
              <w:spacing w:line="360" w:lineRule="auto"/>
              <w:contextualSpacing/>
              <w:rPr>
                <w:rFonts w:ascii="Arial" w:hAnsi="Arial" w:cs="Arial"/>
                <w:sz w:val="20"/>
                <w:szCs w:val="20"/>
              </w:rPr>
            </w:pPr>
          </w:p>
        </w:tc>
        <w:tc>
          <w:tcPr>
            <w:tcW w:w="714" w:type="pct"/>
          </w:tcPr>
          <w:p w14:paraId="46328B0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120 one Puerto Rican adolescents between 13 and 17.5 years old participated on this study. One hundred and fifteen completed the intervention.</w:t>
            </w:r>
          </w:p>
        </w:tc>
        <w:tc>
          <w:tcPr>
            <w:tcW w:w="714" w:type="pct"/>
          </w:tcPr>
          <w:p w14:paraId="1C0D711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Children’s depression inventory; Suicide ideation questionnaire junior; Hopelessness scale for children; Global assessment scale for children.</w:t>
            </w:r>
          </w:p>
        </w:tc>
        <w:tc>
          <w:tcPr>
            <w:tcW w:w="716" w:type="pct"/>
          </w:tcPr>
          <w:p w14:paraId="4AB8C43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CBT reduced the severity of suicide ideation on the 89% of the participants. </w:t>
            </w:r>
          </w:p>
        </w:tc>
        <w:tc>
          <w:tcPr>
            <w:tcW w:w="715" w:type="pct"/>
          </w:tcPr>
          <w:p w14:paraId="2D4B6C2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Unclear</w:t>
            </w:r>
            <w:r w:rsidRPr="00AF2F08">
              <w:rPr>
                <w:rFonts w:ascii="Arial" w:hAnsi="Arial" w:cs="Arial"/>
                <w:sz w:val="20"/>
                <w:szCs w:val="20"/>
              </w:rPr>
              <w:t xml:space="preserve"> - The study stated that the intervention was based on a manual adapted for Hispanic adults diagnosed with depression. The individual cultural elements included in the therapy were not specified.</w:t>
            </w:r>
          </w:p>
        </w:tc>
      </w:tr>
      <w:tr w:rsidR="00374F87" w:rsidRPr="00AF2F08" w14:paraId="35299972" w14:textId="77777777" w:rsidTr="00374F87">
        <w:trPr>
          <w:trHeight w:val="300"/>
        </w:trPr>
        <w:tc>
          <w:tcPr>
            <w:tcW w:w="5000" w:type="pct"/>
            <w:gridSpan w:val="7"/>
            <w:shd w:val="clear" w:color="auto" w:fill="D9D9D9" w:themeFill="background1" w:themeFillShade="D9"/>
            <w:noWrap/>
            <w:vAlign w:val="center"/>
            <w:hideMark/>
          </w:tcPr>
          <w:p w14:paraId="135B6B21" w14:textId="77777777" w:rsidR="00374F87" w:rsidRPr="00AF2F08" w:rsidRDefault="00374F87" w:rsidP="006D4A16">
            <w:pPr>
              <w:spacing w:line="360" w:lineRule="auto"/>
              <w:ind w:left="176" w:hanging="176"/>
              <w:contextualSpacing/>
              <w:jc w:val="center"/>
              <w:rPr>
                <w:rFonts w:ascii="Arial" w:hAnsi="Arial" w:cs="Arial"/>
                <w:b/>
                <w:bCs/>
                <w:sz w:val="20"/>
                <w:szCs w:val="20"/>
              </w:rPr>
            </w:pPr>
            <w:r w:rsidRPr="00AF2F08">
              <w:rPr>
                <w:rFonts w:ascii="Arial" w:hAnsi="Arial" w:cs="Arial"/>
                <w:b/>
                <w:bCs/>
                <w:sz w:val="20"/>
                <w:szCs w:val="20"/>
              </w:rPr>
              <w:t>Non-adapted CBT in Latin American countries</w:t>
            </w:r>
          </w:p>
        </w:tc>
      </w:tr>
      <w:tr w:rsidR="00374F87" w:rsidRPr="00AF2F08" w14:paraId="15DA689A" w14:textId="77777777" w:rsidTr="00374F87">
        <w:trPr>
          <w:trHeight w:val="300"/>
        </w:trPr>
        <w:tc>
          <w:tcPr>
            <w:tcW w:w="713" w:type="pct"/>
            <w:noWrap/>
          </w:tcPr>
          <w:p w14:paraId="17F076B2" w14:textId="77777777" w:rsidR="00374F87" w:rsidRPr="00AF2F08" w:rsidRDefault="00374F87" w:rsidP="006D4A16">
            <w:pPr>
              <w:numPr>
                <w:ilvl w:val="0"/>
                <w:numId w:val="3"/>
              </w:numPr>
              <w:spacing w:line="360" w:lineRule="auto"/>
              <w:ind w:left="176" w:hanging="176"/>
              <w:contextualSpacing/>
              <w:rPr>
                <w:rFonts w:ascii="Arial" w:hAnsi="Arial" w:cs="Arial"/>
                <w:sz w:val="20"/>
                <w:szCs w:val="20"/>
                <w:lang w:val="es-MX"/>
              </w:rPr>
            </w:pPr>
            <w:r w:rsidRPr="00AF2F08">
              <w:rPr>
                <w:rFonts w:ascii="Arial" w:hAnsi="Arial" w:cs="Arial"/>
                <w:sz w:val="20"/>
                <w:szCs w:val="20"/>
                <w:lang w:val="es-MX"/>
              </w:rPr>
              <w:t>Aguilera-Sosa, Lejía-Alva, Rodriguez-Choreno, Trejo-Martínez &amp; Lopez-De la Rosa, 2009</w:t>
            </w:r>
          </w:p>
        </w:tc>
        <w:tc>
          <w:tcPr>
            <w:tcW w:w="714" w:type="pct"/>
          </w:tcPr>
          <w:p w14:paraId="7F063AB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From the identification of maladaptive schemes in obese subjects, to evaluate the effectiveness of a group treatment with cognitive-</w:t>
            </w:r>
            <w:r w:rsidRPr="00AF2F08">
              <w:rPr>
                <w:rFonts w:ascii="Arial" w:hAnsi="Arial" w:cs="Arial"/>
                <w:sz w:val="20"/>
                <w:szCs w:val="20"/>
              </w:rPr>
              <w:lastRenderedPageBreak/>
              <w:t xml:space="preserve">behavioural bases for its modification, as well as anthropometry. </w:t>
            </w:r>
          </w:p>
        </w:tc>
        <w:tc>
          <w:tcPr>
            <w:tcW w:w="714" w:type="pct"/>
          </w:tcPr>
          <w:p w14:paraId="2D0682B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Group cognitive behavioural therapy, developed over 14 sessions, with an approximate duration of one and a half hour.</w:t>
            </w:r>
          </w:p>
        </w:tc>
        <w:tc>
          <w:tcPr>
            <w:tcW w:w="714" w:type="pct"/>
          </w:tcPr>
          <w:p w14:paraId="6DD0E42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22 females from 18 to 40 years old, and a BMI between 30 and 40.</w:t>
            </w:r>
          </w:p>
          <w:p w14:paraId="01CE28FB" w14:textId="77777777" w:rsidR="00374F87" w:rsidRPr="00AF2F08" w:rsidRDefault="00374F87" w:rsidP="006D4A16">
            <w:pPr>
              <w:spacing w:line="360" w:lineRule="auto"/>
              <w:contextualSpacing/>
              <w:rPr>
                <w:rFonts w:ascii="Arial" w:hAnsi="Arial" w:cs="Arial"/>
                <w:sz w:val="20"/>
                <w:szCs w:val="20"/>
              </w:rPr>
            </w:pPr>
          </w:p>
        </w:tc>
        <w:tc>
          <w:tcPr>
            <w:tcW w:w="714" w:type="pct"/>
          </w:tcPr>
          <w:p w14:paraId="5D06D34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Young schema questionnaire (long form); Anthropometric measures (weight and height). </w:t>
            </w:r>
          </w:p>
        </w:tc>
        <w:tc>
          <w:tcPr>
            <w:tcW w:w="716" w:type="pct"/>
          </w:tcPr>
          <w:p w14:paraId="69E3A66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Significant decrease in maladaptive cognitive schemes such as emotional deprivation, abandonment, social instability, and failure.  </w:t>
            </w:r>
            <w:r w:rsidRPr="00AF2F08">
              <w:rPr>
                <w:rFonts w:ascii="Arial" w:hAnsi="Arial" w:cs="Arial"/>
                <w:sz w:val="20"/>
                <w:szCs w:val="20"/>
              </w:rPr>
              <w:lastRenderedPageBreak/>
              <w:t xml:space="preserve">Participants decreased on average 4.7 kg after the intervention. </w:t>
            </w:r>
          </w:p>
        </w:tc>
        <w:tc>
          <w:tcPr>
            <w:tcW w:w="715" w:type="pct"/>
          </w:tcPr>
          <w:p w14:paraId="5D72BD7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16E7FD84" w14:textId="77777777" w:rsidTr="00374F87">
        <w:trPr>
          <w:trHeight w:val="300"/>
        </w:trPr>
        <w:tc>
          <w:tcPr>
            <w:tcW w:w="713" w:type="pct"/>
            <w:noWrap/>
          </w:tcPr>
          <w:p w14:paraId="76EB9989" w14:textId="77777777" w:rsidR="00374F87" w:rsidRPr="00AF2F08" w:rsidRDefault="00374F87" w:rsidP="006D4A16">
            <w:pPr>
              <w:pStyle w:val="ListParagraph"/>
              <w:numPr>
                <w:ilvl w:val="0"/>
                <w:numId w:val="3"/>
              </w:numPr>
              <w:spacing w:line="360" w:lineRule="auto"/>
              <w:ind w:left="176" w:hanging="176"/>
              <w:rPr>
                <w:rFonts w:ascii="Arial" w:hAnsi="Arial" w:cs="Arial"/>
                <w:sz w:val="20"/>
                <w:szCs w:val="20"/>
                <w:lang w:val="es-MX"/>
              </w:rPr>
            </w:pPr>
            <w:r w:rsidRPr="00AF2F08">
              <w:rPr>
                <w:rFonts w:ascii="Arial" w:hAnsi="Arial" w:cs="Arial"/>
                <w:sz w:val="20"/>
                <w:szCs w:val="20"/>
                <w:lang w:val="es-MX"/>
              </w:rPr>
              <w:t>Alcázar-Olán, Merckel-Niehus, Toscano-Barranco, Barrera-Muñoz &amp; Proal-Sánchez (2018)</w:t>
            </w:r>
          </w:p>
        </w:tc>
        <w:tc>
          <w:tcPr>
            <w:tcW w:w="714" w:type="pct"/>
          </w:tcPr>
          <w:p w14:paraId="476E027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evaluate the effects of a group cognitive behavioural intervention in individuals with rumination and anger issues</w:t>
            </w:r>
          </w:p>
        </w:tc>
        <w:tc>
          <w:tcPr>
            <w:tcW w:w="714" w:type="pct"/>
          </w:tcPr>
          <w:p w14:paraId="6260BBF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9 manualized group CBT sessions</w:t>
            </w:r>
          </w:p>
        </w:tc>
        <w:tc>
          <w:tcPr>
            <w:tcW w:w="714" w:type="pct"/>
          </w:tcPr>
          <w:p w14:paraId="341893F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30 adult participants (28 female; 2 male) with anger issues</w:t>
            </w:r>
          </w:p>
        </w:tc>
        <w:tc>
          <w:tcPr>
            <w:tcW w:w="714" w:type="pct"/>
          </w:tcPr>
          <w:p w14:paraId="2DF0D694" w14:textId="77777777" w:rsidR="00374F87" w:rsidRPr="00AF2F08" w:rsidRDefault="00374F87" w:rsidP="006D4A16">
            <w:pPr>
              <w:spacing w:line="360" w:lineRule="auto"/>
              <w:contextualSpacing/>
              <w:rPr>
                <w:rFonts w:ascii="Arial" w:hAnsi="Arial" w:cs="Arial"/>
                <w:sz w:val="20"/>
                <w:szCs w:val="20"/>
                <w:lang w:val="es-MX"/>
              </w:rPr>
            </w:pPr>
            <w:r w:rsidRPr="00AF2F08">
              <w:rPr>
                <w:rFonts w:ascii="Arial" w:hAnsi="Arial" w:cs="Arial"/>
                <w:sz w:val="20"/>
                <w:szCs w:val="20"/>
                <w:lang w:val="es-MX"/>
              </w:rPr>
              <w:t>Inventario Multicultural Latinoamericano de la Expresión de la Cólera y la Hostilidad (ML-STAXI)</w:t>
            </w:r>
          </w:p>
        </w:tc>
        <w:tc>
          <w:tcPr>
            <w:tcW w:w="716" w:type="pct"/>
          </w:tcPr>
          <w:p w14:paraId="0B64A49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Participants with high session attendance</w:t>
            </w:r>
          </w:p>
          <w:p w14:paraId="2F09F60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showed statistically significant changes in variables such as revenge, angry afterthoughts, angry memories, and understanding</w:t>
            </w:r>
          </w:p>
          <w:p w14:paraId="2C2FB8C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causes of anger</w:t>
            </w:r>
          </w:p>
        </w:tc>
        <w:tc>
          <w:tcPr>
            <w:tcW w:w="715" w:type="pct"/>
          </w:tcPr>
          <w:p w14:paraId="3DD1063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2EDBB998" w14:textId="77777777" w:rsidTr="00374F87">
        <w:trPr>
          <w:trHeight w:val="300"/>
        </w:trPr>
        <w:tc>
          <w:tcPr>
            <w:tcW w:w="713" w:type="pct"/>
            <w:noWrap/>
          </w:tcPr>
          <w:p w14:paraId="5CF577C2" w14:textId="77777777" w:rsidR="00374F87" w:rsidRPr="00AF2F08" w:rsidRDefault="00374F87" w:rsidP="006D4A16">
            <w:pPr>
              <w:numPr>
                <w:ilvl w:val="0"/>
                <w:numId w:val="3"/>
              </w:numPr>
              <w:spacing w:line="360" w:lineRule="auto"/>
              <w:ind w:left="176" w:hanging="176"/>
              <w:contextualSpacing/>
              <w:rPr>
                <w:rFonts w:ascii="Arial" w:hAnsi="Arial" w:cs="Arial"/>
                <w:sz w:val="20"/>
                <w:szCs w:val="20"/>
                <w:lang w:val="es-MX"/>
              </w:rPr>
            </w:pPr>
            <w:r w:rsidRPr="00AF2F08">
              <w:rPr>
                <w:rFonts w:ascii="Arial" w:hAnsi="Arial" w:cs="Arial"/>
                <w:sz w:val="20"/>
                <w:szCs w:val="20"/>
                <w:lang w:val="es-MX"/>
              </w:rPr>
              <w:t xml:space="preserve">Arrivillaga Quintero, Varela Arévalo, Caceres de Rodriguez, Correa Sanchez </w:t>
            </w:r>
            <w:r w:rsidRPr="00AF2F08">
              <w:rPr>
                <w:rFonts w:ascii="Arial" w:hAnsi="Arial" w:cs="Arial"/>
                <w:sz w:val="20"/>
                <w:szCs w:val="20"/>
                <w:lang w:val="es-MX"/>
              </w:rPr>
              <w:lastRenderedPageBreak/>
              <w:t>&amp; Holguin Palacios, 2007</w:t>
            </w:r>
          </w:p>
        </w:tc>
        <w:tc>
          <w:tcPr>
            <w:tcW w:w="714" w:type="pct"/>
          </w:tcPr>
          <w:p w14:paraId="5000404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To determine the efficacy of a program to decrease the levels of blood pressure in </w:t>
            </w:r>
            <w:r w:rsidRPr="00AF2F08">
              <w:rPr>
                <w:rFonts w:ascii="Arial" w:hAnsi="Arial" w:cs="Arial"/>
                <w:sz w:val="20"/>
                <w:szCs w:val="20"/>
              </w:rPr>
              <w:lastRenderedPageBreak/>
              <w:t xml:space="preserve">Colombian population. </w:t>
            </w:r>
          </w:p>
        </w:tc>
        <w:tc>
          <w:tcPr>
            <w:tcW w:w="714" w:type="pct"/>
          </w:tcPr>
          <w:p w14:paraId="34AE550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Eighteen weekly sessions of cognitive behavioural therapy, lasting one hour and 30 minutes. </w:t>
            </w:r>
          </w:p>
        </w:tc>
        <w:tc>
          <w:tcPr>
            <w:tcW w:w="714" w:type="pct"/>
          </w:tcPr>
          <w:p w14:paraId="1F00F61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100 patients randomly allocated into the experimental or control group (wait list). </w:t>
            </w:r>
          </w:p>
        </w:tc>
        <w:tc>
          <w:tcPr>
            <w:tcW w:w="714" w:type="pct"/>
          </w:tcPr>
          <w:p w14:paraId="02EC9BB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Systolic and diastolic levels of blood pressure; Perceived stress scale; Questionnaire of treatment </w:t>
            </w:r>
            <w:r w:rsidRPr="00AF2F08">
              <w:rPr>
                <w:rFonts w:ascii="Arial" w:hAnsi="Arial" w:cs="Arial"/>
                <w:sz w:val="20"/>
                <w:szCs w:val="20"/>
              </w:rPr>
              <w:lastRenderedPageBreak/>
              <w:t>adherence for hypertension.</w:t>
            </w:r>
          </w:p>
        </w:tc>
        <w:tc>
          <w:tcPr>
            <w:tcW w:w="716" w:type="pct"/>
          </w:tcPr>
          <w:p w14:paraId="4A1E24B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The intervention significantly decreased systolic blood pressure, as well as perceived stress and treatment </w:t>
            </w:r>
            <w:r w:rsidRPr="00AF2F08">
              <w:rPr>
                <w:rFonts w:ascii="Arial" w:hAnsi="Arial" w:cs="Arial"/>
                <w:sz w:val="20"/>
                <w:szCs w:val="20"/>
              </w:rPr>
              <w:lastRenderedPageBreak/>
              <w:t xml:space="preserve">adherence. No changes in diastolic blood pressure. </w:t>
            </w:r>
          </w:p>
        </w:tc>
        <w:tc>
          <w:tcPr>
            <w:tcW w:w="715" w:type="pct"/>
          </w:tcPr>
          <w:p w14:paraId="0172DED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163E8D71" w14:textId="77777777" w:rsidTr="00374F87">
        <w:trPr>
          <w:trHeight w:val="300"/>
        </w:trPr>
        <w:tc>
          <w:tcPr>
            <w:tcW w:w="713" w:type="pct"/>
            <w:noWrap/>
          </w:tcPr>
          <w:p w14:paraId="3E6BCDBE"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Becerra Gálvez, Reynoso Erazo, Garcia Rodriguez &amp; Ramirez, 2016</w:t>
            </w:r>
          </w:p>
        </w:tc>
        <w:tc>
          <w:tcPr>
            <w:tcW w:w="714" w:type="pct"/>
          </w:tcPr>
          <w:p w14:paraId="48C0C8F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decrease anxiety levels in female patients who underwent breast incisional biopsy for the first time.</w:t>
            </w:r>
          </w:p>
        </w:tc>
        <w:tc>
          <w:tcPr>
            <w:tcW w:w="714" w:type="pct"/>
          </w:tcPr>
          <w:p w14:paraId="26EB03F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The intervention consisted in proportioning psychoeducation and training in passive relaxation trough videos, audio files, and printed information. </w:t>
            </w:r>
          </w:p>
        </w:tc>
        <w:tc>
          <w:tcPr>
            <w:tcW w:w="714" w:type="pct"/>
          </w:tcPr>
          <w:p w14:paraId="2104498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Non-probabilistic sample conformed by 10 female patients between 25 and 54 years old, who attended for the first time at the oncologic service in a Mexican hospital. </w:t>
            </w:r>
          </w:p>
        </w:tc>
        <w:tc>
          <w:tcPr>
            <w:tcW w:w="714" w:type="pct"/>
          </w:tcPr>
          <w:p w14:paraId="3C86040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State-trait anxiety inventory; Facial expression scale for anxiety</w:t>
            </w:r>
          </w:p>
        </w:tc>
        <w:tc>
          <w:tcPr>
            <w:tcW w:w="716" w:type="pct"/>
          </w:tcPr>
          <w:p w14:paraId="7C566D8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Scores significantly decreased on state anxiety and on the facial expression scale.</w:t>
            </w:r>
          </w:p>
          <w:p w14:paraId="1AB45864" w14:textId="77777777" w:rsidR="00374F87" w:rsidRPr="00AF2F08" w:rsidRDefault="00374F87" w:rsidP="006D4A16">
            <w:pPr>
              <w:spacing w:line="360" w:lineRule="auto"/>
              <w:contextualSpacing/>
              <w:rPr>
                <w:rFonts w:ascii="Arial" w:hAnsi="Arial" w:cs="Arial"/>
                <w:sz w:val="20"/>
                <w:szCs w:val="20"/>
              </w:rPr>
            </w:pPr>
          </w:p>
          <w:p w14:paraId="13AFBC7D" w14:textId="77777777" w:rsidR="00374F87" w:rsidRPr="00AF2F08" w:rsidRDefault="00374F87" w:rsidP="006D4A16">
            <w:pPr>
              <w:spacing w:line="360" w:lineRule="auto"/>
              <w:contextualSpacing/>
              <w:rPr>
                <w:rFonts w:ascii="Arial" w:hAnsi="Arial" w:cs="Arial"/>
                <w:sz w:val="20"/>
                <w:szCs w:val="20"/>
              </w:rPr>
            </w:pPr>
          </w:p>
        </w:tc>
        <w:tc>
          <w:tcPr>
            <w:tcW w:w="715" w:type="pct"/>
          </w:tcPr>
          <w:p w14:paraId="57DEB7D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28E942C3" w14:textId="77777777" w:rsidTr="00374F87">
        <w:trPr>
          <w:trHeight w:val="300"/>
        </w:trPr>
        <w:tc>
          <w:tcPr>
            <w:tcW w:w="713" w:type="pct"/>
            <w:noWrap/>
          </w:tcPr>
          <w:p w14:paraId="78C4EA95"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Botero Garcia, 2005</w:t>
            </w:r>
          </w:p>
        </w:tc>
        <w:tc>
          <w:tcPr>
            <w:tcW w:w="714" w:type="pct"/>
          </w:tcPr>
          <w:p w14:paraId="356861B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assess the effectiveness of cognitive-behavioural therapy for Colombian veteran soldiers with PSTD</w:t>
            </w:r>
          </w:p>
        </w:tc>
        <w:tc>
          <w:tcPr>
            <w:tcW w:w="714" w:type="pct"/>
          </w:tcPr>
          <w:p w14:paraId="0079B8F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CBT based in prolonged exposure and stress inoculation procedures, along with other standard CBT techniques. Daily sessions of 2 to 3 hours, for 4 weeks</w:t>
            </w:r>
          </w:p>
        </w:tc>
        <w:tc>
          <w:tcPr>
            <w:tcW w:w="714" w:type="pct"/>
          </w:tcPr>
          <w:p w14:paraId="58B9D5D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42 air force veterans in process of rehabilitation for illness or injury, with a PTSD diagnosis</w:t>
            </w:r>
          </w:p>
        </w:tc>
        <w:tc>
          <w:tcPr>
            <w:tcW w:w="714" w:type="pct"/>
          </w:tcPr>
          <w:p w14:paraId="6C4E5BF8" w14:textId="3D87EA83"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Post-traumatic stress scale; Beck Depression </w:t>
            </w:r>
            <w:r w:rsidR="002D06DE" w:rsidRPr="00AF2F08">
              <w:rPr>
                <w:rFonts w:ascii="Arial" w:hAnsi="Arial" w:cs="Arial"/>
                <w:sz w:val="20"/>
                <w:szCs w:val="20"/>
              </w:rPr>
              <w:t>Inventory; Subjective</w:t>
            </w:r>
          </w:p>
          <w:p w14:paraId="152B38D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Units of Distress Scale</w:t>
            </w:r>
          </w:p>
        </w:tc>
        <w:tc>
          <w:tcPr>
            <w:tcW w:w="716" w:type="pct"/>
          </w:tcPr>
          <w:p w14:paraId="3630AB2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Significant decrease in symptomatology and severity level after the intervention both in depression and PTSD symptoms.</w:t>
            </w:r>
          </w:p>
        </w:tc>
        <w:tc>
          <w:tcPr>
            <w:tcW w:w="715" w:type="pct"/>
          </w:tcPr>
          <w:p w14:paraId="04220A1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05CCC439" w14:textId="77777777" w:rsidTr="00374F87">
        <w:trPr>
          <w:trHeight w:val="300"/>
        </w:trPr>
        <w:tc>
          <w:tcPr>
            <w:tcW w:w="713" w:type="pct"/>
            <w:noWrap/>
          </w:tcPr>
          <w:p w14:paraId="17B2EDBC"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lastRenderedPageBreak/>
              <w:t>Cáceres-Ortiz, Labrador-Encinas, Ardila-Mantilla &amp; Parada-Ortiz, 2011</w:t>
            </w:r>
          </w:p>
        </w:tc>
        <w:tc>
          <w:tcPr>
            <w:tcW w:w="714" w:type="pct"/>
          </w:tcPr>
          <w:p w14:paraId="4657164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evaluate the effectiveness of a psychological treatment focused in the trauma of women victims of intimate partner violence</w:t>
            </w:r>
          </w:p>
        </w:tc>
        <w:tc>
          <w:tcPr>
            <w:tcW w:w="714" w:type="pct"/>
          </w:tcPr>
          <w:p w14:paraId="15FF22A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Group CBT focused on relaxation, pleasant activities, exposure, assertiveness and coping. Eight sessions with a duration of 100 minutes.</w:t>
            </w:r>
          </w:p>
        </w:tc>
        <w:tc>
          <w:tcPr>
            <w:tcW w:w="714" w:type="pct"/>
          </w:tcPr>
          <w:p w14:paraId="77E1074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73 women, 40 years old or less, from medium-low socioeconomic status.</w:t>
            </w:r>
          </w:p>
        </w:tc>
        <w:tc>
          <w:tcPr>
            <w:tcW w:w="714" w:type="pct"/>
          </w:tcPr>
          <w:p w14:paraId="0EE0375C" w14:textId="700F9EDF"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Interview; Beck anxiety inventory; Beck depression inventory; PSTD Severity </w:t>
            </w:r>
            <w:r w:rsidR="002D06DE" w:rsidRPr="00AF2F08">
              <w:rPr>
                <w:rFonts w:ascii="Arial" w:hAnsi="Arial" w:cs="Arial"/>
                <w:sz w:val="20"/>
                <w:szCs w:val="20"/>
              </w:rPr>
              <w:t>Scale; Rosenberg’s</w:t>
            </w:r>
            <w:r w:rsidRPr="00AF2F08">
              <w:rPr>
                <w:rFonts w:ascii="Arial" w:hAnsi="Arial" w:cs="Arial"/>
                <w:sz w:val="20"/>
                <w:szCs w:val="20"/>
              </w:rPr>
              <w:t xml:space="preserve"> Inventory (self-esteem); Maladjustment Scale; Inventory of posttraumatic cognitions</w:t>
            </w:r>
          </w:p>
        </w:tc>
        <w:tc>
          <w:tcPr>
            <w:tcW w:w="716" w:type="pct"/>
          </w:tcPr>
          <w:p w14:paraId="4AB889E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Improvement on each dependent variable for most of the participants. The results were maintained during the follow-ups, on a clinical and statistical level</w:t>
            </w:r>
          </w:p>
        </w:tc>
        <w:tc>
          <w:tcPr>
            <w:tcW w:w="715" w:type="pct"/>
          </w:tcPr>
          <w:p w14:paraId="248E653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0735D57C" w14:textId="77777777" w:rsidTr="00374F87">
        <w:trPr>
          <w:trHeight w:val="300"/>
        </w:trPr>
        <w:tc>
          <w:tcPr>
            <w:tcW w:w="713" w:type="pct"/>
            <w:noWrap/>
          </w:tcPr>
          <w:p w14:paraId="1B9073C2"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Castro, Daltro, Campos Kraychete &amp; Lopes, 2012</w:t>
            </w:r>
          </w:p>
        </w:tc>
        <w:tc>
          <w:tcPr>
            <w:tcW w:w="714" w:type="pct"/>
          </w:tcPr>
          <w:p w14:paraId="0FB5A40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test the effectiveness of CBT in patients with chronic musculoskeletal pain as for intensity of pain, presence of anxiety and depressive symptoms, and quality of life.</w:t>
            </w:r>
          </w:p>
        </w:tc>
        <w:tc>
          <w:tcPr>
            <w:tcW w:w="714" w:type="pct"/>
          </w:tcPr>
          <w:p w14:paraId="4662967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10 weeks of CBT.</w:t>
            </w:r>
          </w:p>
        </w:tc>
        <w:tc>
          <w:tcPr>
            <w:tcW w:w="714" w:type="pct"/>
          </w:tcPr>
          <w:p w14:paraId="4F33C2C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93 patients with musculoskeletal pain were divided in experimental (n=48) and control group (n=45).</w:t>
            </w:r>
          </w:p>
        </w:tc>
        <w:tc>
          <w:tcPr>
            <w:tcW w:w="714" w:type="pct"/>
          </w:tcPr>
          <w:p w14:paraId="0FC41AD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Visual analogue</w:t>
            </w:r>
          </w:p>
          <w:p w14:paraId="7145AB8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Scale; Hospital anxiety and depression scale; Quality of life scale.</w:t>
            </w:r>
          </w:p>
        </w:tc>
        <w:tc>
          <w:tcPr>
            <w:tcW w:w="716" w:type="pct"/>
          </w:tcPr>
          <w:p w14:paraId="18D3221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intervention reduced the intensity of pain and depressive symptoms, and to improved quality of life. The experimental group presented higher reduction on the intensity of pain compared to the control group.</w:t>
            </w:r>
          </w:p>
        </w:tc>
        <w:tc>
          <w:tcPr>
            <w:tcW w:w="715" w:type="pct"/>
          </w:tcPr>
          <w:p w14:paraId="76CF3BC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0509D2D3" w14:textId="77777777" w:rsidTr="00374F87">
        <w:trPr>
          <w:trHeight w:val="300"/>
        </w:trPr>
        <w:tc>
          <w:tcPr>
            <w:tcW w:w="713" w:type="pct"/>
            <w:noWrap/>
          </w:tcPr>
          <w:p w14:paraId="374B978A"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lastRenderedPageBreak/>
              <w:t>Contreras, Moreno, Martínez, Araya, Livacic-Rojas &amp; Vera-Villaroel, 2006</w:t>
            </w:r>
          </w:p>
        </w:tc>
        <w:tc>
          <w:tcPr>
            <w:tcW w:w="714" w:type="pct"/>
          </w:tcPr>
          <w:p w14:paraId="6A016A6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a brief cognitive behavioural intervention targeted to a sample of elder adults, aiming to decrease anxiety and depression symptoms. </w:t>
            </w:r>
          </w:p>
        </w:tc>
        <w:tc>
          <w:tcPr>
            <w:tcW w:w="714" w:type="pct"/>
          </w:tcPr>
          <w:p w14:paraId="535B4F5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Eight sessions delivered bi-weekly and with a 2-hour duration. </w:t>
            </w:r>
          </w:p>
        </w:tc>
        <w:tc>
          <w:tcPr>
            <w:tcW w:w="714" w:type="pct"/>
          </w:tcPr>
          <w:p w14:paraId="70FF0A8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38 Chilean elder adults diagnosed with low/moderate depression and anxious symptomatology.</w:t>
            </w:r>
          </w:p>
        </w:tc>
        <w:tc>
          <w:tcPr>
            <w:tcW w:w="714" w:type="pct"/>
          </w:tcPr>
          <w:p w14:paraId="0344B68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State-trait anxiety inventory; Geriatric depression scale.</w:t>
            </w:r>
          </w:p>
        </w:tc>
        <w:tc>
          <w:tcPr>
            <w:tcW w:w="716" w:type="pct"/>
          </w:tcPr>
          <w:p w14:paraId="7E1B949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Results indicated statistically significant differences between experimental and control group in all measures. Effects were moderate/high for state anxiety and depression, and moderate for trait anxiety.</w:t>
            </w:r>
          </w:p>
        </w:tc>
        <w:tc>
          <w:tcPr>
            <w:tcW w:w="715" w:type="pct"/>
          </w:tcPr>
          <w:p w14:paraId="0320312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09E2B088" w14:textId="77777777" w:rsidTr="00374F87">
        <w:trPr>
          <w:trHeight w:val="300"/>
        </w:trPr>
        <w:tc>
          <w:tcPr>
            <w:tcW w:w="713" w:type="pct"/>
            <w:noWrap/>
          </w:tcPr>
          <w:p w14:paraId="64E9AA97"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Cordioli, Heldt, Bochi, Margis, De Sousa, Tonello, Teruchkin &amp; Kapczinski, 2002</w:t>
            </w:r>
          </w:p>
        </w:tc>
        <w:tc>
          <w:tcPr>
            <w:tcW w:w="714" w:type="pct"/>
          </w:tcPr>
          <w:p w14:paraId="73424DB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develop a cognitive-behavioural group therapy protocol and to verify its efficacy to reduce obsessive-compulsive symptoms.</w:t>
            </w:r>
          </w:p>
        </w:tc>
        <w:tc>
          <w:tcPr>
            <w:tcW w:w="714" w:type="pct"/>
          </w:tcPr>
          <w:p w14:paraId="51AB70F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Behavioural group therapy protocol composed by 12 weekly sessions of 2 hours each.</w:t>
            </w:r>
          </w:p>
        </w:tc>
        <w:tc>
          <w:tcPr>
            <w:tcW w:w="714" w:type="pct"/>
          </w:tcPr>
          <w:p w14:paraId="3919A2B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32 subjects (22 females and 10 males), suffering obsessive-compulsive symptoms.</w:t>
            </w:r>
          </w:p>
        </w:tc>
        <w:tc>
          <w:tcPr>
            <w:tcW w:w="714" w:type="pct"/>
          </w:tcPr>
          <w:p w14:paraId="2783873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Yale-Brown obsessive-compulsive scale; Hamilton anxiety scale; </w:t>
            </w:r>
          </w:p>
          <w:p w14:paraId="7BE823A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Hamilton depression scale.</w:t>
            </w:r>
          </w:p>
        </w:tc>
        <w:tc>
          <w:tcPr>
            <w:tcW w:w="716" w:type="pct"/>
          </w:tcPr>
          <w:p w14:paraId="13AD68A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Short cognitive-behavioural group therapy reduced the intensity of obsessions and compulsions. A decrease in symptoms of anxiety and depression was also found. The </w:t>
            </w:r>
            <w:r w:rsidRPr="00AF2F08">
              <w:rPr>
                <w:rFonts w:ascii="Arial" w:hAnsi="Arial" w:cs="Arial"/>
                <w:sz w:val="20"/>
                <w:szCs w:val="20"/>
              </w:rPr>
              <w:lastRenderedPageBreak/>
              <w:t>treatment was efficient in 78.1% of the patients.</w:t>
            </w:r>
          </w:p>
        </w:tc>
        <w:tc>
          <w:tcPr>
            <w:tcW w:w="715" w:type="pct"/>
          </w:tcPr>
          <w:p w14:paraId="7E93DF1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64142818" w14:textId="77777777" w:rsidTr="00374F87">
        <w:trPr>
          <w:trHeight w:val="300"/>
        </w:trPr>
        <w:tc>
          <w:tcPr>
            <w:tcW w:w="713" w:type="pct"/>
            <w:noWrap/>
          </w:tcPr>
          <w:p w14:paraId="589AFAFE"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Cruz-Almanza, Gaona-Márquez &amp; Sánchez-Sosa, 2006</w:t>
            </w:r>
          </w:p>
        </w:tc>
        <w:tc>
          <w:tcPr>
            <w:tcW w:w="714" w:type="pct"/>
          </w:tcPr>
          <w:p w14:paraId="4C9BB4D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evaluate a cognitive behavioural intervention over assertiveness, self-esteem and coping, to rehabilitate women abused by their problem-drinker spouses.</w:t>
            </w:r>
          </w:p>
        </w:tc>
        <w:tc>
          <w:tcPr>
            <w:tcW w:w="714" w:type="pct"/>
          </w:tcPr>
          <w:p w14:paraId="0C75A2C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Treatment was administered through 18, 150-minute weekly group sessions.</w:t>
            </w:r>
          </w:p>
        </w:tc>
        <w:tc>
          <w:tcPr>
            <w:tcW w:w="714" w:type="pct"/>
          </w:tcPr>
          <w:p w14:paraId="17F1894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Initial pool of 35 women; only 18 completed the treatment.</w:t>
            </w:r>
          </w:p>
        </w:tc>
        <w:tc>
          <w:tcPr>
            <w:tcW w:w="714" w:type="pct"/>
          </w:tcPr>
          <w:p w14:paraId="282B2C8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Assertion inventory; Self-esteem inventory; Birmingham coping inventory</w:t>
            </w:r>
          </w:p>
        </w:tc>
        <w:tc>
          <w:tcPr>
            <w:tcW w:w="716" w:type="pct"/>
          </w:tcPr>
          <w:p w14:paraId="1B56F295" w14:textId="42DFE920"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The intervention generated relatively stable middle and </w:t>
            </w:r>
            <w:r w:rsidR="002D06DE" w:rsidRPr="00AF2F08">
              <w:rPr>
                <w:rFonts w:ascii="Arial" w:hAnsi="Arial" w:cs="Arial"/>
                <w:sz w:val="20"/>
                <w:szCs w:val="20"/>
              </w:rPr>
              <w:t>long-term</w:t>
            </w:r>
            <w:r w:rsidRPr="00AF2F08">
              <w:rPr>
                <w:rFonts w:ascii="Arial" w:hAnsi="Arial" w:cs="Arial"/>
                <w:sz w:val="20"/>
                <w:szCs w:val="20"/>
              </w:rPr>
              <w:t xml:space="preserve"> improvements in three out of the four dimensions featured in the study (self-esteem, coping strategies, and likelihood of behaving assertively).</w:t>
            </w:r>
          </w:p>
        </w:tc>
        <w:tc>
          <w:tcPr>
            <w:tcW w:w="715" w:type="pct"/>
          </w:tcPr>
          <w:p w14:paraId="71A50DE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23A3710B" w14:textId="77777777" w:rsidTr="00374F87">
        <w:trPr>
          <w:trHeight w:val="300"/>
        </w:trPr>
        <w:tc>
          <w:tcPr>
            <w:tcW w:w="713" w:type="pct"/>
            <w:noWrap/>
          </w:tcPr>
          <w:p w14:paraId="7453093E"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De Souza, Salum, Jarros, Isolan, Davis, Knijnik, Manfro &amp; Heldt, 2013</w:t>
            </w:r>
          </w:p>
        </w:tc>
        <w:tc>
          <w:tcPr>
            <w:tcW w:w="714" w:type="pct"/>
          </w:tcPr>
          <w:p w14:paraId="30967846" w14:textId="6B72C498"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effectiveness of a group CBT protocol for youths with anxiety disorders in a community sample </w:t>
            </w:r>
            <w:r w:rsidRPr="00AF2F08">
              <w:rPr>
                <w:rFonts w:ascii="Arial" w:hAnsi="Arial" w:cs="Arial"/>
                <w:sz w:val="20"/>
                <w:szCs w:val="20"/>
              </w:rPr>
              <w:lastRenderedPageBreak/>
              <w:t xml:space="preserve">of </w:t>
            </w:r>
            <w:r w:rsidR="002D06DE" w:rsidRPr="00AF2F08">
              <w:rPr>
                <w:rFonts w:ascii="Arial" w:hAnsi="Arial" w:cs="Arial"/>
                <w:sz w:val="20"/>
                <w:szCs w:val="20"/>
              </w:rPr>
              <w:t>low- and middle-income</w:t>
            </w:r>
            <w:r w:rsidRPr="00AF2F08">
              <w:rPr>
                <w:rFonts w:ascii="Arial" w:hAnsi="Arial" w:cs="Arial"/>
                <w:sz w:val="20"/>
                <w:szCs w:val="20"/>
              </w:rPr>
              <w:t xml:space="preserve"> countries.</w:t>
            </w:r>
          </w:p>
        </w:tc>
        <w:tc>
          <w:tcPr>
            <w:tcW w:w="714" w:type="pct"/>
          </w:tcPr>
          <w:p w14:paraId="1790ECE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Manual-based group CBT targeted at treating anxiety in children. The intervention consisted of 14 weekly, 90-minute long sessions. Two </w:t>
            </w:r>
            <w:r w:rsidRPr="00AF2F08">
              <w:rPr>
                <w:rFonts w:ascii="Arial" w:hAnsi="Arial" w:cs="Arial"/>
                <w:sz w:val="20"/>
                <w:szCs w:val="20"/>
              </w:rPr>
              <w:lastRenderedPageBreak/>
              <w:t>more concurrent sessions with parents were included.</w:t>
            </w:r>
          </w:p>
        </w:tc>
        <w:tc>
          <w:tcPr>
            <w:tcW w:w="714" w:type="pct"/>
          </w:tcPr>
          <w:p w14:paraId="2DDBFFE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28 youths between 10 and 13 years old were included. Twenty patients completed the treatment.</w:t>
            </w:r>
          </w:p>
          <w:p w14:paraId="6BF41E8C" w14:textId="77777777" w:rsidR="00374F87" w:rsidRPr="00AF2F08" w:rsidRDefault="00374F87" w:rsidP="006D4A16">
            <w:pPr>
              <w:spacing w:line="360" w:lineRule="auto"/>
              <w:contextualSpacing/>
              <w:rPr>
                <w:rFonts w:ascii="Arial" w:hAnsi="Arial" w:cs="Arial"/>
                <w:sz w:val="20"/>
                <w:szCs w:val="20"/>
              </w:rPr>
            </w:pPr>
          </w:p>
        </w:tc>
        <w:tc>
          <w:tcPr>
            <w:tcW w:w="714" w:type="pct"/>
          </w:tcPr>
          <w:p w14:paraId="0F44C97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Clinical global impression rating scale; Paediatric anxiety rating scale; Screen for child anxiety related emotional disorders; </w:t>
            </w:r>
            <w:r w:rsidRPr="00AF2F08">
              <w:rPr>
                <w:rFonts w:ascii="Arial" w:hAnsi="Arial" w:cs="Arial"/>
                <w:sz w:val="20"/>
                <w:szCs w:val="20"/>
              </w:rPr>
              <w:lastRenderedPageBreak/>
              <w:t>Children’s global assessment scale; Children’s depression inventory; Youth quality of life instrument-Research version; Assessment of attention deficit hyperactivity.</w:t>
            </w:r>
          </w:p>
        </w:tc>
        <w:tc>
          <w:tcPr>
            <w:tcW w:w="716" w:type="pct"/>
          </w:tcPr>
          <w:p w14:paraId="5CF17D3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CBT produced substantial treatment effects for anxiety symptoms, although it did not result in a significant </w:t>
            </w:r>
            <w:r w:rsidRPr="00AF2F08">
              <w:rPr>
                <w:rFonts w:ascii="Arial" w:hAnsi="Arial" w:cs="Arial"/>
                <w:sz w:val="20"/>
                <w:szCs w:val="20"/>
              </w:rPr>
              <w:lastRenderedPageBreak/>
              <w:t>decrease in depressive symptoms, nor an improvement in quality of life.</w:t>
            </w:r>
          </w:p>
        </w:tc>
        <w:tc>
          <w:tcPr>
            <w:tcW w:w="715" w:type="pct"/>
          </w:tcPr>
          <w:p w14:paraId="375DC6E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1B90BBE0" w14:textId="77777777" w:rsidTr="00374F87">
        <w:trPr>
          <w:trHeight w:val="300"/>
        </w:trPr>
        <w:tc>
          <w:tcPr>
            <w:tcW w:w="713" w:type="pct"/>
            <w:noWrap/>
          </w:tcPr>
          <w:p w14:paraId="50347B87"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Duchesne, Appolinario, Pimentel Range, Fandino, Moya &amp; Freitas, 2007</w:t>
            </w:r>
          </w:p>
        </w:tc>
        <w:tc>
          <w:tcPr>
            <w:tcW w:w="714" w:type="pct"/>
          </w:tcPr>
          <w:p w14:paraId="0873BD4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assess the effectiveness of a manual-based cognitive Behaviour therapy, adapted to a group format, in a sample of Brazilian obese subjects with binge-eating disorder.</w:t>
            </w:r>
          </w:p>
        </w:tc>
        <w:tc>
          <w:tcPr>
            <w:tcW w:w="714" w:type="pct"/>
          </w:tcPr>
          <w:p w14:paraId="5B31922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Nineteen sessions of group CBT, for 22 weeks, 90-minute long</w:t>
            </w:r>
          </w:p>
        </w:tc>
        <w:tc>
          <w:tcPr>
            <w:tcW w:w="714" w:type="pct"/>
          </w:tcPr>
          <w:p w14:paraId="17C0CCF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21 adult patients (85.7% female) diagnosed with binge eating disorder, and a BMI between 30 and 45. </w:t>
            </w:r>
          </w:p>
        </w:tc>
        <w:tc>
          <w:tcPr>
            <w:tcW w:w="714" w:type="pct"/>
          </w:tcPr>
          <w:p w14:paraId="5A830D2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Frequency of binge-eating assessed as the number of days per week in which patients had at least one binge-eating episode; Binge-eating scale; Beck depression inventory; Body shape questionnaire; </w:t>
            </w:r>
            <w:r w:rsidRPr="00AF2F08">
              <w:rPr>
                <w:rFonts w:ascii="Arial" w:hAnsi="Arial" w:cs="Arial"/>
                <w:sz w:val="20"/>
                <w:szCs w:val="20"/>
              </w:rPr>
              <w:lastRenderedPageBreak/>
              <w:t>Changes in weight and BMI</w:t>
            </w:r>
          </w:p>
        </w:tc>
        <w:tc>
          <w:tcPr>
            <w:tcW w:w="716" w:type="pct"/>
          </w:tcPr>
          <w:p w14:paraId="709D1FB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Significant improvement in binge-eating frequency, body shape concerns and depressive symptoms, along with a considerable decrease in body weight.</w:t>
            </w:r>
          </w:p>
        </w:tc>
        <w:tc>
          <w:tcPr>
            <w:tcW w:w="715" w:type="pct"/>
          </w:tcPr>
          <w:p w14:paraId="56D7457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06155AF1" w14:textId="77777777" w:rsidTr="00374F87">
        <w:trPr>
          <w:trHeight w:val="300"/>
        </w:trPr>
        <w:tc>
          <w:tcPr>
            <w:tcW w:w="713" w:type="pct"/>
            <w:noWrap/>
          </w:tcPr>
          <w:p w14:paraId="1A844B75"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 xml:space="preserve">Escoto Ponce de León, Camacho Ruiz, Rodríguez Hernández &amp; Mejía Castrejón, 2010 </w:t>
            </w:r>
          </w:p>
        </w:tc>
        <w:tc>
          <w:tcPr>
            <w:tcW w:w="714" w:type="pct"/>
          </w:tcPr>
          <w:p w14:paraId="604F7B2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impact of a selective prevention program designed to modify body image alteration on three levels (perceptual, cognitive-affective, and behavioural). </w:t>
            </w:r>
          </w:p>
        </w:tc>
        <w:tc>
          <w:tcPr>
            <w:tcW w:w="714" w:type="pct"/>
          </w:tcPr>
          <w:p w14:paraId="6433809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Seven bi-weekly CBT sessions, with a 2-hour duration. </w:t>
            </w:r>
          </w:p>
        </w:tc>
        <w:tc>
          <w:tcPr>
            <w:tcW w:w="714" w:type="pct"/>
          </w:tcPr>
          <w:p w14:paraId="26D93EB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15 Mexican females from 15 to 18 years old, sampled from a public high school.</w:t>
            </w:r>
          </w:p>
        </w:tc>
        <w:tc>
          <w:tcPr>
            <w:tcW w:w="714" w:type="pct"/>
          </w:tcPr>
          <w:p w14:paraId="77485AE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Body shape questionnaire; Body image avoidance questionnaire.</w:t>
            </w:r>
          </w:p>
        </w:tc>
        <w:tc>
          <w:tcPr>
            <w:tcW w:w="716" w:type="pct"/>
          </w:tcPr>
          <w:p w14:paraId="2DD4615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Reduction in body dissatisfaction and avoidance of social activities. </w:t>
            </w:r>
          </w:p>
        </w:tc>
        <w:tc>
          <w:tcPr>
            <w:tcW w:w="715" w:type="pct"/>
          </w:tcPr>
          <w:p w14:paraId="47A7A94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38162D45" w14:textId="77777777" w:rsidTr="00374F87">
        <w:trPr>
          <w:trHeight w:val="300"/>
        </w:trPr>
        <w:tc>
          <w:tcPr>
            <w:tcW w:w="713" w:type="pct"/>
            <w:noWrap/>
          </w:tcPr>
          <w:p w14:paraId="7C4E7CBB"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Furlan, 2013</w:t>
            </w:r>
          </w:p>
        </w:tc>
        <w:tc>
          <w:tcPr>
            <w:tcW w:w="714" w:type="pct"/>
          </w:tcPr>
          <w:p w14:paraId="6A14001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evaluate the effectiveness of a program to decrease anxiety towards exams, academic procrastination, and to increase regulatory self-efficacy.</w:t>
            </w:r>
          </w:p>
        </w:tc>
        <w:tc>
          <w:tcPr>
            <w:tcW w:w="714" w:type="pct"/>
          </w:tcPr>
          <w:p w14:paraId="1C53D9B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Twelve sessions, 2-hour long, with a weekly frequency.</w:t>
            </w:r>
          </w:p>
        </w:tc>
        <w:tc>
          <w:tcPr>
            <w:tcW w:w="714" w:type="pct"/>
          </w:tcPr>
          <w:p w14:paraId="57D3B17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19 students (13 females and 6 males) between 22 and 41 years old. </w:t>
            </w:r>
          </w:p>
          <w:p w14:paraId="6F4B4132" w14:textId="77777777" w:rsidR="00374F87" w:rsidRPr="00AF2F08" w:rsidRDefault="00374F87" w:rsidP="006D4A16">
            <w:pPr>
              <w:spacing w:line="360" w:lineRule="auto"/>
              <w:contextualSpacing/>
              <w:rPr>
                <w:rFonts w:ascii="Arial" w:hAnsi="Arial" w:cs="Arial"/>
                <w:sz w:val="20"/>
                <w:szCs w:val="20"/>
              </w:rPr>
            </w:pPr>
          </w:p>
        </w:tc>
        <w:tc>
          <w:tcPr>
            <w:tcW w:w="714" w:type="pct"/>
          </w:tcPr>
          <w:p w14:paraId="351112C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Tuckman procrastination scale; German test anxiety inventory; Self-efficacy for learning form</w:t>
            </w:r>
          </w:p>
        </w:tc>
        <w:tc>
          <w:tcPr>
            <w:tcW w:w="716" w:type="pct"/>
          </w:tcPr>
          <w:p w14:paraId="6B0925B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Comparing pre and post results, moderate improvements were found in all measures.</w:t>
            </w:r>
          </w:p>
        </w:tc>
        <w:tc>
          <w:tcPr>
            <w:tcW w:w="715" w:type="pct"/>
          </w:tcPr>
          <w:p w14:paraId="58F7DE4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12FEAFA1" w14:textId="77777777" w:rsidTr="00374F87">
        <w:trPr>
          <w:trHeight w:val="300"/>
        </w:trPr>
        <w:tc>
          <w:tcPr>
            <w:tcW w:w="713" w:type="pct"/>
            <w:noWrap/>
          </w:tcPr>
          <w:p w14:paraId="45D378BF"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Garduno, Riveros &amp; Sanchez-Sosa, 2010</w:t>
            </w:r>
          </w:p>
        </w:tc>
        <w:tc>
          <w:tcPr>
            <w:tcW w:w="714" w:type="pct"/>
          </w:tcPr>
          <w:p w14:paraId="5CCC189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examine the effects of a cognitive behavioural intervention on the quality of life of patients with breast cancer</w:t>
            </w:r>
          </w:p>
        </w:tc>
        <w:tc>
          <w:tcPr>
            <w:tcW w:w="714" w:type="pct"/>
          </w:tcPr>
          <w:p w14:paraId="1CD7631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Individual CBT in weekly, one-hour consultations. Average of 16 sessions.</w:t>
            </w:r>
          </w:p>
        </w:tc>
        <w:tc>
          <w:tcPr>
            <w:tcW w:w="714" w:type="pct"/>
          </w:tcPr>
          <w:p w14:paraId="0E006EB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60 Mexican women between 31 and 67 years of age, with confirmed, non- terminal breast cancer</w:t>
            </w:r>
          </w:p>
        </w:tc>
        <w:tc>
          <w:tcPr>
            <w:tcW w:w="714" w:type="pct"/>
          </w:tcPr>
          <w:p w14:paraId="41A3959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Inventory of Quality of Life and Health</w:t>
            </w:r>
          </w:p>
        </w:tc>
        <w:tc>
          <w:tcPr>
            <w:tcW w:w="716" w:type="pct"/>
          </w:tcPr>
          <w:p w14:paraId="3BAF273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Most patients showed positive changes, clinically and statistically in the following domains:</w:t>
            </w:r>
          </w:p>
          <w:p w14:paraId="49801C88" w14:textId="1842C955"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Daily life, free time, preoccupations, body perception </w:t>
            </w:r>
            <w:r w:rsidR="002D06DE" w:rsidRPr="00AF2F08">
              <w:rPr>
                <w:rFonts w:ascii="Arial" w:hAnsi="Arial" w:cs="Arial"/>
                <w:sz w:val="20"/>
                <w:szCs w:val="20"/>
              </w:rPr>
              <w:t>and isolation</w:t>
            </w:r>
          </w:p>
        </w:tc>
        <w:tc>
          <w:tcPr>
            <w:tcW w:w="715" w:type="pct"/>
          </w:tcPr>
          <w:p w14:paraId="52D3660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300B09FC" w14:textId="77777777" w:rsidTr="00374F87">
        <w:trPr>
          <w:trHeight w:val="300"/>
        </w:trPr>
        <w:tc>
          <w:tcPr>
            <w:tcW w:w="713" w:type="pct"/>
            <w:noWrap/>
          </w:tcPr>
          <w:p w14:paraId="4FA48216"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Gil-Bernal &amp; Hernandez Guzman, 2009</w:t>
            </w:r>
          </w:p>
        </w:tc>
        <w:tc>
          <w:tcPr>
            <w:tcW w:w="714" w:type="pct"/>
          </w:tcPr>
          <w:p w14:paraId="751F749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investigate the efficacy of the “Intervention in adolescents with social phobia” (Olivares, 2005), adapted for Mexican children with social phobia. Likewise, investigate the role of information to parents on the disorder when their </w:t>
            </w:r>
            <w:r w:rsidRPr="00AF2F08">
              <w:rPr>
                <w:rFonts w:ascii="Arial" w:hAnsi="Arial" w:cs="Arial"/>
                <w:sz w:val="20"/>
                <w:szCs w:val="20"/>
              </w:rPr>
              <w:lastRenderedPageBreak/>
              <w:t xml:space="preserve">children undergo treatment. </w:t>
            </w:r>
          </w:p>
        </w:tc>
        <w:tc>
          <w:tcPr>
            <w:tcW w:w="714" w:type="pct"/>
          </w:tcPr>
          <w:p w14:paraId="52C87C3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The intervention consists of 9 sessions lasting 90 minutes each. Participants were randomly assigned to the three experimental conditions: (1) treatment of social phobia only to children, (1) information to parents about social phobia while </w:t>
            </w:r>
            <w:r w:rsidRPr="00AF2F08">
              <w:rPr>
                <w:rFonts w:ascii="Arial" w:hAnsi="Arial" w:cs="Arial"/>
                <w:sz w:val="20"/>
                <w:szCs w:val="20"/>
              </w:rPr>
              <w:lastRenderedPageBreak/>
              <w:t>their children underwent treatment, and (C) waiting list.</w:t>
            </w:r>
          </w:p>
        </w:tc>
        <w:tc>
          <w:tcPr>
            <w:tcW w:w="714" w:type="pct"/>
          </w:tcPr>
          <w:p w14:paraId="70529FE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17 children between 7 and 12 years old, with a diagnose of social phobia</w:t>
            </w:r>
          </w:p>
        </w:tc>
        <w:tc>
          <w:tcPr>
            <w:tcW w:w="714" w:type="pct"/>
          </w:tcPr>
          <w:p w14:paraId="2CCD2AC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Children Behavior Checklist; Diagnostic instrument for social phobia; Spence children’s anxiety scale.</w:t>
            </w:r>
          </w:p>
        </w:tc>
        <w:tc>
          <w:tcPr>
            <w:tcW w:w="716" w:type="pct"/>
          </w:tcPr>
          <w:p w14:paraId="55EFB1D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Both groups exposed to treatment showed improvement after treatment. No advantage was detected in the case of parental involvement.</w:t>
            </w:r>
          </w:p>
        </w:tc>
        <w:tc>
          <w:tcPr>
            <w:tcW w:w="715" w:type="pct"/>
          </w:tcPr>
          <w:p w14:paraId="67868E3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11C56C54" w14:textId="77777777" w:rsidTr="00374F87">
        <w:trPr>
          <w:trHeight w:val="300"/>
        </w:trPr>
        <w:tc>
          <w:tcPr>
            <w:tcW w:w="713" w:type="pct"/>
            <w:noWrap/>
          </w:tcPr>
          <w:p w14:paraId="328AC3E4"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Gomez, Leyton &amp; Nunez, 2009</w:t>
            </w:r>
          </w:p>
        </w:tc>
        <w:tc>
          <w:tcPr>
            <w:tcW w:w="714" w:type="pct"/>
            <w:vAlign w:val="center"/>
          </w:tcPr>
          <w:p w14:paraId="1089D64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examine the efficacy of cognitive-behavioural therapy in patients suffering from drug-resistant obsessive-compulsive disorder</w:t>
            </w:r>
          </w:p>
        </w:tc>
        <w:tc>
          <w:tcPr>
            <w:tcW w:w="714" w:type="pct"/>
          </w:tcPr>
          <w:p w14:paraId="12EE0A1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Standard CBT with a maximum duration of 1 year, conducted in weekly, fortnightly, or monthly sessions</w:t>
            </w:r>
          </w:p>
        </w:tc>
        <w:tc>
          <w:tcPr>
            <w:tcW w:w="714" w:type="pct"/>
          </w:tcPr>
          <w:p w14:paraId="51067D0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23 adult outpatients diagnosed with drug-resistant OCD (at least 2 different drugs had been prescribed)</w:t>
            </w:r>
          </w:p>
        </w:tc>
        <w:tc>
          <w:tcPr>
            <w:tcW w:w="714" w:type="pct"/>
          </w:tcPr>
          <w:p w14:paraId="00F68F58" w14:textId="56DE7A6D"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Interview; DSM IV-TR criteria for </w:t>
            </w:r>
            <w:r w:rsidR="002D06DE" w:rsidRPr="00AF2F08">
              <w:rPr>
                <w:rFonts w:ascii="Arial" w:hAnsi="Arial" w:cs="Arial"/>
                <w:sz w:val="20"/>
                <w:szCs w:val="20"/>
              </w:rPr>
              <w:t>OCD; Yale</w:t>
            </w:r>
            <w:r w:rsidRPr="00AF2F08">
              <w:rPr>
                <w:rFonts w:ascii="Arial" w:hAnsi="Arial" w:cs="Arial"/>
                <w:sz w:val="20"/>
                <w:szCs w:val="20"/>
              </w:rPr>
              <w:t xml:space="preserve">-Brown </w:t>
            </w:r>
            <w:r w:rsidR="002D06DE" w:rsidRPr="00AF2F08">
              <w:rPr>
                <w:rFonts w:ascii="Arial" w:hAnsi="Arial" w:cs="Arial"/>
                <w:sz w:val="20"/>
                <w:szCs w:val="20"/>
              </w:rPr>
              <w:t>Obsessive-Compulsive</w:t>
            </w:r>
            <w:r w:rsidRPr="00AF2F08">
              <w:rPr>
                <w:rFonts w:ascii="Arial" w:hAnsi="Arial" w:cs="Arial"/>
                <w:sz w:val="20"/>
                <w:szCs w:val="20"/>
              </w:rPr>
              <w:t xml:space="preserve"> Scale; Clinical Global Impression Scale</w:t>
            </w:r>
          </w:p>
        </w:tc>
        <w:tc>
          <w:tcPr>
            <w:tcW w:w="716" w:type="pct"/>
          </w:tcPr>
          <w:p w14:paraId="0DE5DFB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From the 18 patients who completed the process, eight recovered completely, nine remitted, and one had a full response.</w:t>
            </w:r>
          </w:p>
        </w:tc>
        <w:tc>
          <w:tcPr>
            <w:tcW w:w="715" w:type="pct"/>
          </w:tcPr>
          <w:p w14:paraId="46C5150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1782E186" w14:textId="77777777" w:rsidTr="00374F87">
        <w:trPr>
          <w:trHeight w:val="300"/>
        </w:trPr>
        <w:tc>
          <w:tcPr>
            <w:tcW w:w="713" w:type="pct"/>
            <w:noWrap/>
          </w:tcPr>
          <w:p w14:paraId="5DD99127"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Gonzalez Fragoso, Ampudia Rueda &amp; Guevara Benitez, 2012</w:t>
            </w:r>
          </w:p>
        </w:tc>
        <w:tc>
          <w:tcPr>
            <w:tcW w:w="714" w:type="pct"/>
          </w:tcPr>
          <w:p w14:paraId="7EA27FA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test the effects of a program to develop social skills on institutionalized children, as well as its impact on psychological variables such as depression, self-</w:t>
            </w:r>
            <w:r w:rsidRPr="00AF2F08">
              <w:rPr>
                <w:rFonts w:ascii="Arial" w:hAnsi="Arial" w:cs="Arial"/>
                <w:sz w:val="20"/>
                <w:szCs w:val="20"/>
              </w:rPr>
              <w:lastRenderedPageBreak/>
              <w:t xml:space="preserve">esteem and anxiety. </w:t>
            </w:r>
          </w:p>
        </w:tc>
        <w:tc>
          <w:tcPr>
            <w:tcW w:w="714" w:type="pct"/>
          </w:tcPr>
          <w:p w14:paraId="3B08E90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Fourteen sessions of cognitive behavioural therapy in group format, with a 2-hour duration. </w:t>
            </w:r>
          </w:p>
        </w:tc>
        <w:tc>
          <w:tcPr>
            <w:tcW w:w="714" w:type="pct"/>
          </w:tcPr>
          <w:p w14:paraId="5FDFF7E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36 children under the care of an institution, ranging from 8 to 12 years old. </w:t>
            </w:r>
          </w:p>
        </w:tc>
        <w:tc>
          <w:tcPr>
            <w:tcW w:w="714" w:type="pct"/>
          </w:tcPr>
          <w:p w14:paraId="2E36FEC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Assertive behavior scale for children; Depression scale for children; Self-esteem inventory for children; Scale of manifest anxiety on children. </w:t>
            </w:r>
          </w:p>
        </w:tc>
        <w:tc>
          <w:tcPr>
            <w:tcW w:w="716" w:type="pct"/>
          </w:tcPr>
          <w:p w14:paraId="0ED94DF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Children on both experimental and control (wait list) conditions showed an improvement on social skills. Children on experimental condition additionally reduced their </w:t>
            </w:r>
            <w:r w:rsidRPr="00AF2F08">
              <w:rPr>
                <w:rFonts w:ascii="Arial" w:hAnsi="Arial" w:cs="Arial"/>
                <w:sz w:val="20"/>
                <w:szCs w:val="20"/>
              </w:rPr>
              <w:lastRenderedPageBreak/>
              <w:t xml:space="preserve">depressive symptomatology. </w:t>
            </w:r>
          </w:p>
        </w:tc>
        <w:tc>
          <w:tcPr>
            <w:tcW w:w="715" w:type="pct"/>
          </w:tcPr>
          <w:p w14:paraId="4191F57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2F8D2DC7" w14:textId="77777777" w:rsidTr="00374F87">
        <w:trPr>
          <w:trHeight w:val="300"/>
        </w:trPr>
        <w:tc>
          <w:tcPr>
            <w:tcW w:w="713" w:type="pct"/>
            <w:noWrap/>
          </w:tcPr>
          <w:p w14:paraId="13129EDC"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Gonzalez García, Gonzalez Hurtado &amp; Estrada Aranda, 2015</w:t>
            </w:r>
          </w:p>
        </w:tc>
        <w:tc>
          <w:tcPr>
            <w:tcW w:w="714" w:type="pct"/>
          </w:tcPr>
          <w:p w14:paraId="4C6514D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show the efficacy of CBT in patients with breast cancer, which objective was reducing levels of anxiety and depression, as well as developing coping skills to improve quality of life perception.</w:t>
            </w:r>
          </w:p>
        </w:tc>
        <w:tc>
          <w:tcPr>
            <w:tcW w:w="714" w:type="pct"/>
          </w:tcPr>
          <w:p w14:paraId="5CDD81C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Manual-based CBT, 10 sessions (average), 60-minutes long, with a frequency of 2 to 4 weeks.</w:t>
            </w:r>
          </w:p>
        </w:tc>
        <w:tc>
          <w:tcPr>
            <w:tcW w:w="714" w:type="pct"/>
          </w:tcPr>
          <w:p w14:paraId="38C88AE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15 patients diagnosed with breast cancer in non-advanced stage.</w:t>
            </w:r>
          </w:p>
        </w:tc>
        <w:tc>
          <w:tcPr>
            <w:tcW w:w="714" w:type="pct"/>
          </w:tcPr>
          <w:p w14:paraId="0086ABE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Healthcare anxiety and depression scale; Stress coping questionnaire for oncologic patients; World Health Organization Quality of Life (brief).</w:t>
            </w:r>
          </w:p>
        </w:tc>
        <w:tc>
          <w:tcPr>
            <w:tcW w:w="716" w:type="pct"/>
          </w:tcPr>
          <w:p w14:paraId="497E3FF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Improvement in quality of life subscales (physical health and interpersonal relationships), as well as healthcare anxiety and depression.</w:t>
            </w:r>
          </w:p>
        </w:tc>
        <w:tc>
          <w:tcPr>
            <w:tcW w:w="715" w:type="pct"/>
          </w:tcPr>
          <w:p w14:paraId="0B67FE2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759F8350" w14:textId="77777777" w:rsidTr="00374F87">
        <w:trPr>
          <w:trHeight w:val="300"/>
        </w:trPr>
        <w:tc>
          <w:tcPr>
            <w:tcW w:w="713" w:type="pct"/>
            <w:noWrap/>
          </w:tcPr>
          <w:p w14:paraId="5621F373"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Guerra Vio, Fuenzalida Vivanco &amp; Hernandez Morales, 2009</w:t>
            </w:r>
          </w:p>
        </w:tc>
        <w:tc>
          <w:tcPr>
            <w:tcW w:w="714" w:type="pct"/>
          </w:tcPr>
          <w:p w14:paraId="6F85598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evaluate the efficacy of a CBT workshop, aiming to increase self-care behaviours and decrease the levels of secondary traumatic stress on clinical psychologists.</w:t>
            </w:r>
          </w:p>
        </w:tc>
        <w:tc>
          <w:tcPr>
            <w:tcW w:w="714" w:type="pct"/>
          </w:tcPr>
          <w:p w14:paraId="69C9105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CBT workshop focused on self-care based on Fuenzalinda et al (2008) model. Five weekly, 90-minutes sessions.</w:t>
            </w:r>
          </w:p>
        </w:tc>
        <w:tc>
          <w:tcPr>
            <w:tcW w:w="714" w:type="pct"/>
          </w:tcPr>
          <w:p w14:paraId="6185F57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21 clinical psychologists with high scores of secondary traumatic stress. Nine participated in the intervention, and 12 remained in the control group (no intervention).</w:t>
            </w:r>
          </w:p>
        </w:tc>
        <w:tc>
          <w:tcPr>
            <w:tcW w:w="714" w:type="pct"/>
          </w:tcPr>
          <w:p w14:paraId="6B27823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Scale of self-care behaviours for psychologists; Secondary traumatic stress scale</w:t>
            </w:r>
          </w:p>
          <w:p w14:paraId="65BC6973" w14:textId="77777777" w:rsidR="00374F87" w:rsidRPr="00AF2F08" w:rsidRDefault="00374F87" w:rsidP="006D4A16">
            <w:pPr>
              <w:spacing w:line="360" w:lineRule="auto"/>
              <w:contextualSpacing/>
              <w:rPr>
                <w:rFonts w:ascii="Arial" w:hAnsi="Arial" w:cs="Arial"/>
                <w:sz w:val="20"/>
                <w:szCs w:val="20"/>
              </w:rPr>
            </w:pPr>
          </w:p>
        </w:tc>
        <w:tc>
          <w:tcPr>
            <w:tcW w:w="716" w:type="pct"/>
          </w:tcPr>
          <w:p w14:paraId="0826546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The experimental group increased significantly self-care behaviours, and decreased secondary traumatic stress levels. In contrast, participants in control group remained stable on </w:t>
            </w:r>
            <w:r w:rsidRPr="00AF2F08">
              <w:rPr>
                <w:rFonts w:ascii="Arial" w:hAnsi="Arial" w:cs="Arial"/>
                <w:sz w:val="20"/>
                <w:szCs w:val="20"/>
              </w:rPr>
              <w:lastRenderedPageBreak/>
              <w:t xml:space="preserve">self-care frequency, but increased their levels of secondary traumatic stress. </w:t>
            </w:r>
          </w:p>
        </w:tc>
        <w:tc>
          <w:tcPr>
            <w:tcW w:w="715" w:type="pct"/>
          </w:tcPr>
          <w:p w14:paraId="4180649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1F486B54" w14:textId="77777777" w:rsidTr="00374F87">
        <w:trPr>
          <w:trHeight w:val="300"/>
        </w:trPr>
        <w:tc>
          <w:tcPr>
            <w:tcW w:w="713" w:type="pct"/>
            <w:noWrap/>
          </w:tcPr>
          <w:p w14:paraId="037D9671"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Habigzang, Pinto Pizarro de Freitas, Von Hohendorff &amp; Koller, 2016</w:t>
            </w:r>
          </w:p>
        </w:tc>
        <w:tc>
          <w:tcPr>
            <w:tcW w:w="714" w:type="pct"/>
          </w:tcPr>
          <w:p w14:paraId="040122A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effectiveness of a cognitive-behavioural group therapy model in reducing symptoms of depression, anxiety, stress and PTSD in child and adolescent victims of sexual violence. In addition, its effectiveness was investigated when applied by trained practitioners and by the researchers </w:t>
            </w:r>
            <w:r w:rsidRPr="00AF2F08">
              <w:rPr>
                <w:rFonts w:ascii="Arial" w:hAnsi="Arial" w:cs="Arial"/>
                <w:sz w:val="20"/>
                <w:szCs w:val="20"/>
              </w:rPr>
              <w:lastRenderedPageBreak/>
              <w:t>/ psychologists who developed it.</w:t>
            </w:r>
          </w:p>
        </w:tc>
        <w:tc>
          <w:tcPr>
            <w:tcW w:w="714" w:type="pct"/>
          </w:tcPr>
          <w:p w14:paraId="3A9A2918" w14:textId="61D5910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Cognitive-behavioural group therapy based in </w:t>
            </w:r>
            <w:r w:rsidR="002D06DE" w:rsidRPr="00AF2F08">
              <w:rPr>
                <w:rFonts w:ascii="Arial" w:hAnsi="Arial" w:cs="Arial"/>
                <w:sz w:val="20"/>
                <w:szCs w:val="20"/>
              </w:rPr>
              <w:t>Habigzang</w:t>
            </w:r>
            <w:r w:rsidRPr="00AF2F08">
              <w:rPr>
                <w:rFonts w:ascii="Arial" w:hAnsi="Arial" w:cs="Arial"/>
                <w:sz w:val="20"/>
                <w:szCs w:val="20"/>
              </w:rPr>
              <w:t xml:space="preserve"> et al (2013) model, consisting of 16 semi-structured weekly sessions with an average duration of one hour and thirty minutes.</w:t>
            </w:r>
          </w:p>
        </w:tc>
        <w:tc>
          <w:tcPr>
            <w:tcW w:w="714" w:type="pct"/>
          </w:tcPr>
          <w:p w14:paraId="472756C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103 Brazilian girls victims of sexual violence, aged between 7 and</w:t>
            </w:r>
          </w:p>
          <w:p w14:paraId="4B3A1BE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16 years old.</w:t>
            </w:r>
          </w:p>
        </w:tc>
        <w:tc>
          <w:tcPr>
            <w:tcW w:w="714" w:type="pct"/>
          </w:tcPr>
          <w:p w14:paraId="0F4DBC3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Children’s depression inventory; Childhood stress scale; State-trait anxiety inventory for children; Structured interview based on the DSM IV.</w:t>
            </w:r>
          </w:p>
        </w:tc>
        <w:tc>
          <w:tcPr>
            <w:tcW w:w="716" w:type="pct"/>
          </w:tcPr>
          <w:p w14:paraId="343B875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Significant reduction in the symptoms of depression, anxiety, stress, and PTSD. The comparison between the results obtained by the two groups of practitioners in the application of the model indicated no significant differences in the rates of improvement of the participants.</w:t>
            </w:r>
          </w:p>
        </w:tc>
        <w:tc>
          <w:tcPr>
            <w:tcW w:w="715" w:type="pct"/>
          </w:tcPr>
          <w:p w14:paraId="6AC4E9C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477B4B68" w14:textId="77777777" w:rsidTr="00374F87">
        <w:trPr>
          <w:trHeight w:val="300"/>
        </w:trPr>
        <w:tc>
          <w:tcPr>
            <w:tcW w:w="713" w:type="pct"/>
            <w:noWrap/>
          </w:tcPr>
          <w:p w14:paraId="384A43AB"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Habigzang, Schneider, Petroli Frizzo &amp; Pinto Pizarro de Freitas 2018</w:t>
            </w:r>
          </w:p>
        </w:tc>
        <w:tc>
          <w:tcPr>
            <w:tcW w:w="714" w:type="pct"/>
          </w:tcPr>
          <w:p w14:paraId="1412BBE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develop and evaluate an intervention protocol, based on cognitive-behavioural therapy, for women in situations of domestic violence</w:t>
            </w:r>
          </w:p>
        </w:tc>
        <w:tc>
          <w:tcPr>
            <w:tcW w:w="714" w:type="pct"/>
          </w:tcPr>
          <w:p w14:paraId="2DBF836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Individual cognitive-behavioural intervention consisting of 13 sessions with a weekly frequency. The sessions included structured activities of one-hour duration.</w:t>
            </w:r>
          </w:p>
        </w:tc>
        <w:tc>
          <w:tcPr>
            <w:tcW w:w="714" w:type="pct"/>
          </w:tcPr>
          <w:p w14:paraId="272000B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11 women that were</w:t>
            </w:r>
          </w:p>
          <w:p w14:paraId="11C9776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victims of psychological, physical, and/or sexual violence perpetrated by their partners</w:t>
            </w:r>
          </w:p>
        </w:tc>
        <w:tc>
          <w:tcPr>
            <w:tcW w:w="714" w:type="pct"/>
          </w:tcPr>
          <w:p w14:paraId="78F77AD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Beck Anxiety Inventory (BAI); Beck Depression Inventory (BDI); Satisfaction with Life Scale (SWLS); Lipp Inventory of Stress Symptoms for</w:t>
            </w:r>
          </w:p>
          <w:p w14:paraId="4930A009" w14:textId="2B5584C8"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Adults (LISS</w:t>
            </w:r>
            <w:r w:rsidR="002D06DE" w:rsidRPr="00AF2F08">
              <w:rPr>
                <w:rFonts w:ascii="Arial" w:hAnsi="Arial" w:cs="Arial"/>
                <w:sz w:val="20"/>
                <w:szCs w:val="20"/>
              </w:rPr>
              <w:t>); Structured</w:t>
            </w:r>
            <w:r w:rsidRPr="00AF2F08">
              <w:rPr>
                <w:rFonts w:ascii="Arial" w:hAnsi="Arial" w:cs="Arial"/>
                <w:sz w:val="20"/>
                <w:szCs w:val="20"/>
              </w:rPr>
              <w:t xml:space="preserve"> interview based on DSM-IV/</w:t>
            </w:r>
          </w:p>
          <w:p w14:paraId="697864F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SCID to assess PTSD</w:t>
            </w:r>
          </w:p>
        </w:tc>
        <w:tc>
          <w:tcPr>
            <w:tcW w:w="716" w:type="pct"/>
          </w:tcPr>
          <w:p w14:paraId="4AC54C1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Significant reduction in depression, anxiety and stress symptoms; increase in life satisfaction. No change in PTSD symptoms.</w:t>
            </w:r>
          </w:p>
        </w:tc>
        <w:tc>
          <w:tcPr>
            <w:tcW w:w="715" w:type="pct"/>
          </w:tcPr>
          <w:p w14:paraId="0E03EBD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53363C96" w14:textId="77777777" w:rsidTr="00374F87">
        <w:trPr>
          <w:trHeight w:val="300"/>
        </w:trPr>
        <w:tc>
          <w:tcPr>
            <w:tcW w:w="713" w:type="pct"/>
            <w:noWrap/>
          </w:tcPr>
          <w:p w14:paraId="6008A660"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Meyer, Shavitt, Leukefeld, Heldt, Souza, Knapp &amp; Cordioli, 2010</w:t>
            </w:r>
          </w:p>
        </w:tc>
        <w:tc>
          <w:tcPr>
            <w:tcW w:w="714" w:type="pct"/>
          </w:tcPr>
          <w:p w14:paraId="46E3A9A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examine if adding two individual sessions of Motivational interview + thought mapping before starting CBT in an adult OCD </w:t>
            </w:r>
            <w:r w:rsidRPr="00AF2F08">
              <w:rPr>
                <w:rFonts w:ascii="Arial" w:hAnsi="Arial" w:cs="Arial"/>
                <w:sz w:val="20"/>
                <w:szCs w:val="20"/>
              </w:rPr>
              <w:lastRenderedPageBreak/>
              <w:t>outpatient treatment program would facilitate changes in the OC symptoms when compared with CBGT alone.</w:t>
            </w:r>
          </w:p>
        </w:tc>
        <w:tc>
          <w:tcPr>
            <w:tcW w:w="714" w:type="pct"/>
          </w:tcPr>
          <w:p w14:paraId="26F08AB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CBGT was conducted in a closed-ended group during the course of 12 weekly two-hour sessions, based on a structured, </w:t>
            </w:r>
            <w:r w:rsidRPr="00AF2F08">
              <w:rPr>
                <w:rFonts w:ascii="Arial" w:hAnsi="Arial" w:cs="Arial"/>
                <w:sz w:val="20"/>
                <w:szCs w:val="20"/>
              </w:rPr>
              <w:lastRenderedPageBreak/>
              <w:t xml:space="preserve">manual-based approach. </w:t>
            </w:r>
          </w:p>
          <w:p w14:paraId="7507666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MI+TM approach consisted of two 60-minute individual weekly sessions before the patients started the 12 CBGT sessions.</w:t>
            </w:r>
          </w:p>
          <w:p w14:paraId="37F04CE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In the control group, the therapist provided information only.</w:t>
            </w:r>
          </w:p>
        </w:tc>
        <w:tc>
          <w:tcPr>
            <w:tcW w:w="714" w:type="pct"/>
          </w:tcPr>
          <w:p w14:paraId="18C3A29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40 outpatients</w:t>
            </w:r>
          </w:p>
          <w:p w14:paraId="244094A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with a primary diagnosis of obsessive-compulsive disorder</w:t>
            </w:r>
          </w:p>
        </w:tc>
        <w:tc>
          <w:tcPr>
            <w:tcW w:w="714" w:type="pct"/>
          </w:tcPr>
          <w:p w14:paraId="5C93ADC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Dimensional Yale-Brown obsessive-compulsive scale; Yale-Brown obsessive compulsive scale; Clinical global impressions scale </w:t>
            </w:r>
            <w:r w:rsidRPr="00AF2F08">
              <w:rPr>
                <w:rFonts w:ascii="Arial" w:hAnsi="Arial" w:cs="Arial"/>
                <w:sz w:val="20"/>
                <w:szCs w:val="20"/>
              </w:rPr>
              <w:lastRenderedPageBreak/>
              <w:t>(severity sub-score)</w:t>
            </w:r>
          </w:p>
        </w:tc>
        <w:tc>
          <w:tcPr>
            <w:tcW w:w="716" w:type="pct"/>
          </w:tcPr>
          <w:p w14:paraId="287F50D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Both groups significantly improved.</w:t>
            </w:r>
          </w:p>
          <w:p w14:paraId="374DFB6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MI+TM treatment had slightly better outcomes in aggression, </w:t>
            </w:r>
            <w:r w:rsidRPr="00AF2F08">
              <w:rPr>
                <w:rFonts w:ascii="Arial" w:hAnsi="Arial" w:cs="Arial"/>
                <w:sz w:val="20"/>
                <w:szCs w:val="20"/>
              </w:rPr>
              <w:lastRenderedPageBreak/>
              <w:t>contamination, and compulsions.</w:t>
            </w:r>
          </w:p>
        </w:tc>
        <w:tc>
          <w:tcPr>
            <w:tcW w:w="715" w:type="pct"/>
          </w:tcPr>
          <w:p w14:paraId="45B1DB4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39D49F03" w14:textId="77777777" w:rsidTr="00374F87">
        <w:trPr>
          <w:trHeight w:val="300"/>
        </w:trPr>
        <w:tc>
          <w:tcPr>
            <w:tcW w:w="713" w:type="pct"/>
            <w:noWrap/>
          </w:tcPr>
          <w:p w14:paraId="62BF21C1"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Montero Pardo, Jurado Cárdenas, Robles García, Aguilar Villalobos, Figueroa López &amp; Méndez Venegas, 2012</w:t>
            </w:r>
          </w:p>
        </w:tc>
        <w:tc>
          <w:tcPr>
            <w:tcW w:w="714" w:type="pct"/>
          </w:tcPr>
          <w:p w14:paraId="597ECC1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develop and evaluate a cognitive behavioural intervention to decrease burden in informal primary caregivers of children with cancer, and to </w:t>
            </w:r>
            <w:r w:rsidRPr="00AF2F08">
              <w:rPr>
                <w:rFonts w:ascii="Arial" w:hAnsi="Arial" w:cs="Arial"/>
                <w:sz w:val="20"/>
                <w:szCs w:val="20"/>
              </w:rPr>
              <w:lastRenderedPageBreak/>
              <w:t>decrease their anxious and depressive symptoms.</w:t>
            </w:r>
          </w:p>
        </w:tc>
        <w:tc>
          <w:tcPr>
            <w:tcW w:w="714" w:type="pct"/>
          </w:tcPr>
          <w:p w14:paraId="70688C88" w14:textId="227A6D5B" w:rsidR="00374F87" w:rsidRPr="00AF2F08" w:rsidRDefault="002D06DE" w:rsidP="006D4A16">
            <w:pPr>
              <w:spacing w:line="360" w:lineRule="auto"/>
              <w:contextualSpacing/>
              <w:rPr>
                <w:rFonts w:ascii="Arial" w:hAnsi="Arial" w:cs="Arial"/>
                <w:sz w:val="20"/>
                <w:szCs w:val="20"/>
              </w:rPr>
            </w:pPr>
            <w:r w:rsidRPr="00AF2F08">
              <w:rPr>
                <w:rFonts w:ascii="Arial" w:hAnsi="Arial" w:cs="Arial"/>
                <w:sz w:val="20"/>
                <w:szCs w:val="20"/>
              </w:rPr>
              <w:lastRenderedPageBreak/>
              <w:t>Manualized intervention</w:t>
            </w:r>
            <w:r w:rsidR="00374F87" w:rsidRPr="00AF2F08">
              <w:rPr>
                <w:rFonts w:ascii="Arial" w:hAnsi="Arial" w:cs="Arial"/>
                <w:sz w:val="20"/>
                <w:szCs w:val="20"/>
              </w:rPr>
              <w:t xml:space="preserve"> delivered in a Mexican hospital once per day </w:t>
            </w:r>
            <w:r w:rsidRPr="00AF2F08">
              <w:rPr>
                <w:rFonts w:ascii="Arial" w:hAnsi="Arial" w:cs="Arial"/>
                <w:sz w:val="20"/>
                <w:szCs w:val="20"/>
              </w:rPr>
              <w:t>for</w:t>
            </w:r>
            <w:r w:rsidR="00374F87" w:rsidRPr="00AF2F08">
              <w:rPr>
                <w:rFonts w:ascii="Arial" w:hAnsi="Arial" w:cs="Arial"/>
                <w:sz w:val="20"/>
                <w:szCs w:val="20"/>
              </w:rPr>
              <w:t xml:space="preserve"> five days. </w:t>
            </w:r>
          </w:p>
        </w:tc>
        <w:tc>
          <w:tcPr>
            <w:tcW w:w="714" w:type="pct"/>
          </w:tcPr>
          <w:p w14:paraId="75E4391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20 women with a mean age of 34 years old. </w:t>
            </w:r>
          </w:p>
        </w:tc>
        <w:tc>
          <w:tcPr>
            <w:tcW w:w="714" w:type="pct"/>
          </w:tcPr>
          <w:p w14:paraId="4F6FE32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Caregiver Burden Interview; Beck depression inventory; Beck anxiety inventory.</w:t>
            </w:r>
          </w:p>
        </w:tc>
        <w:tc>
          <w:tcPr>
            <w:tcW w:w="716" w:type="pct"/>
          </w:tcPr>
          <w:p w14:paraId="126B26D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The intervention showed a moderate effect on depression, affective-cognitive symptoms, and burden; however, the effect on depression increased at the </w:t>
            </w:r>
            <w:r w:rsidRPr="00AF2F08">
              <w:rPr>
                <w:rFonts w:ascii="Arial" w:hAnsi="Arial" w:cs="Arial"/>
                <w:sz w:val="20"/>
                <w:szCs w:val="20"/>
              </w:rPr>
              <w:lastRenderedPageBreak/>
              <w:t xml:space="preserve">follow-up. The intervention had a small effect on anxiety. </w:t>
            </w:r>
          </w:p>
        </w:tc>
        <w:tc>
          <w:tcPr>
            <w:tcW w:w="715" w:type="pct"/>
          </w:tcPr>
          <w:p w14:paraId="33BECD3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41D8F378" w14:textId="77777777" w:rsidTr="00374F87">
        <w:trPr>
          <w:trHeight w:val="300"/>
        </w:trPr>
        <w:tc>
          <w:tcPr>
            <w:tcW w:w="713" w:type="pct"/>
            <w:noWrap/>
          </w:tcPr>
          <w:p w14:paraId="2CE5079D"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Pegado, Alckmin-Carvalho, Leme, Carneiro, Kypriotis, Camacho &amp; Fleitlich-Bilyk (2018)</w:t>
            </w:r>
          </w:p>
        </w:tc>
        <w:tc>
          <w:tcPr>
            <w:tcW w:w="714" w:type="pct"/>
          </w:tcPr>
          <w:p w14:paraId="6961DD7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assess the applicability and e</w:t>
            </w:r>
            <w:r w:rsidRPr="00AF2F08">
              <w:rPr>
                <w:rFonts w:ascii="Cambria Math" w:hAnsi="Cambria Math" w:cs="Cambria Math"/>
                <w:sz w:val="20"/>
                <w:szCs w:val="20"/>
              </w:rPr>
              <w:t>ﬀ</w:t>
            </w:r>
            <w:r w:rsidRPr="00AF2F08">
              <w:rPr>
                <w:rFonts w:ascii="Arial" w:hAnsi="Arial" w:cs="Arial"/>
                <w:sz w:val="20"/>
                <w:szCs w:val="20"/>
              </w:rPr>
              <w:t>ects of a group CBT program for Brazilian adolescents with anorexia nervosa, compared to usual care</w:t>
            </w:r>
          </w:p>
        </w:tc>
        <w:tc>
          <w:tcPr>
            <w:tcW w:w="714" w:type="pct"/>
          </w:tcPr>
          <w:p w14:paraId="6A7ADAE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24 manualized sessions held in a group setting, lasting 90 minutes, over a six-month period. The group was led by psychotherapists specialized in CBT</w:t>
            </w:r>
          </w:p>
        </w:tc>
        <w:tc>
          <w:tcPr>
            <w:tcW w:w="714" w:type="pct"/>
          </w:tcPr>
          <w:p w14:paraId="062BB4B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22 patients diagnosed with anorexia nervosa</w:t>
            </w:r>
          </w:p>
        </w:tc>
        <w:tc>
          <w:tcPr>
            <w:tcW w:w="714" w:type="pct"/>
          </w:tcPr>
          <w:p w14:paraId="55C1B00B" w14:textId="49020201"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Eating disorders examination </w:t>
            </w:r>
            <w:r w:rsidR="002D06DE" w:rsidRPr="00AF2F08">
              <w:rPr>
                <w:rFonts w:ascii="Arial" w:hAnsi="Arial" w:cs="Arial"/>
                <w:sz w:val="20"/>
                <w:szCs w:val="20"/>
              </w:rPr>
              <w:t>questionnaire; Development</w:t>
            </w:r>
            <w:r w:rsidRPr="00AF2F08">
              <w:rPr>
                <w:rFonts w:ascii="Arial" w:hAnsi="Arial" w:cs="Arial"/>
                <w:sz w:val="20"/>
                <w:szCs w:val="20"/>
              </w:rPr>
              <w:t xml:space="preserve"> and Well-Being Assessment</w:t>
            </w:r>
          </w:p>
        </w:tc>
        <w:tc>
          <w:tcPr>
            <w:tcW w:w="716" w:type="pct"/>
          </w:tcPr>
          <w:p w14:paraId="028B79B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Participants in both groups regained weight and decreased symptoms of eating disorders at the end of groups. The CBT group presented a statistically significant di</w:t>
            </w:r>
            <w:r w:rsidRPr="00AF2F08">
              <w:rPr>
                <w:rFonts w:ascii="Cambria Math" w:hAnsi="Cambria Math" w:cs="Cambria Math"/>
                <w:sz w:val="20"/>
                <w:szCs w:val="20"/>
              </w:rPr>
              <w:t>ﬀ</w:t>
            </w:r>
            <w:r w:rsidRPr="00AF2F08">
              <w:rPr>
                <w:rFonts w:ascii="Arial" w:hAnsi="Arial" w:cs="Arial"/>
                <w:sz w:val="20"/>
                <w:szCs w:val="20"/>
              </w:rPr>
              <w:t>erence in restraint</w:t>
            </w:r>
          </w:p>
        </w:tc>
        <w:tc>
          <w:tcPr>
            <w:tcW w:w="715" w:type="pct"/>
          </w:tcPr>
          <w:p w14:paraId="3BC9A55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7CF0D4DF" w14:textId="77777777" w:rsidTr="00374F87">
        <w:trPr>
          <w:trHeight w:val="300"/>
        </w:trPr>
        <w:tc>
          <w:tcPr>
            <w:tcW w:w="713" w:type="pct"/>
            <w:noWrap/>
          </w:tcPr>
          <w:p w14:paraId="3B010C8C"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Pérez Baquero, Ruiz Santos &amp; Parra Ocampo, 2014</w:t>
            </w:r>
          </w:p>
        </w:tc>
        <w:tc>
          <w:tcPr>
            <w:tcW w:w="714" w:type="pct"/>
          </w:tcPr>
          <w:p w14:paraId="324B3B6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determine the effects of a cognitive-behavioural intervention in a marital conflict for infidelity</w:t>
            </w:r>
          </w:p>
        </w:tc>
        <w:tc>
          <w:tcPr>
            <w:tcW w:w="714" w:type="pct"/>
          </w:tcPr>
          <w:p w14:paraId="0B332236" w14:textId="28FDAD03"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10 weekly sessions of CBT based in Baucom et al (2009) model, with techniques such as </w:t>
            </w:r>
            <w:r w:rsidR="002D06DE" w:rsidRPr="00AF2F08">
              <w:rPr>
                <w:rFonts w:ascii="Arial" w:hAnsi="Arial" w:cs="Arial"/>
                <w:sz w:val="20"/>
                <w:szCs w:val="20"/>
              </w:rPr>
              <w:t>infidelity management</w:t>
            </w:r>
            <w:r w:rsidRPr="00AF2F08">
              <w:rPr>
                <w:rFonts w:ascii="Arial" w:hAnsi="Arial" w:cs="Arial"/>
                <w:sz w:val="20"/>
                <w:szCs w:val="20"/>
              </w:rPr>
              <w:t xml:space="preserve"> impact, </w:t>
            </w:r>
            <w:r w:rsidRPr="00AF2F08">
              <w:rPr>
                <w:rFonts w:ascii="Arial" w:hAnsi="Arial" w:cs="Arial"/>
                <w:sz w:val="20"/>
                <w:szCs w:val="20"/>
              </w:rPr>
              <w:lastRenderedPageBreak/>
              <w:t>examination of context and decision making</w:t>
            </w:r>
          </w:p>
        </w:tc>
        <w:tc>
          <w:tcPr>
            <w:tcW w:w="714" w:type="pct"/>
          </w:tcPr>
          <w:p w14:paraId="43B416C8" w14:textId="717E00CA"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5 </w:t>
            </w:r>
            <w:r w:rsidR="002D06DE" w:rsidRPr="00AF2F08">
              <w:rPr>
                <w:rFonts w:ascii="Arial" w:hAnsi="Arial" w:cs="Arial"/>
                <w:sz w:val="20"/>
                <w:szCs w:val="20"/>
              </w:rPr>
              <w:t>Colombian couples</w:t>
            </w:r>
            <w:r w:rsidRPr="00AF2F08">
              <w:rPr>
                <w:rFonts w:ascii="Arial" w:hAnsi="Arial" w:cs="Arial"/>
                <w:sz w:val="20"/>
                <w:szCs w:val="20"/>
              </w:rPr>
              <w:t>;</w:t>
            </w:r>
          </w:p>
          <w:p w14:paraId="6EDAD41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4 cases of male infidelity and one of female infidelity</w:t>
            </w:r>
          </w:p>
        </w:tc>
        <w:tc>
          <w:tcPr>
            <w:tcW w:w="714" w:type="pct"/>
          </w:tcPr>
          <w:p w14:paraId="5C07639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Couple needs inventory; Scale of difficulties in emotional regulation; Self-registry of frequency of discussions; Self-</w:t>
            </w:r>
            <w:r w:rsidRPr="00AF2F08">
              <w:rPr>
                <w:rFonts w:ascii="Arial" w:hAnsi="Arial" w:cs="Arial"/>
                <w:sz w:val="20"/>
                <w:szCs w:val="20"/>
              </w:rPr>
              <w:lastRenderedPageBreak/>
              <w:t>registry of positive interactions</w:t>
            </w:r>
          </w:p>
        </w:tc>
        <w:tc>
          <w:tcPr>
            <w:tcW w:w="716" w:type="pct"/>
          </w:tcPr>
          <w:p w14:paraId="2284DE7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Significant increase in positive interactions on three couples, and significant decrease in the frequency of </w:t>
            </w:r>
            <w:r w:rsidRPr="00AF2F08">
              <w:rPr>
                <w:rFonts w:ascii="Arial" w:hAnsi="Arial" w:cs="Arial"/>
                <w:sz w:val="20"/>
                <w:szCs w:val="20"/>
              </w:rPr>
              <w:lastRenderedPageBreak/>
              <w:t>discussions on all couples.</w:t>
            </w:r>
          </w:p>
        </w:tc>
        <w:tc>
          <w:tcPr>
            <w:tcW w:w="715" w:type="pct"/>
          </w:tcPr>
          <w:p w14:paraId="5E584F8E" w14:textId="77777777" w:rsidR="00374F87" w:rsidRPr="00AF2F08" w:rsidRDefault="00374F87" w:rsidP="006D4A16">
            <w:pPr>
              <w:spacing w:line="360" w:lineRule="auto"/>
              <w:contextualSpacing/>
              <w:rPr>
                <w:rFonts w:ascii="Arial" w:hAnsi="Arial" w:cs="Arial"/>
                <w:sz w:val="20"/>
                <w:szCs w:val="20"/>
              </w:rPr>
            </w:pPr>
          </w:p>
        </w:tc>
      </w:tr>
      <w:tr w:rsidR="00374F87" w:rsidRPr="00AF2F08" w14:paraId="61106680" w14:textId="77777777" w:rsidTr="00374F87">
        <w:trPr>
          <w:trHeight w:val="300"/>
        </w:trPr>
        <w:tc>
          <w:tcPr>
            <w:tcW w:w="713" w:type="pct"/>
            <w:noWrap/>
          </w:tcPr>
          <w:p w14:paraId="3E236A7E"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Reyes Jarquin &amp; Gonzalez-Celis Rangel, 2016</w:t>
            </w:r>
          </w:p>
        </w:tc>
        <w:tc>
          <w:tcPr>
            <w:tcW w:w="714" w:type="pct"/>
          </w:tcPr>
          <w:p w14:paraId="6FB94AC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assess the effects of a cognitive behavioural intervention for formal caregivers of elder adults, aiming to diminish burnout. </w:t>
            </w:r>
          </w:p>
        </w:tc>
        <w:tc>
          <w:tcPr>
            <w:tcW w:w="714" w:type="pct"/>
          </w:tcPr>
          <w:p w14:paraId="32776AF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Cognitive behavioural intervention delivered in 9, hour-long sessions.   </w:t>
            </w:r>
          </w:p>
        </w:tc>
        <w:tc>
          <w:tcPr>
            <w:tcW w:w="714" w:type="pct"/>
          </w:tcPr>
          <w:p w14:paraId="2A4EA30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15 caregivers with a mean age of 46 years old (14 females and 1 male).</w:t>
            </w:r>
          </w:p>
        </w:tc>
        <w:tc>
          <w:tcPr>
            <w:tcW w:w="714" w:type="pct"/>
          </w:tcPr>
          <w:p w14:paraId="25D1FB1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Questionnaire to assess burnout syndrome; World Health Organization quality of life scale (brief version)</w:t>
            </w:r>
          </w:p>
        </w:tc>
        <w:tc>
          <w:tcPr>
            <w:tcW w:w="716" w:type="pct"/>
          </w:tcPr>
          <w:p w14:paraId="039AAB9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Decrease in burnout dimensions such as physical wear, work disappointment and guilt. Improvement in quality of life, particularly physical health, psychological health and social relationships. </w:t>
            </w:r>
          </w:p>
        </w:tc>
        <w:tc>
          <w:tcPr>
            <w:tcW w:w="715" w:type="pct"/>
          </w:tcPr>
          <w:p w14:paraId="5FB5EB4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25BFB618" w14:textId="77777777" w:rsidTr="00374F87">
        <w:trPr>
          <w:trHeight w:val="300"/>
        </w:trPr>
        <w:tc>
          <w:tcPr>
            <w:tcW w:w="713" w:type="pct"/>
            <w:noWrap/>
          </w:tcPr>
          <w:p w14:paraId="4D391690"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Riveros, Ceballos, Laguna &amp; Sanchez-Sosa, 2005</w:t>
            </w:r>
          </w:p>
        </w:tc>
        <w:tc>
          <w:tcPr>
            <w:tcW w:w="714" w:type="pct"/>
          </w:tcPr>
          <w:p w14:paraId="222378E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examine the effects of a cognitive-behavioural procedure over anxiety, therapeutic adherence, well-</w:t>
            </w:r>
            <w:r w:rsidRPr="00AF2F08">
              <w:rPr>
                <w:rFonts w:ascii="Arial" w:hAnsi="Arial" w:cs="Arial"/>
                <w:sz w:val="20"/>
                <w:szCs w:val="20"/>
              </w:rPr>
              <w:lastRenderedPageBreak/>
              <w:t>being, and other quality of life-related areas, in hypertensive patients.</w:t>
            </w:r>
          </w:p>
        </w:tc>
        <w:tc>
          <w:tcPr>
            <w:tcW w:w="714" w:type="pct"/>
          </w:tcPr>
          <w:p w14:paraId="45E18FDB" w14:textId="594C07C9" w:rsidR="00374F87" w:rsidRPr="00AF2F08" w:rsidRDefault="002D06DE" w:rsidP="006D4A16">
            <w:pPr>
              <w:spacing w:line="360" w:lineRule="auto"/>
              <w:contextualSpacing/>
              <w:rPr>
                <w:rFonts w:ascii="Arial" w:hAnsi="Arial" w:cs="Arial"/>
                <w:sz w:val="20"/>
                <w:szCs w:val="20"/>
              </w:rPr>
            </w:pPr>
            <w:r w:rsidRPr="00AF2F08">
              <w:rPr>
                <w:rFonts w:ascii="Arial" w:hAnsi="Arial" w:cs="Arial"/>
                <w:sz w:val="20"/>
                <w:szCs w:val="20"/>
              </w:rPr>
              <w:lastRenderedPageBreak/>
              <w:t>Sixty-minute-long</w:t>
            </w:r>
            <w:r w:rsidR="00374F87" w:rsidRPr="00AF2F08">
              <w:rPr>
                <w:rFonts w:ascii="Arial" w:hAnsi="Arial" w:cs="Arial"/>
                <w:sz w:val="20"/>
                <w:szCs w:val="20"/>
              </w:rPr>
              <w:t xml:space="preserve"> CBT sessions on individual format. Participants received 16 to 30 sessions, according to each case.</w:t>
            </w:r>
          </w:p>
        </w:tc>
        <w:tc>
          <w:tcPr>
            <w:tcW w:w="714" w:type="pct"/>
          </w:tcPr>
          <w:p w14:paraId="795893E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20 patients diagnosed with hypertension.</w:t>
            </w:r>
          </w:p>
        </w:tc>
        <w:tc>
          <w:tcPr>
            <w:tcW w:w="714" w:type="pct"/>
          </w:tcPr>
          <w:p w14:paraId="562F12D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Inventory of quality of life and health; Beck anxiety scale; Moos’ coping scale; Behavioral self-registration system (to evaluate </w:t>
            </w:r>
            <w:r w:rsidRPr="00AF2F08">
              <w:rPr>
                <w:rFonts w:ascii="Arial" w:hAnsi="Arial" w:cs="Arial"/>
                <w:sz w:val="20"/>
                <w:szCs w:val="20"/>
              </w:rPr>
              <w:lastRenderedPageBreak/>
              <w:t>therapeutic adherence).</w:t>
            </w:r>
          </w:p>
        </w:tc>
        <w:tc>
          <w:tcPr>
            <w:tcW w:w="716" w:type="pct"/>
          </w:tcPr>
          <w:p w14:paraId="66F2506A" w14:textId="2D98E6FD"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Clinical and </w:t>
            </w:r>
            <w:r w:rsidR="002D06DE" w:rsidRPr="00AF2F08">
              <w:rPr>
                <w:rFonts w:ascii="Arial" w:hAnsi="Arial" w:cs="Arial"/>
                <w:sz w:val="20"/>
                <w:szCs w:val="20"/>
              </w:rPr>
              <w:t>statistically</w:t>
            </w:r>
            <w:r w:rsidRPr="00AF2F08">
              <w:rPr>
                <w:rFonts w:ascii="Arial" w:hAnsi="Arial" w:cs="Arial"/>
                <w:sz w:val="20"/>
                <w:szCs w:val="20"/>
              </w:rPr>
              <w:t xml:space="preserve"> significant changes for most patients on quality of life, therapeutic adherence, wellbeing and </w:t>
            </w:r>
            <w:r w:rsidRPr="00AF2F08">
              <w:rPr>
                <w:rFonts w:ascii="Arial" w:hAnsi="Arial" w:cs="Arial"/>
                <w:sz w:val="20"/>
                <w:szCs w:val="20"/>
              </w:rPr>
              <w:lastRenderedPageBreak/>
              <w:t>anxiety in pre and post-test, as well as follow-up measures.</w:t>
            </w:r>
          </w:p>
        </w:tc>
        <w:tc>
          <w:tcPr>
            <w:tcW w:w="715" w:type="pct"/>
          </w:tcPr>
          <w:p w14:paraId="7903E6F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0293E953" w14:textId="77777777" w:rsidTr="00374F87">
        <w:trPr>
          <w:trHeight w:val="300"/>
        </w:trPr>
        <w:tc>
          <w:tcPr>
            <w:tcW w:w="713" w:type="pct"/>
            <w:noWrap/>
          </w:tcPr>
          <w:p w14:paraId="46B98B03"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Tapia, Chana, Araneda, Canales, Curihual, Rivas, Salazar &amp; Baldwin, 2014</w:t>
            </w:r>
          </w:p>
        </w:tc>
        <w:tc>
          <w:tcPr>
            <w:tcW w:w="714" w:type="pct"/>
          </w:tcPr>
          <w:p w14:paraId="5716D93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effectiveness of thermal-tactile stimulation in addition to cognitive-behavioural treatment, aiming to decrease the salivation perception in patients with Parkinson </w:t>
            </w:r>
          </w:p>
        </w:tc>
        <w:tc>
          <w:tcPr>
            <w:tcW w:w="714" w:type="pct"/>
          </w:tcPr>
          <w:p w14:paraId="2297043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CBT plus thermal-tactile stimulation (technique that triggers the swallowing reflex with cold stimulation in the isthmus of the fauces), compared to CBT alone. The intervention was carried out two times per week.</w:t>
            </w:r>
          </w:p>
        </w:tc>
        <w:tc>
          <w:tcPr>
            <w:tcW w:w="714" w:type="pct"/>
          </w:tcPr>
          <w:p w14:paraId="168A976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18 patients with Parkinson disease, presenting</w:t>
            </w:r>
          </w:p>
          <w:p w14:paraId="5DDE9B2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sialorrhea</w:t>
            </w:r>
          </w:p>
        </w:tc>
        <w:tc>
          <w:tcPr>
            <w:tcW w:w="714" w:type="pct"/>
          </w:tcPr>
          <w:p w14:paraId="3FF2765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Sialorrhea Clinical Scale for Parkinson Disease</w:t>
            </w:r>
          </w:p>
        </w:tc>
        <w:tc>
          <w:tcPr>
            <w:tcW w:w="716" w:type="pct"/>
          </w:tcPr>
          <w:p w14:paraId="53B1CAC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Both groups showed a statistically significant difference pre-post intervention. There were no differences between groups; both treatments resulted effective.</w:t>
            </w:r>
          </w:p>
        </w:tc>
        <w:tc>
          <w:tcPr>
            <w:tcW w:w="715" w:type="pct"/>
          </w:tcPr>
          <w:p w14:paraId="66BD2DD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729984A7" w14:textId="77777777" w:rsidTr="00374F87">
        <w:trPr>
          <w:trHeight w:val="300"/>
        </w:trPr>
        <w:tc>
          <w:tcPr>
            <w:tcW w:w="713" w:type="pct"/>
            <w:noWrap/>
          </w:tcPr>
          <w:p w14:paraId="7F6AB751"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Vergara Lope-Tristan &amp; Gonzalez-Celis Rangel, 2009</w:t>
            </w:r>
          </w:p>
        </w:tc>
        <w:tc>
          <w:tcPr>
            <w:tcW w:w="714" w:type="pct"/>
          </w:tcPr>
          <w:p w14:paraId="3C07980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adapt a manualized cognitive behavioural intervention to the specific characteristics of </w:t>
            </w:r>
            <w:r w:rsidRPr="00AF2F08">
              <w:rPr>
                <w:rFonts w:ascii="Arial" w:hAnsi="Arial" w:cs="Arial"/>
                <w:sz w:val="20"/>
                <w:szCs w:val="20"/>
              </w:rPr>
              <w:lastRenderedPageBreak/>
              <w:t xml:space="preserve">elderly people, as well as evaluate its effect on irrational ideas, depression, anxiety and subjective wellbeing.  </w:t>
            </w:r>
          </w:p>
        </w:tc>
        <w:tc>
          <w:tcPr>
            <w:tcW w:w="714" w:type="pct"/>
          </w:tcPr>
          <w:p w14:paraId="0A607A8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Eight sessions with a duration of 2 hours. </w:t>
            </w:r>
          </w:p>
        </w:tc>
        <w:tc>
          <w:tcPr>
            <w:tcW w:w="714" w:type="pct"/>
          </w:tcPr>
          <w:p w14:paraId="324A083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37 elder adults between 57 and 85 years old.</w:t>
            </w:r>
          </w:p>
        </w:tc>
        <w:tc>
          <w:tcPr>
            <w:tcW w:w="714" w:type="pct"/>
          </w:tcPr>
          <w:p w14:paraId="5D29875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Mini-mental state examination; Beck anxiety inventory; Subjective wellbeing scale; Questionnaire of irrational ideas; </w:t>
            </w:r>
            <w:r w:rsidRPr="00AF2F08">
              <w:rPr>
                <w:rFonts w:ascii="Arial" w:hAnsi="Arial" w:cs="Arial"/>
                <w:sz w:val="20"/>
                <w:szCs w:val="20"/>
              </w:rPr>
              <w:lastRenderedPageBreak/>
              <w:t>Geriatric depression scale; Behavioral registry</w:t>
            </w:r>
          </w:p>
        </w:tc>
        <w:tc>
          <w:tcPr>
            <w:tcW w:w="716" w:type="pct"/>
          </w:tcPr>
          <w:p w14:paraId="1D39BCE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Small improvement on irrational ideas, depression and behavioural registry. Moderate and large </w:t>
            </w:r>
            <w:r w:rsidRPr="00AF2F08">
              <w:rPr>
                <w:rFonts w:ascii="Arial" w:hAnsi="Arial" w:cs="Arial"/>
                <w:sz w:val="20"/>
                <w:szCs w:val="20"/>
              </w:rPr>
              <w:lastRenderedPageBreak/>
              <w:t xml:space="preserve">improvement on depression and subjective wellbeing, respectively. </w:t>
            </w:r>
          </w:p>
        </w:tc>
        <w:tc>
          <w:tcPr>
            <w:tcW w:w="715" w:type="pct"/>
          </w:tcPr>
          <w:p w14:paraId="4B11529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N/A</w:t>
            </w:r>
          </w:p>
        </w:tc>
      </w:tr>
      <w:tr w:rsidR="00374F87" w:rsidRPr="00AF2F08" w14:paraId="2BEC3CB1" w14:textId="77777777" w:rsidTr="00374F87">
        <w:trPr>
          <w:trHeight w:val="300"/>
        </w:trPr>
        <w:tc>
          <w:tcPr>
            <w:tcW w:w="713" w:type="pct"/>
            <w:noWrap/>
          </w:tcPr>
          <w:p w14:paraId="0682DDCD"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Villalobos Pérez, Araya Cuadra, Rivera Porras, Jara Parra &amp; Zamora Rodriguez, 2005</w:t>
            </w:r>
          </w:p>
        </w:tc>
        <w:tc>
          <w:tcPr>
            <w:tcW w:w="714" w:type="pct"/>
          </w:tcPr>
          <w:p w14:paraId="6583C0E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decrease depression through cognitive behavioural group therapy in patients with fibromyalgia</w:t>
            </w:r>
          </w:p>
        </w:tc>
        <w:tc>
          <w:tcPr>
            <w:tcW w:w="714" w:type="pct"/>
          </w:tcPr>
          <w:p w14:paraId="0A8D8B4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15 sessions of cognitive-behavioural group therapy, 2 hours each, 2 sessions per week</w:t>
            </w:r>
          </w:p>
        </w:tc>
        <w:tc>
          <w:tcPr>
            <w:tcW w:w="714" w:type="pct"/>
          </w:tcPr>
          <w:p w14:paraId="7324352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10 female participants diagnosed with fibromyalgia, with a score over 60 in the Multiscore Depression Inventory</w:t>
            </w:r>
          </w:p>
        </w:tc>
        <w:tc>
          <w:tcPr>
            <w:tcW w:w="714" w:type="pct"/>
          </w:tcPr>
          <w:p w14:paraId="4F18BCC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Berndt’s Multiscore Depression Inventory</w:t>
            </w:r>
          </w:p>
        </w:tc>
        <w:tc>
          <w:tcPr>
            <w:tcW w:w="716" w:type="pct"/>
          </w:tcPr>
          <w:p w14:paraId="030F692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Decrease of depression scores in an average of 50%</w:t>
            </w:r>
          </w:p>
        </w:tc>
        <w:tc>
          <w:tcPr>
            <w:tcW w:w="715" w:type="pct"/>
          </w:tcPr>
          <w:p w14:paraId="0140BF0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0AE9DC0C" w14:textId="77777777" w:rsidTr="00374F87">
        <w:trPr>
          <w:trHeight w:val="300"/>
        </w:trPr>
        <w:tc>
          <w:tcPr>
            <w:tcW w:w="713" w:type="pct"/>
            <w:noWrap/>
          </w:tcPr>
          <w:p w14:paraId="20E12D09"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t>Zimmer, Duncan, Laitano, Ferreira &amp; Belmonte-de-Abreu, 2007</w:t>
            </w:r>
          </w:p>
        </w:tc>
        <w:tc>
          <w:tcPr>
            <w:tcW w:w="714" w:type="pct"/>
          </w:tcPr>
          <w:p w14:paraId="798977B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determine the effect of a twelve-session cognitive-behavioural intervention compared to that of treatment as usual on the social functioning of </w:t>
            </w:r>
            <w:r w:rsidRPr="00AF2F08">
              <w:rPr>
                <w:rFonts w:ascii="Arial" w:hAnsi="Arial" w:cs="Arial"/>
                <w:sz w:val="20"/>
                <w:szCs w:val="20"/>
              </w:rPr>
              <w:lastRenderedPageBreak/>
              <w:t>schizophrenic patients.</w:t>
            </w:r>
          </w:p>
        </w:tc>
        <w:tc>
          <w:tcPr>
            <w:tcW w:w="714" w:type="pct"/>
          </w:tcPr>
          <w:p w14:paraId="29C1931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CBT delivered in weekly 60-minute sessions for a period of 3 months.</w:t>
            </w:r>
          </w:p>
        </w:tc>
        <w:tc>
          <w:tcPr>
            <w:tcW w:w="714" w:type="pct"/>
          </w:tcPr>
          <w:p w14:paraId="023483B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56 participants (20 intervention, 36 treatment as usual) between 18 and 65 years of age, diagnosed with schizophrenia or schizoaffective disorder</w:t>
            </w:r>
          </w:p>
        </w:tc>
        <w:tc>
          <w:tcPr>
            <w:tcW w:w="714" w:type="pct"/>
            <w:vAlign w:val="center"/>
          </w:tcPr>
          <w:p w14:paraId="33ACE8D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Operational criteria checklist for psychotic illness; Brief psychiatric rating scale; Mini-mental state examination and word-span; Global assessment of functioning scale; </w:t>
            </w:r>
            <w:r w:rsidRPr="00AF2F08">
              <w:rPr>
                <w:rFonts w:ascii="Arial" w:hAnsi="Arial" w:cs="Arial"/>
                <w:sz w:val="20"/>
                <w:szCs w:val="20"/>
              </w:rPr>
              <w:lastRenderedPageBreak/>
              <w:t>Social and occupational functioning assessment scale; World Health Organization brief quality of life assessment instrument;</w:t>
            </w:r>
          </w:p>
          <w:p w14:paraId="0B6CEA7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Social adjustment scale</w:t>
            </w:r>
          </w:p>
        </w:tc>
        <w:tc>
          <w:tcPr>
            <w:tcW w:w="716" w:type="pct"/>
          </w:tcPr>
          <w:p w14:paraId="6C6B420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The intervention demonstrated superiority over treatment as usual in its effects on cognition, social adjustment and quality of life.</w:t>
            </w:r>
          </w:p>
        </w:tc>
        <w:tc>
          <w:tcPr>
            <w:tcW w:w="715" w:type="pct"/>
          </w:tcPr>
          <w:p w14:paraId="69D0D0D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749F538A" w14:textId="77777777" w:rsidTr="00374F87">
        <w:trPr>
          <w:trHeight w:val="300"/>
        </w:trPr>
        <w:tc>
          <w:tcPr>
            <w:tcW w:w="5000" w:type="pct"/>
            <w:gridSpan w:val="7"/>
            <w:shd w:val="clear" w:color="auto" w:fill="D9D9D9" w:themeFill="background1" w:themeFillShade="D9"/>
            <w:noWrap/>
            <w:vAlign w:val="center"/>
            <w:hideMark/>
          </w:tcPr>
          <w:p w14:paraId="48AB7474" w14:textId="77777777" w:rsidR="00374F87" w:rsidRPr="00AF2F08" w:rsidRDefault="00374F87" w:rsidP="006D4A16">
            <w:pPr>
              <w:spacing w:line="360" w:lineRule="auto"/>
              <w:ind w:left="318" w:hanging="284"/>
              <w:contextualSpacing/>
              <w:jc w:val="center"/>
              <w:rPr>
                <w:rFonts w:ascii="Arial" w:hAnsi="Arial" w:cs="Arial"/>
                <w:b/>
                <w:bCs/>
                <w:sz w:val="20"/>
                <w:szCs w:val="20"/>
              </w:rPr>
            </w:pPr>
            <w:r w:rsidRPr="00AF2F08">
              <w:rPr>
                <w:rFonts w:ascii="Arial" w:hAnsi="Arial" w:cs="Arial"/>
                <w:b/>
                <w:bCs/>
                <w:sz w:val="20"/>
                <w:szCs w:val="20"/>
              </w:rPr>
              <w:t>Adapted CBT for Latinos in the United States</w:t>
            </w:r>
          </w:p>
        </w:tc>
      </w:tr>
      <w:tr w:rsidR="00374F87" w:rsidRPr="00AF2F08" w14:paraId="78D932C3" w14:textId="77777777" w:rsidTr="00374F87">
        <w:trPr>
          <w:trHeight w:val="300"/>
        </w:trPr>
        <w:tc>
          <w:tcPr>
            <w:tcW w:w="713" w:type="pct"/>
            <w:noWrap/>
          </w:tcPr>
          <w:p w14:paraId="1F54C753"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Alegria, Ludman, Kafali, Lapatin, Vila, Shrout, Keefe, Cook, Ault, Li, Bauer, Epelbaum, Alcantara, Pineda, Tejera, Suau, Leon, Lessios, Ramirez &amp; Canino, 2014</w:t>
            </w:r>
          </w:p>
        </w:tc>
        <w:tc>
          <w:tcPr>
            <w:tcW w:w="714" w:type="pct"/>
          </w:tcPr>
          <w:p w14:paraId="126F8E1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treatment effectiveness of telephone or face-to-face cognitive behavioural therapy and care-management intervention for low-income Latinos, as compared to usual </w:t>
            </w:r>
            <w:r w:rsidRPr="00AF2F08">
              <w:rPr>
                <w:rFonts w:ascii="Arial" w:hAnsi="Arial" w:cs="Arial"/>
                <w:sz w:val="20"/>
                <w:szCs w:val="20"/>
              </w:rPr>
              <w:lastRenderedPageBreak/>
              <w:t xml:space="preserve">care for depression. </w:t>
            </w:r>
          </w:p>
        </w:tc>
        <w:tc>
          <w:tcPr>
            <w:tcW w:w="714" w:type="pct"/>
          </w:tcPr>
          <w:p w14:paraId="5CAB31D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CBT intervention delivered by telephone or face-to-face. The first four sessions were conducted weekly, and the 5th and 6th were biweekly, up to a total of 8 sessions. </w:t>
            </w:r>
          </w:p>
        </w:tc>
        <w:tc>
          <w:tcPr>
            <w:tcW w:w="714" w:type="pct"/>
          </w:tcPr>
          <w:p w14:paraId="2EA4005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257 adult Latinos, who scored 10 or more on the Patient health questionnaire-9, and met criteria for major depressive disorder. Patients were either living in the US or Puerto Rico. </w:t>
            </w:r>
          </w:p>
        </w:tc>
        <w:tc>
          <w:tcPr>
            <w:tcW w:w="714" w:type="pct"/>
          </w:tcPr>
          <w:p w14:paraId="64AEC1E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Patient Health Questionnaire-9; Hopkins Symptom Checklist; World Health Organization disability assessment schedule. </w:t>
            </w:r>
          </w:p>
        </w:tc>
        <w:tc>
          <w:tcPr>
            <w:tcW w:w="716" w:type="pct"/>
          </w:tcPr>
          <w:p w14:paraId="1F51BE1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Both telephone and face-to-face versions of the intervention were more effective than usual care. Larger effect was reached in the US sample than in the Puerto Rico sample. </w:t>
            </w:r>
          </w:p>
        </w:tc>
        <w:tc>
          <w:tcPr>
            <w:tcW w:w="715" w:type="pct"/>
          </w:tcPr>
          <w:p w14:paraId="1DF760C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Engagement – Psychoeducation</w:t>
            </w:r>
          </w:p>
          <w:p w14:paraId="3647E6D7" w14:textId="77777777" w:rsidR="00374F87" w:rsidRPr="00AF2F08" w:rsidRDefault="00374F87" w:rsidP="006D4A16">
            <w:pPr>
              <w:spacing w:line="360" w:lineRule="auto"/>
              <w:contextualSpacing/>
              <w:rPr>
                <w:rFonts w:ascii="Arial" w:hAnsi="Arial" w:cs="Arial"/>
                <w:sz w:val="20"/>
                <w:szCs w:val="20"/>
              </w:rPr>
            </w:pPr>
          </w:p>
          <w:p w14:paraId="7F6FA35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Materials and semantics, Cultural examples and themes</w:t>
            </w:r>
          </w:p>
        </w:tc>
      </w:tr>
      <w:tr w:rsidR="00374F87" w:rsidRPr="00AF2F08" w14:paraId="3C6DF563" w14:textId="77777777" w:rsidTr="00374F87">
        <w:trPr>
          <w:trHeight w:val="300"/>
        </w:trPr>
        <w:tc>
          <w:tcPr>
            <w:tcW w:w="713" w:type="pct"/>
            <w:noWrap/>
          </w:tcPr>
          <w:p w14:paraId="3F7D6909"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Burrow-Sanchez &amp; Wrona, 2012</w:t>
            </w:r>
          </w:p>
        </w:tc>
        <w:tc>
          <w:tcPr>
            <w:tcW w:w="714" w:type="pct"/>
          </w:tcPr>
          <w:p w14:paraId="4933646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Evaluating the feasibility and initial efficacy of a culturally relevant group CBT intervention in Latino adolescents with substance abuse. </w:t>
            </w:r>
          </w:p>
        </w:tc>
        <w:tc>
          <w:tcPr>
            <w:tcW w:w="714" w:type="pct"/>
          </w:tcPr>
          <w:p w14:paraId="539F66A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Standard vs culturally accommodated CBT, delivered in a group format via weekly one and a half-hour sessions, over consecutive 12-week periods.</w:t>
            </w:r>
          </w:p>
        </w:tc>
        <w:tc>
          <w:tcPr>
            <w:tcW w:w="714" w:type="pct"/>
          </w:tcPr>
          <w:p w14:paraId="25313CE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35 Latino adolescents who ranged in age from 13 to 18, diagnosed with drug abuse or dependence. The 80% of the sample completed the treatment.</w:t>
            </w:r>
          </w:p>
        </w:tc>
        <w:tc>
          <w:tcPr>
            <w:tcW w:w="714" w:type="pct"/>
          </w:tcPr>
          <w:p w14:paraId="6CFB3566" w14:textId="4BDA81C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Timeline follow back; Structured clinical interview for DSM–IV; Client satisfaction questionnaire; Acculturation rating scale for Mexican Americans-II; The </w:t>
            </w:r>
            <w:r w:rsidR="002D06DE" w:rsidRPr="00AF2F08">
              <w:rPr>
                <w:rFonts w:ascii="Arial" w:hAnsi="Arial" w:cs="Arial"/>
                <w:sz w:val="20"/>
                <w:szCs w:val="20"/>
              </w:rPr>
              <w:t>multiethnic</w:t>
            </w:r>
            <w:r w:rsidRPr="00AF2F08">
              <w:rPr>
                <w:rFonts w:ascii="Arial" w:hAnsi="Arial" w:cs="Arial"/>
                <w:sz w:val="20"/>
                <w:szCs w:val="20"/>
              </w:rPr>
              <w:t xml:space="preserve"> identity measure; Familism scale</w:t>
            </w:r>
          </w:p>
        </w:tc>
        <w:tc>
          <w:tcPr>
            <w:tcW w:w="716" w:type="pct"/>
          </w:tcPr>
          <w:p w14:paraId="7C3C7A1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Substance use levels significantly decreased from pre to posttreatment, and then slightly increased at 3-month follow-up for both treatment conditions. Parents with adolescents in the experimental condition were more satisfied with the program compared to parents in the control condition; however, the satisfaction scores for adolescents by condition did not differ.</w:t>
            </w:r>
          </w:p>
        </w:tc>
        <w:tc>
          <w:tcPr>
            <w:tcW w:w="715" w:type="pct"/>
          </w:tcPr>
          <w:p w14:paraId="3723F3A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Core</w:t>
            </w:r>
            <w:r w:rsidRPr="00AF2F08">
              <w:rPr>
                <w:rFonts w:ascii="Arial" w:hAnsi="Arial" w:cs="Arial"/>
                <w:sz w:val="20"/>
                <w:szCs w:val="20"/>
              </w:rPr>
              <w:t xml:space="preserve"> – Addition</w:t>
            </w:r>
          </w:p>
          <w:p w14:paraId="79475C41" w14:textId="77777777" w:rsidR="00374F87" w:rsidRPr="00AF2F08" w:rsidRDefault="00374F87" w:rsidP="006D4A16">
            <w:pPr>
              <w:spacing w:line="360" w:lineRule="auto"/>
              <w:contextualSpacing/>
              <w:rPr>
                <w:rFonts w:ascii="Arial" w:hAnsi="Arial" w:cs="Arial"/>
                <w:sz w:val="20"/>
                <w:szCs w:val="20"/>
              </w:rPr>
            </w:pPr>
          </w:p>
          <w:p w14:paraId="41AB1CD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Cultural examples and themes </w:t>
            </w:r>
          </w:p>
          <w:p w14:paraId="5C7EBF1F" w14:textId="77777777" w:rsidR="00374F87" w:rsidRPr="00AF2F08" w:rsidRDefault="00374F87" w:rsidP="006D4A16">
            <w:pPr>
              <w:spacing w:line="360" w:lineRule="auto"/>
              <w:contextualSpacing/>
              <w:rPr>
                <w:rFonts w:ascii="Arial" w:hAnsi="Arial" w:cs="Arial"/>
                <w:sz w:val="20"/>
                <w:szCs w:val="20"/>
              </w:rPr>
            </w:pPr>
          </w:p>
          <w:p w14:paraId="0576DFA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Person / place</w:t>
            </w:r>
          </w:p>
        </w:tc>
      </w:tr>
      <w:tr w:rsidR="00374F87" w:rsidRPr="00AF2F08" w14:paraId="25381585" w14:textId="77777777" w:rsidTr="00374F87">
        <w:trPr>
          <w:trHeight w:val="300"/>
        </w:trPr>
        <w:tc>
          <w:tcPr>
            <w:tcW w:w="713" w:type="pct"/>
            <w:noWrap/>
          </w:tcPr>
          <w:p w14:paraId="616B9EE5"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Cachelin, Shea, Phimphasone, Wilson, Thompson &amp; Striegel, 2014</w:t>
            </w:r>
          </w:p>
        </w:tc>
        <w:tc>
          <w:tcPr>
            <w:tcW w:w="714" w:type="pct"/>
          </w:tcPr>
          <w:p w14:paraId="78BB9F6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examine the feasibility, acceptability and preliminary efficacy of a culturally adapted CBT-based self-help intervention with a community sample of Mexican-American women with binge eating disorders.</w:t>
            </w:r>
          </w:p>
        </w:tc>
        <w:tc>
          <w:tcPr>
            <w:tcW w:w="714" w:type="pct"/>
          </w:tcPr>
          <w:p w14:paraId="50DF98B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intervention consisted of following a self-help manual, and eight guidance sessions (25 minutes in duration each). They were distributed in weekly sessions followed by four biweekly sessions over a 12-week period.</w:t>
            </w:r>
          </w:p>
        </w:tc>
        <w:tc>
          <w:tcPr>
            <w:tcW w:w="714" w:type="pct"/>
          </w:tcPr>
          <w:p w14:paraId="2CF3BF5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31 Mexican-American women experiencing problems with overeating or binge eating. Only 20 ended the treatment.</w:t>
            </w:r>
          </w:p>
        </w:tc>
        <w:tc>
          <w:tcPr>
            <w:tcW w:w="714" w:type="pct"/>
          </w:tcPr>
          <w:p w14:paraId="1DFF376E" w14:textId="700BB652"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Clinical interview for the DSM-IV-TR; Acculturation rating scale for Mexican Americans-II; Eating disorder </w:t>
            </w:r>
            <w:r w:rsidR="002D06DE" w:rsidRPr="00AF2F08">
              <w:rPr>
                <w:rFonts w:ascii="Arial" w:hAnsi="Arial" w:cs="Arial"/>
                <w:sz w:val="20"/>
                <w:szCs w:val="20"/>
              </w:rPr>
              <w:t>examination; Beck</w:t>
            </w:r>
            <w:r w:rsidRPr="00AF2F08">
              <w:rPr>
                <w:rFonts w:ascii="Arial" w:hAnsi="Arial" w:cs="Arial"/>
                <w:sz w:val="20"/>
                <w:szCs w:val="20"/>
              </w:rPr>
              <w:t xml:space="preserve"> depression inventory; Brief symptom inventory; Rosenberg self-esteem scale; Body mass index; Client satisfaction questionnaire; Program evaluation questionnaire</w:t>
            </w:r>
          </w:p>
        </w:tc>
        <w:tc>
          <w:tcPr>
            <w:tcW w:w="716" w:type="pct"/>
          </w:tcPr>
          <w:p w14:paraId="62FE48D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Sixty-two percent of the participants agreed to enrol in the program, which indicates a good rate of acceptability. Significant reduction in episodes of binge eating between baseline and post-treatment. Significant improvement in secondary associated variables of eating pathology, BMI and self-esteem.</w:t>
            </w:r>
          </w:p>
        </w:tc>
        <w:tc>
          <w:tcPr>
            <w:tcW w:w="715" w:type="pct"/>
          </w:tcPr>
          <w:p w14:paraId="503DE7D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Core</w:t>
            </w:r>
            <w:r w:rsidRPr="00AF2F08">
              <w:rPr>
                <w:rFonts w:ascii="Arial" w:hAnsi="Arial" w:cs="Arial"/>
                <w:sz w:val="20"/>
                <w:szCs w:val="20"/>
              </w:rPr>
              <w:t xml:space="preserve"> – Addition</w:t>
            </w:r>
          </w:p>
          <w:p w14:paraId="71F47E6B" w14:textId="77777777" w:rsidR="00374F87" w:rsidRPr="00AF2F08" w:rsidRDefault="00374F87" w:rsidP="006D4A16">
            <w:pPr>
              <w:spacing w:line="360" w:lineRule="auto"/>
              <w:contextualSpacing/>
              <w:rPr>
                <w:rFonts w:ascii="Arial" w:hAnsi="Arial" w:cs="Arial"/>
                <w:sz w:val="20"/>
                <w:szCs w:val="20"/>
              </w:rPr>
            </w:pPr>
          </w:p>
          <w:p w14:paraId="4BA2C21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Engagement – Retention/Completion</w:t>
            </w:r>
          </w:p>
          <w:p w14:paraId="3DFD9419" w14:textId="77777777" w:rsidR="00374F87" w:rsidRPr="00AF2F08" w:rsidRDefault="00374F87" w:rsidP="006D4A16">
            <w:pPr>
              <w:spacing w:line="360" w:lineRule="auto"/>
              <w:contextualSpacing/>
              <w:rPr>
                <w:rFonts w:ascii="Arial" w:hAnsi="Arial" w:cs="Arial"/>
                <w:sz w:val="20"/>
                <w:szCs w:val="20"/>
              </w:rPr>
            </w:pPr>
          </w:p>
          <w:p w14:paraId="44275A7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Cultural examples and themes</w:t>
            </w:r>
          </w:p>
          <w:p w14:paraId="34C5BFAD" w14:textId="77777777" w:rsidR="00374F87" w:rsidRPr="00AF2F08" w:rsidRDefault="00374F87" w:rsidP="006D4A16">
            <w:pPr>
              <w:spacing w:line="360" w:lineRule="auto"/>
              <w:contextualSpacing/>
              <w:rPr>
                <w:rFonts w:ascii="Arial" w:hAnsi="Arial" w:cs="Arial"/>
                <w:sz w:val="20"/>
                <w:szCs w:val="20"/>
              </w:rPr>
            </w:pPr>
          </w:p>
          <w:p w14:paraId="215717C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Provider-client relationship</w:t>
            </w:r>
          </w:p>
        </w:tc>
      </w:tr>
      <w:tr w:rsidR="00374F87" w:rsidRPr="00AF2F08" w14:paraId="16700D87" w14:textId="77777777" w:rsidTr="00374F87">
        <w:trPr>
          <w:trHeight w:val="300"/>
        </w:trPr>
        <w:tc>
          <w:tcPr>
            <w:tcW w:w="713" w:type="pct"/>
            <w:noWrap/>
          </w:tcPr>
          <w:p w14:paraId="739E5C31"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 xml:space="preserve">Dwight-Johnson, Aisenberg, Golinelli, Hong, </w:t>
            </w:r>
            <w:r w:rsidRPr="00AF2F08">
              <w:rPr>
                <w:rFonts w:ascii="Arial" w:hAnsi="Arial" w:cs="Arial"/>
                <w:sz w:val="20"/>
                <w:szCs w:val="20"/>
              </w:rPr>
              <w:lastRenderedPageBreak/>
              <w:t>O'Brien &amp; Ludman, 2011</w:t>
            </w:r>
          </w:p>
        </w:tc>
        <w:tc>
          <w:tcPr>
            <w:tcW w:w="714" w:type="pct"/>
          </w:tcPr>
          <w:p w14:paraId="1D43AB9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To test the effectiveness of culturally tailored, telephone-based CBT for improving </w:t>
            </w:r>
            <w:r w:rsidRPr="00AF2F08">
              <w:rPr>
                <w:rFonts w:ascii="Arial" w:hAnsi="Arial" w:cs="Arial"/>
                <w:sz w:val="20"/>
                <w:szCs w:val="20"/>
              </w:rPr>
              <w:lastRenderedPageBreak/>
              <w:t>depression outcomes among Latino primary care patients living in rural settings.</w:t>
            </w:r>
          </w:p>
        </w:tc>
        <w:tc>
          <w:tcPr>
            <w:tcW w:w="714" w:type="pct"/>
          </w:tcPr>
          <w:p w14:paraId="481A164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CBT was provided at no charge in eight telephone sessions; each focused on a </w:t>
            </w:r>
            <w:r w:rsidRPr="00AF2F08">
              <w:rPr>
                <w:rFonts w:ascii="Arial" w:hAnsi="Arial" w:cs="Arial"/>
                <w:sz w:val="20"/>
                <w:szCs w:val="20"/>
              </w:rPr>
              <w:lastRenderedPageBreak/>
              <w:t xml:space="preserve">chapter from a patient workbook that had been translated to Spanish for this study. </w:t>
            </w:r>
          </w:p>
        </w:tc>
        <w:tc>
          <w:tcPr>
            <w:tcW w:w="714" w:type="pct"/>
          </w:tcPr>
          <w:p w14:paraId="2BD5362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101 participants were enrolled. Half of them were randomly assigned to the experimental </w:t>
            </w:r>
            <w:r w:rsidRPr="00AF2F08">
              <w:rPr>
                <w:rFonts w:ascii="Arial" w:hAnsi="Arial" w:cs="Arial"/>
                <w:sz w:val="20"/>
                <w:szCs w:val="20"/>
              </w:rPr>
              <w:lastRenderedPageBreak/>
              <w:t>condition, and the other half to the control.</w:t>
            </w:r>
          </w:p>
        </w:tc>
        <w:tc>
          <w:tcPr>
            <w:tcW w:w="714" w:type="pct"/>
          </w:tcPr>
          <w:p w14:paraId="2D8C1F6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Hopkins Symptom Checklist depression items; Patient health questionnaire-9; </w:t>
            </w:r>
            <w:r w:rsidRPr="00AF2F08">
              <w:rPr>
                <w:rFonts w:ascii="Arial" w:hAnsi="Arial" w:cs="Arial"/>
                <w:sz w:val="20"/>
                <w:szCs w:val="20"/>
              </w:rPr>
              <w:lastRenderedPageBreak/>
              <w:t>Patient satisfaction measure.</w:t>
            </w:r>
          </w:p>
        </w:tc>
        <w:tc>
          <w:tcPr>
            <w:tcW w:w="716" w:type="pct"/>
          </w:tcPr>
          <w:p w14:paraId="739DC86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Participants in the experimental condition were more likely to experience </w:t>
            </w:r>
            <w:r w:rsidRPr="00AF2F08">
              <w:rPr>
                <w:rFonts w:ascii="Arial" w:hAnsi="Arial" w:cs="Arial"/>
                <w:sz w:val="20"/>
                <w:szCs w:val="20"/>
              </w:rPr>
              <w:lastRenderedPageBreak/>
              <w:t>improvement in depression over the six-month follow-up period compared to control group. Patients in the CBT group reported high treatment satisfaction.</w:t>
            </w:r>
          </w:p>
        </w:tc>
        <w:tc>
          <w:tcPr>
            <w:tcW w:w="715" w:type="pct"/>
          </w:tcPr>
          <w:p w14:paraId="071EC9C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Materials and semantics</w:t>
            </w:r>
          </w:p>
          <w:p w14:paraId="43308CF9" w14:textId="77777777" w:rsidR="00374F87" w:rsidRPr="00AF2F08" w:rsidRDefault="00374F87" w:rsidP="006D4A16">
            <w:pPr>
              <w:spacing w:line="360" w:lineRule="auto"/>
              <w:contextualSpacing/>
              <w:rPr>
                <w:rFonts w:ascii="Arial" w:hAnsi="Arial" w:cs="Arial"/>
                <w:sz w:val="20"/>
                <w:szCs w:val="20"/>
              </w:rPr>
            </w:pPr>
          </w:p>
          <w:p w14:paraId="389CFB9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Cultural examples and themes</w:t>
            </w:r>
          </w:p>
          <w:p w14:paraId="796C55C6" w14:textId="77777777" w:rsidR="00374F87" w:rsidRPr="00AF2F08" w:rsidRDefault="00374F87" w:rsidP="006D4A16">
            <w:pPr>
              <w:spacing w:line="360" w:lineRule="auto"/>
              <w:contextualSpacing/>
              <w:rPr>
                <w:rFonts w:ascii="Arial" w:hAnsi="Arial" w:cs="Arial"/>
                <w:sz w:val="20"/>
                <w:szCs w:val="20"/>
              </w:rPr>
            </w:pPr>
          </w:p>
          <w:p w14:paraId="4C23742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Session structure</w:t>
            </w:r>
          </w:p>
          <w:p w14:paraId="072CEE3E" w14:textId="77777777" w:rsidR="00374F87" w:rsidRPr="00AF2F08" w:rsidRDefault="00374F87" w:rsidP="006D4A16">
            <w:pPr>
              <w:spacing w:line="360" w:lineRule="auto"/>
              <w:contextualSpacing/>
              <w:rPr>
                <w:rFonts w:ascii="Arial" w:hAnsi="Arial" w:cs="Arial"/>
                <w:sz w:val="20"/>
                <w:szCs w:val="20"/>
              </w:rPr>
            </w:pPr>
          </w:p>
          <w:p w14:paraId="61BC78B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Person/Place</w:t>
            </w:r>
          </w:p>
        </w:tc>
      </w:tr>
      <w:tr w:rsidR="00374F87" w:rsidRPr="00AF2F08" w14:paraId="34272E1F" w14:textId="77777777" w:rsidTr="00374F87">
        <w:trPr>
          <w:trHeight w:val="300"/>
        </w:trPr>
        <w:tc>
          <w:tcPr>
            <w:tcW w:w="713" w:type="pct"/>
            <w:noWrap/>
          </w:tcPr>
          <w:p w14:paraId="63C3AFFC"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Evans-Hudnall, Stanley, Clark, Bush, Resnicow, Liu, Kass &amp; Sander, 2014</w:t>
            </w:r>
          </w:p>
        </w:tc>
        <w:tc>
          <w:tcPr>
            <w:tcW w:w="714" w:type="pct"/>
          </w:tcPr>
          <w:p w14:paraId="65433C5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pilot a brief stroke self-care treatment adapted for underserved ethnic minority groups, improving their stroke knowledge and assessing the effects on health behaviours. </w:t>
            </w:r>
          </w:p>
        </w:tc>
        <w:tc>
          <w:tcPr>
            <w:tcW w:w="714" w:type="pct"/>
          </w:tcPr>
          <w:p w14:paraId="5F7002F1" w14:textId="19BD4FFF"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Three 30 to </w:t>
            </w:r>
            <w:r w:rsidR="002D06DE" w:rsidRPr="00AF2F08">
              <w:rPr>
                <w:rFonts w:ascii="Arial" w:hAnsi="Arial" w:cs="Arial"/>
                <w:sz w:val="20"/>
                <w:szCs w:val="20"/>
              </w:rPr>
              <w:t>45-minute-long</w:t>
            </w:r>
            <w:r w:rsidRPr="00AF2F08">
              <w:rPr>
                <w:rFonts w:ascii="Arial" w:hAnsi="Arial" w:cs="Arial"/>
                <w:sz w:val="20"/>
                <w:szCs w:val="20"/>
              </w:rPr>
              <w:t xml:space="preserve"> CBT sessions focused on self-care. The first session was provided after the baseline assessment in the acute care setting, and the remaining two sessions were </w:t>
            </w:r>
            <w:r w:rsidRPr="00AF2F08">
              <w:rPr>
                <w:rFonts w:ascii="Arial" w:hAnsi="Arial" w:cs="Arial"/>
                <w:sz w:val="20"/>
                <w:szCs w:val="20"/>
              </w:rPr>
              <w:lastRenderedPageBreak/>
              <w:t>delivered bi-weekly via phone over the 4 weeks after discharge.</w:t>
            </w:r>
          </w:p>
        </w:tc>
        <w:tc>
          <w:tcPr>
            <w:tcW w:w="714" w:type="pct"/>
          </w:tcPr>
          <w:p w14:paraId="672DD01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52 primarily African American and Hispanic participants of low socioeconomic status, from the stroke intensive care unit of a large county hospital.</w:t>
            </w:r>
          </w:p>
        </w:tc>
        <w:tc>
          <w:tcPr>
            <w:tcW w:w="714" w:type="pct"/>
          </w:tcPr>
          <w:p w14:paraId="6395A5F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Behavioral surveillance survey; Brief symptom inventory depression and anxiety subscales.</w:t>
            </w:r>
          </w:p>
        </w:tc>
        <w:tc>
          <w:tcPr>
            <w:tcW w:w="716" w:type="pct"/>
          </w:tcPr>
          <w:p w14:paraId="7F0D3F8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Intervention group improved stroke knowledge, and significantly reduced tobacco and alcohol use. Some effects of anxiety on stroke self-care behaviours were also found.</w:t>
            </w:r>
          </w:p>
        </w:tc>
        <w:tc>
          <w:tcPr>
            <w:tcW w:w="715" w:type="pct"/>
          </w:tcPr>
          <w:p w14:paraId="3A4C45B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Materials and semantics</w:t>
            </w:r>
          </w:p>
          <w:p w14:paraId="1B1A4AC7" w14:textId="77777777" w:rsidR="00374F87" w:rsidRPr="00AF2F08" w:rsidRDefault="00374F87" w:rsidP="006D4A16">
            <w:pPr>
              <w:spacing w:line="360" w:lineRule="auto"/>
              <w:contextualSpacing/>
              <w:rPr>
                <w:rFonts w:ascii="Arial" w:hAnsi="Arial" w:cs="Arial"/>
                <w:sz w:val="20"/>
                <w:szCs w:val="20"/>
              </w:rPr>
            </w:pPr>
          </w:p>
          <w:p w14:paraId="5AB385F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Person/Place</w:t>
            </w:r>
          </w:p>
        </w:tc>
      </w:tr>
      <w:tr w:rsidR="00374F87" w:rsidRPr="00AF2F08" w14:paraId="533E471C" w14:textId="77777777" w:rsidTr="00374F87">
        <w:trPr>
          <w:trHeight w:val="300"/>
        </w:trPr>
        <w:tc>
          <w:tcPr>
            <w:tcW w:w="713" w:type="pct"/>
            <w:noWrap/>
          </w:tcPr>
          <w:p w14:paraId="5E21297C" w14:textId="155AEA94"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Feldman, Matte, Interian, Lehrer, Lu, Scheckner, Steinberg, Oken, Kotay, Sinha &amp; Shim</w:t>
            </w:r>
            <w:r w:rsidR="00FC38EF" w:rsidRPr="00AF2F08">
              <w:rPr>
                <w:rFonts w:ascii="Arial" w:hAnsi="Arial" w:cs="Arial"/>
                <w:sz w:val="20"/>
                <w:szCs w:val="20"/>
              </w:rPr>
              <w:t>,</w:t>
            </w:r>
            <w:r w:rsidRPr="00AF2F08">
              <w:rPr>
                <w:rFonts w:ascii="Arial" w:hAnsi="Arial" w:cs="Arial"/>
                <w:sz w:val="20"/>
                <w:szCs w:val="20"/>
              </w:rPr>
              <w:t xml:space="preserve"> 2016</w:t>
            </w:r>
          </w:p>
        </w:tc>
        <w:tc>
          <w:tcPr>
            <w:tcW w:w="714" w:type="pct"/>
          </w:tcPr>
          <w:p w14:paraId="39416C2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compare the effect of a culturally adapted cognitive behaviour psychophysiological intervention (CBPT) to music and relaxation therapy (MRT) in panic disorder (PD) severity, asthma control, and other anxiety and asthma-related measures.</w:t>
            </w:r>
          </w:p>
        </w:tc>
        <w:tc>
          <w:tcPr>
            <w:tcW w:w="714" w:type="pct"/>
          </w:tcPr>
          <w:p w14:paraId="1DDF533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Both treatments were administered on a weekly basis over 8 weeks</w:t>
            </w:r>
          </w:p>
        </w:tc>
        <w:tc>
          <w:tcPr>
            <w:tcW w:w="714" w:type="pct"/>
          </w:tcPr>
          <w:p w14:paraId="1B8905A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53 Latino (primarily Puerto Rican) adults with asthma and PD</w:t>
            </w:r>
          </w:p>
        </w:tc>
        <w:tc>
          <w:tcPr>
            <w:tcW w:w="714" w:type="pct"/>
          </w:tcPr>
          <w:p w14:paraId="72ABB8BA" w14:textId="75D4CC9C"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Structured Clinical Interview for DSM-IV Axis I </w:t>
            </w:r>
            <w:r w:rsidR="002D06DE" w:rsidRPr="00AF2F08">
              <w:rPr>
                <w:rFonts w:ascii="Arial" w:hAnsi="Arial" w:cs="Arial"/>
                <w:sz w:val="20"/>
                <w:szCs w:val="20"/>
              </w:rPr>
              <w:t>Disorders; Panic</w:t>
            </w:r>
            <w:r w:rsidRPr="00AF2F08">
              <w:rPr>
                <w:rFonts w:ascii="Arial" w:hAnsi="Arial" w:cs="Arial"/>
                <w:sz w:val="20"/>
                <w:szCs w:val="20"/>
              </w:rPr>
              <w:t xml:space="preserve"> Disorder Severity Scale</w:t>
            </w:r>
          </w:p>
          <w:p w14:paraId="40DAB39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Clinical Global Impression Scale (CGI)</w:t>
            </w:r>
          </w:p>
        </w:tc>
        <w:tc>
          <w:tcPr>
            <w:tcW w:w="716" w:type="pct"/>
          </w:tcPr>
          <w:p w14:paraId="2127FFE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Both groups showed improvements in PD severity, asthma control, and several other anxiety and asthma outcome measures from baseline to post-treatment and 3-month follow-up. CBPT showed an advantage over MRT for improvement in adherence to inhaled corticosteroids.</w:t>
            </w:r>
          </w:p>
        </w:tc>
        <w:tc>
          <w:tcPr>
            <w:tcW w:w="715" w:type="pct"/>
          </w:tcPr>
          <w:p w14:paraId="1691BB5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 xml:space="preserve">Peripheral – </w:t>
            </w:r>
            <w:r w:rsidRPr="00AF2F08">
              <w:rPr>
                <w:rFonts w:ascii="Arial" w:hAnsi="Arial" w:cs="Arial"/>
                <w:sz w:val="20"/>
                <w:szCs w:val="20"/>
              </w:rPr>
              <w:t xml:space="preserve">Delivery – Materials and semantics; Cultural examples and themes </w:t>
            </w:r>
          </w:p>
          <w:p w14:paraId="6FCC6100" w14:textId="77777777" w:rsidR="00374F87" w:rsidRPr="00AF2F08" w:rsidRDefault="00374F87" w:rsidP="006D4A16">
            <w:pPr>
              <w:spacing w:line="360" w:lineRule="auto"/>
              <w:contextualSpacing/>
              <w:rPr>
                <w:rFonts w:ascii="Arial" w:hAnsi="Arial" w:cs="Arial"/>
                <w:b/>
                <w:sz w:val="20"/>
                <w:szCs w:val="20"/>
              </w:rPr>
            </w:pPr>
          </w:p>
          <w:p w14:paraId="0EB234E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 xml:space="preserve">Peripheral – </w:t>
            </w:r>
            <w:r w:rsidRPr="00AF2F08">
              <w:rPr>
                <w:rFonts w:ascii="Arial" w:hAnsi="Arial" w:cs="Arial"/>
                <w:sz w:val="20"/>
                <w:szCs w:val="20"/>
              </w:rPr>
              <w:t>Delivery – Therapy framework – Provider-Client relationship</w:t>
            </w:r>
          </w:p>
          <w:p w14:paraId="65A3B3EA" w14:textId="77777777" w:rsidR="00374F87" w:rsidRPr="00AF2F08" w:rsidRDefault="00374F87" w:rsidP="006D4A16">
            <w:pPr>
              <w:spacing w:line="360" w:lineRule="auto"/>
              <w:contextualSpacing/>
              <w:rPr>
                <w:rFonts w:ascii="Arial" w:hAnsi="Arial" w:cs="Arial"/>
                <w:b/>
                <w:sz w:val="20"/>
                <w:szCs w:val="20"/>
              </w:rPr>
            </w:pPr>
          </w:p>
          <w:p w14:paraId="543A14D6" w14:textId="77777777" w:rsidR="00374F87" w:rsidRPr="00AF2F08" w:rsidRDefault="00374F87" w:rsidP="006D4A16">
            <w:pPr>
              <w:spacing w:line="360" w:lineRule="auto"/>
              <w:contextualSpacing/>
              <w:rPr>
                <w:rFonts w:ascii="Arial" w:hAnsi="Arial" w:cs="Arial"/>
                <w:b/>
                <w:sz w:val="20"/>
                <w:szCs w:val="20"/>
              </w:rPr>
            </w:pPr>
            <w:r w:rsidRPr="00AF2F08">
              <w:rPr>
                <w:rFonts w:ascii="Arial" w:hAnsi="Arial" w:cs="Arial"/>
                <w:b/>
                <w:sz w:val="20"/>
                <w:szCs w:val="20"/>
              </w:rPr>
              <w:t xml:space="preserve">Core – </w:t>
            </w:r>
            <w:r w:rsidRPr="00AF2F08">
              <w:rPr>
                <w:rFonts w:ascii="Arial" w:hAnsi="Arial" w:cs="Arial"/>
                <w:sz w:val="20"/>
                <w:szCs w:val="20"/>
              </w:rPr>
              <w:t>Addition</w:t>
            </w:r>
          </w:p>
        </w:tc>
      </w:tr>
      <w:tr w:rsidR="00374F87" w:rsidRPr="00AF2F08" w14:paraId="380B45A6" w14:textId="77777777" w:rsidTr="00374F87">
        <w:trPr>
          <w:trHeight w:val="300"/>
        </w:trPr>
        <w:tc>
          <w:tcPr>
            <w:tcW w:w="713" w:type="pct"/>
            <w:noWrap/>
          </w:tcPr>
          <w:p w14:paraId="173AD032"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 xml:space="preserve">Gallagher-Thompson, </w:t>
            </w:r>
            <w:r w:rsidRPr="00AF2F08">
              <w:rPr>
                <w:rFonts w:ascii="Arial" w:hAnsi="Arial" w:cs="Arial"/>
                <w:sz w:val="20"/>
                <w:szCs w:val="20"/>
              </w:rPr>
              <w:lastRenderedPageBreak/>
              <w:t>Gray, Dupart, Jimenez &amp; Thompson, 2008</w:t>
            </w:r>
          </w:p>
        </w:tc>
        <w:tc>
          <w:tcPr>
            <w:tcW w:w="714" w:type="pct"/>
          </w:tcPr>
          <w:p w14:paraId="4651CB88" w14:textId="2D83EF82"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To compare “Coping with </w:t>
            </w:r>
            <w:r w:rsidRPr="00AF2F08">
              <w:rPr>
                <w:rFonts w:ascii="Arial" w:hAnsi="Arial" w:cs="Arial"/>
                <w:sz w:val="20"/>
                <w:szCs w:val="20"/>
              </w:rPr>
              <w:lastRenderedPageBreak/>
              <w:t xml:space="preserve">caregiving” (CWC) group intervention to a </w:t>
            </w:r>
            <w:r w:rsidR="002D06DE" w:rsidRPr="00AF2F08">
              <w:rPr>
                <w:rFonts w:ascii="Arial" w:hAnsi="Arial" w:cs="Arial"/>
                <w:sz w:val="20"/>
                <w:szCs w:val="20"/>
              </w:rPr>
              <w:t>telephone-based</w:t>
            </w:r>
            <w:r w:rsidRPr="00AF2F08">
              <w:rPr>
                <w:rFonts w:ascii="Arial" w:hAnsi="Arial" w:cs="Arial"/>
                <w:sz w:val="20"/>
                <w:szCs w:val="20"/>
              </w:rPr>
              <w:t xml:space="preserve"> control condition (TSC) in the treatment of non-Hispanic </w:t>
            </w:r>
            <w:r w:rsidR="00F34237" w:rsidRPr="00AF2F08">
              <w:rPr>
                <w:rFonts w:ascii="Arial" w:hAnsi="Arial" w:cs="Arial"/>
                <w:sz w:val="20"/>
                <w:szCs w:val="20"/>
              </w:rPr>
              <w:t>White</w:t>
            </w:r>
            <w:r w:rsidRPr="00AF2F08">
              <w:rPr>
                <w:rFonts w:ascii="Arial" w:hAnsi="Arial" w:cs="Arial"/>
                <w:sz w:val="20"/>
                <w:szCs w:val="20"/>
              </w:rPr>
              <w:t xml:space="preserve"> and Hispanic-Latino female caregivers. Also, to determine if the caregivers were learning and implementing new skills, and to ascertain the effects of skill utilization on level of stress and depressive symptoms</w:t>
            </w:r>
          </w:p>
        </w:tc>
        <w:tc>
          <w:tcPr>
            <w:tcW w:w="714" w:type="pct"/>
          </w:tcPr>
          <w:p w14:paraId="4AF9F12E" w14:textId="6427AAB8"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CWC is based on cognitive </w:t>
            </w:r>
            <w:r w:rsidRPr="00AF2F08">
              <w:rPr>
                <w:rFonts w:ascii="Arial" w:hAnsi="Arial" w:cs="Arial"/>
                <w:sz w:val="20"/>
                <w:szCs w:val="20"/>
              </w:rPr>
              <w:lastRenderedPageBreak/>
              <w:t>behavioural principles. Both interventions were 13 to 16 week</w:t>
            </w:r>
            <w:r w:rsidR="002D06DE" w:rsidRPr="00AF2F08">
              <w:rPr>
                <w:rFonts w:ascii="Arial" w:hAnsi="Arial" w:cs="Arial"/>
                <w:sz w:val="20"/>
                <w:szCs w:val="20"/>
              </w:rPr>
              <w:t>-long</w:t>
            </w:r>
            <w:r w:rsidRPr="00AF2F08">
              <w:rPr>
                <w:rFonts w:ascii="Arial" w:hAnsi="Arial" w:cs="Arial"/>
                <w:sz w:val="20"/>
                <w:szCs w:val="20"/>
              </w:rPr>
              <w:t>, protocol driven treatments. It was conducted in a small-group format (4-8 caregivers per group) and met weekly for 2-hour sessions.</w:t>
            </w:r>
          </w:p>
        </w:tc>
        <w:tc>
          <w:tcPr>
            <w:tcW w:w="714" w:type="pct"/>
          </w:tcPr>
          <w:p w14:paraId="71A6443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156 female adults completed the </w:t>
            </w:r>
            <w:r w:rsidRPr="00AF2F08">
              <w:rPr>
                <w:rFonts w:ascii="Arial" w:hAnsi="Arial" w:cs="Arial"/>
                <w:sz w:val="20"/>
                <w:szCs w:val="20"/>
              </w:rPr>
              <w:lastRenderedPageBreak/>
              <w:t>assessments. They provide a minimum of 8h of care per week (for at least 6 months) to an elder relative with significant memory loss/ deterioration in cognitive ability</w:t>
            </w:r>
          </w:p>
        </w:tc>
        <w:tc>
          <w:tcPr>
            <w:tcW w:w="714" w:type="pct"/>
          </w:tcPr>
          <w:p w14:paraId="12937E9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Centre for epidemiologic </w:t>
            </w:r>
            <w:r w:rsidRPr="00AF2F08">
              <w:rPr>
                <w:rFonts w:ascii="Arial" w:hAnsi="Arial" w:cs="Arial"/>
                <w:sz w:val="20"/>
                <w:szCs w:val="20"/>
              </w:rPr>
              <w:lastRenderedPageBreak/>
              <w:t>studies depression scale; Perceived stress scale; Revised Memory and Behaviour Problem Checklist (conditional bother subscale); 21-item questionnaire of various cognitive and behavioural strategies helpful for caregivers to improve their coping skills</w:t>
            </w:r>
          </w:p>
        </w:tc>
        <w:tc>
          <w:tcPr>
            <w:tcW w:w="716" w:type="pct"/>
          </w:tcPr>
          <w:p w14:paraId="3F6B6E4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Improvement in depressive </w:t>
            </w:r>
            <w:r w:rsidRPr="00AF2F08">
              <w:rPr>
                <w:rFonts w:ascii="Arial" w:hAnsi="Arial" w:cs="Arial"/>
                <w:sz w:val="20"/>
                <w:szCs w:val="20"/>
              </w:rPr>
              <w:lastRenderedPageBreak/>
              <w:t>symptoms, reduction in overall “life stress”, and reduction in caregiving-specific stress for the experimental group. Caregivers in experimental group also greater increase in coping strategies.</w:t>
            </w:r>
          </w:p>
        </w:tc>
        <w:tc>
          <w:tcPr>
            <w:tcW w:w="715" w:type="pct"/>
          </w:tcPr>
          <w:p w14:paraId="1773297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Therapy </w:t>
            </w:r>
            <w:r w:rsidRPr="00AF2F08">
              <w:rPr>
                <w:rFonts w:ascii="Arial" w:hAnsi="Arial" w:cs="Arial"/>
                <w:sz w:val="20"/>
                <w:szCs w:val="20"/>
              </w:rPr>
              <w:lastRenderedPageBreak/>
              <w:t>Framework –Provider-Client relationship</w:t>
            </w:r>
          </w:p>
        </w:tc>
      </w:tr>
      <w:tr w:rsidR="00374F87" w:rsidRPr="00AF2F08" w14:paraId="0727D6DF" w14:textId="77777777" w:rsidTr="00374F87">
        <w:trPr>
          <w:trHeight w:val="300"/>
        </w:trPr>
        <w:tc>
          <w:tcPr>
            <w:tcW w:w="713" w:type="pct"/>
            <w:noWrap/>
          </w:tcPr>
          <w:p w14:paraId="237BD5B6"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Gesell, Katula, Strickland &amp; Vitolis, 2015</w:t>
            </w:r>
          </w:p>
        </w:tc>
        <w:tc>
          <w:tcPr>
            <w:tcW w:w="714" w:type="pct"/>
          </w:tcPr>
          <w:p w14:paraId="60C269E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feasibility and initial efficacy of a 12-week excessive </w:t>
            </w:r>
            <w:r w:rsidRPr="00AF2F08">
              <w:rPr>
                <w:rFonts w:ascii="Arial" w:hAnsi="Arial" w:cs="Arial"/>
                <w:sz w:val="20"/>
                <w:szCs w:val="20"/>
              </w:rPr>
              <w:lastRenderedPageBreak/>
              <w:t>gestational weight gain intervention among low-income minority women (Latinas).</w:t>
            </w:r>
          </w:p>
        </w:tc>
        <w:tc>
          <w:tcPr>
            <w:tcW w:w="714" w:type="pct"/>
          </w:tcPr>
          <w:p w14:paraId="1D64B08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The experimental condition consisted of twelve weekly 90-min CBT group </w:t>
            </w:r>
            <w:r w:rsidRPr="00AF2F08">
              <w:rPr>
                <w:rFonts w:ascii="Arial" w:hAnsi="Arial" w:cs="Arial"/>
                <w:sz w:val="20"/>
                <w:szCs w:val="20"/>
              </w:rPr>
              <w:lastRenderedPageBreak/>
              <w:t xml:space="preserve">sessions (8–10 women and one facilitator). </w:t>
            </w:r>
          </w:p>
        </w:tc>
        <w:tc>
          <w:tcPr>
            <w:tcW w:w="714" w:type="pct"/>
          </w:tcPr>
          <w:p w14:paraId="3AD447E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135 women started the intervention, but only 110 finished it. They </w:t>
            </w:r>
            <w:r w:rsidRPr="00AF2F08">
              <w:rPr>
                <w:rFonts w:ascii="Arial" w:hAnsi="Arial" w:cs="Arial"/>
                <w:sz w:val="20"/>
                <w:szCs w:val="20"/>
              </w:rPr>
              <w:lastRenderedPageBreak/>
              <w:t>were eligible if they were 10-28 weeks pregnant, 16 years or older, in prenatal care, and Spanish or English-speaking.</w:t>
            </w:r>
          </w:p>
        </w:tc>
        <w:tc>
          <w:tcPr>
            <w:tcW w:w="714" w:type="pct"/>
          </w:tcPr>
          <w:p w14:paraId="7CD7A9E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Feasibility and fidelity were measured by patient retention </w:t>
            </w:r>
            <w:r w:rsidRPr="00AF2F08">
              <w:rPr>
                <w:rFonts w:ascii="Arial" w:hAnsi="Arial" w:cs="Arial"/>
                <w:sz w:val="20"/>
                <w:szCs w:val="20"/>
              </w:rPr>
              <w:lastRenderedPageBreak/>
              <w:t xml:space="preserve">and length, number and adherence to content; Pre and post-intervention BMI; Gestational gain weight. </w:t>
            </w:r>
          </w:p>
        </w:tc>
        <w:tc>
          <w:tcPr>
            <w:tcW w:w="716" w:type="pct"/>
          </w:tcPr>
          <w:p w14:paraId="789F0C1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Compared to usual care, fewer normal-weight women in the </w:t>
            </w:r>
            <w:r w:rsidRPr="00AF2F08">
              <w:rPr>
                <w:rFonts w:ascii="Arial" w:hAnsi="Arial" w:cs="Arial"/>
                <w:sz w:val="20"/>
                <w:szCs w:val="20"/>
              </w:rPr>
              <w:lastRenderedPageBreak/>
              <w:t xml:space="preserve">intervention exceeded the Institute of Medicine’s recommendations. Likewise, retention rate was very high (81%). </w:t>
            </w:r>
          </w:p>
        </w:tc>
        <w:tc>
          <w:tcPr>
            <w:tcW w:w="715" w:type="pct"/>
          </w:tcPr>
          <w:p w14:paraId="089EC4B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Cultural examples and themes</w:t>
            </w:r>
          </w:p>
          <w:p w14:paraId="4DED608B" w14:textId="77777777" w:rsidR="00374F87" w:rsidRPr="00AF2F08" w:rsidRDefault="00374F87" w:rsidP="006D4A16">
            <w:pPr>
              <w:spacing w:line="360" w:lineRule="auto"/>
              <w:contextualSpacing/>
              <w:rPr>
                <w:rFonts w:ascii="Arial" w:hAnsi="Arial" w:cs="Arial"/>
                <w:sz w:val="20"/>
                <w:szCs w:val="20"/>
              </w:rPr>
            </w:pPr>
          </w:p>
          <w:p w14:paraId="269D99F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Provider-client relationship</w:t>
            </w:r>
          </w:p>
        </w:tc>
      </w:tr>
      <w:tr w:rsidR="00374F87" w:rsidRPr="00AF2F08" w14:paraId="662AB428" w14:textId="77777777" w:rsidTr="00374F87">
        <w:trPr>
          <w:trHeight w:val="300"/>
        </w:trPr>
        <w:tc>
          <w:tcPr>
            <w:tcW w:w="713" w:type="pct"/>
            <w:noWrap/>
          </w:tcPr>
          <w:p w14:paraId="1E6AE974" w14:textId="512DDD38"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Gonyea, López &amp; Velásquez</w:t>
            </w:r>
            <w:r w:rsidR="00FC38EF" w:rsidRPr="00AF2F08">
              <w:rPr>
                <w:rFonts w:ascii="Arial" w:hAnsi="Arial" w:cs="Arial"/>
                <w:sz w:val="20"/>
                <w:szCs w:val="20"/>
              </w:rPr>
              <w:t xml:space="preserve">, </w:t>
            </w:r>
            <w:r w:rsidRPr="00AF2F08">
              <w:rPr>
                <w:rFonts w:ascii="Arial" w:hAnsi="Arial" w:cs="Arial"/>
                <w:sz w:val="20"/>
                <w:szCs w:val="20"/>
              </w:rPr>
              <w:t>2016</w:t>
            </w:r>
          </w:p>
        </w:tc>
        <w:tc>
          <w:tcPr>
            <w:tcW w:w="714" w:type="pct"/>
          </w:tcPr>
          <w:p w14:paraId="068AC2B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test the effectiveness of a culturally-sensitive cognitive behavioral (CBT) group intervention in supporting Latino families’ ability to manage the disease’s neuropsychiatric symptoms and improve caregiver well-being</w:t>
            </w:r>
          </w:p>
        </w:tc>
        <w:tc>
          <w:tcPr>
            <w:tcW w:w="714" w:type="pct"/>
          </w:tcPr>
          <w:p w14:paraId="145C831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2 manualized interventions (CBT vs Control [Psychoeducation]) had the same structure: 5 weekly 90-minute group sessions, followed by telephone coaching at 3, 6, 9 and 12 weeks post-intervention.</w:t>
            </w:r>
          </w:p>
        </w:tc>
        <w:tc>
          <w:tcPr>
            <w:tcW w:w="714" w:type="pct"/>
          </w:tcPr>
          <w:p w14:paraId="3C1E651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67 caregivers were assigned to the CBT experimental condition or the psychoeducational (PED) control condition, and interviewed at baseline, post-group, and 3 months follow-up.</w:t>
            </w:r>
          </w:p>
        </w:tc>
        <w:tc>
          <w:tcPr>
            <w:tcW w:w="714" w:type="pct"/>
          </w:tcPr>
          <w:p w14:paraId="751A2695" w14:textId="3D8FBE33"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Center for Epidemiological Studies-Depression scale; Neuropsychiatric Inventory-Distress </w:t>
            </w:r>
            <w:r w:rsidR="002D06DE" w:rsidRPr="00AF2F08">
              <w:rPr>
                <w:rFonts w:ascii="Arial" w:hAnsi="Arial" w:cs="Arial"/>
                <w:sz w:val="20"/>
                <w:szCs w:val="20"/>
              </w:rPr>
              <w:t>scale; Neuropsychiatric</w:t>
            </w:r>
            <w:r w:rsidRPr="00AF2F08">
              <w:rPr>
                <w:rFonts w:ascii="Arial" w:hAnsi="Arial" w:cs="Arial"/>
                <w:sz w:val="20"/>
                <w:szCs w:val="20"/>
              </w:rPr>
              <w:t xml:space="preserve"> Inventory-Severity scale; Revised Scale for Caregiving Self-Efficacy; State Anxiety Inventory-State</w:t>
            </w:r>
          </w:p>
        </w:tc>
        <w:tc>
          <w:tcPr>
            <w:tcW w:w="716" w:type="pct"/>
          </w:tcPr>
          <w:p w14:paraId="0747178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Compared with the PED participants, CBT participants reported lower neuropsychiatric symptoms in their relative, less caregiver distress about neuropsychiatric symptoms, a greater sense of caregiver self-efficacy, and less depressive symptoms over time.</w:t>
            </w:r>
          </w:p>
        </w:tc>
        <w:tc>
          <w:tcPr>
            <w:tcW w:w="715" w:type="pct"/>
          </w:tcPr>
          <w:p w14:paraId="4D5EFB4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 xml:space="preserve">Peripheral – </w:t>
            </w:r>
            <w:r w:rsidRPr="00AF2F08">
              <w:rPr>
                <w:rFonts w:ascii="Arial" w:hAnsi="Arial" w:cs="Arial"/>
                <w:sz w:val="20"/>
                <w:szCs w:val="20"/>
              </w:rPr>
              <w:t xml:space="preserve">Delivery – Materials and semantics; Cultural examples and themes </w:t>
            </w:r>
          </w:p>
          <w:p w14:paraId="4FD9923A" w14:textId="77777777" w:rsidR="00374F87" w:rsidRPr="00AF2F08" w:rsidRDefault="00374F87" w:rsidP="006D4A16">
            <w:pPr>
              <w:spacing w:line="360" w:lineRule="auto"/>
              <w:contextualSpacing/>
              <w:rPr>
                <w:rFonts w:ascii="Arial" w:hAnsi="Arial" w:cs="Arial"/>
                <w:b/>
                <w:sz w:val="20"/>
                <w:szCs w:val="20"/>
              </w:rPr>
            </w:pPr>
          </w:p>
          <w:p w14:paraId="68CB9BF3" w14:textId="77777777" w:rsidR="00374F87" w:rsidRPr="00AF2F08" w:rsidRDefault="00374F87" w:rsidP="006D4A16">
            <w:pPr>
              <w:spacing w:line="360" w:lineRule="auto"/>
              <w:contextualSpacing/>
              <w:rPr>
                <w:rFonts w:ascii="Arial" w:hAnsi="Arial" w:cs="Arial"/>
                <w:b/>
                <w:sz w:val="20"/>
                <w:szCs w:val="20"/>
              </w:rPr>
            </w:pPr>
            <w:r w:rsidRPr="00AF2F08">
              <w:rPr>
                <w:rFonts w:ascii="Arial" w:hAnsi="Arial" w:cs="Arial"/>
                <w:b/>
                <w:sz w:val="20"/>
                <w:szCs w:val="20"/>
              </w:rPr>
              <w:t xml:space="preserve">Peripheral – </w:t>
            </w:r>
            <w:r w:rsidRPr="00AF2F08">
              <w:rPr>
                <w:rFonts w:ascii="Arial" w:hAnsi="Arial" w:cs="Arial"/>
                <w:sz w:val="20"/>
                <w:szCs w:val="20"/>
              </w:rPr>
              <w:t>Delivery – Therapy framework – Provider-Client relationship</w:t>
            </w:r>
          </w:p>
        </w:tc>
      </w:tr>
      <w:tr w:rsidR="00374F87" w:rsidRPr="00AF2F08" w14:paraId="5F3D427F" w14:textId="77777777" w:rsidTr="00374F87">
        <w:trPr>
          <w:trHeight w:val="300"/>
        </w:trPr>
        <w:tc>
          <w:tcPr>
            <w:tcW w:w="713" w:type="pct"/>
            <w:noWrap/>
          </w:tcPr>
          <w:p w14:paraId="0F4E5E8A"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Hinton, Hofmann, Rivera, Otto &amp; Pollack, 2011</w:t>
            </w:r>
          </w:p>
        </w:tc>
        <w:tc>
          <w:tcPr>
            <w:tcW w:w="714" w:type="pct"/>
          </w:tcPr>
          <w:p w14:paraId="4C8D9F3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compare a culturally adapted CBT to applied muscle relaxation (AMR) in the treatment of Latino patients with PTSD.</w:t>
            </w:r>
          </w:p>
        </w:tc>
        <w:tc>
          <w:tcPr>
            <w:tcW w:w="714" w:type="pct"/>
          </w:tcPr>
          <w:p w14:paraId="7021B49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treatment was delivered in groups of six participants. Both treatments were manualized, and offered across 14 weekly sessions, with each session lasting an hour.</w:t>
            </w:r>
          </w:p>
        </w:tc>
        <w:tc>
          <w:tcPr>
            <w:tcW w:w="714" w:type="pct"/>
          </w:tcPr>
          <w:p w14:paraId="581A7DE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24 Latino patients who were considered to be treatment resistant for PSTD.</w:t>
            </w:r>
          </w:p>
        </w:tc>
        <w:tc>
          <w:tcPr>
            <w:tcW w:w="714" w:type="pct"/>
          </w:tcPr>
          <w:p w14:paraId="0B5D718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PTSD checklist; Anxiety subscale of the symptom checklist; Nervios scale; Emotion regulation scale</w:t>
            </w:r>
          </w:p>
        </w:tc>
        <w:tc>
          <w:tcPr>
            <w:tcW w:w="716" w:type="pct"/>
          </w:tcPr>
          <w:p w14:paraId="1AD8CA4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In both treatment conditions, patients improved on all measures, however, the experimental condition had a greater effect.</w:t>
            </w:r>
          </w:p>
        </w:tc>
        <w:tc>
          <w:tcPr>
            <w:tcW w:w="715" w:type="pct"/>
          </w:tcPr>
          <w:p w14:paraId="09D563F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Core</w:t>
            </w:r>
            <w:r w:rsidRPr="00AF2F08">
              <w:rPr>
                <w:rFonts w:ascii="Arial" w:hAnsi="Arial" w:cs="Arial"/>
                <w:sz w:val="20"/>
                <w:szCs w:val="20"/>
              </w:rPr>
              <w:t xml:space="preserve"> – Modification</w:t>
            </w:r>
          </w:p>
          <w:p w14:paraId="5A687722" w14:textId="77777777" w:rsidR="00374F87" w:rsidRPr="00AF2F08" w:rsidRDefault="00374F87" w:rsidP="006D4A16">
            <w:pPr>
              <w:spacing w:line="360" w:lineRule="auto"/>
              <w:contextualSpacing/>
              <w:rPr>
                <w:rFonts w:ascii="Arial" w:hAnsi="Arial" w:cs="Arial"/>
                <w:sz w:val="20"/>
                <w:szCs w:val="20"/>
              </w:rPr>
            </w:pPr>
          </w:p>
          <w:p w14:paraId="74AF37F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Engagement – Psychoeducation</w:t>
            </w:r>
          </w:p>
          <w:p w14:paraId="01036FDB" w14:textId="77777777" w:rsidR="00374F87" w:rsidRPr="00AF2F08" w:rsidRDefault="00374F87" w:rsidP="006D4A16">
            <w:pPr>
              <w:spacing w:line="360" w:lineRule="auto"/>
              <w:contextualSpacing/>
              <w:rPr>
                <w:rFonts w:ascii="Arial" w:hAnsi="Arial" w:cs="Arial"/>
                <w:sz w:val="20"/>
                <w:szCs w:val="20"/>
              </w:rPr>
            </w:pPr>
          </w:p>
          <w:p w14:paraId="7BE6C5C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Cultural examples and themes  </w:t>
            </w:r>
          </w:p>
        </w:tc>
      </w:tr>
      <w:tr w:rsidR="00374F87" w:rsidRPr="00AF2F08" w14:paraId="72C1679A" w14:textId="77777777" w:rsidTr="00374F87">
        <w:trPr>
          <w:trHeight w:val="300"/>
        </w:trPr>
        <w:tc>
          <w:tcPr>
            <w:tcW w:w="713" w:type="pct"/>
            <w:noWrap/>
          </w:tcPr>
          <w:p w14:paraId="4C2CEF28"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Holden, Shain, Miller, Piper, Perdue, Thurman &amp; Korte, 2008</w:t>
            </w:r>
          </w:p>
        </w:tc>
        <w:tc>
          <w:tcPr>
            <w:tcW w:w="714" w:type="pct"/>
          </w:tcPr>
          <w:p w14:paraId="72DFB662" w14:textId="4F43D191"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impact of depression on a CBT-based intervention, and its efficacy at 6 month, 12 </w:t>
            </w:r>
            <w:r w:rsidR="002D06DE" w:rsidRPr="00AF2F08">
              <w:rPr>
                <w:rFonts w:ascii="Arial" w:hAnsi="Arial" w:cs="Arial"/>
                <w:sz w:val="20"/>
                <w:szCs w:val="20"/>
              </w:rPr>
              <w:t>months</w:t>
            </w:r>
            <w:r w:rsidRPr="00AF2F08">
              <w:rPr>
                <w:rFonts w:ascii="Arial" w:hAnsi="Arial" w:cs="Arial"/>
                <w:sz w:val="20"/>
                <w:szCs w:val="20"/>
              </w:rPr>
              <w:t>, and 0 to 12 month cumulative follow-up about high-risk behaviour and clinically confirmed reinfection.</w:t>
            </w:r>
          </w:p>
        </w:tc>
        <w:tc>
          <w:tcPr>
            <w:tcW w:w="714" w:type="pct"/>
          </w:tcPr>
          <w:p w14:paraId="0B64BA2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The behavioural-cognitive intervention aims to reduce sexual risk behaviour and associated STI reinfections among Mexican and African American women. </w:t>
            </w:r>
          </w:p>
        </w:tc>
        <w:tc>
          <w:tcPr>
            <w:tcW w:w="714" w:type="pct"/>
          </w:tcPr>
          <w:p w14:paraId="32470B7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477 English-speaking women (149 black and 328 Mexican-American) aged 14 to 45, who had a current non-viral STI. </w:t>
            </w:r>
          </w:p>
        </w:tc>
        <w:tc>
          <w:tcPr>
            <w:tcW w:w="714" w:type="pct"/>
          </w:tcPr>
          <w:p w14:paraId="6A8FBA2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Reinfection with chlamydia and/or gonorrhoea; sexual risk behaviours reported by participants during interviews. </w:t>
            </w:r>
          </w:p>
        </w:tc>
        <w:tc>
          <w:tcPr>
            <w:tcW w:w="716" w:type="pct"/>
          </w:tcPr>
          <w:p w14:paraId="26E4856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intervention was equally successful in reducing reinfection and high-risk behaviours among depressed and non-depressed participants.</w:t>
            </w:r>
          </w:p>
        </w:tc>
        <w:tc>
          <w:tcPr>
            <w:tcW w:w="715" w:type="pct"/>
          </w:tcPr>
          <w:p w14:paraId="27DE1B6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Engagement – Psychoeducation</w:t>
            </w:r>
          </w:p>
          <w:p w14:paraId="0ECE229A" w14:textId="77777777" w:rsidR="00374F87" w:rsidRPr="00AF2F08" w:rsidRDefault="00374F87" w:rsidP="006D4A16">
            <w:pPr>
              <w:spacing w:line="360" w:lineRule="auto"/>
              <w:contextualSpacing/>
              <w:rPr>
                <w:rFonts w:ascii="Arial" w:hAnsi="Arial" w:cs="Arial"/>
                <w:sz w:val="20"/>
                <w:szCs w:val="20"/>
              </w:rPr>
            </w:pPr>
          </w:p>
          <w:p w14:paraId="15121BC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Cultural examples and themes </w:t>
            </w:r>
          </w:p>
        </w:tc>
      </w:tr>
      <w:tr w:rsidR="00374F87" w:rsidRPr="00AF2F08" w14:paraId="564354DE" w14:textId="77777777" w:rsidTr="00374F87">
        <w:trPr>
          <w:trHeight w:val="300"/>
        </w:trPr>
        <w:tc>
          <w:tcPr>
            <w:tcW w:w="713" w:type="pct"/>
            <w:noWrap/>
          </w:tcPr>
          <w:p w14:paraId="00B080E0"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Kanter, Santiago-Rivera, Rusch, Busch &amp; West, 2010</w:t>
            </w:r>
          </w:p>
        </w:tc>
        <w:tc>
          <w:tcPr>
            <w:tcW w:w="714" w:type="pct"/>
          </w:tcPr>
          <w:p w14:paraId="0E4CC3A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explore the feasibility and initial effectiveness of behavioural activation for Latinos (BAL) in a community mental health setting.</w:t>
            </w:r>
          </w:p>
        </w:tc>
        <w:tc>
          <w:tcPr>
            <w:tcW w:w="714" w:type="pct"/>
          </w:tcPr>
          <w:p w14:paraId="31FAB2F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BA consists on activating clients to obtain and maintain stable sources of positive reinforcement. 12 BAL sessions over 20 weeks were delivered to participants.</w:t>
            </w:r>
          </w:p>
        </w:tc>
        <w:tc>
          <w:tcPr>
            <w:tcW w:w="714" w:type="pct"/>
          </w:tcPr>
          <w:p w14:paraId="79AF7B4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10 adults (18 or older) with a formal diagnose of depression. Although men and women were recruited, the sample consisted of all women. 40 years of age in average, mostly from Mexico (60%) and Puerto Rico (30%).</w:t>
            </w:r>
          </w:p>
        </w:tc>
        <w:tc>
          <w:tcPr>
            <w:tcW w:w="714" w:type="pct"/>
          </w:tcPr>
          <w:p w14:paraId="5C199CC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Primary care evaluation of mental disorders; Pan Hispanic familismo scale; Treatment adherence checklist; Beck depression inventory; Hamilton’s depression inventory.</w:t>
            </w:r>
          </w:p>
        </w:tc>
        <w:tc>
          <w:tcPr>
            <w:tcW w:w="716" w:type="pct"/>
          </w:tcPr>
          <w:p w14:paraId="5D9FC30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majority of the participants responded to BAL and approximately half achieved remission. Across clients, a mean of 7.7 sessions were completed over a mean of 12.4 weeks. Therapists reported engaging in a mean of 3.24 BA techniques per session (of 4 possible techniques)</w:t>
            </w:r>
          </w:p>
        </w:tc>
        <w:tc>
          <w:tcPr>
            <w:tcW w:w="715" w:type="pct"/>
          </w:tcPr>
          <w:p w14:paraId="5509A36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–Materials and semantics </w:t>
            </w:r>
          </w:p>
          <w:p w14:paraId="6DCDB726" w14:textId="77777777" w:rsidR="00374F87" w:rsidRPr="00AF2F08" w:rsidRDefault="00374F87" w:rsidP="006D4A16">
            <w:pPr>
              <w:spacing w:line="360" w:lineRule="auto"/>
              <w:contextualSpacing/>
              <w:rPr>
                <w:rFonts w:ascii="Arial" w:hAnsi="Arial" w:cs="Arial"/>
                <w:sz w:val="20"/>
                <w:szCs w:val="20"/>
              </w:rPr>
            </w:pPr>
          </w:p>
          <w:p w14:paraId="07F810C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Cultural examples and themes</w:t>
            </w:r>
          </w:p>
          <w:p w14:paraId="52A7C84E" w14:textId="77777777" w:rsidR="00374F87" w:rsidRPr="00AF2F08" w:rsidRDefault="00374F87" w:rsidP="006D4A16">
            <w:pPr>
              <w:spacing w:line="360" w:lineRule="auto"/>
              <w:contextualSpacing/>
              <w:rPr>
                <w:rFonts w:ascii="Arial" w:hAnsi="Arial" w:cs="Arial"/>
                <w:sz w:val="20"/>
                <w:szCs w:val="20"/>
              </w:rPr>
            </w:pPr>
          </w:p>
          <w:p w14:paraId="09BC2C6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Session structure</w:t>
            </w:r>
          </w:p>
          <w:p w14:paraId="130063FB" w14:textId="77777777" w:rsidR="00374F87" w:rsidRPr="00AF2F08" w:rsidRDefault="00374F87" w:rsidP="006D4A16">
            <w:pPr>
              <w:spacing w:line="360" w:lineRule="auto"/>
              <w:contextualSpacing/>
              <w:rPr>
                <w:rFonts w:ascii="Arial" w:hAnsi="Arial" w:cs="Arial"/>
                <w:sz w:val="20"/>
                <w:szCs w:val="20"/>
              </w:rPr>
            </w:pPr>
          </w:p>
          <w:p w14:paraId="110851A1" w14:textId="55AD3131"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w:t>
            </w:r>
            <w:r w:rsidR="002D06DE" w:rsidRPr="00AF2F08">
              <w:rPr>
                <w:rFonts w:ascii="Arial" w:hAnsi="Arial" w:cs="Arial"/>
                <w:sz w:val="20"/>
                <w:szCs w:val="20"/>
              </w:rPr>
              <w:t>– Provider</w:t>
            </w:r>
            <w:r w:rsidRPr="00AF2F08">
              <w:rPr>
                <w:rFonts w:ascii="Arial" w:hAnsi="Arial" w:cs="Arial"/>
                <w:sz w:val="20"/>
                <w:szCs w:val="20"/>
              </w:rPr>
              <w:t xml:space="preserve"> –client relationship</w:t>
            </w:r>
          </w:p>
          <w:p w14:paraId="07303EDF" w14:textId="77777777" w:rsidR="00374F87" w:rsidRPr="00AF2F08" w:rsidRDefault="00374F87" w:rsidP="006D4A16">
            <w:pPr>
              <w:spacing w:line="360" w:lineRule="auto"/>
              <w:contextualSpacing/>
              <w:rPr>
                <w:rFonts w:ascii="Arial" w:hAnsi="Arial" w:cs="Arial"/>
                <w:sz w:val="20"/>
                <w:szCs w:val="20"/>
              </w:rPr>
            </w:pPr>
          </w:p>
          <w:p w14:paraId="60E8990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Person / place</w:t>
            </w:r>
          </w:p>
        </w:tc>
      </w:tr>
      <w:tr w:rsidR="00374F87" w:rsidRPr="00AF2F08" w14:paraId="469FF6BE" w14:textId="77777777" w:rsidTr="00374F87">
        <w:trPr>
          <w:trHeight w:val="300"/>
        </w:trPr>
        <w:tc>
          <w:tcPr>
            <w:tcW w:w="713" w:type="pct"/>
            <w:noWrap/>
          </w:tcPr>
          <w:p w14:paraId="701BB2BF"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Le, Perry &amp; Stuart, 2011</w:t>
            </w:r>
          </w:p>
        </w:tc>
        <w:tc>
          <w:tcPr>
            <w:tcW w:w="714" w:type="pct"/>
          </w:tcPr>
          <w:p w14:paraId="71A52B0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efficacy of a CBT intervention to prevent perinatal depression in high-risk Latinas. </w:t>
            </w:r>
          </w:p>
        </w:tc>
        <w:tc>
          <w:tcPr>
            <w:tcW w:w="714" w:type="pct"/>
          </w:tcPr>
          <w:p w14:paraId="68702C5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Eight weekly, 2-hour long CBT psycho-educational group sessions to prevent perinatal depression. Participants also received three individual booster sessions at 6 weeks, 4 and 12 months postpartum. </w:t>
            </w:r>
          </w:p>
        </w:tc>
        <w:tc>
          <w:tcPr>
            <w:tcW w:w="714" w:type="pct"/>
          </w:tcPr>
          <w:p w14:paraId="3262EBF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217 Latina women participated in the study. </w:t>
            </w:r>
          </w:p>
        </w:tc>
        <w:tc>
          <w:tcPr>
            <w:tcW w:w="714" w:type="pct"/>
          </w:tcPr>
          <w:p w14:paraId="18041A9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Centre for epidemiological studies depression scale; Beck depression inventory; Mood screener. </w:t>
            </w:r>
          </w:p>
        </w:tc>
        <w:tc>
          <w:tcPr>
            <w:tcW w:w="716" w:type="pct"/>
          </w:tcPr>
          <w:p w14:paraId="707C9F8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Women in the intervention group had lower depressive symptoms than women in the usual care group immediately after participating in the intervention. However, the intervention did not reduce depressive symptoms during the postpartum period. </w:t>
            </w:r>
          </w:p>
        </w:tc>
        <w:tc>
          <w:tcPr>
            <w:tcW w:w="715" w:type="pct"/>
          </w:tcPr>
          <w:p w14:paraId="78007F8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Engagement - Psychoeducation</w:t>
            </w:r>
          </w:p>
          <w:p w14:paraId="4629C340" w14:textId="77777777" w:rsidR="00374F87" w:rsidRPr="00AF2F08" w:rsidRDefault="00374F87" w:rsidP="006D4A16">
            <w:pPr>
              <w:spacing w:line="360" w:lineRule="auto"/>
              <w:contextualSpacing/>
              <w:rPr>
                <w:rFonts w:ascii="Arial" w:hAnsi="Arial" w:cs="Arial"/>
                <w:sz w:val="20"/>
                <w:szCs w:val="20"/>
              </w:rPr>
            </w:pPr>
          </w:p>
          <w:p w14:paraId="4B343A4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Provider-client relationship</w:t>
            </w:r>
          </w:p>
          <w:p w14:paraId="2DAD83D3" w14:textId="77777777" w:rsidR="00374F87" w:rsidRPr="00AF2F08" w:rsidRDefault="00374F87" w:rsidP="006D4A16">
            <w:pPr>
              <w:spacing w:line="360" w:lineRule="auto"/>
              <w:contextualSpacing/>
              <w:rPr>
                <w:rFonts w:ascii="Arial" w:hAnsi="Arial" w:cs="Arial"/>
                <w:sz w:val="20"/>
                <w:szCs w:val="20"/>
              </w:rPr>
            </w:pPr>
          </w:p>
          <w:p w14:paraId="74A7060C" w14:textId="77777777" w:rsidR="00374F87" w:rsidRPr="00AF2F08" w:rsidRDefault="00374F87" w:rsidP="006D4A16">
            <w:pPr>
              <w:spacing w:line="360" w:lineRule="auto"/>
              <w:contextualSpacing/>
              <w:rPr>
                <w:rFonts w:ascii="Arial" w:hAnsi="Arial" w:cs="Arial"/>
                <w:sz w:val="20"/>
                <w:szCs w:val="20"/>
              </w:rPr>
            </w:pPr>
          </w:p>
        </w:tc>
      </w:tr>
      <w:tr w:rsidR="00374F87" w:rsidRPr="00AF2F08" w14:paraId="4B4B7217" w14:textId="77777777" w:rsidTr="00374F87">
        <w:trPr>
          <w:trHeight w:val="300"/>
        </w:trPr>
        <w:tc>
          <w:tcPr>
            <w:tcW w:w="713" w:type="pct"/>
            <w:noWrap/>
          </w:tcPr>
          <w:p w14:paraId="01C99E96"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Mauldon, Melkus &amp; Cagganello, 2006</w:t>
            </w:r>
          </w:p>
        </w:tc>
        <w:tc>
          <w:tcPr>
            <w:tcW w:w="714" w:type="pct"/>
          </w:tcPr>
          <w:p w14:paraId="2ED57F8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test the feasibility, acceptability, and efficacy of a culturally appropriate, Spanish-language cognitive-behavioural </w:t>
            </w:r>
            <w:r w:rsidRPr="00AF2F08">
              <w:rPr>
                <w:rFonts w:ascii="Arial" w:hAnsi="Arial" w:cs="Arial"/>
                <w:sz w:val="20"/>
                <w:szCs w:val="20"/>
              </w:rPr>
              <w:lastRenderedPageBreak/>
              <w:t xml:space="preserve">diabetes intervention for Hispanic Americans with type 2 diabetes. </w:t>
            </w:r>
          </w:p>
        </w:tc>
        <w:tc>
          <w:tcPr>
            <w:tcW w:w="714" w:type="pct"/>
          </w:tcPr>
          <w:p w14:paraId="4F89A61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Weekly, 3 hour-long, cognitive-behavioural educational sessions conducted in Spanish in a health centre.</w:t>
            </w:r>
          </w:p>
        </w:tc>
        <w:tc>
          <w:tcPr>
            <w:tcW w:w="714" w:type="pct"/>
          </w:tcPr>
          <w:p w14:paraId="6EB4FD7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17 Spanish-speaking patients with type-2 diabetes were enrolled, between the ages of 21 and 65 years old.</w:t>
            </w:r>
          </w:p>
          <w:p w14:paraId="306BD063" w14:textId="77777777" w:rsidR="00374F87" w:rsidRPr="00AF2F08" w:rsidRDefault="00374F87" w:rsidP="006D4A16">
            <w:pPr>
              <w:spacing w:line="360" w:lineRule="auto"/>
              <w:contextualSpacing/>
              <w:rPr>
                <w:rFonts w:ascii="Arial" w:hAnsi="Arial" w:cs="Arial"/>
                <w:sz w:val="20"/>
                <w:szCs w:val="20"/>
              </w:rPr>
            </w:pPr>
          </w:p>
        </w:tc>
        <w:tc>
          <w:tcPr>
            <w:tcW w:w="714" w:type="pct"/>
          </w:tcPr>
          <w:p w14:paraId="3326350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Physiologic measures (HbA1c, body mass index and lipids); </w:t>
            </w:r>
          </w:p>
          <w:p w14:paraId="5BCCA62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Diabetes mellitus-related health belief instrument; Diabetes knowledge </w:t>
            </w:r>
            <w:r w:rsidRPr="00AF2F08">
              <w:rPr>
                <w:rFonts w:ascii="Arial" w:hAnsi="Arial" w:cs="Arial"/>
                <w:sz w:val="20"/>
                <w:szCs w:val="20"/>
              </w:rPr>
              <w:lastRenderedPageBreak/>
              <w:t xml:space="preserve">questionnaire; </w:t>
            </w:r>
            <w:r w:rsidRPr="00AF2F08">
              <w:rPr>
                <w:rFonts w:ascii="Arial" w:hAnsi="Arial" w:cs="Arial"/>
                <w:i/>
                <w:sz w:val="20"/>
                <w:szCs w:val="20"/>
              </w:rPr>
              <w:t xml:space="preserve">Cuestionario sobre sus problemas con la diabetes </w:t>
            </w:r>
            <w:r w:rsidRPr="00AF2F08">
              <w:rPr>
                <w:rFonts w:ascii="Arial" w:hAnsi="Arial" w:cs="Arial"/>
                <w:sz w:val="20"/>
                <w:szCs w:val="20"/>
              </w:rPr>
              <w:t xml:space="preserve">/ Problem areas in diabetes; Language-based acculturation scale. </w:t>
            </w:r>
          </w:p>
        </w:tc>
        <w:tc>
          <w:tcPr>
            <w:tcW w:w="716" w:type="pct"/>
          </w:tcPr>
          <w:p w14:paraId="550E2B5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Over the 6 months of the study, most of the participants showed an increase in knowledge scores, improvement in lipid profiles, and reduction in HbA1c </w:t>
            </w:r>
            <w:r w:rsidRPr="00AF2F08">
              <w:rPr>
                <w:rFonts w:ascii="Arial" w:hAnsi="Arial" w:cs="Arial"/>
                <w:sz w:val="20"/>
                <w:szCs w:val="20"/>
              </w:rPr>
              <w:lastRenderedPageBreak/>
              <w:t>levels. Excellent acceptance for the intervention, although women fared better than men in the study.</w:t>
            </w:r>
          </w:p>
        </w:tc>
        <w:tc>
          <w:tcPr>
            <w:tcW w:w="715" w:type="pct"/>
          </w:tcPr>
          <w:p w14:paraId="1BA24D6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Engagement – Psychoeducation  </w:t>
            </w:r>
          </w:p>
          <w:p w14:paraId="3C8122BE" w14:textId="77777777" w:rsidR="00374F87" w:rsidRPr="00AF2F08" w:rsidRDefault="00374F87" w:rsidP="006D4A16">
            <w:pPr>
              <w:spacing w:line="360" w:lineRule="auto"/>
              <w:contextualSpacing/>
              <w:rPr>
                <w:rFonts w:ascii="Arial" w:hAnsi="Arial" w:cs="Arial"/>
                <w:sz w:val="20"/>
                <w:szCs w:val="20"/>
              </w:rPr>
            </w:pPr>
          </w:p>
          <w:p w14:paraId="411EAC3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Materials and semantics</w:t>
            </w:r>
          </w:p>
          <w:p w14:paraId="50C08D1F" w14:textId="77777777" w:rsidR="00374F87" w:rsidRPr="00AF2F08" w:rsidRDefault="00374F87" w:rsidP="006D4A16">
            <w:pPr>
              <w:spacing w:line="360" w:lineRule="auto"/>
              <w:contextualSpacing/>
              <w:rPr>
                <w:rFonts w:ascii="Arial" w:hAnsi="Arial" w:cs="Arial"/>
                <w:sz w:val="20"/>
                <w:szCs w:val="20"/>
              </w:rPr>
            </w:pPr>
          </w:p>
          <w:p w14:paraId="05F2B66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Cultural examples and themes</w:t>
            </w:r>
          </w:p>
        </w:tc>
      </w:tr>
      <w:tr w:rsidR="00374F87" w:rsidRPr="00AF2F08" w14:paraId="639BF60F" w14:textId="77777777" w:rsidTr="00374F87">
        <w:trPr>
          <w:trHeight w:val="300"/>
        </w:trPr>
        <w:tc>
          <w:tcPr>
            <w:tcW w:w="713" w:type="pct"/>
            <w:noWrap/>
          </w:tcPr>
          <w:p w14:paraId="2864C7CE"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lastRenderedPageBreak/>
              <w:t>Miranda, Azocar, Organista, Dwyet &amp; Areane, 2003</w:t>
            </w:r>
          </w:p>
        </w:tc>
        <w:tc>
          <w:tcPr>
            <w:tcW w:w="714" w:type="pct"/>
          </w:tcPr>
          <w:p w14:paraId="3D51EF7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determine if adding clinical case management to traditional CBT for depression would reduce dropout and improve outcomes for ethnically diverse, impoverished outpatients.</w:t>
            </w:r>
          </w:p>
        </w:tc>
        <w:tc>
          <w:tcPr>
            <w:tcW w:w="714" w:type="pct"/>
          </w:tcPr>
          <w:p w14:paraId="0B5BB87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Cognitive-behavioural treatment in a group format lasting for 12 weekly sessions.</w:t>
            </w:r>
          </w:p>
          <w:p w14:paraId="58BF7A3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case management intervention took place over a six-month period and assessed patient’s particular needs and goals.</w:t>
            </w:r>
          </w:p>
        </w:tc>
        <w:tc>
          <w:tcPr>
            <w:tcW w:w="714" w:type="pct"/>
          </w:tcPr>
          <w:p w14:paraId="44C0DF3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199 participants were included on the study. Thirty-eight percent of them were Spanish-speakers. </w:t>
            </w:r>
          </w:p>
          <w:p w14:paraId="3640C44F" w14:textId="77777777" w:rsidR="00374F87" w:rsidRPr="00AF2F08" w:rsidRDefault="00374F87" w:rsidP="006D4A16">
            <w:pPr>
              <w:spacing w:line="360" w:lineRule="auto"/>
              <w:contextualSpacing/>
              <w:rPr>
                <w:rFonts w:ascii="Arial" w:hAnsi="Arial" w:cs="Arial"/>
                <w:sz w:val="20"/>
                <w:szCs w:val="20"/>
              </w:rPr>
            </w:pPr>
          </w:p>
        </w:tc>
        <w:tc>
          <w:tcPr>
            <w:tcW w:w="714" w:type="pct"/>
          </w:tcPr>
          <w:p w14:paraId="6DB7D76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Structured clinical interview for DSM-V; Beck depression inventory; Social adjustment scale. </w:t>
            </w:r>
          </w:p>
          <w:p w14:paraId="40D04A7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Translated versions of the measures were used when necessary. </w:t>
            </w:r>
          </w:p>
        </w:tc>
        <w:tc>
          <w:tcPr>
            <w:tcW w:w="716" w:type="pct"/>
          </w:tcPr>
          <w:p w14:paraId="11C47C7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The patients in the experimental condition had lower dropout rates than those in control condition. The improvement was greater for patients whose first language was Spanish. </w:t>
            </w:r>
          </w:p>
        </w:tc>
        <w:tc>
          <w:tcPr>
            <w:tcW w:w="715" w:type="pct"/>
          </w:tcPr>
          <w:p w14:paraId="39E68EA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Materials and semantics</w:t>
            </w:r>
          </w:p>
          <w:p w14:paraId="5CFC99AD" w14:textId="77777777" w:rsidR="00374F87" w:rsidRPr="00AF2F08" w:rsidRDefault="00374F87" w:rsidP="006D4A16">
            <w:pPr>
              <w:spacing w:line="360" w:lineRule="auto"/>
              <w:contextualSpacing/>
              <w:rPr>
                <w:rFonts w:ascii="Arial" w:hAnsi="Arial" w:cs="Arial"/>
                <w:sz w:val="20"/>
                <w:szCs w:val="20"/>
              </w:rPr>
            </w:pPr>
          </w:p>
          <w:p w14:paraId="61A0745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Provider-client relationship</w:t>
            </w:r>
          </w:p>
        </w:tc>
      </w:tr>
      <w:tr w:rsidR="00374F87" w:rsidRPr="00AF2F08" w14:paraId="6492C536" w14:textId="77777777" w:rsidTr="00374F87">
        <w:trPr>
          <w:trHeight w:val="300"/>
        </w:trPr>
        <w:tc>
          <w:tcPr>
            <w:tcW w:w="713" w:type="pct"/>
            <w:noWrap/>
          </w:tcPr>
          <w:p w14:paraId="713B9016"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lang w:val="es-MX"/>
              </w:rPr>
            </w:pPr>
            <w:r w:rsidRPr="00AF2F08">
              <w:rPr>
                <w:rFonts w:ascii="Arial" w:hAnsi="Arial" w:cs="Arial"/>
                <w:sz w:val="20"/>
                <w:szCs w:val="20"/>
                <w:lang w:val="es-MX"/>
              </w:rPr>
              <w:lastRenderedPageBreak/>
              <w:t>Penedo, Traeger, Dahn, Molton, Gonzalez, Schneiderman &amp; Antoni, 2007</w:t>
            </w:r>
          </w:p>
        </w:tc>
        <w:tc>
          <w:tcPr>
            <w:tcW w:w="714" w:type="pct"/>
          </w:tcPr>
          <w:p w14:paraId="151398C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efficacy of a cognitive behavioural-based intervention on quality of life (including sexual functioning). </w:t>
            </w:r>
          </w:p>
        </w:tc>
        <w:tc>
          <w:tcPr>
            <w:tcW w:w="714" w:type="pct"/>
          </w:tcPr>
          <w:p w14:paraId="2BD7C1D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Ten-week cognitive-behavioural stress management intervention for prostate cancer (Penedo et al., 2000). Groups in the experimental condition met once per week, and each session lasted two hours. </w:t>
            </w:r>
          </w:p>
        </w:tc>
        <w:tc>
          <w:tcPr>
            <w:tcW w:w="714" w:type="pct"/>
          </w:tcPr>
          <w:p w14:paraId="0F34F309"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93 Hispanic men, age 50 or older, who were monolingual Spanish speakers and who had undergone either surgery or radiation therapy for prostate cancer. </w:t>
            </w:r>
          </w:p>
        </w:tc>
        <w:tc>
          <w:tcPr>
            <w:tcW w:w="714" w:type="pct"/>
          </w:tcPr>
          <w:p w14:paraId="7D5C592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Functional assessment of cancer therapy -General module; expanded</w:t>
            </w:r>
          </w:p>
          <w:p w14:paraId="5AD48EB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Prostate cancer index composite.</w:t>
            </w:r>
          </w:p>
        </w:tc>
        <w:tc>
          <w:tcPr>
            <w:tcW w:w="716" w:type="pct"/>
          </w:tcPr>
          <w:p w14:paraId="2775191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Regarding quality of life, participants showed significant improvements in total, physical, and emotional well-being, as well as in sexual functioning.</w:t>
            </w:r>
          </w:p>
        </w:tc>
        <w:tc>
          <w:tcPr>
            <w:tcW w:w="715" w:type="pct"/>
          </w:tcPr>
          <w:p w14:paraId="525164A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Engagement – Access/Entry</w:t>
            </w:r>
          </w:p>
          <w:p w14:paraId="178FECFC" w14:textId="77777777" w:rsidR="00374F87" w:rsidRPr="00AF2F08" w:rsidRDefault="00374F87" w:rsidP="006D4A16">
            <w:pPr>
              <w:spacing w:line="360" w:lineRule="auto"/>
              <w:contextualSpacing/>
              <w:rPr>
                <w:rFonts w:ascii="Arial" w:hAnsi="Arial" w:cs="Arial"/>
                <w:sz w:val="20"/>
                <w:szCs w:val="20"/>
              </w:rPr>
            </w:pPr>
          </w:p>
          <w:p w14:paraId="0783328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Materials and semantics</w:t>
            </w:r>
          </w:p>
          <w:p w14:paraId="4F351FC2" w14:textId="77777777" w:rsidR="00374F87" w:rsidRPr="00AF2F08" w:rsidRDefault="00374F87" w:rsidP="006D4A16">
            <w:pPr>
              <w:spacing w:line="360" w:lineRule="auto"/>
              <w:contextualSpacing/>
              <w:rPr>
                <w:rFonts w:ascii="Arial" w:hAnsi="Arial" w:cs="Arial"/>
                <w:sz w:val="20"/>
                <w:szCs w:val="20"/>
              </w:rPr>
            </w:pPr>
          </w:p>
          <w:p w14:paraId="4410255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Cultural examples and themes</w:t>
            </w:r>
          </w:p>
          <w:p w14:paraId="3A75B94C" w14:textId="77777777" w:rsidR="00374F87" w:rsidRPr="00AF2F08" w:rsidRDefault="00374F87" w:rsidP="006D4A16">
            <w:pPr>
              <w:spacing w:line="360" w:lineRule="auto"/>
              <w:contextualSpacing/>
              <w:rPr>
                <w:rFonts w:ascii="Arial" w:hAnsi="Arial" w:cs="Arial"/>
                <w:sz w:val="20"/>
                <w:szCs w:val="20"/>
              </w:rPr>
            </w:pPr>
          </w:p>
          <w:p w14:paraId="51527D0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Peripheral – Delivery – Therapy framework – Session structure</w:t>
            </w:r>
          </w:p>
        </w:tc>
      </w:tr>
      <w:tr w:rsidR="00374F87" w:rsidRPr="00AF2F08" w14:paraId="03AA77EE" w14:textId="77777777" w:rsidTr="00374F87">
        <w:trPr>
          <w:trHeight w:val="300"/>
        </w:trPr>
        <w:tc>
          <w:tcPr>
            <w:tcW w:w="713" w:type="pct"/>
            <w:noWrap/>
          </w:tcPr>
          <w:p w14:paraId="6DA4A2BF"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Perez Foster, 2007</w:t>
            </w:r>
          </w:p>
        </w:tc>
        <w:tc>
          <w:tcPr>
            <w:tcW w:w="714" w:type="pct"/>
          </w:tcPr>
          <w:p w14:paraId="60047C6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investigate the feasibility of treating depression in two socioeconomically burdened groups of women seeking </w:t>
            </w:r>
            <w:r w:rsidRPr="00AF2F08">
              <w:rPr>
                <w:rFonts w:ascii="Arial" w:hAnsi="Arial" w:cs="Arial"/>
                <w:sz w:val="20"/>
                <w:szCs w:val="20"/>
              </w:rPr>
              <w:lastRenderedPageBreak/>
              <w:t>services in community settings.</w:t>
            </w:r>
          </w:p>
        </w:tc>
        <w:tc>
          <w:tcPr>
            <w:tcW w:w="714" w:type="pct"/>
          </w:tcPr>
          <w:p w14:paraId="2726A2B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Manualized CBT for depression delivered in a group format (six participants per group), women only, and </w:t>
            </w:r>
            <w:r w:rsidRPr="00AF2F08">
              <w:rPr>
                <w:rFonts w:ascii="Arial" w:hAnsi="Arial" w:cs="Arial"/>
                <w:sz w:val="20"/>
                <w:szCs w:val="20"/>
              </w:rPr>
              <w:lastRenderedPageBreak/>
              <w:t xml:space="preserve">conducted for 16 weeks. Control group consisted of a supportive/exploratory group. </w:t>
            </w:r>
          </w:p>
        </w:tc>
        <w:tc>
          <w:tcPr>
            <w:tcW w:w="714" w:type="pct"/>
          </w:tcPr>
          <w:p w14:paraId="103C172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91 women seeking treatment for depressive complaints at a homeless shelter program and a municipal </w:t>
            </w:r>
            <w:r w:rsidRPr="00AF2F08">
              <w:rPr>
                <w:rFonts w:ascii="Arial" w:hAnsi="Arial" w:cs="Arial"/>
                <w:sz w:val="20"/>
                <w:szCs w:val="20"/>
              </w:rPr>
              <w:lastRenderedPageBreak/>
              <w:t>psychiatric clinic for Latino patients.</w:t>
            </w:r>
          </w:p>
        </w:tc>
        <w:tc>
          <w:tcPr>
            <w:tcW w:w="714" w:type="pct"/>
          </w:tcPr>
          <w:p w14:paraId="6C50E52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Beck depression inventory; Centre for epidemiological studies - Depression scale; Duke health profile. </w:t>
            </w:r>
          </w:p>
        </w:tc>
        <w:tc>
          <w:tcPr>
            <w:tcW w:w="716" w:type="pct"/>
          </w:tcPr>
          <w:p w14:paraId="76739C3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Both treatment conditions were equally effective in decreasing depressive symptoms up to 4 months after </w:t>
            </w:r>
            <w:r w:rsidRPr="00AF2F08">
              <w:rPr>
                <w:rFonts w:ascii="Arial" w:hAnsi="Arial" w:cs="Arial"/>
                <w:sz w:val="20"/>
                <w:szCs w:val="20"/>
              </w:rPr>
              <w:lastRenderedPageBreak/>
              <w:t>treatment. Improvements in self-reported physical health. No significant differences between conditions were found.</w:t>
            </w:r>
          </w:p>
        </w:tc>
        <w:tc>
          <w:tcPr>
            <w:tcW w:w="715" w:type="pct"/>
          </w:tcPr>
          <w:p w14:paraId="4C3C2FC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Peripheral</w:t>
            </w:r>
            <w:r w:rsidRPr="00AF2F08">
              <w:rPr>
                <w:rFonts w:ascii="Arial" w:hAnsi="Arial" w:cs="Arial"/>
                <w:sz w:val="20"/>
                <w:szCs w:val="20"/>
              </w:rPr>
              <w:t xml:space="preserve"> – Delivery – Materials and semantics</w:t>
            </w:r>
          </w:p>
          <w:p w14:paraId="3C012096" w14:textId="77777777" w:rsidR="00374F87" w:rsidRPr="00AF2F08" w:rsidRDefault="00374F87" w:rsidP="006D4A16">
            <w:pPr>
              <w:spacing w:line="360" w:lineRule="auto"/>
              <w:contextualSpacing/>
              <w:rPr>
                <w:rFonts w:ascii="Arial" w:hAnsi="Arial" w:cs="Arial"/>
                <w:sz w:val="20"/>
                <w:szCs w:val="20"/>
              </w:rPr>
            </w:pPr>
          </w:p>
          <w:p w14:paraId="124BDEAE"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w:t>
            </w:r>
            <w:r w:rsidRPr="00AF2F08">
              <w:rPr>
                <w:rFonts w:ascii="Arial" w:hAnsi="Arial" w:cs="Arial"/>
                <w:sz w:val="20"/>
                <w:szCs w:val="20"/>
              </w:rPr>
              <w:lastRenderedPageBreak/>
              <w:t>framework – Person/Place</w:t>
            </w:r>
          </w:p>
        </w:tc>
      </w:tr>
      <w:tr w:rsidR="00374F87" w:rsidRPr="00AF2F08" w14:paraId="2AD36132" w14:textId="77777777" w:rsidTr="00374F87">
        <w:trPr>
          <w:trHeight w:val="300"/>
        </w:trPr>
        <w:tc>
          <w:tcPr>
            <w:tcW w:w="713" w:type="pct"/>
            <w:noWrap/>
          </w:tcPr>
          <w:p w14:paraId="3DC79A36"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Pina, Silverman, Fuentes, Kurtines &amp; Weems, 2003</w:t>
            </w:r>
          </w:p>
        </w:tc>
        <w:tc>
          <w:tcPr>
            <w:tcW w:w="714" w:type="pct"/>
          </w:tcPr>
          <w:p w14:paraId="2D73DEA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examine treatment response and maintenance to exposure-based CBT for</w:t>
            </w:r>
          </w:p>
          <w:p w14:paraId="5131D97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Hispanic/Latino relative to European-American youths with phobic and anxiety disorders.</w:t>
            </w:r>
          </w:p>
        </w:tc>
        <w:tc>
          <w:tcPr>
            <w:tcW w:w="714" w:type="pct"/>
          </w:tcPr>
          <w:p w14:paraId="00700BB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Ten to twelve group sessions were conducted by trained therapists. Manuals were used, and the therapy was administered primarily in English.</w:t>
            </w:r>
          </w:p>
        </w:tc>
        <w:tc>
          <w:tcPr>
            <w:tcW w:w="714" w:type="pct"/>
          </w:tcPr>
          <w:p w14:paraId="657F07E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Data was collected from a total of 131 youths (46% girls) and their parents. The ages ranged between 6 and 16 years of age. Sixty percent of the participants were European-American, and the 40% were</w:t>
            </w:r>
          </w:p>
          <w:p w14:paraId="555F3C9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Hispanic/Latino.</w:t>
            </w:r>
          </w:p>
        </w:tc>
        <w:tc>
          <w:tcPr>
            <w:tcW w:w="714" w:type="pct"/>
          </w:tcPr>
          <w:p w14:paraId="41A4C5C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Anxiety disorders interview schedules for children; Revised children’s manifest anxiety scale (and the parents’ version); Child behaviour checklist.</w:t>
            </w:r>
          </w:p>
        </w:tc>
        <w:tc>
          <w:tcPr>
            <w:tcW w:w="716" w:type="pct"/>
          </w:tcPr>
          <w:p w14:paraId="694410F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intervention was equally effective for Hispanic/Latino</w:t>
            </w:r>
          </w:p>
          <w:p w14:paraId="734CFF3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youths as with European-</w:t>
            </w:r>
          </w:p>
          <w:p w14:paraId="6BE704F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Americans. </w:t>
            </w:r>
          </w:p>
        </w:tc>
        <w:tc>
          <w:tcPr>
            <w:tcW w:w="715" w:type="pct"/>
          </w:tcPr>
          <w:p w14:paraId="18B675D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t>Peripheral</w:t>
            </w:r>
            <w:r w:rsidRPr="00AF2F08">
              <w:rPr>
                <w:rFonts w:ascii="Arial" w:hAnsi="Arial" w:cs="Arial"/>
                <w:sz w:val="20"/>
                <w:szCs w:val="20"/>
              </w:rPr>
              <w:t xml:space="preserve"> – Delivery – Therapy framework – Provider-client relationship</w:t>
            </w:r>
          </w:p>
        </w:tc>
      </w:tr>
      <w:tr w:rsidR="00374F87" w:rsidRPr="00AF2F08" w14:paraId="6AFBD307" w14:textId="77777777" w:rsidTr="00374F87">
        <w:trPr>
          <w:trHeight w:val="300"/>
        </w:trPr>
        <w:tc>
          <w:tcPr>
            <w:tcW w:w="713" w:type="pct"/>
            <w:tcBorders>
              <w:bottom w:val="single" w:sz="4" w:space="0" w:color="auto"/>
            </w:tcBorders>
            <w:noWrap/>
          </w:tcPr>
          <w:p w14:paraId="0A447576"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 xml:space="preserve">Pina, Zerr, Villalta &amp; </w:t>
            </w:r>
            <w:r w:rsidRPr="00AF2F08">
              <w:rPr>
                <w:rFonts w:ascii="Arial" w:hAnsi="Arial" w:cs="Arial"/>
                <w:sz w:val="20"/>
                <w:szCs w:val="20"/>
              </w:rPr>
              <w:lastRenderedPageBreak/>
              <w:t>Gonzales, 2012</w:t>
            </w:r>
          </w:p>
        </w:tc>
        <w:tc>
          <w:tcPr>
            <w:tcW w:w="714" w:type="pct"/>
            <w:tcBorders>
              <w:bottom w:val="single" w:sz="4" w:space="0" w:color="auto"/>
            </w:tcBorders>
          </w:tcPr>
          <w:p w14:paraId="7F5AEF7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To examine the effects of a program with </w:t>
            </w:r>
            <w:r w:rsidRPr="00AF2F08">
              <w:rPr>
                <w:rFonts w:ascii="Arial" w:hAnsi="Arial" w:cs="Arial"/>
                <w:sz w:val="20"/>
                <w:szCs w:val="20"/>
              </w:rPr>
              <w:lastRenderedPageBreak/>
              <w:t xml:space="preserve">varying degrees of parent involvement on Hispanic/Latino and Caucasian children with anxiety. </w:t>
            </w:r>
          </w:p>
        </w:tc>
        <w:tc>
          <w:tcPr>
            <w:tcW w:w="714" w:type="pct"/>
            <w:tcBorders>
              <w:bottom w:val="single" w:sz="4" w:space="0" w:color="auto"/>
            </w:tcBorders>
          </w:tcPr>
          <w:p w14:paraId="5EA223B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The conditions were: Child only condition; Child </w:t>
            </w:r>
            <w:r w:rsidRPr="00AF2F08">
              <w:rPr>
                <w:rFonts w:ascii="Arial" w:hAnsi="Arial" w:cs="Arial"/>
                <w:sz w:val="20"/>
                <w:szCs w:val="20"/>
              </w:rPr>
              <w:lastRenderedPageBreak/>
              <w:t>plus parent condition. Each condition lasted 12 weeks and was manualized and culturally sensitive.</w:t>
            </w:r>
          </w:p>
        </w:tc>
        <w:tc>
          <w:tcPr>
            <w:tcW w:w="714" w:type="pct"/>
          </w:tcPr>
          <w:p w14:paraId="0D40074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88 youths were randomized to one of the two </w:t>
            </w:r>
            <w:r w:rsidRPr="00AF2F08">
              <w:rPr>
                <w:rFonts w:ascii="Arial" w:hAnsi="Arial" w:cs="Arial"/>
                <w:sz w:val="20"/>
                <w:szCs w:val="20"/>
              </w:rPr>
              <w:lastRenderedPageBreak/>
              <w:t>conditions. Forty percent of the participants were Caucasian, and sixty percent were Hispanic/</w:t>
            </w:r>
          </w:p>
          <w:p w14:paraId="6C632D2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Latino. Only 73 participants completed the interventions.</w:t>
            </w:r>
          </w:p>
        </w:tc>
        <w:tc>
          <w:tcPr>
            <w:tcW w:w="714" w:type="pct"/>
          </w:tcPr>
          <w:p w14:paraId="33C89B5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Anxiety disorders interview schedule for DSM-IV (Child </w:t>
            </w:r>
            <w:r w:rsidRPr="00AF2F08">
              <w:rPr>
                <w:rFonts w:ascii="Arial" w:hAnsi="Arial" w:cs="Arial"/>
                <w:sz w:val="20"/>
                <w:szCs w:val="20"/>
              </w:rPr>
              <w:lastRenderedPageBreak/>
              <w:t xml:space="preserve">and parent version); Revised children’s manifest anxiety scale; Children’s depression inventory. </w:t>
            </w:r>
          </w:p>
        </w:tc>
        <w:tc>
          <w:tcPr>
            <w:tcW w:w="716" w:type="pct"/>
          </w:tcPr>
          <w:p w14:paraId="31FB6465"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Child anxiety symptoms improved </w:t>
            </w:r>
            <w:r w:rsidRPr="00AF2F08">
              <w:rPr>
                <w:rFonts w:ascii="Arial" w:hAnsi="Arial" w:cs="Arial"/>
                <w:sz w:val="20"/>
                <w:szCs w:val="20"/>
              </w:rPr>
              <w:lastRenderedPageBreak/>
              <w:t>significantly on both conditions, although additional gains were found for children in the child plus parent condition. Program effects did not vary by Latino ethnicity or</w:t>
            </w:r>
          </w:p>
          <w:p w14:paraId="144734B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Spanish language use in the intervention. </w:t>
            </w:r>
          </w:p>
        </w:tc>
        <w:tc>
          <w:tcPr>
            <w:tcW w:w="715" w:type="pct"/>
          </w:tcPr>
          <w:p w14:paraId="0ABED31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b/>
                <w:sz w:val="20"/>
                <w:szCs w:val="20"/>
              </w:rPr>
              <w:lastRenderedPageBreak/>
              <w:t>Unclear</w:t>
            </w:r>
            <w:r w:rsidRPr="00AF2F08">
              <w:rPr>
                <w:rFonts w:ascii="Arial" w:hAnsi="Arial" w:cs="Arial"/>
                <w:sz w:val="20"/>
                <w:szCs w:val="20"/>
              </w:rPr>
              <w:t xml:space="preserve"> – Authors claim to ‘emphasize core </w:t>
            </w:r>
            <w:r w:rsidRPr="00AF2F08">
              <w:rPr>
                <w:rFonts w:ascii="Arial" w:hAnsi="Arial" w:cs="Arial"/>
                <w:sz w:val="20"/>
                <w:szCs w:val="20"/>
              </w:rPr>
              <w:lastRenderedPageBreak/>
              <w:t>therapeutic components</w:t>
            </w:r>
          </w:p>
          <w:p w14:paraId="55B3BA38" w14:textId="70AA3681"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w:t>
            </w:r>
            <w:r w:rsidR="003B006A" w:rsidRPr="00AF2F08">
              <w:rPr>
                <w:rFonts w:ascii="Arial" w:hAnsi="Arial" w:cs="Arial"/>
                <w:sz w:val="20"/>
                <w:szCs w:val="20"/>
              </w:rPr>
              <w:t>e.g.</w:t>
            </w:r>
            <w:r w:rsidRPr="00AF2F08">
              <w:rPr>
                <w:rFonts w:ascii="Arial" w:hAnsi="Arial" w:cs="Arial"/>
                <w:sz w:val="20"/>
                <w:szCs w:val="20"/>
              </w:rPr>
              <w:t xml:space="preserve"> systematic and gradual exposures) and the use of culturally responsive implementation </w:t>
            </w:r>
            <w:r w:rsidR="002D06DE" w:rsidRPr="00AF2F08">
              <w:rPr>
                <w:rFonts w:ascii="Arial" w:hAnsi="Arial" w:cs="Arial"/>
                <w:sz w:val="20"/>
                <w:szCs w:val="20"/>
              </w:rPr>
              <w:t>strategies</w:t>
            </w:r>
            <w:r w:rsidRPr="00AF2F08">
              <w:rPr>
                <w:rFonts w:ascii="Arial" w:hAnsi="Arial" w:cs="Arial"/>
                <w:sz w:val="20"/>
                <w:szCs w:val="20"/>
              </w:rPr>
              <w:t>. No further details are given.</w:t>
            </w:r>
          </w:p>
        </w:tc>
      </w:tr>
      <w:tr w:rsidR="00374F87" w:rsidRPr="00AF2F08" w14:paraId="5AC26C9F" w14:textId="77777777" w:rsidTr="00374F87">
        <w:trPr>
          <w:trHeight w:val="300"/>
        </w:trPr>
        <w:tc>
          <w:tcPr>
            <w:tcW w:w="5000" w:type="pct"/>
            <w:gridSpan w:val="7"/>
            <w:shd w:val="clear" w:color="auto" w:fill="D9D9D9" w:themeFill="background1" w:themeFillShade="D9"/>
            <w:noWrap/>
            <w:vAlign w:val="center"/>
            <w:hideMark/>
          </w:tcPr>
          <w:p w14:paraId="59DBA7D5" w14:textId="77777777" w:rsidR="00374F87" w:rsidRPr="00AF2F08" w:rsidRDefault="00374F87" w:rsidP="006D4A16">
            <w:pPr>
              <w:spacing w:line="360" w:lineRule="auto"/>
              <w:ind w:left="318" w:hanging="284"/>
              <w:contextualSpacing/>
              <w:jc w:val="center"/>
              <w:rPr>
                <w:rFonts w:ascii="Arial" w:hAnsi="Arial" w:cs="Arial"/>
                <w:b/>
                <w:bCs/>
                <w:sz w:val="20"/>
                <w:szCs w:val="20"/>
              </w:rPr>
            </w:pPr>
            <w:r w:rsidRPr="00AF2F08">
              <w:rPr>
                <w:rFonts w:ascii="Arial" w:hAnsi="Arial" w:cs="Arial"/>
                <w:b/>
                <w:bCs/>
                <w:sz w:val="20"/>
                <w:szCs w:val="20"/>
              </w:rPr>
              <w:lastRenderedPageBreak/>
              <w:t>Non-adapted CBT for Latinos in the United States</w:t>
            </w:r>
          </w:p>
        </w:tc>
      </w:tr>
      <w:tr w:rsidR="00374F87" w:rsidRPr="00AF2F08" w14:paraId="27F6C95B" w14:textId="77777777" w:rsidTr="00374F87">
        <w:trPr>
          <w:trHeight w:val="300"/>
        </w:trPr>
        <w:tc>
          <w:tcPr>
            <w:tcW w:w="713" w:type="pct"/>
            <w:tcBorders>
              <w:top w:val="single" w:sz="4" w:space="0" w:color="auto"/>
            </w:tcBorders>
            <w:noWrap/>
          </w:tcPr>
          <w:p w14:paraId="6FCDEC38"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Gil, Wagner &amp; Tubman, 2004</w:t>
            </w:r>
          </w:p>
        </w:tc>
        <w:tc>
          <w:tcPr>
            <w:tcW w:w="714" w:type="pct"/>
            <w:tcBorders>
              <w:top w:val="single" w:sz="4" w:space="0" w:color="auto"/>
            </w:tcBorders>
          </w:tcPr>
          <w:p w14:paraId="49EC261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To examine the effects of an alcohol and other drug use intervention among African-American, Mexican-American and foreign Hispanic juvenile offenders.</w:t>
            </w:r>
          </w:p>
        </w:tc>
        <w:tc>
          <w:tcPr>
            <w:tcW w:w="714" w:type="pct"/>
            <w:tcBorders>
              <w:top w:val="single" w:sz="4" w:space="0" w:color="auto"/>
            </w:tcBorders>
          </w:tcPr>
          <w:p w14:paraId="037E230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Brief motivational, cognitive behavioural intervention. Participants were assigned randomly to the individual format, the family-involved format, choice of one of these two, or a </w:t>
            </w:r>
            <w:r w:rsidRPr="00AF2F08">
              <w:rPr>
                <w:rFonts w:ascii="Arial" w:hAnsi="Arial" w:cs="Arial"/>
                <w:sz w:val="20"/>
                <w:szCs w:val="20"/>
              </w:rPr>
              <w:lastRenderedPageBreak/>
              <w:t>waiting list control condition.</w:t>
            </w:r>
          </w:p>
        </w:tc>
        <w:tc>
          <w:tcPr>
            <w:tcW w:w="714" w:type="pct"/>
            <w:tcBorders>
              <w:top w:val="single" w:sz="4" w:space="0" w:color="auto"/>
            </w:tcBorders>
          </w:tcPr>
          <w:p w14:paraId="1912F294"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2013 juvenile offenders referred for treatment (14 to 19 years old). Ninety-seven of them completed the treatment.</w:t>
            </w:r>
          </w:p>
        </w:tc>
        <w:tc>
          <w:tcPr>
            <w:tcW w:w="714" w:type="pct"/>
            <w:tcBorders>
              <w:top w:val="single" w:sz="4" w:space="0" w:color="auto"/>
            </w:tcBorders>
          </w:tcPr>
          <w:p w14:paraId="06F0D73C"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Time-line follow-back</w:t>
            </w:r>
          </w:p>
          <w:p w14:paraId="607DC680" w14:textId="24648606"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Interview; Problem recognition questionnaire; Williams’ perceptions of discrimination measure; Ethnic mistrust measure; Ethnic orientation </w:t>
            </w:r>
            <w:r w:rsidRPr="00AF2F08">
              <w:rPr>
                <w:rFonts w:ascii="Arial" w:hAnsi="Arial" w:cs="Arial"/>
                <w:sz w:val="20"/>
                <w:szCs w:val="20"/>
              </w:rPr>
              <w:lastRenderedPageBreak/>
              <w:t xml:space="preserve">and pride measure; Acculturation for Hispanics measure; Acculturation stress </w:t>
            </w:r>
            <w:r w:rsidR="002D06DE" w:rsidRPr="00AF2F08">
              <w:rPr>
                <w:rFonts w:ascii="Arial" w:hAnsi="Arial" w:cs="Arial"/>
                <w:sz w:val="20"/>
                <w:szCs w:val="20"/>
              </w:rPr>
              <w:t>questionnaire.</w:t>
            </w:r>
          </w:p>
        </w:tc>
        <w:tc>
          <w:tcPr>
            <w:tcW w:w="716" w:type="pct"/>
            <w:tcBorders>
              <w:top w:val="single" w:sz="4" w:space="0" w:color="auto"/>
            </w:tcBorders>
          </w:tcPr>
          <w:p w14:paraId="5435150F"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There were significant reductions in alcohol and marijuana use for all ethnic groups from baseline to post-intervention. </w:t>
            </w:r>
          </w:p>
        </w:tc>
        <w:tc>
          <w:tcPr>
            <w:tcW w:w="715" w:type="pct"/>
            <w:tcBorders>
              <w:top w:val="single" w:sz="4" w:space="0" w:color="auto"/>
            </w:tcBorders>
          </w:tcPr>
          <w:p w14:paraId="1375C442"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691855E8" w14:textId="77777777" w:rsidTr="00374F87">
        <w:trPr>
          <w:trHeight w:val="300"/>
        </w:trPr>
        <w:tc>
          <w:tcPr>
            <w:tcW w:w="713" w:type="pct"/>
            <w:noWrap/>
            <w:hideMark/>
          </w:tcPr>
          <w:p w14:paraId="4197766F"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t>Marchand, Ng, Rohde &amp; Stice, 2010</w:t>
            </w:r>
          </w:p>
        </w:tc>
        <w:tc>
          <w:tcPr>
            <w:tcW w:w="714" w:type="pct"/>
          </w:tcPr>
          <w:p w14:paraId="6AA75A0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test whether a brief indicated cognitive-behavioural depression prevention program produced similar effects for Asian American, Latino, and European American adolescents with elevated depressive symptoms. </w:t>
            </w:r>
          </w:p>
        </w:tc>
        <w:tc>
          <w:tcPr>
            <w:tcW w:w="714" w:type="pct"/>
          </w:tcPr>
          <w:p w14:paraId="31350F3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experimental group consisted of four weekly 1 hour-long sessions utilizing cognitive and behavioural procedures to reduce negative cognitions and increase pleasant activities. Groups were composed of 6-10 participants. Control group was wait-list.</w:t>
            </w:r>
          </w:p>
        </w:tc>
        <w:tc>
          <w:tcPr>
            <w:tcW w:w="714" w:type="pct"/>
          </w:tcPr>
          <w:p w14:paraId="5B94861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167 students aged 14 to 24 from diverse ethnic backgrounds: European American (n=98), Latino (n=32), or Asian-American / Pacific Islander (n=37).</w:t>
            </w:r>
          </w:p>
        </w:tc>
        <w:tc>
          <w:tcPr>
            <w:tcW w:w="714" w:type="pct"/>
          </w:tcPr>
          <w:p w14:paraId="6BE82E03"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Beck Depression Inventory; Adapted version of the Schedule for affective disorders and schizophrenia for school-age children; Beck depression inventory II. </w:t>
            </w:r>
          </w:p>
        </w:tc>
        <w:tc>
          <w:tcPr>
            <w:tcW w:w="716" w:type="pct"/>
          </w:tcPr>
          <w:p w14:paraId="453A2240"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Depressive symptom reductions were significantly greater for intervention than control participants. The intervention was similarly efficacious for Asian American, Latino and European American adolescents. </w:t>
            </w:r>
          </w:p>
        </w:tc>
        <w:tc>
          <w:tcPr>
            <w:tcW w:w="715" w:type="pct"/>
          </w:tcPr>
          <w:p w14:paraId="6240C026"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r w:rsidR="00374F87" w:rsidRPr="00AF2F08" w14:paraId="59EF5282" w14:textId="77777777" w:rsidTr="00374F87">
        <w:trPr>
          <w:trHeight w:val="300"/>
        </w:trPr>
        <w:tc>
          <w:tcPr>
            <w:tcW w:w="713" w:type="pct"/>
            <w:tcBorders>
              <w:bottom w:val="single" w:sz="4" w:space="0" w:color="auto"/>
            </w:tcBorders>
            <w:noWrap/>
            <w:hideMark/>
          </w:tcPr>
          <w:p w14:paraId="65A498E5" w14:textId="77777777" w:rsidR="00374F87" w:rsidRPr="00AF2F08" w:rsidRDefault="00374F87" w:rsidP="006D4A16">
            <w:pPr>
              <w:numPr>
                <w:ilvl w:val="0"/>
                <w:numId w:val="3"/>
              </w:numPr>
              <w:spacing w:line="360" w:lineRule="auto"/>
              <w:ind w:left="318" w:hanging="284"/>
              <w:contextualSpacing/>
              <w:rPr>
                <w:rFonts w:ascii="Arial" w:hAnsi="Arial" w:cs="Arial"/>
                <w:sz w:val="20"/>
                <w:szCs w:val="20"/>
              </w:rPr>
            </w:pPr>
            <w:r w:rsidRPr="00AF2F08">
              <w:rPr>
                <w:rFonts w:ascii="Arial" w:hAnsi="Arial" w:cs="Arial"/>
                <w:sz w:val="20"/>
                <w:szCs w:val="20"/>
              </w:rPr>
              <w:lastRenderedPageBreak/>
              <w:t>Melnyk, Jacobson, Kelly, O'Haver, Small &amp; Mays, 2009</w:t>
            </w:r>
          </w:p>
        </w:tc>
        <w:tc>
          <w:tcPr>
            <w:tcW w:w="714" w:type="pct"/>
            <w:tcBorders>
              <w:bottom w:val="single" w:sz="4" w:space="0" w:color="auto"/>
            </w:tcBorders>
          </w:tcPr>
          <w:p w14:paraId="768A6D7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To evaluate the preliminary efficacy of an educational, cognitive and behavioural intervention (COPE TEEN) on Hispanic adolescents’ healthy lifestyle choices, as well as mental and physical health outcomes. </w:t>
            </w:r>
          </w:p>
        </w:tc>
        <w:tc>
          <w:tcPr>
            <w:tcW w:w="714" w:type="pct"/>
            <w:tcBorders>
              <w:bottom w:val="single" w:sz="4" w:space="0" w:color="auto"/>
            </w:tcBorders>
          </w:tcPr>
          <w:p w14:paraId="3795899A"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Fifteen manualized sessions delivered</w:t>
            </w:r>
          </w:p>
          <w:p w14:paraId="7ECCB507"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2 to 3 days per week, during the teen’s health class. Control group received instructions in health topics that were not contained in the intervention program. </w:t>
            </w:r>
          </w:p>
        </w:tc>
        <w:tc>
          <w:tcPr>
            <w:tcW w:w="714" w:type="pct"/>
            <w:tcBorders>
              <w:bottom w:val="single" w:sz="4" w:space="0" w:color="auto"/>
            </w:tcBorders>
          </w:tcPr>
          <w:p w14:paraId="0E49D6D1"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19 adolescents (mean age = 15.5 years old) attending an urban, predominantly Hispanic high school.</w:t>
            </w:r>
          </w:p>
          <w:p w14:paraId="41C2BA69" w14:textId="77777777" w:rsidR="00374F87" w:rsidRPr="00AF2F08" w:rsidRDefault="00374F87" w:rsidP="006D4A16">
            <w:pPr>
              <w:spacing w:line="360" w:lineRule="auto"/>
              <w:contextualSpacing/>
              <w:rPr>
                <w:rFonts w:ascii="Arial" w:hAnsi="Arial" w:cs="Arial"/>
                <w:sz w:val="20"/>
                <w:szCs w:val="20"/>
              </w:rPr>
            </w:pPr>
          </w:p>
        </w:tc>
        <w:tc>
          <w:tcPr>
            <w:tcW w:w="714" w:type="pct"/>
            <w:tcBorders>
              <w:bottom w:val="single" w:sz="4" w:space="0" w:color="auto"/>
            </w:tcBorders>
          </w:tcPr>
          <w:p w14:paraId="6676279B"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 xml:space="preserve">Healthy lifestyle beliefs scale; Nutrition knowledge; Healthy lifestyle choices scale; Beck youth inventory – II; Anthropometric measures &amp; laboratory work. </w:t>
            </w:r>
          </w:p>
        </w:tc>
        <w:tc>
          <w:tcPr>
            <w:tcW w:w="716" w:type="pct"/>
            <w:tcBorders>
              <w:bottom w:val="single" w:sz="4" w:space="0" w:color="auto"/>
            </w:tcBorders>
          </w:tcPr>
          <w:p w14:paraId="5DDA60DD"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The program was well received by Hispanic adolescents, and had a positive effect on depression and anxiety symptoms, as well as in healthy lifestyle choices.</w:t>
            </w:r>
          </w:p>
        </w:tc>
        <w:tc>
          <w:tcPr>
            <w:tcW w:w="715" w:type="pct"/>
            <w:tcBorders>
              <w:bottom w:val="single" w:sz="4" w:space="0" w:color="auto"/>
            </w:tcBorders>
          </w:tcPr>
          <w:p w14:paraId="1DC2EC48" w14:textId="77777777" w:rsidR="00374F87" w:rsidRPr="00AF2F08" w:rsidRDefault="00374F87" w:rsidP="006D4A16">
            <w:pPr>
              <w:spacing w:line="360" w:lineRule="auto"/>
              <w:contextualSpacing/>
              <w:rPr>
                <w:rFonts w:ascii="Arial" w:hAnsi="Arial" w:cs="Arial"/>
                <w:sz w:val="20"/>
                <w:szCs w:val="20"/>
              </w:rPr>
            </w:pPr>
            <w:r w:rsidRPr="00AF2F08">
              <w:rPr>
                <w:rFonts w:ascii="Arial" w:hAnsi="Arial" w:cs="Arial"/>
                <w:sz w:val="20"/>
                <w:szCs w:val="20"/>
              </w:rPr>
              <w:t>N/A</w:t>
            </w:r>
          </w:p>
        </w:tc>
      </w:tr>
    </w:tbl>
    <w:p w14:paraId="4D3D2296" w14:textId="77777777" w:rsidR="00374F87" w:rsidRPr="00AF2F08" w:rsidRDefault="00374F87" w:rsidP="006D4A16">
      <w:pPr>
        <w:spacing w:after="0" w:line="480" w:lineRule="auto"/>
        <w:contextualSpacing/>
        <w:rPr>
          <w:rFonts w:ascii="Arial" w:eastAsia="Calibri" w:hAnsi="Arial" w:cs="Arial"/>
          <w:b/>
          <w:lang w:eastAsia="en-US"/>
        </w:rPr>
        <w:sectPr w:rsidR="00374F87" w:rsidRPr="00AF2F08" w:rsidSect="00AF2F08">
          <w:type w:val="nextColumn"/>
          <w:pgSz w:w="16838" w:h="11906" w:orient="landscape"/>
          <w:pgMar w:top="1134" w:right="1134" w:bottom="1134" w:left="2268" w:header="709" w:footer="709" w:gutter="0"/>
          <w:cols w:space="708"/>
          <w:docGrid w:linePitch="360"/>
        </w:sectPr>
      </w:pPr>
    </w:p>
    <w:p w14:paraId="3D64BAC5" w14:textId="77777777" w:rsidR="00374F87" w:rsidRPr="00AF2F08" w:rsidRDefault="00374F87" w:rsidP="006D4A16">
      <w:pPr>
        <w:spacing w:after="0" w:line="480" w:lineRule="auto"/>
        <w:contextualSpacing/>
        <w:rPr>
          <w:rFonts w:ascii="Arial" w:eastAsia="Calibri" w:hAnsi="Arial" w:cs="Arial"/>
          <w:i/>
          <w:lang w:eastAsia="en-US"/>
        </w:rPr>
      </w:pPr>
      <w:r w:rsidRPr="00AF2F08">
        <w:rPr>
          <w:rFonts w:ascii="Arial" w:eastAsia="Calibri" w:hAnsi="Arial" w:cs="Arial"/>
          <w:b/>
          <w:lang w:eastAsia="en-US"/>
        </w:rPr>
        <w:lastRenderedPageBreak/>
        <w:t>Quality of the included papers</w:t>
      </w:r>
    </w:p>
    <w:p w14:paraId="5C5DEF15" w14:textId="6185EB63" w:rsidR="00374F87" w:rsidRPr="00AF2F08" w:rsidRDefault="00EB1D58"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After reviewing the full-text </w:t>
      </w:r>
      <w:r w:rsidR="00062B14" w:rsidRPr="00AF2F08">
        <w:rPr>
          <w:rFonts w:ascii="Arial" w:eastAsia="Calibri" w:hAnsi="Arial" w:cs="Arial"/>
          <w:lang w:eastAsia="en-US"/>
        </w:rPr>
        <w:t>and ensuring that</w:t>
      </w:r>
      <w:r w:rsidR="00C93DF5" w:rsidRPr="00AF2F08">
        <w:rPr>
          <w:rFonts w:ascii="Arial" w:eastAsia="Calibri" w:hAnsi="Arial" w:cs="Arial"/>
          <w:lang w:eastAsia="en-US"/>
        </w:rPr>
        <w:t xml:space="preserve"> the studies were relevant for the purposes of the review</w:t>
      </w:r>
      <w:r w:rsidR="00F97CE1" w:rsidRPr="00AF2F08">
        <w:rPr>
          <w:rFonts w:ascii="Arial" w:eastAsia="Calibri" w:hAnsi="Arial" w:cs="Arial"/>
          <w:lang w:eastAsia="en-US"/>
        </w:rPr>
        <w:t>,</w:t>
      </w:r>
      <w:r w:rsidR="00062B14" w:rsidRPr="00AF2F08">
        <w:rPr>
          <w:rFonts w:ascii="Arial" w:eastAsia="Calibri" w:hAnsi="Arial" w:cs="Arial"/>
          <w:lang w:eastAsia="en-US"/>
        </w:rPr>
        <w:t xml:space="preserve"> </w:t>
      </w:r>
      <w:r w:rsidR="00C93DF5" w:rsidRPr="00AF2F08">
        <w:rPr>
          <w:rFonts w:ascii="Arial" w:eastAsia="Calibri" w:hAnsi="Arial" w:cs="Arial"/>
          <w:lang w:eastAsia="en-US"/>
        </w:rPr>
        <w:t>t</w:t>
      </w:r>
      <w:r w:rsidR="00374F87" w:rsidRPr="00AF2F08">
        <w:rPr>
          <w:rFonts w:ascii="Arial" w:eastAsia="Calibri" w:hAnsi="Arial" w:cs="Arial"/>
          <w:lang w:eastAsia="en-US"/>
        </w:rPr>
        <w:t xml:space="preserve">he quality of each paper was assessed </w:t>
      </w:r>
      <w:r w:rsidR="00062B14" w:rsidRPr="00AF2F08">
        <w:rPr>
          <w:rFonts w:ascii="Arial" w:eastAsia="Calibri" w:hAnsi="Arial" w:cs="Arial"/>
          <w:lang w:eastAsia="en-US"/>
        </w:rPr>
        <w:t>by the researcher</w:t>
      </w:r>
      <w:r w:rsidR="00C93DF5" w:rsidRPr="00AF2F08">
        <w:rPr>
          <w:rFonts w:ascii="Arial" w:eastAsia="Calibri" w:hAnsi="Arial" w:cs="Arial"/>
          <w:lang w:eastAsia="en-US"/>
        </w:rPr>
        <w:t xml:space="preserve">. The data extraction tool utilised to assess the quality of the papers was </w:t>
      </w:r>
      <w:r w:rsidR="00374F87" w:rsidRPr="00AF2F08">
        <w:rPr>
          <w:rFonts w:ascii="Arial" w:eastAsia="Calibri" w:hAnsi="Arial" w:cs="Arial"/>
          <w:lang w:eastAsia="en-US"/>
        </w:rPr>
        <w:t>the Critical Appraisal Skills Programme parameters (CASP</w:t>
      </w:r>
      <w:r w:rsidR="00C93DF5" w:rsidRPr="00AF2F08">
        <w:rPr>
          <w:rFonts w:ascii="Arial" w:eastAsia="Calibri" w:hAnsi="Arial" w:cs="Arial"/>
          <w:lang w:eastAsia="en-US"/>
        </w:rPr>
        <w:t>,</w:t>
      </w:r>
      <w:r w:rsidR="00374F87" w:rsidRPr="00AF2F08">
        <w:rPr>
          <w:rFonts w:ascii="Arial" w:eastAsia="Calibri" w:hAnsi="Arial" w:cs="Arial"/>
          <w:lang w:eastAsia="en-US"/>
        </w:rPr>
        <w:t xml:space="preserve"> 2017 – see appendix </w:t>
      </w:r>
      <w:r w:rsidR="008A6165" w:rsidRPr="00AF2F08">
        <w:rPr>
          <w:rFonts w:ascii="Arial" w:eastAsia="Calibri" w:hAnsi="Arial" w:cs="Arial"/>
          <w:lang w:eastAsia="en-US"/>
        </w:rPr>
        <w:t>1</w:t>
      </w:r>
      <w:r w:rsidR="00374F87" w:rsidRPr="00AF2F08">
        <w:rPr>
          <w:rFonts w:ascii="Arial" w:eastAsia="Calibri" w:hAnsi="Arial" w:cs="Arial"/>
          <w:lang w:eastAsia="en-US"/>
        </w:rPr>
        <w:t>.1)</w:t>
      </w:r>
      <w:r w:rsidR="00C93DF5" w:rsidRPr="00AF2F08">
        <w:rPr>
          <w:rFonts w:ascii="Arial" w:eastAsia="Calibri" w:hAnsi="Arial" w:cs="Arial"/>
          <w:lang w:eastAsia="en-US"/>
        </w:rPr>
        <w:t>.</w:t>
      </w:r>
      <w:r w:rsidR="00374F87" w:rsidRPr="00AF2F08">
        <w:rPr>
          <w:rFonts w:ascii="Arial" w:eastAsia="Calibri" w:hAnsi="Arial" w:cs="Arial"/>
          <w:lang w:eastAsia="en-US"/>
        </w:rPr>
        <w:t xml:space="preserve"> A score was assigned to each question of the CASP (see Appendix </w:t>
      </w:r>
      <w:r w:rsidR="008A6165" w:rsidRPr="00AF2F08">
        <w:rPr>
          <w:rFonts w:ascii="Arial" w:eastAsia="Calibri" w:hAnsi="Arial" w:cs="Arial"/>
          <w:lang w:eastAsia="en-US"/>
        </w:rPr>
        <w:t>1</w:t>
      </w:r>
      <w:r w:rsidR="00374F87" w:rsidRPr="00AF2F08">
        <w:rPr>
          <w:rFonts w:ascii="Arial" w:eastAsia="Calibri" w:hAnsi="Arial" w:cs="Arial"/>
          <w:lang w:eastAsia="en-US"/>
        </w:rPr>
        <w:t xml:space="preserve">.2), giving a possible range of 11-37. The scores were divided into tertile groups based on lower (27-29), medium (30-31) or higher (≥32) CASP scores, thus classifying the papers as low, medium or high quality. The CASP scores for each paper included in the review can be found in Appendix </w:t>
      </w:r>
      <w:r w:rsidR="008A6165" w:rsidRPr="00AF2F08">
        <w:rPr>
          <w:rFonts w:ascii="Arial" w:eastAsia="Calibri" w:hAnsi="Arial" w:cs="Arial"/>
          <w:lang w:eastAsia="en-US"/>
        </w:rPr>
        <w:t>1</w:t>
      </w:r>
      <w:r w:rsidR="00374F87" w:rsidRPr="00AF2F08">
        <w:rPr>
          <w:rFonts w:ascii="Arial" w:eastAsia="Calibri" w:hAnsi="Arial" w:cs="Arial"/>
          <w:lang w:eastAsia="en-US"/>
        </w:rPr>
        <w:t xml:space="preserve">.2. </w:t>
      </w:r>
    </w:p>
    <w:p w14:paraId="1AA9D877" w14:textId="650E9F49"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22 papers excluded at the “screened by quality” stage (see Figure 2.1) were removed due to not having a clearly focused aim (first criterion on the CASP quality rating system), or for having a relatively poor quality score (26 points or less on the CASP evaluation). This poor quality might indicate that these studies could be methodologically weak or underpowered to make assumptions about their results. Therefore, these studies were excluded from further consideration, which resulted in the 60 papers included in this review. Appendix </w:t>
      </w:r>
      <w:r w:rsidR="008A6165" w:rsidRPr="00AF2F08">
        <w:rPr>
          <w:rFonts w:ascii="Arial" w:eastAsia="Calibri" w:hAnsi="Arial" w:cs="Arial"/>
          <w:lang w:eastAsia="en-US"/>
        </w:rPr>
        <w:t>1</w:t>
      </w:r>
      <w:r w:rsidRPr="00AF2F08">
        <w:rPr>
          <w:rFonts w:ascii="Arial" w:eastAsia="Calibri" w:hAnsi="Arial" w:cs="Arial"/>
          <w:lang w:eastAsia="en-US"/>
        </w:rPr>
        <w:t xml:space="preserve">.3 shows the 22 excluded papers. </w:t>
      </w:r>
    </w:p>
    <w:p w14:paraId="00E20CEC" w14:textId="4E427FC8" w:rsidR="00374F87" w:rsidRPr="00AF2F08" w:rsidRDefault="00374F87">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In order to determine the validity of the quality ratings, a second </w:t>
      </w:r>
      <w:r w:rsidR="00781F1D" w:rsidRPr="00AF2F08">
        <w:rPr>
          <w:rFonts w:ascii="Arial" w:eastAsia="Calibri" w:hAnsi="Arial" w:cs="Arial"/>
          <w:lang w:eastAsia="en-US"/>
        </w:rPr>
        <w:t>quality assessment</w:t>
      </w:r>
      <w:r w:rsidRPr="00AF2F08">
        <w:rPr>
          <w:rFonts w:ascii="Arial" w:eastAsia="Calibri" w:hAnsi="Arial" w:cs="Arial"/>
          <w:lang w:eastAsia="en-US"/>
        </w:rPr>
        <w:t xml:space="preserve"> was conducted </w:t>
      </w:r>
      <w:r w:rsidR="006C0208" w:rsidRPr="00AF2F08">
        <w:rPr>
          <w:rFonts w:ascii="Arial" w:eastAsia="Calibri" w:hAnsi="Arial" w:cs="Arial"/>
          <w:lang w:eastAsia="en-US"/>
        </w:rPr>
        <w:t>by an external reviewer</w:t>
      </w:r>
      <w:r w:rsidR="007A52AA" w:rsidRPr="00AF2F08">
        <w:rPr>
          <w:rFonts w:ascii="Arial" w:eastAsia="Calibri" w:hAnsi="Arial" w:cs="Arial"/>
          <w:lang w:eastAsia="en-US"/>
        </w:rPr>
        <w:t>, based</w:t>
      </w:r>
      <w:r w:rsidR="006C0208" w:rsidRPr="00AF2F08">
        <w:rPr>
          <w:rFonts w:ascii="Arial" w:eastAsia="Calibri" w:hAnsi="Arial" w:cs="Arial"/>
          <w:lang w:eastAsia="en-US"/>
        </w:rPr>
        <w:t xml:space="preserve"> </w:t>
      </w:r>
      <w:r w:rsidR="007A52AA" w:rsidRPr="00AF2F08">
        <w:rPr>
          <w:rFonts w:ascii="Arial" w:eastAsia="Calibri" w:hAnsi="Arial" w:cs="Arial"/>
          <w:lang w:eastAsia="en-US"/>
        </w:rPr>
        <w:t xml:space="preserve">on </w:t>
      </w:r>
      <w:r w:rsidRPr="00AF2F08">
        <w:rPr>
          <w:rFonts w:ascii="Arial" w:eastAsia="Calibri" w:hAnsi="Arial" w:cs="Arial"/>
          <w:lang w:eastAsia="en-US"/>
        </w:rPr>
        <w:t>a proportion of the papers. Twelve of the 60 remaining papers (20%) were selected randomly, using a random number list generated in Excel</w:t>
      </w:r>
      <w:r w:rsidR="00796DFD" w:rsidRPr="00AF2F08">
        <w:rPr>
          <w:rFonts w:ascii="Arial" w:eastAsia="Calibri" w:hAnsi="Arial" w:cs="Arial"/>
          <w:lang w:eastAsia="en-US"/>
        </w:rPr>
        <w:t xml:space="preserve">. </w:t>
      </w:r>
      <w:r w:rsidR="00781F1D" w:rsidRPr="00AF2F08">
        <w:rPr>
          <w:rFonts w:ascii="Arial" w:eastAsia="Calibri" w:hAnsi="Arial" w:cs="Arial"/>
          <w:lang w:eastAsia="en-US"/>
        </w:rPr>
        <w:t>These papers were then evaluated by the external reviewer</w:t>
      </w:r>
      <w:r w:rsidR="00DD7A67" w:rsidRPr="00AF2F08">
        <w:rPr>
          <w:rFonts w:ascii="Arial" w:eastAsia="Calibri" w:hAnsi="Arial" w:cs="Arial"/>
          <w:lang w:eastAsia="en-US"/>
        </w:rPr>
        <w:t>, also utilising the CASP assessment tool (</w:t>
      </w:r>
      <w:r w:rsidRPr="00AF2F08">
        <w:rPr>
          <w:rFonts w:ascii="Arial" w:eastAsia="Calibri" w:hAnsi="Arial" w:cs="Arial"/>
          <w:lang w:eastAsia="en-US"/>
        </w:rPr>
        <w:t xml:space="preserve">Appendix </w:t>
      </w:r>
      <w:r w:rsidR="008A6165" w:rsidRPr="00AF2F08">
        <w:rPr>
          <w:rFonts w:ascii="Arial" w:eastAsia="Calibri" w:hAnsi="Arial" w:cs="Arial"/>
          <w:lang w:eastAsia="en-US"/>
        </w:rPr>
        <w:t>1</w:t>
      </w:r>
      <w:r w:rsidRPr="00AF2F08">
        <w:rPr>
          <w:rFonts w:ascii="Arial" w:eastAsia="Calibri" w:hAnsi="Arial" w:cs="Arial"/>
          <w:lang w:eastAsia="en-US"/>
        </w:rPr>
        <w:t>.</w:t>
      </w:r>
      <w:r w:rsidR="008A6165" w:rsidRPr="00AF2F08">
        <w:rPr>
          <w:rFonts w:ascii="Arial" w:eastAsia="Calibri" w:hAnsi="Arial" w:cs="Arial"/>
          <w:lang w:eastAsia="en-US"/>
        </w:rPr>
        <w:t>4</w:t>
      </w:r>
      <w:r w:rsidR="00DD7A67" w:rsidRPr="00AF2F08">
        <w:rPr>
          <w:rFonts w:ascii="Arial" w:eastAsia="Calibri" w:hAnsi="Arial" w:cs="Arial"/>
          <w:lang w:eastAsia="en-US"/>
        </w:rPr>
        <w:t>)</w:t>
      </w:r>
      <w:r w:rsidRPr="00AF2F08">
        <w:rPr>
          <w:rFonts w:ascii="Arial" w:eastAsia="Calibri" w:hAnsi="Arial" w:cs="Arial"/>
          <w:lang w:eastAsia="en-US"/>
        </w:rPr>
        <w:t xml:space="preserve">. </w:t>
      </w:r>
      <w:r w:rsidR="00BA1A62" w:rsidRPr="00AF2F08">
        <w:rPr>
          <w:rFonts w:ascii="Arial" w:eastAsia="Calibri" w:hAnsi="Arial" w:cs="Arial"/>
          <w:lang w:eastAsia="en-US"/>
        </w:rPr>
        <w:t>I</w:t>
      </w:r>
      <w:r w:rsidRPr="00AF2F08">
        <w:rPr>
          <w:rFonts w:ascii="Arial" w:eastAsia="Calibri" w:hAnsi="Arial" w:cs="Arial"/>
          <w:lang w:eastAsia="en-US"/>
        </w:rPr>
        <w:t xml:space="preserve">nter-rater reliability </w:t>
      </w:r>
      <w:r w:rsidR="00BA1A62" w:rsidRPr="00AF2F08">
        <w:rPr>
          <w:rFonts w:ascii="Arial" w:eastAsia="Calibri" w:hAnsi="Arial" w:cs="Arial"/>
          <w:lang w:eastAsia="en-US"/>
        </w:rPr>
        <w:t xml:space="preserve">was calculated </w:t>
      </w:r>
      <w:r w:rsidR="008F0110" w:rsidRPr="00AF2F08">
        <w:rPr>
          <w:rFonts w:ascii="Arial" w:eastAsia="Calibri" w:hAnsi="Arial" w:cs="Arial"/>
          <w:lang w:eastAsia="en-US"/>
        </w:rPr>
        <w:t xml:space="preserve">to determine the agreement on the quality scores provided by both </w:t>
      </w:r>
      <w:r w:rsidR="002D06DE" w:rsidRPr="00AF2F08">
        <w:rPr>
          <w:rFonts w:ascii="Arial" w:eastAsia="Calibri" w:hAnsi="Arial" w:cs="Arial"/>
          <w:lang w:eastAsia="en-US"/>
        </w:rPr>
        <w:t>the</w:t>
      </w:r>
      <w:r w:rsidR="008F0110" w:rsidRPr="00AF2F08">
        <w:rPr>
          <w:rFonts w:ascii="Arial" w:eastAsia="Calibri" w:hAnsi="Arial" w:cs="Arial"/>
          <w:lang w:eastAsia="en-US"/>
        </w:rPr>
        <w:t xml:space="preserve"> main researcher and the external examiner. I</w:t>
      </w:r>
      <w:r w:rsidR="004B7307" w:rsidRPr="00AF2F08">
        <w:rPr>
          <w:rFonts w:ascii="Arial" w:eastAsia="Calibri" w:hAnsi="Arial" w:cs="Arial"/>
          <w:lang w:eastAsia="en-US"/>
        </w:rPr>
        <w:t>ntra</w:t>
      </w:r>
      <w:r w:rsidR="00BA1A62" w:rsidRPr="00AF2F08">
        <w:rPr>
          <w:rFonts w:ascii="Arial" w:eastAsia="Calibri" w:hAnsi="Arial" w:cs="Arial"/>
          <w:lang w:eastAsia="en-US"/>
        </w:rPr>
        <w:t>class correlation</w:t>
      </w:r>
      <w:r w:rsidR="008F0110" w:rsidRPr="00AF2F08">
        <w:rPr>
          <w:rFonts w:ascii="Arial" w:eastAsia="Calibri" w:hAnsi="Arial" w:cs="Arial"/>
          <w:lang w:eastAsia="en-US"/>
        </w:rPr>
        <w:t xml:space="preserve"> </w:t>
      </w:r>
      <w:r w:rsidRPr="00AF2F08">
        <w:rPr>
          <w:rFonts w:ascii="Arial" w:eastAsia="Calibri" w:hAnsi="Arial" w:cs="Arial"/>
          <w:lang w:eastAsia="en-US"/>
        </w:rPr>
        <w:t>resulted in a</w:t>
      </w:r>
      <w:r w:rsidR="00BA1A62" w:rsidRPr="00AF2F08">
        <w:rPr>
          <w:rFonts w:ascii="Arial" w:eastAsia="Calibri" w:hAnsi="Arial" w:cs="Arial"/>
          <w:lang w:eastAsia="en-US"/>
        </w:rPr>
        <w:t>n average</w:t>
      </w:r>
      <w:r w:rsidRPr="00AF2F08">
        <w:rPr>
          <w:rFonts w:ascii="Arial" w:eastAsia="Calibri" w:hAnsi="Arial" w:cs="Arial"/>
          <w:lang w:eastAsia="en-US"/>
        </w:rPr>
        <w:t xml:space="preserve"> coefficient of 0.7</w:t>
      </w:r>
      <w:r w:rsidR="00681CC0" w:rsidRPr="00AF2F08">
        <w:rPr>
          <w:rFonts w:ascii="Arial" w:eastAsia="Calibri" w:hAnsi="Arial" w:cs="Arial"/>
          <w:lang w:eastAsia="en-US"/>
        </w:rPr>
        <w:t>84</w:t>
      </w:r>
      <w:r w:rsidRPr="00AF2F08">
        <w:rPr>
          <w:rFonts w:ascii="Arial" w:eastAsia="Calibri" w:hAnsi="Arial" w:cs="Arial"/>
          <w:lang w:eastAsia="en-US"/>
        </w:rPr>
        <w:t xml:space="preserve">, </w:t>
      </w:r>
      <w:r w:rsidR="00010EF7" w:rsidRPr="00AF2F08">
        <w:rPr>
          <w:rFonts w:ascii="Arial" w:eastAsia="Calibri" w:hAnsi="Arial" w:cs="Arial"/>
          <w:lang w:eastAsia="en-US"/>
        </w:rPr>
        <w:t xml:space="preserve">and </w:t>
      </w:r>
      <w:r w:rsidR="008F0110" w:rsidRPr="00AF2F08">
        <w:rPr>
          <w:rFonts w:ascii="Arial" w:eastAsia="Calibri" w:hAnsi="Arial" w:cs="Arial"/>
          <w:lang w:eastAsia="en-US"/>
        </w:rPr>
        <w:t>the</w:t>
      </w:r>
      <w:r w:rsidR="004B7307" w:rsidRPr="00AF2F08">
        <w:rPr>
          <w:rFonts w:ascii="Arial" w:eastAsia="Calibri" w:hAnsi="Arial" w:cs="Arial"/>
          <w:lang w:eastAsia="en-US"/>
        </w:rPr>
        <w:t xml:space="preserve"> percentage of agreement</w:t>
      </w:r>
      <w:r w:rsidR="008F0110" w:rsidRPr="00AF2F08">
        <w:rPr>
          <w:rFonts w:ascii="Arial" w:eastAsia="Calibri" w:hAnsi="Arial" w:cs="Arial"/>
          <w:lang w:eastAsia="en-US"/>
        </w:rPr>
        <w:t xml:space="preserve"> </w:t>
      </w:r>
      <w:r w:rsidR="004B7307" w:rsidRPr="00AF2F08">
        <w:rPr>
          <w:rFonts w:ascii="Arial" w:eastAsia="Calibri" w:hAnsi="Arial" w:cs="Arial"/>
          <w:lang w:eastAsia="en-US"/>
        </w:rPr>
        <w:t>result</w:t>
      </w:r>
      <w:r w:rsidR="008F0110" w:rsidRPr="00AF2F08">
        <w:rPr>
          <w:rFonts w:ascii="Arial" w:eastAsia="Calibri" w:hAnsi="Arial" w:cs="Arial"/>
          <w:lang w:eastAsia="en-US"/>
        </w:rPr>
        <w:t>ed</w:t>
      </w:r>
      <w:r w:rsidR="004B7307" w:rsidRPr="00AF2F08">
        <w:rPr>
          <w:rFonts w:ascii="Arial" w:eastAsia="Calibri" w:hAnsi="Arial" w:cs="Arial"/>
          <w:lang w:eastAsia="en-US"/>
        </w:rPr>
        <w:t xml:space="preserve"> on a</w:t>
      </w:r>
      <w:r w:rsidR="00F0393B" w:rsidRPr="00AF2F08">
        <w:rPr>
          <w:rFonts w:ascii="Arial" w:eastAsia="Calibri" w:hAnsi="Arial" w:cs="Arial"/>
          <w:lang w:eastAsia="en-US"/>
        </w:rPr>
        <w:t>n agreement of 92%</w:t>
      </w:r>
      <w:r w:rsidR="004B7307" w:rsidRPr="00AF2F08">
        <w:rPr>
          <w:rFonts w:ascii="Arial" w:eastAsia="Calibri" w:hAnsi="Arial" w:cs="Arial"/>
          <w:lang w:eastAsia="en-US"/>
        </w:rPr>
        <w:t xml:space="preserve">. Both of these scores indicate </w:t>
      </w:r>
      <w:r w:rsidRPr="00AF2F08">
        <w:rPr>
          <w:rFonts w:ascii="Arial" w:eastAsia="Calibri" w:hAnsi="Arial" w:cs="Arial"/>
          <w:lang w:eastAsia="en-US"/>
        </w:rPr>
        <w:t>a strong inter-rater agreement.</w:t>
      </w:r>
      <w:r w:rsidR="004B7307" w:rsidRPr="00AF2F08">
        <w:rPr>
          <w:rFonts w:ascii="Arial" w:eastAsia="Calibri" w:hAnsi="Arial" w:cs="Arial"/>
          <w:lang w:eastAsia="en-US"/>
        </w:rPr>
        <w:t xml:space="preserve"> </w:t>
      </w:r>
    </w:p>
    <w:p w14:paraId="1C226880" w14:textId="77777777" w:rsidR="00B26441" w:rsidRPr="00AF2F08" w:rsidRDefault="00B26441" w:rsidP="006D4A16">
      <w:pPr>
        <w:spacing w:after="0" w:line="480" w:lineRule="auto"/>
        <w:contextualSpacing/>
        <w:jc w:val="center"/>
        <w:rPr>
          <w:rFonts w:ascii="Arial" w:eastAsia="Calibri" w:hAnsi="Arial" w:cs="Arial"/>
          <w:b/>
          <w:lang w:eastAsia="en-US"/>
        </w:rPr>
      </w:pPr>
    </w:p>
    <w:p w14:paraId="2D77C5C2" w14:textId="77777777" w:rsidR="00DA20B8" w:rsidRPr="00AF2F08" w:rsidRDefault="00DA20B8" w:rsidP="006D4A16">
      <w:pPr>
        <w:rPr>
          <w:rFonts w:ascii="Arial" w:eastAsia="Calibri" w:hAnsi="Arial" w:cs="Arial"/>
          <w:b/>
          <w:lang w:eastAsia="en-US"/>
        </w:rPr>
      </w:pPr>
      <w:r w:rsidRPr="00AF2F08">
        <w:rPr>
          <w:rFonts w:ascii="Arial" w:eastAsia="Calibri" w:hAnsi="Arial" w:cs="Arial"/>
          <w:b/>
          <w:lang w:eastAsia="en-US"/>
        </w:rPr>
        <w:br w:type="page"/>
      </w:r>
    </w:p>
    <w:p w14:paraId="7B167C58" w14:textId="0136C6DD" w:rsidR="00374F87" w:rsidRPr="00AF2F08" w:rsidRDefault="00374F87"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Results</w:t>
      </w:r>
    </w:p>
    <w:p w14:paraId="28AD282B"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Characteristics of the studies included in the review</w:t>
      </w:r>
    </w:p>
    <w:p w14:paraId="15EAC3BA" w14:textId="77777777" w:rsidR="00374F87" w:rsidRPr="00AF2F08" w:rsidRDefault="00374F87"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From the 60 papers included in the review, 68.3% included adult populations, 20% included adolescents, 5% children, and 6.7% elderly populations. Twenty-one studies were randomized controlled trials, whereas 49 were uncontrolled effectiveness studies. Twenty-two papers were conducted in the USA, 15 in Mexico, nine in Brazil, four in Chile, four in Colombia, four in Puerto Rico, one in Argentina, and one in Costa Rica. Regarding the methodological quality of the reviewed papers, 43% were considered as having a high quality, 43% as medium quality, and 14% low quality. </w:t>
      </w:r>
    </w:p>
    <w:p w14:paraId="6A6382B2"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Narrative summary of findings</w:t>
      </w:r>
    </w:p>
    <w:p w14:paraId="0699D57D" w14:textId="02569F21" w:rsidR="00374F87" w:rsidRPr="00AF2F08" w:rsidRDefault="0052000E"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A second data extraction tool was created by the researcher (</w:t>
      </w:r>
      <w:r w:rsidR="00374F87" w:rsidRPr="00AF2F08">
        <w:rPr>
          <w:rFonts w:ascii="Arial" w:eastAsia="Calibri" w:hAnsi="Arial" w:cs="Arial"/>
          <w:lang w:eastAsia="en-US"/>
        </w:rPr>
        <w:t>Table 2.3</w:t>
      </w:r>
      <w:r w:rsidRPr="00AF2F08">
        <w:rPr>
          <w:rFonts w:ascii="Arial" w:eastAsia="Calibri" w:hAnsi="Arial" w:cs="Arial"/>
          <w:lang w:eastAsia="en-US"/>
        </w:rPr>
        <w:t xml:space="preserve">), </w:t>
      </w:r>
      <w:r w:rsidR="007A52AA" w:rsidRPr="00AF2F08">
        <w:rPr>
          <w:rFonts w:ascii="Arial" w:eastAsia="Calibri" w:hAnsi="Arial" w:cs="Arial"/>
          <w:lang w:eastAsia="en-US"/>
        </w:rPr>
        <w:t xml:space="preserve">to detail </w:t>
      </w:r>
      <w:r w:rsidR="00374F87" w:rsidRPr="00AF2F08">
        <w:rPr>
          <w:rFonts w:ascii="Arial" w:eastAsia="Calibri" w:hAnsi="Arial" w:cs="Arial"/>
          <w:lang w:eastAsia="en-US"/>
        </w:rPr>
        <w:t>the outcomes of the studies that were included in the review</w:t>
      </w:r>
      <w:r w:rsidR="0027266B" w:rsidRPr="00AF2F08">
        <w:rPr>
          <w:rFonts w:ascii="Arial" w:eastAsia="Calibri" w:hAnsi="Arial" w:cs="Arial"/>
          <w:lang w:eastAsia="en-US"/>
        </w:rPr>
        <w:t xml:space="preserve">. These </w:t>
      </w:r>
      <w:r w:rsidR="00D27C7F" w:rsidRPr="00AF2F08">
        <w:rPr>
          <w:rFonts w:ascii="Arial" w:eastAsia="Calibri" w:hAnsi="Arial" w:cs="Arial"/>
          <w:lang w:eastAsia="en-US"/>
        </w:rPr>
        <w:t xml:space="preserve">outcomes included whether the intervention was statistically significant, the available </w:t>
      </w:r>
      <w:r w:rsidR="00374F87" w:rsidRPr="00AF2F08">
        <w:rPr>
          <w:rFonts w:ascii="Arial" w:eastAsia="Calibri" w:hAnsi="Arial" w:cs="Arial"/>
          <w:lang w:eastAsia="en-US"/>
        </w:rPr>
        <w:t>effect sizes</w:t>
      </w:r>
      <w:r w:rsidR="00D27C7F" w:rsidRPr="00AF2F08">
        <w:rPr>
          <w:rFonts w:ascii="Arial" w:eastAsia="Calibri" w:hAnsi="Arial" w:cs="Arial"/>
          <w:lang w:eastAsia="en-US"/>
        </w:rPr>
        <w:t>, r</w:t>
      </w:r>
      <w:r w:rsidR="00374F87" w:rsidRPr="00AF2F08">
        <w:rPr>
          <w:rFonts w:ascii="Arial" w:eastAsia="Calibri" w:hAnsi="Arial" w:cs="Arial"/>
          <w:lang w:eastAsia="en-US"/>
        </w:rPr>
        <w:t>etention rates</w:t>
      </w:r>
      <w:r w:rsidR="00D27C7F" w:rsidRPr="00AF2F08">
        <w:rPr>
          <w:rFonts w:ascii="Arial" w:eastAsia="Calibri" w:hAnsi="Arial" w:cs="Arial"/>
          <w:lang w:eastAsia="en-US"/>
        </w:rPr>
        <w:t>, and quality scores</w:t>
      </w:r>
      <w:r w:rsidR="00374F87" w:rsidRPr="00AF2F08">
        <w:rPr>
          <w:rFonts w:ascii="Arial" w:eastAsia="Calibri" w:hAnsi="Arial" w:cs="Arial"/>
          <w:lang w:eastAsia="en-US"/>
        </w:rPr>
        <w:t xml:space="preserve">. The nature of adaptations was mainly peripheral (Chu &amp; Leino, 2017). </w:t>
      </w:r>
    </w:p>
    <w:p w14:paraId="569FC253" w14:textId="77777777" w:rsidR="00374F87" w:rsidRPr="00AF2F08" w:rsidRDefault="00374F87"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49EEC08B" w14:textId="77777777" w:rsidR="00374F87" w:rsidRPr="00AF2F08" w:rsidRDefault="00374F87" w:rsidP="006D4A16">
      <w:pPr>
        <w:spacing w:after="0" w:line="480" w:lineRule="auto"/>
        <w:contextualSpacing/>
        <w:rPr>
          <w:rFonts w:ascii="Arial" w:hAnsi="Arial" w:cs="Arial"/>
          <w:b/>
          <w:sz w:val="20"/>
          <w:szCs w:val="20"/>
        </w:rPr>
        <w:sectPr w:rsidR="00374F87" w:rsidRPr="00AF2F08" w:rsidSect="00AF2F08">
          <w:type w:val="nextColumn"/>
          <w:pgSz w:w="11906" w:h="16838"/>
          <w:pgMar w:top="1134" w:right="1134" w:bottom="1134" w:left="2268" w:header="708" w:footer="708" w:gutter="0"/>
          <w:cols w:space="708"/>
          <w:docGrid w:linePitch="360"/>
        </w:sectPr>
      </w:pPr>
    </w:p>
    <w:p w14:paraId="675D7EE4" w14:textId="77777777" w:rsidR="00374F87" w:rsidRPr="00AF2F08" w:rsidRDefault="00374F87" w:rsidP="006D4A16">
      <w:pPr>
        <w:spacing w:after="0" w:line="360" w:lineRule="auto"/>
        <w:contextualSpacing/>
        <w:rPr>
          <w:rFonts w:ascii="Arial" w:hAnsi="Arial" w:cs="Arial"/>
          <w:b/>
          <w:sz w:val="20"/>
          <w:szCs w:val="20"/>
        </w:rPr>
      </w:pPr>
      <w:r w:rsidRPr="00AF2F08">
        <w:rPr>
          <w:rFonts w:ascii="Arial" w:hAnsi="Arial" w:cs="Arial"/>
          <w:b/>
          <w:sz w:val="20"/>
          <w:szCs w:val="20"/>
        </w:rPr>
        <w:lastRenderedPageBreak/>
        <w:t>Table 2.3. Summary of the main outcomes</w:t>
      </w:r>
    </w:p>
    <w:tbl>
      <w:tblPr>
        <w:tblStyle w:val="TableGrid321"/>
        <w:tblW w:w="4999"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686"/>
        <w:gridCol w:w="2686"/>
        <w:gridCol w:w="2687"/>
        <w:gridCol w:w="2687"/>
        <w:gridCol w:w="2687"/>
      </w:tblGrid>
      <w:tr w:rsidR="00374F87" w:rsidRPr="00AF2F08" w14:paraId="12FE254C" w14:textId="77777777" w:rsidTr="008A6165">
        <w:trPr>
          <w:trHeight w:val="300"/>
          <w:tblHeader/>
        </w:trPr>
        <w:tc>
          <w:tcPr>
            <w:tcW w:w="1000" w:type="pct"/>
            <w:tcBorders>
              <w:top w:val="single" w:sz="4" w:space="0" w:color="auto"/>
            </w:tcBorders>
            <w:shd w:val="clear" w:color="auto" w:fill="D9D9D9" w:themeFill="background1" w:themeFillShade="D9"/>
            <w:noWrap/>
            <w:vAlign w:val="center"/>
          </w:tcPr>
          <w:p w14:paraId="08D9EE56" w14:textId="77777777" w:rsidR="00374F87" w:rsidRPr="00AF2F08" w:rsidRDefault="00374F87" w:rsidP="006D4A16">
            <w:pPr>
              <w:spacing w:line="360" w:lineRule="auto"/>
              <w:contextualSpacing/>
              <w:jc w:val="center"/>
              <w:rPr>
                <w:rFonts w:ascii="Arial" w:hAnsi="Arial" w:cs="Arial"/>
                <w:b/>
                <w:bCs/>
                <w:sz w:val="20"/>
                <w:szCs w:val="20"/>
              </w:rPr>
            </w:pPr>
            <w:bookmarkStart w:id="7" w:name="_Hlk30353965"/>
            <w:r w:rsidRPr="00AF2F08">
              <w:rPr>
                <w:rFonts w:ascii="Arial" w:hAnsi="Arial" w:cs="Arial"/>
                <w:b/>
                <w:bCs/>
                <w:sz w:val="20"/>
                <w:szCs w:val="20"/>
              </w:rPr>
              <w:t>Reference</w:t>
            </w:r>
          </w:p>
        </w:tc>
        <w:tc>
          <w:tcPr>
            <w:tcW w:w="1000" w:type="pct"/>
            <w:tcBorders>
              <w:top w:val="single" w:sz="4" w:space="0" w:color="auto"/>
            </w:tcBorders>
            <w:shd w:val="clear" w:color="auto" w:fill="D9D9D9" w:themeFill="background1" w:themeFillShade="D9"/>
            <w:vAlign w:val="center"/>
          </w:tcPr>
          <w:p w14:paraId="2B99163C"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Was the adaptation effective?</w:t>
            </w:r>
          </w:p>
          <w:p w14:paraId="2AF6D018"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(p-value)</w:t>
            </w:r>
          </w:p>
        </w:tc>
        <w:tc>
          <w:tcPr>
            <w:tcW w:w="1000" w:type="pct"/>
            <w:tcBorders>
              <w:top w:val="single" w:sz="4" w:space="0" w:color="auto"/>
            </w:tcBorders>
            <w:shd w:val="clear" w:color="auto" w:fill="D9D9D9" w:themeFill="background1" w:themeFillShade="D9"/>
            <w:vAlign w:val="center"/>
          </w:tcPr>
          <w:p w14:paraId="5999E975"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Effect size</w:t>
            </w:r>
          </w:p>
          <w:p w14:paraId="009E04F3"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(d)</w:t>
            </w:r>
          </w:p>
        </w:tc>
        <w:tc>
          <w:tcPr>
            <w:tcW w:w="1000" w:type="pct"/>
            <w:tcBorders>
              <w:top w:val="single" w:sz="4" w:space="0" w:color="auto"/>
            </w:tcBorders>
            <w:shd w:val="clear" w:color="auto" w:fill="D9D9D9" w:themeFill="background1" w:themeFillShade="D9"/>
            <w:vAlign w:val="center"/>
          </w:tcPr>
          <w:p w14:paraId="493090C7"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Retention rate</w:t>
            </w:r>
          </w:p>
        </w:tc>
        <w:tc>
          <w:tcPr>
            <w:tcW w:w="1000" w:type="pct"/>
            <w:tcBorders>
              <w:top w:val="single" w:sz="4" w:space="0" w:color="auto"/>
            </w:tcBorders>
            <w:shd w:val="clear" w:color="auto" w:fill="D9D9D9" w:themeFill="background1" w:themeFillShade="D9"/>
            <w:vAlign w:val="center"/>
          </w:tcPr>
          <w:p w14:paraId="672F0C77" w14:textId="77777777" w:rsidR="00374F87" w:rsidRPr="00AF2F08" w:rsidRDefault="00374F87" w:rsidP="006D4A16">
            <w:pPr>
              <w:spacing w:line="360" w:lineRule="auto"/>
              <w:contextualSpacing/>
              <w:jc w:val="center"/>
              <w:rPr>
                <w:rFonts w:ascii="Arial" w:hAnsi="Arial" w:cs="Arial"/>
                <w:b/>
                <w:bCs/>
                <w:sz w:val="20"/>
                <w:szCs w:val="20"/>
              </w:rPr>
            </w:pPr>
            <w:r w:rsidRPr="00AF2F08">
              <w:rPr>
                <w:rFonts w:ascii="Arial" w:hAnsi="Arial" w:cs="Arial"/>
                <w:b/>
                <w:bCs/>
                <w:sz w:val="20"/>
                <w:szCs w:val="20"/>
              </w:rPr>
              <w:t>Score on quality rating</w:t>
            </w:r>
          </w:p>
        </w:tc>
      </w:tr>
      <w:tr w:rsidR="00374F87" w:rsidRPr="00AF2F08" w14:paraId="2E2A4DBD" w14:textId="77777777" w:rsidTr="00374F87">
        <w:trPr>
          <w:trHeight w:val="300"/>
        </w:trPr>
        <w:tc>
          <w:tcPr>
            <w:tcW w:w="5000" w:type="pct"/>
            <w:gridSpan w:val="5"/>
            <w:shd w:val="clear" w:color="auto" w:fill="D9D9D9" w:themeFill="background1" w:themeFillShade="D9"/>
            <w:noWrap/>
            <w:vAlign w:val="center"/>
          </w:tcPr>
          <w:p w14:paraId="3AE995F3" w14:textId="77777777" w:rsidR="00374F87" w:rsidRPr="00AF2F08" w:rsidRDefault="00374F87" w:rsidP="006D4A16">
            <w:pPr>
              <w:spacing w:line="360" w:lineRule="auto"/>
              <w:contextualSpacing/>
              <w:jc w:val="center"/>
              <w:rPr>
                <w:rFonts w:ascii="Arial" w:hAnsi="Arial" w:cs="Arial"/>
                <w:b/>
                <w:sz w:val="20"/>
                <w:szCs w:val="20"/>
              </w:rPr>
            </w:pPr>
            <w:r w:rsidRPr="00AF2F08">
              <w:rPr>
                <w:rFonts w:ascii="Arial" w:hAnsi="Arial" w:cs="Arial"/>
                <w:b/>
                <w:sz w:val="20"/>
                <w:szCs w:val="20"/>
              </w:rPr>
              <w:t>Adapted CBT in Latin America</w:t>
            </w:r>
          </w:p>
        </w:tc>
      </w:tr>
      <w:tr w:rsidR="00374F87" w:rsidRPr="00AF2F08" w14:paraId="1A83FADC" w14:textId="77777777" w:rsidTr="00374F87">
        <w:trPr>
          <w:trHeight w:val="300"/>
        </w:trPr>
        <w:tc>
          <w:tcPr>
            <w:tcW w:w="1000" w:type="pct"/>
            <w:noWrap/>
          </w:tcPr>
          <w:p w14:paraId="27F529EC" w14:textId="77777777" w:rsidR="00374F87" w:rsidRPr="00AF2F08" w:rsidRDefault="00374F87" w:rsidP="006D4A16">
            <w:pPr>
              <w:numPr>
                <w:ilvl w:val="0"/>
                <w:numId w:val="5"/>
              </w:numPr>
              <w:spacing w:line="360" w:lineRule="auto"/>
              <w:ind w:left="313" w:hanging="266"/>
              <w:contextualSpacing/>
              <w:rPr>
                <w:rFonts w:ascii="Arial" w:hAnsi="Arial" w:cs="Arial"/>
                <w:sz w:val="20"/>
                <w:szCs w:val="20"/>
              </w:rPr>
            </w:pPr>
            <w:r w:rsidRPr="00AF2F08">
              <w:rPr>
                <w:rFonts w:ascii="Arial" w:hAnsi="Arial" w:cs="Arial"/>
                <w:sz w:val="20"/>
                <w:szCs w:val="20"/>
              </w:rPr>
              <w:t>Cabiya et al., 2008</w:t>
            </w:r>
          </w:p>
        </w:tc>
        <w:tc>
          <w:tcPr>
            <w:tcW w:w="1000" w:type="pct"/>
            <w:shd w:val="clear" w:color="auto" w:fill="auto"/>
          </w:tcPr>
          <w:p w14:paraId="0356098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0.04</w:t>
            </w:r>
          </w:p>
        </w:tc>
        <w:tc>
          <w:tcPr>
            <w:tcW w:w="1000" w:type="pct"/>
          </w:tcPr>
          <w:p w14:paraId="16B8E5ED" w14:textId="3112F105"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0.2</w:t>
            </w:r>
            <w:r w:rsidR="00F66DE3" w:rsidRPr="00AF2F08">
              <w:rPr>
                <w:rFonts w:ascii="Arial" w:hAnsi="Arial" w:cs="Arial"/>
                <w:sz w:val="20"/>
                <w:szCs w:val="20"/>
              </w:rPr>
              <w:t>9</w:t>
            </w:r>
            <w:r w:rsidRPr="00AF2F08">
              <w:rPr>
                <w:rFonts w:ascii="Arial" w:hAnsi="Arial" w:cs="Arial"/>
                <w:sz w:val="20"/>
                <w:szCs w:val="20"/>
              </w:rPr>
              <w:t xml:space="preserve"> for depression scores</w:t>
            </w:r>
            <w:r w:rsidR="00697248" w:rsidRPr="00AF2F08">
              <w:rPr>
                <w:rFonts w:ascii="Arial" w:hAnsi="Arial" w:cs="Arial"/>
                <w:sz w:val="20"/>
                <w:szCs w:val="20"/>
              </w:rPr>
              <w:t xml:space="preserve"> (treatment vs control)</w:t>
            </w:r>
          </w:p>
        </w:tc>
        <w:tc>
          <w:tcPr>
            <w:tcW w:w="1000" w:type="pct"/>
          </w:tcPr>
          <w:p w14:paraId="4E59731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54%</w:t>
            </w:r>
          </w:p>
        </w:tc>
        <w:tc>
          <w:tcPr>
            <w:tcW w:w="1000" w:type="pct"/>
          </w:tcPr>
          <w:p w14:paraId="58A00EF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0F6B17F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(33)</w:t>
            </w:r>
          </w:p>
        </w:tc>
      </w:tr>
      <w:tr w:rsidR="00374F87" w:rsidRPr="00AF2F08" w14:paraId="70022203" w14:textId="77777777" w:rsidTr="00374F87">
        <w:trPr>
          <w:trHeight w:val="300"/>
        </w:trPr>
        <w:tc>
          <w:tcPr>
            <w:tcW w:w="1000" w:type="pct"/>
            <w:noWrap/>
          </w:tcPr>
          <w:p w14:paraId="543B9B5E" w14:textId="77777777" w:rsidR="00374F87" w:rsidRPr="00AF2F08" w:rsidRDefault="00374F87" w:rsidP="006D4A16">
            <w:pPr>
              <w:numPr>
                <w:ilvl w:val="0"/>
                <w:numId w:val="5"/>
              </w:numPr>
              <w:spacing w:line="360" w:lineRule="auto"/>
              <w:ind w:left="313" w:hanging="266"/>
              <w:contextualSpacing/>
              <w:rPr>
                <w:rFonts w:ascii="Arial" w:hAnsi="Arial" w:cs="Arial"/>
                <w:sz w:val="20"/>
                <w:szCs w:val="20"/>
                <w:lang w:val="es-MX"/>
              </w:rPr>
            </w:pPr>
            <w:r w:rsidRPr="00AF2F08">
              <w:rPr>
                <w:rFonts w:ascii="Arial" w:hAnsi="Arial" w:cs="Arial"/>
                <w:sz w:val="20"/>
                <w:szCs w:val="20"/>
                <w:lang w:val="es-MX"/>
              </w:rPr>
              <w:t>De la Rosa Gomez &amp; Cardenas Lopez, 2012</w:t>
            </w:r>
          </w:p>
        </w:tc>
        <w:tc>
          <w:tcPr>
            <w:tcW w:w="1000" w:type="pct"/>
            <w:shd w:val="clear" w:color="auto" w:fill="auto"/>
          </w:tcPr>
          <w:p w14:paraId="0DC4500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0.02</w:t>
            </w:r>
          </w:p>
        </w:tc>
        <w:tc>
          <w:tcPr>
            <w:tcW w:w="1000" w:type="pct"/>
          </w:tcPr>
          <w:p w14:paraId="3F3DC43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1.25 for depression scores</w:t>
            </w:r>
          </w:p>
        </w:tc>
        <w:tc>
          <w:tcPr>
            <w:tcW w:w="1000" w:type="pct"/>
          </w:tcPr>
          <w:p w14:paraId="3F9DAFB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75% virtual reality</w:t>
            </w:r>
          </w:p>
          <w:p w14:paraId="1F6A3C9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53% imagination</w:t>
            </w:r>
          </w:p>
        </w:tc>
        <w:tc>
          <w:tcPr>
            <w:tcW w:w="1000" w:type="pct"/>
          </w:tcPr>
          <w:p w14:paraId="49A27F0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79EF64F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(35)</w:t>
            </w:r>
          </w:p>
        </w:tc>
      </w:tr>
      <w:tr w:rsidR="00374F87" w:rsidRPr="00AF2F08" w14:paraId="3180976B" w14:textId="77777777" w:rsidTr="00374F87">
        <w:trPr>
          <w:trHeight w:val="300"/>
        </w:trPr>
        <w:tc>
          <w:tcPr>
            <w:tcW w:w="1000" w:type="pct"/>
            <w:noWrap/>
          </w:tcPr>
          <w:p w14:paraId="1CDFC0B5" w14:textId="77777777" w:rsidR="00374F87" w:rsidRPr="00AF2F08" w:rsidRDefault="00374F87" w:rsidP="006D4A16">
            <w:pPr>
              <w:numPr>
                <w:ilvl w:val="0"/>
                <w:numId w:val="5"/>
              </w:numPr>
              <w:spacing w:line="360" w:lineRule="auto"/>
              <w:ind w:left="313" w:hanging="266"/>
              <w:contextualSpacing/>
              <w:rPr>
                <w:rFonts w:ascii="Arial" w:hAnsi="Arial" w:cs="Arial"/>
                <w:sz w:val="20"/>
                <w:szCs w:val="20"/>
              </w:rPr>
            </w:pPr>
            <w:r w:rsidRPr="00AF2F08">
              <w:rPr>
                <w:rFonts w:ascii="Arial" w:hAnsi="Arial" w:cs="Arial"/>
                <w:sz w:val="20"/>
                <w:szCs w:val="20"/>
              </w:rPr>
              <w:t>Díaz-Martínez et al., 2011</w:t>
            </w:r>
          </w:p>
        </w:tc>
        <w:tc>
          <w:tcPr>
            <w:tcW w:w="1000" w:type="pct"/>
            <w:shd w:val="clear" w:color="auto" w:fill="auto"/>
          </w:tcPr>
          <w:p w14:paraId="4EF09DB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0.07</w:t>
            </w:r>
          </w:p>
        </w:tc>
        <w:tc>
          <w:tcPr>
            <w:tcW w:w="1000" w:type="pct"/>
          </w:tcPr>
          <w:p w14:paraId="7FDF7DF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3BF19DE4" w14:textId="324BFA2A"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82% for CBT group</w:t>
            </w:r>
          </w:p>
        </w:tc>
        <w:tc>
          <w:tcPr>
            <w:tcW w:w="1000" w:type="pct"/>
          </w:tcPr>
          <w:p w14:paraId="3F43103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0AD1E66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7D0A1B5F" w14:textId="77777777" w:rsidTr="00374F87">
        <w:trPr>
          <w:trHeight w:val="300"/>
        </w:trPr>
        <w:tc>
          <w:tcPr>
            <w:tcW w:w="1000" w:type="pct"/>
            <w:noWrap/>
            <w:hideMark/>
          </w:tcPr>
          <w:p w14:paraId="2D3DBED6" w14:textId="77777777" w:rsidR="00374F87" w:rsidRPr="00AF2F08" w:rsidRDefault="00374F87" w:rsidP="006D4A16">
            <w:pPr>
              <w:numPr>
                <w:ilvl w:val="0"/>
                <w:numId w:val="5"/>
              </w:numPr>
              <w:spacing w:line="360" w:lineRule="auto"/>
              <w:ind w:left="313" w:hanging="266"/>
              <w:contextualSpacing/>
              <w:rPr>
                <w:rFonts w:ascii="Arial" w:hAnsi="Arial" w:cs="Arial"/>
                <w:sz w:val="20"/>
                <w:szCs w:val="20"/>
              </w:rPr>
            </w:pPr>
            <w:r w:rsidRPr="00AF2F08">
              <w:rPr>
                <w:rFonts w:ascii="Arial" w:hAnsi="Arial" w:cs="Arial"/>
                <w:sz w:val="20"/>
                <w:szCs w:val="20"/>
              </w:rPr>
              <w:t>Rossello &amp; Jimenez-Chafey, 2006</w:t>
            </w:r>
          </w:p>
        </w:tc>
        <w:tc>
          <w:tcPr>
            <w:tcW w:w="1000" w:type="pct"/>
            <w:shd w:val="clear" w:color="auto" w:fill="auto"/>
          </w:tcPr>
          <w:p w14:paraId="34CEDED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w:t>
            </w:r>
          </w:p>
        </w:tc>
        <w:tc>
          <w:tcPr>
            <w:tcW w:w="1000" w:type="pct"/>
          </w:tcPr>
          <w:p w14:paraId="7F481321" w14:textId="5F73FE3E"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1.23 for anxiety scores</w:t>
            </w:r>
            <w:r w:rsidR="00782AE5" w:rsidRPr="00AF2F08">
              <w:rPr>
                <w:rFonts w:ascii="Arial" w:hAnsi="Arial" w:cs="Arial"/>
                <w:sz w:val="20"/>
                <w:szCs w:val="20"/>
              </w:rPr>
              <w:t>*</w:t>
            </w:r>
          </w:p>
        </w:tc>
        <w:tc>
          <w:tcPr>
            <w:tcW w:w="1000" w:type="pct"/>
          </w:tcPr>
          <w:p w14:paraId="0B12D33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55%</w:t>
            </w:r>
          </w:p>
        </w:tc>
        <w:tc>
          <w:tcPr>
            <w:tcW w:w="1000" w:type="pct"/>
          </w:tcPr>
          <w:p w14:paraId="6C3D08E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7C8B09F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32436067" w14:textId="77777777" w:rsidTr="00374F87">
        <w:trPr>
          <w:trHeight w:val="300"/>
        </w:trPr>
        <w:tc>
          <w:tcPr>
            <w:tcW w:w="1000" w:type="pct"/>
            <w:noWrap/>
            <w:hideMark/>
          </w:tcPr>
          <w:p w14:paraId="07C91934" w14:textId="77777777" w:rsidR="00374F87" w:rsidRPr="00AF2F08" w:rsidRDefault="00374F87" w:rsidP="006D4A16">
            <w:pPr>
              <w:numPr>
                <w:ilvl w:val="0"/>
                <w:numId w:val="5"/>
              </w:numPr>
              <w:spacing w:line="360" w:lineRule="auto"/>
              <w:ind w:left="313" w:hanging="266"/>
              <w:contextualSpacing/>
              <w:rPr>
                <w:rFonts w:ascii="Arial" w:hAnsi="Arial" w:cs="Arial"/>
                <w:sz w:val="20"/>
                <w:szCs w:val="20"/>
              </w:rPr>
            </w:pPr>
            <w:r w:rsidRPr="00AF2F08">
              <w:rPr>
                <w:rFonts w:ascii="Arial" w:hAnsi="Arial" w:cs="Arial"/>
                <w:sz w:val="20"/>
                <w:szCs w:val="20"/>
              </w:rPr>
              <w:t>Rossello &amp; Bernal, 1999</w:t>
            </w:r>
          </w:p>
        </w:tc>
        <w:tc>
          <w:tcPr>
            <w:tcW w:w="1000" w:type="pct"/>
            <w:shd w:val="clear" w:color="auto" w:fill="auto"/>
          </w:tcPr>
          <w:p w14:paraId="48D8A5F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w:t>
            </w:r>
          </w:p>
        </w:tc>
        <w:tc>
          <w:tcPr>
            <w:tcW w:w="1000" w:type="pct"/>
          </w:tcPr>
          <w:p w14:paraId="3A632EC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CBT vs ITP= 0.35</w:t>
            </w:r>
          </w:p>
          <w:p w14:paraId="0A053C91" w14:textId="51E8458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CBT vs WL= 0.75</w:t>
            </w:r>
            <w:r w:rsidR="00782AE5" w:rsidRPr="00AF2F08">
              <w:rPr>
                <w:rFonts w:ascii="Arial" w:hAnsi="Arial" w:cs="Arial"/>
                <w:sz w:val="20"/>
                <w:szCs w:val="20"/>
              </w:rPr>
              <w:t>*</w:t>
            </w:r>
          </w:p>
        </w:tc>
        <w:tc>
          <w:tcPr>
            <w:tcW w:w="1000" w:type="pct"/>
          </w:tcPr>
          <w:p w14:paraId="05F13EB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CBT = 84%</w:t>
            </w:r>
          </w:p>
          <w:p w14:paraId="130013F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IPT = 83%</w:t>
            </w:r>
          </w:p>
          <w:p w14:paraId="050A3BD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WL = 78%</w:t>
            </w:r>
          </w:p>
        </w:tc>
        <w:tc>
          <w:tcPr>
            <w:tcW w:w="1000" w:type="pct"/>
          </w:tcPr>
          <w:p w14:paraId="74A5F2B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1D5DCB0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(32)</w:t>
            </w:r>
          </w:p>
        </w:tc>
      </w:tr>
      <w:tr w:rsidR="00374F87" w:rsidRPr="00AF2F08" w14:paraId="348D6667" w14:textId="77777777" w:rsidTr="00374F87">
        <w:trPr>
          <w:trHeight w:val="300"/>
        </w:trPr>
        <w:tc>
          <w:tcPr>
            <w:tcW w:w="1000" w:type="pct"/>
            <w:noWrap/>
            <w:hideMark/>
          </w:tcPr>
          <w:p w14:paraId="5DD62F79" w14:textId="77777777" w:rsidR="00374F87" w:rsidRPr="00AF2F08" w:rsidRDefault="00374F87" w:rsidP="006D4A16">
            <w:pPr>
              <w:numPr>
                <w:ilvl w:val="0"/>
                <w:numId w:val="5"/>
              </w:numPr>
              <w:spacing w:line="360" w:lineRule="auto"/>
              <w:ind w:left="313" w:hanging="266"/>
              <w:contextualSpacing/>
              <w:rPr>
                <w:rFonts w:ascii="Arial" w:hAnsi="Arial" w:cs="Arial"/>
                <w:sz w:val="20"/>
                <w:szCs w:val="20"/>
              </w:rPr>
            </w:pPr>
            <w:r w:rsidRPr="00AF2F08">
              <w:rPr>
                <w:rFonts w:ascii="Arial" w:hAnsi="Arial" w:cs="Arial"/>
                <w:sz w:val="20"/>
                <w:szCs w:val="20"/>
              </w:rPr>
              <w:t>Rossello et al., 2011</w:t>
            </w:r>
          </w:p>
        </w:tc>
        <w:tc>
          <w:tcPr>
            <w:tcW w:w="1000" w:type="pct"/>
            <w:shd w:val="clear" w:color="auto" w:fill="auto"/>
          </w:tcPr>
          <w:p w14:paraId="7CE82FE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&lt;0.0001</w:t>
            </w:r>
          </w:p>
        </w:tc>
        <w:tc>
          <w:tcPr>
            <w:tcW w:w="1000" w:type="pct"/>
          </w:tcPr>
          <w:p w14:paraId="7283009E" w14:textId="3B92ED80"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0.83 for suicidal ideation scores</w:t>
            </w:r>
            <w:r w:rsidR="00782AE5" w:rsidRPr="00AF2F08">
              <w:rPr>
                <w:rFonts w:ascii="Arial" w:hAnsi="Arial" w:cs="Arial"/>
                <w:sz w:val="20"/>
                <w:szCs w:val="20"/>
              </w:rPr>
              <w:t>*</w:t>
            </w:r>
          </w:p>
        </w:tc>
        <w:tc>
          <w:tcPr>
            <w:tcW w:w="1000" w:type="pct"/>
          </w:tcPr>
          <w:p w14:paraId="26BB9AB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95%</w:t>
            </w:r>
          </w:p>
        </w:tc>
        <w:tc>
          <w:tcPr>
            <w:tcW w:w="1000" w:type="pct"/>
          </w:tcPr>
          <w:p w14:paraId="062B5F4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48F3303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673BBF85" w14:textId="77777777" w:rsidTr="00374F87">
        <w:trPr>
          <w:trHeight w:val="300"/>
        </w:trPr>
        <w:tc>
          <w:tcPr>
            <w:tcW w:w="5000" w:type="pct"/>
            <w:gridSpan w:val="5"/>
            <w:shd w:val="clear" w:color="auto" w:fill="D9D9D9" w:themeFill="background1" w:themeFillShade="D9"/>
            <w:noWrap/>
            <w:vAlign w:val="center"/>
          </w:tcPr>
          <w:p w14:paraId="2F9E4EA4" w14:textId="77777777" w:rsidR="00374F87" w:rsidRPr="00AF2F08" w:rsidRDefault="00374F87">
            <w:pPr>
              <w:spacing w:line="360" w:lineRule="auto"/>
              <w:contextualSpacing/>
              <w:jc w:val="center"/>
              <w:rPr>
                <w:rFonts w:ascii="Arial" w:hAnsi="Arial" w:cs="Arial"/>
                <w:sz w:val="20"/>
                <w:szCs w:val="20"/>
              </w:rPr>
            </w:pPr>
            <w:r w:rsidRPr="00AF2F08">
              <w:rPr>
                <w:rFonts w:ascii="Arial" w:hAnsi="Arial" w:cs="Arial"/>
                <w:b/>
                <w:sz w:val="20"/>
                <w:szCs w:val="20"/>
              </w:rPr>
              <w:t>Non-adapted CBT in Latin American countries</w:t>
            </w:r>
          </w:p>
        </w:tc>
      </w:tr>
      <w:tr w:rsidR="00374F87" w:rsidRPr="00AF2F08" w14:paraId="3972A4B7" w14:textId="77777777" w:rsidTr="00374F87">
        <w:trPr>
          <w:trHeight w:val="300"/>
        </w:trPr>
        <w:tc>
          <w:tcPr>
            <w:tcW w:w="1000" w:type="pct"/>
            <w:noWrap/>
          </w:tcPr>
          <w:p w14:paraId="7A2F3844"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Aguilera-Sosa et al., 2009</w:t>
            </w:r>
          </w:p>
        </w:tc>
        <w:tc>
          <w:tcPr>
            <w:tcW w:w="1000" w:type="pct"/>
            <w:shd w:val="clear" w:color="auto" w:fill="auto"/>
          </w:tcPr>
          <w:p w14:paraId="008E789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 on BMI pre-post intervention</w:t>
            </w:r>
          </w:p>
        </w:tc>
        <w:tc>
          <w:tcPr>
            <w:tcW w:w="1000" w:type="pct"/>
          </w:tcPr>
          <w:p w14:paraId="74B45A38" w14:textId="0F8E5115"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1.19</w:t>
            </w:r>
            <w:r w:rsidR="00782AE5" w:rsidRPr="00AF2F08">
              <w:rPr>
                <w:rFonts w:ascii="Arial" w:hAnsi="Arial" w:cs="Arial"/>
                <w:sz w:val="20"/>
                <w:szCs w:val="20"/>
              </w:rPr>
              <w:t>*</w:t>
            </w:r>
          </w:p>
        </w:tc>
        <w:tc>
          <w:tcPr>
            <w:tcW w:w="1000" w:type="pct"/>
          </w:tcPr>
          <w:p w14:paraId="45F606B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0A6D515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1ED701F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66A0EA8B" w14:textId="77777777" w:rsidTr="00374F87">
        <w:trPr>
          <w:trHeight w:val="300"/>
        </w:trPr>
        <w:tc>
          <w:tcPr>
            <w:tcW w:w="1000" w:type="pct"/>
            <w:noWrap/>
            <w:vAlign w:val="center"/>
          </w:tcPr>
          <w:p w14:paraId="7E25C75C" w14:textId="77777777" w:rsidR="00374F87" w:rsidRPr="00AF2F08" w:rsidRDefault="00374F87" w:rsidP="006D4A16">
            <w:pPr>
              <w:numPr>
                <w:ilvl w:val="0"/>
                <w:numId w:val="5"/>
              </w:numPr>
              <w:spacing w:line="360" w:lineRule="auto"/>
              <w:ind w:left="318" w:right="29" w:hanging="284"/>
              <w:contextualSpacing/>
              <w:rPr>
                <w:rFonts w:ascii="Arial" w:hAnsi="Arial" w:cs="Arial"/>
                <w:sz w:val="20"/>
                <w:szCs w:val="20"/>
              </w:rPr>
            </w:pPr>
            <w:r w:rsidRPr="00AF2F08">
              <w:rPr>
                <w:rFonts w:ascii="Arial" w:eastAsia="Times New Roman" w:hAnsi="Arial" w:cs="Arial"/>
                <w:sz w:val="20"/>
                <w:szCs w:val="20"/>
                <w:lang w:eastAsia="es-MX"/>
              </w:rPr>
              <w:t>Alcázar-Olán et al., (2018)</w:t>
            </w:r>
          </w:p>
        </w:tc>
        <w:tc>
          <w:tcPr>
            <w:tcW w:w="1000" w:type="pct"/>
            <w:shd w:val="clear" w:color="auto" w:fill="auto"/>
            <w:vAlign w:val="center"/>
          </w:tcPr>
          <w:p w14:paraId="0A5E0E2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Yes, for participants with high session attendance (8 or more sessions – all outcomes &lt;0.05)</w:t>
            </w:r>
          </w:p>
        </w:tc>
        <w:tc>
          <w:tcPr>
            <w:tcW w:w="1000" w:type="pct"/>
            <w:vAlign w:val="center"/>
          </w:tcPr>
          <w:p w14:paraId="5552DAFE" w14:textId="3E2D0E25"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0.62 on average for main outcomes (medium)</w:t>
            </w:r>
            <w:r w:rsidR="00EB6271" w:rsidRPr="00AF2F08">
              <w:rPr>
                <w:rFonts w:ascii="Arial" w:hAnsi="Arial" w:cs="Arial"/>
                <w:sz w:val="20"/>
                <w:szCs w:val="20"/>
              </w:rPr>
              <w:t>*</w:t>
            </w:r>
          </w:p>
        </w:tc>
        <w:tc>
          <w:tcPr>
            <w:tcW w:w="1000" w:type="pct"/>
            <w:vAlign w:val="center"/>
          </w:tcPr>
          <w:p w14:paraId="66A82BC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66%</w:t>
            </w:r>
          </w:p>
        </w:tc>
        <w:tc>
          <w:tcPr>
            <w:tcW w:w="1000" w:type="pct"/>
            <w:vAlign w:val="center"/>
          </w:tcPr>
          <w:p w14:paraId="5CA41B2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1EB37BC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(28)</w:t>
            </w:r>
          </w:p>
        </w:tc>
      </w:tr>
      <w:tr w:rsidR="00374F87" w:rsidRPr="00AF2F08" w14:paraId="6C490E50" w14:textId="77777777" w:rsidTr="00374F87">
        <w:trPr>
          <w:trHeight w:val="300"/>
        </w:trPr>
        <w:tc>
          <w:tcPr>
            <w:tcW w:w="1000" w:type="pct"/>
            <w:noWrap/>
          </w:tcPr>
          <w:p w14:paraId="4652C17E"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lastRenderedPageBreak/>
              <w:t>Arrivillaga Quintero et al., 2007</w:t>
            </w:r>
          </w:p>
        </w:tc>
        <w:tc>
          <w:tcPr>
            <w:tcW w:w="1000" w:type="pct"/>
            <w:shd w:val="clear" w:color="auto" w:fill="auto"/>
          </w:tcPr>
          <w:p w14:paraId="6FD5E74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0.031</w:t>
            </w:r>
          </w:p>
        </w:tc>
        <w:tc>
          <w:tcPr>
            <w:tcW w:w="1000" w:type="pct"/>
          </w:tcPr>
          <w:p w14:paraId="7C17375B" w14:textId="39E38E59"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0.68 for systolic blood pressure pre-post treatment</w:t>
            </w:r>
            <w:r w:rsidR="00EB6271" w:rsidRPr="00AF2F08">
              <w:rPr>
                <w:rFonts w:ascii="Arial" w:hAnsi="Arial" w:cs="Arial"/>
                <w:sz w:val="20"/>
                <w:szCs w:val="20"/>
              </w:rPr>
              <w:t>*</w:t>
            </w:r>
          </w:p>
        </w:tc>
        <w:tc>
          <w:tcPr>
            <w:tcW w:w="1000" w:type="pct"/>
          </w:tcPr>
          <w:p w14:paraId="21B39BD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88% for the experimental group</w:t>
            </w:r>
          </w:p>
        </w:tc>
        <w:tc>
          <w:tcPr>
            <w:tcW w:w="1000" w:type="pct"/>
          </w:tcPr>
          <w:p w14:paraId="026F463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01E5E9D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0C7EEB9A" w14:textId="77777777" w:rsidTr="00374F87">
        <w:trPr>
          <w:trHeight w:val="300"/>
        </w:trPr>
        <w:tc>
          <w:tcPr>
            <w:tcW w:w="1000" w:type="pct"/>
            <w:noWrap/>
          </w:tcPr>
          <w:p w14:paraId="49B6F3CA"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Becerra Galvez et al., 2016</w:t>
            </w:r>
          </w:p>
        </w:tc>
        <w:tc>
          <w:tcPr>
            <w:tcW w:w="1000" w:type="pct"/>
            <w:shd w:val="clear" w:color="auto" w:fill="auto"/>
          </w:tcPr>
          <w:p w14:paraId="0AB371C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anxiety on both measures (pre-post intervention)</w:t>
            </w:r>
          </w:p>
          <w:p w14:paraId="21201677" w14:textId="77777777" w:rsidR="00374F87" w:rsidRPr="00AF2F08" w:rsidRDefault="00374F87" w:rsidP="0004655D">
            <w:pPr>
              <w:spacing w:line="360" w:lineRule="auto"/>
              <w:contextualSpacing/>
              <w:jc w:val="center"/>
              <w:rPr>
                <w:rFonts w:ascii="Arial" w:hAnsi="Arial" w:cs="Arial"/>
                <w:sz w:val="20"/>
                <w:szCs w:val="20"/>
              </w:rPr>
            </w:pPr>
          </w:p>
        </w:tc>
        <w:tc>
          <w:tcPr>
            <w:tcW w:w="1000" w:type="pct"/>
          </w:tcPr>
          <w:p w14:paraId="670A97CA" w14:textId="764B542A"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1.2 for anxiety outcomes</w:t>
            </w:r>
            <w:r w:rsidR="00EB6271" w:rsidRPr="00AF2F08">
              <w:rPr>
                <w:rFonts w:ascii="Arial" w:hAnsi="Arial" w:cs="Arial"/>
                <w:sz w:val="20"/>
                <w:szCs w:val="20"/>
              </w:rPr>
              <w:t>*</w:t>
            </w:r>
          </w:p>
        </w:tc>
        <w:tc>
          <w:tcPr>
            <w:tcW w:w="1000" w:type="pct"/>
          </w:tcPr>
          <w:p w14:paraId="1C6E01F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434D410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05C5B35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0764AE39" w14:textId="77777777" w:rsidTr="00374F87">
        <w:trPr>
          <w:trHeight w:val="300"/>
        </w:trPr>
        <w:tc>
          <w:tcPr>
            <w:tcW w:w="1000" w:type="pct"/>
            <w:noWrap/>
          </w:tcPr>
          <w:p w14:paraId="7C212D3C"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Botero Garcia, 2005</w:t>
            </w:r>
          </w:p>
        </w:tc>
        <w:tc>
          <w:tcPr>
            <w:tcW w:w="1000" w:type="pct"/>
            <w:shd w:val="clear" w:color="auto" w:fill="auto"/>
          </w:tcPr>
          <w:p w14:paraId="1FD1632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on main outcome (PSTD severity)</w:t>
            </w:r>
          </w:p>
        </w:tc>
        <w:tc>
          <w:tcPr>
            <w:tcW w:w="1000" w:type="pct"/>
          </w:tcPr>
          <w:p w14:paraId="3ED517CC" w14:textId="3197475C"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1.4 on average for number of symptoms, severity and depression</w:t>
            </w:r>
            <w:r w:rsidR="00EB6271" w:rsidRPr="00AF2F08">
              <w:rPr>
                <w:rFonts w:ascii="Arial" w:hAnsi="Arial" w:cs="Arial"/>
                <w:sz w:val="20"/>
                <w:szCs w:val="20"/>
              </w:rPr>
              <w:t>*</w:t>
            </w:r>
          </w:p>
        </w:tc>
        <w:tc>
          <w:tcPr>
            <w:tcW w:w="1000" w:type="pct"/>
          </w:tcPr>
          <w:p w14:paraId="0FFEBE0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3ACD195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6951EFA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(29)</w:t>
            </w:r>
          </w:p>
        </w:tc>
      </w:tr>
      <w:tr w:rsidR="00374F87" w:rsidRPr="00AF2F08" w14:paraId="5F652DC6" w14:textId="77777777" w:rsidTr="00374F87">
        <w:trPr>
          <w:trHeight w:val="300"/>
        </w:trPr>
        <w:tc>
          <w:tcPr>
            <w:tcW w:w="1000" w:type="pct"/>
            <w:noWrap/>
          </w:tcPr>
          <w:p w14:paraId="3C7C632D"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Caceres-Ortiz et al., 2011</w:t>
            </w:r>
          </w:p>
        </w:tc>
        <w:tc>
          <w:tcPr>
            <w:tcW w:w="1000" w:type="pct"/>
            <w:shd w:val="clear" w:color="auto" w:fill="auto"/>
          </w:tcPr>
          <w:p w14:paraId="0AF57E1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w:t>
            </w:r>
          </w:p>
        </w:tc>
        <w:tc>
          <w:tcPr>
            <w:tcW w:w="1000" w:type="pct"/>
          </w:tcPr>
          <w:p w14:paraId="06F39399" w14:textId="600BF79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 xml:space="preserve">1.98 for PSTD symptoms (Hedges’ g. equivalent to 1.9 Cohen’s </w:t>
            </w:r>
            <w:r w:rsidRPr="00AF2F08">
              <w:rPr>
                <w:rFonts w:ascii="Arial" w:hAnsi="Arial" w:cs="Arial"/>
                <w:i/>
                <w:sz w:val="20"/>
                <w:szCs w:val="20"/>
              </w:rPr>
              <w:t>d</w:t>
            </w:r>
            <w:r w:rsidRPr="00AF2F08">
              <w:rPr>
                <w:rFonts w:ascii="Arial" w:hAnsi="Arial" w:cs="Arial"/>
                <w:sz w:val="20"/>
                <w:szCs w:val="20"/>
              </w:rPr>
              <w:t>)</w:t>
            </w:r>
          </w:p>
        </w:tc>
        <w:tc>
          <w:tcPr>
            <w:tcW w:w="1000" w:type="pct"/>
          </w:tcPr>
          <w:p w14:paraId="49721A7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396F194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762AB4C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60C42E02" w14:textId="77777777" w:rsidTr="00374F87">
        <w:trPr>
          <w:trHeight w:val="300"/>
        </w:trPr>
        <w:tc>
          <w:tcPr>
            <w:tcW w:w="1000" w:type="pct"/>
            <w:noWrap/>
          </w:tcPr>
          <w:p w14:paraId="4799E0DE"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Castro et al., 2012</w:t>
            </w:r>
          </w:p>
        </w:tc>
        <w:tc>
          <w:tcPr>
            <w:tcW w:w="1000" w:type="pct"/>
            <w:shd w:val="clear" w:color="auto" w:fill="auto"/>
          </w:tcPr>
          <w:p w14:paraId="7554799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0.034 in comparison with control</w:t>
            </w:r>
          </w:p>
        </w:tc>
        <w:tc>
          <w:tcPr>
            <w:tcW w:w="1000" w:type="pct"/>
          </w:tcPr>
          <w:p w14:paraId="44CA7B7D" w14:textId="432E9C1A"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-0.44</w:t>
            </w:r>
            <w:r w:rsidR="00AD5DA7" w:rsidRPr="00AF2F08">
              <w:rPr>
                <w:rFonts w:ascii="Arial" w:hAnsi="Arial" w:cs="Arial"/>
                <w:sz w:val="20"/>
                <w:szCs w:val="20"/>
              </w:rPr>
              <w:t>*</w:t>
            </w:r>
          </w:p>
        </w:tc>
        <w:tc>
          <w:tcPr>
            <w:tcW w:w="1000" w:type="pct"/>
          </w:tcPr>
          <w:p w14:paraId="26F0433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6A4EDEB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6EC398A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7D558B2D" w14:textId="77777777" w:rsidTr="00374F87">
        <w:trPr>
          <w:trHeight w:val="300"/>
        </w:trPr>
        <w:tc>
          <w:tcPr>
            <w:tcW w:w="1000" w:type="pct"/>
            <w:noWrap/>
          </w:tcPr>
          <w:p w14:paraId="6125FFEE"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Contreras et al., 2006</w:t>
            </w:r>
          </w:p>
        </w:tc>
        <w:tc>
          <w:tcPr>
            <w:tcW w:w="1000" w:type="pct"/>
            <w:shd w:val="clear" w:color="auto" w:fill="auto"/>
          </w:tcPr>
          <w:p w14:paraId="09D83B4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all the outcome measures</w:t>
            </w:r>
          </w:p>
        </w:tc>
        <w:tc>
          <w:tcPr>
            <w:tcW w:w="1000" w:type="pct"/>
          </w:tcPr>
          <w:p w14:paraId="4768041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0.64 on average</w:t>
            </w:r>
          </w:p>
        </w:tc>
        <w:tc>
          <w:tcPr>
            <w:tcW w:w="1000" w:type="pct"/>
          </w:tcPr>
          <w:p w14:paraId="7C72B22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5728CE3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537CFF2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7E1DD0C4" w14:textId="77777777" w:rsidTr="00374F87">
        <w:trPr>
          <w:trHeight w:val="300"/>
        </w:trPr>
        <w:tc>
          <w:tcPr>
            <w:tcW w:w="1000" w:type="pct"/>
            <w:noWrap/>
          </w:tcPr>
          <w:p w14:paraId="55C941E5"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Cordioli et al., 2002</w:t>
            </w:r>
          </w:p>
        </w:tc>
        <w:tc>
          <w:tcPr>
            <w:tcW w:w="1000" w:type="pct"/>
            <w:shd w:val="clear" w:color="auto" w:fill="auto"/>
          </w:tcPr>
          <w:p w14:paraId="24F1D47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 for Y-BOCS global</w:t>
            </w:r>
          </w:p>
        </w:tc>
        <w:tc>
          <w:tcPr>
            <w:tcW w:w="1000" w:type="pct"/>
          </w:tcPr>
          <w:p w14:paraId="6C70D71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1.75</w:t>
            </w:r>
          </w:p>
        </w:tc>
        <w:tc>
          <w:tcPr>
            <w:tcW w:w="1000" w:type="pct"/>
          </w:tcPr>
          <w:p w14:paraId="3FF92D0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93%</w:t>
            </w:r>
          </w:p>
        </w:tc>
        <w:tc>
          <w:tcPr>
            <w:tcW w:w="1000" w:type="pct"/>
          </w:tcPr>
          <w:p w14:paraId="5540657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22825C5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53246170" w14:textId="77777777" w:rsidTr="00374F87">
        <w:trPr>
          <w:trHeight w:val="300"/>
        </w:trPr>
        <w:tc>
          <w:tcPr>
            <w:tcW w:w="1000" w:type="pct"/>
            <w:noWrap/>
          </w:tcPr>
          <w:p w14:paraId="58DEFADE"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Cruz-Almanza et al., 2006</w:t>
            </w:r>
          </w:p>
        </w:tc>
        <w:tc>
          <w:tcPr>
            <w:tcW w:w="1000" w:type="pct"/>
            <w:shd w:val="clear" w:color="auto" w:fill="auto"/>
          </w:tcPr>
          <w:p w14:paraId="7D4B06A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 for self-esteem and coping after follow-up 1</w:t>
            </w:r>
          </w:p>
        </w:tc>
        <w:tc>
          <w:tcPr>
            <w:tcW w:w="1000" w:type="pct"/>
          </w:tcPr>
          <w:p w14:paraId="424B96CD" w14:textId="1A7F5401"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1.3</w:t>
            </w:r>
            <w:r w:rsidR="00AD5DA7" w:rsidRPr="00AF2F08">
              <w:rPr>
                <w:rFonts w:ascii="Arial" w:hAnsi="Arial" w:cs="Arial"/>
                <w:sz w:val="20"/>
                <w:szCs w:val="20"/>
              </w:rPr>
              <w:t>*</w:t>
            </w:r>
          </w:p>
        </w:tc>
        <w:tc>
          <w:tcPr>
            <w:tcW w:w="1000" w:type="pct"/>
          </w:tcPr>
          <w:p w14:paraId="68E517C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83%</w:t>
            </w:r>
          </w:p>
        </w:tc>
        <w:tc>
          <w:tcPr>
            <w:tcW w:w="1000" w:type="pct"/>
          </w:tcPr>
          <w:p w14:paraId="37CF11C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1DEAC8C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(35)</w:t>
            </w:r>
          </w:p>
        </w:tc>
      </w:tr>
      <w:tr w:rsidR="00374F87" w:rsidRPr="00AF2F08" w14:paraId="00A49023" w14:textId="77777777" w:rsidTr="00374F87">
        <w:trPr>
          <w:trHeight w:val="300"/>
        </w:trPr>
        <w:tc>
          <w:tcPr>
            <w:tcW w:w="1000" w:type="pct"/>
            <w:noWrap/>
          </w:tcPr>
          <w:p w14:paraId="35BAF0E9"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De Souza et al., 2013</w:t>
            </w:r>
          </w:p>
        </w:tc>
        <w:tc>
          <w:tcPr>
            <w:tcW w:w="1000" w:type="pct"/>
            <w:shd w:val="clear" w:color="auto" w:fill="auto"/>
          </w:tcPr>
          <w:p w14:paraId="5FB8F1B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w:t>
            </w:r>
          </w:p>
        </w:tc>
        <w:tc>
          <w:tcPr>
            <w:tcW w:w="1000" w:type="pct"/>
          </w:tcPr>
          <w:p w14:paraId="551DAF81" w14:textId="4A319AF8"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 xml:space="preserve">0.96 on average for anxiety </w:t>
            </w:r>
            <w:r w:rsidR="00B56177" w:rsidRPr="00AF2F08">
              <w:rPr>
                <w:rFonts w:ascii="Arial" w:hAnsi="Arial" w:cs="Arial"/>
                <w:sz w:val="20"/>
                <w:szCs w:val="20"/>
              </w:rPr>
              <w:t>measures</w:t>
            </w:r>
          </w:p>
        </w:tc>
        <w:tc>
          <w:tcPr>
            <w:tcW w:w="1000" w:type="pct"/>
          </w:tcPr>
          <w:p w14:paraId="6EE2C04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71%</w:t>
            </w:r>
          </w:p>
        </w:tc>
        <w:tc>
          <w:tcPr>
            <w:tcW w:w="1000" w:type="pct"/>
          </w:tcPr>
          <w:p w14:paraId="0BF74A8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28F2AB5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6A109BCD" w14:textId="77777777" w:rsidTr="00374F87">
        <w:trPr>
          <w:trHeight w:val="300"/>
        </w:trPr>
        <w:tc>
          <w:tcPr>
            <w:tcW w:w="1000" w:type="pct"/>
            <w:noWrap/>
          </w:tcPr>
          <w:p w14:paraId="443A4C88"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lastRenderedPageBreak/>
              <w:t>Duchesne et al., 2007</w:t>
            </w:r>
          </w:p>
        </w:tc>
        <w:tc>
          <w:tcPr>
            <w:tcW w:w="1000" w:type="pct"/>
            <w:shd w:val="clear" w:color="auto" w:fill="auto"/>
          </w:tcPr>
          <w:p w14:paraId="0B96D1A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 for all outcomes (pre-post)</w:t>
            </w:r>
          </w:p>
        </w:tc>
        <w:tc>
          <w:tcPr>
            <w:tcW w:w="1000" w:type="pct"/>
          </w:tcPr>
          <w:p w14:paraId="33F4D2B9" w14:textId="2C6F1AA6"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2.7 for binge eating frequency</w:t>
            </w:r>
            <w:r w:rsidR="00B56177" w:rsidRPr="00AF2F08">
              <w:rPr>
                <w:rFonts w:ascii="Arial" w:hAnsi="Arial" w:cs="Arial"/>
                <w:sz w:val="20"/>
                <w:szCs w:val="20"/>
              </w:rPr>
              <w:t>*</w:t>
            </w:r>
          </w:p>
        </w:tc>
        <w:tc>
          <w:tcPr>
            <w:tcW w:w="1000" w:type="pct"/>
          </w:tcPr>
          <w:p w14:paraId="5244D6C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35EF71E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3DF1387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6EFB243D" w14:textId="77777777" w:rsidTr="00374F87">
        <w:trPr>
          <w:trHeight w:val="300"/>
        </w:trPr>
        <w:tc>
          <w:tcPr>
            <w:tcW w:w="1000" w:type="pct"/>
            <w:noWrap/>
          </w:tcPr>
          <w:p w14:paraId="1A35EE80"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lang w:val="es-MX"/>
              </w:rPr>
            </w:pPr>
            <w:r w:rsidRPr="00AF2F08">
              <w:rPr>
                <w:rFonts w:ascii="Arial" w:hAnsi="Arial" w:cs="Arial"/>
                <w:sz w:val="20"/>
                <w:szCs w:val="20"/>
                <w:lang w:val="es-MX"/>
              </w:rPr>
              <w:t xml:space="preserve">Escoto Ponce de León et al., 2010 </w:t>
            </w:r>
          </w:p>
        </w:tc>
        <w:tc>
          <w:tcPr>
            <w:tcW w:w="1000" w:type="pct"/>
            <w:shd w:val="clear" w:color="auto" w:fill="auto"/>
          </w:tcPr>
          <w:p w14:paraId="220B74F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2C935172" w14:textId="21C66868"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-1.93 for body image dissatisfaction scores</w:t>
            </w:r>
            <w:r w:rsidR="00B56177" w:rsidRPr="00AF2F08">
              <w:rPr>
                <w:rFonts w:ascii="Arial" w:hAnsi="Arial" w:cs="Arial"/>
                <w:sz w:val="20"/>
                <w:szCs w:val="20"/>
              </w:rPr>
              <w:t>*</w:t>
            </w:r>
          </w:p>
        </w:tc>
        <w:tc>
          <w:tcPr>
            <w:tcW w:w="1000" w:type="pct"/>
          </w:tcPr>
          <w:p w14:paraId="2AA845D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148C81F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6D624B9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(35)</w:t>
            </w:r>
          </w:p>
        </w:tc>
      </w:tr>
      <w:tr w:rsidR="00374F87" w:rsidRPr="00AF2F08" w14:paraId="635CE2B8" w14:textId="77777777" w:rsidTr="00374F87">
        <w:trPr>
          <w:trHeight w:val="300"/>
        </w:trPr>
        <w:tc>
          <w:tcPr>
            <w:tcW w:w="1000" w:type="pct"/>
            <w:noWrap/>
          </w:tcPr>
          <w:p w14:paraId="33AA3B83"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Furlan, 2013</w:t>
            </w:r>
          </w:p>
        </w:tc>
        <w:tc>
          <w:tcPr>
            <w:tcW w:w="1000" w:type="pct"/>
            <w:shd w:val="clear" w:color="auto" w:fill="auto"/>
          </w:tcPr>
          <w:p w14:paraId="24B9D41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most of the outcome measures</w:t>
            </w:r>
          </w:p>
        </w:tc>
        <w:tc>
          <w:tcPr>
            <w:tcW w:w="1000" w:type="pct"/>
          </w:tcPr>
          <w:p w14:paraId="080AB62D" w14:textId="0BEB03EA"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 xml:space="preserve">0.44 on average (Cliff’s delta, equivalent to </w:t>
            </w:r>
            <w:r w:rsidRPr="00AF2F08">
              <w:rPr>
                <w:rFonts w:ascii="Arial" w:hAnsi="Arial" w:cs="Arial"/>
                <w:i/>
                <w:sz w:val="20"/>
                <w:szCs w:val="20"/>
              </w:rPr>
              <w:t>d</w:t>
            </w:r>
            <w:r w:rsidRPr="00AF2F08">
              <w:rPr>
                <w:rFonts w:ascii="Arial" w:hAnsi="Arial" w:cs="Arial"/>
                <w:sz w:val="20"/>
                <w:szCs w:val="20"/>
              </w:rPr>
              <w:t>=0.</w:t>
            </w:r>
            <w:r w:rsidR="002D06DE" w:rsidRPr="00AF2F08">
              <w:rPr>
                <w:rFonts w:ascii="Arial" w:hAnsi="Arial" w:cs="Arial"/>
                <w:sz w:val="20"/>
                <w:szCs w:val="20"/>
              </w:rPr>
              <w:t>7)</w:t>
            </w:r>
          </w:p>
        </w:tc>
        <w:tc>
          <w:tcPr>
            <w:tcW w:w="1000" w:type="pct"/>
          </w:tcPr>
          <w:p w14:paraId="1DFB8FD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50%</w:t>
            </w:r>
          </w:p>
        </w:tc>
        <w:tc>
          <w:tcPr>
            <w:tcW w:w="1000" w:type="pct"/>
          </w:tcPr>
          <w:p w14:paraId="56C9635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06F4408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39E0401E" w14:textId="77777777" w:rsidTr="00374F87">
        <w:trPr>
          <w:trHeight w:val="300"/>
        </w:trPr>
        <w:tc>
          <w:tcPr>
            <w:tcW w:w="1000" w:type="pct"/>
            <w:noWrap/>
          </w:tcPr>
          <w:p w14:paraId="7D729EF5"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Garduno et al., 2010</w:t>
            </w:r>
          </w:p>
        </w:tc>
        <w:tc>
          <w:tcPr>
            <w:tcW w:w="1000" w:type="pct"/>
            <w:shd w:val="clear" w:color="auto" w:fill="auto"/>
          </w:tcPr>
          <w:p w14:paraId="31490F5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w:t>
            </w:r>
          </w:p>
        </w:tc>
        <w:tc>
          <w:tcPr>
            <w:tcW w:w="1000" w:type="pct"/>
          </w:tcPr>
          <w:p w14:paraId="5ADE8400" w14:textId="53A0208B" w:rsidR="00374F87" w:rsidRPr="00AF2F08" w:rsidRDefault="00374F87" w:rsidP="0004655D">
            <w:pPr>
              <w:tabs>
                <w:tab w:val="center" w:pos="1451"/>
              </w:tabs>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257AD67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748213E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3D42771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(28)</w:t>
            </w:r>
          </w:p>
        </w:tc>
      </w:tr>
      <w:tr w:rsidR="00374F87" w:rsidRPr="00AF2F08" w14:paraId="58BEA018" w14:textId="77777777" w:rsidTr="00374F87">
        <w:trPr>
          <w:trHeight w:val="300"/>
        </w:trPr>
        <w:tc>
          <w:tcPr>
            <w:tcW w:w="1000" w:type="pct"/>
            <w:noWrap/>
          </w:tcPr>
          <w:p w14:paraId="6B089BA8" w14:textId="1C5374AF" w:rsidR="00374F87" w:rsidRPr="00AF2F08" w:rsidRDefault="00B5617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 xml:space="preserve">Gil-Bernal </w:t>
            </w:r>
            <w:r w:rsidR="00374F87" w:rsidRPr="00AF2F08">
              <w:rPr>
                <w:rFonts w:ascii="Arial" w:hAnsi="Arial" w:cs="Arial"/>
                <w:sz w:val="20"/>
                <w:szCs w:val="20"/>
              </w:rPr>
              <w:t>&amp; Hernandez Guzman, 2009</w:t>
            </w:r>
          </w:p>
        </w:tc>
        <w:tc>
          <w:tcPr>
            <w:tcW w:w="1000" w:type="pct"/>
            <w:shd w:val="clear" w:color="auto" w:fill="auto"/>
          </w:tcPr>
          <w:p w14:paraId="4448774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both of the intervention groups</w:t>
            </w:r>
          </w:p>
        </w:tc>
        <w:tc>
          <w:tcPr>
            <w:tcW w:w="1000" w:type="pct"/>
          </w:tcPr>
          <w:p w14:paraId="2B15241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-0.52 for the group on which parents participated</w:t>
            </w:r>
          </w:p>
        </w:tc>
        <w:tc>
          <w:tcPr>
            <w:tcW w:w="1000" w:type="pct"/>
          </w:tcPr>
          <w:p w14:paraId="6515F71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16B4454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1CD2A98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171F35F2" w14:textId="77777777" w:rsidTr="00374F87">
        <w:trPr>
          <w:trHeight w:val="300"/>
        </w:trPr>
        <w:tc>
          <w:tcPr>
            <w:tcW w:w="1000" w:type="pct"/>
            <w:noWrap/>
          </w:tcPr>
          <w:p w14:paraId="2410A2D2"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Gomez et al., 2009</w:t>
            </w:r>
          </w:p>
        </w:tc>
        <w:tc>
          <w:tcPr>
            <w:tcW w:w="1000" w:type="pct"/>
            <w:shd w:val="clear" w:color="auto" w:fill="auto"/>
            <w:vAlign w:val="center"/>
          </w:tcPr>
          <w:p w14:paraId="2D430D8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&lt;0.0001</w:t>
            </w:r>
          </w:p>
        </w:tc>
        <w:tc>
          <w:tcPr>
            <w:tcW w:w="1000" w:type="pct"/>
          </w:tcPr>
          <w:p w14:paraId="006BF46E" w14:textId="410D4844"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2.16 for OCD symptoms</w:t>
            </w:r>
            <w:r w:rsidR="00B56177" w:rsidRPr="00AF2F08">
              <w:rPr>
                <w:rFonts w:ascii="Arial" w:hAnsi="Arial" w:cs="Arial"/>
                <w:sz w:val="20"/>
                <w:szCs w:val="20"/>
              </w:rPr>
              <w:t>*</w:t>
            </w:r>
          </w:p>
        </w:tc>
        <w:tc>
          <w:tcPr>
            <w:tcW w:w="1000" w:type="pct"/>
          </w:tcPr>
          <w:p w14:paraId="488CCC6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83%</w:t>
            </w:r>
          </w:p>
        </w:tc>
        <w:tc>
          <w:tcPr>
            <w:tcW w:w="1000" w:type="pct"/>
          </w:tcPr>
          <w:p w14:paraId="5C8A0D8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3735698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1B318B75" w14:textId="77777777" w:rsidTr="00374F87">
        <w:trPr>
          <w:trHeight w:val="300"/>
        </w:trPr>
        <w:tc>
          <w:tcPr>
            <w:tcW w:w="1000" w:type="pct"/>
            <w:noWrap/>
          </w:tcPr>
          <w:p w14:paraId="236531B9"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Gonzalez Fragoso et al., 2012</w:t>
            </w:r>
          </w:p>
        </w:tc>
        <w:tc>
          <w:tcPr>
            <w:tcW w:w="1000" w:type="pct"/>
            <w:shd w:val="clear" w:color="auto" w:fill="auto"/>
          </w:tcPr>
          <w:p w14:paraId="7C31518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0.05 for sentiment expression and depression on 2</w:t>
            </w:r>
            <w:r w:rsidRPr="00AF2F08">
              <w:rPr>
                <w:rFonts w:ascii="Arial" w:hAnsi="Arial" w:cs="Arial"/>
                <w:sz w:val="20"/>
                <w:szCs w:val="20"/>
                <w:vertAlign w:val="superscript"/>
              </w:rPr>
              <w:t>nd</w:t>
            </w:r>
            <w:r w:rsidRPr="00AF2F08">
              <w:rPr>
                <w:rFonts w:ascii="Arial" w:hAnsi="Arial" w:cs="Arial"/>
                <w:sz w:val="20"/>
                <w:szCs w:val="20"/>
              </w:rPr>
              <w:t xml:space="preserve"> and 3</w:t>
            </w:r>
            <w:r w:rsidRPr="00AF2F08">
              <w:rPr>
                <w:rFonts w:ascii="Arial" w:hAnsi="Arial" w:cs="Arial"/>
                <w:sz w:val="20"/>
                <w:szCs w:val="20"/>
                <w:vertAlign w:val="superscript"/>
              </w:rPr>
              <w:t>rd</w:t>
            </w:r>
            <w:r w:rsidRPr="00AF2F08">
              <w:rPr>
                <w:rFonts w:ascii="Arial" w:hAnsi="Arial" w:cs="Arial"/>
                <w:sz w:val="20"/>
                <w:szCs w:val="20"/>
              </w:rPr>
              <w:t xml:space="preserve"> follow-ups, respectively</w:t>
            </w:r>
          </w:p>
        </w:tc>
        <w:tc>
          <w:tcPr>
            <w:tcW w:w="1000" w:type="pct"/>
          </w:tcPr>
          <w:p w14:paraId="0B10D72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p w14:paraId="20199382" w14:textId="77777777" w:rsidR="00374F87" w:rsidRPr="00AF2F08" w:rsidRDefault="00374F87">
            <w:pPr>
              <w:spacing w:line="360" w:lineRule="auto"/>
              <w:contextualSpacing/>
              <w:jc w:val="center"/>
              <w:rPr>
                <w:rFonts w:ascii="Arial" w:hAnsi="Arial" w:cs="Arial"/>
                <w:sz w:val="20"/>
                <w:szCs w:val="20"/>
              </w:rPr>
            </w:pPr>
          </w:p>
        </w:tc>
        <w:tc>
          <w:tcPr>
            <w:tcW w:w="1000" w:type="pct"/>
          </w:tcPr>
          <w:p w14:paraId="103CB48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03E556E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1043FC4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(28)</w:t>
            </w:r>
          </w:p>
        </w:tc>
      </w:tr>
      <w:tr w:rsidR="00374F87" w:rsidRPr="00AF2F08" w14:paraId="05E67331" w14:textId="77777777" w:rsidTr="00374F87">
        <w:trPr>
          <w:trHeight w:val="300"/>
        </w:trPr>
        <w:tc>
          <w:tcPr>
            <w:tcW w:w="1000" w:type="pct"/>
            <w:noWrap/>
          </w:tcPr>
          <w:p w14:paraId="56BFB74F"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Gonzalez Garcia et al., 2015</w:t>
            </w:r>
          </w:p>
        </w:tc>
        <w:tc>
          <w:tcPr>
            <w:tcW w:w="1000" w:type="pct"/>
            <w:shd w:val="clear" w:color="auto" w:fill="auto"/>
          </w:tcPr>
          <w:p w14:paraId="13E8273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0.014 for anxiety and depression</w:t>
            </w:r>
          </w:p>
        </w:tc>
        <w:tc>
          <w:tcPr>
            <w:tcW w:w="1000" w:type="pct"/>
          </w:tcPr>
          <w:p w14:paraId="4C34664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1.5</w:t>
            </w:r>
          </w:p>
        </w:tc>
        <w:tc>
          <w:tcPr>
            <w:tcW w:w="1000" w:type="pct"/>
          </w:tcPr>
          <w:p w14:paraId="1145A09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372DB98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703394F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3E5E5BEC" w14:textId="77777777" w:rsidTr="00374F87">
        <w:trPr>
          <w:trHeight w:val="300"/>
        </w:trPr>
        <w:tc>
          <w:tcPr>
            <w:tcW w:w="1000" w:type="pct"/>
            <w:noWrap/>
          </w:tcPr>
          <w:p w14:paraId="74DDDFC3"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Guerra Vio et al., 2009</w:t>
            </w:r>
          </w:p>
        </w:tc>
        <w:tc>
          <w:tcPr>
            <w:tcW w:w="1000" w:type="pct"/>
            <w:shd w:val="clear" w:color="auto" w:fill="auto"/>
          </w:tcPr>
          <w:p w14:paraId="7EDE282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0.08 for self-care</w:t>
            </w:r>
          </w:p>
        </w:tc>
        <w:tc>
          <w:tcPr>
            <w:tcW w:w="1000" w:type="pct"/>
          </w:tcPr>
          <w:p w14:paraId="2BB88617" w14:textId="0F9970D1"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1.01 for self-care pre-post intervention</w:t>
            </w:r>
            <w:r w:rsidR="00C950BA" w:rsidRPr="00AF2F08">
              <w:rPr>
                <w:rFonts w:ascii="Arial" w:hAnsi="Arial" w:cs="Arial"/>
                <w:sz w:val="20"/>
                <w:szCs w:val="20"/>
              </w:rPr>
              <w:t>*</w:t>
            </w:r>
          </w:p>
        </w:tc>
        <w:tc>
          <w:tcPr>
            <w:tcW w:w="1000" w:type="pct"/>
          </w:tcPr>
          <w:p w14:paraId="60FCF34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630EADB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452BDA3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7FD69592" w14:textId="77777777" w:rsidTr="00374F87">
        <w:trPr>
          <w:trHeight w:val="300"/>
        </w:trPr>
        <w:tc>
          <w:tcPr>
            <w:tcW w:w="1000" w:type="pct"/>
            <w:noWrap/>
          </w:tcPr>
          <w:p w14:paraId="44F94992"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Habigzang et al., 2016</w:t>
            </w:r>
          </w:p>
        </w:tc>
        <w:tc>
          <w:tcPr>
            <w:tcW w:w="1000" w:type="pct"/>
            <w:shd w:val="clear" w:color="auto" w:fill="auto"/>
          </w:tcPr>
          <w:p w14:paraId="2A8841E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≤0.001</w:t>
            </w:r>
          </w:p>
        </w:tc>
        <w:tc>
          <w:tcPr>
            <w:tcW w:w="1000" w:type="pct"/>
          </w:tcPr>
          <w:p w14:paraId="485508E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0.55 on average between all measures</w:t>
            </w:r>
          </w:p>
        </w:tc>
        <w:tc>
          <w:tcPr>
            <w:tcW w:w="1000" w:type="pct"/>
          </w:tcPr>
          <w:p w14:paraId="0143FC9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p w14:paraId="283DB879" w14:textId="77777777" w:rsidR="00374F87" w:rsidRPr="00AF2F08" w:rsidRDefault="00374F87" w:rsidP="0004655D">
            <w:pPr>
              <w:spacing w:line="360" w:lineRule="auto"/>
              <w:contextualSpacing/>
              <w:jc w:val="center"/>
              <w:rPr>
                <w:rFonts w:ascii="Arial" w:hAnsi="Arial" w:cs="Arial"/>
                <w:sz w:val="20"/>
                <w:szCs w:val="20"/>
              </w:rPr>
            </w:pPr>
          </w:p>
        </w:tc>
        <w:tc>
          <w:tcPr>
            <w:tcW w:w="1000" w:type="pct"/>
          </w:tcPr>
          <w:p w14:paraId="62DAB35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7B1F6E4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(27)</w:t>
            </w:r>
          </w:p>
        </w:tc>
      </w:tr>
      <w:tr w:rsidR="00374F87" w:rsidRPr="00AF2F08" w14:paraId="6259E8C4" w14:textId="77777777" w:rsidTr="00374F87">
        <w:trPr>
          <w:trHeight w:val="300"/>
        </w:trPr>
        <w:tc>
          <w:tcPr>
            <w:tcW w:w="1000" w:type="pct"/>
            <w:noWrap/>
            <w:vAlign w:val="center"/>
          </w:tcPr>
          <w:p w14:paraId="663504F0" w14:textId="77777777" w:rsidR="00374F87" w:rsidRPr="00AF2F08" w:rsidRDefault="00374F87" w:rsidP="006D4A16">
            <w:pPr>
              <w:numPr>
                <w:ilvl w:val="0"/>
                <w:numId w:val="5"/>
              </w:numPr>
              <w:spacing w:line="360" w:lineRule="auto"/>
              <w:ind w:left="318" w:hanging="318"/>
              <w:contextualSpacing/>
              <w:rPr>
                <w:rFonts w:ascii="Arial" w:hAnsi="Arial" w:cs="Arial"/>
                <w:sz w:val="20"/>
                <w:szCs w:val="20"/>
              </w:rPr>
            </w:pPr>
            <w:r w:rsidRPr="00AF2F08">
              <w:rPr>
                <w:rFonts w:ascii="Arial" w:eastAsia="Times New Roman" w:hAnsi="Arial" w:cs="Arial"/>
                <w:sz w:val="20"/>
                <w:szCs w:val="20"/>
                <w:lang w:eastAsia="es-MX"/>
              </w:rPr>
              <w:lastRenderedPageBreak/>
              <w:t>Habigzang et al., (2018)</w:t>
            </w:r>
          </w:p>
        </w:tc>
        <w:tc>
          <w:tcPr>
            <w:tcW w:w="1000" w:type="pct"/>
            <w:shd w:val="clear" w:color="auto" w:fill="auto"/>
            <w:vAlign w:val="center"/>
          </w:tcPr>
          <w:p w14:paraId="1B0B519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Yes, for all outcome variables (p ≤ 0.001) except PSTD.</w:t>
            </w:r>
          </w:p>
        </w:tc>
        <w:tc>
          <w:tcPr>
            <w:tcW w:w="1000" w:type="pct"/>
            <w:vAlign w:val="center"/>
          </w:tcPr>
          <w:p w14:paraId="1C46D97E" w14:textId="32AFC94C"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1.06 on average for significant outcomes (no PSTD)</w:t>
            </w:r>
          </w:p>
        </w:tc>
        <w:tc>
          <w:tcPr>
            <w:tcW w:w="1000" w:type="pct"/>
            <w:vAlign w:val="center"/>
          </w:tcPr>
          <w:p w14:paraId="6512680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vAlign w:val="center"/>
          </w:tcPr>
          <w:p w14:paraId="0E2CAEC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633AD06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(32)</w:t>
            </w:r>
          </w:p>
        </w:tc>
      </w:tr>
      <w:tr w:rsidR="00374F87" w:rsidRPr="00AF2F08" w14:paraId="578CBE73" w14:textId="77777777" w:rsidTr="00374F87">
        <w:trPr>
          <w:trHeight w:val="300"/>
        </w:trPr>
        <w:tc>
          <w:tcPr>
            <w:tcW w:w="1000" w:type="pct"/>
            <w:noWrap/>
          </w:tcPr>
          <w:p w14:paraId="2E438FE1"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Meyer et al., 2010</w:t>
            </w:r>
          </w:p>
        </w:tc>
        <w:tc>
          <w:tcPr>
            <w:tcW w:w="1000" w:type="pct"/>
            <w:shd w:val="clear" w:color="auto" w:fill="auto"/>
          </w:tcPr>
          <w:p w14:paraId="70F37B0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w:t>
            </w:r>
          </w:p>
        </w:tc>
        <w:tc>
          <w:tcPr>
            <w:tcW w:w="1000" w:type="pct"/>
          </w:tcPr>
          <w:p w14:paraId="47C4E3DD" w14:textId="359A3564"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5.9 on average pre-post intervention</w:t>
            </w:r>
            <w:r w:rsidR="00C950BA" w:rsidRPr="00AF2F08">
              <w:rPr>
                <w:rFonts w:ascii="Arial" w:hAnsi="Arial" w:cs="Arial"/>
                <w:sz w:val="20"/>
                <w:szCs w:val="20"/>
              </w:rPr>
              <w:t>*</w:t>
            </w:r>
          </w:p>
        </w:tc>
        <w:tc>
          <w:tcPr>
            <w:tcW w:w="1000" w:type="pct"/>
          </w:tcPr>
          <w:p w14:paraId="6766610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 for experimental group</w:t>
            </w:r>
          </w:p>
          <w:p w14:paraId="5DA5889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90% for control</w:t>
            </w:r>
          </w:p>
        </w:tc>
        <w:tc>
          <w:tcPr>
            <w:tcW w:w="1000" w:type="pct"/>
          </w:tcPr>
          <w:p w14:paraId="3276A98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0D53811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(37)</w:t>
            </w:r>
          </w:p>
        </w:tc>
      </w:tr>
      <w:tr w:rsidR="00374F87" w:rsidRPr="00AF2F08" w14:paraId="7991CA27" w14:textId="77777777" w:rsidTr="00374F87">
        <w:trPr>
          <w:trHeight w:val="300"/>
        </w:trPr>
        <w:tc>
          <w:tcPr>
            <w:tcW w:w="1000" w:type="pct"/>
            <w:noWrap/>
          </w:tcPr>
          <w:p w14:paraId="4D733338"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Montero Pardo et al., 2012</w:t>
            </w:r>
          </w:p>
        </w:tc>
        <w:tc>
          <w:tcPr>
            <w:tcW w:w="1000" w:type="pct"/>
            <w:shd w:val="clear" w:color="auto" w:fill="auto"/>
          </w:tcPr>
          <w:p w14:paraId="5780C55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0.033 for burden pre-post intervention</w:t>
            </w:r>
          </w:p>
        </w:tc>
        <w:tc>
          <w:tcPr>
            <w:tcW w:w="1000" w:type="pct"/>
          </w:tcPr>
          <w:p w14:paraId="021F2D7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0.51</w:t>
            </w:r>
          </w:p>
        </w:tc>
        <w:tc>
          <w:tcPr>
            <w:tcW w:w="1000" w:type="pct"/>
          </w:tcPr>
          <w:p w14:paraId="0120E59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66136DE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126CF8C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23DE2D32" w14:textId="77777777" w:rsidTr="00374F87">
        <w:trPr>
          <w:trHeight w:val="300"/>
        </w:trPr>
        <w:tc>
          <w:tcPr>
            <w:tcW w:w="1000" w:type="pct"/>
            <w:tcBorders>
              <w:top w:val="single" w:sz="4" w:space="0" w:color="auto"/>
            </w:tcBorders>
            <w:noWrap/>
            <w:vAlign w:val="center"/>
          </w:tcPr>
          <w:p w14:paraId="690539C5" w14:textId="77777777" w:rsidR="00374F87" w:rsidRPr="00AF2F08" w:rsidRDefault="00374F87" w:rsidP="006D4A16">
            <w:pPr>
              <w:numPr>
                <w:ilvl w:val="0"/>
                <w:numId w:val="5"/>
              </w:numPr>
              <w:spacing w:line="360" w:lineRule="auto"/>
              <w:ind w:left="318" w:hanging="284"/>
              <w:contextualSpacing/>
              <w:rPr>
                <w:rFonts w:ascii="Arial" w:hAnsi="Arial" w:cs="Arial"/>
                <w:sz w:val="20"/>
                <w:szCs w:val="20"/>
              </w:rPr>
            </w:pPr>
            <w:r w:rsidRPr="00AF2F08">
              <w:rPr>
                <w:rFonts w:ascii="Arial" w:eastAsia="Times New Roman" w:hAnsi="Arial" w:cs="Arial"/>
                <w:sz w:val="20"/>
                <w:szCs w:val="20"/>
                <w:lang w:eastAsia="es-MX"/>
              </w:rPr>
              <w:t>Pegado et al., (2018)</w:t>
            </w:r>
          </w:p>
        </w:tc>
        <w:tc>
          <w:tcPr>
            <w:tcW w:w="1000" w:type="pct"/>
            <w:tcBorders>
              <w:top w:val="single" w:sz="4" w:space="0" w:color="auto"/>
            </w:tcBorders>
            <w:shd w:val="clear" w:color="auto" w:fill="auto"/>
            <w:vAlign w:val="center"/>
          </w:tcPr>
          <w:p w14:paraId="0886214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Yes (p=0.01)</w:t>
            </w:r>
          </w:p>
        </w:tc>
        <w:tc>
          <w:tcPr>
            <w:tcW w:w="1000" w:type="pct"/>
            <w:tcBorders>
              <w:top w:val="single" w:sz="4" w:space="0" w:color="auto"/>
            </w:tcBorders>
            <w:vAlign w:val="center"/>
          </w:tcPr>
          <w:p w14:paraId="1CB81536" w14:textId="31C9F68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0.52 for restraint at follow-up (intervention vs control)</w:t>
            </w:r>
            <w:r w:rsidR="00C950BA" w:rsidRPr="00AF2F08">
              <w:rPr>
                <w:rFonts w:ascii="Arial" w:hAnsi="Arial" w:cs="Arial"/>
                <w:sz w:val="20"/>
                <w:szCs w:val="20"/>
              </w:rPr>
              <w:t>*</w:t>
            </w:r>
          </w:p>
        </w:tc>
        <w:tc>
          <w:tcPr>
            <w:tcW w:w="1000" w:type="pct"/>
            <w:tcBorders>
              <w:top w:val="single" w:sz="4" w:space="0" w:color="auto"/>
            </w:tcBorders>
            <w:vAlign w:val="center"/>
          </w:tcPr>
          <w:p w14:paraId="5D127FB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91%</w:t>
            </w:r>
          </w:p>
        </w:tc>
        <w:tc>
          <w:tcPr>
            <w:tcW w:w="1000" w:type="pct"/>
            <w:tcBorders>
              <w:top w:val="single" w:sz="4" w:space="0" w:color="auto"/>
            </w:tcBorders>
            <w:vAlign w:val="center"/>
          </w:tcPr>
          <w:p w14:paraId="29BAC48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7D11831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(33)</w:t>
            </w:r>
          </w:p>
        </w:tc>
      </w:tr>
      <w:tr w:rsidR="00374F87" w:rsidRPr="00AF2F08" w14:paraId="70C300BF" w14:textId="77777777" w:rsidTr="00374F87">
        <w:trPr>
          <w:trHeight w:val="300"/>
        </w:trPr>
        <w:tc>
          <w:tcPr>
            <w:tcW w:w="1000" w:type="pct"/>
            <w:noWrap/>
          </w:tcPr>
          <w:p w14:paraId="1D78A11F"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Perez Baquero et al., 2014</w:t>
            </w:r>
          </w:p>
        </w:tc>
        <w:tc>
          <w:tcPr>
            <w:tcW w:w="1000" w:type="pct"/>
            <w:shd w:val="clear" w:color="auto" w:fill="auto"/>
          </w:tcPr>
          <w:p w14:paraId="37C9E07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w:t>
            </w:r>
          </w:p>
        </w:tc>
        <w:tc>
          <w:tcPr>
            <w:tcW w:w="1000" w:type="pct"/>
          </w:tcPr>
          <w:p w14:paraId="56B492D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68720DA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7A81DD4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631326C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(28)</w:t>
            </w:r>
          </w:p>
        </w:tc>
      </w:tr>
      <w:tr w:rsidR="00374F87" w:rsidRPr="00AF2F08" w14:paraId="0143EE96" w14:textId="77777777" w:rsidTr="00374F87">
        <w:trPr>
          <w:trHeight w:val="300"/>
        </w:trPr>
        <w:tc>
          <w:tcPr>
            <w:tcW w:w="1000" w:type="pct"/>
            <w:noWrap/>
          </w:tcPr>
          <w:p w14:paraId="04008D89"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lang w:val="es-MX"/>
              </w:rPr>
            </w:pPr>
            <w:r w:rsidRPr="00AF2F08">
              <w:rPr>
                <w:rFonts w:ascii="Arial" w:hAnsi="Arial" w:cs="Arial"/>
                <w:sz w:val="20"/>
                <w:szCs w:val="20"/>
                <w:lang w:val="es-MX"/>
              </w:rPr>
              <w:t>Reyes Jarquin &amp; Gonzalez-Celis Rangel, 2016</w:t>
            </w:r>
          </w:p>
        </w:tc>
        <w:tc>
          <w:tcPr>
            <w:tcW w:w="1000" w:type="pct"/>
            <w:shd w:val="clear" w:color="auto" w:fill="auto"/>
          </w:tcPr>
          <w:p w14:paraId="244274D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 for physical and psychological wear</w:t>
            </w:r>
          </w:p>
        </w:tc>
        <w:tc>
          <w:tcPr>
            <w:tcW w:w="1000" w:type="pct"/>
          </w:tcPr>
          <w:p w14:paraId="2489658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2.50</w:t>
            </w:r>
          </w:p>
        </w:tc>
        <w:tc>
          <w:tcPr>
            <w:tcW w:w="1000" w:type="pct"/>
          </w:tcPr>
          <w:p w14:paraId="4608A47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549A3A7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3BC14A1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65E43508" w14:textId="77777777" w:rsidTr="00374F87">
        <w:trPr>
          <w:trHeight w:val="300"/>
        </w:trPr>
        <w:tc>
          <w:tcPr>
            <w:tcW w:w="1000" w:type="pct"/>
            <w:noWrap/>
          </w:tcPr>
          <w:p w14:paraId="262493A3"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Riveros et al., 2005</w:t>
            </w:r>
          </w:p>
        </w:tc>
        <w:tc>
          <w:tcPr>
            <w:tcW w:w="1000" w:type="pct"/>
            <w:shd w:val="clear" w:color="auto" w:fill="auto"/>
          </w:tcPr>
          <w:p w14:paraId="64408EF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w:t>
            </w:r>
          </w:p>
        </w:tc>
        <w:tc>
          <w:tcPr>
            <w:tcW w:w="1000" w:type="pct"/>
          </w:tcPr>
          <w:p w14:paraId="1BB941E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2D231F6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37797BE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4A92341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(28)</w:t>
            </w:r>
          </w:p>
        </w:tc>
      </w:tr>
      <w:tr w:rsidR="00374F87" w:rsidRPr="00AF2F08" w14:paraId="3BFD30A2" w14:textId="77777777" w:rsidTr="00374F87">
        <w:trPr>
          <w:trHeight w:val="300"/>
        </w:trPr>
        <w:tc>
          <w:tcPr>
            <w:tcW w:w="1000" w:type="pct"/>
            <w:noWrap/>
          </w:tcPr>
          <w:p w14:paraId="7ED37155"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Tapia et al., 2014</w:t>
            </w:r>
          </w:p>
        </w:tc>
        <w:tc>
          <w:tcPr>
            <w:tcW w:w="1000" w:type="pct"/>
            <w:shd w:val="clear" w:color="auto" w:fill="auto"/>
          </w:tcPr>
          <w:p w14:paraId="10AFCCA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 pre-post intervention for experimental group. No differences between groups.</w:t>
            </w:r>
          </w:p>
        </w:tc>
        <w:tc>
          <w:tcPr>
            <w:tcW w:w="1000" w:type="pct"/>
          </w:tcPr>
          <w:p w14:paraId="434A14FB" w14:textId="73F4FA34"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2.9 for salivation perception</w:t>
            </w:r>
            <w:r w:rsidR="00D84887" w:rsidRPr="00AF2F08">
              <w:rPr>
                <w:rFonts w:ascii="Arial" w:hAnsi="Arial" w:cs="Arial"/>
                <w:sz w:val="20"/>
                <w:szCs w:val="20"/>
              </w:rPr>
              <w:t>*</w:t>
            </w:r>
          </w:p>
        </w:tc>
        <w:tc>
          <w:tcPr>
            <w:tcW w:w="1000" w:type="pct"/>
          </w:tcPr>
          <w:p w14:paraId="0C13A88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90%</w:t>
            </w:r>
          </w:p>
        </w:tc>
        <w:tc>
          <w:tcPr>
            <w:tcW w:w="1000" w:type="pct"/>
          </w:tcPr>
          <w:p w14:paraId="6934A6C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23EFA79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049764A7" w14:textId="77777777" w:rsidTr="00374F87">
        <w:trPr>
          <w:trHeight w:val="300"/>
        </w:trPr>
        <w:tc>
          <w:tcPr>
            <w:tcW w:w="1000" w:type="pct"/>
            <w:noWrap/>
          </w:tcPr>
          <w:p w14:paraId="7B3F9C73"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lang w:val="es-MX"/>
              </w:rPr>
            </w:pPr>
            <w:r w:rsidRPr="00AF2F08">
              <w:rPr>
                <w:rFonts w:ascii="Arial" w:hAnsi="Arial" w:cs="Arial"/>
                <w:sz w:val="20"/>
                <w:szCs w:val="20"/>
                <w:lang w:val="es-MX"/>
              </w:rPr>
              <w:lastRenderedPageBreak/>
              <w:t>Vergara Lope Tristan &amp; Gonzalez-Celis Rangel, 2009</w:t>
            </w:r>
          </w:p>
        </w:tc>
        <w:tc>
          <w:tcPr>
            <w:tcW w:w="1000" w:type="pct"/>
            <w:shd w:val="clear" w:color="auto" w:fill="auto"/>
          </w:tcPr>
          <w:p w14:paraId="5261F3A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all outcomes right after the intervention, non-significant on follow-ups</w:t>
            </w:r>
          </w:p>
        </w:tc>
        <w:tc>
          <w:tcPr>
            <w:tcW w:w="1000" w:type="pct"/>
          </w:tcPr>
          <w:p w14:paraId="12CDC5C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7B2866C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Intervention group= 58%</w:t>
            </w:r>
          </w:p>
          <w:p w14:paraId="57FB250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Control= 76%</w:t>
            </w:r>
          </w:p>
        </w:tc>
        <w:tc>
          <w:tcPr>
            <w:tcW w:w="1000" w:type="pct"/>
          </w:tcPr>
          <w:p w14:paraId="58C83D7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14EA890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(27)</w:t>
            </w:r>
          </w:p>
        </w:tc>
      </w:tr>
      <w:tr w:rsidR="00374F87" w:rsidRPr="00AF2F08" w14:paraId="2176D30A" w14:textId="77777777" w:rsidTr="00374F87">
        <w:trPr>
          <w:trHeight w:val="300"/>
        </w:trPr>
        <w:tc>
          <w:tcPr>
            <w:tcW w:w="1000" w:type="pct"/>
            <w:noWrap/>
          </w:tcPr>
          <w:p w14:paraId="3EFD1A5B"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Villalobos Perez et al., 2005</w:t>
            </w:r>
          </w:p>
        </w:tc>
        <w:tc>
          <w:tcPr>
            <w:tcW w:w="1000" w:type="pct"/>
            <w:shd w:val="clear" w:color="auto" w:fill="auto"/>
          </w:tcPr>
          <w:p w14:paraId="0EE8FE0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w:t>
            </w:r>
          </w:p>
        </w:tc>
        <w:tc>
          <w:tcPr>
            <w:tcW w:w="1000" w:type="pct"/>
          </w:tcPr>
          <w:p w14:paraId="1B66651B" w14:textId="376E82EF"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4.87 for depression scores</w:t>
            </w:r>
            <w:r w:rsidR="00D84887" w:rsidRPr="00AF2F08">
              <w:rPr>
                <w:rFonts w:ascii="Arial" w:hAnsi="Arial" w:cs="Arial"/>
                <w:sz w:val="20"/>
                <w:szCs w:val="20"/>
              </w:rPr>
              <w:t>*</w:t>
            </w:r>
          </w:p>
        </w:tc>
        <w:tc>
          <w:tcPr>
            <w:tcW w:w="1000" w:type="pct"/>
          </w:tcPr>
          <w:p w14:paraId="42417B6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66%</w:t>
            </w:r>
          </w:p>
        </w:tc>
        <w:tc>
          <w:tcPr>
            <w:tcW w:w="1000" w:type="pct"/>
          </w:tcPr>
          <w:p w14:paraId="6526DF0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1F47D30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(29)</w:t>
            </w:r>
          </w:p>
        </w:tc>
      </w:tr>
      <w:tr w:rsidR="00374F87" w:rsidRPr="00AF2F08" w14:paraId="3A08136E" w14:textId="77777777" w:rsidTr="00374F87">
        <w:trPr>
          <w:trHeight w:val="300"/>
        </w:trPr>
        <w:tc>
          <w:tcPr>
            <w:tcW w:w="1000" w:type="pct"/>
            <w:noWrap/>
          </w:tcPr>
          <w:p w14:paraId="668ADBE8"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Zimmer et al., 2007</w:t>
            </w:r>
          </w:p>
        </w:tc>
        <w:tc>
          <w:tcPr>
            <w:tcW w:w="1000" w:type="pct"/>
            <w:shd w:val="clear" w:color="auto" w:fill="auto"/>
          </w:tcPr>
          <w:p w14:paraId="782332B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global assessment and mini-mental state</w:t>
            </w:r>
          </w:p>
        </w:tc>
        <w:tc>
          <w:tcPr>
            <w:tcW w:w="1000" w:type="pct"/>
          </w:tcPr>
          <w:p w14:paraId="795E663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3584E317"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85% for experimental group</w:t>
            </w:r>
          </w:p>
          <w:p w14:paraId="4608B45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83% for control</w:t>
            </w:r>
          </w:p>
        </w:tc>
        <w:tc>
          <w:tcPr>
            <w:tcW w:w="1000" w:type="pct"/>
          </w:tcPr>
          <w:p w14:paraId="56FC007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1CA9D2C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01B5A2D3" w14:textId="77777777" w:rsidTr="00374F87">
        <w:trPr>
          <w:trHeight w:val="300"/>
        </w:trPr>
        <w:tc>
          <w:tcPr>
            <w:tcW w:w="5000" w:type="pct"/>
            <w:gridSpan w:val="5"/>
            <w:shd w:val="clear" w:color="auto" w:fill="D9D9D9" w:themeFill="background1" w:themeFillShade="D9"/>
            <w:noWrap/>
            <w:vAlign w:val="center"/>
          </w:tcPr>
          <w:p w14:paraId="62DE3575" w14:textId="77777777" w:rsidR="00374F87" w:rsidRPr="00AF2F08" w:rsidRDefault="00374F87">
            <w:pPr>
              <w:spacing w:line="360" w:lineRule="auto"/>
              <w:contextualSpacing/>
              <w:jc w:val="center"/>
              <w:rPr>
                <w:rFonts w:ascii="Arial" w:hAnsi="Arial" w:cs="Arial"/>
                <w:sz w:val="20"/>
                <w:szCs w:val="20"/>
              </w:rPr>
            </w:pPr>
            <w:r w:rsidRPr="00AF2F08">
              <w:rPr>
                <w:rFonts w:ascii="Arial" w:hAnsi="Arial" w:cs="Arial"/>
                <w:b/>
                <w:sz w:val="20"/>
                <w:szCs w:val="20"/>
              </w:rPr>
              <w:t>Adapted CBT for Latinos in the United States</w:t>
            </w:r>
          </w:p>
        </w:tc>
      </w:tr>
      <w:tr w:rsidR="00374F87" w:rsidRPr="00AF2F08" w14:paraId="22F9B17D" w14:textId="77777777" w:rsidTr="00374F87">
        <w:trPr>
          <w:trHeight w:val="300"/>
        </w:trPr>
        <w:tc>
          <w:tcPr>
            <w:tcW w:w="1000" w:type="pct"/>
            <w:noWrap/>
          </w:tcPr>
          <w:p w14:paraId="3034198C"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Alegria et al., 2014</w:t>
            </w:r>
          </w:p>
        </w:tc>
        <w:tc>
          <w:tcPr>
            <w:tcW w:w="1000" w:type="pct"/>
            <w:shd w:val="clear" w:color="auto" w:fill="auto"/>
          </w:tcPr>
          <w:p w14:paraId="59C4DFB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both adapted interventions</w:t>
            </w:r>
          </w:p>
        </w:tc>
        <w:tc>
          <w:tcPr>
            <w:tcW w:w="1000" w:type="pct"/>
          </w:tcPr>
          <w:p w14:paraId="70C811E6" w14:textId="6DDF866C"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0.55 on average for both adapted intervention</w:t>
            </w:r>
            <w:r w:rsidR="00D84887" w:rsidRPr="00AF2F08">
              <w:rPr>
                <w:rFonts w:ascii="Arial" w:hAnsi="Arial" w:cs="Arial"/>
                <w:sz w:val="20"/>
                <w:szCs w:val="20"/>
              </w:rPr>
              <w:t>s</w:t>
            </w:r>
            <w:r w:rsidRPr="00AF2F08">
              <w:rPr>
                <w:rFonts w:ascii="Arial" w:hAnsi="Arial" w:cs="Arial"/>
                <w:sz w:val="20"/>
                <w:szCs w:val="20"/>
              </w:rPr>
              <w:t>, pre-post treatment</w:t>
            </w:r>
          </w:p>
        </w:tc>
        <w:tc>
          <w:tcPr>
            <w:tcW w:w="1000" w:type="pct"/>
          </w:tcPr>
          <w:p w14:paraId="4663A64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66% for both adapted interventions</w:t>
            </w:r>
          </w:p>
        </w:tc>
        <w:tc>
          <w:tcPr>
            <w:tcW w:w="1000" w:type="pct"/>
          </w:tcPr>
          <w:p w14:paraId="77EDF5A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7EF548E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(33)</w:t>
            </w:r>
          </w:p>
        </w:tc>
      </w:tr>
      <w:tr w:rsidR="00374F87" w:rsidRPr="00AF2F08" w14:paraId="1A752F36" w14:textId="77777777" w:rsidTr="00374F87">
        <w:trPr>
          <w:trHeight w:val="300"/>
        </w:trPr>
        <w:tc>
          <w:tcPr>
            <w:tcW w:w="1000" w:type="pct"/>
            <w:noWrap/>
          </w:tcPr>
          <w:p w14:paraId="601AC27A"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Burrow-Sanchez &amp; Wrona, 2012</w:t>
            </w:r>
          </w:p>
        </w:tc>
        <w:tc>
          <w:tcPr>
            <w:tcW w:w="1000" w:type="pct"/>
            <w:shd w:val="clear" w:color="auto" w:fill="auto"/>
          </w:tcPr>
          <w:p w14:paraId="7DA3B9C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0D1A0F7C" w14:textId="12D99F59"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0.53 pre-post intervention</w:t>
            </w:r>
            <w:r w:rsidR="00D84887" w:rsidRPr="00AF2F08">
              <w:rPr>
                <w:rFonts w:ascii="Arial" w:hAnsi="Arial" w:cs="Arial"/>
                <w:sz w:val="20"/>
                <w:szCs w:val="20"/>
              </w:rPr>
              <w:t>*</w:t>
            </w:r>
          </w:p>
        </w:tc>
        <w:tc>
          <w:tcPr>
            <w:tcW w:w="1000" w:type="pct"/>
          </w:tcPr>
          <w:p w14:paraId="3BD0D0F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82%</w:t>
            </w:r>
          </w:p>
        </w:tc>
        <w:tc>
          <w:tcPr>
            <w:tcW w:w="1000" w:type="pct"/>
          </w:tcPr>
          <w:p w14:paraId="54ECF05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20CE03D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(32)</w:t>
            </w:r>
          </w:p>
        </w:tc>
      </w:tr>
      <w:tr w:rsidR="00374F87" w:rsidRPr="00AF2F08" w14:paraId="742DD68D" w14:textId="77777777" w:rsidTr="00374F87">
        <w:trPr>
          <w:trHeight w:val="300"/>
        </w:trPr>
        <w:tc>
          <w:tcPr>
            <w:tcW w:w="1000" w:type="pct"/>
            <w:noWrap/>
          </w:tcPr>
          <w:p w14:paraId="1CA0ECA2"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Cachelin et al., 2014</w:t>
            </w:r>
          </w:p>
        </w:tc>
        <w:tc>
          <w:tcPr>
            <w:tcW w:w="1000" w:type="pct"/>
            <w:shd w:val="clear" w:color="auto" w:fill="auto"/>
          </w:tcPr>
          <w:p w14:paraId="64A2B74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 for binge eating frequency</w:t>
            </w:r>
          </w:p>
        </w:tc>
        <w:tc>
          <w:tcPr>
            <w:tcW w:w="1000" w:type="pct"/>
          </w:tcPr>
          <w:p w14:paraId="515EE48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0.70 pre-post treatment</w:t>
            </w:r>
          </w:p>
        </w:tc>
        <w:tc>
          <w:tcPr>
            <w:tcW w:w="1000" w:type="pct"/>
          </w:tcPr>
          <w:p w14:paraId="4071196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64%</w:t>
            </w:r>
          </w:p>
        </w:tc>
        <w:tc>
          <w:tcPr>
            <w:tcW w:w="1000" w:type="pct"/>
          </w:tcPr>
          <w:p w14:paraId="4DE87DE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6B31E51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6C669F72" w14:textId="77777777" w:rsidTr="00374F87">
        <w:trPr>
          <w:trHeight w:val="300"/>
        </w:trPr>
        <w:tc>
          <w:tcPr>
            <w:tcW w:w="1000" w:type="pct"/>
            <w:noWrap/>
          </w:tcPr>
          <w:p w14:paraId="1D8CD889"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Dwight-Johnson et al., 2011</w:t>
            </w:r>
          </w:p>
        </w:tc>
        <w:tc>
          <w:tcPr>
            <w:tcW w:w="1000" w:type="pct"/>
            <w:shd w:val="clear" w:color="auto" w:fill="auto"/>
          </w:tcPr>
          <w:p w14:paraId="3F5BB63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0.003 for depression at 6-month follow-up</w:t>
            </w:r>
          </w:p>
        </w:tc>
        <w:tc>
          <w:tcPr>
            <w:tcW w:w="1000" w:type="pct"/>
          </w:tcPr>
          <w:p w14:paraId="3C6B4463" w14:textId="45FF77BA" w:rsidR="00374F87" w:rsidRPr="00AF2F08" w:rsidRDefault="00374F87" w:rsidP="0004655D">
            <w:pPr>
              <w:tabs>
                <w:tab w:val="left" w:pos="975"/>
              </w:tabs>
              <w:spacing w:line="360" w:lineRule="auto"/>
              <w:contextualSpacing/>
              <w:jc w:val="center"/>
              <w:rPr>
                <w:rFonts w:ascii="Arial" w:hAnsi="Arial" w:cs="Arial"/>
                <w:sz w:val="20"/>
                <w:szCs w:val="20"/>
              </w:rPr>
            </w:pPr>
            <w:r w:rsidRPr="00AF2F08">
              <w:rPr>
                <w:rFonts w:ascii="Arial" w:hAnsi="Arial" w:cs="Arial"/>
                <w:sz w:val="20"/>
                <w:szCs w:val="20"/>
              </w:rPr>
              <w:t>-4.18 between control and intervention</w:t>
            </w:r>
            <w:r w:rsidR="00D84887" w:rsidRPr="00AF2F08">
              <w:rPr>
                <w:rFonts w:ascii="Arial" w:hAnsi="Arial" w:cs="Arial"/>
                <w:sz w:val="20"/>
                <w:szCs w:val="20"/>
              </w:rPr>
              <w:t>*</w:t>
            </w:r>
          </w:p>
        </w:tc>
        <w:tc>
          <w:tcPr>
            <w:tcW w:w="1000" w:type="pct"/>
          </w:tcPr>
          <w:p w14:paraId="7A2B57F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84%</w:t>
            </w:r>
          </w:p>
          <w:p w14:paraId="6BDA7BF0" w14:textId="77777777" w:rsidR="00374F87" w:rsidRPr="00AF2F08" w:rsidRDefault="00374F87">
            <w:pPr>
              <w:spacing w:line="360" w:lineRule="auto"/>
              <w:contextualSpacing/>
              <w:jc w:val="center"/>
              <w:rPr>
                <w:rFonts w:ascii="Arial" w:hAnsi="Arial" w:cs="Arial"/>
                <w:sz w:val="20"/>
                <w:szCs w:val="20"/>
              </w:rPr>
            </w:pPr>
          </w:p>
        </w:tc>
        <w:tc>
          <w:tcPr>
            <w:tcW w:w="1000" w:type="pct"/>
          </w:tcPr>
          <w:p w14:paraId="37D1A4E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00AF9EA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(37)</w:t>
            </w:r>
          </w:p>
        </w:tc>
      </w:tr>
      <w:tr w:rsidR="00374F87" w:rsidRPr="00AF2F08" w14:paraId="40AF625E" w14:textId="77777777" w:rsidTr="00374F87">
        <w:trPr>
          <w:trHeight w:val="300"/>
        </w:trPr>
        <w:tc>
          <w:tcPr>
            <w:tcW w:w="1000" w:type="pct"/>
            <w:noWrap/>
          </w:tcPr>
          <w:p w14:paraId="37FFC164"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Evans-Hudnall et al., 2014</w:t>
            </w:r>
          </w:p>
        </w:tc>
        <w:tc>
          <w:tcPr>
            <w:tcW w:w="1000" w:type="pct"/>
            <w:shd w:val="clear" w:color="auto" w:fill="auto"/>
          </w:tcPr>
          <w:p w14:paraId="69AAEAC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tobacco use, alcohol use, and medication adherence.</w:t>
            </w:r>
          </w:p>
        </w:tc>
        <w:tc>
          <w:tcPr>
            <w:tcW w:w="1000" w:type="pct"/>
          </w:tcPr>
          <w:p w14:paraId="5CFD98C7" w14:textId="5E0C6EF8"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0.13 for exercise (minutes) between control and intervention</w:t>
            </w:r>
            <w:r w:rsidR="00D84887" w:rsidRPr="00AF2F08">
              <w:rPr>
                <w:rFonts w:ascii="Arial" w:hAnsi="Arial" w:cs="Arial"/>
                <w:sz w:val="20"/>
                <w:szCs w:val="20"/>
              </w:rPr>
              <w:t>*</w:t>
            </w:r>
          </w:p>
        </w:tc>
        <w:tc>
          <w:tcPr>
            <w:tcW w:w="1000" w:type="pct"/>
          </w:tcPr>
          <w:p w14:paraId="07DAE4E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90%</w:t>
            </w:r>
          </w:p>
        </w:tc>
        <w:tc>
          <w:tcPr>
            <w:tcW w:w="1000" w:type="pct"/>
          </w:tcPr>
          <w:p w14:paraId="738B7CB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493CE87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(31)</w:t>
            </w:r>
          </w:p>
        </w:tc>
      </w:tr>
      <w:tr w:rsidR="00374F87" w:rsidRPr="00AF2F08" w14:paraId="713849C4" w14:textId="77777777" w:rsidTr="00374F87">
        <w:trPr>
          <w:trHeight w:val="300"/>
        </w:trPr>
        <w:tc>
          <w:tcPr>
            <w:tcW w:w="1000" w:type="pct"/>
            <w:noWrap/>
            <w:vAlign w:val="center"/>
          </w:tcPr>
          <w:p w14:paraId="235D8605" w14:textId="77777777" w:rsidR="00374F87" w:rsidRPr="00AF2F08" w:rsidRDefault="00374F87" w:rsidP="006D4A16">
            <w:pPr>
              <w:numPr>
                <w:ilvl w:val="0"/>
                <w:numId w:val="5"/>
              </w:numPr>
              <w:spacing w:line="360" w:lineRule="auto"/>
              <w:ind w:left="318" w:hanging="284"/>
              <w:contextualSpacing/>
              <w:rPr>
                <w:rFonts w:ascii="Arial" w:eastAsia="Times New Roman" w:hAnsi="Arial" w:cs="Arial"/>
                <w:sz w:val="20"/>
                <w:szCs w:val="20"/>
                <w:lang w:eastAsia="es-MX"/>
              </w:rPr>
            </w:pPr>
            <w:r w:rsidRPr="00AF2F08">
              <w:rPr>
                <w:rFonts w:ascii="Arial" w:eastAsia="Times New Roman" w:hAnsi="Arial" w:cs="Arial"/>
                <w:sz w:val="20"/>
                <w:szCs w:val="20"/>
                <w:lang w:eastAsia="es-MX"/>
              </w:rPr>
              <w:t>Feldman et al., (2016)</w:t>
            </w:r>
          </w:p>
        </w:tc>
        <w:tc>
          <w:tcPr>
            <w:tcW w:w="1000" w:type="pct"/>
            <w:shd w:val="clear" w:color="auto" w:fill="auto"/>
            <w:vAlign w:val="center"/>
          </w:tcPr>
          <w:p w14:paraId="55EB276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Yes (&lt;0.001)</w:t>
            </w:r>
          </w:p>
        </w:tc>
        <w:tc>
          <w:tcPr>
            <w:tcW w:w="1000" w:type="pct"/>
            <w:vAlign w:val="center"/>
          </w:tcPr>
          <w:p w14:paraId="3954C15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1.07 for panic disorder severity symptoms (large)</w:t>
            </w:r>
          </w:p>
        </w:tc>
        <w:tc>
          <w:tcPr>
            <w:tcW w:w="1000" w:type="pct"/>
            <w:vAlign w:val="center"/>
          </w:tcPr>
          <w:p w14:paraId="0388FAC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59%</w:t>
            </w:r>
          </w:p>
        </w:tc>
        <w:tc>
          <w:tcPr>
            <w:tcW w:w="1000" w:type="pct"/>
            <w:vAlign w:val="center"/>
          </w:tcPr>
          <w:p w14:paraId="390A2AB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5614A62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2055D90E" w14:textId="77777777" w:rsidTr="00374F87">
        <w:trPr>
          <w:trHeight w:val="300"/>
        </w:trPr>
        <w:tc>
          <w:tcPr>
            <w:tcW w:w="1000" w:type="pct"/>
            <w:noWrap/>
          </w:tcPr>
          <w:p w14:paraId="1772C53D"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lastRenderedPageBreak/>
              <w:t>Gallagher-Thompson et al., 2008</w:t>
            </w:r>
          </w:p>
        </w:tc>
        <w:tc>
          <w:tcPr>
            <w:tcW w:w="1000" w:type="pct"/>
            <w:shd w:val="clear" w:color="auto" w:fill="auto"/>
          </w:tcPr>
          <w:p w14:paraId="2905715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&lt;0.05 for all the outcome measures (depression, stress and bother)</w:t>
            </w:r>
          </w:p>
        </w:tc>
        <w:tc>
          <w:tcPr>
            <w:tcW w:w="1000" w:type="pct"/>
          </w:tcPr>
          <w:p w14:paraId="50D977E2" w14:textId="77FF0B40"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0.36 on average for depression and perceived stress for Hispanics on experimental group</w:t>
            </w:r>
            <w:r w:rsidR="00D84887" w:rsidRPr="00AF2F08">
              <w:rPr>
                <w:rFonts w:ascii="Arial" w:hAnsi="Arial" w:cs="Arial"/>
                <w:sz w:val="20"/>
                <w:szCs w:val="20"/>
              </w:rPr>
              <w:t>*</w:t>
            </w:r>
          </w:p>
        </w:tc>
        <w:tc>
          <w:tcPr>
            <w:tcW w:w="1000" w:type="pct"/>
          </w:tcPr>
          <w:p w14:paraId="41D9072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85%</w:t>
            </w:r>
          </w:p>
        </w:tc>
        <w:tc>
          <w:tcPr>
            <w:tcW w:w="1000" w:type="pct"/>
          </w:tcPr>
          <w:p w14:paraId="3DF4F64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7999E79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7655CA94" w14:textId="77777777" w:rsidTr="00374F87">
        <w:trPr>
          <w:trHeight w:val="300"/>
        </w:trPr>
        <w:tc>
          <w:tcPr>
            <w:tcW w:w="1000" w:type="pct"/>
            <w:noWrap/>
          </w:tcPr>
          <w:p w14:paraId="1874C23C"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Gesell et al., 2015</w:t>
            </w:r>
          </w:p>
        </w:tc>
        <w:tc>
          <w:tcPr>
            <w:tcW w:w="1000" w:type="pct"/>
            <w:shd w:val="clear" w:color="auto" w:fill="auto"/>
          </w:tcPr>
          <w:p w14:paraId="524C2A9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0.036 for IOM recommended weight gain in normal-weight</w:t>
            </w:r>
          </w:p>
          <w:p w14:paraId="4F0B0F44" w14:textId="3F578E74"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women</w:t>
            </w:r>
          </w:p>
        </w:tc>
        <w:tc>
          <w:tcPr>
            <w:tcW w:w="1000" w:type="pct"/>
          </w:tcPr>
          <w:p w14:paraId="76557BD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487BF22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81%</w:t>
            </w:r>
          </w:p>
        </w:tc>
        <w:tc>
          <w:tcPr>
            <w:tcW w:w="1000" w:type="pct"/>
          </w:tcPr>
          <w:p w14:paraId="56053A9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21A5F28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(32)</w:t>
            </w:r>
          </w:p>
        </w:tc>
      </w:tr>
      <w:tr w:rsidR="00374F87" w:rsidRPr="00AF2F08" w14:paraId="165ACFEB" w14:textId="77777777" w:rsidTr="00374F87">
        <w:trPr>
          <w:trHeight w:val="300"/>
        </w:trPr>
        <w:tc>
          <w:tcPr>
            <w:tcW w:w="1000" w:type="pct"/>
            <w:noWrap/>
            <w:vAlign w:val="center"/>
          </w:tcPr>
          <w:p w14:paraId="5449900B" w14:textId="77777777" w:rsidR="00374F87" w:rsidRPr="00AF2F08" w:rsidRDefault="00374F87" w:rsidP="006D4A16">
            <w:pPr>
              <w:numPr>
                <w:ilvl w:val="0"/>
                <w:numId w:val="5"/>
              </w:numPr>
              <w:tabs>
                <w:tab w:val="left" w:pos="120"/>
              </w:tabs>
              <w:spacing w:line="360" w:lineRule="auto"/>
              <w:ind w:left="318" w:hanging="318"/>
              <w:contextualSpacing/>
              <w:rPr>
                <w:rFonts w:ascii="Arial" w:eastAsia="Times New Roman" w:hAnsi="Arial" w:cs="Arial"/>
                <w:sz w:val="20"/>
                <w:szCs w:val="20"/>
                <w:lang w:eastAsia="es-MX"/>
              </w:rPr>
            </w:pPr>
            <w:r w:rsidRPr="00AF2F08">
              <w:rPr>
                <w:rFonts w:ascii="Arial" w:eastAsia="Times New Roman" w:hAnsi="Arial" w:cs="Arial"/>
                <w:sz w:val="20"/>
                <w:szCs w:val="20"/>
                <w:lang w:eastAsia="es-MX"/>
              </w:rPr>
              <w:t>Gonyea et al., (2016)</w:t>
            </w:r>
          </w:p>
        </w:tc>
        <w:tc>
          <w:tcPr>
            <w:tcW w:w="1000" w:type="pct"/>
            <w:shd w:val="clear" w:color="auto" w:fill="auto"/>
            <w:vAlign w:val="center"/>
          </w:tcPr>
          <w:p w14:paraId="2527CEA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Yes (p &lt; .001) for all outcome measures except for anxiety</w:t>
            </w:r>
          </w:p>
        </w:tc>
        <w:tc>
          <w:tcPr>
            <w:tcW w:w="1000" w:type="pct"/>
            <w:vAlign w:val="center"/>
          </w:tcPr>
          <w:p w14:paraId="032F187D" w14:textId="3778F73A"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0.19 on average for main outcomes (small)</w:t>
            </w:r>
            <w:r w:rsidR="00441EAF" w:rsidRPr="00AF2F08">
              <w:rPr>
                <w:rFonts w:ascii="Arial" w:hAnsi="Arial" w:cs="Arial"/>
                <w:sz w:val="20"/>
                <w:szCs w:val="20"/>
              </w:rPr>
              <w:t>*</w:t>
            </w:r>
          </w:p>
        </w:tc>
        <w:tc>
          <w:tcPr>
            <w:tcW w:w="1000" w:type="pct"/>
            <w:vAlign w:val="center"/>
          </w:tcPr>
          <w:p w14:paraId="40CB1BA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94%</w:t>
            </w:r>
          </w:p>
        </w:tc>
        <w:tc>
          <w:tcPr>
            <w:tcW w:w="1000" w:type="pct"/>
            <w:vAlign w:val="center"/>
          </w:tcPr>
          <w:p w14:paraId="4AF0778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0626B78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(33)</w:t>
            </w:r>
          </w:p>
        </w:tc>
      </w:tr>
      <w:tr w:rsidR="00374F87" w:rsidRPr="00AF2F08" w14:paraId="4F426DCA" w14:textId="77777777" w:rsidTr="00374F87">
        <w:trPr>
          <w:trHeight w:val="300"/>
        </w:trPr>
        <w:tc>
          <w:tcPr>
            <w:tcW w:w="1000" w:type="pct"/>
            <w:noWrap/>
          </w:tcPr>
          <w:p w14:paraId="34E72E1B"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Hinton et al., 2011</w:t>
            </w:r>
          </w:p>
        </w:tc>
        <w:tc>
          <w:tcPr>
            <w:tcW w:w="1000" w:type="pct"/>
            <w:shd w:val="clear" w:color="auto" w:fill="auto"/>
          </w:tcPr>
          <w:p w14:paraId="23E0A37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 for all outcome measures</w:t>
            </w:r>
          </w:p>
        </w:tc>
        <w:tc>
          <w:tcPr>
            <w:tcW w:w="1000" w:type="pct"/>
          </w:tcPr>
          <w:p w14:paraId="7BEAF38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1.4 on average between interventions</w:t>
            </w:r>
          </w:p>
        </w:tc>
        <w:tc>
          <w:tcPr>
            <w:tcW w:w="1000" w:type="pct"/>
          </w:tcPr>
          <w:p w14:paraId="7F8D54D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6BFC8B0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526D898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(35)</w:t>
            </w:r>
          </w:p>
        </w:tc>
      </w:tr>
      <w:tr w:rsidR="00374F87" w:rsidRPr="00AF2F08" w14:paraId="60BF6F69" w14:textId="77777777" w:rsidTr="00374F87">
        <w:trPr>
          <w:trHeight w:val="300"/>
        </w:trPr>
        <w:tc>
          <w:tcPr>
            <w:tcW w:w="1000" w:type="pct"/>
            <w:noWrap/>
          </w:tcPr>
          <w:p w14:paraId="427AC57C"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Holden et al., 2008</w:t>
            </w:r>
          </w:p>
        </w:tc>
        <w:tc>
          <w:tcPr>
            <w:tcW w:w="1000" w:type="pct"/>
            <w:shd w:val="clear" w:color="auto" w:fill="auto"/>
          </w:tcPr>
          <w:p w14:paraId="7AF6FD7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0.03 for reinfection rate at 12-month follow up</w:t>
            </w:r>
          </w:p>
        </w:tc>
        <w:tc>
          <w:tcPr>
            <w:tcW w:w="1000" w:type="pct"/>
          </w:tcPr>
          <w:p w14:paraId="70677D4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4D3DD0C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p w14:paraId="577E4C5C" w14:textId="77777777" w:rsidR="00374F87" w:rsidRPr="00AF2F08" w:rsidRDefault="00374F87" w:rsidP="0004655D">
            <w:pPr>
              <w:spacing w:line="360" w:lineRule="auto"/>
              <w:contextualSpacing/>
              <w:jc w:val="center"/>
              <w:rPr>
                <w:rFonts w:ascii="Arial" w:hAnsi="Arial" w:cs="Arial"/>
                <w:sz w:val="20"/>
                <w:szCs w:val="20"/>
              </w:rPr>
            </w:pPr>
          </w:p>
        </w:tc>
        <w:tc>
          <w:tcPr>
            <w:tcW w:w="1000" w:type="pct"/>
          </w:tcPr>
          <w:p w14:paraId="234453D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0F523B7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(33)</w:t>
            </w:r>
          </w:p>
        </w:tc>
      </w:tr>
      <w:tr w:rsidR="00374F87" w:rsidRPr="00AF2F08" w14:paraId="063EA722" w14:textId="77777777" w:rsidTr="00374F87">
        <w:trPr>
          <w:trHeight w:val="300"/>
        </w:trPr>
        <w:tc>
          <w:tcPr>
            <w:tcW w:w="1000" w:type="pct"/>
            <w:noWrap/>
          </w:tcPr>
          <w:p w14:paraId="2B21F7AC"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Kanter et al., 2010</w:t>
            </w:r>
          </w:p>
        </w:tc>
        <w:tc>
          <w:tcPr>
            <w:tcW w:w="1000" w:type="pct"/>
            <w:shd w:val="clear" w:color="auto" w:fill="auto"/>
          </w:tcPr>
          <w:p w14:paraId="512743D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&lt;0.01 for depression on both measures</w:t>
            </w:r>
          </w:p>
        </w:tc>
        <w:tc>
          <w:tcPr>
            <w:tcW w:w="1000" w:type="pct"/>
          </w:tcPr>
          <w:p w14:paraId="6A63994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1.62 on average</w:t>
            </w:r>
          </w:p>
        </w:tc>
        <w:tc>
          <w:tcPr>
            <w:tcW w:w="1000" w:type="pct"/>
          </w:tcPr>
          <w:p w14:paraId="09FD104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c>
          <w:tcPr>
            <w:tcW w:w="1000" w:type="pct"/>
          </w:tcPr>
          <w:p w14:paraId="4C65CCC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786CEFF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69EF5B39" w14:textId="77777777" w:rsidTr="00374F87">
        <w:trPr>
          <w:trHeight w:val="300"/>
        </w:trPr>
        <w:tc>
          <w:tcPr>
            <w:tcW w:w="1000" w:type="pct"/>
            <w:noWrap/>
          </w:tcPr>
          <w:p w14:paraId="2C9E7315"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Le et al., 2011</w:t>
            </w:r>
          </w:p>
        </w:tc>
        <w:tc>
          <w:tcPr>
            <w:tcW w:w="1000" w:type="pct"/>
            <w:shd w:val="clear" w:color="auto" w:fill="auto"/>
          </w:tcPr>
          <w:p w14:paraId="55B1BB27" w14:textId="1D00E098"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0.03 for depression right after intervention</w:t>
            </w:r>
          </w:p>
        </w:tc>
        <w:tc>
          <w:tcPr>
            <w:tcW w:w="1000" w:type="pct"/>
          </w:tcPr>
          <w:p w14:paraId="1E65AEC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-0.28 between control and intervention</w:t>
            </w:r>
          </w:p>
        </w:tc>
        <w:tc>
          <w:tcPr>
            <w:tcW w:w="1000" w:type="pct"/>
          </w:tcPr>
          <w:p w14:paraId="3DEF839A"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68%</w:t>
            </w:r>
          </w:p>
        </w:tc>
        <w:tc>
          <w:tcPr>
            <w:tcW w:w="1000" w:type="pct"/>
          </w:tcPr>
          <w:p w14:paraId="28988D5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7F7295F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(35)</w:t>
            </w:r>
          </w:p>
        </w:tc>
      </w:tr>
      <w:tr w:rsidR="00374F87" w:rsidRPr="00AF2F08" w14:paraId="1213A161" w14:textId="77777777" w:rsidTr="00374F87">
        <w:trPr>
          <w:trHeight w:val="300"/>
        </w:trPr>
        <w:tc>
          <w:tcPr>
            <w:tcW w:w="1000" w:type="pct"/>
            <w:noWrap/>
          </w:tcPr>
          <w:p w14:paraId="1E8B92B8"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Mauldon et al., 2006</w:t>
            </w:r>
          </w:p>
        </w:tc>
        <w:tc>
          <w:tcPr>
            <w:tcW w:w="1000" w:type="pct"/>
            <w:shd w:val="clear" w:color="auto" w:fill="auto"/>
          </w:tcPr>
          <w:p w14:paraId="6B885DB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0.003 for diabetes knowledge</w:t>
            </w:r>
          </w:p>
        </w:tc>
        <w:tc>
          <w:tcPr>
            <w:tcW w:w="1000" w:type="pct"/>
          </w:tcPr>
          <w:p w14:paraId="6980B44F" w14:textId="5FE89A6D"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1.8 pre-post intervention</w:t>
            </w:r>
            <w:r w:rsidR="00441EAF" w:rsidRPr="00AF2F08">
              <w:rPr>
                <w:rFonts w:ascii="Arial" w:hAnsi="Arial" w:cs="Arial"/>
                <w:sz w:val="20"/>
                <w:szCs w:val="20"/>
              </w:rPr>
              <w:t>*</w:t>
            </w:r>
          </w:p>
        </w:tc>
        <w:tc>
          <w:tcPr>
            <w:tcW w:w="1000" w:type="pct"/>
          </w:tcPr>
          <w:p w14:paraId="099231C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94%</w:t>
            </w:r>
          </w:p>
        </w:tc>
        <w:tc>
          <w:tcPr>
            <w:tcW w:w="1000" w:type="pct"/>
          </w:tcPr>
          <w:p w14:paraId="488BD15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36EBE09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5FC6017C" w14:textId="77777777" w:rsidTr="00374F87">
        <w:trPr>
          <w:trHeight w:val="300"/>
        </w:trPr>
        <w:tc>
          <w:tcPr>
            <w:tcW w:w="1000" w:type="pct"/>
            <w:noWrap/>
          </w:tcPr>
          <w:p w14:paraId="1622B346"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Miranda et al., 2003</w:t>
            </w:r>
          </w:p>
        </w:tc>
        <w:tc>
          <w:tcPr>
            <w:tcW w:w="1000" w:type="pct"/>
            <w:shd w:val="clear" w:color="auto" w:fill="auto"/>
          </w:tcPr>
          <w:p w14:paraId="4C443E46" w14:textId="45B4E2A3"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0.04 for Spanish speaking participants</w:t>
            </w:r>
          </w:p>
        </w:tc>
        <w:tc>
          <w:tcPr>
            <w:tcW w:w="1000" w:type="pct"/>
          </w:tcPr>
          <w:p w14:paraId="7115E5F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7023E2BC" w14:textId="6FF4E944"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76%</w:t>
            </w:r>
          </w:p>
        </w:tc>
        <w:tc>
          <w:tcPr>
            <w:tcW w:w="1000" w:type="pct"/>
          </w:tcPr>
          <w:p w14:paraId="2BBE348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3AF18D4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(32)</w:t>
            </w:r>
          </w:p>
        </w:tc>
      </w:tr>
      <w:tr w:rsidR="00374F87" w:rsidRPr="00AF2F08" w14:paraId="65AFF4E0" w14:textId="77777777" w:rsidTr="00374F87">
        <w:trPr>
          <w:trHeight w:val="300"/>
        </w:trPr>
        <w:tc>
          <w:tcPr>
            <w:tcW w:w="1000" w:type="pct"/>
            <w:noWrap/>
          </w:tcPr>
          <w:p w14:paraId="4A33D554"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lastRenderedPageBreak/>
              <w:t>Penedo et al., 2007</w:t>
            </w:r>
          </w:p>
        </w:tc>
        <w:tc>
          <w:tcPr>
            <w:tcW w:w="1000" w:type="pct"/>
            <w:shd w:val="clear" w:color="auto" w:fill="auto"/>
          </w:tcPr>
          <w:p w14:paraId="418BC4D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 0.001 for quality of life (intervention vs control)</w:t>
            </w:r>
          </w:p>
        </w:tc>
        <w:tc>
          <w:tcPr>
            <w:tcW w:w="1000" w:type="pct"/>
          </w:tcPr>
          <w:p w14:paraId="2A0B575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1022089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77%</w:t>
            </w:r>
          </w:p>
        </w:tc>
        <w:tc>
          <w:tcPr>
            <w:tcW w:w="1000" w:type="pct"/>
          </w:tcPr>
          <w:p w14:paraId="04B01885"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72A9585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67123716" w14:textId="77777777" w:rsidTr="00374F87">
        <w:trPr>
          <w:trHeight w:val="300"/>
        </w:trPr>
        <w:tc>
          <w:tcPr>
            <w:tcW w:w="1000" w:type="pct"/>
            <w:noWrap/>
          </w:tcPr>
          <w:p w14:paraId="2A52106A"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Perez Foster, 2007</w:t>
            </w:r>
          </w:p>
        </w:tc>
        <w:tc>
          <w:tcPr>
            <w:tcW w:w="1000" w:type="pct"/>
            <w:shd w:val="clear" w:color="auto" w:fill="auto"/>
          </w:tcPr>
          <w:p w14:paraId="294C809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 from baseline, post-test and 4-month follow-up.</w:t>
            </w:r>
          </w:p>
        </w:tc>
        <w:tc>
          <w:tcPr>
            <w:tcW w:w="1000" w:type="pct"/>
          </w:tcPr>
          <w:p w14:paraId="76EDB84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18C482E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100%</w:t>
            </w:r>
          </w:p>
        </w:tc>
        <w:tc>
          <w:tcPr>
            <w:tcW w:w="1000" w:type="pct"/>
          </w:tcPr>
          <w:p w14:paraId="45DF5181"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23469D6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(28)</w:t>
            </w:r>
          </w:p>
        </w:tc>
      </w:tr>
      <w:tr w:rsidR="00374F87" w:rsidRPr="00AF2F08" w14:paraId="4EBF35FA" w14:textId="77777777" w:rsidTr="00374F87">
        <w:trPr>
          <w:trHeight w:val="300"/>
        </w:trPr>
        <w:tc>
          <w:tcPr>
            <w:tcW w:w="1000" w:type="pct"/>
            <w:noWrap/>
          </w:tcPr>
          <w:p w14:paraId="40D834B0"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Pina et al., 2003</w:t>
            </w:r>
          </w:p>
        </w:tc>
        <w:tc>
          <w:tcPr>
            <w:tcW w:w="1000" w:type="pct"/>
            <w:shd w:val="clear" w:color="auto" w:fill="auto"/>
          </w:tcPr>
          <w:p w14:paraId="416A1AC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 0.01 for manifest anxiety</w:t>
            </w:r>
          </w:p>
        </w:tc>
        <w:tc>
          <w:tcPr>
            <w:tcW w:w="1000" w:type="pct"/>
          </w:tcPr>
          <w:p w14:paraId="1E92322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0.19 for Hispanics/Latinos pre-post treatment</w:t>
            </w:r>
          </w:p>
        </w:tc>
        <w:tc>
          <w:tcPr>
            <w:tcW w:w="1000" w:type="pct"/>
          </w:tcPr>
          <w:p w14:paraId="699A4D7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5F9BC06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Medium</w:t>
            </w:r>
          </w:p>
          <w:p w14:paraId="75300866"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(30)</w:t>
            </w:r>
          </w:p>
        </w:tc>
      </w:tr>
      <w:tr w:rsidR="00374F87" w:rsidRPr="00AF2F08" w14:paraId="7523F47C" w14:textId="77777777" w:rsidTr="00374F87">
        <w:trPr>
          <w:trHeight w:val="300"/>
        </w:trPr>
        <w:tc>
          <w:tcPr>
            <w:tcW w:w="1000" w:type="pct"/>
            <w:noWrap/>
          </w:tcPr>
          <w:p w14:paraId="18869AA7" w14:textId="77777777" w:rsidR="00374F87" w:rsidRPr="00AF2F08" w:rsidRDefault="00374F87" w:rsidP="006D4A16">
            <w:pPr>
              <w:numPr>
                <w:ilvl w:val="0"/>
                <w:numId w:val="5"/>
              </w:numPr>
              <w:spacing w:line="360" w:lineRule="auto"/>
              <w:ind w:left="313" w:hanging="283"/>
              <w:contextualSpacing/>
              <w:rPr>
                <w:rFonts w:ascii="Arial" w:hAnsi="Arial" w:cs="Arial"/>
                <w:sz w:val="20"/>
                <w:szCs w:val="20"/>
              </w:rPr>
            </w:pPr>
            <w:r w:rsidRPr="00AF2F08">
              <w:rPr>
                <w:rFonts w:ascii="Arial" w:hAnsi="Arial" w:cs="Arial"/>
                <w:sz w:val="20"/>
                <w:szCs w:val="20"/>
              </w:rPr>
              <w:t>Pina et al., 2012</w:t>
            </w:r>
          </w:p>
        </w:tc>
        <w:tc>
          <w:tcPr>
            <w:tcW w:w="1000" w:type="pct"/>
            <w:shd w:val="clear" w:color="auto" w:fill="auto"/>
          </w:tcPr>
          <w:p w14:paraId="7EE7C28B"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&lt;0.0001 for total anxiety on both experimental conditions</w:t>
            </w:r>
          </w:p>
        </w:tc>
        <w:tc>
          <w:tcPr>
            <w:tcW w:w="1000" w:type="pct"/>
          </w:tcPr>
          <w:p w14:paraId="1C1F5273" w14:textId="3C9BBF98"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3.9 pre-post intervention for both experimental conditions</w:t>
            </w:r>
            <w:r w:rsidR="00AE6BB0" w:rsidRPr="00AF2F08">
              <w:rPr>
                <w:rFonts w:ascii="Arial" w:hAnsi="Arial" w:cs="Arial"/>
                <w:sz w:val="20"/>
                <w:szCs w:val="20"/>
              </w:rPr>
              <w:t>*</w:t>
            </w:r>
          </w:p>
        </w:tc>
        <w:tc>
          <w:tcPr>
            <w:tcW w:w="1000" w:type="pct"/>
          </w:tcPr>
          <w:p w14:paraId="78AAB44E"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77%</w:t>
            </w:r>
          </w:p>
        </w:tc>
        <w:tc>
          <w:tcPr>
            <w:tcW w:w="1000" w:type="pct"/>
          </w:tcPr>
          <w:p w14:paraId="47D40CD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2CFCB12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r w:rsidR="00374F87" w:rsidRPr="00AF2F08" w14:paraId="3445F26E" w14:textId="77777777" w:rsidTr="00374F87">
        <w:trPr>
          <w:trHeight w:val="300"/>
        </w:trPr>
        <w:tc>
          <w:tcPr>
            <w:tcW w:w="5000" w:type="pct"/>
            <w:gridSpan w:val="5"/>
            <w:shd w:val="clear" w:color="auto" w:fill="D9D9D9" w:themeFill="background1" w:themeFillShade="D9"/>
            <w:noWrap/>
            <w:vAlign w:val="center"/>
          </w:tcPr>
          <w:p w14:paraId="7F672D68" w14:textId="77777777" w:rsidR="00374F87" w:rsidRPr="00AF2F08" w:rsidRDefault="00374F87">
            <w:pPr>
              <w:spacing w:line="360" w:lineRule="auto"/>
              <w:contextualSpacing/>
              <w:jc w:val="center"/>
              <w:rPr>
                <w:rFonts w:ascii="Arial" w:hAnsi="Arial" w:cs="Arial"/>
                <w:sz w:val="20"/>
                <w:szCs w:val="20"/>
              </w:rPr>
            </w:pPr>
            <w:r w:rsidRPr="00AF2F08">
              <w:rPr>
                <w:rFonts w:ascii="Arial" w:hAnsi="Arial" w:cs="Arial"/>
                <w:b/>
                <w:sz w:val="20"/>
                <w:szCs w:val="20"/>
              </w:rPr>
              <w:t>Non-adapted CBT for Latinos in the United States</w:t>
            </w:r>
          </w:p>
        </w:tc>
      </w:tr>
      <w:tr w:rsidR="00374F87" w:rsidRPr="00AF2F08" w14:paraId="0A525EB3" w14:textId="77777777" w:rsidTr="00374F87">
        <w:trPr>
          <w:trHeight w:val="300"/>
        </w:trPr>
        <w:tc>
          <w:tcPr>
            <w:tcW w:w="1000" w:type="pct"/>
            <w:noWrap/>
          </w:tcPr>
          <w:p w14:paraId="7A724557"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Gil et al., 2004</w:t>
            </w:r>
          </w:p>
        </w:tc>
        <w:tc>
          <w:tcPr>
            <w:tcW w:w="1000" w:type="pct"/>
            <w:shd w:val="clear" w:color="auto" w:fill="auto"/>
          </w:tcPr>
          <w:p w14:paraId="0CDB2394"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4DF099B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2246D19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11E4215F"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Low</w:t>
            </w:r>
          </w:p>
          <w:p w14:paraId="77E0E8DD"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(27)</w:t>
            </w:r>
          </w:p>
        </w:tc>
      </w:tr>
      <w:tr w:rsidR="00374F87" w:rsidRPr="00AF2F08" w14:paraId="6089A8F6" w14:textId="77777777" w:rsidTr="00374F87">
        <w:trPr>
          <w:trHeight w:val="300"/>
        </w:trPr>
        <w:tc>
          <w:tcPr>
            <w:tcW w:w="1000" w:type="pct"/>
            <w:noWrap/>
          </w:tcPr>
          <w:p w14:paraId="1507A89C"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Marchand et al., 2010</w:t>
            </w:r>
          </w:p>
        </w:tc>
        <w:tc>
          <w:tcPr>
            <w:tcW w:w="1000" w:type="pct"/>
            <w:shd w:val="clear" w:color="auto" w:fill="auto"/>
          </w:tcPr>
          <w:p w14:paraId="61DC294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&lt;0.001 for depression</w:t>
            </w:r>
          </w:p>
        </w:tc>
        <w:tc>
          <w:tcPr>
            <w:tcW w:w="1000" w:type="pct"/>
          </w:tcPr>
          <w:p w14:paraId="5627B8D8"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0.92 on average for each assessment (post, 1-month follow-up and 6-month follow-up)</w:t>
            </w:r>
          </w:p>
        </w:tc>
        <w:tc>
          <w:tcPr>
            <w:tcW w:w="1000" w:type="pct"/>
          </w:tcPr>
          <w:p w14:paraId="4CEB179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Not known</w:t>
            </w:r>
          </w:p>
        </w:tc>
        <w:tc>
          <w:tcPr>
            <w:tcW w:w="1000" w:type="pct"/>
          </w:tcPr>
          <w:p w14:paraId="71F44BD3"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440DCD4C"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(35)</w:t>
            </w:r>
          </w:p>
        </w:tc>
      </w:tr>
      <w:tr w:rsidR="00374F87" w:rsidRPr="00AF2F08" w14:paraId="2209CB6D" w14:textId="77777777" w:rsidTr="00374F87">
        <w:trPr>
          <w:trHeight w:val="300"/>
        </w:trPr>
        <w:tc>
          <w:tcPr>
            <w:tcW w:w="1000" w:type="pct"/>
            <w:tcBorders>
              <w:bottom w:val="single" w:sz="4" w:space="0" w:color="auto"/>
            </w:tcBorders>
            <w:noWrap/>
          </w:tcPr>
          <w:p w14:paraId="1C23C2BB" w14:textId="77777777" w:rsidR="00374F87" w:rsidRPr="00AF2F08" w:rsidRDefault="00374F87" w:rsidP="006D4A16">
            <w:pPr>
              <w:numPr>
                <w:ilvl w:val="0"/>
                <w:numId w:val="5"/>
              </w:numPr>
              <w:spacing w:line="360" w:lineRule="auto"/>
              <w:ind w:left="313" w:hanging="284"/>
              <w:contextualSpacing/>
              <w:rPr>
                <w:rFonts w:ascii="Arial" w:hAnsi="Arial" w:cs="Arial"/>
                <w:sz w:val="20"/>
                <w:szCs w:val="20"/>
              </w:rPr>
            </w:pPr>
            <w:r w:rsidRPr="00AF2F08">
              <w:rPr>
                <w:rFonts w:ascii="Arial" w:hAnsi="Arial" w:cs="Arial"/>
                <w:sz w:val="20"/>
                <w:szCs w:val="20"/>
              </w:rPr>
              <w:t>Melnyk et al., 2009</w:t>
            </w:r>
          </w:p>
        </w:tc>
        <w:tc>
          <w:tcPr>
            <w:tcW w:w="1000" w:type="pct"/>
            <w:tcBorders>
              <w:bottom w:val="single" w:sz="4" w:space="0" w:color="auto"/>
            </w:tcBorders>
            <w:shd w:val="clear" w:color="auto" w:fill="auto"/>
          </w:tcPr>
          <w:p w14:paraId="22F23FD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&lt;0.10 only for anxiety and healthy life choices (significance was established at &lt;0.10)</w:t>
            </w:r>
          </w:p>
        </w:tc>
        <w:tc>
          <w:tcPr>
            <w:tcW w:w="1000" w:type="pct"/>
            <w:tcBorders>
              <w:bottom w:val="single" w:sz="4" w:space="0" w:color="auto"/>
            </w:tcBorders>
          </w:tcPr>
          <w:p w14:paraId="42883F5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0.45 on average for all the outcome measures, pre-post treatment</w:t>
            </w:r>
          </w:p>
        </w:tc>
        <w:tc>
          <w:tcPr>
            <w:tcW w:w="1000" w:type="pct"/>
            <w:tcBorders>
              <w:bottom w:val="single" w:sz="4" w:space="0" w:color="auto"/>
            </w:tcBorders>
          </w:tcPr>
          <w:p w14:paraId="7FF31929"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89%</w:t>
            </w:r>
          </w:p>
        </w:tc>
        <w:tc>
          <w:tcPr>
            <w:tcW w:w="1000" w:type="pct"/>
            <w:tcBorders>
              <w:bottom w:val="single" w:sz="4" w:space="0" w:color="auto"/>
            </w:tcBorders>
          </w:tcPr>
          <w:p w14:paraId="2C194650"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High</w:t>
            </w:r>
          </w:p>
          <w:p w14:paraId="60AB2DD2" w14:textId="77777777" w:rsidR="00374F87" w:rsidRPr="00AF2F08" w:rsidRDefault="00374F87" w:rsidP="0004655D">
            <w:pPr>
              <w:spacing w:line="360" w:lineRule="auto"/>
              <w:contextualSpacing/>
              <w:jc w:val="center"/>
              <w:rPr>
                <w:rFonts w:ascii="Arial" w:hAnsi="Arial" w:cs="Arial"/>
                <w:sz w:val="20"/>
                <w:szCs w:val="20"/>
              </w:rPr>
            </w:pPr>
            <w:r w:rsidRPr="00AF2F08">
              <w:rPr>
                <w:rFonts w:ascii="Arial" w:hAnsi="Arial" w:cs="Arial"/>
                <w:sz w:val="20"/>
                <w:szCs w:val="20"/>
              </w:rPr>
              <w:t>(34)</w:t>
            </w:r>
          </w:p>
        </w:tc>
      </w:tr>
    </w:tbl>
    <w:bookmarkEnd w:id="7"/>
    <w:p w14:paraId="6CCDCAEB" w14:textId="05413C61" w:rsidR="00374F87" w:rsidRPr="00AF2F08" w:rsidRDefault="00EB6271" w:rsidP="006D4A16">
      <w:pPr>
        <w:spacing w:after="0" w:line="360" w:lineRule="auto"/>
        <w:contextualSpacing/>
        <w:rPr>
          <w:rFonts w:ascii="Arial" w:eastAsia="Calibri" w:hAnsi="Arial" w:cs="Arial"/>
          <w:sz w:val="20"/>
          <w:lang w:eastAsia="en-US"/>
        </w:rPr>
        <w:sectPr w:rsidR="00374F87" w:rsidRPr="00AF2F08" w:rsidSect="00AF2F08">
          <w:type w:val="nextColumn"/>
          <w:pgSz w:w="16838" w:h="11906" w:orient="landscape"/>
          <w:pgMar w:top="1134" w:right="1134" w:bottom="1134" w:left="2268" w:header="709" w:footer="709" w:gutter="0"/>
          <w:cols w:space="708"/>
          <w:docGrid w:linePitch="360"/>
        </w:sectPr>
      </w:pPr>
      <w:r w:rsidRPr="00AF2F08">
        <w:rPr>
          <w:rFonts w:ascii="Arial" w:eastAsia="Calibri" w:hAnsi="Arial" w:cs="Arial"/>
          <w:sz w:val="20"/>
          <w:lang w:eastAsia="en-US"/>
        </w:rPr>
        <w:t>*Effect size (</w:t>
      </w:r>
      <w:r w:rsidRPr="00AF2F08">
        <w:rPr>
          <w:rFonts w:ascii="Arial" w:eastAsia="Calibri" w:hAnsi="Arial" w:cs="Arial"/>
          <w:i/>
          <w:sz w:val="20"/>
          <w:lang w:eastAsia="en-US"/>
        </w:rPr>
        <w:t>d</w:t>
      </w:r>
      <w:r w:rsidRPr="00AF2F08">
        <w:rPr>
          <w:rFonts w:ascii="Arial" w:eastAsia="Calibri" w:hAnsi="Arial" w:cs="Arial"/>
          <w:sz w:val="20"/>
          <w:lang w:eastAsia="en-US"/>
        </w:rPr>
        <w:t>) was not explicitly reported in the</w:t>
      </w:r>
      <w:r w:rsidR="007A52AA" w:rsidRPr="00AF2F08">
        <w:rPr>
          <w:rFonts w:ascii="Arial" w:eastAsia="Calibri" w:hAnsi="Arial" w:cs="Arial"/>
          <w:sz w:val="20"/>
          <w:lang w:eastAsia="en-US"/>
        </w:rPr>
        <w:t>se</w:t>
      </w:r>
      <w:r w:rsidRPr="00AF2F08">
        <w:rPr>
          <w:rFonts w:ascii="Arial" w:eastAsia="Calibri" w:hAnsi="Arial" w:cs="Arial"/>
          <w:sz w:val="20"/>
          <w:lang w:eastAsia="en-US"/>
        </w:rPr>
        <w:t xml:space="preserve"> stud</w:t>
      </w:r>
      <w:r w:rsidR="007A52AA" w:rsidRPr="00AF2F08">
        <w:rPr>
          <w:rFonts w:ascii="Arial" w:eastAsia="Calibri" w:hAnsi="Arial" w:cs="Arial"/>
          <w:sz w:val="20"/>
          <w:lang w:eastAsia="en-US"/>
        </w:rPr>
        <w:t>ies. T</w:t>
      </w:r>
      <w:r w:rsidRPr="00AF2F08">
        <w:rPr>
          <w:rFonts w:ascii="Arial" w:eastAsia="Calibri" w:hAnsi="Arial" w:cs="Arial"/>
          <w:sz w:val="20"/>
          <w:lang w:eastAsia="en-US"/>
        </w:rPr>
        <w:t>herefore, it was calculated by the researchers utilising the provided means and standard deviations</w:t>
      </w:r>
    </w:p>
    <w:p w14:paraId="2DEE8DA9"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lastRenderedPageBreak/>
        <w:t>Adapted CBT in Latin America.</w:t>
      </w:r>
      <w:r w:rsidRPr="00AF2F08">
        <w:rPr>
          <w:rFonts w:ascii="Arial" w:eastAsia="Calibri" w:hAnsi="Arial" w:cs="Arial"/>
          <w:lang w:eastAsia="en-US"/>
        </w:rPr>
        <w:t xml:space="preserve"> Half of the papers of this group involved peripheral cultural adaptations, specifically in the delivery domain. The remainder had unspecified cultural adaptations. Five of the six studies that formed this group had significant positive outcomes, meaning that the interventions had beneficial effects for the patients. Except for one study, the effect sizes were all moderate and medium, which indicates a considerable effect of the therapy. All of the studies retained more than 50% of the patients (three of them retained more than 80%), showing a relatively high level of acceptability. The papers ranged between medium and high quality. </w:t>
      </w:r>
    </w:p>
    <w:p w14:paraId="33BD62A3" w14:textId="51B38A0A"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Non-adapted CBT in Latin American countries.</w:t>
      </w:r>
      <w:r w:rsidRPr="00AF2F08">
        <w:rPr>
          <w:rFonts w:ascii="Arial" w:eastAsia="Calibri" w:hAnsi="Arial" w:cs="Arial"/>
          <w:lang w:eastAsia="en-US"/>
        </w:rPr>
        <w:t xml:space="preserve"> Except for one paper, all the 32 studies resulted in significant improvements for the patients. Many studies had effect sizes above </w:t>
      </w:r>
      <w:r w:rsidRPr="00AF2F08">
        <w:rPr>
          <w:rFonts w:ascii="Arial" w:eastAsia="Calibri" w:hAnsi="Arial" w:cs="Arial"/>
          <w:i/>
          <w:lang w:eastAsia="en-US"/>
        </w:rPr>
        <w:t>d</w:t>
      </w:r>
      <w:r w:rsidRPr="00AF2F08">
        <w:rPr>
          <w:rFonts w:ascii="Arial" w:eastAsia="Calibri" w:hAnsi="Arial" w:cs="Arial"/>
          <w:lang w:eastAsia="en-US"/>
        </w:rPr>
        <w:t>=1.00, again indicating a large effect of the intervention. Most of the studies retained more of the 75% of the patients. There were a few papers of low and high quality</w:t>
      </w:r>
      <w:r w:rsidR="00660499" w:rsidRPr="00AF2F08">
        <w:rPr>
          <w:rFonts w:ascii="Arial" w:eastAsia="Calibri" w:hAnsi="Arial" w:cs="Arial"/>
          <w:lang w:eastAsia="en-US"/>
        </w:rPr>
        <w:t xml:space="preserve"> – m</w:t>
      </w:r>
      <w:r w:rsidRPr="00AF2F08">
        <w:rPr>
          <w:rFonts w:ascii="Arial" w:eastAsia="Calibri" w:hAnsi="Arial" w:cs="Arial"/>
          <w:lang w:eastAsia="en-US"/>
        </w:rPr>
        <w:t>ost</w:t>
      </w:r>
      <w:r w:rsidR="00660499" w:rsidRPr="00AF2F08">
        <w:rPr>
          <w:rFonts w:ascii="Arial" w:eastAsia="Calibri" w:hAnsi="Arial" w:cs="Arial"/>
          <w:lang w:eastAsia="en-US"/>
        </w:rPr>
        <w:t xml:space="preserve"> </w:t>
      </w:r>
      <w:r w:rsidRPr="00AF2F08">
        <w:rPr>
          <w:rFonts w:ascii="Arial" w:eastAsia="Calibri" w:hAnsi="Arial" w:cs="Arial"/>
          <w:lang w:eastAsia="en-US"/>
        </w:rPr>
        <w:t>were of medium quality.</w:t>
      </w:r>
    </w:p>
    <w:p w14:paraId="037DE3AE"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Adapted CBT for Latinos in the United States.</w:t>
      </w:r>
      <w:r w:rsidRPr="00AF2F08">
        <w:rPr>
          <w:rFonts w:ascii="Arial" w:eastAsia="Calibri" w:hAnsi="Arial" w:cs="Arial"/>
          <w:lang w:eastAsia="en-US"/>
        </w:rPr>
        <w:t xml:space="preserve"> Most of the cultural adaptations were peripheral, implemented in all of the delivery domains. A handful of studies included engagement adaptations, and only three of them had cultural adaptations at a core level. Only one of the papers had an unspecified type of cultural adaptation. All the 19 studies had significant and positive outcomes. The effect sizes (</w:t>
      </w:r>
      <w:r w:rsidRPr="00AF2F08">
        <w:rPr>
          <w:rFonts w:ascii="Arial" w:eastAsia="Calibri" w:hAnsi="Arial" w:cs="Arial"/>
          <w:i/>
          <w:lang w:eastAsia="en-US"/>
        </w:rPr>
        <w:t>d</w:t>
      </w:r>
      <w:r w:rsidRPr="00AF2F08">
        <w:rPr>
          <w:rFonts w:ascii="Arial" w:eastAsia="Calibri" w:hAnsi="Arial" w:cs="Arial"/>
          <w:lang w:eastAsia="en-US"/>
        </w:rPr>
        <w:t xml:space="preserve">) varied widely, ranging from 0.13 to 4.18. Most of the studies retained more than 75% of patients. The majority of the studies were rated as being of high quality, a handful of studies were medium quality, and only one study was rated as low quality. </w:t>
      </w:r>
    </w:p>
    <w:p w14:paraId="0F94433C"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Non-adapted CBT for Latinos in the United States.</w:t>
      </w:r>
      <w:r w:rsidRPr="00AF2F08">
        <w:rPr>
          <w:rFonts w:ascii="Arial" w:eastAsia="Calibri" w:hAnsi="Arial" w:cs="Arial"/>
          <w:lang w:eastAsia="en-US"/>
        </w:rPr>
        <w:t xml:space="preserve"> There were only three such studies. One of the studies did not disclose whether the results of the intervention were statistically significant, and did not provide the effect size or retention rate. The remaining studies reported in statistically significant outcomes. However, it should be noted that one of the studies established the level of significance at 0.1. The effect sizes in these papers were medium and large. It was possible to derive the retention rate for only one of the studies, which was 89%. Two studies were rated as being of high quality, and one was rated as being low quality.</w:t>
      </w:r>
    </w:p>
    <w:p w14:paraId="45E4110A"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Quantitative comparison between groups</w:t>
      </w:r>
    </w:p>
    <w:p w14:paraId="00631F0C" w14:textId="57E11606" w:rsidR="00374F87" w:rsidRDefault="00374F87" w:rsidP="006C160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 xml:space="preserve">Effect sizes, retention and quality scores. </w:t>
      </w:r>
      <w:r w:rsidRPr="00AF2F08">
        <w:rPr>
          <w:rFonts w:ascii="Arial" w:eastAsia="Calibri" w:hAnsi="Arial" w:cs="Arial"/>
          <w:lang w:eastAsia="en-US"/>
        </w:rPr>
        <w:t>Given the low number of studies regarding non-adapted CBT in non-Latin American countries (</w:t>
      </w:r>
      <w:r w:rsidRPr="00AF2F08">
        <w:rPr>
          <w:rFonts w:ascii="Arial" w:eastAsia="Calibri" w:hAnsi="Arial" w:cs="Arial"/>
          <w:i/>
          <w:lang w:eastAsia="en-US"/>
        </w:rPr>
        <w:t>N</w:t>
      </w:r>
      <w:r w:rsidRPr="00AF2F08">
        <w:rPr>
          <w:rFonts w:ascii="Arial" w:eastAsia="Calibri" w:hAnsi="Arial" w:cs="Arial"/>
          <w:lang w:eastAsia="en-US"/>
        </w:rPr>
        <w:t xml:space="preserve"> = 3), this group was omitted from subsequent consideration and quantitative analyses. </w:t>
      </w:r>
      <w:r w:rsidR="006C1606" w:rsidRPr="006C1606">
        <w:rPr>
          <w:rFonts w:ascii="Arial" w:eastAsia="Calibri" w:hAnsi="Arial" w:cs="Arial"/>
          <w:lang w:eastAsia="en-US"/>
        </w:rPr>
        <w:t>There were no substantial differences between the groups in terms of effect sizes, retention rates or quality scores (see Table 2.4). However, it is worth noting that the trend was for non-adapted therapy in Latin America to be superior to the adapted versions in effect size and retention rate. Thus, the overall finding was unexpected – adapted CBT for the Latin American groups did not appear to enhance therapy outcome.</w:t>
      </w:r>
    </w:p>
    <w:p w14:paraId="7116C6C8" w14:textId="77777777" w:rsidR="006C1606" w:rsidRPr="00AF2F08" w:rsidRDefault="006C1606" w:rsidP="006C1606">
      <w:pPr>
        <w:spacing w:after="0" w:line="480" w:lineRule="auto"/>
        <w:contextualSpacing/>
        <w:rPr>
          <w:rFonts w:ascii="Arial" w:eastAsia="Calibri" w:hAnsi="Arial" w:cs="Arial"/>
          <w:lang w:eastAsia="en-US"/>
        </w:rPr>
      </w:pPr>
    </w:p>
    <w:p w14:paraId="75AABCB0" w14:textId="77777777" w:rsidR="00374F87" w:rsidRPr="00AF2F08" w:rsidRDefault="00374F87" w:rsidP="006D4A16">
      <w:pPr>
        <w:spacing w:after="0" w:line="360" w:lineRule="auto"/>
        <w:contextualSpacing/>
        <w:rPr>
          <w:rFonts w:ascii="Arial" w:hAnsi="Arial" w:cs="Arial"/>
          <w:b/>
          <w:sz w:val="20"/>
          <w:szCs w:val="20"/>
        </w:rPr>
      </w:pPr>
      <w:r w:rsidRPr="00AF2F08">
        <w:rPr>
          <w:rFonts w:ascii="Arial" w:hAnsi="Arial" w:cs="Arial"/>
          <w:b/>
          <w:sz w:val="20"/>
          <w:szCs w:val="20"/>
        </w:rPr>
        <w:t>Table 2.4. Quantitative comparison between the groups of analysed papers</w:t>
      </w:r>
    </w:p>
    <w:tbl>
      <w:tblPr>
        <w:tblStyle w:val="TableGrid421"/>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05"/>
        <w:gridCol w:w="750"/>
        <w:gridCol w:w="864"/>
        <w:gridCol w:w="750"/>
        <w:gridCol w:w="866"/>
        <w:gridCol w:w="750"/>
        <w:gridCol w:w="864"/>
        <w:gridCol w:w="947"/>
        <w:gridCol w:w="808"/>
      </w:tblGrid>
      <w:tr w:rsidR="0052000E" w:rsidRPr="00AF2F08" w14:paraId="3F7635BA" w14:textId="77777777" w:rsidTr="0052000E">
        <w:tc>
          <w:tcPr>
            <w:tcW w:w="1120" w:type="pct"/>
            <w:tcBorders>
              <w:top w:val="single" w:sz="4" w:space="0" w:color="auto"/>
              <w:bottom w:val="nil"/>
            </w:tcBorders>
            <w:shd w:val="clear" w:color="auto" w:fill="D9D9D9" w:themeFill="background1" w:themeFillShade="D9"/>
            <w:vAlign w:val="center"/>
          </w:tcPr>
          <w:p w14:paraId="3215A805" w14:textId="77777777" w:rsidR="0052000E" w:rsidRPr="00AF2F08" w:rsidRDefault="0052000E" w:rsidP="006D4A16">
            <w:pPr>
              <w:spacing w:line="360" w:lineRule="auto"/>
              <w:contextualSpacing/>
              <w:jc w:val="center"/>
              <w:rPr>
                <w:rFonts w:ascii="Arial" w:hAnsi="Arial" w:cs="Arial"/>
                <w:b/>
                <w:sz w:val="19"/>
                <w:szCs w:val="19"/>
              </w:rPr>
            </w:pPr>
          </w:p>
        </w:tc>
        <w:tc>
          <w:tcPr>
            <w:tcW w:w="1899" w:type="pct"/>
            <w:gridSpan w:val="4"/>
            <w:tcBorders>
              <w:top w:val="single" w:sz="4" w:space="0" w:color="auto"/>
            </w:tcBorders>
            <w:shd w:val="clear" w:color="auto" w:fill="D9D9D9" w:themeFill="background1" w:themeFillShade="D9"/>
            <w:vAlign w:val="center"/>
          </w:tcPr>
          <w:p w14:paraId="03DBA841" w14:textId="77777777"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Latin America</w:t>
            </w:r>
          </w:p>
        </w:tc>
        <w:tc>
          <w:tcPr>
            <w:tcW w:w="1981" w:type="pct"/>
            <w:gridSpan w:val="4"/>
            <w:tcBorders>
              <w:top w:val="single" w:sz="4" w:space="0" w:color="auto"/>
            </w:tcBorders>
            <w:shd w:val="clear" w:color="auto" w:fill="D9D9D9" w:themeFill="background1" w:themeFillShade="D9"/>
            <w:vAlign w:val="center"/>
          </w:tcPr>
          <w:p w14:paraId="1CD27053" w14:textId="77777777"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United States</w:t>
            </w:r>
          </w:p>
        </w:tc>
      </w:tr>
      <w:tr w:rsidR="0052000E" w:rsidRPr="00AF2F08" w14:paraId="525E8671" w14:textId="77777777" w:rsidTr="0052000E">
        <w:tc>
          <w:tcPr>
            <w:tcW w:w="1120" w:type="pct"/>
            <w:tcBorders>
              <w:top w:val="nil"/>
              <w:bottom w:val="nil"/>
            </w:tcBorders>
            <w:shd w:val="clear" w:color="auto" w:fill="D9D9D9" w:themeFill="background1" w:themeFillShade="D9"/>
            <w:vAlign w:val="center"/>
          </w:tcPr>
          <w:p w14:paraId="34F7E954" w14:textId="77777777" w:rsidR="0052000E" w:rsidRPr="00AF2F08" w:rsidRDefault="0052000E" w:rsidP="006D4A16">
            <w:pPr>
              <w:spacing w:line="360" w:lineRule="auto"/>
              <w:contextualSpacing/>
              <w:jc w:val="center"/>
              <w:rPr>
                <w:rFonts w:ascii="Arial" w:hAnsi="Arial" w:cs="Arial"/>
                <w:b/>
                <w:sz w:val="19"/>
                <w:szCs w:val="19"/>
              </w:rPr>
            </w:pPr>
          </w:p>
        </w:tc>
        <w:tc>
          <w:tcPr>
            <w:tcW w:w="949" w:type="pct"/>
            <w:gridSpan w:val="2"/>
            <w:shd w:val="clear" w:color="auto" w:fill="D9D9D9" w:themeFill="background1" w:themeFillShade="D9"/>
            <w:vAlign w:val="center"/>
          </w:tcPr>
          <w:p w14:paraId="42149F08" w14:textId="77777777"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 xml:space="preserve">Adapted </w:t>
            </w:r>
          </w:p>
          <w:p w14:paraId="25BEFD4E" w14:textId="3A0DE4F0"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(n=6)</w:t>
            </w:r>
          </w:p>
        </w:tc>
        <w:tc>
          <w:tcPr>
            <w:tcW w:w="949" w:type="pct"/>
            <w:gridSpan w:val="2"/>
            <w:shd w:val="clear" w:color="auto" w:fill="D9D9D9" w:themeFill="background1" w:themeFillShade="D9"/>
            <w:vAlign w:val="center"/>
          </w:tcPr>
          <w:p w14:paraId="4318331E" w14:textId="77777777"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Non-adapted</w:t>
            </w:r>
          </w:p>
          <w:p w14:paraId="2B085F3F" w14:textId="03ABA601"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(n=32)</w:t>
            </w:r>
          </w:p>
        </w:tc>
        <w:tc>
          <w:tcPr>
            <w:tcW w:w="949" w:type="pct"/>
            <w:gridSpan w:val="2"/>
            <w:shd w:val="clear" w:color="auto" w:fill="D9D9D9" w:themeFill="background1" w:themeFillShade="D9"/>
            <w:vAlign w:val="center"/>
          </w:tcPr>
          <w:p w14:paraId="08AD364D" w14:textId="77777777"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Adapted</w:t>
            </w:r>
          </w:p>
          <w:p w14:paraId="7B3AB96B" w14:textId="32EB2BE8" w:rsidR="00A520AA" w:rsidRPr="00AF2F08" w:rsidRDefault="00A520AA" w:rsidP="006D4A16">
            <w:pPr>
              <w:spacing w:line="360" w:lineRule="auto"/>
              <w:contextualSpacing/>
              <w:jc w:val="center"/>
              <w:rPr>
                <w:rFonts w:ascii="Arial" w:hAnsi="Arial" w:cs="Arial"/>
                <w:b/>
                <w:sz w:val="19"/>
                <w:szCs w:val="19"/>
              </w:rPr>
            </w:pPr>
            <w:r w:rsidRPr="00AF2F08">
              <w:rPr>
                <w:rFonts w:ascii="Arial" w:hAnsi="Arial" w:cs="Arial"/>
                <w:b/>
                <w:sz w:val="19"/>
                <w:szCs w:val="19"/>
              </w:rPr>
              <w:t>(n=19)</w:t>
            </w:r>
          </w:p>
        </w:tc>
        <w:tc>
          <w:tcPr>
            <w:tcW w:w="1032" w:type="pct"/>
            <w:gridSpan w:val="2"/>
            <w:shd w:val="clear" w:color="auto" w:fill="D9D9D9" w:themeFill="background1" w:themeFillShade="D9"/>
            <w:vAlign w:val="center"/>
          </w:tcPr>
          <w:p w14:paraId="370E0FC9" w14:textId="77777777" w:rsidR="0052000E" w:rsidRPr="00AF2F08" w:rsidRDefault="0052000E" w:rsidP="006D4A16">
            <w:pPr>
              <w:spacing w:line="360" w:lineRule="auto"/>
              <w:contextualSpacing/>
              <w:jc w:val="center"/>
              <w:rPr>
                <w:rFonts w:ascii="Arial" w:hAnsi="Arial" w:cs="Arial"/>
                <w:b/>
                <w:sz w:val="19"/>
                <w:szCs w:val="19"/>
              </w:rPr>
            </w:pPr>
            <w:r w:rsidRPr="00AF2F08">
              <w:rPr>
                <w:rFonts w:ascii="Arial" w:hAnsi="Arial" w:cs="Arial"/>
                <w:b/>
                <w:sz w:val="19"/>
                <w:szCs w:val="19"/>
              </w:rPr>
              <w:t>Non-adapted</w:t>
            </w:r>
          </w:p>
          <w:p w14:paraId="16E82D4B" w14:textId="2E23A560" w:rsidR="00A520AA" w:rsidRPr="00AF2F08" w:rsidRDefault="00A520AA" w:rsidP="006D4A16">
            <w:pPr>
              <w:spacing w:line="360" w:lineRule="auto"/>
              <w:contextualSpacing/>
              <w:jc w:val="center"/>
              <w:rPr>
                <w:rFonts w:ascii="Arial" w:hAnsi="Arial" w:cs="Arial"/>
                <w:b/>
                <w:sz w:val="19"/>
                <w:szCs w:val="19"/>
              </w:rPr>
            </w:pPr>
            <w:r w:rsidRPr="00AF2F08">
              <w:rPr>
                <w:rFonts w:ascii="Arial" w:hAnsi="Arial" w:cs="Arial"/>
                <w:b/>
                <w:sz w:val="19"/>
                <w:szCs w:val="19"/>
              </w:rPr>
              <w:t>(n=3)</w:t>
            </w:r>
          </w:p>
        </w:tc>
      </w:tr>
      <w:tr w:rsidR="0052000E" w:rsidRPr="00AF2F08" w14:paraId="541D998E" w14:textId="77777777" w:rsidTr="0052000E">
        <w:tc>
          <w:tcPr>
            <w:tcW w:w="1120" w:type="pct"/>
            <w:tcBorders>
              <w:top w:val="nil"/>
            </w:tcBorders>
            <w:shd w:val="clear" w:color="auto" w:fill="D9D9D9" w:themeFill="background1" w:themeFillShade="D9"/>
            <w:vAlign w:val="center"/>
          </w:tcPr>
          <w:p w14:paraId="0F587ED6" w14:textId="77777777" w:rsidR="0052000E" w:rsidRPr="00AF2F08" w:rsidRDefault="0052000E" w:rsidP="006D4A16">
            <w:pPr>
              <w:spacing w:line="360" w:lineRule="auto"/>
              <w:contextualSpacing/>
              <w:jc w:val="center"/>
              <w:rPr>
                <w:rFonts w:ascii="Arial" w:hAnsi="Arial" w:cs="Arial"/>
                <w:b/>
                <w:sz w:val="19"/>
                <w:szCs w:val="19"/>
              </w:rPr>
            </w:pPr>
          </w:p>
        </w:tc>
        <w:tc>
          <w:tcPr>
            <w:tcW w:w="441" w:type="pct"/>
            <w:shd w:val="clear" w:color="auto" w:fill="D9D9D9" w:themeFill="background1" w:themeFillShade="D9"/>
            <w:vAlign w:val="center"/>
          </w:tcPr>
          <w:p w14:paraId="51068CCA"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M</w:t>
            </w:r>
          </w:p>
        </w:tc>
        <w:tc>
          <w:tcPr>
            <w:tcW w:w="508" w:type="pct"/>
            <w:shd w:val="clear" w:color="auto" w:fill="D9D9D9" w:themeFill="background1" w:themeFillShade="D9"/>
            <w:vAlign w:val="center"/>
          </w:tcPr>
          <w:p w14:paraId="0354124E"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SD</w:t>
            </w:r>
          </w:p>
        </w:tc>
        <w:tc>
          <w:tcPr>
            <w:tcW w:w="441" w:type="pct"/>
            <w:shd w:val="clear" w:color="auto" w:fill="D9D9D9" w:themeFill="background1" w:themeFillShade="D9"/>
            <w:vAlign w:val="center"/>
          </w:tcPr>
          <w:p w14:paraId="4B4EE38C"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M</w:t>
            </w:r>
          </w:p>
        </w:tc>
        <w:tc>
          <w:tcPr>
            <w:tcW w:w="508" w:type="pct"/>
            <w:shd w:val="clear" w:color="auto" w:fill="D9D9D9" w:themeFill="background1" w:themeFillShade="D9"/>
            <w:vAlign w:val="center"/>
          </w:tcPr>
          <w:p w14:paraId="2C7C47F5"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SD</w:t>
            </w:r>
          </w:p>
        </w:tc>
        <w:tc>
          <w:tcPr>
            <w:tcW w:w="441" w:type="pct"/>
            <w:shd w:val="clear" w:color="auto" w:fill="D9D9D9" w:themeFill="background1" w:themeFillShade="D9"/>
            <w:vAlign w:val="center"/>
          </w:tcPr>
          <w:p w14:paraId="36E1412B"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M</w:t>
            </w:r>
          </w:p>
        </w:tc>
        <w:tc>
          <w:tcPr>
            <w:tcW w:w="508" w:type="pct"/>
            <w:shd w:val="clear" w:color="auto" w:fill="D9D9D9" w:themeFill="background1" w:themeFillShade="D9"/>
            <w:vAlign w:val="center"/>
          </w:tcPr>
          <w:p w14:paraId="7A8DED2D"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SD</w:t>
            </w:r>
          </w:p>
        </w:tc>
        <w:tc>
          <w:tcPr>
            <w:tcW w:w="557" w:type="pct"/>
            <w:shd w:val="clear" w:color="auto" w:fill="D9D9D9" w:themeFill="background1" w:themeFillShade="D9"/>
            <w:vAlign w:val="center"/>
          </w:tcPr>
          <w:p w14:paraId="31D0E065"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M</w:t>
            </w:r>
          </w:p>
        </w:tc>
        <w:tc>
          <w:tcPr>
            <w:tcW w:w="475" w:type="pct"/>
            <w:shd w:val="clear" w:color="auto" w:fill="D9D9D9" w:themeFill="background1" w:themeFillShade="D9"/>
            <w:vAlign w:val="center"/>
          </w:tcPr>
          <w:p w14:paraId="353D3EB6" w14:textId="77777777" w:rsidR="0052000E" w:rsidRPr="00AF2F08" w:rsidRDefault="0052000E" w:rsidP="006D4A16">
            <w:pPr>
              <w:spacing w:line="360" w:lineRule="auto"/>
              <w:contextualSpacing/>
              <w:jc w:val="center"/>
              <w:rPr>
                <w:rFonts w:ascii="Arial" w:hAnsi="Arial" w:cs="Arial"/>
                <w:b/>
                <w:i/>
                <w:sz w:val="19"/>
                <w:szCs w:val="19"/>
              </w:rPr>
            </w:pPr>
            <w:r w:rsidRPr="00AF2F08">
              <w:rPr>
                <w:rFonts w:ascii="Arial" w:hAnsi="Arial" w:cs="Arial"/>
                <w:b/>
                <w:i/>
                <w:sz w:val="19"/>
                <w:szCs w:val="19"/>
              </w:rPr>
              <w:t>SD</w:t>
            </w:r>
          </w:p>
        </w:tc>
      </w:tr>
      <w:tr w:rsidR="0052000E" w:rsidRPr="00AF2F08" w14:paraId="6B6D890E" w14:textId="77777777" w:rsidTr="0052000E">
        <w:tc>
          <w:tcPr>
            <w:tcW w:w="1120" w:type="pct"/>
            <w:vAlign w:val="center"/>
          </w:tcPr>
          <w:p w14:paraId="0E98BCDF" w14:textId="77777777" w:rsidR="0052000E" w:rsidRPr="00AF2F08" w:rsidRDefault="0052000E" w:rsidP="006D4A16">
            <w:pPr>
              <w:spacing w:line="360" w:lineRule="auto"/>
              <w:contextualSpacing/>
              <w:rPr>
                <w:rFonts w:ascii="Arial" w:hAnsi="Arial" w:cs="Arial"/>
                <w:sz w:val="19"/>
                <w:szCs w:val="19"/>
              </w:rPr>
            </w:pPr>
            <w:r w:rsidRPr="00AF2F08">
              <w:rPr>
                <w:rFonts w:ascii="Arial" w:hAnsi="Arial" w:cs="Arial"/>
                <w:sz w:val="19"/>
                <w:szCs w:val="19"/>
              </w:rPr>
              <w:t>Effect size (d)</w:t>
            </w:r>
          </w:p>
        </w:tc>
        <w:tc>
          <w:tcPr>
            <w:tcW w:w="441" w:type="pct"/>
            <w:vAlign w:val="center"/>
          </w:tcPr>
          <w:p w14:paraId="14927A27"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0.822</w:t>
            </w:r>
          </w:p>
        </w:tc>
        <w:tc>
          <w:tcPr>
            <w:tcW w:w="508" w:type="pct"/>
            <w:vAlign w:val="center"/>
          </w:tcPr>
          <w:p w14:paraId="5264D40D"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0.433</w:t>
            </w:r>
          </w:p>
        </w:tc>
        <w:tc>
          <w:tcPr>
            <w:tcW w:w="441" w:type="pct"/>
            <w:vAlign w:val="center"/>
          </w:tcPr>
          <w:p w14:paraId="0127E52C"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1.618</w:t>
            </w:r>
          </w:p>
        </w:tc>
        <w:tc>
          <w:tcPr>
            <w:tcW w:w="508" w:type="pct"/>
            <w:vAlign w:val="center"/>
          </w:tcPr>
          <w:p w14:paraId="728F726B"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1.358</w:t>
            </w:r>
          </w:p>
        </w:tc>
        <w:tc>
          <w:tcPr>
            <w:tcW w:w="441" w:type="pct"/>
            <w:vAlign w:val="center"/>
          </w:tcPr>
          <w:p w14:paraId="04255DE0"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1.189</w:t>
            </w:r>
          </w:p>
        </w:tc>
        <w:tc>
          <w:tcPr>
            <w:tcW w:w="508" w:type="pct"/>
            <w:vAlign w:val="center"/>
          </w:tcPr>
          <w:p w14:paraId="288F01B7"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1.264</w:t>
            </w:r>
          </w:p>
        </w:tc>
        <w:tc>
          <w:tcPr>
            <w:tcW w:w="557" w:type="pct"/>
            <w:vAlign w:val="center"/>
          </w:tcPr>
          <w:p w14:paraId="11418AD2"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0.685</w:t>
            </w:r>
          </w:p>
        </w:tc>
        <w:tc>
          <w:tcPr>
            <w:tcW w:w="475" w:type="pct"/>
            <w:vAlign w:val="center"/>
          </w:tcPr>
          <w:p w14:paraId="1A775CC1"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0.332</w:t>
            </w:r>
          </w:p>
        </w:tc>
      </w:tr>
      <w:tr w:rsidR="0052000E" w:rsidRPr="00AF2F08" w14:paraId="2B0B1F87" w14:textId="77777777" w:rsidTr="0052000E">
        <w:tc>
          <w:tcPr>
            <w:tcW w:w="1120" w:type="pct"/>
            <w:vAlign w:val="center"/>
          </w:tcPr>
          <w:p w14:paraId="642FC962" w14:textId="77777777" w:rsidR="0052000E" w:rsidRPr="00AF2F08" w:rsidRDefault="0052000E" w:rsidP="006D4A16">
            <w:pPr>
              <w:spacing w:line="360" w:lineRule="auto"/>
              <w:contextualSpacing/>
              <w:rPr>
                <w:rFonts w:ascii="Arial" w:hAnsi="Arial" w:cs="Arial"/>
                <w:sz w:val="19"/>
                <w:szCs w:val="19"/>
              </w:rPr>
            </w:pPr>
            <w:r w:rsidRPr="00AF2F08">
              <w:rPr>
                <w:rFonts w:ascii="Arial" w:hAnsi="Arial" w:cs="Arial"/>
                <w:sz w:val="19"/>
                <w:szCs w:val="19"/>
              </w:rPr>
              <w:t>Retention rate (%)</w:t>
            </w:r>
          </w:p>
        </w:tc>
        <w:tc>
          <w:tcPr>
            <w:tcW w:w="441" w:type="pct"/>
            <w:vAlign w:val="center"/>
          </w:tcPr>
          <w:p w14:paraId="184D92A4"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72.33</w:t>
            </w:r>
          </w:p>
        </w:tc>
        <w:tc>
          <w:tcPr>
            <w:tcW w:w="508" w:type="pct"/>
            <w:vAlign w:val="center"/>
          </w:tcPr>
          <w:p w14:paraId="72FF4F7A"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17.025</w:t>
            </w:r>
          </w:p>
        </w:tc>
        <w:tc>
          <w:tcPr>
            <w:tcW w:w="441" w:type="pct"/>
            <w:vAlign w:val="center"/>
          </w:tcPr>
          <w:p w14:paraId="4798FA79"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86.00</w:t>
            </w:r>
          </w:p>
        </w:tc>
        <w:tc>
          <w:tcPr>
            <w:tcW w:w="508" w:type="pct"/>
            <w:vAlign w:val="center"/>
          </w:tcPr>
          <w:p w14:paraId="52CDD73C"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16.470</w:t>
            </w:r>
          </w:p>
        </w:tc>
        <w:tc>
          <w:tcPr>
            <w:tcW w:w="441" w:type="pct"/>
            <w:vAlign w:val="center"/>
          </w:tcPr>
          <w:p w14:paraId="3DC70C7D"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79.50</w:t>
            </w:r>
          </w:p>
        </w:tc>
        <w:tc>
          <w:tcPr>
            <w:tcW w:w="508" w:type="pct"/>
            <w:vAlign w:val="center"/>
          </w:tcPr>
          <w:p w14:paraId="1836DC46"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17.123</w:t>
            </w:r>
          </w:p>
        </w:tc>
        <w:tc>
          <w:tcPr>
            <w:tcW w:w="557" w:type="pct"/>
            <w:vAlign w:val="center"/>
          </w:tcPr>
          <w:p w14:paraId="0BAD1A23"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89.00</w:t>
            </w:r>
          </w:p>
        </w:tc>
        <w:tc>
          <w:tcPr>
            <w:tcW w:w="475" w:type="pct"/>
            <w:vAlign w:val="center"/>
          </w:tcPr>
          <w:p w14:paraId="0AD066BE"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w:t>
            </w:r>
          </w:p>
        </w:tc>
      </w:tr>
      <w:tr w:rsidR="0052000E" w:rsidRPr="00AF2F08" w14:paraId="3506E1C5" w14:textId="77777777" w:rsidTr="0052000E">
        <w:tc>
          <w:tcPr>
            <w:tcW w:w="1120" w:type="pct"/>
            <w:tcBorders>
              <w:bottom w:val="single" w:sz="4" w:space="0" w:color="auto"/>
            </w:tcBorders>
            <w:vAlign w:val="center"/>
          </w:tcPr>
          <w:p w14:paraId="64C54C1E" w14:textId="072EB32E" w:rsidR="0052000E" w:rsidRPr="00AF2F08" w:rsidRDefault="0052000E" w:rsidP="006D4A16">
            <w:pPr>
              <w:spacing w:line="360" w:lineRule="auto"/>
              <w:contextualSpacing/>
              <w:rPr>
                <w:rFonts w:ascii="Arial" w:hAnsi="Arial" w:cs="Arial"/>
                <w:sz w:val="19"/>
                <w:szCs w:val="19"/>
              </w:rPr>
            </w:pPr>
            <w:r w:rsidRPr="00AF2F08">
              <w:rPr>
                <w:rFonts w:ascii="Arial" w:hAnsi="Arial" w:cs="Arial"/>
                <w:sz w:val="19"/>
                <w:szCs w:val="19"/>
              </w:rPr>
              <w:t>Quality score</w:t>
            </w:r>
            <w:r w:rsidRPr="00AF2F08">
              <w:rPr>
                <w:rFonts w:ascii="Arial" w:hAnsi="Arial" w:cs="Arial"/>
                <w:sz w:val="19"/>
                <w:szCs w:val="19"/>
                <w:vertAlign w:val="superscript"/>
              </w:rPr>
              <w:t>a</w:t>
            </w:r>
          </w:p>
        </w:tc>
        <w:tc>
          <w:tcPr>
            <w:tcW w:w="441" w:type="pct"/>
            <w:tcBorders>
              <w:bottom w:val="single" w:sz="4" w:space="0" w:color="auto"/>
            </w:tcBorders>
            <w:vAlign w:val="center"/>
          </w:tcPr>
          <w:p w14:paraId="0005FF15"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31.83</w:t>
            </w:r>
          </w:p>
        </w:tc>
        <w:tc>
          <w:tcPr>
            <w:tcW w:w="508" w:type="pct"/>
            <w:tcBorders>
              <w:bottom w:val="single" w:sz="4" w:space="0" w:color="auto"/>
            </w:tcBorders>
            <w:vAlign w:val="center"/>
          </w:tcPr>
          <w:p w14:paraId="0117767D"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1.835</w:t>
            </w:r>
          </w:p>
        </w:tc>
        <w:tc>
          <w:tcPr>
            <w:tcW w:w="441" w:type="pct"/>
            <w:tcBorders>
              <w:bottom w:val="single" w:sz="4" w:space="0" w:color="auto"/>
            </w:tcBorders>
            <w:vAlign w:val="center"/>
          </w:tcPr>
          <w:p w14:paraId="7C29532E"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31.23</w:t>
            </w:r>
          </w:p>
        </w:tc>
        <w:tc>
          <w:tcPr>
            <w:tcW w:w="508" w:type="pct"/>
            <w:tcBorders>
              <w:bottom w:val="single" w:sz="4" w:space="0" w:color="auto"/>
            </w:tcBorders>
            <w:vAlign w:val="center"/>
          </w:tcPr>
          <w:p w14:paraId="5868F4ED"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2.473</w:t>
            </w:r>
          </w:p>
        </w:tc>
        <w:tc>
          <w:tcPr>
            <w:tcW w:w="441" w:type="pct"/>
            <w:tcBorders>
              <w:bottom w:val="single" w:sz="4" w:space="0" w:color="auto"/>
            </w:tcBorders>
            <w:vAlign w:val="center"/>
          </w:tcPr>
          <w:p w14:paraId="4D8915DE"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32.10</w:t>
            </w:r>
          </w:p>
        </w:tc>
        <w:tc>
          <w:tcPr>
            <w:tcW w:w="508" w:type="pct"/>
            <w:tcBorders>
              <w:bottom w:val="single" w:sz="4" w:space="0" w:color="auto"/>
            </w:tcBorders>
            <w:vAlign w:val="center"/>
          </w:tcPr>
          <w:p w14:paraId="1F18C376"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2.404</w:t>
            </w:r>
          </w:p>
        </w:tc>
        <w:tc>
          <w:tcPr>
            <w:tcW w:w="557" w:type="pct"/>
            <w:tcBorders>
              <w:bottom w:val="single" w:sz="4" w:space="0" w:color="auto"/>
            </w:tcBorders>
            <w:vAlign w:val="center"/>
          </w:tcPr>
          <w:p w14:paraId="140F493B"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31.00</w:t>
            </w:r>
          </w:p>
        </w:tc>
        <w:tc>
          <w:tcPr>
            <w:tcW w:w="475" w:type="pct"/>
            <w:tcBorders>
              <w:bottom w:val="single" w:sz="4" w:space="0" w:color="auto"/>
            </w:tcBorders>
            <w:vAlign w:val="center"/>
          </w:tcPr>
          <w:p w14:paraId="29791B3A" w14:textId="77777777" w:rsidR="0052000E" w:rsidRPr="00AF2F08" w:rsidRDefault="0052000E" w:rsidP="006D4A16">
            <w:pPr>
              <w:spacing w:line="360" w:lineRule="auto"/>
              <w:contextualSpacing/>
              <w:jc w:val="center"/>
              <w:rPr>
                <w:rFonts w:ascii="Arial" w:hAnsi="Arial" w:cs="Arial"/>
                <w:sz w:val="19"/>
                <w:szCs w:val="19"/>
              </w:rPr>
            </w:pPr>
            <w:r w:rsidRPr="00AF2F08">
              <w:rPr>
                <w:rFonts w:ascii="Arial" w:hAnsi="Arial" w:cs="Arial"/>
                <w:sz w:val="19"/>
                <w:szCs w:val="19"/>
              </w:rPr>
              <w:t>4.359</w:t>
            </w:r>
          </w:p>
        </w:tc>
      </w:tr>
    </w:tbl>
    <w:p w14:paraId="1EDD3D53" w14:textId="2644077D" w:rsidR="00374F87" w:rsidRPr="00AF2F08" w:rsidRDefault="0052000E" w:rsidP="006D4A16">
      <w:pPr>
        <w:spacing w:after="0" w:line="360" w:lineRule="auto"/>
        <w:contextualSpacing/>
        <w:rPr>
          <w:rFonts w:ascii="Arial" w:eastAsia="Calibri" w:hAnsi="Arial" w:cs="Arial"/>
          <w:lang w:eastAsia="en-US"/>
        </w:rPr>
      </w:pPr>
      <w:r w:rsidRPr="00AF2F08">
        <w:rPr>
          <w:rFonts w:ascii="Arial" w:hAnsi="Arial" w:cs="Arial"/>
          <w:sz w:val="19"/>
          <w:szCs w:val="19"/>
          <w:vertAlign w:val="superscript"/>
        </w:rPr>
        <w:t>a</w:t>
      </w:r>
      <w:r w:rsidRPr="00AF2F08">
        <w:rPr>
          <w:rFonts w:ascii="Arial" w:hAnsi="Arial" w:cs="Arial"/>
          <w:sz w:val="19"/>
          <w:szCs w:val="19"/>
        </w:rPr>
        <w:t>Possible scores range from 11 to 37</w:t>
      </w:r>
    </w:p>
    <w:p w14:paraId="68769376" w14:textId="77777777" w:rsidR="0052000E" w:rsidRPr="00AF2F08" w:rsidRDefault="0052000E" w:rsidP="006D4A16">
      <w:pPr>
        <w:spacing w:after="0" w:line="480" w:lineRule="auto"/>
        <w:ind w:firstLine="720"/>
        <w:contextualSpacing/>
        <w:rPr>
          <w:rFonts w:ascii="Arial" w:eastAsia="Calibri" w:hAnsi="Arial" w:cs="Arial"/>
          <w:lang w:eastAsia="en-US"/>
        </w:rPr>
      </w:pPr>
    </w:p>
    <w:p w14:paraId="288661E9" w14:textId="13ACD510"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To determine whether the number of effective interventions differed among the groups, a chi-squared test was implemented comparing the frequency of significant and non-significant P-values between the categories. There were five studies with significant outcomes and one non-significant in the group of adapted therapy in Latin America; twenty-nine papers from the non-adapted therapy in Latin America resulted in significant outcomes, while only one was non-significant; and finally, all of the 19 studies from the adapted therapy in the USA had significant outcomes. There was no significant difference between the groups in the proportion of significant interventions (</w:t>
      </w:r>
      <w:r w:rsidRPr="00AF2F08">
        <w:rPr>
          <w:rFonts w:ascii="Arial" w:eastAsia="Calibri" w:hAnsi="Arial" w:cs="Arial"/>
          <w:i/>
          <w:lang w:eastAsia="en-US"/>
        </w:rPr>
        <w:t>X</w:t>
      </w:r>
      <w:r w:rsidRPr="00AF2F08">
        <w:rPr>
          <w:rFonts w:ascii="Arial" w:eastAsia="Calibri" w:hAnsi="Arial" w:cs="Arial"/>
          <w:i/>
          <w:vertAlign w:val="superscript"/>
          <w:lang w:eastAsia="en-US"/>
        </w:rPr>
        <w:t>2</w:t>
      </w:r>
      <w:r w:rsidRPr="00AF2F08">
        <w:rPr>
          <w:rFonts w:ascii="Arial" w:eastAsia="Calibri" w:hAnsi="Arial" w:cs="Arial"/>
          <w:lang w:eastAsia="en-US"/>
        </w:rPr>
        <w:t xml:space="preserve"> = 4.084, </w:t>
      </w:r>
      <w:r w:rsidRPr="00AF2F08">
        <w:rPr>
          <w:rFonts w:ascii="Arial" w:eastAsia="Calibri" w:hAnsi="Arial" w:cs="Arial"/>
          <w:i/>
          <w:lang w:eastAsia="en-US"/>
        </w:rPr>
        <w:t>df</w:t>
      </w:r>
      <w:r w:rsidRPr="00AF2F08">
        <w:rPr>
          <w:rFonts w:ascii="Arial" w:eastAsia="Calibri" w:hAnsi="Arial" w:cs="Arial"/>
          <w:lang w:eastAsia="en-US"/>
        </w:rPr>
        <w:t xml:space="preserve"> = 4, </w:t>
      </w:r>
      <w:r w:rsidRPr="00AF2F08">
        <w:rPr>
          <w:rFonts w:ascii="Arial" w:eastAsia="Calibri" w:hAnsi="Arial" w:cs="Arial"/>
          <w:i/>
          <w:lang w:eastAsia="en-US"/>
        </w:rPr>
        <w:t>p</w:t>
      </w:r>
      <w:r w:rsidRPr="00AF2F08">
        <w:rPr>
          <w:rFonts w:ascii="Arial" w:eastAsia="Calibri" w:hAnsi="Arial" w:cs="Arial"/>
          <w:lang w:eastAsia="en-US"/>
        </w:rPr>
        <w:t xml:space="preserve"> = 0.395). </w:t>
      </w:r>
    </w:p>
    <w:p w14:paraId="4666E96E" w14:textId="77777777" w:rsidR="00374F87" w:rsidRPr="00AF2F08" w:rsidRDefault="00374F87" w:rsidP="006D4A16">
      <w:pPr>
        <w:spacing w:after="0" w:line="480" w:lineRule="auto"/>
        <w:ind w:firstLine="720"/>
        <w:contextualSpacing/>
        <w:rPr>
          <w:rFonts w:ascii="Arial" w:eastAsia="Calibri" w:hAnsi="Arial" w:cs="Arial"/>
          <w:b/>
          <w:lang w:eastAsia="en-US"/>
        </w:rPr>
      </w:pPr>
      <w:r w:rsidRPr="00AF2F08">
        <w:rPr>
          <w:rFonts w:ascii="Arial" w:eastAsia="Calibri" w:hAnsi="Arial" w:cs="Arial"/>
          <w:i/>
          <w:lang w:eastAsia="en-US"/>
        </w:rPr>
        <w:t>Association of the quality of the studies with outcome variables.</w:t>
      </w:r>
      <w:r w:rsidRPr="00AF2F08">
        <w:rPr>
          <w:rFonts w:ascii="Arial" w:eastAsia="Calibri" w:hAnsi="Arial" w:cs="Arial"/>
          <w:lang w:eastAsia="en-US"/>
        </w:rPr>
        <w:t xml:space="preserve"> To determine whether the quality of the studies was related to effect sizes and retention rates (as suggested by Ost, 2014), Pearson’s correlations were used. No significant correlation </w:t>
      </w:r>
      <w:r w:rsidRPr="00AF2F08">
        <w:rPr>
          <w:rFonts w:ascii="Arial" w:eastAsia="Calibri" w:hAnsi="Arial" w:cs="Arial"/>
          <w:lang w:eastAsia="en-US"/>
        </w:rPr>
        <w:lastRenderedPageBreak/>
        <w:t>was found between the quality scores and effect sizes (</w:t>
      </w:r>
      <w:r w:rsidRPr="00AF2F08">
        <w:rPr>
          <w:rFonts w:ascii="Arial" w:eastAsia="Calibri" w:hAnsi="Arial" w:cs="Arial"/>
          <w:i/>
          <w:lang w:eastAsia="en-US"/>
        </w:rPr>
        <w:t>r</w:t>
      </w:r>
      <w:r w:rsidRPr="00AF2F08">
        <w:rPr>
          <w:rFonts w:ascii="Arial" w:eastAsia="Calibri" w:hAnsi="Arial" w:cs="Arial"/>
          <w:lang w:eastAsia="en-US"/>
        </w:rPr>
        <w:t xml:space="preserve"> = 0.246, </w:t>
      </w:r>
      <w:r w:rsidRPr="00AF2F08">
        <w:rPr>
          <w:rFonts w:ascii="Arial" w:eastAsia="Calibri" w:hAnsi="Arial" w:cs="Arial"/>
          <w:i/>
          <w:lang w:eastAsia="en-US"/>
        </w:rPr>
        <w:t>p</w:t>
      </w:r>
      <w:r w:rsidRPr="00AF2F08">
        <w:rPr>
          <w:rFonts w:ascii="Arial" w:eastAsia="Calibri" w:hAnsi="Arial" w:cs="Arial"/>
          <w:lang w:eastAsia="en-US"/>
        </w:rPr>
        <w:t xml:space="preserve"> = 0.103), or between quality scores and retention rates (</w:t>
      </w:r>
      <w:r w:rsidRPr="00AF2F08">
        <w:rPr>
          <w:rFonts w:ascii="Arial" w:eastAsia="Calibri" w:hAnsi="Arial" w:cs="Arial"/>
          <w:i/>
          <w:lang w:eastAsia="en-US"/>
        </w:rPr>
        <w:t>r</w:t>
      </w:r>
      <w:r w:rsidRPr="00AF2F08">
        <w:rPr>
          <w:rFonts w:ascii="Arial" w:eastAsia="Calibri" w:hAnsi="Arial" w:cs="Arial"/>
          <w:lang w:eastAsia="en-US"/>
        </w:rPr>
        <w:t xml:space="preserve"> = 0.049, </w:t>
      </w:r>
      <w:r w:rsidRPr="00AF2F08">
        <w:rPr>
          <w:rFonts w:ascii="Arial" w:eastAsia="Calibri" w:hAnsi="Arial" w:cs="Arial"/>
          <w:i/>
          <w:lang w:eastAsia="en-US"/>
        </w:rPr>
        <w:t>p</w:t>
      </w:r>
      <w:r w:rsidRPr="00AF2F08">
        <w:rPr>
          <w:rFonts w:ascii="Arial" w:eastAsia="Calibri" w:hAnsi="Arial" w:cs="Arial"/>
          <w:lang w:eastAsia="en-US"/>
        </w:rPr>
        <w:t xml:space="preserve"> = 0.753).</w:t>
      </w:r>
    </w:p>
    <w:p w14:paraId="6F0FC206" w14:textId="77777777" w:rsidR="00B26441" w:rsidRPr="00AF2F08" w:rsidRDefault="00B26441" w:rsidP="006D4A16">
      <w:pPr>
        <w:spacing w:after="0" w:line="480" w:lineRule="auto"/>
        <w:contextualSpacing/>
        <w:jc w:val="center"/>
        <w:rPr>
          <w:rFonts w:ascii="Arial" w:eastAsia="Calibri" w:hAnsi="Arial" w:cs="Arial"/>
          <w:b/>
          <w:lang w:eastAsia="en-US"/>
        </w:rPr>
      </w:pPr>
    </w:p>
    <w:p w14:paraId="75160D3B" w14:textId="77777777" w:rsidR="00374F87" w:rsidRPr="00AF2F08" w:rsidRDefault="00374F87"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Discussion</w:t>
      </w:r>
    </w:p>
    <w:p w14:paraId="6A067C54"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Summary of key findings</w:t>
      </w:r>
    </w:p>
    <w:p w14:paraId="15DC91F0" w14:textId="148EB1AB"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 xml:space="preserve"> </w:t>
      </w:r>
      <w:r w:rsidRPr="00AF2F08">
        <w:rPr>
          <w:rFonts w:ascii="Arial" w:eastAsia="Calibri" w:hAnsi="Arial" w:cs="Arial"/>
          <w:lang w:eastAsia="en-US"/>
        </w:rPr>
        <w:t>The main goal of this review was to evaluate the current evidence regarding the effectiveness of both regular and culturally-adapted CBT in different locations, in order to determine whether cultural adaptations of CBT result in better outcomes for patients, as is commonly assumed (Organista &amp; Munoz, 1996; Sue et al., 2009). The example addressed was the use of adaptations to CBT for Latin American patients, in Latin American vs Western clinical settings. The type of therapy adaptation was also assessed. The findings of this study indicate</w:t>
      </w:r>
      <w:r w:rsidR="007A52AA" w:rsidRPr="00AF2F08">
        <w:rPr>
          <w:rFonts w:ascii="Arial" w:eastAsia="Calibri" w:hAnsi="Arial" w:cs="Arial"/>
          <w:lang w:eastAsia="en-US"/>
        </w:rPr>
        <w:t xml:space="preserve"> that</w:t>
      </w:r>
      <w:r w:rsidRPr="00AF2F08">
        <w:rPr>
          <w:rFonts w:ascii="Arial" w:eastAsia="Calibri" w:hAnsi="Arial" w:cs="Arial"/>
          <w:lang w:eastAsia="en-US"/>
        </w:rPr>
        <w:t xml:space="preserve">, </w:t>
      </w:r>
      <w:r w:rsidR="00211F5A" w:rsidRPr="00AF2F08">
        <w:rPr>
          <w:rFonts w:ascii="Arial" w:eastAsia="Calibri" w:hAnsi="Arial" w:cs="Arial"/>
          <w:lang w:eastAsia="en-US"/>
        </w:rPr>
        <w:t>contrary to our hypotheses</w:t>
      </w:r>
      <w:r w:rsidRPr="00AF2F08">
        <w:rPr>
          <w:rFonts w:ascii="Arial" w:eastAsia="Calibri" w:hAnsi="Arial" w:cs="Arial"/>
          <w:lang w:eastAsia="en-US"/>
        </w:rPr>
        <w:t xml:space="preserve">, </w:t>
      </w:r>
      <w:r w:rsidR="007A52AA" w:rsidRPr="00AF2F08">
        <w:rPr>
          <w:rFonts w:ascii="Arial" w:eastAsia="Calibri" w:hAnsi="Arial" w:cs="Arial"/>
          <w:lang w:eastAsia="en-US"/>
        </w:rPr>
        <w:t xml:space="preserve">there </w:t>
      </w:r>
      <w:r w:rsidRPr="00AF2F08">
        <w:rPr>
          <w:rFonts w:ascii="Arial" w:eastAsia="Calibri" w:hAnsi="Arial" w:cs="Arial"/>
          <w:lang w:eastAsia="en-US"/>
        </w:rPr>
        <w:t xml:space="preserve">were no differences between the different sets of studies in terms of effectiveness, retention rates or methodological quality. This could indicate that CBT is effective by itself, regardless of the adaptations. The majority of the cultural adaptations made to the therapy were peripheral or unspecified, rather than core adaptations (Chu &amp; Leino, 2017). </w:t>
      </w:r>
    </w:p>
    <w:p w14:paraId="49D75B7C" w14:textId="1AB298F1"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Relationship with the existing literature</w:t>
      </w:r>
    </w:p>
    <w:p w14:paraId="65DD7FD5" w14:textId="00C70D88"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One of the most commonly cited studies on cultural adaptations of therapy was carried out by Griner &amp; Smith (2006). Their meta-analysis found an average size effect of </w:t>
      </w:r>
      <w:r w:rsidRPr="00AF2F08">
        <w:rPr>
          <w:rFonts w:ascii="Arial" w:eastAsia="Calibri" w:hAnsi="Arial" w:cs="Arial"/>
          <w:i/>
          <w:lang w:eastAsia="en-US"/>
        </w:rPr>
        <w:t>d</w:t>
      </w:r>
      <w:r w:rsidRPr="00AF2F08">
        <w:rPr>
          <w:rFonts w:ascii="Arial" w:eastAsia="Calibri" w:hAnsi="Arial" w:cs="Arial"/>
          <w:lang w:eastAsia="en-US"/>
        </w:rPr>
        <w:t xml:space="preserve">=0.45 for culturally-adapted therapy for Latinos in the United States, in comparison to non-adapted therapy. Similarly, Huey &amp; Polo (2008) reported an average effect size of </w:t>
      </w:r>
      <w:r w:rsidRPr="00AF2F08">
        <w:rPr>
          <w:rFonts w:ascii="Arial" w:eastAsia="Calibri" w:hAnsi="Arial" w:cs="Arial"/>
          <w:i/>
          <w:lang w:eastAsia="en-US"/>
        </w:rPr>
        <w:t>d</w:t>
      </w:r>
      <w:r w:rsidRPr="00AF2F08">
        <w:rPr>
          <w:rFonts w:ascii="Arial" w:eastAsia="Calibri" w:hAnsi="Arial" w:cs="Arial"/>
          <w:lang w:eastAsia="en-US"/>
        </w:rPr>
        <w:t xml:space="preserve">=0.47 for culturally-adapted therapy for Latino youths in the United States. While these studies indicate that cultural adaptations can be effective, it is important to note that these reviews included a wide range of therapies, not only CBT. Benish, Quintana, &amp; Wampold (2011) carried out a meta-analysis of culturally-adapted interventions. The average effect size for the primary outcomes was </w:t>
      </w:r>
      <w:r w:rsidRPr="00AF2F08">
        <w:rPr>
          <w:rFonts w:ascii="Arial" w:eastAsia="Calibri" w:hAnsi="Arial" w:cs="Arial"/>
          <w:i/>
          <w:lang w:eastAsia="en-US"/>
        </w:rPr>
        <w:t>d</w:t>
      </w:r>
      <w:r w:rsidRPr="00AF2F08">
        <w:rPr>
          <w:rFonts w:ascii="Arial" w:eastAsia="Calibri" w:hAnsi="Arial" w:cs="Arial"/>
          <w:lang w:eastAsia="en-US"/>
        </w:rPr>
        <w:t>=0.32. Likewise, Hall et al. (2012) reported a medium effect size (</w:t>
      </w:r>
      <w:r w:rsidRPr="00AF2F08">
        <w:rPr>
          <w:rFonts w:ascii="Arial" w:eastAsia="Calibri" w:hAnsi="Arial" w:cs="Arial"/>
          <w:i/>
          <w:lang w:eastAsia="en-US"/>
        </w:rPr>
        <w:t>g</w:t>
      </w:r>
      <w:r w:rsidRPr="00AF2F08">
        <w:rPr>
          <w:rFonts w:ascii="Arial" w:eastAsia="Calibri" w:hAnsi="Arial" w:cs="Arial"/>
          <w:lang w:eastAsia="en-US"/>
        </w:rPr>
        <w:t xml:space="preserve">=0.52) on their meta-analysis for “culturally responsive interventions” over non-adapted versions. Besides including several types of therapy, </w:t>
      </w:r>
      <w:r w:rsidRPr="00AF2F08">
        <w:rPr>
          <w:rFonts w:ascii="Arial" w:eastAsia="Calibri" w:hAnsi="Arial" w:cs="Arial"/>
          <w:lang w:eastAsia="en-US"/>
        </w:rPr>
        <w:lastRenderedPageBreak/>
        <w:t xml:space="preserve">these two studies did not report the specific effect sizes for Latino participants. Therefore, the results of these studies reveal that cultural adaptations might be helpful, but our research indicates that this is not the case specifically for CBT with Latin American patients. </w:t>
      </w:r>
    </w:p>
    <w:p w14:paraId="7D7DFBC5" w14:textId="17011CAD"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Adapting a therapy is commonly based on the premise that the relevant patients have characteristics that prevent them from getting full benefits from that therapy in its original form. However, there is an alternative perspective </w:t>
      </w:r>
      <w:r w:rsidR="007434EB" w:rsidRPr="00AF2F08">
        <w:rPr>
          <w:rFonts w:ascii="Arial" w:eastAsia="Calibri" w:hAnsi="Arial" w:cs="Arial"/>
          <w:lang w:eastAsia="en-US"/>
        </w:rPr>
        <w:t>–</w:t>
      </w:r>
      <w:r w:rsidRPr="00AF2F08">
        <w:rPr>
          <w:rFonts w:ascii="Arial" w:eastAsia="Calibri" w:hAnsi="Arial" w:cs="Arial"/>
          <w:lang w:eastAsia="en-US"/>
        </w:rPr>
        <w:t xml:space="preserve"> that</w:t>
      </w:r>
      <w:r w:rsidR="007434EB" w:rsidRPr="00AF2F08">
        <w:rPr>
          <w:rFonts w:ascii="Arial" w:eastAsia="Calibri" w:hAnsi="Arial" w:cs="Arial"/>
          <w:lang w:eastAsia="en-US"/>
        </w:rPr>
        <w:t xml:space="preserve"> </w:t>
      </w:r>
      <w:r w:rsidRPr="00AF2F08">
        <w:rPr>
          <w:rFonts w:ascii="Arial" w:eastAsia="Calibri" w:hAnsi="Arial" w:cs="Arial"/>
          <w:lang w:eastAsia="en-US"/>
        </w:rPr>
        <w:t xml:space="preserve">such adaptations of evidence-based therapies represent a form of “broken leg exception” (Meehl, </w:t>
      </w:r>
      <w:r w:rsidR="00EC36DF" w:rsidRPr="00AF2F08">
        <w:rPr>
          <w:rFonts w:ascii="Arial" w:eastAsia="Calibri" w:hAnsi="Arial" w:cs="Arial"/>
          <w:lang w:eastAsia="en-US"/>
        </w:rPr>
        <w:t>1957</w:t>
      </w:r>
      <w:r w:rsidRPr="00AF2F08">
        <w:rPr>
          <w:rFonts w:ascii="Arial" w:eastAsia="Calibri" w:hAnsi="Arial" w:cs="Arial"/>
          <w:lang w:eastAsia="en-US"/>
        </w:rPr>
        <w:t>), where therapists assume that their patients are “unique”, due to their having a specific characteristic (in this case, being from a different culture). Meyer</w:t>
      </w:r>
      <w:r w:rsidR="00841A2F" w:rsidRPr="00AF2F08">
        <w:rPr>
          <w:rFonts w:ascii="Arial" w:eastAsia="Calibri" w:hAnsi="Arial" w:cs="Arial"/>
          <w:lang w:eastAsia="en-US"/>
        </w:rPr>
        <w:t xml:space="preserve"> et al., </w:t>
      </w:r>
      <w:r w:rsidRPr="00AF2F08">
        <w:rPr>
          <w:rFonts w:ascii="Arial" w:eastAsia="Calibri" w:hAnsi="Arial" w:cs="Arial"/>
          <w:lang w:eastAsia="en-US"/>
        </w:rPr>
        <w:t>(2014) acknowledge this possibility in the content of their “Broken Leg Exceptions Scale”, suggesting that clinicians might exempt patients from an ethnic minority from undertaking exposure therapy. The resulting issue is that we are not aware of what are necessary adaptations and what are “broken leg exceptions”, and further research is needed to determine the differences between the two.</w:t>
      </w:r>
    </w:p>
    <w:p w14:paraId="6530BC42" w14:textId="1E8D09A2" w:rsidR="00374F87" w:rsidRPr="00AF2F08" w:rsidRDefault="00AA2616"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Clinical i</w:t>
      </w:r>
      <w:r w:rsidR="00374F87" w:rsidRPr="00AF2F08">
        <w:rPr>
          <w:rFonts w:ascii="Arial" w:eastAsia="Calibri" w:hAnsi="Arial" w:cs="Arial"/>
          <w:b/>
          <w:lang w:eastAsia="en-US"/>
        </w:rPr>
        <w:t>mplications</w:t>
      </w:r>
    </w:p>
    <w:p w14:paraId="19B32E62" w14:textId="5941C76E"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Creating adaptations to CBT is time-consuming, and requires clinicians to learn multiple versions of the same method. As adaptation results in better outcomes in some settings (</w:t>
      </w:r>
      <w:r w:rsidR="003B006A" w:rsidRPr="00AF2F08">
        <w:rPr>
          <w:rFonts w:ascii="Arial" w:eastAsia="Calibri" w:hAnsi="Arial" w:cs="Arial"/>
          <w:lang w:eastAsia="en-US"/>
        </w:rPr>
        <w:t>e.g.</w:t>
      </w:r>
      <w:r w:rsidR="007A52AA" w:rsidRPr="00AF2F08">
        <w:rPr>
          <w:rFonts w:ascii="Arial" w:eastAsia="Calibri" w:hAnsi="Arial" w:cs="Arial"/>
          <w:lang w:eastAsia="en-US"/>
        </w:rPr>
        <w:t>,</w:t>
      </w:r>
      <w:r w:rsidRPr="00AF2F08">
        <w:rPr>
          <w:rFonts w:ascii="Arial" w:eastAsia="Calibri" w:hAnsi="Arial" w:cs="Arial"/>
          <w:lang w:eastAsia="en-US"/>
        </w:rPr>
        <w:t xml:space="preserve"> Griner &amp; Smith, 2006), then the necessary research is well-justified in those psychological interventions. However, in our efforts to follow recommendations (American Psychological Association, 2003; Bernal et al., 2009; Miranda et al., 2003; Organista &amp; Munoz, 1996; Sue et al., 2009) </w:t>
      </w:r>
      <w:r w:rsidR="007A52AA" w:rsidRPr="00AF2F08">
        <w:rPr>
          <w:rFonts w:ascii="Arial" w:eastAsia="Calibri" w:hAnsi="Arial" w:cs="Arial"/>
          <w:lang w:eastAsia="en-US"/>
        </w:rPr>
        <w:t xml:space="preserve">that we should </w:t>
      </w:r>
      <w:r w:rsidRPr="00AF2F08">
        <w:rPr>
          <w:rFonts w:ascii="Arial" w:eastAsia="Calibri" w:hAnsi="Arial" w:cs="Arial"/>
          <w:lang w:eastAsia="en-US"/>
        </w:rPr>
        <w:t xml:space="preserve">be inclusive, we might sometimes be investing our time and effort unproductively, at least in the delivery of CBT. </w:t>
      </w:r>
    </w:p>
    <w:p w14:paraId="0A07297D"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current literature does not allow us to say that there is no potential benefit of adapting CBT, but peripheral adaptations have not yet been shown to be effective. Future research needs to consider whether core adaptations have greater impact (Chu &amp; Leino, 2017) or whether adaptations in general are effective for other non-Western populations, before one can recommend adaptations to CBT as being worth the effort </w:t>
      </w:r>
      <w:r w:rsidRPr="00AF2F08">
        <w:rPr>
          <w:rFonts w:ascii="Arial" w:eastAsia="Calibri" w:hAnsi="Arial" w:cs="Arial"/>
          <w:lang w:eastAsia="en-US"/>
        </w:rPr>
        <w:lastRenderedPageBreak/>
        <w:t xml:space="preserve">invested. It will be important that adaptations should be clearly defined, so that they are replicable and comparable. Of course, therapy protocols need to be used flexibly with individual patients (Wilson, 1996). However, that should be done without assuming that such adaptations should be made on the basis of ethnicity per se. </w:t>
      </w:r>
    </w:p>
    <w:p w14:paraId="4FCF699D"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Limitations</w:t>
      </w:r>
    </w:p>
    <w:p w14:paraId="73F429CA" w14:textId="77777777" w:rsidR="007C75DB"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This review has a number of strengths and limitations. </w:t>
      </w:r>
      <w:r w:rsidR="00A520AA" w:rsidRPr="00AF2F08">
        <w:rPr>
          <w:rFonts w:ascii="Arial" w:eastAsia="Calibri" w:hAnsi="Arial" w:cs="Arial"/>
          <w:lang w:eastAsia="en-US"/>
        </w:rPr>
        <w:t>Firstly, i</w:t>
      </w:r>
      <w:r w:rsidRPr="00AF2F08">
        <w:rPr>
          <w:rFonts w:ascii="Arial" w:eastAsia="Calibri" w:hAnsi="Arial" w:cs="Arial"/>
          <w:lang w:eastAsia="en-US"/>
        </w:rPr>
        <w:t xml:space="preserve">t is limited by the </w:t>
      </w:r>
      <w:r w:rsidR="005920AF" w:rsidRPr="00AF2F08">
        <w:rPr>
          <w:rFonts w:ascii="Arial" w:eastAsia="Calibri" w:hAnsi="Arial" w:cs="Arial"/>
          <w:lang w:eastAsia="en-US"/>
        </w:rPr>
        <w:t>small number</w:t>
      </w:r>
      <w:r w:rsidRPr="00AF2F08">
        <w:rPr>
          <w:rFonts w:ascii="Arial" w:eastAsia="Calibri" w:hAnsi="Arial" w:cs="Arial"/>
          <w:lang w:eastAsia="en-US"/>
        </w:rPr>
        <w:t xml:space="preserve"> of papers </w:t>
      </w:r>
      <w:r w:rsidR="005920AF" w:rsidRPr="00AF2F08">
        <w:rPr>
          <w:rFonts w:ascii="Arial" w:eastAsia="Calibri" w:hAnsi="Arial" w:cs="Arial"/>
          <w:lang w:eastAsia="en-US"/>
        </w:rPr>
        <w:t>from</w:t>
      </w:r>
      <w:r w:rsidRPr="00AF2F08">
        <w:rPr>
          <w:rFonts w:ascii="Arial" w:eastAsia="Calibri" w:hAnsi="Arial" w:cs="Arial"/>
          <w:lang w:eastAsia="en-US"/>
        </w:rPr>
        <w:t xml:space="preserve"> non-adapted CBT in Western cultures</w:t>
      </w:r>
      <w:r w:rsidR="00A520AA" w:rsidRPr="00AF2F08">
        <w:rPr>
          <w:rFonts w:ascii="Arial" w:eastAsia="Calibri" w:hAnsi="Arial" w:cs="Arial"/>
          <w:lang w:eastAsia="en-US"/>
        </w:rPr>
        <w:t xml:space="preserve">. Also, </w:t>
      </w:r>
      <w:r w:rsidR="005A3EDC" w:rsidRPr="00AF2F08">
        <w:rPr>
          <w:rFonts w:ascii="Arial" w:eastAsia="Calibri" w:hAnsi="Arial" w:cs="Arial"/>
          <w:lang w:eastAsia="en-US"/>
        </w:rPr>
        <w:t xml:space="preserve">the included studies addressed a wide range of disorders, potentially reducing comparability. This heterogeneity of studies, along with the unbalanced amount of papers in the groups, was the reason why the chosen design was a systematic review and not a meta-analysis. </w:t>
      </w:r>
    </w:p>
    <w:p w14:paraId="1F59D508" w14:textId="1F914410" w:rsidR="005A3EDC" w:rsidRPr="00AF2F08" w:rsidRDefault="009D286E"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w:t>
      </w:r>
      <w:r w:rsidR="009202C5" w:rsidRPr="00AF2F08">
        <w:rPr>
          <w:rFonts w:ascii="Arial" w:eastAsia="Calibri" w:hAnsi="Arial" w:cs="Arial"/>
          <w:lang w:eastAsia="en-US"/>
        </w:rPr>
        <w:t xml:space="preserve">tool chosen to evaluate the quality of the studies included in </w:t>
      </w:r>
      <w:r w:rsidR="002C7323" w:rsidRPr="00AF2F08">
        <w:rPr>
          <w:rFonts w:ascii="Arial" w:eastAsia="Calibri" w:hAnsi="Arial" w:cs="Arial"/>
          <w:lang w:eastAsia="en-US"/>
        </w:rPr>
        <w:t>the</w:t>
      </w:r>
      <w:r w:rsidR="009202C5" w:rsidRPr="00AF2F08">
        <w:rPr>
          <w:rFonts w:ascii="Arial" w:eastAsia="Calibri" w:hAnsi="Arial" w:cs="Arial"/>
          <w:lang w:eastAsia="en-US"/>
        </w:rPr>
        <w:t xml:space="preserve"> review (CASP) might </w:t>
      </w:r>
      <w:r w:rsidR="00995E9F" w:rsidRPr="00AF2F08">
        <w:rPr>
          <w:rFonts w:ascii="Arial" w:eastAsia="Calibri" w:hAnsi="Arial" w:cs="Arial"/>
          <w:lang w:eastAsia="en-US"/>
        </w:rPr>
        <w:t xml:space="preserve">have </w:t>
      </w:r>
      <w:r w:rsidR="009202C5" w:rsidRPr="00AF2F08">
        <w:rPr>
          <w:rFonts w:ascii="Arial" w:eastAsia="Calibri" w:hAnsi="Arial" w:cs="Arial"/>
          <w:lang w:eastAsia="en-US"/>
        </w:rPr>
        <w:t>influence</w:t>
      </w:r>
      <w:r w:rsidR="00995E9F" w:rsidRPr="00AF2F08">
        <w:rPr>
          <w:rFonts w:ascii="Arial" w:eastAsia="Calibri" w:hAnsi="Arial" w:cs="Arial"/>
          <w:lang w:eastAsia="en-US"/>
        </w:rPr>
        <w:t>d</w:t>
      </w:r>
      <w:r w:rsidR="009202C5" w:rsidRPr="00AF2F08">
        <w:rPr>
          <w:rFonts w:ascii="Arial" w:eastAsia="Calibri" w:hAnsi="Arial" w:cs="Arial"/>
          <w:lang w:eastAsia="en-US"/>
        </w:rPr>
        <w:t xml:space="preserve"> the findings. </w:t>
      </w:r>
      <w:r w:rsidR="00E42598" w:rsidRPr="00AF2F08">
        <w:rPr>
          <w:rFonts w:ascii="Arial" w:eastAsia="Calibri" w:hAnsi="Arial" w:cs="Arial"/>
          <w:lang w:eastAsia="en-US"/>
        </w:rPr>
        <w:t xml:space="preserve">The CASP version utilised for </w:t>
      </w:r>
      <w:r w:rsidR="002C7323" w:rsidRPr="00AF2F08">
        <w:rPr>
          <w:rFonts w:ascii="Arial" w:eastAsia="Calibri" w:hAnsi="Arial" w:cs="Arial"/>
          <w:lang w:eastAsia="en-US"/>
        </w:rPr>
        <w:t>this study</w:t>
      </w:r>
      <w:r w:rsidR="00913514" w:rsidRPr="00AF2F08">
        <w:rPr>
          <w:rFonts w:ascii="Arial" w:eastAsia="Calibri" w:hAnsi="Arial" w:cs="Arial"/>
          <w:lang w:eastAsia="en-US"/>
        </w:rPr>
        <w:t xml:space="preserve"> was the Randomised Controlled Trial one</w:t>
      </w:r>
      <w:r w:rsidR="00E248FF" w:rsidRPr="00AF2F08">
        <w:rPr>
          <w:rFonts w:ascii="Arial" w:eastAsia="Calibri" w:hAnsi="Arial" w:cs="Arial"/>
          <w:lang w:eastAsia="en-US"/>
        </w:rPr>
        <w:t xml:space="preserve">, even when not </w:t>
      </w:r>
      <w:r w:rsidR="000732C5" w:rsidRPr="00AF2F08">
        <w:rPr>
          <w:rFonts w:ascii="Arial" w:eastAsia="Calibri" w:hAnsi="Arial" w:cs="Arial"/>
          <w:lang w:eastAsia="en-US"/>
        </w:rPr>
        <w:t>all</w:t>
      </w:r>
      <w:r w:rsidR="00E248FF" w:rsidRPr="00AF2F08">
        <w:rPr>
          <w:rFonts w:ascii="Arial" w:eastAsia="Calibri" w:hAnsi="Arial" w:cs="Arial"/>
          <w:lang w:eastAsia="en-US"/>
        </w:rPr>
        <w:t xml:space="preserve"> the</w:t>
      </w:r>
      <w:r w:rsidR="002C7323" w:rsidRPr="00AF2F08">
        <w:rPr>
          <w:rFonts w:ascii="Arial" w:eastAsia="Calibri" w:hAnsi="Arial" w:cs="Arial"/>
          <w:lang w:eastAsia="en-US"/>
        </w:rPr>
        <w:t xml:space="preserve"> reviewed</w:t>
      </w:r>
      <w:r w:rsidR="00E248FF" w:rsidRPr="00AF2F08">
        <w:rPr>
          <w:rFonts w:ascii="Arial" w:eastAsia="Calibri" w:hAnsi="Arial" w:cs="Arial"/>
          <w:lang w:eastAsia="en-US"/>
        </w:rPr>
        <w:t xml:space="preserve"> studies </w:t>
      </w:r>
      <w:r w:rsidR="000732C5" w:rsidRPr="00AF2F08">
        <w:rPr>
          <w:rFonts w:ascii="Arial" w:eastAsia="Calibri" w:hAnsi="Arial" w:cs="Arial"/>
          <w:lang w:eastAsia="en-US"/>
        </w:rPr>
        <w:t xml:space="preserve">had this design. </w:t>
      </w:r>
      <w:r w:rsidR="007C75DB" w:rsidRPr="00AF2F08">
        <w:rPr>
          <w:rFonts w:ascii="Arial" w:eastAsia="Calibri" w:hAnsi="Arial" w:cs="Arial"/>
          <w:lang w:eastAsia="en-US"/>
        </w:rPr>
        <w:t>T</w:t>
      </w:r>
      <w:r w:rsidR="00995E9F" w:rsidRPr="00AF2F08">
        <w:rPr>
          <w:rFonts w:ascii="Arial" w:eastAsia="Calibri" w:hAnsi="Arial" w:cs="Arial"/>
          <w:lang w:eastAsia="en-US"/>
        </w:rPr>
        <w:t>he researchers</w:t>
      </w:r>
      <w:r w:rsidR="007C75DB" w:rsidRPr="00AF2F08">
        <w:rPr>
          <w:rFonts w:ascii="Arial" w:eastAsia="Calibri" w:hAnsi="Arial" w:cs="Arial"/>
          <w:lang w:eastAsia="en-US"/>
        </w:rPr>
        <w:t xml:space="preserve"> </w:t>
      </w:r>
      <w:r w:rsidR="00BA2ABF" w:rsidRPr="00AF2F08">
        <w:rPr>
          <w:rFonts w:ascii="Arial" w:eastAsia="Calibri" w:hAnsi="Arial" w:cs="Arial"/>
          <w:lang w:eastAsia="en-US"/>
        </w:rPr>
        <w:t>chose</w:t>
      </w:r>
      <w:r w:rsidR="007C75DB" w:rsidRPr="00AF2F08">
        <w:rPr>
          <w:rFonts w:ascii="Arial" w:eastAsia="Calibri" w:hAnsi="Arial" w:cs="Arial"/>
          <w:lang w:eastAsia="en-US"/>
        </w:rPr>
        <w:t xml:space="preserve"> this tool </w:t>
      </w:r>
      <w:r w:rsidR="00FA66D6" w:rsidRPr="00AF2F08">
        <w:rPr>
          <w:rFonts w:ascii="Arial" w:eastAsia="Calibri" w:hAnsi="Arial" w:cs="Arial"/>
          <w:lang w:eastAsia="en-US"/>
        </w:rPr>
        <w:t xml:space="preserve">given its </w:t>
      </w:r>
      <w:r w:rsidR="00BA2ABF" w:rsidRPr="00AF2F08">
        <w:rPr>
          <w:rFonts w:ascii="Arial" w:eastAsia="Calibri" w:hAnsi="Arial" w:cs="Arial"/>
          <w:lang w:eastAsia="en-US"/>
        </w:rPr>
        <w:t>concise</w:t>
      </w:r>
      <w:r w:rsidR="00FA66D6" w:rsidRPr="00AF2F08">
        <w:rPr>
          <w:rFonts w:ascii="Arial" w:eastAsia="Calibri" w:hAnsi="Arial" w:cs="Arial"/>
          <w:lang w:eastAsia="en-US"/>
        </w:rPr>
        <w:t>ness</w:t>
      </w:r>
      <w:r w:rsidR="0043640E" w:rsidRPr="00AF2F08">
        <w:rPr>
          <w:rFonts w:ascii="Arial" w:eastAsia="Calibri" w:hAnsi="Arial" w:cs="Arial"/>
          <w:lang w:eastAsia="en-US"/>
        </w:rPr>
        <w:t xml:space="preserve"> and</w:t>
      </w:r>
      <w:r w:rsidR="00FA66D6" w:rsidRPr="00AF2F08">
        <w:rPr>
          <w:rFonts w:ascii="Arial" w:eastAsia="Calibri" w:hAnsi="Arial" w:cs="Arial"/>
          <w:lang w:eastAsia="en-US"/>
        </w:rPr>
        <w:t xml:space="preserve"> clearness, and adapted </w:t>
      </w:r>
      <w:r w:rsidR="0043640E" w:rsidRPr="00AF2F08">
        <w:rPr>
          <w:rFonts w:ascii="Arial" w:eastAsia="Calibri" w:hAnsi="Arial" w:cs="Arial"/>
          <w:lang w:eastAsia="en-US"/>
        </w:rPr>
        <w:t xml:space="preserve">it </w:t>
      </w:r>
      <w:r w:rsidR="00FA66D6" w:rsidRPr="00AF2F08">
        <w:rPr>
          <w:rFonts w:ascii="Arial" w:eastAsia="Calibri" w:hAnsi="Arial" w:cs="Arial"/>
          <w:lang w:eastAsia="en-US"/>
        </w:rPr>
        <w:t xml:space="preserve">to include both </w:t>
      </w:r>
      <w:r w:rsidR="00205845" w:rsidRPr="00AF2F08">
        <w:rPr>
          <w:rFonts w:ascii="Arial" w:eastAsia="Calibri" w:hAnsi="Arial" w:cs="Arial"/>
          <w:lang w:eastAsia="en-US"/>
        </w:rPr>
        <w:t>effectiveness and efficacy studies</w:t>
      </w:r>
      <w:r w:rsidR="00FA66D6" w:rsidRPr="00AF2F08">
        <w:rPr>
          <w:rFonts w:ascii="Arial" w:eastAsia="Calibri" w:hAnsi="Arial" w:cs="Arial"/>
          <w:lang w:eastAsia="en-US"/>
        </w:rPr>
        <w:t>. However</w:t>
      </w:r>
      <w:r w:rsidR="00205845" w:rsidRPr="00AF2F08">
        <w:rPr>
          <w:rFonts w:ascii="Arial" w:eastAsia="Calibri" w:hAnsi="Arial" w:cs="Arial"/>
          <w:lang w:eastAsia="en-US"/>
        </w:rPr>
        <w:t>, future studies</w:t>
      </w:r>
      <w:r w:rsidR="00D310EA" w:rsidRPr="00AF2F08">
        <w:rPr>
          <w:rFonts w:ascii="Arial" w:eastAsia="Calibri" w:hAnsi="Arial" w:cs="Arial"/>
          <w:lang w:eastAsia="en-US"/>
        </w:rPr>
        <w:t xml:space="preserve"> should consider other quality assessment tools</w:t>
      </w:r>
      <w:r w:rsidR="00205845" w:rsidRPr="00AF2F08">
        <w:rPr>
          <w:rFonts w:ascii="Arial" w:eastAsia="Calibri" w:hAnsi="Arial" w:cs="Arial"/>
          <w:lang w:eastAsia="en-US"/>
        </w:rPr>
        <w:t xml:space="preserve">, such as </w:t>
      </w:r>
      <w:r w:rsidR="000B6753" w:rsidRPr="00AF2F08">
        <w:rPr>
          <w:rFonts w:ascii="Arial" w:eastAsia="Calibri" w:hAnsi="Arial" w:cs="Arial"/>
          <w:lang w:eastAsia="en-US"/>
        </w:rPr>
        <w:t>the Quality Assessment Tool for Quantitative Studies (</w:t>
      </w:r>
      <w:r w:rsidR="00FE4B43" w:rsidRPr="00AF2F08">
        <w:rPr>
          <w:rFonts w:ascii="Arial" w:eastAsia="Calibri" w:hAnsi="Arial" w:cs="Arial"/>
          <w:lang w:eastAsia="en-US"/>
        </w:rPr>
        <w:t>EPHPP</w:t>
      </w:r>
      <w:r w:rsidR="009F0857" w:rsidRPr="00AF2F08">
        <w:rPr>
          <w:rFonts w:ascii="Arial" w:eastAsia="Calibri" w:hAnsi="Arial" w:cs="Arial"/>
          <w:lang w:eastAsia="en-US"/>
        </w:rPr>
        <w:t xml:space="preserve"> – Effective Public Health Practice Project, 1998),</w:t>
      </w:r>
      <w:r w:rsidR="000B6753" w:rsidRPr="00AF2F08">
        <w:rPr>
          <w:rFonts w:ascii="Arial" w:eastAsia="Calibri" w:hAnsi="Arial" w:cs="Arial"/>
          <w:lang w:eastAsia="en-US"/>
        </w:rPr>
        <w:t xml:space="preserve"> or the </w:t>
      </w:r>
      <w:r w:rsidR="00E248FF" w:rsidRPr="00AF2F08">
        <w:rPr>
          <w:rFonts w:ascii="Arial" w:eastAsia="Calibri" w:hAnsi="Arial" w:cs="Arial"/>
          <w:lang w:eastAsia="en-US"/>
        </w:rPr>
        <w:t>Downs and Black Checklist</w:t>
      </w:r>
      <w:r w:rsidR="009F0857" w:rsidRPr="00AF2F08">
        <w:rPr>
          <w:rFonts w:ascii="Arial" w:eastAsia="Calibri" w:hAnsi="Arial" w:cs="Arial"/>
          <w:lang w:eastAsia="en-US"/>
        </w:rPr>
        <w:t xml:space="preserve"> (1998)</w:t>
      </w:r>
      <w:r w:rsidR="00E248FF" w:rsidRPr="00AF2F08">
        <w:rPr>
          <w:rFonts w:ascii="Arial" w:eastAsia="Calibri" w:hAnsi="Arial" w:cs="Arial"/>
          <w:lang w:eastAsia="en-US"/>
        </w:rPr>
        <w:t xml:space="preserve">. </w:t>
      </w:r>
    </w:p>
    <w:p w14:paraId="47A2C22B" w14:textId="57906E11" w:rsidR="00FD6964" w:rsidRPr="00AF2F08" w:rsidRDefault="005A3EDC"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w:t>
      </w:r>
      <w:r w:rsidR="00A520AA" w:rsidRPr="00AF2F08">
        <w:rPr>
          <w:rFonts w:ascii="Arial" w:eastAsia="Calibri" w:hAnsi="Arial" w:cs="Arial"/>
          <w:lang w:eastAsia="en-US"/>
        </w:rPr>
        <w:t xml:space="preserve">he study did not consider ‘grey literature’ (resources published </w:t>
      </w:r>
      <w:r w:rsidRPr="00AF2F08">
        <w:rPr>
          <w:rFonts w:ascii="Arial" w:eastAsia="Calibri" w:hAnsi="Arial" w:cs="Arial"/>
          <w:lang w:eastAsia="en-US"/>
        </w:rPr>
        <w:t xml:space="preserve">outside </w:t>
      </w:r>
      <w:r w:rsidR="00A520AA" w:rsidRPr="00AF2F08">
        <w:rPr>
          <w:rFonts w:ascii="Arial" w:eastAsia="Calibri" w:hAnsi="Arial" w:cs="Arial"/>
          <w:lang w:eastAsia="en-US"/>
        </w:rPr>
        <w:t xml:space="preserve">academic papers), which </w:t>
      </w:r>
      <w:r w:rsidR="0043640E" w:rsidRPr="00AF2F08">
        <w:rPr>
          <w:rFonts w:ascii="Arial" w:eastAsia="Calibri" w:hAnsi="Arial" w:cs="Arial"/>
          <w:lang w:eastAsia="en-US"/>
        </w:rPr>
        <w:t xml:space="preserve">could have resulted in </w:t>
      </w:r>
      <w:r w:rsidR="00722A9C" w:rsidRPr="00AF2F08">
        <w:rPr>
          <w:rFonts w:ascii="Arial" w:eastAsia="Calibri" w:hAnsi="Arial" w:cs="Arial"/>
          <w:lang w:eastAsia="en-US"/>
        </w:rPr>
        <w:t>a</w:t>
      </w:r>
      <w:r w:rsidR="00A520AA" w:rsidRPr="00AF2F08">
        <w:rPr>
          <w:rFonts w:ascii="Arial" w:eastAsia="Calibri" w:hAnsi="Arial" w:cs="Arial"/>
          <w:lang w:eastAsia="en-US"/>
        </w:rPr>
        <w:t xml:space="preserve"> publication bias</w:t>
      </w:r>
      <w:r w:rsidR="00374F87" w:rsidRPr="00AF2F08">
        <w:rPr>
          <w:rFonts w:ascii="Arial" w:eastAsia="Calibri" w:hAnsi="Arial" w:cs="Arial"/>
          <w:lang w:eastAsia="en-US"/>
        </w:rPr>
        <w:t>.</w:t>
      </w:r>
      <w:r w:rsidR="00A520AA" w:rsidRPr="00AF2F08">
        <w:rPr>
          <w:rFonts w:ascii="Arial" w:eastAsia="Calibri" w:hAnsi="Arial" w:cs="Arial"/>
          <w:lang w:eastAsia="en-US"/>
        </w:rPr>
        <w:t xml:space="preserve"> </w:t>
      </w:r>
      <w:r w:rsidR="00FD6964" w:rsidRPr="00AF2F08">
        <w:rPr>
          <w:rFonts w:ascii="Arial" w:eastAsia="Calibri" w:hAnsi="Arial" w:cs="Arial"/>
          <w:lang w:eastAsia="en-US"/>
        </w:rPr>
        <w:t>H</w:t>
      </w:r>
      <w:r w:rsidR="00A520AA" w:rsidRPr="00AF2F08">
        <w:rPr>
          <w:rFonts w:ascii="Arial" w:eastAsia="Calibri" w:hAnsi="Arial" w:cs="Arial"/>
          <w:lang w:eastAsia="en-US"/>
        </w:rPr>
        <w:t xml:space="preserve">owever, </w:t>
      </w:r>
      <w:r w:rsidR="00CF5869" w:rsidRPr="00AF2F08">
        <w:rPr>
          <w:rFonts w:ascii="Arial" w:eastAsia="Calibri" w:hAnsi="Arial" w:cs="Arial"/>
          <w:lang w:eastAsia="en-US"/>
        </w:rPr>
        <w:t xml:space="preserve">grey literature often </w:t>
      </w:r>
      <w:r w:rsidR="007803D9" w:rsidRPr="00AF2F08">
        <w:rPr>
          <w:rFonts w:ascii="Arial" w:eastAsia="Calibri" w:hAnsi="Arial" w:cs="Arial"/>
          <w:lang w:eastAsia="en-US"/>
        </w:rPr>
        <w:t>includes</w:t>
      </w:r>
      <w:r w:rsidR="00CF5869" w:rsidRPr="00AF2F08">
        <w:rPr>
          <w:rFonts w:ascii="Arial" w:eastAsia="Calibri" w:hAnsi="Arial" w:cs="Arial"/>
          <w:lang w:eastAsia="en-US"/>
        </w:rPr>
        <w:t xml:space="preserve"> </w:t>
      </w:r>
      <w:r w:rsidR="00FD6964" w:rsidRPr="00AF2F08">
        <w:rPr>
          <w:rFonts w:ascii="Arial" w:eastAsia="Calibri" w:hAnsi="Arial" w:cs="Arial"/>
          <w:lang w:eastAsia="en-US"/>
        </w:rPr>
        <w:t xml:space="preserve">less </w:t>
      </w:r>
      <w:r w:rsidR="002D06DE" w:rsidRPr="00AF2F08">
        <w:rPr>
          <w:rFonts w:ascii="Arial" w:eastAsia="Calibri" w:hAnsi="Arial" w:cs="Arial"/>
          <w:lang w:eastAsia="en-US"/>
        </w:rPr>
        <w:t>rigorous</w:t>
      </w:r>
      <w:r w:rsidR="00FD6964" w:rsidRPr="00AF2F08">
        <w:rPr>
          <w:rFonts w:ascii="Arial" w:eastAsia="Calibri" w:hAnsi="Arial" w:cs="Arial"/>
          <w:lang w:eastAsia="en-US"/>
        </w:rPr>
        <w:t xml:space="preserve"> </w:t>
      </w:r>
      <w:r w:rsidR="007803D9" w:rsidRPr="00AF2F08">
        <w:rPr>
          <w:rFonts w:ascii="Arial" w:eastAsia="Calibri" w:hAnsi="Arial" w:cs="Arial"/>
          <w:lang w:eastAsia="en-US"/>
        </w:rPr>
        <w:t>methodological</w:t>
      </w:r>
      <w:r w:rsidR="00FD6964" w:rsidRPr="00AF2F08">
        <w:rPr>
          <w:rFonts w:ascii="Arial" w:eastAsia="Calibri" w:hAnsi="Arial" w:cs="Arial"/>
          <w:lang w:eastAsia="en-US"/>
        </w:rPr>
        <w:t xml:space="preserve"> procedures, </w:t>
      </w:r>
      <w:r w:rsidR="0043640E" w:rsidRPr="00AF2F08">
        <w:rPr>
          <w:rFonts w:ascii="Arial" w:eastAsia="Calibri" w:hAnsi="Arial" w:cs="Arial"/>
          <w:lang w:eastAsia="en-US"/>
        </w:rPr>
        <w:t xml:space="preserve">meaning that </w:t>
      </w:r>
      <w:r w:rsidR="00CF5869" w:rsidRPr="00AF2F08">
        <w:rPr>
          <w:rFonts w:ascii="Arial" w:eastAsia="Calibri" w:hAnsi="Arial" w:cs="Arial"/>
          <w:lang w:eastAsia="en-US"/>
        </w:rPr>
        <w:t>its</w:t>
      </w:r>
      <w:r w:rsidR="00FD6964" w:rsidRPr="00AF2F08">
        <w:rPr>
          <w:rFonts w:ascii="Arial" w:eastAsia="Calibri" w:hAnsi="Arial" w:cs="Arial"/>
          <w:lang w:eastAsia="en-US"/>
        </w:rPr>
        <w:t xml:space="preserve"> inclusion</w:t>
      </w:r>
      <w:r w:rsidR="00CF5869" w:rsidRPr="00AF2F08">
        <w:rPr>
          <w:rFonts w:ascii="Arial" w:eastAsia="Calibri" w:hAnsi="Arial" w:cs="Arial"/>
          <w:lang w:eastAsia="en-US"/>
        </w:rPr>
        <w:t xml:space="preserve"> on this review could</w:t>
      </w:r>
      <w:r w:rsidR="00FD6964" w:rsidRPr="00AF2F08">
        <w:rPr>
          <w:rFonts w:ascii="Arial" w:eastAsia="Calibri" w:hAnsi="Arial" w:cs="Arial"/>
          <w:lang w:eastAsia="en-US"/>
        </w:rPr>
        <w:t xml:space="preserve"> have made the results less reliable. It should be note</w:t>
      </w:r>
      <w:r w:rsidR="00CF5869" w:rsidRPr="00AF2F08">
        <w:rPr>
          <w:rFonts w:ascii="Arial" w:eastAsia="Calibri" w:hAnsi="Arial" w:cs="Arial"/>
          <w:lang w:eastAsia="en-US"/>
        </w:rPr>
        <w:t>d</w:t>
      </w:r>
      <w:r w:rsidR="00FD6964" w:rsidRPr="00AF2F08">
        <w:rPr>
          <w:rFonts w:ascii="Arial" w:eastAsia="Calibri" w:hAnsi="Arial" w:cs="Arial"/>
          <w:lang w:eastAsia="en-US"/>
        </w:rPr>
        <w:t xml:space="preserve"> that the study was not pre-registered in PROSPERO. </w:t>
      </w:r>
      <w:r w:rsidR="00F6112A" w:rsidRPr="00AF2F08">
        <w:rPr>
          <w:rFonts w:ascii="Arial" w:eastAsia="Calibri" w:hAnsi="Arial" w:cs="Arial"/>
          <w:lang w:eastAsia="en-US"/>
        </w:rPr>
        <w:t>T</w:t>
      </w:r>
      <w:r w:rsidR="00FD6964" w:rsidRPr="00AF2F08">
        <w:rPr>
          <w:rFonts w:ascii="Arial" w:eastAsia="Calibri" w:hAnsi="Arial" w:cs="Arial"/>
          <w:lang w:eastAsia="en-US"/>
        </w:rPr>
        <w:t>his step was omitted given that</w:t>
      </w:r>
      <w:r w:rsidR="002F3C04" w:rsidRPr="00AF2F08">
        <w:rPr>
          <w:rFonts w:ascii="Arial" w:eastAsia="Calibri" w:hAnsi="Arial" w:cs="Arial"/>
          <w:lang w:eastAsia="en-US"/>
        </w:rPr>
        <w:t>,</w:t>
      </w:r>
      <w:r w:rsidR="0043640E" w:rsidRPr="00AF2F08">
        <w:rPr>
          <w:rFonts w:ascii="Arial" w:eastAsia="Calibri" w:hAnsi="Arial" w:cs="Arial"/>
          <w:lang w:eastAsia="en-US"/>
        </w:rPr>
        <w:t xml:space="preserve"> </w:t>
      </w:r>
      <w:r w:rsidR="00FD6964" w:rsidRPr="00AF2F08">
        <w:rPr>
          <w:rFonts w:ascii="Arial" w:eastAsia="Calibri" w:hAnsi="Arial" w:cs="Arial"/>
          <w:lang w:eastAsia="en-US"/>
        </w:rPr>
        <w:t>when the study was designed and approved by the ethics committee, this was not norma</w:t>
      </w:r>
      <w:r w:rsidR="0043640E" w:rsidRPr="00AF2F08">
        <w:rPr>
          <w:rFonts w:ascii="Arial" w:eastAsia="Calibri" w:hAnsi="Arial" w:cs="Arial"/>
          <w:lang w:eastAsia="en-US"/>
        </w:rPr>
        <w:t>l</w:t>
      </w:r>
      <w:r w:rsidR="00FD6964" w:rsidRPr="00AF2F08">
        <w:rPr>
          <w:rFonts w:ascii="Arial" w:eastAsia="Calibri" w:hAnsi="Arial" w:cs="Arial"/>
          <w:lang w:eastAsia="en-US"/>
        </w:rPr>
        <w:t xml:space="preserve"> practice</w:t>
      </w:r>
      <w:r w:rsidR="0043640E" w:rsidRPr="00AF2F08">
        <w:rPr>
          <w:rFonts w:ascii="Arial" w:eastAsia="Calibri" w:hAnsi="Arial" w:cs="Arial"/>
          <w:lang w:eastAsia="en-US"/>
        </w:rPr>
        <w:t>. However, it is clear that this is good practice for future reviews</w:t>
      </w:r>
      <w:r w:rsidR="00FD6964" w:rsidRPr="00AF2F08">
        <w:rPr>
          <w:rFonts w:ascii="Arial" w:eastAsia="Calibri" w:hAnsi="Arial" w:cs="Arial"/>
          <w:lang w:eastAsia="en-US"/>
        </w:rPr>
        <w:t xml:space="preserve">.  </w:t>
      </w:r>
    </w:p>
    <w:p w14:paraId="631397A1" w14:textId="576137B3"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Other aspects to consider rely on the fact that Latin America and the United States might be not so culturally different from each other. The geographical closeness, as well as the influence of immigration and media, might reduce the ‘cultural distance’ </w:t>
      </w:r>
      <w:r w:rsidRPr="00AF2F08">
        <w:rPr>
          <w:rFonts w:ascii="Arial" w:eastAsia="Calibri" w:hAnsi="Arial" w:cs="Arial"/>
          <w:lang w:eastAsia="en-US"/>
        </w:rPr>
        <w:lastRenderedPageBreak/>
        <w:t xml:space="preserve">between these regions. Therefore, a similar review including papers from other cultures might indicate whether cultural adaptations of therapy are more effective in different locations, and considering other individual therapies. Likewise, a further issue to consider in such studies is the degree to which the individual patient is acculturated to the local norms. </w:t>
      </w:r>
    </w:p>
    <w:p w14:paraId="01ACF567"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One might question whether the group of studies labelled as “regular CBT delivered in Latin America” should be considered “regular”, since the cultural context is already different, the providers are immersed in it, and the materials are translated. This might suggest that some adaptations have been already made to the therapy, even if they are not explicitly stated. However, even if that were the case, such adaptations would only be superficial and based on the therapist’s own judgment. It should be also stressed that “translation” and “validation” are non-equivalent processes. Therefore, it is unlikely that such adaptations modify CBT enough to consider it “culturally-adapted”.</w:t>
      </w:r>
    </w:p>
    <w:p w14:paraId="634F11D6" w14:textId="21E3E402"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In terms of strengths, this study included Hispanic databases and included non-English language studies. Furthermore, the nature of adaptations was considered, and the quality of the papers was taken into account and assessed. This approach provides a novel and comprehensive approach to the topic, where Latin American studies are often disregarded, and the type of adaptation is mostly ignored.   </w:t>
      </w:r>
    </w:p>
    <w:p w14:paraId="6B6C1908" w14:textId="77777777" w:rsidR="00374F87" w:rsidRPr="00AF2F08" w:rsidRDefault="00374F87"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Conclusion</w:t>
      </w:r>
    </w:p>
    <w:p w14:paraId="2D093407" w14:textId="77777777" w:rsidR="00374F87" w:rsidRPr="00AF2F08" w:rsidRDefault="00374F8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 evidence to date does not support cultural adaptations of CBT for Latin American populations, in terms of effectiveness or acceptability/retention rates. Therapists might be better encouraged to focus their efforts on improving the way they deliver CBT through training and supervision, rather than focusing on culturally adapting the therapy.</w:t>
      </w:r>
    </w:p>
    <w:p w14:paraId="551DCE94" w14:textId="77777777" w:rsidR="00374F87" w:rsidRPr="00AF2F08" w:rsidRDefault="00374F87" w:rsidP="006D4A16">
      <w:pPr>
        <w:spacing w:after="0" w:line="480" w:lineRule="auto"/>
        <w:contextualSpacing/>
        <w:rPr>
          <w:rFonts w:ascii="Arial" w:eastAsia="Calibri" w:hAnsi="Arial" w:cs="Arial"/>
          <w:lang w:eastAsia="en-US"/>
        </w:rPr>
      </w:pPr>
    </w:p>
    <w:p w14:paraId="738ADC07" w14:textId="77777777" w:rsidR="00374F87" w:rsidRPr="00AF2F08" w:rsidRDefault="00374F87" w:rsidP="006D4A16">
      <w:pPr>
        <w:spacing w:after="0" w:line="480" w:lineRule="auto"/>
        <w:contextualSpacing/>
        <w:rPr>
          <w:rFonts w:ascii="Arial" w:hAnsi="Arial" w:cs="Arial"/>
        </w:rPr>
      </w:pPr>
    </w:p>
    <w:p w14:paraId="3127F7B3" w14:textId="77777777" w:rsidR="00374F87" w:rsidRPr="00AF2F08" w:rsidRDefault="00374F87" w:rsidP="006D4A16">
      <w:pPr>
        <w:spacing w:after="0" w:line="480" w:lineRule="auto"/>
        <w:contextualSpacing/>
        <w:rPr>
          <w:rFonts w:ascii="Arial" w:hAnsi="Arial" w:cs="Arial"/>
        </w:rPr>
      </w:pPr>
    </w:p>
    <w:p w14:paraId="2FE2D515" w14:textId="77777777" w:rsidR="006C1606" w:rsidRDefault="006C1606">
      <w:pPr>
        <w:rPr>
          <w:rFonts w:ascii="Arial" w:eastAsia="Calibri" w:hAnsi="Arial" w:cs="Arial"/>
          <w:b/>
          <w:lang w:eastAsia="en-US"/>
        </w:rPr>
      </w:pPr>
      <w:r>
        <w:rPr>
          <w:rFonts w:ascii="Arial" w:eastAsia="Calibri" w:hAnsi="Arial" w:cs="Arial"/>
          <w:b/>
          <w:lang w:eastAsia="en-US"/>
        </w:rPr>
        <w:br w:type="page"/>
      </w:r>
    </w:p>
    <w:p w14:paraId="738B368A" w14:textId="11D4E85C" w:rsidR="00BF266A" w:rsidRPr="00AF2F08" w:rsidRDefault="00C07D9C"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Prelude to Chapter III</w:t>
      </w:r>
    </w:p>
    <w:p w14:paraId="684E53CA" w14:textId="77777777" w:rsidR="00A61C5B" w:rsidRPr="00AF2F08" w:rsidRDefault="00A61C5B" w:rsidP="006D4A16">
      <w:pPr>
        <w:spacing w:after="0" w:line="480" w:lineRule="auto"/>
        <w:ind w:firstLine="720"/>
        <w:contextualSpacing/>
        <w:rPr>
          <w:rFonts w:ascii="Arial" w:eastAsia="Calibri" w:hAnsi="Arial" w:cs="Arial"/>
          <w:lang w:eastAsia="en-US"/>
        </w:rPr>
      </w:pPr>
    </w:p>
    <w:p w14:paraId="3E1EDEF5" w14:textId="11AB00E7" w:rsidR="00A419A3" w:rsidRPr="00AF2F08" w:rsidRDefault="00A419A3"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Researchers, clinicians and associations </w:t>
      </w:r>
      <w:r w:rsidR="00307076" w:rsidRPr="00AF2F08">
        <w:rPr>
          <w:rFonts w:ascii="Arial" w:eastAsia="Calibri" w:hAnsi="Arial" w:cs="Arial"/>
          <w:lang w:eastAsia="en-US"/>
        </w:rPr>
        <w:t xml:space="preserve">place </w:t>
      </w:r>
      <w:r w:rsidRPr="00AF2F08">
        <w:rPr>
          <w:rFonts w:ascii="Arial" w:eastAsia="Calibri" w:hAnsi="Arial" w:cs="Arial"/>
          <w:lang w:eastAsia="en-US"/>
        </w:rPr>
        <w:t xml:space="preserve">great emphasis </w:t>
      </w:r>
      <w:r w:rsidR="00307076" w:rsidRPr="00AF2F08">
        <w:rPr>
          <w:rFonts w:ascii="Arial" w:eastAsia="Calibri" w:hAnsi="Arial" w:cs="Arial"/>
          <w:lang w:eastAsia="en-US"/>
        </w:rPr>
        <w:t xml:space="preserve">on </w:t>
      </w:r>
      <w:r w:rsidRPr="00AF2F08">
        <w:rPr>
          <w:rFonts w:ascii="Arial" w:eastAsia="Calibri" w:hAnsi="Arial" w:cs="Arial"/>
          <w:lang w:eastAsia="en-US"/>
        </w:rPr>
        <w:t>considering the patient</w:t>
      </w:r>
      <w:r w:rsidR="00307076" w:rsidRPr="00AF2F08">
        <w:rPr>
          <w:rFonts w:ascii="Arial" w:eastAsia="Calibri" w:hAnsi="Arial" w:cs="Arial"/>
          <w:lang w:eastAsia="en-US"/>
        </w:rPr>
        <w:t>’</w:t>
      </w:r>
      <w:r w:rsidRPr="00AF2F08">
        <w:rPr>
          <w:rFonts w:ascii="Arial" w:eastAsia="Calibri" w:hAnsi="Arial" w:cs="Arial"/>
          <w:lang w:eastAsia="en-US"/>
        </w:rPr>
        <w:t>s</w:t>
      </w:r>
      <w:r w:rsidR="007432FF" w:rsidRPr="00AF2F08">
        <w:rPr>
          <w:rFonts w:ascii="Arial" w:eastAsia="Calibri" w:hAnsi="Arial" w:cs="Arial"/>
          <w:lang w:eastAsia="en-US"/>
        </w:rPr>
        <w:t xml:space="preserve"> culture</w:t>
      </w:r>
      <w:r w:rsidRPr="00AF2F08">
        <w:rPr>
          <w:rFonts w:ascii="Arial" w:eastAsia="Calibri" w:hAnsi="Arial" w:cs="Arial"/>
          <w:lang w:eastAsia="en-US"/>
        </w:rPr>
        <w:t xml:space="preserve"> while delivering </w:t>
      </w:r>
      <w:r w:rsidR="007432FF" w:rsidRPr="00AF2F08">
        <w:rPr>
          <w:rFonts w:ascii="Arial" w:eastAsia="Calibri" w:hAnsi="Arial" w:cs="Arial"/>
          <w:lang w:eastAsia="en-US"/>
        </w:rPr>
        <w:t>psychological therapies</w:t>
      </w:r>
      <w:r w:rsidRPr="00AF2F08">
        <w:rPr>
          <w:rFonts w:ascii="Arial" w:eastAsia="Calibri" w:hAnsi="Arial" w:cs="Arial"/>
          <w:lang w:eastAsia="en-US"/>
        </w:rPr>
        <w:t>. However, a</w:t>
      </w:r>
      <w:r w:rsidR="00C07D9C" w:rsidRPr="00AF2F08">
        <w:rPr>
          <w:rFonts w:ascii="Arial" w:eastAsia="Calibri" w:hAnsi="Arial" w:cs="Arial"/>
          <w:lang w:eastAsia="en-US"/>
        </w:rPr>
        <w:t>fter assessing the evidence regarding cultural</w:t>
      </w:r>
      <w:r w:rsidRPr="00AF2F08">
        <w:rPr>
          <w:rFonts w:ascii="Arial" w:eastAsia="Calibri" w:hAnsi="Arial" w:cs="Arial"/>
          <w:lang w:eastAsia="en-US"/>
        </w:rPr>
        <w:t xml:space="preserve">ly-adapted </w:t>
      </w:r>
      <w:r w:rsidR="0078076D" w:rsidRPr="00AF2F08">
        <w:rPr>
          <w:rFonts w:ascii="Arial" w:eastAsia="Calibri" w:hAnsi="Arial" w:cs="Arial"/>
          <w:lang w:eastAsia="en-US"/>
        </w:rPr>
        <w:t xml:space="preserve">CBT </w:t>
      </w:r>
      <w:r w:rsidRPr="00AF2F08">
        <w:rPr>
          <w:rFonts w:ascii="Arial" w:eastAsia="Calibri" w:hAnsi="Arial" w:cs="Arial"/>
          <w:lang w:eastAsia="en-US"/>
        </w:rPr>
        <w:t xml:space="preserve">for Latin American patients </w:t>
      </w:r>
      <w:r w:rsidR="0078076D" w:rsidRPr="00AF2F08">
        <w:rPr>
          <w:rFonts w:ascii="Arial" w:eastAsia="Calibri" w:hAnsi="Arial" w:cs="Arial"/>
          <w:lang w:eastAsia="en-US"/>
        </w:rPr>
        <w:t>on Chapter II</w:t>
      </w:r>
      <w:r w:rsidR="00C07D9C" w:rsidRPr="00AF2F08">
        <w:rPr>
          <w:rFonts w:ascii="Arial" w:eastAsia="Calibri" w:hAnsi="Arial" w:cs="Arial"/>
          <w:lang w:eastAsia="en-US"/>
        </w:rPr>
        <w:t xml:space="preserve">, </w:t>
      </w:r>
      <w:r w:rsidRPr="00AF2F08">
        <w:rPr>
          <w:rFonts w:ascii="Arial" w:eastAsia="Calibri" w:hAnsi="Arial" w:cs="Arial"/>
          <w:lang w:eastAsia="en-US"/>
        </w:rPr>
        <w:t xml:space="preserve">no differences in outcomes were found between </w:t>
      </w:r>
      <w:r w:rsidR="009118AD" w:rsidRPr="00AF2F08">
        <w:rPr>
          <w:rFonts w:ascii="Arial" w:eastAsia="Calibri" w:hAnsi="Arial" w:cs="Arial"/>
          <w:lang w:eastAsia="en-US"/>
        </w:rPr>
        <w:t>culturally-</w:t>
      </w:r>
      <w:r w:rsidRPr="00AF2F08">
        <w:rPr>
          <w:rFonts w:ascii="Arial" w:eastAsia="Calibri" w:hAnsi="Arial" w:cs="Arial"/>
          <w:lang w:eastAsia="en-US"/>
        </w:rPr>
        <w:t>adapted and no</w:t>
      </w:r>
      <w:r w:rsidR="007432FF" w:rsidRPr="00AF2F08">
        <w:rPr>
          <w:rFonts w:ascii="Arial" w:eastAsia="Calibri" w:hAnsi="Arial" w:cs="Arial"/>
          <w:lang w:eastAsia="en-US"/>
        </w:rPr>
        <w:t>n-adapted CBT</w:t>
      </w:r>
      <w:r w:rsidRPr="00AF2F08">
        <w:rPr>
          <w:rFonts w:ascii="Arial" w:eastAsia="Calibri" w:hAnsi="Arial" w:cs="Arial"/>
          <w:lang w:eastAsia="en-US"/>
        </w:rPr>
        <w:t xml:space="preserve">. </w:t>
      </w:r>
      <w:r w:rsidR="00307076" w:rsidRPr="00AF2F08">
        <w:rPr>
          <w:rFonts w:ascii="Arial" w:eastAsia="Calibri" w:hAnsi="Arial" w:cs="Arial"/>
          <w:lang w:eastAsia="en-US"/>
        </w:rPr>
        <w:t>T</w:t>
      </w:r>
      <w:r w:rsidR="009118AD" w:rsidRPr="00AF2F08">
        <w:rPr>
          <w:rFonts w:ascii="Arial" w:eastAsia="Calibri" w:hAnsi="Arial" w:cs="Arial"/>
          <w:lang w:eastAsia="en-US"/>
        </w:rPr>
        <w:t>he patients’ cultural background might not be the only one that matters. There is little research about how clinicians from different cultural settings deliver CBT. As exposed in the introduction of this thesis (Chapter I), therapists’ own cultural background</w:t>
      </w:r>
      <w:r w:rsidR="00307076" w:rsidRPr="00AF2F08">
        <w:rPr>
          <w:rFonts w:ascii="Arial" w:eastAsia="Calibri" w:hAnsi="Arial" w:cs="Arial"/>
          <w:lang w:eastAsia="en-US"/>
        </w:rPr>
        <w:t>s</w:t>
      </w:r>
      <w:r w:rsidR="009118AD" w:rsidRPr="00AF2F08">
        <w:rPr>
          <w:rFonts w:ascii="Arial" w:eastAsia="Calibri" w:hAnsi="Arial" w:cs="Arial"/>
          <w:lang w:eastAsia="en-US"/>
        </w:rPr>
        <w:t xml:space="preserve"> might shape their therapy delivery style, and influence the decisions they make while delivering CBT. Therefore, </w:t>
      </w:r>
      <w:r w:rsidRPr="00AF2F08">
        <w:rPr>
          <w:rFonts w:ascii="Arial" w:eastAsia="Calibri" w:hAnsi="Arial" w:cs="Arial"/>
          <w:lang w:eastAsia="en-US"/>
        </w:rPr>
        <w:t xml:space="preserve">the study presented on the </w:t>
      </w:r>
      <w:r w:rsidR="00C07D9C" w:rsidRPr="00AF2F08">
        <w:rPr>
          <w:rFonts w:ascii="Arial" w:eastAsia="Calibri" w:hAnsi="Arial" w:cs="Arial"/>
          <w:lang w:eastAsia="en-US"/>
        </w:rPr>
        <w:t xml:space="preserve">next </w:t>
      </w:r>
      <w:r w:rsidR="007432FF" w:rsidRPr="00AF2F08">
        <w:rPr>
          <w:rFonts w:ascii="Arial" w:eastAsia="Calibri" w:hAnsi="Arial" w:cs="Arial"/>
          <w:lang w:eastAsia="en-US"/>
        </w:rPr>
        <w:t>C</w:t>
      </w:r>
      <w:r w:rsidRPr="00AF2F08">
        <w:rPr>
          <w:rFonts w:ascii="Arial" w:eastAsia="Calibri" w:hAnsi="Arial" w:cs="Arial"/>
          <w:lang w:eastAsia="en-US"/>
        </w:rPr>
        <w:t>hapter</w:t>
      </w:r>
      <w:r w:rsidR="00C07D9C" w:rsidRPr="00AF2F08">
        <w:rPr>
          <w:rFonts w:ascii="Arial" w:eastAsia="Calibri" w:hAnsi="Arial" w:cs="Arial"/>
          <w:lang w:eastAsia="en-US"/>
        </w:rPr>
        <w:t xml:space="preserve"> </w:t>
      </w:r>
      <w:r w:rsidR="007432FF" w:rsidRPr="00AF2F08">
        <w:rPr>
          <w:rFonts w:ascii="Arial" w:eastAsia="Calibri" w:hAnsi="Arial" w:cs="Arial"/>
          <w:lang w:eastAsia="en-US"/>
        </w:rPr>
        <w:t xml:space="preserve">assessed the differences </w:t>
      </w:r>
      <w:r w:rsidR="00307076" w:rsidRPr="00AF2F08">
        <w:rPr>
          <w:rFonts w:ascii="Arial" w:eastAsia="Calibri" w:hAnsi="Arial" w:cs="Arial"/>
          <w:lang w:eastAsia="en-US"/>
        </w:rPr>
        <w:t>i</w:t>
      </w:r>
      <w:r w:rsidR="007432FF" w:rsidRPr="00AF2F08">
        <w:rPr>
          <w:rFonts w:ascii="Arial" w:eastAsia="Calibri" w:hAnsi="Arial" w:cs="Arial"/>
          <w:lang w:eastAsia="en-US"/>
        </w:rPr>
        <w:t xml:space="preserve">n CBT delivery between British and Latin American clinicians. </w:t>
      </w:r>
    </w:p>
    <w:p w14:paraId="3337C9F2" w14:textId="77777777" w:rsidR="00BF57B9" w:rsidRPr="00AF2F08" w:rsidRDefault="00BF57B9" w:rsidP="006D4A16">
      <w:pPr>
        <w:spacing w:after="0" w:line="480" w:lineRule="auto"/>
        <w:ind w:firstLine="720"/>
        <w:contextualSpacing/>
        <w:rPr>
          <w:rFonts w:ascii="Arial" w:eastAsia="Calibri" w:hAnsi="Arial" w:cs="Arial"/>
          <w:lang w:eastAsia="en-US"/>
        </w:rPr>
        <w:sectPr w:rsidR="00BF57B9" w:rsidRPr="00AF2F08" w:rsidSect="00AF2F08">
          <w:type w:val="nextColumn"/>
          <w:pgSz w:w="11906" w:h="16838"/>
          <w:pgMar w:top="1134" w:right="1134" w:bottom="1134" w:left="2268" w:header="709" w:footer="709" w:gutter="0"/>
          <w:cols w:space="708"/>
          <w:docGrid w:linePitch="360"/>
        </w:sectPr>
      </w:pPr>
    </w:p>
    <w:p w14:paraId="599002CC" w14:textId="2C081C9C" w:rsidR="00080329" w:rsidRPr="00AF2F08" w:rsidRDefault="00BF266A" w:rsidP="006D4A16">
      <w:pPr>
        <w:spacing w:after="0" w:line="480" w:lineRule="auto"/>
        <w:contextualSpacing/>
        <w:jc w:val="center"/>
        <w:rPr>
          <w:rFonts w:ascii="Arial" w:hAnsi="Arial" w:cs="Arial"/>
          <w:b/>
          <w:sz w:val="28"/>
        </w:rPr>
      </w:pPr>
      <w:r w:rsidRPr="00AF2F08">
        <w:rPr>
          <w:rFonts w:ascii="Arial" w:hAnsi="Arial" w:cs="Arial"/>
          <w:b/>
          <w:sz w:val="28"/>
        </w:rPr>
        <w:lastRenderedPageBreak/>
        <w:t>Chapter III</w:t>
      </w:r>
    </w:p>
    <w:p w14:paraId="0D872B67" w14:textId="4143E9D2" w:rsidR="00BF266A" w:rsidRPr="00AF2F08" w:rsidRDefault="00BF266A" w:rsidP="006D4A16">
      <w:pPr>
        <w:spacing w:after="0" w:line="480" w:lineRule="auto"/>
        <w:contextualSpacing/>
        <w:jc w:val="center"/>
        <w:rPr>
          <w:rFonts w:ascii="Arial" w:eastAsia="Calibri" w:hAnsi="Arial" w:cs="Arial"/>
          <w:b/>
          <w:sz w:val="28"/>
          <w:lang w:eastAsia="en-US"/>
        </w:rPr>
      </w:pPr>
      <w:r w:rsidRPr="00AF2F08">
        <w:rPr>
          <w:rFonts w:ascii="Arial" w:eastAsia="Calibri" w:hAnsi="Arial" w:cs="Arial"/>
          <w:b/>
          <w:sz w:val="28"/>
          <w:lang w:eastAsia="en-US"/>
        </w:rPr>
        <w:t>Therapist drift in cognitive behavioural therapy for eating disorders: Initial evidence from Latin American clinicians and similarities with British clinicians</w:t>
      </w:r>
    </w:p>
    <w:p w14:paraId="1D0AF9EF" w14:textId="77777777" w:rsidR="00BF57B9" w:rsidRPr="00AF2F08" w:rsidRDefault="00BF57B9" w:rsidP="006D4A16">
      <w:pPr>
        <w:spacing w:after="0" w:line="480" w:lineRule="auto"/>
        <w:contextualSpacing/>
        <w:jc w:val="center"/>
        <w:rPr>
          <w:rFonts w:ascii="Arial" w:eastAsia="Calibri" w:hAnsi="Arial" w:cs="Arial"/>
          <w:b/>
          <w:lang w:eastAsia="en-US"/>
        </w:rPr>
        <w:sectPr w:rsidR="00BF57B9" w:rsidRPr="00AF2F08" w:rsidSect="00AF2F08">
          <w:type w:val="nextColumn"/>
          <w:pgSz w:w="11906" w:h="16838"/>
          <w:pgMar w:top="1134" w:right="1134" w:bottom="1134" w:left="2268" w:header="709" w:footer="709" w:gutter="0"/>
          <w:cols w:space="708"/>
          <w:vAlign w:val="center"/>
          <w:docGrid w:linePitch="360"/>
        </w:sectPr>
      </w:pPr>
    </w:p>
    <w:p w14:paraId="5E6A2783" w14:textId="156D40A2" w:rsidR="00BF266A" w:rsidRPr="00AF2F08" w:rsidRDefault="00BF266A" w:rsidP="006D4A16">
      <w:pPr>
        <w:spacing w:after="0" w:line="480" w:lineRule="auto"/>
        <w:contextualSpacing/>
        <w:jc w:val="center"/>
        <w:rPr>
          <w:rFonts w:ascii="Arial" w:eastAsia="Calibri" w:hAnsi="Arial" w:cs="Arial"/>
          <w:lang w:eastAsia="en-US"/>
        </w:rPr>
      </w:pPr>
      <w:r w:rsidRPr="00AF2F08">
        <w:rPr>
          <w:rFonts w:ascii="Arial" w:eastAsia="Calibri" w:hAnsi="Arial" w:cs="Arial"/>
          <w:b/>
          <w:lang w:eastAsia="en-US"/>
        </w:rPr>
        <w:lastRenderedPageBreak/>
        <w:t>Abstract</w:t>
      </w:r>
    </w:p>
    <w:p w14:paraId="4179B287" w14:textId="77777777" w:rsidR="000D479E" w:rsidRPr="00AF2F08" w:rsidRDefault="000D479E" w:rsidP="006D4A16">
      <w:pPr>
        <w:spacing w:after="0" w:line="480" w:lineRule="auto"/>
        <w:ind w:firstLine="720"/>
        <w:contextualSpacing/>
        <w:rPr>
          <w:rFonts w:ascii="Arial" w:eastAsia="Calibri" w:hAnsi="Arial" w:cs="Arial"/>
          <w:b/>
          <w:lang w:eastAsia="en-US"/>
        </w:rPr>
      </w:pPr>
      <w:bookmarkStart w:id="8" w:name="_Hlk530415892"/>
    </w:p>
    <w:p w14:paraId="37384E61" w14:textId="1E2089B6" w:rsidR="00BF57B9" w:rsidRPr="00AF2F08" w:rsidRDefault="00321950" w:rsidP="006D4A16">
      <w:pPr>
        <w:spacing w:after="0" w:line="480" w:lineRule="auto"/>
        <w:ind w:firstLine="720"/>
        <w:contextualSpacing/>
        <w:rPr>
          <w:rFonts w:ascii="Arial" w:eastAsia="Calibri" w:hAnsi="Arial" w:cs="Arial"/>
          <w:lang w:eastAsia="en-US"/>
        </w:rPr>
        <w:sectPr w:rsidR="00BF57B9" w:rsidRPr="00AF2F08" w:rsidSect="00AF2F08">
          <w:type w:val="nextColumn"/>
          <w:pgSz w:w="11906" w:h="16838"/>
          <w:pgMar w:top="1134" w:right="1134" w:bottom="1134" w:left="2268" w:header="709" w:footer="709" w:gutter="0"/>
          <w:cols w:space="708"/>
          <w:docGrid w:linePitch="360"/>
        </w:sectPr>
      </w:pPr>
      <w:r w:rsidRPr="00AF2F08">
        <w:rPr>
          <w:rFonts w:ascii="Arial" w:eastAsia="Calibri" w:hAnsi="Arial" w:cs="Arial"/>
          <w:b/>
          <w:lang w:eastAsia="en-US"/>
        </w:rPr>
        <w:t>Background</w:t>
      </w:r>
      <w:r w:rsidR="00BF266A" w:rsidRPr="00AF2F08">
        <w:rPr>
          <w:rFonts w:ascii="Arial" w:eastAsia="Calibri" w:hAnsi="Arial" w:cs="Arial"/>
          <w:b/>
          <w:lang w:eastAsia="en-US"/>
        </w:rPr>
        <w:t>:</w:t>
      </w:r>
      <w:r w:rsidR="00BF266A" w:rsidRPr="00AF2F08">
        <w:rPr>
          <w:rFonts w:ascii="Arial" w:eastAsia="Calibri" w:hAnsi="Arial" w:cs="Arial"/>
          <w:lang w:eastAsia="en-US"/>
        </w:rPr>
        <w:t xml:space="preserve"> Although numerous studies have indicated that key techniques of</w:t>
      </w:r>
      <w:r w:rsidR="007432FF" w:rsidRPr="00AF2F08">
        <w:rPr>
          <w:rFonts w:ascii="Arial" w:eastAsia="Calibri" w:hAnsi="Arial" w:cs="Arial"/>
          <w:lang w:eastAsia="en-US"/>
        </w:rPr>
        <w:t xml:space="preserve"> </w:t>
      </w:r>
      <w:r w:rsidR="00BF266A" w:rsidRPr="00AF2F08">
        <w:rPr>
          <w:rFonts w:ascii="Arial" w:eastAsia="Calibri" w:hAnsi="Arial" w:cs="Arial"/>
          <w:lang w:eastAsia="en-US"/>
        </w:rPr>
        <w:t>CBT are being underused</w:t>
      </w:r>
      <w:r w:rsidRPr="00AF2F08">
        <w:rPr>
          <w:rFonts w:ascii="Arial" w:eastAsia="Calibri" w:hAnsi="Arial" w:cs="Arial"/>
          <w:lang w:eastAsia="en-US"/>
        </w:rPr>
        <w:t xml:space="preserve"> </w:t>
      </w:r>
      <w:r w:rsidR="00BF266A" w:rsidRPr="00AF2F08">
        <w:rPr>
          <w:rFonts w:ascii="Arial" w:eastAsia="Calibri" w:hAnsi="Arial" w:cs="Arial"/>
          <w:lang w:eastAsia="en-US"/>
        </w:rPr>
        <w:t xml:space="preserve">by clinicians, this topic of therapist ‘drift’ is still unexplored in developing countries. The aim of this study was to obtain initial evidence regarding therapist drift in Latin American clinical settings, and to compare the results with the ones obtained from British clinicians. A second aim was to determine what additional factors might influence such drift. </w:t>
      </w:r>
      <w:r w:rsidR="00BF266A" w:rsidRPr="00AF2F08">
        <w:rPr>
          <w:rFonts w:ascii="Arial" w:eastAsia="Calibri" w:hAnsi="Arial" w:cs="Arial"/>
          <w:b/>
          <w:lang w:eastAsia="en-US"/>
        </w:rPr>
        <w:t>Method:</w:t>
      </w:r>
      <w:r w:rsidR="00BF266A" w:rsidRPr="00AF2F08">
        <w:rPr>
          <w:rFonts w:ascii="Arial" w:eastAsia="Calibri" w:hAnsi="Arial" w:cs="Arial"/>
          <w:lang w:eastAsia="en-US"/>
        </w:rPr>
        <w:t xml:space="preserve"> A cross-sectional, mixed study was implemented to explore how often CBT techniques for eating disorders were used by clinicians from Latin America and the United Kingdom. They completed a survey about the frequency of use of CBT techniques, along other psychological measures. </w:t>
      </w:r>
      <w:r w:rsidR="00BF266A" w:rsidRPr="00AF2F08">
        <w:rPr>
          <w:rFonts w:ascii="Arial" w:eastAsia="Calibri" w:hAnsi="Arial" w:cs="Arial"/>
          <w:b/>
          <w:lang w:eastAsia="en-US"/>
        </w:rPr>
        <w:t>Results:</w:t>
      </w:r>
      <w:r w:rsidR="00BF266A" w:rsidRPr="00AF2F08">
        <w:rPr>
          <w:rFonts w:ascii="Arial" w:eastAsia="Calibri" w:hAnsi="Arial" w:cs="Arial"/>
          <w:lang w:eastAsia="en-US"/>
        </w:rPr>
        <w:t xml:space="preserve"> UK clinicians were more likely to use eating disorder-specific techniques than Latin American clinicians (</w:t>
      </w:r>
      <w:r w:rsidR="003B006A" w:rsidRPr="00AF2F08">
        <w:rPr>
          <w:rFonts w:ascii="Arial" w:eastAsia="Calibri" w:hAnsi="Arial" w:cs="Arial"/>
          <w:lang w:eastAsia="en-US"/>
        </w:rPr>
        <w:t>e.g.</w:t>
      </w:r>
      <w:r w:rsidR="00BF266A" w:rsidRPr="00AF2F08">
        <w:rPr>
          <w:rFonts w:ascii="Arial" w:eastAsia="Calibri" w:hAnsi="Arial" w:cs="Arial"/>
          <w:lang w:eastAsia="en-US"/>
        </w:rPr>
        <w:t xml:space="preserve"> weighing the patient; introducing regular eating). In contrast, Latin American clinicians were more likely to use the least supported CBT techniques (</w:t>
      </w:r>
      <w:r w:rsidR="003B006A" w:rsidRPr="00AF2F08">
        <w:rPr>
          <w:rFonts w:ascii="Arial" w:eastAsia="Calibri" w:hAnsi="Arial" w:cs="Arial"/>
          <w:lang w:eastAsia="en-US"/>
        </w:rPr>
        <w:t>e.g.</w:t>
      </w:r>
      <w:r w:rsidR="00BF266A" w:rsidRPr="00AF2F08">
        <w:rPr>
          <w:rFonts w:ascii="Arial" w:eastAsia="Calibri" w:hAnsi="Arial" w:cs="Arial"/>
          <w:lang w:eastAsia="en-US"/>
        </w:rPr>
        <w:t xml:space="preserve"> relaxation; letting the patients talk about whatever was on their mind). Clinicians</w:t>
      </w:r>
      <w:r w:rsidR="004547CA" w:rsidRPr="00AF2F08">
        <w:rPr>
          <w:rFonts w:ascii="Arial" w:eastAsia="Calibri" w:hAnsi="Arial" w:cs="Arial"/>
          <w:lang w:eastAsia="en-US"/>
        </w:rPr>
        <w:t>’</w:t>
      </w:r>
      <w:r w:rsidR="00BF266A" w:rsidRPr="00AF2F08">
        <w:rPr>
          <w:rFonts w:ascii="Arial" w:eastAsia="Calibri" w:hAnsi="Arial" w:cs="Arial"/>
          <w:lang w:eastAsia="en-US"/>
        </w:rPr>
        <w:t xml:space="preserve"> extraversion and openness explained some of the</w:t>
      </w:r>
      <w:r w:rsidRPr="00AF2F08">
        <w:rPr>
          <w:rFonts w:ascii="Arial" w:eastAsia="Calibri" w:hAnsi="Arial" w:cs="Arial"/>
          <w:lang w:eastAsia="en-US"/>
        </w:rPr>
        <w:t>se</w:t>
      </w:r>
      <w:r w:rsidR="00BF266A" w:rsidRPr="00AF2F08">
        <w:rPr>
          <w:rFonts w:ascii="Arial" w:eastAsia="Calibri" w:hAnsi="Arial" w:cs="Arial"/>
          <w:lang w:eastAsia="en-US"/>
        </w:rPr>
        <w:t xml:space="preserve"> differences</w:t>
      </w:r>
      <w:r w:rsidRPr="00AF2F08">
        <w:rPr>
          <w:rFonts w:ascii="Arial" w:eastAsia="Calibri" w:hAnsi="Arial" w:cs="Arial"/>
          <w:lang w:eastAsia="en-US"/>
        </w:rPr>
        <w:t xml:space="preserve">. </w:t>
      </w:r>
      <w:r w:rsidR="00BF266A" w:rsidRPr="00AF2F08">
        <w:rPr>
          <w:rFonts w:ascii="Arial" w:eastAsia="Calibri" w:hAnsi="Arial" w:cs="Arial"/>
          <w:b/>
          <w:lang w:eastAsia="en-US"/>
        </w:rPr>
        <w:t>Discussion:</w:t>
      </w:r>
      <w:r w:rsidR="00BF266A" w:rsidRPr="00AF2F08">
        <w:rPr>
          <w:rFonts w:ascii="Arial" w:eastAsia="Calibri" w:hAnsi="Arial" w:cs="Arial"/>
          <w:lang w:eastAsia="en-US"/>
        </w:rPr>
        <w:t xml:space="preserve"> Differences were found in the delivery of CBT for eating disorders among the studied groups, with greater evidence of therapist drift among Latin American clinicians.</w:t>
      </w:r>
      <w:bookmarkEnd w:id="8"/>
      <w:r w:rsidR="00BF57B9" w:rsidRPr="00AF2F08">
        <w:rPr>
          <w:rFonts w:ascii="Arial" w:eastAsia="Calibri" w:hAnsi="Arial" w:cs="Arial"/>
          <w:lang w:eastAsia="en-US"/>
        </w:rPr>
        <w:t xml:space="preserve"> </w:t>
      </w:r>
    </w:p>
    <w:p w14:paraId="6B4D626A"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Background</w:t>
      </w:r>
    </w:p>
    <w:p w14:paraId="12C56FD3" w14:textId="008C7670" w:rsidR="00BF266A" w:rsidRPr="00AF2F08" w:rsidRDefault="007432FF"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CBT</w:t>
      </w:r>
      <w:r w:rsidR="00BF266A" w:rsidRPr="00AF2F08">
        <w:rPr>
          <w:rFonts w:ascii="Arial" w:eastAsia="Calibri" w:hAnsi="Arial" w:cs="Arial"/>
          <w:lang w:eastAsia="en-US"/>
        </w:rPr>
        <w:t xml:space="preserve"> is one of the most utilized therapies for the treatment of several psychological disorders, given its high empirical support (Butler, Chapman, Forman, &amp; Beck, 2006; Feng et al., 2012; Hofmann &amp; Smits, 2008). It has proved to be particularly fruitful in the treatment of eating disorders (Dalle Grave, Calugi, Conti, Doll, &amp; Fairburn, 2013; Spielmans et al., 2013). </w:t>
      </w:r>
      <w:r w:rsidR="00C27AA5" w:rsidRPr="00AF2F08">
        <w:rPr>
          <w:rFonts w:ascii="Arial" w:eastAsia="Calibri" w:hAnsi="Arial" w:cs="Arial"/>
          <w:lang w:eastAsia="en-US"/>
        </w:rPr>
        <w:t>However, n</w:t>
      </w:r>
      <w:r w:rsidR="00BF266A" w:rsidRPr="00AF2F08">
        <w:rPr>
          <w:rFonts w:ascii="Arial" w:eastAsia="Calibri" w:hAnsi="Arial" w:cs="Arial"/>
          <w:lang w:eastAsia="en-US"/>
        </w:rPr>
        <w:t>umerous</w:t>
      </w:r>
      <w:r w:rsidR="00C27AA5" w:rsidRPr="00AF2F08">
        <w:rPr>
          <w:rFonts w:ascii="Arial" w:eastAsia="Calibri" w:hAnsi="Arial" w:cs="Arial"/>
          <w:lang w:eastAsia="en-US"/>
        </w:rPr>
        <w:t xml:space="preserve"> studies have found that </w:t>
      </w:r>
      <w:r w:rsidR="00BF266A" w:rsidRPr="00AF2F08">
        <w:rPr>
          <w:rFonts w:ascii="Arial" w:eastAsia="Calibri" w:hAnsi="Arial" w:cs="Arial"/>
          <w:lang w:eastAsia="en-US"/>
        </w:rPr>
        <w:t>this therapy is delivered inappropriately, since clinicians tend to underuse manuals and protocols (Mulkens, De Vos, De Graaff, &amp; Waller, 2018; Tobin, Banker, Weisberg, &amp; Bowers, 2007; Waller et al., 2013), and do not deliver key techniques that are an essential part of therapy (Waller</w:t>
      </w:r>
      <w:r w:rsidR="00841A2F" w:rsidRPr="00AF2F08">
        <w:rPr>
          <w:rFonts w:ascii="Arial" w:eastAsia="Calibri" w:hAnsi="Arial" w:cs="Arial"/>
          <w:lang w:eastAsia="en-US"/>
        </w:rPr>
        <w:t xml:space="preserve"> et al., </w:t>
      </w:r>
      <w:r w:rsidR="00BF266A" w:rsidRPr="00AF2F08">
        <w:rPr>
          <w:rFonts w:ascii="Arial" w:eastAsia="Calibri" w:hAnsi="Arial" w:cs="Arial"/>
          <w:lang w:eastAsia="en-US"/>
        </w:rPr>
        <w:t xml:space="preserve">2012). Previous findings from different therapies have indicated that this ‘therapist drift’ seem to be related to </w:t>
      </w:r>
      <w:r w:rsidR="00BE6161" w:rsidRPr="00AF2F08">
        <w:rPr>
          <w:rFonts w:ascii="Arial" w:eastAsia="Calibri" w:hAnsi="Arial" w:cs="Arial"/>
          <w:lang w:eastAsia="en-US"/>
        </w:rPr>
        <w:t>clinician characteristics</w:t>
      </w:r>
      <w:r w:rsidR="00BF266A" w:rsidRPr="00AF2F08">
        <w:rPr>
          <w:rFonts w:ascii="Arial" w:eastAsia="Calibri" w:hAnsi="Arial" w:cs="Arial"/>
          <w:lang w:eastAsia="en-US"/>
        </w:rPr>
        <w:t xml:space="preserve"> such as therapists’ age, training or anxiety (DiGiorgio, Glass, &amp; Arnkoff, 2010; Kosmerly</w:t>
      </w:r>
      <w:r w:rsidR="00841A2F" w:rsidRPr="00AF2F08">
        <w:rPr>
          <w:rFonts w:ascii="Arial" w:eastAsia="Calibri" w:hAnsi="Arial" w:cs="Arial"/>
          <w:lang w:eastAsia="en-US"/>
        </w:rPr>
        <w:t xml:space="preserve"> et al., </w:t>
      </w:r>
      <w:r w:rsidR="00BF266A" w:rsidRPr="00AF2F08">
        <w:rPr>
          <w:rFonts w:ascii="Arial" w:eastAsia="Calibri" w:hAnsi="Arial" w:cs="Arial"/>
          <w:lang w:eastAsia="en-US"/>
        </w:rPr>
        <w:t xml:space="preserve">2015; Waller et al., 2013). </w:t>
      </w:r>
      <w:r w:rsidR="00BE6161" w:rsidRPr="00AF2F08">
        <w:rPr>
          <w:rFonts w:ascii="Arial" w:eastAsia="Calibri" w:hAnsi="Arial" w:cs="Arial"/>
          <w:lang w:eastAsia="en-US"/>
        </w:rPr>
        <w:t xml:space="preserve">It is necessary to further investigate therapist drift, given that the clinician characteristics that underpin it have the potential </w:t>
      </w:r>
      <w:r w:rsidR="00AA2616" w:rsidRPr="00AF2F08">
        <w:rPr>
          <w:rFonts w:ascii="Arial" w:eastAsia="Calibri" w:hAnsi="Arial" w:cs="Arial"/>
          <w:lang w:eastAsia="en-US"/>
        </w:rPr>
        <w:t>to</w:t>
      </w:r>
      <w:r w:rsidR="00BE6161" w:rsidRPr="00AF2F08">
        <w:rPr>
          <w:rFonts w:ascii="Arial" w:eastAsia="Calibri" w:hAnsi="Arial" w:cs="Arial"/>
          <w:lang w:eastAsia="en-US"/>
        </w:rPr>
        <w:t xml:space="preserve"> impact </w:t>
      </w:r>
      <w:r w:rsidR="00C27AA5" w:rsidRPr="00AF2F08">
        <w:rPr>
          <w:rFonts w:ascii="Arial" w:eastAsia="Calibri" w:hAnsi="Arial" w:cs="Arial"/>
          <w:lang w:eastAsia="en-US"/>
        </w:rPr>
        <w:t xml:space="preserve">patients’ </w:t>
      </w:r>
      <w:r w:rsidR="00BE6161" w:rsidRPr="00AF2F08">
        <w:rPr>
          <w:rFonts w:ascii="Arial" w:eastAsia="Calibri" w:hAnsi="Arial" w:cs="Arial"/>
          <w:lang w:eastAsia="en-US"/>
        </w:rPr>
        <w:t>therapy o</w:t>
      </w:r>
      <w:r w:rsidR="00C27AA5" w:rsidRPr="00AF2F08">
        <w:rPr>
          <w:rFonts w:ascii="Arial" w:eastAsia="Calibri" w:hAnsi="Arial" w:cs="Arial"/>
          <w:lang w:eastAsia="en-US"/>
        </w:rPr>
        <w:t xml:space="preserve">utcomes (Baldwin &amp; Imel, 2013; Waller &amp; Turner, 2016; </w:t>
      </w:r>
      <w:r w:rsidR="00C27AA5" w:rsidRPr="00AF2F08">
        <w:rPr>
          <w:rFonts w:ascii="Arial" w:hAnsi="Arial" w:cs="Arial"/>
          <w:sz w:val="21"/>
          <w:szCs w:val="21"/>
          <w:shd w:val="clear" w:color="auto" w:fill="FFFFFF"/>
        </w:rPr>
        <w:t>Wampold, Baldwin, Holtforth, &amp; Imel, 2017)</w:t>
      </w:r>
      <w:r w:rsidR="00BE6161" w:rsidRPr="00AF2F08">
        <w:rPr>
          <w:rFonts w:ascii="Arial" w:hAnsi="Arial" w:cs="Arial"/>
          <w:sz w:val="21"/>
          <w:szCs w:val="21"/>
          <w:shd w:val="clear" w:color="auto" w:fill="FFFFFF"/>
        </w:rPr>
        <w:t>.</w:t>
      </w:r>
    </w:p>
    <w:p w14:paraId="3B5FBA1C"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Therapist drift is a topic that, to date, has not been studied in Latin America. There are several reasons to believe that this phenomenon would be particularly common in this location. In contrast to more developed countries (such as the UK), there are no organizations that mandatorily supervise and regulate clinicians’ practice in many Latin American countries. Such lack of regulation could mean that therapists are less likely to maintain their practice through training and supervision. Furthermore, it is common for individuals with very modest or no knowledge of CBT to practice as therapists in Latin America, sometimes without having an academic background in psychology or mental health (Martinez-Taboas, 2014). This lack of training or qualifications is likely to impair the delivery of CBT, particularly because historically psychoanalysis has been the predominant training modality in psychology in Latin America (Sanchez-Sosa &amp; Valderrama Iturbide, 2001). Finally, access to high quality mental health services is limited for the general population in those countries, due in </w:t>
      </w:r>
      <w:r w:rsidRPr="00AF2F08">
        <w:rPr>
          <w:rFonts w:ascii="Arial" w:eastAsia="Calibri" w:hAnsi="Arial" w:cs="Arial"/>
          <w:lang w:eastAsia="en-US"/>
        </w:rPr>
        <w:lastRenderedPageBreak/>
        <w:t>part to the lack of highly trained health care professionals, and the tendency for those who practice psychotherapies to fail to use evidence-based treatments.</w:t>
      </w:r>
    </w:p>
    <w:p w14:paraId="62739072"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One might hope that clinicians who lack core training, accreditation and supervision would be aware of their limited ability to deliver evidence-based therapies. However, there are reasons to suspect that this is not the case, and that clinicians drift partly because they are unaware of their limitations (Waller &amp; Turner, 2016). Previous studies have found that clinicians strongly overestimate their own skills and patient outcomes (Parker &amp; Waller, 2015; Walfish, McAlister, O’Donnell, &amp; Lambert, 2012), meaning that they do not realize their limitations. However, the extent of such overestimation it is not yet known in developing countries, and whether it influences the delivery of evidence-based treatments (such as CBT) in those countries.</w:t>
      </w:r>
    </w:p>
    <w:p w14:paraId="0679622C" w14:textId="4B7ABCF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Even if there were equivalent levels of training and access across countries, there are also cultural differences that might be expected to result in different patterns of therapy delivery across countries (Hofstede</w:t>
      </w:r>
      <w:r w:rsidR="000D479E" w:rsidRPr="00AF2F08">
        <w:rPr>
          <w:rFonts w:ascii="Arial" w:eastAsia="Calibri" w:hAnsi="Arial" w:cs="Arial"/>
          <w:lang w:eastAsia="en-US"/>
        </w:rPr>
        <w:t xml:space="preserve"> et al.</w:t>
      </w:r>
      <w:r w:rsidRPr="00AF2F08">
        <w:rPr>
          <w:rFonts w:ascii="Arial" w:eastAsia="Calibri" w:hAnsi="Arial" w:cs="Arial"/>
          <w:lang w:eastAsia="en-US"/>
        </w:rPr>
        <w:t>, 2010). For example, cross-cultural studies have shown that Mexican individuals are likely to have personality profiles that differ from individuals from other countries (Cruz Martinez, Rivera Aragon, Diaz Loving, &amp; Taracena Ruiz, 2013). For example, Mexican individuals have been shown to have more extraverted and collectivist personality traits than are found in the UK population (Hofstede et. al., 2010; Lara Cantú &amp; Suzan-Reed, 1988). Likewise, Mexican people have shown to have greater desire to be accepted by others than those from more developed countries (Lara Cantú, 1990). It could be argued that these traits might make</w:t>
      </w:r>
      <w:r w:rsidR="000D479E" w:rsidRPr="00AF2F08">
        <w:rPr>
          <w:rFonts w:ascii="Arial" w:eastAsia="Calibri" w:hAnsi="Arial" w:cs="Arial"/>
          <w:lang w:eastAsia="en-US"/>
        </w:rPr>
        <w:t xml:space="preserve"> therapists</w:t>
      </w:r>
      <w:r w:rsidRPr="00AF2F08">
        <w:rPr>
          <w:rFonts w:ascii="Arial" w:eastAsia="Calibri" w:hAnsi="Arial" w:cs="Arial"/>
          <w:lang w:eastAsia="en-US"/>
        </w:rPr>
        <w:t xml:space="preserve"> less likely to impose some of the more challenging elements of CBT on their patients (Waller &amp; Turner, 2016). However, this hypothesis remains untested. Although a great amount of literature recommends addressing culture as an important part of the therapy, its focus has been on the patient’s side (</w:t>
      </w:r>
      <w:r w:rsidR="003B006A" w:rsidRPr="00AF2F08">
        <w:rPr>
          <w:rFonts w:ascii="Arial" w:eastAsia="Calibri" w:hAnsi="Arial" w:cs="Arial"/>
          <w:lang w:eastAsia="en-US"/>
        </w:rPr>
        <w:t>e.g.</w:t>
      </w:r>
      <w:r w:rsidRPr="00AF2F08">
        <w:rPr>
          <w:rFonts w:ascii="Arial" w:eastAsia="Calibri" w:hAnsi="Arial" w:cs="Arial"/>
          <w:lang w:eastAsia="en-US"/>
        </w:rPr>
        <w:t xml:space="preserve"> adapting therapy to accommodate culturally diverse patients). In contrast, therapists’ own culture and the way it could influence therapy delivery is still virtually unexplored.</w:t>
      </w:r>
    </w:p>
    <w:p w14:paraId="79B7F604" w14:textId="794AAF11" w:rsidR="00BF266A" w:rsidRPr="00AF2F08" w:rsidRDefault="00BE6161" w:rsidP="006D4A16">
      <w:pPr>
        <w:spacing w:after="0" w:line="480" w:lineRule="auto"/>
        <w:ind w:firstLine="720"/>
        <w:contextualSpacing/>
        <w:rPr>
          <w:rFonts w:ascii="Arial" w:eastAsia="Calibri" w:hAnsi="Arial" w:cs="Arial"/>
          <w:b/>
          <w:lang w:eastAsia="en-US"/>
        </w:rPr>
      </w:pPr>
      <w:r w:rsidRPr="00AF2F08">
        <w:rPr>
          <w:rFonts w:ascii="Arial" w:eastAsia="Calibri" w:hAnsi="Arial" w:cs="Arial"/>
          <w:lang w:eastAsia="en-US"/>
        </w:rPr>
        <w:t xml:space="preserve">In summary, therapist drift is a phenomenon that can occur in different contexts, but that </w:t>
      </w:r>
      <w:r w:rsidR="00414451" w:rsidRPr="00AF2F08">
        <w:rPr>
          <w:rFonts w:ascii="Arial" w:eastAsia="Calibri" w:hAnsi="Arial" w:cs="Arial"/>
          <w:lang w:eastAsia="en-US"/>
        </w:rPr>
        <w:t>is</w:t>
      </w:r>
      <w:r w:rsidRPr="00AF2F08">
        <w:rPr>
          <w:rFonts w:ascii="Arial" w:eastAsia="Calibri" w:hAnsi="Arial" w:cs="Arial"/>
          <w:lang w:eastAsia="en-US"/>
        </w:rPr>
        <w:t xml:space="preserve"> especially likely in Latin America, </w:t>
      </w:r>
      <w:r w:rsidR="00414451" w:rsidRPr="00AF2F08">
        <w:rPr>
          <w:rFonts w:ascii="Arial" w:eastAsia="Calibri" w:hAnsi="Arial" w:cs="Arial"/>
          <w:lang w:eastAsia="en-US"/>
        </w:rPr>
        <w:t>both</w:t>
      </w:r>
      <w:r w:rsidRPr="00AF2F08">
        <w:rPr>
          <w:rFonts w:ascii="Arial" w:eastAsia="Calibri" w:hAnsi="Arial" w:cs="Arial"/>
          <w:lang w:eastAsia="en-US"/>
        </w:rPr>
        <w:t xml:space="preserve"> because of organizational issues </w:t>
      </w:r>
      <w:r w:rsidRPr="00AF2F08">
        <w:rPr>
          <w:rFonts w:ascii="Arial" w:eastAsia="Calibri" w:hAnsi="Arial" w:cs="Arial"/>
          <w:lang w:eastAsia="en-US"/>
        </w:rPr>
        <w:lastRenderedPageBreak/>
        <w:t>(e.g.</w:t>
      </w:r>
      <w:r w:rsidR="00414451" w:rsidRPr="00AF2F08">
        <w:rPr>
          <w:rFonts w:ascii="Arial" w:eastAsia="Calibri" w:hAnsi="Arial" w:cs="Arial"/>
          <w:lang w:eastAsia="en-US"/>
        </w:rPr>
        <w:t>,</w:t>
      </w:r>
      <w:r w:rsidRPr="00AF2F08">
        <w:rPr>
          <w:rFonts w:ascii="Arial" w:eastAsia="Calibri" w:hAnsi="Arial" w:cs="Arial"/>
          <w:lang w:eastAsia="en-US"/>
        </w:rPr>
        <w:t xml:space="preserve"> lack of quality mental health services)</w:t>
      </w:r>
      <w:r w:rsidR="002B6B20" w:rsidRPr="00AF2F08">
        <w:rPr>
          <w:rFonts w:ascii="Arial" w:eastAsia="Calibri" w:hAnsi="Arial" w:cs="Arial"/>
          <w:lang w:eastAsia="en-US"/>
        </w:rPr>
        <w:t xml:space="preserve"> and</w:t>
      </w:r>
      <w:r w:rsidRPr="00AF2F08">
        <w:rPr>
          <w:rFonts w:ascii="Arial" w:eastAsia="Calibri" w:hAnsi="Arial" w:cs="Arial"/>
          <w:lang w:eastAsia="en-US"/>
        </w:rPr>
        <w:t xml:space="preserve"> given the therapists’ own cultural biases (e.g.</w:t>
      </w:r>
      <w:r w:rsidR="002B6B20" w:rsidRPr="00AF2F08">
        <w:rPr>
          <w:rFonts w:ascii="Arial" w:eastAsia="Calibri" w:hAnsi="Arial" w:cs="Arial"/>
          <w:lang w:eastAsia="en-US"/>
        </w:rPr>
        <w:t>,</w:t>
      </w:r>
      <w:r w:rsidRPr="00AF2F08">
        <w:rPr>
          <w:rFonts w:ascii="Arial" w:eastAsia="Calibri" w:hAnsi="Arial" w:cs="Arial"/>
          <w:lang w:eastAsia="en-US"/>
        </w:rPr>
        <w:t xml:space="preserve"> higher </w:t>
      </w:r>
      <w:r w:rsidR="002B6B20" w:rsidRPr="00AF2F08">
        <w:rPr>
          <w:rFonts w:ascii="Arial" w:eastAsia="Calibri" w:hAnsi="Arial" w:cs="Arial"/>
          <w:lang w:eastAsia="en-US"/>
        </w:rPr>
        <w:t>desire</w:t>
      </w:r>
      <w:r w:rsidRPr="00AF2F08">
        <w:rPr>
          <w:rFonts w:ascii="Arial" w:eastAsia="Calibri" w:hAnsi="Arial" w:cs="Arial"/>
          <w:lang w:eastAsia="en-US"/>
        </w:rPr>
        <w:t xml:space="preserve"> by </w:t>
      </w:r>
      <w:r w:rsidR="004337A2" w:rsidRPr="00AF2F08">
        <w:rPr>
          <w:rFonts w:ascii="Arial" w:eastAsia="Calibri" w:hAnsi="Arial" w:cs="Arial"/>
          <w:lang w:eastAsia="en-US"/>
        </w:rPr>
        <w:t>Latin American</w:t>
      </w:r>
      <w:r w:rsidRPr="00AF2F08">
        <w:rPr>
          <w:rFonts w:ascii="Arial" w:eastAsia="Calibri" w:hAnsi="Arial" w:cs="Arial"/>
          <w:lang w:eastAsia="en-US"/>
        </w:rPr>
        <w:t xml:space="preserve"> therapists </w:t>
      </w:r>
      <w:r w:rsidR="002B6B20" w:rsidRPr="00AF2F08">
        <w:rPr>
          <w:rFonts w:ascii="Arial" w:eastAsia="Calibri" w:hAnsi="Arial" w:cs="Arial"/>
          <w:lang w:eastAsia="en-US"/>
        </w:rPr>
        <w:t>to be</w:t>
      </w:r>
      <w:r w:rsidRPr="00AF2F08">
        <w:rPr>
          <w:rFonts w:ascii="Arial" w:eastAsia="Calibri" w:hAnsi="Arial" w:cs="Arial"/>
          <w:lang w:eastAsia="en-US"/>
        </w:rPr>
        <w:t xml:space="preserve"> liked by their patients, leading them to deliver a less demanding therapy). Therefore</w:t>
      </w:r>
      <w:r w:rsidR="00BF266A" w:rsidRPr="00AF2F08">
        <w:rPr>
          <w:rFonts w:ascii="Arial" w:eastAsia="Calibri" w:hAnsi="Arial" w:cs="Arial"/>
          <w:lang w:eastAsia="en-US"/>
        </w:rPr>
        <w:t>, the main aim of the present study is to obtain initial evidence of therapist drift in Latin America, exploring how often CBT techniques for eating disorders are used, and to compare these results to th</w:t>
      </w:r>
      <w:r w:rsidR="004547CA" w:rsidRPr="00AF2F08">
        <w:rPr>
          <w:rFonts w:ascii="Arial" w:eastAsia="Calibri" w:hAnsi="Arial" w:cs="Arial"/>
          <w:lang w:eastAsia="en-US"/>
        </w:rPr>
        <w:t>os</w:t>
      </w:r>
      <w:r w:rsidR="000D479E" w:rsidRPr="00AF2F08">
        <w:rPr>
          <w:rFonts w:ascii="Arial" w:eastAsia="Calibri" w:hAnsi="Arial" w:cs="Arial"/>
          <w:lang w:eastAsia="en-US"/>
        </w:rPr>
        <w:t>e</w:t>
      </w:r>
      <w:r w:rsidR="00BF266A" w:rsidRPr="00AF2F08">
        <w:rPr>
          <w:rFonts w:ascii="Arial" w:eastAsia="Calibri" w:hAnsi="Arial" w:cs="Arial"/>
          <w:lang w:eastAsia="en-US"/>
        </w:rPr>
        <w:t xml:space="preserve"> obtained from a UK sample. </w:t>
      </w:r>
      <w:r w:rsidR="00250F5A" w:rsidRPr="00AF2F08">
        <w:rPr>
          <w:rFonts w:ascii="Arial" w:eastAsia="Calibri" w:hAnsi="Arial" w:cs="Arial"/>
          <w:lang w:eastAsia="en-US"/>
        </w:rPr>
        <w:t xml:space="preserve">We focused on eating disorders </w:t>
      </w:r>
      <w:r w:rsidR="006E52F3" w:rsidRPr="00AF2F08">
        <w:rPr>
          <w:rFonts w:ascii="Arial" w:eastAsia="Calibri" w:hAnsi="Arial" w:cs="Arial"/>
          <w:lang w:eastAsia="en-US"/>
        </w:rPr>
        <w:t xml:space="preserve">given that </w:t>
      </w:r>
      <w:r w:rsidR="00A64695" w:rsidRPr="00AF2F08">
        <w:rPr>
          <w:rFonts w:ascii="Arial" w:eastAsia="Calibri" w:hAnsi="Arial" w:cs="Arial"/>
          <w:lang w:eastAsia="en-US"/>
        </w:rPr>
        <w:t xml:space="preserve">this </w:t>
      </w:r>
      <w:r w:rsidR="006E52F3" w:rsidRPr="00AF2F08">
        <w:rPr>
          <w:rFonts w:ascii="Arial" w:eastAsia="Calibri" w:hAnsi="Arial" w:cs="Arial"/>
          <w:lang w:eastAsia="en-US"/>
        </w:rPr>
        <w:t xml:space="preserve">is an area with a known problem of therapist drift, and one of the most researched </w:t>
      </w:r>
      <w:r w:rsidR="0043574B" w:rsidRPr="00AF2F08">
        <w:rPr>
          <w:rFonts w:ascii="Arial" w:eastAsia="Calibri" w:hAnsi="Arial" w:cs="Arial"/>
          <w:lang w:eastAsia="en-US"/>
        </w:rPr>
        <w:t>in this area</w:t>
      </w:r>
      <w:r w:rsidR="006E52F3" w:rsidRPr="00AF2F08">
        <w:rPr>
          <w:rFonts w:ascii="Arial" w:eastAsia="Calibri" w:hAnsi="Arial" w:cs="Arial"/>
          <w:lang w:eastAsia="en-US"/>
        </w:rPr>
        <w:t xml:space="preserve">. </w:t>
      </w:r>
      <w:r w:rsidR="00BF266A" w:rsidRPr="00AF2F08">
        <w:rPr>
          <w:rFonts w:ascii="Arial" w:eastAsia="Calibri" w:hAnsi="Arial" w:cs="Arial"/>
          <w:lang w:eastAsia="en-US"/>
        </w:rPr>
        <w:t>We hypothesized that Latin American therapists would show a higher drift than UK clinicians. Secondarily, we aim to determine what factors predict therapist drift in each location (</w:t>
      </w:r>
      <w:r w:rsidR="003B006A" w:rsidRPr="00AF2F08">
        <w:rPr>
          <w:rFonts w:ascii="Arial" w:eastAsia="Calibri" w:hAnsi="Arial" w:cs="Arial"/>
          <w:lang w:eastAsia="en-US"/>
        </w:rPr>
        <w:t>e.g.</w:t>
      </w:r>
      <w:r w:rsidR="00BF266A" w:rsidRPr="00AF2F08">
        <w:rPr>
          <w:rFonts w:ascii="Arial" w:eastAsia="Calibri" w:hAnsi="Arial" w:cs="Arial"/>
          <w:lang w:eastAsia="en-US"/>
        </w:rPr>
        <w:t xml:space="preserve"> age, experience, received supervision, training, self-assessment, anxiety, academic background, social desirability, personality). It is predicted that Latin American clinicians will show a greater association between therapist drift and psychological </w:t>
      </w:r>
      <w:r w:rsidR="004547CA" w:rsidRPr="00AF2F08">
        <w:rPr>
          <w:rFonts w:ascii="Arial" w:eastAsia="Calibri" w:hAnsi="Arial" w:cs="Arial"/>
          <w:lang w:eastAsia="en-US"/>
        </w:rPr>
        <w:t xml:space="preserve">factors </w:t>
      </w:r>
      <w:r w:rsidR="00BF266A" w:rsidRPr="00AF2F08">
        <w:rPr>
          <w:rFonts w:ascii="Arial" w:eastAsia="Calibri" w:hAnsi="Arial" w:cs="Arial"/>
          <w:lang w:eastAsia="en-US"/>
        </w:rPr>
        <w:t>(</w:t>
      </w:r>
      <w:r w:rsidR="003B006A" w:rsidRPr="00AF2F08">
        <w:rPr>
          <w:rFonts w:ascii="Arial" w:eastAsia="Calibri" w:hAnsi="Arial" w:cs="Arial"/>
          <w:lang w:eastAsia="en-US"/>
        </w:rPr>
        <w:t>e.g.</w:t>
      </w:r>
      <w:r w:rsidR="00BF266A" w:rsidRPr="00AF2F08">
        <w:rPr>
          <w:rFonts w:ascii="Arial" w:eastAsia="Calibri" w:hAnsi="Arial" w:cs="Arial"/>
          <w:lang w:eastAsia="en-US"/>
        </w:rPr>
        <w:t xml:space="preserve"> anxiety, social desirability) and organizational factors (training, supervision, experience) than UK clinicians.</w:t>
      </w:r>
    </w:p>
    <w:p w14:paraId="4A9363FA" w14:textId="77777777" w:rsidR="00B26441" w:rsidRPr="00AF2F08" w:rsidRDefault="00B26441" w:rsidP="006D4A16">
      <w:pPr>
        <w:spacing w:after="0" w:line="480" w:lineRule="auto"/>
        <w:contextualSpacing/>
        <w:jc w:val="center"/>
        <w:rPr>
          <w:rFonts w:ascii="Arial" w:eastAsia="Calibri" w:hAnsi="Arial" w:cs="Arial"/>
          <w:b/>
          <w:lang w:eastAsia="en-US"/>
        </w:rPr>
      </w:pPr>
    </w:p>
    <w:p w14:paraId="2165F4F6"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Method</w:t>
      </w:r>
    </w:p>
    <w:p w14:paraId="5F733E6F"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 xml:space="preserve">Ethical </w:t>
      </w:r>
      <w:r w:rsidR="00D80848" w:rsidRPr="00AF2F08">
        <w:rPr>
          <w:rFonts w:ascii="Arial" w:eastAsia="Calibri" w:hAnsi="Arial" w:cs="Arial"/>
          <w:b/>
          <w:lang w:eastAsia="en-US"/>
        </w:rPr>
        <w:t>considerations</w:t>
      </w:r>
    </w:p>
    <w:p w14:paraId="632F0396" w14:textId="59FB2A4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This study was reviewed and approved by the University of Sheffield’s Department of Psychology Ethics Committee</w:t>
      </w:r>
      <w:r w:rsidR="00316964" w:rsidRPr="00AF2F08">
        <w:rPr>
          <w:rFonts w:ascii="Arial" w:eastAsia="Calibri" w:hAnsi="Arial" w:cs="Arial"/>
          <w:lang w:eastAsia="en-US"/>
        </w:rPr>
        <w:t xml:space="preserve"> (see appendix 2.1)</w:t>
      </w:r>
      <w:r w:rsidRPr="00AF2F08">
        <w:rPr>
          <w:rFonts w:ascii="Arial" w:eastAsia="Calibri" w:hAnsi="Arial" w:cs="Arial"/>
          <w:lang w:eastAsia="en-US"/>
        </w:rPr>
        <w:t>. Informed consent was obtained from the participants prior to the initiation of the study</w:t>
      </w:r>
      <w:r w:rsidR="00316964" w:rsidRPr="00AF2F08">
        <w:rPr>
          <w:rFonts w:ascii="Arial" w:eastAsia="Calibri" w:hAnsi="Arial" w:cs="Arial"/>
          <w:lang w:eastAsia="en-US"/>
        </w:rPr>
        <w:t xml:space="preserve"> (see appendices 2.3.1 and 2.3.2)</w:t>
      </w:r>
      <w:r w:rsidRPr="00AF2F08">
        <w:rPr>
          <w:rFonts w:ascii="Arial" w:eastAsia="Calibri" w:hAnsi="Arial" w:cs="Arial"/>
          <w:lang w:eastAsia="en-US"/>
        </w:rPr>
        <w:t>.</w:t>
      </w:r>
    </w:p>
    <w:p w14:paraId="1DA9747A"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Design</w:t>
      </w:r>
    </w:p>
    <w:p w14:paraId="08E61DC7"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This was a cross-sectional mixed study, with correlational and comparative elements. </w:t>
      </w:r>
    </w:p>
    <w:p w14:paraId="7F110A45"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 xml:space="preserve">Participants </w:t>
      </w:r>
    </w:p>
    <w:p w14:paraId="4BC3F4FF" w14:textId="35A9EB2E" w:rsidR="00BF266A" w:rsidRPr="00AF2F08" w:rsidRDefault="006464F3"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Participants were approached via email (see appendices 2.2.1 and 2.2.2), and they were asked to forward the survey to their colleagues (snowball sampling method). Therefore, the exact number of approached participants is unknown</w:t>
      </w:r>
      <w:r w:rsidR="00AB5A17" w:rsidRPr="00AF2F08">
        <w:rPr>
          <w:rFonts w:ascii="Arial" w:eastAsia="Calibri" w:hAnsi="Arial" w:cs="Arial"/>
          <w:lang w:eastAsia="en-US"/>
        </w:rPr>
        <w:t xml:space="preserve">. Figure </w:t>
      </w:r>
      <w:r w:rsidR="00140D5F" w:rsidRPr="00AF2F08">
        <w:rPr>
          <w:rFonts w:ascii="Arial" w:eastAsia="Calibri" w:hAnsi="Arial" w:cs="Arial"/>
          <w:lang w:eastAsia="en-US"/>
        </w:rPr>
        <w:t>3</w:t>
      </w:r>
      <w:r w:rsidR="00AB5A17" w:rsidRPr="00AF2F08">
        <w:rPr>
          <w:rFonts w:ascii="Arial" w:eastAsia="Calibri" w:hAnsi="Arial" w:cs="Arial"/>
          <w:lang w:eastAsia="en-US"/>
        </w:rPr>
        <w:t>.</w:t>
      </w:r>
      <w:r w:rsidR="00140D5F" w:rsidRPr="00AF2F08">
        <w:rPr>
          <w:rFonts w:ascii="Arial" w:eastAsia="Calibri" w:hAnsi="Arial" w:cs="Arial"/>
          <w:lang w:eastAsia="en-US"/>
        </w:rPr>
        <w:t>1</w:t>
      </w:r>
      <w:r w:rsidR="00AB5A17" w:rsidRPr="00AF2F08">
        <w:rPr>
          <w:rFonts w:ascii="Arial" w:eastAsia="Calibri" w:hAnsi="Arial" w:cs="Arial"/>
          <w:lang w:eastAsia="en-US"/>
        </w:rPr>
        <w:t xml:space="preserve"> shows a more detailed description of the sample collection</w:t>
      </w:r>
      <w:r w:rsidRPr="00AF2F08">
        <w:rPr>
          <w:rFonts w:ascii="Arial" w:eastAsia="Calibri" w:hAnsi="Arial" w:cs="Arial"/>
          <w:lang w:eastAsia="en-US"/>
        </w:rPr>
        <w:t xml:space="preserve">. Most of the e-mails from the Latin </w:t>
      </w:r>
      <w:r w:rsidRPr="00AF2F08">
        <w:rPr>
          <w:rFonts w:ascii="Arial" w:eastAsia="Calibri" w:hAnsi="Arial" w:cs="Arial"/>
          <w:lang w:eastAsia="en-US"/>
        </w:rPr>
        <w:lastRenderedPageBreak/>
        <w:t>American sample were obtained using lists of members of different psychological associations</w:t>
      </w:r>
      <w:r w:rsidR="004337A2" w:rsidRPr="00AF2F08">
        <w:rPr>
          <w:rFonts w:ascii="Arial" w:eastAsia="Calibri" w:hAnsi="Arial" w:cs="Arial"/>
          <w:lang w:eastAsia="en-US"/>
        </w:rPr>
        <w:t xml:space="preserve"> (e.g. Instituto Mexicano de Psicoterapia Cognitivo Conductual, Asociacion de Psicología de Puerto Rico, Colegio de Psicólogos de Magallanes) and Universities</w:t>
      </w:r>
      <w:r w:rsidRPr="00AF2F08">
        <w:rPr>
          <w:rFonts w:ascii="Arial" w:eastAsia="Calibri" w:hAnsi="Arial" w:cs="Arial"/>
          <w:lang w:eastAsia="en-US"/>
        </w:rPr>
        <w:t xml:space="preserve"> </w:t>
      </w:r>
      <w:r w:rsidR="004337A2" w:rsidRPr="00AF2F08">
        <w:rPr>
          <w:rFonts w:ascii="Arial" w:eastAsia="Calibri" w:hAnsi="Arial" w:cs="Arial"/>
          <w:lang w:eastAsia="en-US"/>
        </w:rPr>
        <w:t xml:space="preserve">(e.g. Universidad de Guanajuato, Universidad de la Frontera, Universidad Autonoma Metropolitana) </w:t>
      </w:r>
      <w:r w:rsidRPr="00AF2F08">
        <w:rPr>
          <w:rFonts w:ascii="Arial" w:eastAsia="Calibri" w:hAnsi="Arial" w:cs="Arial"/>
          <w:lang w:eastAsia="en-US"/>
        </w:rPr>
        <w:t>from the participant countries. The rest of the participants were the authors’ professional contacts</w:t>
      </w:r>
      <w:r w:rsidR="0043574B" w:rsidRPr="00AF2F08">
        <w:rPr>
          <w:rFonts w:ascii="Arial" w:eastAsia="Calibri" w:hAnsi="Arial" w:cs="Arial"/>
          <w:lang w:eastAsia="en-US"/>
        </w:rPr>
        <w:t xml:space="preserve"> and members of the </w:t>
      </w:r>
      <w:r w:rsidR="002D06DE" w:rsidRPr="00AF2F08">
        <w:rPr>
          <w:rFonts w:ascii="Arial" w:eastAsia="Calibri" w:hAnsi="Arial" w:cs="Arial"/>
          <w:lang w:eastAsia="en-US"/>
        </w:rPr>
        <w:t>British</w:t>
      </w:r>
      <w:r w:rsidR="004337A2" w:rsidRPr="00AF2F08">
        <w:rPr>
          <w:rFonts w:ascii="Arial" w:eastAsia="Calibri" w:hAnsi="Arial" w:cs="Arial"/>
          <w:lang w:eastAsia="en-US"/>
        </w:rPr>
        <w:t xml:space="preserve"> </w:t>
      </w:r>
      <w:r w:rsidR="0043574B" w:rsidRPr="00AF2F08">
        <w:rPr>
          <w:rFonts w:ascii="Arial" w:eastAsia="Calibri" w:hAnsi="Arial" w:cs="Arial"/>
          <w:lang w:eastAsia="en-US"/>
        </w:rPr>
        <w:t>Association for Behavioural and Cognitive Psychotherapies</w:t>
      </w:r>
      <w:r w:rsidR="004337A2" w:rsidRPr="00AF2F08">
        <w:rPr>
          <w:rFonts w:ascii="Arial" w:eastAsia="Calibri" w:hAnsi="Arial" w:cs="Arial"/>
          <w:lang w:eastAsia="en-US"/>
        </w:rPr>
        <w:t xml:space="preserve"> mailing list</w:t>
      </w:r>
      <w:r w:rsidRPr="00AF2F08">
        <w:rPr>
          <w:rFonts w:ascii="Arial" w:eastAsia="Calibri" w:hAnsi="Arial" w:cs="Arial"/>
          <w:lang w:eastAsia="en-US"/>
        </w:rPr>
        <w:t xml:space="preserve">. </w:t>
      </w:r>
    </w:p>
    <w:p w14:paraId="59B6E840" w14:textId="30631A61" w:rsidR="00AB5A17" w:rsidRPr="00AF2F08" w:rsidRDefault="00AB5A17" w:rsidP="006D4A16">
      <w:pPr>
        <w:spacing w:after="0" w:line="480" w:lineRule="auto"/>
        <w:contextualSpacing/>
        <w:rPr>
          <w:rFonts w:ascii="Arial" w:eastAsia="Calibri" w:hAnsi="Arial" w:cs="Arial"/>
          <w:lang w:eastAsia="en-US"/>
        </w:rPr>
      </w:pPr>
    </w:p>
    <w:p w14:paraId="1F161F8E" w14:textId="2DCD6A13" w:rsidR="00F81E45" w:rsidRPr="00AF2F08" w:rsidRDefault="00F81E45" w:rsidP="006D4A16">
      <w:pPr>
        <w:spacing w:after="0" w:line="360" w:lineRule="auto"/>
        <w:contextualSpacing/>
        <w:rPr>
          <w:rFonts w:ascii="Arial" w:eastAsia="Calibri" w:hAnsi="Arial" w:cs="Arial"/>
          <w:b/>
          <w:sz w:val="20"/>
          <w:lang w:eastAsia="en-US"/>
        </w:rPr>
      </w:pPr>
      <w:r w:rsidRPr="00AF2F08">
        <w:rPr>
          <w:rFonts w:ascii="Arial" w:eastAsia="Calibri" w:hAnsi="Arial" w:cs="Arial"/>
          <w:b/>
          <w:sz w:val="20"/>
          <w:lang w:eastAsia="en-US"/>
        </w:rPr>
        <w:t xml:space="preserve">Figure </w:t>
      </w:r>
      <w:r w:rsidR="00140D5F" w:rsidRPr="00AF2F08">
        <w:rPr>
          <w:rFonts w:ascii="Arial" w:eastAsia="Calibri" w:hAnsi="Arial" w:cs="Arial"/>
          <w:b/>
          <w:sz w:val="20"/>
          <w:lang w:eastAsia="en-US"/>
        </w:rPr>
        <w:t>3</w:t>
      </w:r>
      <w:r w:rsidRPr="00AF2F08">
        <w:rPr>
          <w:rFonts w:ascii="Arial" w:eastAsia="Calibri" w:hAnsi="Arial" w:cs="Arial"/>
          <w:b/>
          <w:sz w:val="20"/>
          <w:lang w:eastAsia="en-US"/>
        </w:rPr>
        <w:t>.</w:t>
      </w:r>
      <w:r w:rsidR="00140D5F" w:rsidRPr="00AF2F08">
        <w:rPr>
          <w:rFonts w:ascii="Arial" w:eastAsia="Calibri" w:hAnsi="Arial" w:cs="Arial"/>
          <w:b/>
          <w:sz w:val="20"/>
          <w:lang w:eastAsia="en-US"/>
        </w:rPr>
        <w:t>1</w:t>
      </w:r>
      <w:r w:rsidRPr="00AF2F08">
        <w:rPr>
          <w:rFonts w:ascii="Arial" w:eastAsia="Calibri" w:hAnsi="Arial" w:cs="Arial"/>
          <w:b/>
          <w:sz w:val="20"/>
          <w:lang w:eastAsia="en-US"/>
        </w:rPr>
        <w:t>. Sample collection process</w:t>
      </w:r>
    </w:p>
    <w:p w14:paraId="5D3FA6B8" w14:textId="3F399501" w:rsidR="00AB5A17" w:rsidRPr="00AF2F08" w:rsidRDefault="00AB5A17" w:rsidP="006D4A16">
      <w:pPr>
        <w:spacing w:after="0" w:line="360" w:lineRule="auto"/>
        <w:contextualSpacing/>
        <w:jc w:val="center"/>
        <w:rPr>
          <w:rFonts w:ascii="Arial" w:eastAsia="Calibri" w:hAnsi="Arial" w:cs="Arial"/>
          <w:lang w:eastAsia="en-US"/>
        </w:rPr>
      </w:pPr>
      <w:r w:rsidRPr="00AF2F08">
        <w:rPr>
          <w:rFonts w:ascii="Arial" w:eastAsia="Calibri" w:hAnsi="Arial" w:cs="Arial"/>
          <w:noProof/>
          <w:lang w:eastAsia="zh-CN"/>
        </w:rPr>
        <w:drawing>
          <wp:inline distT="0" distB="0" distL="0" distR="0" wp14:anchorId="3EA2EE17" wp14:editId="520D2695">
            <wp:extent cx="5587001" cy="2247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uk vs la.jpg"/>
                    <pic:cNvPicPr/>
                  </pic:nvPicPr>
                  <pic:blipFill rotWithShape="1">
                    <a:blip r:embed="rId13" cstate="print">
                      <a:extLst>
                        <a:ext uri="{28A0092B-C50C-407E-A947-70E740481C1C}">
                          <a14:useLocalDpi xmlns:a14="http://schemas.microsoft.com/office/drawing/2010/main" val="0"/>
                        </a:ext>
                      </a:extLst>
                    </a:blip>
                    <a:srcRect t="6399" b="6449"/>
                    <a:stretch/>
                  </pic:blipFill>
                  <pic:spPr bwMode="auto">
                    <a:xfrm>
                      <a:off x="0" y="0"/>
                      <a:ext cx="5596904" cy="2251885"/>
                    </a:xfrm>
                    <a:prstGeom prst="rect">
                      <a:avLst/>
                    </a:prstGeom>
                    <a:ln>
                      <a:noFill/>
                    </a:ln>
                    <a:extLst>
                      <a:ext uri="{53640926-AAD7-44D8-BBD7-CCE9431645EC}">
                        <a14:shadowObscured xmlns:a14="http://schemas.microsoft.com/office/drawing/2010/main"/>
                      </a:ext>
                    </a:extLst>
                  </pic:spPr>
                </pic:pic>
              </a:graphicData>
            </a:graphic>
          </wp:inline>
        </w:drawing>
      </w:r>
    </w:p>
    <w:p w14:paraId="2E5B047D" w14:textId="38406281" w:rsidR="00F81E45" w:rsidRPr="00AF2F08" w:rsidRDefault="00F81E45" w:rsidP="006D4A16">
      <w:pPr>
        <w:spacing w:after="0" w:line="360" w:lineRule="auto"/>
        <w:contextualSpacing/>
        <w:rPr>
          <w:rFonts w:ascii="Arial" w:eastAsia="Calibri" w:hAnsi="Arial" w:cs="Arial"/>
          <w:lang w:eastAsia="en-US"/>
        </w:rPr>
      </w:pPr>
      <w:r w:rsidRPr="00AF2F08">
        <w:rPr>
          <w:rFonts w:ascii="Arial" w:eastAsia="Calibri" w:hAnsi="Arial" w:cs="Arial"/>
          <w:sz w:val="20"/>
          <w:lang w:eastAsia="en-US"/>
        </w:rPr>
        <w:t>Note: UK=United Kingdom; LA=Latin America</w:t>
      </w:r>
    </w:p>
    <w:p w14:paraId="4D8D4269" w14:textId="77777777" w:rsidR="00F81E45" w:rsidRPr="00AF2F08" w:rsidRDefault="00F81E45" w:rsidP="006D4A16">
      <w:pPr>
        <w:spacing w:after="0" w:line="480" w:lineRule="auto"/>
        <w:contextualSpacing/>
        <w:rPr>
          <w:rFonts w:ascii="Arial" w:eastAsia="Calibri" w:hAnsi="Arial" w:cs="Arial"/>
          <w:b/>
          <w:lang w:eastAsia="en-US"/>
        </w:rPr>
      </w:pPr>
    </w:p>
    <w:p w14:paraId="379AC543" w14:textId="1A51C207" w:rsidR="00BF266A" w:rsidRPr="00AF2F08" w:rsidRDefault="00D80848"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Measures and p</w:t>
      </w:r>
      <w:r w:rsidR="00BF266A" w:rsidRPr="00AF2F08">
        <w:rPr>
          <w:rFonts w:ascii="Arial" w:eastAsia="Calibri" w:hAnsi="Arial" w:cs="Arial"/>
          <w:b/>
          <w:lang w:eastAsia="en-US"/>
        </w:rPr>
        <w:t>rocedure</w:t>
      </w:r>
    </w:p>
    <w:p w14:paraId="3C2CFA2C" w14:textId="08DAF4E0"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Participants completed an online Qualtrics survey</w:t>
      </w:r>
      <w:r w:rsidR="00316964" w:rsidRPr="00AF2F08">
        <w:rPr>
          <w:rFonts w:ascii="Arial" w:eastAsia="Calibri" w:hAnsi="Arial" w:cs="Arial"/>
          <w:lang w:eastAsia="en-US"/>
        </w:rPr>
        <w:t xml:space="preserve"> (see appendices 2.4.1 and 2.4.2)</w:t>
      </w:r>
      <w:r w:rsidRPr="00AF2F08">
        <w:rPr>
          <w:rFonts w:ascii="Arial" w:eastAsia="Calibri" w:hAnsi="Arial" w:cs="Arial"/>
          <w:lang w:eastAsia="en-US"/>
        </w:rPr>
        <w:t xml:space="preserve">. It included questions about the frequency of use of therapy techniques when working with eating disorders (rated on a seven-point Likert scale, ranging from “Never” to “Always”). The techniques </w:t>
      </w:r>
      <w:r w:rsidR="00E81445" w:rsidRPr="00AF2F08">
        <w:rPr>
          <w:rFonts w:ascii="Arial" w:eastAsia="Calibri" w:hAnsi="Arial" w:cs="Arial"/>
          <w:lang w:eastAsia="en-US"/>
        </w:rPr>
        <w:t>included in the survey were mainly techniques commonly used</w:t>
      </w:r>
      <w:r w:rsidRPr="00AF2F08">
        <w:rPr>
          <w:rFonts w:ascii="Arial" w:eastAsia="Calibri" w:hAnsi="Arial" w:cs="Arial"/>
          <w:lang w:eastAsia="en-US"/>
        </w:rPr>
        <w:t xml:space="preserve"> in evidence-based CBT for eating disorders</w:t>
      </w:r>
      <w:r w:rsidR="00E81445" w:rsidRPr="00AF2F08">
        <w:rPr>
          <w:rFonts w:ascii="Arial" w:eastAsia="Calibri" w:hAnsi="Arial" w:cs="Arial"/>
          <w:lang w:eastAsia="en-US"/>
        </w:rPr>
        <w:t xml:space="preserve"> and </w:t>
      </w:r>
      <w:r w:rsidRPr="00AF2F08">
        <w:rPr>
          <w:rFonts w:ascii="Arial" w:eastAsia="Calibri" w:hAnsi="Arial" w:cs="Arial"/>
          <w:lang w:eastAsia="en-US"/>
        </w:rPr>
        <w:t>general CBT</w:t>
      </w:r>
      <w:r w:rsidR="00723C21" w:rsidRPr="00AF2F08">
        <w:rPr>
          <w:rFonts w:ascii="Arial" w:eastAsia="Calibri" w:hAnsi="Arial" w:cs="Arial"/>
          <w:lang w:eastAsia="en-US"/>
        </w:rPr>
        <w:t xml:space="preserve">, and were based on Cowdrey </w:t>
      </w:r>
      <w:r w:rsidR="0043574B" w:rsidRPr="00AF2F08">
        <w:rPr>
          <w:rFonts w:ascii="Arial" w:eastAsia="Calibri" w:hAnsi="Arial" w:cs="Arial"/>
          <w:lang w:eastAsia="en-US"/>
        </w:rPr>
        <w:t>and</w:t>
      </w:r>
      <w:r w:rsidR="00723C21" w:rsidRPr="00AF2F08">
        <w:rPr>
          <w:rFonts w:ascii="Arial" w:eastAsia="Calibri" w:hAnsi="Arial" w:cs="Arial"/>
          <w:lang w:eastAsia="en-US"/>
        </w:rPr>
        <w:t xml:space="preserve"> Waller’s (2015)</w:t>
      </w:r>
      <w:r w:rsidR="00E81445" w:rsidRPr="00AF2F08">
        <w:rPr>
          <w:rFonts w:ascii="Arial" w:eastAsia="Calibri" w:hAnsi="Arial" w:cs="Arial"/>
          <w:lang w:eastAsia="en-US"/>
        </w:rPr>
        <w:t xml:space="preserve"> </w:t>
      </w:r>
      <w:r w:rsidR="00723C21" w:rsidRPr="00AF2F08">
        <w:rPr>
          <w:rFonts w:ascii="Arial" w:eastAsia="Calibri" w:hAnsi="Arial" w:cs="Arial"/>
          <w:lang w:eastAsia="en-US"/>
        </w:rPr>
        <w:t xml:space="preserve">research </w:t>
      </w:r>
      <w:r w:rsidRPr="00AF2F08">
        <w:rPr>
          <w:rFonts w:ascii="Arial" w:eastAsia="Calibri" w:hAnsi="Arial" w:cs="Arial"/>
          <w:lang w:eastAsia="en-US"/>
        </w:rPr>
        <w:t xml:space="preserve">(see Tables </w:t>
      </w:r>
      <w:r w:rsidR="008D30BA" w:rsidRPr="00AF2F08">
        <w:rPr>
          <w:rFonts w:ascii="Arial" w:eastAsia="Calibri" w:hAnsi="Arial" w:cs="Arial"/>
          <w:lang w:eastAsia="en-US"/>
        </w:rPr>
        <w:t>3.</w:t>
      </w:r>
      <w:r w:rsidRPr="00AF2F08">
        <w:rPr>
          <w:rFonts w:ascii="Arial" w:eastAsia="Calibri" w:hAnsi="Arial" w:cs="Arial"/>
          <w:lang w:eastAsia="en-US"/>
        </w:rPr>
        <w:t>2 and 3</w:t>
      </w:r>
      <w:r w:rsidR="008D30BA" w:rsidRPr="00AF2F08">
        <w:rPr>
          <w:rFonts w:ascii="Arial" w:eastAsia="Calibri" w:hAnsi="Arial" w:cs="Arial"/>
          <w:lang w:eastAsia="en-US"/>
        </w:rPr>
        <w:t>.3</w:t>
      </w:r>
      <w:r w:rsidRPr="00AF2F08">
        <w:rPr>
          <w:rFonts w:ascii="Arial" w:eastAsia="Calibri" w:hAnsi="Arial" w:cs="Arial"/>
          <w:lang w:eastAsia="en-US"/>
        </w:rPr>
        <w:t xml:space="preserve"> for details of the techniques measured). The survey also collected information about participant’s age, experience, supervision received, training, and academic background. The clinicians also self-rated their level of skill and patient outcomes relative to other therapists (Parker &amp; Waller, 2015). </w:t>
      </w:r>
    </w:p>
    <w:p w14:paraId="24863F68" w14:textId="766F7B69" w:rsidR="00BF266A" w:rsidRPr="00AF2F08" w:rsidRDefault="006464F3"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lastRenderedPageBreak/>
        <w:t>P</w:t>
      </w:r>
      <w:r w:rsidR="00BF266A" w:rsidRPr="00AF2F08">
        <w:rPr>
          <w:rFonts w:ascii="Arial" w:eastAsia="Calibri" w:hAnsi="Arial" w:cs="Arial"/>
          <w:lang w:eastAsia="en-US"/>
        </w:rPr>
        <w:t>articipants completed the following standardised measures to determine their psychological characteristics</w:t>
      </w:r>
      <w:r w:rsidR="00E81445" w:rsidRPr="00AF2F08">
        <w:rPr>
          <w:rFonts w:ascii="Arial" w:eastAsia="Calibri" w:hAnsi="Arial" w:cs="Arial"/>
          <w:lang w:eastAsia="en-US"/>
        </w:rPr>
        <w:t xml:space="preserve"> (t</w:t>
      </w:r>
      <w:r w:rsidR="00BF266A" w:rsidRPr="00AF2F08">
        <w:rPr>
          <w:rFonts w:ascii="Arial" w:eastAsia="Calibri" w:hAnsi="Arial" w:cs="Arial"/>
          <w:lang w:eastAsia="en-US"/>
        </w:rPr>
        <w:t>he UK sample completed the English versions, and the Latin American sample completed the translated and validated Spanish versions</w:t>
      </w:r>
      <w:r w:rsidR="00E81445" w:rsidRPr="00AF2F08">
        <w:rPr>
          <w:rFonts w:ascii="Arial" w:eastAsia="Calibri" w:hAnsi="Arial" w:cs="Arial"/>
          <w:lang w:eastAsia="en-US"/>
        </w:rPr>
        <w:t>):</w:t>
      </w:r>
      <w:r w:rsidR="00BF266A" w:rsidRPr="00AF2F08">
        <w:rPr>
          <w:rFonts w:ascii="Arial" w:eastAsia="Calibri" w:hAnsi="Arial" w:cs="Arial"/>
          <w:lang w:eastAsia="en-US"/>
        </w:rPr>
        <w:t xml:space="preserve"> </w:t>
      </w:r>
    </w:p>
    <w:p w14:paraId="4D3B2EF4" w14:textId="1EF1FF81"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Cognitive-Somatic Anxiety Questionnaire</w:t>
      </w:r>
      <w:r w:rsidRPr="00AF2F08">
        <w:rPr>
          <w:rFonts w:ascii="Arial" w:eastAsia="Calibri" w:hAnsi="Arial" w:cs="Arial"/>
          <w:lang w:eastAsia="en-US"/>
        </w:rPr>
        <w:t xml:space="preserve"> (CSAQ; Schwartz, Davidson, &amp; Goleman, 1978</w:t>
      </w:r>
      <w:r w:rsidR="00FE3A0C" w:rsidRPr="00AF2F08">
        <w:rPr>
          <w:rFonts w:ascii="Arial" w:eastAsia="Calibri" w:hAnsi="Arial" w:cs="Arial"/>
          <w:lang w:eastAsia="en-US"/>
        </w:rPr>
        <w:t xml:space="preserve"> </w:t>
      </w:r>
      <w:r w:rsidR="005B19E6" w:rsidRPr="00AF2F08">
        <w:rPr>
          <w:rFonts w:ascii="Arial" w:eastAsia="Calibri" w:hAnsi="Arial" w:cs="Arial"/>
          <w:lang w:eastAsia="en-US"/>
        </w:rPr>
        <w:t>–</w:t>
      </w:r>
      <w:r w:rsidR="004547CA" w:rsidRPr="00AF2F08">
        <w:rPr>
          <w:rFonts w:ascii="Arial" w:eastAsia="Calibri" w:hAnsi="Arial" w:cs="Arial"/>
          <w:lang w:eastAsia="en-US"/>
        </w:rPr>
        <w:t xml:space="preserve"> </w:t>
      </w:r>
      <w:r w:rsidR="00FE3A0C" w:rsidRPr="00AF2F08">
        <w:rPr>
          <w:rFonts w:ascii="Arial" w:eastAsia="Calibri" w:hAnsi="Arial" w:cs="Arial"/>
          <w:lang w:eastAsia="en-US"/>
        </w:rPr>
        <w:t>see</w:t>
      </w:r>
      <w:r w:rsidR="005B19E6" w:rsidRPr="00AF2F08">
        <w:rPr>
          <w:rFonts w:ascii="Arial" w:eastAsia="Calibri" w:hAnsi="Arial" w:cs="Arial"/>
          <w:lang w:eastAsia="en-US"/>
        </w:rPr>
        <w:t xml:space="preserve"> </w:t>
      </w:r>
      <w:r w:rsidR="00FE3A0C" w:rsidRPr="00AF2F08">
        <w:rPr>
          <w:rFonts w:ascii="Arial" w:eastAsia="Calibri" w:hAnsi="Arial" w:cs="Arial"/>
          <w:lang w:eastAsia="en-US"/>
        </w:rPr>
        <w:t>appendix 5.1.1</w:t>
      </w:r>
      <w:r w:rsidRPr="00AF2F08">
        <w:rPr>
          <w:rFonts w:ascii="Arial" w:eastAsia="Calibri" w:hAnsi="Arial" w:cs="Arial"/>
          <w:lang w:eastAsia="en-US"/>
        </w:rPr>
        <w:t>). The CSAQ is a measure of anxiety, evaluating cognitive and emotional responses to perceived threats. It consists of 14 statements, ranked from “not at all” to “a lot”. It has been translated into Mexican Spanish and validated in that form (Zanatta Colin, Bonilla Muñoz, &amp; Trejo González, 2003</w:t>
      </w:r>
      <w:r w:rsidR="00FE3A0C" w:rsidRPr="00AF2F08">
        <w:rPr>
          <w:rFonts w:ascii="Arial" w:eastAsia="Calibri" w:hAnsi="Arial" w:cs="Arial"/>
          <w:lang w:eastAsia="en-US"/>
        </w:rPr>
        <w:t xml:space="preserve"> – see appendix 5.1.2</w:t>
      </w:r>
      <w:r w:rsidRPr="00AF2F08">
        <w:rPr>
          <w:rFonts w:ascii="Arial" w:eastAsia="Calibri" w:hAnsi="Arial" w:cs="Arial"/>
          <w:lang w:eastAsia="en-US"/>
        </w:rPr>
        <w:t>). Exploratory factor analysis showed two factors (cognitive and somatic anxiety), explaining 50.2% of the variance. Reliability coefficients for the subscales are acceptable (Cronbach’s alpha = 0.83 for cognitive anxiety and 0.80 for somatic anxiety).</w:t>
      </w:r>
    </w:p>
    <w:p w14:paraId="72852CFD" w14:textId="796B182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 xml:space="preserve">Ten-Item Personality Inventory </w:t>
      </w:r>
      <w:r w:rsidRPr="00AF2F08">
        <w:rPr>
          <w:rFonts w:ascii="Arial" w:eastAsia="Calibri" w:hAnsi="Arial" w:cs="Arial"/>
          <w:lang w:eastAsia="en-US"/>
        </w:rPr>
        <w:t>(TIPI; Gosling, Rentfrow, &amp; Swann, 2003</w:t>
      </w:r>
      <w:r w:rsidR="00FE3A0C" w:rsidRPr="00AF2F08">
        <w:rPr>
          <w:rFonts w:ascii="Arial" w:eastAsia="Calibri" w:hAnsi="Arial" w:cs="Arial"/>
          <w:lang w:eastAsia="en-US"/>
        </w:rPr>
        <w:t xml:space="preserve"> </w:t>
      </w:r>
      <w:r w:rsidR="00D47A9F" w:rsidRPr="00AF2F08">
        <w:rPr>
          <w:rFonts w:ascii="Arial" w:eastAsia="Calibri" w:hAnsi="Arial" w:cs="Arial"/>
          <w:lang w:eastAsia="en-US"/>
        </w:rPr>
        <w:t>–</w:t>
      </w:r>
      <w:r w:rsidR="004547CA" w:rsidRPr="00AF2F08">
        <w:rPr>
          <w:rFonts w:ascii="Arial" w:eastAsia="Calibri" w:hAnsi="Arial" w:cs="Arial"/>
          <w:lang w:eastAsia="en-US"/>
        </w:rPr>
        <w:t xml:space="preserve"> </w:t>
      </w:r>
      <w:r w:rsidR="00FE3A0C" w:rsidRPr="00AF2F08">
        <w:rPr>
          <w:rFonts w:ascii="Arial" w:eastAsia="Calibri" w:hAnsi="Arial" w:cs="Arial"/>
          <w:lang w:eastAsia="en-US"/>
        </w:rPr>
        <w:t>see</w:t>
      </w:r>
      <w:r w:rsidR="00D47A9F" w:rsidRPr="00AF2F08">
        <w:rPr>
          <w:rFonts w:ascii="Arial" w:eastAsia="Calibri" w:hAnsi="Arial" w:cs="Arial"/>
          <w:lang w:eastAsia="en-US"/>
        </w:rPr>
        <w:t xml:space="preserve"> </w:t>
      </w:r>
      <w:r w:rsidR="00FE3A0C" w:rsidRPr="00AF2F08">
        <w:rPr>
          <w:rFonts w:ascii="Arial" w:eastAsia="Calibri" w:hAnsi="Arial" w:cs="Arial"/>
          <w:lang w:eastAsia="en-US"/>
        </w:rPr>
        <w:t>appendix 5.2.1</w:t>
      </w:r>
      <w:r w:rsidRPr="00AF2F08">
        <w:rPr>
          <w:rFonts w:ascii="Arial" w:eastAsia="Calibri" w:hAnsi="Arial" w:cs="Arial"/>
          <w:lang w:eastAsia="en-US"/>
        </w:rPr>
        <w:t>). The TIPI is a brief measure of the personality characteristics within the five-factor model (extraversion, agreeableness, conscientiousness, emotional stability, and openness to experience). Its Spanish adaptation (Renau, Oberst, Gosling, Rusiñol, &amp; Chamarro, 2013</w:t>
      </w:r>
      <w:r w:rsidR="00FE3A0C" w:rsidRPr="00AF2F08">
        <w:rPr>
          <w:rFonts w:ascii="Arial" w:eastAsia="Calibri" w:hAnsi="Arial" w:cs="Arial"/>
          <w:lang w:eastAsia="en-US"/>
        </w:rPr>
        <w:t xml:space="preserve"> – see appendix 5.2.2</w:t>
      </w:r>
      <w:r w:rsidRPr="00AF2F08">
        <w:rPr>
          <w:rFonts w:ascii="Arial" w:eastAsia="Calibri" w:hAnsi="Arial" w:cs="Arial"/>
          <w:lang w:eastAsia="en-US"/>
        </w:rPr>
        <w:t>) has acceptable test-retest correlations and a significant convergent validity with the longer NEO-PI-R (Costa &amp; McCrae, 1992). It also has strong inter-rater reliability and correlates well with participant’s self-assessment ratings of their personality types.</w:t>
      </w:r>
    </w:p>
    <w:p w14:paraId="7A1BEAC1" w14:textId="43EFF3EC"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Marlowe-Crowne Social Desirability Scale</w:t>
      </w:r>
      <w:r w:rsidRPr="00AF2F08">
        <w:rPr>
          <w:rFonts w:ascii="Arial" w:eastAsia="Calibri" w:hAnsi="Arial" w:cs="Arial"/>
          <w:lang w:eastAsia="en-US"/>
        </w:rPr>
        <w:t xml:space="preserve"> (MC-SDS; Crowne &amp; Marlowe, 1960</w:t>
      </w:r>
      <w:r w:rsidR="00FE3A0C" w:rsidRPr="00AF2F08">
        <w:rPr>
          <w:rFonts w:ascii="Arial" w:eastAsia="Calibri" w:hAnsi="Arial" w:cs="Arial"/>
          <w:lang w:eastAsia="en-US"/>
        </w:rPr>
        <w:t xml:space="preserve"> </w:t>
      </w:r>
      <w:r w:rsidR="00D47A9F" w:rsidRPr="00AF2F08">
        <w:rPr>
          <w:rFonts w:ascii="Arial" w:eastAsia="Calibri" w:hAnsi="Arial" w:cs="Arial"/>
          <w:lang w:eastAsia="en-US"/>
        </w:rPr>
        <w:t>–</w:t>
      </w:r>
      <w:r w:rsidR="004547CA" w:rsidRPr="00AF2F08">
        <w:rPr>
          <w:rFonts w:ascii="Arial" w:eastAsia="Calibri" w:hAnsi="Arial" w:cs="Arial"/>
          <w:lang w:eastAsia="en-US"/>
        </w:rPr>
        <w:t xml:space="preserve"> </w:t>
      </w:r>
      <w:r w:rsidR="00FE3A0C" w:rsidRPr="00AF2F08">
        <w:rPr>
          <w:rFonts w:ascii="Arial" w:eastAsia="Calibri" w:hAnsi="Arial" w:cs="Arial"/>
          <w:lang w:eastAsia="en-US"/>
        </w:rPr>
        <w:t>see</w:t>
      </w:r>
      <w:r w:rsidR="00D47A9F" w:rsidRPr="00AF2F08">
        <w:rPr>
          <w:rFonts w:ascii="Arial" w:eastAsia="Calibri" w:hAnsi="Arial" w:cs="Arial"/>
          <w:lang w:eastAsia="en-US"/>
        </w:rPr>
        <w:t xml:space="preserve"> </w:t>
      </w:r>
      <w:r w:rsidR="00FE3A0C" w:rsidRPr="00AF2F08">
        <w:rPr>
          <w:rFonts w:ascii="Arial" w:eastAsia="Calibri" w:hAnsi="Arial" w:cs="Arial"/>
          <w:lang w:eastAsia="en-US"/>
        </w:rPr>
        <w:t>appendix 5.3.1</w:t>
      </w:r>
      <w:r w:rsidRPr="00AF2F08">
        <w:rPr>
          <w:rFonts w:ascii="Arial" w:eastAsia="Calibri" w:hAnsi="Arial" w:cs="Arial"/>
          <w:lang w:eastAsia="en-US"/>
        </w:rPr>
        <w:t>). The MC-SDS evaluates a person’s need to give a favourable image of the self and the need for social approval. In its original version, the participant responds “true” or “false” to a series of 33 statements about themselves. It has been tested with Mexican population (Lara Cantú &amp; Suzan-Reed, 1988</w:t>
      </w:r>
      <w:r w:rsidR="00FE3A0C" w:rsidRPr="00AF2F08">
        <w:rPr>
          <w:rFonts w:ascii="Arial" w:eastAsia="Calibri" w:hAnsi="Arial" w:cs="Arial"/>
          <w:lang w:eastAsia="en-US"/>
        </w:rPr>
        <w:t xml:space="preserve"> – see appendix 5.3.2</w:t>
      </w:r>
      <w:r w:rsidRPr="00AF2F08">
        <w:rPr>
          <w:rFonts w:ascii="Arial" w:eastAsia="Calibri" w:hAnsi="Arial" w:cs="Arial"/>
          <w:lang w:eastAsia="en-US"/>
        </w:rPr>
        <w:t xml:space="preserve">), where an exploratory factor analysis did not reveal any meaningful distinct factors, suggesting that the scale measures a single construct of social desirability. The Kuder-Richardson reliability coefficient for dichotomous variables was 0.78 for the complete scale. For the purposes of this study, a shortened version of the scale was </w:t>
      </w:r>
      <w:r w:rsidRPr="00AF2F08">
        <w:rPr>
          <w:rFonts w:ascii="Arial" w:eastAsia="Calibri" w:hAnsi="Arial" w:cs="Arial"/>
          <w:lang w:eastAsia="en-US"/>
        </w:rPr>
        <w:lastRenderedPageBreak/>
        <w:t>used (Reynolds, 1982; form C), which consists of 13 of the original items, and which also has strong validity and reliability.</w:t>
      </w:r>
    </w:p>
    <w:p w14:paraId="1C09F044" w14:textId="77777777" w:rsidR="00BF266A" w:rsidRPr="00AF2F08" w:rsidRDefault="00D80848"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Data analysi</w:t>
      </w:r>
      <w:r w:rsidR="00BF266A" w:rsidRPr="00AF2F08">
        <w:rPr>
          <w:rFonts w:ascii="Arial" w:eastAsia="Calibri" w:hAnsi="Arial" w:cs="Arial"/>
          <w:b/>
          <w:lang w:eastAsia="en-US"/>
        </w:rPr>
        <w:t>s</w:t>
      </w:r>
    </w:p>
    <w:p w14:paraId="445327CF" w14:textId="0FCC753B" w:rsidR="00BF266A" w:rsidRPr="00AF2F08" w:rsidRDefault="00132666"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A sample size carried out with G*power indicated that, with a medium effect size (</w:t>
      </w:r>
      <w:r w:rsidRPr="00AF2F08">
        <w:rPr>
          <w:rFonts w:ascii="Arial" w:eastAsia="Calibri" w:hAnsi="Arial" w:cs="Arial"/>
          <w:i/>
          <w:lang w:eastAsia="en-US"/>
        </w:rPr>
        <w:t>d</w:t>
      </w:r>
      <w:r w:rsidR="0043574B" w:rsidRPr="00AF2F08">
        <w:rPr>
          <w:rFonts w:ascii="Arial" w:eastAsia="Calibri" w:hAnsi="Arial" w:cs="Arial"/>
          <w:i/>
          <w:lang w:eastAsia="en-US"/>
        </w:rPr>
        <w:t xml:space="preserve"> </w:t>
      </w:r>
      <w:r w:rsidRPr="00AF2F08">
        <w:rPr>
          <w:rFonts w:ascii="Arial" w:eastAsia="Calibri" w:hAnsi="Arial" w:cs="Arial"/>
          <w:lang w:eastAsia="en-US"/>
        </w:rPr>
        <w:t>=</w:t>
      </w:r>
      <w:r w:rsidR="0043574B" w:rsidRPr="00AF2F08">
        <w:rPr>
          <w:rFonts w:ascii="Arial" w:eastAsia="Calibri" w:hAnsi="Arial" w:cs="Arial"/>
          <w:lang w:eastAsia="en-US"/>
        </w:rPr>
        <w:t xml:space="preserve"> </w:t>
      </w:r>
      <w:r w:rsidRPr="00AF2F08">
        <w:rPr>
          <w:rFonts w:ascii="Arial" w:eastAsia="Calibri" w:hAnsi="Arial" w:cs="Arial"/>
          <w:lang w:eastAsia="en-US"/>
        </w:rPr>
        <w:t xml:space="preserve">.50), an alpha of .05, and power of .80, 51 participants would be needed per group. </w:t>
      </w:r>
      <w:r w:rsidR="00BF266A" w:rsidRPr="00AF2F08">
        <w:rPr>
          <w:rFonts w:ascii="Arial" w:eastAsia="Calibri" w:hAnsi="Arial" w:cs="Arial"/>
          <w:lang w:eastAsia="en-US"/>
        </w:rPr>
        <w:t xml:space="preserve">All analyses were conducted using SPSS (version 22). Sample characteristics were reported as means and standard deviations. The comparison of the frequency of use of specific techniques between groups was </w:t>
      </w:r>
      <w:r w:rsidR="0043574B" w:rsidRPr="00AF2F08">
        <w:rPr>
          <w:rFonts w:ascii="Arial" w:eastAsia="Calibri" w:hAnsi="Arial" w:cs="Arial"/>
          <w:lang w:eastAsia="en-US"/>
        </w:rPr>
        <w:t xml:space="preserve">conducted </w:t>
      </w:r>
      <w:r w:rsidR="00BF266A" w:rsidRPr="00AF2F08">
        <w:rPr>
          <w:rFonts w:ascii="Arial" w:eastAsia="Calibri" w:hAnsi="Arial" w:cs="Arial"/>
          <w:lang w:eastAsia="en-US"/>
        </w:rPr>
        <w:t xml:space="preserve">using independent samples </w:t>
      </w:r>
      <w:r w:rsidR="00BF266A" w:rsidRPr="00AF2F08">
        <w:rPr>
          <w:rFonts w:ascii="Arial" w:eastAsia="Calibri" w:hAnsi="Arial" w:cs="Arial"/>
          <w:i/>
          <w:lang w:eastAsia="en-US"/>
        </w:rPr>
        <w:t>t</w:t>
      </w:r>
      <w:r w:rsidR="00BF266A" w:rsidRPr="00AF2F08">
        <w:rPr>
          <w:rFonts w:ascii="Arial" w:eastAsia="Calibri" w:hAnsi="Arial" w:cs="Arial"/>
          <w:lang w:eastAsia="en-US"/>
        </w:rPr>
        <w:t xml:space="preserve">-tests (correcting for unequal variance, where necessary). The association of drift and personality characteristics was tested using correlation analyses. Lastly, analysis of covariance (ANCOVA) was used to determine the variables that predicted the use of techniques. </w:t>
      </w:r>
      <w:r w:rsidR="00AA2616" w:rsidRPr="00AF2F08">
        <w:rPr>
          <w:rFonts w:ascii="Arial" w:eastAsia="Calibri" w:hAnsi="Arial" w:cs="Arial"/>
          <w:lang w:eastAsia="en-US"/>
        </w:rPr>
        <w:t xml:space="preserve">A </w:t>
      </w:r>
      <w:r w:rsidR="00AA2616" w:rsidRPr="00AF2F08">
        <w:rPr>
          <w:rFonts w:ascii="Arial" w:eastAsia="Calibri" w:hAnsi="Arial" w:cs="Arial"/>
          <w:i/>
          <w:iCs/>
          <w:lang w:eastAsia="en-US"/>
        </w:rPr>
        <w:t>p</w:t>
      </w:r>
      <w:r w:rsidR="00AA2616" w:rsidRPr="00AF2F08">
        <w:rPr>
          <w:rFonts w:ascii="Arial" w:eastAsia="Calibri" w:hAnsi="Arial" w:cs="Arial"/>
          <w:lang w:eastAsia="en-US"/>
        </w:rPr>
        <w:t>-value of 0.05 was taken as significant for all analyses</w:t>
      </w:r>
      <w:r w:rsidR="00232150" w:rsidRPr="00AF2F08">
        <w:rPr>
          <w:rFonts w:ascii="Arial" w:eastAsia="Calibri" w:hAnsi="Arial" w:cs="Arial"/>
          <w:lang w:eastAsia="en-US"/>
        </w:rPr>
        <w:t xml:space="preserve"> (including Bonferroni corrections where necessary)</w:t>
      </w:r>
      <w:r w:rsidR="0043574B" w:rsidRPr="00AF2F08">
        <w:rPr>
          <w:rFonts w:ascii="Arial" w:eastAsia="Calibri" w:hAnsi="Arial" w:cs="Arial"/>
          <w:lang w:eastAsia="en-US"/>
        </w:rPr>
        <w:t>,</w:t>
      </w:r>
      <w:r w:rsidR="00700A0C" w:rsidRPr="00AF2F08">
        <w:rPr>
          <w:rFonts w:ascii="Arial" w:eastAsia="Calibri" w:hAnsi="Arial" w:cs="Arial"/>
          <w:lang w:eastAsia="en-US"/>
        </w:rPr>
        <w:t xml:space="preserve"> and the </w:t>
      </w:r>
      <w:r w:rsidR="00910955" w:rsidRPr="00AF2F08">
        <w:rPr>
          <w:rFonts w:ascii="Arial" w:eastAsia="Calibri" w:hAnsi="Arial" w:cs="Arial"/>
          <w:lang w:eastAsia="en-US"/>
        </w:rPr>
        <w:t>hypothe</w:t>
      </w:r>
      <w:r w:rsidR="0043574B" w:rsidRPr="00AF2F08">
        <w:rPr>
          <w:rFonts w:ascii="Arial" w:eastAsia="Calibri" w:hAnsi="Arial" w:cs="Arial"/>
          <w:lang w:eastAsia="en-US"/>
        </w:rPr>
        <w:t>sis testing was</w:t>
      </w:r>
      <w:r w:rsidR="00910955" w:rsidRPr="00AF2F08">
        <w:rPr>
          <w:rFonts w:ascii="Arial" w:eastAsia="Calibri" w:hAnsi="Arial" w:cs="Arial"/>
          <w:lang w:eastAsia="en-US"/>
        </w:rPr>
        <w:t xml:space="preserve"> one-tailed</w:t>
      </w:r>
      <w:r w:rsidR="00AA2616" w:rsidRPr="00AF2F08">
        <w:rPr>
          <w:rFonts w:ascii="Arial" w:eastAsia="Calibri" w:hAnsi="Arial" w:cs="Arial"/>
          <w:lang w:eastAsia="en-US"/>
        </w:rPr>
        <w:t xml:space="preserve">. </w:t>
      </w:r>
      <w:r w:rsidR="00BF266A" w:rsidRPr="00AF2F08">
        <w:rPr>
          <w:rFonts w:ascii="Arial" w:eastAsia="Calibri" w:hAnsi="Arial" w:cs="Arial"/>
          <w:lang w:eastAsia="en-US"/>
        </w:rPr>
        <w:t xml:space="preserve">Since missing data were not replaced, sample size varied across analyses. </w:t>
      </w:r>
    </w:p>
    <w:p w14:paraId="77D5EE72" w14:textId="77777777" w:rsidR="00522710" w:rsidRPr="00AF2F08" w:rsidRDefault="00522710" w:rsidP="006D4A16">
      <w:pPr>
        <w:spacing w:after="0" w:line="480" w:lineRule="auto"/>
        <w:contextualSpacing/>
        <w:jc w:val="center"/>
        <w:rPr>
          <w:rFonts w:ascii="Arial" w:eastAsia="Calibri" w:hAnsi="Arial" w:cs="Arial"/>
          <w:b/>
          <w:lang w:eastAsia="en-US"/>
        </w:rPr>
      </w:pPr>
    </w:p>
    <w:p w14:paraId="452B1880" w14:textId="20FD8A9D"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Results</w:t>
      </w:r>
    </w:p>
    <w:p w14:paraId="2157BA59" w14:textId="77777777" w:rsidR="00BF266A" w:rsidRPr="00AF2F08" w:rsidRDefault="00D80848"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Sample</w:t>
      </w:r>
      <w:r w:rsidR="00BF266A" w:rsidRPr="00AF2F08">
        <w:rPr>
          <w:rFonts w:ascii="Arial" w:eastAsia="Calibri" w:hAnsi="Arial" w:cs="Arial"/>
          <w:b/>
          <w:lang w:eastAsia="en-US"/>
        </w:rPr>
        <w:t xml:space="preserve"> characteristics</w:t>
      </w:r>
    </w:p>
    <w:p w14:paraId="5FA3B401" w14:textId="57C3AD80" w:rsidR="006464F3" w:rsidRPr="00AF2F08" w:rsidRDefault="006464F3"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 sample consisted of 75 clinicians (60% Latin American, 40% British) who delivered CBT for eating disorders in psychological health settings (</w:t>
      </w:r>
      <w:r w:rsidR="003B006A" w:rsidRPr="00AF2F08">
        <w:rPr>
          <w:rFonts w:ascii="Arial" w:eastAsia="Calibri" w:hAnsi="Arial" w:cs="Arial"/>
          <w:lang w:eastAsia="en-US"/>
        </w:rPr>
        <w:t>e.g.</w:t>
      </w:r>
      <w:r w:rsidRPr="00AF2F08">
        <w:rPr>
          <w:rFonts w:ascii="Arial" w:eastAsia="Calibri" w:hAnsi="Arial" w:cs="Arial"/>
          <w:lang w:eastAsia="en-US"/>
        </w:rPr>
        <w:t xml:space="preserve"> clinics, hospitals, private settings). The mean age of the participants was 38.3 years (</w:t>
      </w:r>
      <w:r w:rsidRPr="00AF2F08">
        <w:rPr>
          <w:rFonts w:ascii="Arial" w:eastAsia="Calibri" w:hAnsi="Arial" w:cs="Arial"/>
          <w:i/>
          <w:lang w:eastAsia="en-US"/>
        </w:rPr>
        <w:t>SD</w:t>
      </w:r>
      <w:r w:rsidRPr="00AF2F08">
        <w:rPr>
          <w:rFonts w:ascii="Arial" w:eastAsia="Calibri" w:hAnsi="Arial" w:cs="Arial"/>
          <w:lang w:eastAsia="en-US"/>
        </w:rPr>
        <w:t>=9.23), with no significant differences between groups (</w:t>
      </w:r>
      <w:r w:rsidRPr="00AF2F08">
        <w:rPr>
          <w:rFonts w:ascii="Arial" w:eastAsia="Calibri" w:hAnsi="Arial" w:cs="Arial"/>
          <w:i/>
          <w:lang w:eastAsia="en-US"/>
        </w:rPr>
        <w:t>t</w:t>
      </w:r>
      <w:r w:rsidRPr="00AF2F08">
        <w:rPr>
          <w:rFonts w:ascii="Arial" w:eastAsia="Calibri" w:hAnsi="Arial" w:cs="Arial"/>
          <w:lang w:eastAsia="en-US"/>
        </w:rPr>
        <w:t xml:space="preserve">=0.06, </w:t>
      </w:r>
      <w:r w:rsidRPr="00AF2F08">
        <w:rPr>
          <w:rFonts w:ascii="Arial" w:eastAsia="Calibri" w:hAnsi="Arial" w:cs="Arial"/>
          <w:i/>
          <w:lang w:eastAsia="en-US"/>
        </w:rPr>
        <w:t>p</w:t>
      </w:r>
      <w:r w:rsidRPr="00AF2F08">
        <w:rPr>
          <w:rFonts w:ascii="Arial" w:eastAsia="Calibri" w:hAnsi="Arial" w:cs="Arial"/>
          <w:lang w:eastAsia="en-US"/>
        </w:rPr>
        <w:t>=0.956). Most of the sample (63.1%) consisted of psychologists, while the remainder included dietitians, nurses and occupational therapists. Thirteen (17.5%) participants were male and 61 (82.5%) were female, with no differences in gender proportions between regions (</w:t>
      </w:r>
      <w:r w:rsidRPr="00AF2F08">
        <w:rPr>
          <w:rFonts w:ascii="Arial" w:eastAsia="Calibri" w:hAnsi="Arial" w:cs="Arial"/>
          <w:i/>
          <w:lang w:eastAsia="en-US"/>
        </w:rPr>
        <w:t>X</w:t>
      </w:r>
      <w:r w:rsidRPr="00AF2F08">
        <w:rPr>
          <w:rFonts w:ascii="Arial" w:eastAsia="Calibri" w:hAnsi="Arial" w:cs="Arial"/>
          <w:i/>
          <w:vertAlign w:val="superscript"/>
          <w:lang w:eastAsia="en-US"/>
        </w:rPr>
        <w:t>2</w:t>
      </w:r>
      <w:r w:rsidRPr="00AF2F08">
        <w:rPr>
          <w:rFonts w:ascii="Arial" w:eastAsia="Calibri" w:hAnsi="Arial" w:cs="Arial"/>
          <w:lang w:eastAsia="en-US"/>
        </w:rPr>
        <w:t xml:space="preserve">=0.21, </w:t>
      </w:r>
      <w:r w:rsidRPr="00AF2F08">
        <w:rPr>
          <w:rFonts w:ascii="Arial" w:eastAsia="Calibri" w:hAnsi="Arial" w:cs="Arial"/>
          <w:i/>
          <w:lang w:eastAsia="en-US"/>
        </w:rPr>
        <w:t>p</w:t>
      </w:r>
      <w:r w:rsidRPr="00AF2F08">
        <w:rPr>
          <w:rFonts w:ascii="Arial" w:eastAsia="Calibri" w:hAnsi="Arial" w:cs="Arial"/>
          <w:lang w:eastAsia="en-US"/>
        </w:rPr>
        <w:t>=0.65).</w:t>
      </w:r>
    </w:p>
    <w:p w14:paraId="3D94A5A0" w14:textId="0B34601D" w:rsidR="00703B93"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Table </w:t>
      </w:r>
      <w:r w:rsidR="008D30BA" w:rsidRPr="00AF2F08">
        <w:rPr>
          <w:rFonts w:ascii="Arial" w:eastAsia="Calibri" w:hAnsi="Arial" w:cs="Arial"/>
          <w:lang w:eastAsia="en-US"/>
        </w:rPr>
        <w:t>3.</w:t>
      </w:r>
      <w:r w:rsidRPr="00AF2F08">
        <w:rPr>
          <w:rFonts w:ascii="Arial" w:eastAsia="Calibri" w:hAnsi="Arial" w:cs="Arial"/>
          <w:lang w:eastAsia="en-US"/>
        </w:rPr>
        <w:t xml:space="preserve">1 shows that there were no significant differences between clinicians from different regions in organizational factors such as experience, training, workload or supervision. However, there was a difference in the use of manuals, which were </w:t>
      </w:r>
      <w:r w:rsidR="00E81445" w:rsidRPr="00AF2F08">
        <w:rPr>
          <w:rFonts w:ascii="Arial" w:eastAsia="Calibri" w:hAnsi="Arial" w:cs="Arial"/>
          <w:lang w:eastAsia="en-US"/>
        </w:rPr>
        <w:t>utilised</w:t>
      </w:r>
      <w:r w:rsidRPr="00AF2F08">
        <w:rPr>
          <w:rFonts w:ascii="Arial" w:eastAsia="Calibri" w:hAnsi="Arial" w:cs="Arial"/>
          <w:lang w:eastAsia="en-US"/>
        </w:rPr>
        <w:t xml:space="preserve"> more by UK clinicians.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1338"/>
        <w:gridCol w:w="439"/>
        <w:gridCol w:w="281"/>
        <w:gridCol w:w="172"/>
        <w:gridCol w:w="153"/>
        <w:gridCol w:w="739"/>
        <w:gridCol w:w="439"/>
        <w:gridCol w:w="230"/>
        <w:gridCol w:w="223"/>
        <w:gridCol w:w="153"/>
        <w:gridCol w:w="739"/>
        <w:gridCol w:w="718"/>
        <w:gridCol w:w="718"/>
      </w:tblGrid>
      <w:tr w:rsidR="000E7DA9" w:rsidRPr="00AF2F08" w14:paraId="73780934" w14:textId="77777777" w:rsidTr="000E7DA9">
        <w:tc>
          <w:tcPr>
            <w:tcW w:w="5000" w:type="pct"/>
            <w:gridSpan w:val="14"/>
            <w:tcBorders>
              <w:bottom w:val="single" w:sz="4" w:space="0" w:color="auto"/>
            </w:tcBorders>
            <w:vAlign w:val="center"/>
          </w:tcPr>
          <w:p w14:paraId="1F03E515" w14:textId="24DFDC5C" w:rsidR="000E7DA9" w:rsidRPr="00AF2F08" w:rsidRDefault="000E7DA9" w:rsidP="006D4A16">
            <w:pPr>
              <w:spacing w:line="360" w:lineRule="auto"/>
              <w:contextualSpacing/>
              <w:rPr>
                <w:rFonts w:ascii="Arial" w:eastAsia="Calibri" w:hAnsi="Arial" w:cs="Arial"/>
                <w:b/>
                <w:sz w:val="20"/>
                <w:szCs w:val="20"/>
                <w:lang w:val="en-GB"/>
              </w:rPr>
            </w:pPr>
            <w:r w:rsidRPr="00AF2F08">
              <w:rPr>
                <w:rFonts w:ascii="Arial" w:eastAsia="Calibri" w:hAnsi="Arial" w:cs="Arial"/>
                <w:b/>
                <w:sz w:val="20"/>
                <w:szCs w:val="20"/>
                <w:lang w:val="en-GB"/>
              </w:rPr>
              <w:lastRenderedPageBreak/>
              <w:t xml:space="preserve">Table </w:t>
            </w:r>
            <w:r w:rsidR="00703B93" w:rsidRPr="00AF2F08">
              <w:rPr>
                <w:rFonts w:ascii="Arial" w:eastAsia="Calibri" w:hAnsi="Arial" w:cs="Arial"/>
                <w:b/>
                <w:sz w:val="20"/>
                <w:szCs w:val="20"/>
                <w:lang w:val="en-GB"/>
              </w:rPr>
              <w:t>3.</w:t>
            </w:r>
            <w:r w:rsidR="00EF5E2D" w:rsidRPr="00AF2F08">
              <w:rPr>
                <w:rFonts w:ascii="Arial" w:eastAsia="Calibri" w:hAnsi="Arial" w:cs="Arial"/>
                <w:b/>
                <w:sz w:val="20"/>
                <w:szCs w:val="20"/>
                <w:lang w:val="en-GB"/>
              </w:rPr>
              <w:t>1. Sample</w:t>
            </w:r>
            <w:r w:rsidR="004655FE" w:rsidRPr="00AF2F08">
              <w:rPr>
                <w:rFonts w:ascii="Arial" w:eastAsia="Calibri" w:hAnsi="Arial" w:cs="Arial"/>
                <w:b/>
                <w:sz w:val="20"/>
                <w:szCs w:val="20"/>
                <w:lang w:val="en-GB"/>
              </w:rPr>
              <w:t>’s organizational</w:t>
            </w:r>
            <w:r w:rsidR="00EF5E2D" w:rsidRPr="00AF2F08">
              <w:rPr>
                <w:rFonts w:ascii="Arial" w:eastAsia="Calibri" w:hAnsi="Arial" w:cs="Arial"/>
                <w:b/>
                <w:sz w:val="20"/>
                <w:szCs w:val="20"/>
                <w:lang w:val="en-GB"/>
              </w:rPr>
              <w:t xml:space="preserve"> </w:t>
            </w:r>
            <w:r w:rsidRPr="00AF2F08">
              <w:rPr>
                <w:rFonts w:ascii="Arial" w:eastAsia="Calibri" w:hAnsi="Arial" w:cs="Arial"/>
                <w:b/>
                <w:sz w:val="20"/>
                <w:szCs w:val="20"/>
                <w:lang w:val="en-GB"/>
              </w:rPr>
              <w:t>characteristics</w:t>
            </w:r>
          </w:p>
        </w:tc>
      </w:tr>
      <w:tr w:rsidR="00BF266A" w:rsidRPr="00AF2F08" w14:paraId="0462748A" w14:textId="77777777" w:rsidTr="00F63AAB">
        <w:tc>
          <w:tcPr>
            <w:tcW w:w="5000" w:type="pct"/>
            <w:gridSpan w:val="14"/>
            <w:tcBorders>
              <w:top w:val="single" w:sz="4" w:space="0" w:color="auto"/>
              <w:bottom w:val="single" w:sz="4" w:space="0" w:color="auto"/>
            </w:tcBorders>
            <w:shd w:val="clear" w:color="auto" w:fill="D9D9D9" w:themeFill="background1" w:themeFillShade="D9"/>
            <w:vAlign w:val="center"/>
          </w:tcPr>
          <w:p w14:paraId="5F060108" w14:textId="77777777" w:rsidR="00BF266A" w:rsidRPr="00AF2F08" w:rsidRDefault="00BF266A"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Dimensional characteristics</w:t>
            </w:r>
          </w:p>
        </w:tc>
      </w:tr>
      <w:tr w:rsidR="00BF266A" w:rsidRPr="00AF2F08" w14:paraId="6F41A223" w14:textId="77777777" w:rsidTr="00E97AC5">
        <w:tc>
          <w:tcPr>
            <w:tcW w:w="2058" w:type="pct"/>
            <w:gridSpan w:val="2"/>
            <w:vMerge w:val="restart"/>
            <w:tcBorders>
              <w:top w:val="single" w:sz="4" w:space="0" w:color="auto"/>
            </w:tcBorders>
            <w:shd w:val="clear" w:color="auto" w:fill="D9D9D9" w:themeFill="background1" w:themeFillShade="D9"/>
            <w:vAlign w:val="center"/>
          </w:tcPr>
          <w:p w14:paraId="501D836F"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1049" w:type="pct"/>
            <w:gridSpan w:val="5"/>
            <w:tcBorders>
              <w:top w:val="single" w:sz="4" w:space="0" w:color="auto"/>
              <w:bottom w:val="single" w:sz="4" w:space="0" w:color="auto"/>
            </w:tcBorders>
            <w:shd w:val="clear" w:color="auto" w:fill="D9D9D9" w:themeFill="background1" w:themeFillShade="D9"/>
            <w:vAlign w:val="center"/>
          </w:tcPr>
          <w:p w14:paraId="17482719"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sz w:val="20"/>
                <w:szCs w:val="20"/>
                <w:lang w:val="en-GB"/>
              </w:rPr>
              <w:t>LatAm</w:t>
            </w:r>
          </w:p>
        </w:tc>
        <w:tc>
          <w:tcPr>
            <w:tcW w:w="1049" w:type="pct"/>
            <w:gridSpan w:val="5"/>
            <w:tcBorders>
              <w:top w:val="single" w:sz="4" w:space="0" w:color="auto"/>
              <w:bottom w:val="single" w:sz="4" w:space="0" w:color="auto"/>
            </w:tcBorders>
            <w:shd w:val="clear" w:color="auto" w:fill="D9D9D9" w:themeFill="background1" w:themeFillShade="D9"/>
            <w:vAlign w:val="center"/>
          </w:tcPr>
          <w:p w14:paraId="4610A18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UK</w:t>
            </w:r>
          </w:p>
        </w:tc>
        <w:tc>
          <w:tcPr>
            <w:tcW w:w="422" w:type="pct"/>
            <w:vMerge w:val="restart"/>
            <w:tcBorders>
              <w:top w:val="single" w:sz="4" w:space="0" w:color="auto"/>
            </w:tcBorders>
            <w:shd w:val="clear" w:color="auto" w:fill="D9D9D9" w:themeFill="background1" w:themeFillShade="D9"/>
            <w:vAlign w:val="center"/>
          </w:tcPr>
          <w:p w14:paraId="0711A1C5"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t</w:t>
            </w:r>
          </w:p>
        </w:tc>
        <w:tc>
          <w:tcPr>
            <w:tcW w:w="422" w:type="pct"/>
            <w:vMerge w:val="restart"/>
            <w:tcBorders>
              <w:top w:val="single" w:sz="4" w:space="0" w:color="auto"/>
            </w:tcBorders>
            <w:shd w:val="clear" w:color="auto" w:fill="D9D9D9" w:themeFill="background1" w:themeFillShade="D9"/>
            <w:vAlign w:val="center"/>
          </w:tcPr>
          <w:p w14:paraId="4A77C15B"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r>
      <w:tr w:rsidR="00BF266A" w:rsidRPr="00AF2F08" w14:paraId="42CDCEA1" w14:textId="77777777" w:rsidTr="00E97AC5">
        <w:tc>
          <w:tcPr>
            <w:tcW w:w="2058" w:type="pct"/>
            <w:gridSpan w:val="2"/>
            <w:vMerge/>
            <w:shd w:val="clear" w:color="auto" w:fill="D9D9D9" w:themeFill="background1" w:themeFillShade="D9"/>
          </w:tcPr>
          <w:p w14:paraId="43F61000"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258" w:type="pct"/>
            <w:tcBorders>
              <w:top w:val="single" w:sz="4" w:space="0" w:color="auto"/>
              <w:bottom w:val="single" w:sz="4" w:space="0" w:color="auto"/>
            </w:tcBorders>
            <w:shd w:val="clear" w:color="auto" w:fill="D9D9D9" w:themeFill="background1" w:themeFillShade="D9"/>
            <w:vAlign w:val="center"/>
          </w:tcPr>
          <w:p w14:paraId="51D0B06F" w14:textId="77777777" w:rsidR="00BF266A" w:rsidRPr="00AF2F08" w:rsidRDefault="002D3E66"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356" w:type="pct"/>
            <w:gridSpan w:val="3"/>
            <w:tcBorders>
              <w:top w:val="single" w:sz="4" w:space="0" w:color="auto"/>
              <w:bottom w:val="single" w:sz="4" w:space="0" w:color="auto"/>
            </w:tcBorders>
            <w:shd w:val="clear" w:color="auto" w:fill="D9D9D9" w:themeFill="background1" w:themeFillShade="D9"/>
            <w:vAlign w:val="center"/>
          </w:tcPr>
          <w:p w14:paraId="4E0D6365"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435" w:type="pct"/>
            <w:tcBorders>
              <w:bottom w:val="single" w:sz="4" w:space="0" w:color="auto"/>
            </w:tcBorders>
            <w:shd w:val="clear" w:color="auto" w:fill="D9D9D9" w:themeFill="background1" w:themeFillShade="D9"/>
            <w:vAlign w:val="center"/>
          </w:tcPr>
          <w:p w14:paraId="72AB080F"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258" w:type="pct"/>
            <w:tcBorders>
              <w:top w:val="single" w:sz="4" w:space="0" w:color="auto"/>
              <w:bottom w:val="single" w:sz="4" w:space="0" w:color="auto"/>
            </w:tcBorders>
            <w:shd w:val="clear" w:color="auto" w:fill="D9D9D9" w:themeFill="background1" w:themeFillShade="D9"/>
            <w:vAlign w:val="center"/>
          </w:tcPr>
          <w:p w14:paraId="266116A5" w14:textId="77777777" w:rsidR="00BF266A" w:rsidRPr="00AF2F08" w:rsidRDefault="002D3E66"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356" w:type="pct"/>
            <w:gridSpan w:val="3"/>
            <w:tcBorders>
              <w:top w:val="single" w:sz="4" w:space="0" w:color="auto"/>
              <w:bottom w:val="single" w:sz="4" w:space="0" w:color="auto"/>
            </w:tcBorders>
            <w:shd w:val="clear" w:color="auto" w:fill="D9D9D9" w:themeFill="background1" w:themeFillShade="D9"/>
            <w:vAlign w:val="center"/>
          </w:tcPr>
          <w:p w14:paraId="75AE80B2"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435" w:type="pct"/>
            <w:tcBorders>
              <w:top w:val="single" w:sz="4" w:space="0" w:color="auto"/>
              <w:bottom w:val="single" w:sz="4" w:space="0" w:color="auto"/>
            </w:tcBorders>
            <w:shd w:val="clear" w:color="auto" w:fill="D9D9D9" w:themeFill="background1" w:themeFillShade="D9"/>
            <w:vAlign w:val="center"/>
          </w:tcPr>
          <w:p w14:paraId="428C14D1"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422" w:type="pct"/>
            <w:vMerge/>
            <w:tcBorders>
              <w:bottom w:val="single" w:sz="4" w:space="0" w:color="auto"/>
            </w:tcBorders>
            <w:shd w:val="clear" w:color="auto" w:fill="D9D9D9" w:themeFill="background1" w:themeFillShade="D9"/>
            <w:vAlign w:val="center"/>
          </w:tcPr>
          <w:p w14:paraId="13075BFD"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c>
          <w:tcPr>
            <w:tcW w:w="422" w:type="pct"/>
            <w:vMerge/>
            <w:tcBorders>
              <w:bottom w:val="single" w:sz="4" w:space="0" w:color="auto"/>
            </w:tcBorders>
            <w:shd w:val="clear" w:color="auto" w:fill="D9D9D9" w:themeFill="background1" w:themeFillShade="D9"/>
            <w:vAlign w:val="center"/>
          </w:tcPr>
          <w:p w14:paraId="1C60A605"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r>
      <w:tr w:rsidR="00BF266A" w:rsidRPr="00AF2F08" w14:paraId="11E9880D" w14:textId="77777777" w:rsidTr="00E97AC5">
        <w:tc>
          <w:tcPr>
            <w:tcW w:w="2058" w:type="pct"/>
            <w:gridSpan w:val="2"/>
            <w:tcBorders>
              <w:bottom w:val="single" w:sz="4" w:space="0" w:color="auto"/>
            </w:tcBorders>
            <w:vAlign w:val="center"/>
          </w:tcPr>
          <w:p w14:paraId="6C7CD4E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Experience as therapist (years)</w:t>
            </w:r>
          </w:p>
        </w:tc>
        <w:tc>
          <w:tcPr>
            <w:tcW w:w="258" w:type="pct"/>
            <w:tcBorders>
              <w:top w:val="single" w:sz="4" w:space="0" w:color="auto"/>
              <w:bottom w:val="single" w:sz="4" w:space="0" w:color="auto"/>
            </w:tcBorders>
            <w:vAlign w:val="center"/>
          </w:tcPr>
          <w:p w14:paraId="0C00504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w:t>
            </w:r>
          </w:p>
        </w:tc>
        <w:tc>
          <w:tcPr>
            <w:tcW w:w="356" w:type="pct"/>
            <w:gridSpan w:val="3"/>
            <w:tcBorders>
              <w:top w:val="single" w:sz="4" w:space="0" w:color="auto"/>
              <w:bottom w:val="single" w:sz="4" w:space="0" w:color="auto"/>
            </w:tcBorders>
            <w:vAlign w:val="center"/>
          </w:tcPr>
          <w:p w14:paraId="03155E3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13.1</w:t>
            </w:r>
          </w:p>
        </w:tc>
        <w:tc>
          <w:tcPr>
            <w:tcW w:w="435" w:type="pct"/>
            <w:tcBorders>
              <w:top w:val="single" w:sz="4" w:space="0" w:color="auto"/>
              <w:bottom w:val="single" w:sz="4" w:space="0" w:color="auto"/>
            </w:tcBorders>
            <w:vAlign w:val="center"/>
          </w:tcPr>
          <w:p w14:paraId="65CCE97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(10.2)</w:t>
            </w:r>
          </w:p>
        </w:tc>
        <w:tc>
          <w:tcPr>
            <w:tcW w:w="258" w:type="pct"/>
            <w:tcBorders>
              <w:top w:val="single" w:sz="4" w:space="0" w:color="auto"/>
              <w:bottom w:val="single" w:sz="4" w:space="0" w:color="auto"/>
            </w:tcBorders>
            <w:vAlign w:val="center"/>
          </w:tcPr>
          <w:p w14:paraId="0125EAA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w:t>
            </w:r>
          </w:p>
        </w:tc>
        <w:tc>
          <w:tcPr>
            <w:tcW w:w="356" w:type="pct"/>
            <w:gridSpan w:val="3"/>
            <w:tcBorders>
              <w:top w:val="single" w:sz="4" w:space="0" w:color="auto"/>
              <w:bottom w:val="single" w:sz="4" w:space="0" w:color="auto"/>
            </w:tcBorders>
            <w:vAlign w:val="center"/>
          </w:tcPr>
          <w:p w14:paraId="26A8DB4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15.0</w:t>
            </w:r>
          </w:p>
        </w:tc>
        <w:tc>
          <w:tcPr>
            <w:tcW w:w="435" w:type="pct"/>
            <w:tcBorders>
              <w:top w:val="single" w:sz="4" w:space="0" w:color="auto"/>
              <w:bottom w:val="single" w:sz="4" w:space="0" w:color="auto"/>
            </w:tcBorders>
            <w:vAlign w:val="center"/>
          </w:tcPr>
          <w:p w14:paraId="36F0B98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(9.92)</w:t>
            </w:r>
          </w:p>
        </w:tc>
        <w:tc>
          <w:tcPr>
            <w:tcW w:w="422" w:type="pct"/>
            <w:tcBorders>
              <w:top w:val="single" w:sz="4" w:space="0" w:color="auto"/>
              <w:bottom w:val="single" w:sz="4" w:space="0" w:color="auto"/>
            </w:tcBorders>
            <w:vAlign w:val="center"/>
          </w:tcPr>
          <w:p w14:paraId="4C0AAF7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0.77</w:t>
            </w:r>
          </w:p>
        </w:tc>
        <w:tc>
          <w:tcPr>
            <w:tcW w:w="422" w:type="pct"/>
            <w:tcBorders>
              <w:top w:val="single" w:sz="4" w:space="0" w:color="auto"/>
              <w:bottom w:val="single" w:sz="4" w:space="0" w:color="auto"/>
            </w:tcBorders>
            <w:vAlign w:val="center"/>
          </w:tcPr>
          <w:p w14:paraId="50F99582" w14:textId="77777777" w:rsidR="00BF266A" w:rsidRPr="00AF2F08" w:rsidRDefault="004655FE"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4655FE" w:rsidRPr="00AF2F08" w14:paraId="51B52C27" w14:textId="77777777" w:rsidTr="00E97AC5">
        <w:tc>
          <w:tcPr>
            <w:tcW w:w="2058" w:type="pct"/>
            <w:gridSpan w:val="2"/>
            <w:tcBorders>
              <w:top w:val="single" w:sz="4" w:space="0" w:color="auto"/>
              <w:bottom w:val="single" w:sz="4" w:space="0" w:color="auto"/>
            </w:tcBorders>
            <w:vAlign w:val="center"/>
          </w:tcPr>
          <w:p w14:paraId="47151CCF"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Experience with CBT (years)</w:t>
            </w:r>
          </w:p>
        </w:tc>
        <w:tc>
          <w:tcPr>
            <w:tcW w:w="258" w:type="pct"/>
            <w:tcBorders>
              <w:top w:val="single" w:sz="4" w:space="0" w:color="auto"/>
              <w:bottom w:val="single" w:sz="4" w:space="0" w:color="auto"/>
            </w:tcBorders>
            <w:vAlign w:val="center"/>
          </w:tcPr>
          <w:p w14:paraId="0FFF12FC"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w:t>
            </w:r>
          </w:p>
        </w:tc>
        <w:tc>
          <w:tcPr>
            <w:tcW w:w="356" w:type="pct"/>
            <w:gridSpan w:val="3"/>
            <w:tcBorders>
              <w:top w:val="single" w:sz="4" w:space="0" w:color="auto"/>
              <w:bottom w:val="single" w:sz="4" w:space="0" w:color="auto"/>
            </w:tcBorders>
            <w:vAlign w:val="center"/>
          </w:tcPr>
          <w:p w14:paraId="4788029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10.2</w:t>
            </w:r>
          </w:p>
        </w:tc>
        <w:tc>
          <w:tcPr>
            <w:tcW w:w="435" w:type="pct"/>
            <w:tcBorders>
              <w:top w:val="single" w:sz="4" w:space="0" w:color="auto"/>
              <w:bottom w:val="single" w:sz="4" w:space="0" w:color="auto"/>
            </w:tcBorders>
            <w:vAlign w:val="center"/>
          </w:tcPr>
          <w:p w14:paraId="47D87223"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(8.20)</w:t>
            </w:r>
          </w:p>
        </w:tc>
        <w:tc>
          <w:tcPr>
            <w:tcW w:w="258" w:type="pct"/>
            <w:tcBorders>
              <w:top w:val="single" w:sz="4" w:space="0" w:color="auto"/>
              <w:bottom w:val="single" w:sz="4" w:space="0" w:color="auto"/>
            </w:tcBorders>
            <w:vAlign w:val="center"/>
          </w:tcPr>
          <w:p w14:paraId="559F784A"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w:t>
            </w:r>
          </w:p>
        </w:tc>
        <w:tc>
          <w:tcPr>
            <w:tcW w:w="356" w:type="pct"/>
            <w:gridSpan w:val="3"/>
            <w:tcBorders>
              <w:top w:val="single" w:sz="4" w:space="0" w:color="auto"/>
              <w:bottom w:val="single" w:sz="4" w:space="0" w:color="auto"/>
            </w:tcBorders>
            <w:vAlign w:val="center"/>
          </w:tcPr>
          <w:p w14:paraId="61D684F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9.87</w:t>
            </w:r>
          </w:p>
        </w:tc>
        <w:tc>
          <w:tcPr>
            <w:tcW w:w="435" w:type="pct"/>
            <w:tcBorders>
              <w:top w:val="single" w:sz="4" w:space="0" w:color="auto"/>
              <w:bottom w:val="single" w:sz="4" w:space="0" w:color="auto"/>
            </w:tcBorders>
            <w:vAlign w:val="center"/>
          </w:tcPr>
          <w:p w14:paraId="7DB83957"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(6.38)</w:t>
            </w:r>
          </w:p>
        </w:tc>
        <w:tc>
          <w:tcPr>
            <w:tcW w:w="422" w:type="pct"/>
            <w:tcBorders>
              <w:top w:val="single" w:sz="4" w:space="0" w:color="auto"/>
              <w:bottom w:val="single" w:sz="4" w:space="0" w:color="auto"/>
            </w:tcBorders>
            <w:vAlign w:val="center"/>
          </w:tcPr>
          <w:p w14:paraId="1F7CCC9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0.19</w:t>
            </w:r>
          </w:p>
        </w:tc>
        <w:tc>
          <w:tcPr>
            <w:tcW w:w="422" w:type="pct"/>
            <w:tcBorders>
              <w:top w:val="single" w:sz="4" w:space="0" w:color="auto"/>
              <w:bottom w:val="single" w:sz="4" w:space="0" w:color="auto"/>
            </w:tcBorders>
            <w:vAlign w:val="center"/>
          </w:tcPr>
          <w:p w14:paraId="11C1C527"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r>
      <w:tr w:rsidR="004655FE" w:rsidRPr="00AF2F08" w14:paraId="3F01CC6B" w14:textId="77777777" w:rsidTr="00E97AC5">
        <w:tc>
          <w:tcPr>
            <w:tcW w:w="2058" w:type="pct"/>
            <w:gridSpan w:val="2"/>
            <w:tcBorders>
              <w:top w:val="single" w:sz="4" w:space="0" w:color="auto"/>
              <w:bottom w:val="single" w:sz="4" w:space="0" w:color="auto"/>
            </w:tcBorders>
            <w:vAlign w:val="center"/>
          </w:tcPr>
          <w:p w14:paraId="2E6BBCD8"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Years since completing formal training in CBT</w:t>
            </w:r>
          </w:p>
        </w:tc>
        <w:tc>
          <w:tcPr>
            <w:tcW w:w="258" w:type="pct"/>
            <w:tcBorders>
              <w:top w:val="single" w:sz="4" w:space="0" w:color="auto"/>
              <w:bottom w:val="single" w:sz="4" w:space="0" w:color="auto"/>
            </w:tcBorders>
            <w:vAlign w:val="center"/>
          </w:tcPr>
          <w:p w14:paraId="76387ACA"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27</w:t>
            </w:r>
          </w:p>
        </w:tc>
        <w:tc>
          <w:tcPr>
            <w:tcW w:w="356" w:type="pct"/>
            <w:gridSpan w:val="3"/>
            <w:tcBorders>
              <w:top w:val="single" w:sz="4" w:space="0" w:color="auto"/>
              <w:bottom w:val="single" w:sz="4" w:space="0" w:color="auto"/>
            </w:tcBorders>
            <w:vAlign w:val="center"/>
          </w:tcPr>
          <w:p w14:paraId="6FCB8CC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8.89</w:t>
            </w:r>
          </w:p>
        </w:tc>
        <w:tc>
          <w:tcPr>
            <w:tcW w:w="435" w:type="pct"/>
            <w:tcBorders>
              <w:top w:val="single" w:sz="4" w:space="0" w:color="auto"/>
              <w:bottom w:val="single" w:sz="4" w:space="0" w:color="auto"/>
            </w:tcBorders>
            <w:vAlign w:val="center"/>
          </w:tcPr>
          <w:p w14:paraId="6EE539DC"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(8.52)</w:t>
            </w:r>
          </w:p>
        </w:tc>
        <w:tc>
          <w:tcPr>
            <w:tcW w:w="258" w:type="pct"/>
            <w:tcBorders>
              <w:top w:val="single" w:sz="4" w:space="0" w:color="auto"/>
              <w:bottom w:val="single" w:sz="4" w:space="0" w:color="auto"/>
            </w:tcBorders>
            <w:vAlign w:val="center"/>
          </w:tcPr>
          <w:p w14:paraId="6AE99F56"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21</w:t>
            </w:r>
          </w:p>
        </w:tc>
        <w:tc>
          <w:tcPr>
            <w:tcW w:w="356" w:type="pct"/>
            <w:gridSpan w:val="3"/>
            <w:tcBorders>
              <w:top w:val="single" w:sz="4" w:space="0" w:color="auto"/>
              <w:bottom w:val="single" w:sz="4" w:space="0" w:color="auto"/>
            </w:tcBorders>
            <w:vAlign w:val="center"/>
          </w:tcPr>
          <w:p w14:paraId="1F928E2C"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7.41</w:t>
            </w:r>
          </w:p>
        </w:tc>
        <w:tc>
          <w:tcPr>
            <w:tcW w:w="435" w:type="pct"/>
            <w:tcBorders>
              <w:top w:val="single" w:sz="4" w:space="0" w:color="auto"/>
              <w:bottom w:val="single" w:sz="4" w:space="0" w:color="auto"/>
            </w:tcBorders>
            <w:vAlign w:val="center"/>
          </w:tcPr>
          <w:p w14:paraId="5464DF10"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(5.58)</w:t>
            </w:r>
          </w:p>
        </w:tc>
        <w:tc>
          <w:tcPr>
            <w:tcW w:w="422" w:type="pct"/>
            <w:tcBorders>
              <w:top w:val="single" w:sz="4" w:space="0" w:color="auto"/>
              <w:bottom w:val="single" w:sz="4" w:space="0" w:color="auto"/>
            </w:tcBorders>
            <w:vAlign w:val="center"/>
          </w:tcPr>
          <w:p w14:paraId="3CCE41AE"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0.69</w:t>
            </w:r>
          </w:p>
        </w:tc>
        <w:tc>
          <w:tcPr>
            <w:tcW w:w="422" w:type="pct"/>
            <w:tcBorders>
              <w:top w:val="single" w:sz="4" w:space="0" w:color="auto"/>
              <w:bottom w:val="single" w:sz="4" w:space="0" w:color="auto"/>
            </w:tcBorders>
            <w:vAlign w:val="center"/>
          </w:tcPr>
          <w:p w14:paraId="4FBA7405"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r>
      <w:tr w:rsidR="004655FE" w:rsidRPr="00AF2F08" w14:paraId="39A40AF4" w14:textId="77777777" w:rsidTr="00E97AC5">
        <w:tc>
          <w:tcPr>
            <w:tcW w:w="2058" w:type="pct"/>
            <w:gridSpan w:val="2"/>
            <w:tcBorders>
              <w:top w:val="single" w:sz="4" w:space="0" w:color="auto"/>
              <w:bottom w:val="single" w:sz="4" w:space="0" w:color="auto"/>
            </w:tcBorders>
            <w:vAlign w:val="center"/>
          </w:tcPr>
          <w:p w14:paraId="430BEE3A"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Experience treating eating disorders (years)</w:t>
            </w:r>
          </w:p>
        </w:tc>
        <w:tc>
          <w:tcPr>
            <w:tcW w:w="258" w:type="pct"/>
            <w:tcBorders>
              <w:top w:val="single" w:sz="4" w:space="0" w:color="auto"/>
              <w:bottom w:val="single" w:sz="4" w:space="0" w:color="auto"/>
            </w:tcBorders>
            <w:vAlign w:val="center"/>
          </w:tcPr>
          <w:p w14:paraId="3BBEFA3E"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w:t>
            </w:r>
          </w:p>
        </w:tc>
        <w:tc>
          <w:tcPr>
            <w:tcW w:w="356" w:type="pct"/>
            <w:gridSpan w:val="3"/>
            <w:tcBorders>
              <w:top w:val="single" w:sz="4" w:space="0" w:color="auto"/>
              <w:bottom w:val="single" w:sz="4" w:space="0" w:color="auto"/>
            </w:tcBorders>
            <w:vAlign w:val="center"/>
          </w:tcPr>
          <w:p w14:paraId="2892E7D4"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8.16</w:t>
            </w:r>
          </w:p>
        </w:tc>
        <w:tc>
          <w:tcPr>
            <w:tcW w:w="435" w:type="pct"/>
            <w:tcBorders>
              <w:top w:val="single" w:sz="4" w:space="0" w:color="auto"/>
              <w:bottom w:val="single" w:sz="4" w:space="0" w:color="auto"/>
            </w:tcBorders>
            <w:vAlign w:val="center"/>
          </w:tcPr>
          <w:p w14:paraId="26D4788C"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(7.34)</w:t>
            </w:r>
          </w:p>
        </w:tc>
        <w:tc>
          <w:tcPr>
            <w:tcW w:w="258" w:type="pct"/>
            <w:tcBorders>
              <w:top w:val="single" w:sz="4" w:space="0" w:color="auto"/>
              <w:bottom w:val="single" w:sz="4" w:space="0" w:color="auto"/>
            </w:tcBorders>
            <w:vAlign w:val="center"/>
          </w:tcPr>
          <w:p w14:paraId="4021661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w:t>
            </w:r>
          </w:p>
        </w:tc>
        <w:tc>
          <w:tcPr>
            <w:tcW w:w="356" w:type="pct"/>
            <w:gridSpan w:val="3"/>
            <w:tcBorders>
              <w:top w:val="single" w:sz="4" w:space="0" w:color="auto"/>
              <w:bottom w:val="single" w:sz="4" w:space="0" w:color="auto"/>
            </w:tcBorders>
            <w:vAlign w:val="center"/>
          </w:tcPr>
          <w:p w14:paraId="5C56EC14"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9.70</w:t>
            </w:r>
          </w:p>
        </w:tc>
        <w:tc>
          <w:tcPr>
            <w:tcW w:w="435" w:type="pct"/>
            <w:tcBorders>
              <w:top w:val="single" w:sz="4" w:space="0" w:color="auto"/>
              <w:bottom w:val="single" w:sz="4" w:space="0" w:color="auto"/>
            </w:tcBorders>
            <w:vAlign w:val="center"/>
          </w:tcPr>
          <w:p w14:paraId="0DABA60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(6.02)</w:t>
            </w:r>
          </w:p>
        </w:tc>
        <w:tc>
          <w:tcPr>
            <w:tcW w:w="422" w:type="pct"/>
            <w:tcBorders>
              <w:top w:val="single" w:sz="4" w:space="0" w:color="auto"/>
              <w:bottom w:val="single" w:sz="4" w:space="0" w:color="auto"/>
            </w:tcBorders>
            <w:vAlign w:val="center"/>
          </w:tcPr>
          <w:p w14:paraId="0D0DA142"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0.94</w:t>
            </w:r>
          </w:p>
        </w:tc>
        <w:tc>
          <w:tcPr>
            <w:tcW w:w="422" w:type="pct"/>
            <w:tcBorders>
              <w:top w:val="single" w:sz="4" w:space="0" w:color="auto"/>
              <w:bottom w:val="single" w:sz="4" w:space="0" w:color="auto"/>
            </w:tcBorders>
            <w:vAlign w:val="center"/>
          </w:tcPr>
          <w:p w14:paraId="5EF0095D"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r>
      <w:tr w:rsidR="004655FE" w:rsidRPr="00AF2F08" w14:paraId="4EC17177" w14:textId="77777777" w:rsidTr="00E97AC5">
        <w:tc>
          <w:tcPr>
            <w:tcW w:w="2058" w:type="pct"/>
            <w:gridSpan w:val="2"/>
            <w:tcBorders>
              <w:top w:val="single" w:sz="4" w:space="0" w:color="auto"/>
              <w:bottom w:val="single" w:sz="4" w:space="0" w:color="auto"/>
            </w:tcBorders>
            <w:vAlign w:val="center"/>
          </w:tcPr>
          <w:p w14:paraId="6533FFED"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Eating disorder cases treated weekly</w:t>
            </w:r>
          </w:p>
        </w:tc>
        <w:tc>
          <w:tcPr>
            <w:tcW w:w="258" w:type="pct"/>
            <w:tcBorders>
              <w:top w:val="single" w:sz="4" w:space="0" w:color="auto"/>
              <w:bottom w:val="single" w:sz="4" w:space="0" w:color="auto"/>
            </w:tcBorders>
            <w:vAlign w:val="center"/>
          </w:tcPr>
          <w:p w14:paraId="16EE25B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w:t>
            </w:r>
          </w:p>
        </w:tc>
        <w:tc>
          <w:tcPr>
            <w:tcW w:w="356" w:type="pct"/>
            <w:gridSpan w:val="3"/>
            <w:tcBorders>
              <w:top w:val="single" w:sz="4" w:space="0" w:color="auto"/>
              <w:bottom w:val="single" w:sz="4" w:space="0" w:color="auto"/>
            </w:tcBorders>
            <w:vAlign w:val="center"/>
          </w:tcPr>
          <w:p w14:paraId="492A295C"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2.43</w:t>
            </w:r>
          </w:p>
        </w:tc>
        <w:tc>
          <w:tcPr>
            <w:tcW w:w="435" w:type="pct"/>
            <w:tcBorders>
              <w:top w:val="single" w:sz="4" w:space="0" w:color="auto"/>
              <w:bottom w:val="single" w:sz="4" w:space="0" w:color="auto"/>
            </w:tcBorders>
            <w:vAlign w:val="center"/>
          </w:tcPr>
          <w:p w14:paraId="718191A0"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(1.48)</w:t>
            </w:r>
          </w:p>
        </w:tc>
        <w:tc>
          <w:tcPr>
            <w:tcW w:w="258" w:type="pct"/>
            <w:tcBorders>
              <w:top w:val="single" w:sz="4" w:space="0" w:color="auto"/>
              <w:bottom w:val="single" w:sz="4" w:space="0" w:color="auto"/>
            </w:tcBorders>
            <w:vAlign w:val="center"/>
          </w:tcPr>
          <w:p w14:paraId="12BC93D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w:t>
            </w:r>
          </w:p>
        </w:tc>
        <w:tc>
          <w:tcPr>
            <w:tcW w:w="356" w:type="pct"/>
            <w:gridSpan w:val="3"/>
            <w:tcBorders>
              <w:top w:val="single" w:sz="4" w:space="0" w:color="auto"/>
              <w:bottom w:val="single" w:sz="4" w:space="0" w:color="auto"/>
            </w:tcBorders>
            <w:vAlign w:val="center"/>
          </w:tcPr>
          <w:p w14:paraId="6780B4E3"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2.87</w:t>
            </w:r>
          </w:p>
        </w:tc>
        <w:tc>
          <w:tcPr>
            <w:tcW w:w="435" w:type="pct"/>
            <w:tcBorders>
              <w:top w:val="single" w:sz="4" w:space="0" w:color="auto"/>
              <w:bottom w:val="single" w:sz="4" w:space="0" w:color="auto"/>
            </w:tcBorders>
            <w:vAlign w:val="center"/>
          </w:tcPr>
          <w:p w14:paraId="4FA84620"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(1.48)</w:t>
            </w:r>
          </w:p>
        </w:tc>
        <w:tc>
          <w:tcPr>
            <w:tcW w:w="422" w:type="pct"/>
            <w:tcBorders>
              <w:top w:val="single" w:sz="4" w:space="0" w:color="auto"/>
              <w:bottom w:val="single" w:sz="4" w:space="0" w:color="auto"/>
            </w:tcBorders>
            <w:vAlign w:val="center"/>
          </w:tcPr>
          <w:p w14:paraId="0597156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1.25</w:t>
            </w:r>
          </w:p>
        </w:tc>
        <w:tc>
          <w:tcPr>
            <w:tcW w:w="422" w:type="pct"/>
            <w:tcBorders>
              <w:top w:val="single" w:sz="4" w:space="0" w:color="auto"/>
              <w:bottom w:val="single" w:sz="4" w:space="0" w:color="auto"/>
            </w:tcBorders>
            <w:vAlign w:val="center"/>
          </w:tcPr>
          <w:p w14:paraId="101D4A8B"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r>
      <w:tr w:rsidR="004655FE" w:rsidRPr="00AF2F08" w14:paraId="460CC707" w14:textId="77777777" w:rsidTr="00E97AC5">
        <w:tc>
          <w:tcPr>
            <w:tcW w:w="2058" w:type="pct"/>
            <w:gridSpan w:val="2"/>
            <w:tcBorders>
              <w:top w:val="single" w:sz="4" w:space="0" w:color="auto"/>
              <w:bottom w:val="single" w:sz="4" w:space="0" w:color="auto"/>
            </w:tcBorders>
            <w:vAlign w:val="center"/>
          </w:tcPr>
          <w:p w14:paraId="6E2ABA32"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Hours of supervision received weekly</w:t>
            </w:r>
          </w:p>
        </w:tc>
        <w:tc>
          <w:tcPr>
            <w:tcW w:w="258" w:type="pct"/>
            <w:tcBorders>
              <w:top w:val="single" w:sz="4" w:space="0" w:color="auto"/>
              <w:bottom w:val="single" w:sz="4" w:space="0" w:color="auto"/>
            </w:tcBorders>
            <w:vAlign w:val="center"/>
          </w:tcPr>
          <w:p w14:paraId="7835F371"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w:t>
            </w:r>
          </w:p>
        </w:tc>
        <w:tc>
          <w:tcPr>
            <w:tcW w:w="356" w:type="pct"/>
            <w:gridSpan w:val="3"/>
            <w:tcBorders>
              <w:top w:val="single" w:sz="4" w:space="0" w:color="auto"/>
              <w:bottom w:val="single" w:sz="4" w:space="0" w:color="auto"/>
            </w:tcBorders>
            <w:vAlign w:val="center"/>
          </w:tcPr>
          <w:p w14:paraId="48C929D1"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1.65</w:t>
            </w:r>
          </w:p>
        </w:tc>
        <w:tc>
          <w:tcPr>
            <w:tcW w:w="435" w:type="pct"/>
            <w:tcBorders>
              <w:top w:val="single" w:sz="4" w:space="0" w:color="auto"/>
              <w:bottom w:val="single" w:sz="4" w:space="0" w:color="auto"/>
            </w:tcBorders>
            <w:vAlign w:val="center"/>
          </w:tcPr>
          <w:p w14:paraId="685602D3"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(0.77)</w:t>
            </w:r>
          </w:p>
        </w:tc>
        <w:tc>
          <w:tcPr>
            <w:tcW w:w="258" w:type="pct"/>
            <w:tcBorders>
              <w:top w:val="single" w:sz="4" w:space="0" w:color="auto"/>
              <w:bottom w:val="single" w:sz="4" w:space="0" w:color="auto"/>
            </w:tcBorders>
            <w:vAlign w:val="center"/>
          </w:tcPr>
          <w:p w14:paraId="46B758EE"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w:t>
            </w:r>
          </w:p>
        </w:tc>
        <w:tc>
          <w:tcPr>
            <w:tcW w:w="356" w:type="pct"/>
            <w:gridSpan w:val="3"/>
            <w:tcBorders>
              <w:top w:val="single" w:sz="4" w:space="0" w:color="auto"/>
              <w:bottom w:val="single" w:sz="4" w:space="0" w:color="auto"/>
            </w:tcBorders>
            <w:vAlign w:val="center"/>
          </w:tcPr>
          <w:p w14:paraId="02DB7B1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1.57</w:t>
            </w:r>
          </w:p>
        </w:tc>
        <w:tc>
          <w:tcPr>
            <w:tcW w:w="435" w:type="pct"/>
            <w:tcBorders>
              <w:top w:val="single" w:sz="4" w:space="0" w:color="auto"/>
              <w:bottom w:val="single" w:sz="4" w:space="0" w:color="auto"/>
            </w:tcBorders>
            <w:vAlign w:val="center"/>
          </w:tcPr>
          <w:p w14:paraId="390E69B7"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(0.50)</w:t>
            </w:r>
          </w:p>
        </w:tc>
        <w:tc>
          <w:tcPr>
            <w:tcW w:w="422" w:type="pct"/>
            <w:tcBorders>
              <w:top w:val="single" w:sz="4" w:space="0" w:color="auto"/>
              <w:bottom w:val="single" w:sz="4" w:space="0" w:color="auto"/>
            </w:tcBorders>
            <w:vAlign w:val="center"/>
          </w:tcPr>
          <w:p w14:paraId="78FA6014"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0.55</w:t>
            </w:r>
          </w:p>
        </w:tc>
        <w:tc>
          <w:tcPr>
            <w:tcW w:w="422" w:type="pct"/>
            <w:tcBorders>
              <w:top w:val="single" w:sz="4" w:space="0" w:color="auto"/>
            </w:tcBorders>
            <w:vAlign w:val="center"/>
          </w:tcPr>
          <w:p w14:paraId="3844E4DD"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r>
      <w:tr w:rsidR="00BF266A" w:rsidRPr="00AF2F08" w14:paraId="69C0516E" w14:textId="77777777" w:rsidTr="00F63AAB">
        <w:tc>
          <w:tcPr>
            <w:tcW w:w="5000" w:type="pct"/>
            <w:gridSpan w:val="14"/>
            <w:tcBorders>
              <w:top w:val="single" w:sz="4" w:space="0" w:color="auto"/>
              <w:bottom w:val="single" w:sz="4" w:space="0" w:color="auto"/>
            </w:tcBorders>
            <w:shd w:val="clear" w:color="auto" w:fill="D9D9D9" w:themeFill="background1" w:themeFillShade="D9"/>
            <w:vAlign w:val="center"/>
          </w:tcPr>
          <w:p w14:paraId="733C4217" w14:textId="77777777" w:rsidR="00BF266A" w:rsidRPr="00AF2F08" w:rsidRDefault="00BF266A"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Categorical characteristics</w:t>
            </w:r>
          </w:p>
        </w:tc>
      </w:tr>
      <w:tr w:rsidR="00BF266A" w:rsidRPr="00AF2F08" w14:paraId="6F2B5D33" w14:textId="77777777" w:rsidTr="00E97AC5">
        <w:tc>
          <w:tcPr>
            <w:tcW w:w="2058" w:type="pct"/>
            <w:gridSpan w:val="2"/>
            <w:tcBorders>
              <w:top w:val="single" w:sz="4" w:space="0" w:color="auto"/>
            </w:tcBorders>
            <w:shd w:val="clear" w:color="auto" w:fill="D9D9D9" w:themeFill="background1" w:themeFillShade="D9"/>
            <w:vAlign w:val="center"/>
          </w:tcPr>
          <w:p w14:paraId="1200EA84"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1049" w:type="pct"/>
            <w:gridSpan w:val="5"/>
            <w:tcBorders>
              <w:top w:val="single" w:sz="4" w:space="0" w:color="auto"/>
              <w:bottom w:val="single" w:sz="4" w:space="0" w:color="auto"/>
            </w:tcBorders>
            <w:shd w:val="clear" w:color="auto" w:fill="D9D9D9" w:themeFill="background1" w:themeFillShade="D9"/>
          </w:tcPr>
          <w:p w14:paraId="48317F9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LatAm</w:t>
            </w:r>
          </w:p>
        </w:tc>
        <w:tc>
          <w:tcPr>
            <w:tcW w:w="1049" w:type="pct"/>
            <w:gridSpan w:val="5"/>
            <w:tcBorders>
              <w:top w:val="single" w:sz="4" w:space="0" w:color="auto"/>
              <w:bottom w:val="single" w:sz="4" w:space="0" w:color="auto"/>
            </w:tcBorders>
            <w:shd w:val="clear" w:color="auto" w:fill="D9D9D9" w:themeFill="background1" w:themeFillShade="D9"/>
            <w:vAlign w:val="center"/>
          </w:tcPr>
          <w:p w14:paraId="2DF912E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UK</w:t>
            </w:r>
          </w:p>
        </w:tc>
        <w:tc>
          <w:tcPr>
            <w:tcW w:w="422" w:type="pct"/>
            <w:vMerge w:val="restart"/>
            <w:tcBorders>
              <w:top w:val="single" w:sz="4" w:space="0" w:color="auto"/>
            </w:tcBorders>
            <w:shd w:val="clear" w:color="auto" w:fill="D9D9D9" w:themeFill="background1" w:themeFillShade="D9"/>
            <w:vAlign w:val="center"/>
          </w:tcPr>
          <w:p w14:paraId="47563D12" w14:textId="77777777" w:rsidR="00BF266A" w:rsidRPr="00AF2F08" w:rsidRDefault="00F63AAB"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x</w:t>
            </w:r>
            <w:r w:rsidR="00BF266A" w:rsidRPr="00AF2F08">
              <w:rPr>
                <w:rFonts w:ascii="Arial" w:eastAsia="Calibri" w:hAnsi="Arial" w:cs="Arial"/>
                <w:i/>
                <w:sz w:val="20"/>
                <w:szCs w:val="20"/>
                <w:vertAlign w:val="superscript"/>
                <w:lang w:val="en-GB"/>
              </w:rPr>
              <w:t>2</w:t>
            </w:r>
          </w:p>
        </w:tc>
        <w:tc>
          <w:tcPr>
            <w:tcW w:w="422" w:type="pct"/>
            <w:vMerge w:val="restart"/>
            <w:tcBorders>
              <w:top w:val="single" w:sz="4" w:space="0" w:color="auto"/>
            </w:tcBorders>
            <w:shd w:val="clear" w:color="auto" w:fill="D9D9D9" w:themeFill="background1" w:themeFillShade="D9"/>
            <w:vAlign w:val="center"/>
          </w:tcPr>
          <w:p w14:paraId="5271B4A1"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r>
      <w:tr w:rsidR="00BF266A" w:rsidRPr="00AF2F08" w14:paraId="3D258359" w14:textId="77777777" w:rsidTr="00E97AC5">
        <w:tc>
          <w:tcPr>
            <w:tcW w:w="2058" w:type="pct"/>
            <w:gridSpan w:val="2"/>
            <w:shd w:val="clear" w:color="auto" w:fill="D9D9D9" w:themeFill="background1" w:themeFillShade="D9"/>
            <w:vAlign w:val="center"/>
          </w:tcPr>
          <w:p w14:paraId="6DA37020"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423" w:type="pct"/>
            <w:gridSpan w:val="2"/>
            <w:tcBorders>
              <w:top w:val="single" w:sz="4" w:space="0" w:color="auto"/>
              <w:bottom w:val="single" w:sz="4" w:space="0" w:color="auto"/>
            </w:tcBorders>
            <w:shd w:val="clear" w:color="auto" w:fill="D9D9D9" w:themeFill="background1" w:themeFillShade="D9"/>
            <w:vAlign w:val="center"/>
          </w:tcPr>
          <w:p w14:paraId="32116C8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Yes</w:t>
            </w:r>
          </w:p>
        </w:tc>
        <w:tc>
          <w:tcPr>
            <w:tcW w:w="626" w:type="pct"/>
            <w:gridSpan w:val="3"/>
            <w:tcBorders>
              <w:top w:val="single" w:sz="4" w:space="0" w:color="auto"/>
              <w:bottom w:val="single" w:sz="4" w:space="0" w:color="auto"/>
            </w:tcBorders>
            <w:shd w:val="clear" w:color="auto" w:fill="D9D9D9" w:themeFill="background1" w:themeFillShade="D9"/>
            <w:vAlign w:val="center"/>
          </w:tcPr>
          <w:p w14:paraId="617DE02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No</w:t>
            </w:r>
          </w:p>
        </w:tc>
        <w:tc>
          <w:tcPr>
            <w:tcW w:w="393" w:type="pct"/>
            <w:gridSpan w:val="2"/>
            <w:tcBorders>
              <w:top w:val="single" w:sz="4" w:space="0" w:color="auto"/>
              <w:bottom w:val="single" w:sz="4" w:space="0" w:color="auto"/>
            </w:tcBorders>
            <w:shd w:val="clear" w:color="auto" w:fill="D9D9D9" w:themeFill="background1" w:themeFillShade="D9"/>
            <w:vAlign w:val="center"/>
          </w:tcPr>
          <w:p w14:paraId="350CC88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Yes</w:t>
            </w:r>
          </w:p>
        </w:tc>
        <w:tc>
          <w:tcPr>
            <w:tcW w:w="656" w:type="pct"/>
            <w:gridSpan w:val="3"/>
            <w:tcBorders>
              <w:top w:val="single" w:sz="4" w:space="0" w:color="auto"/>
              <w:bottom w:val="single" w:sz="4" w:space="0" w:color="auto"/>
            </w:tcBorders>
            <w:shd w:val="clear" w:color="auto" w:fill="D9D9D9" w:themeFill="background1" w:themeFillShade="D9"/>
            <w:vAlign w:val="center"/>
          </w:tcPr>
          <w:p w14:paraId="4674C74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No</w:t>
            </w:r>
          </w:p>
        </w:tc>
        <w:tc>
          <w:tcPr>
            <w:tcW w:w="422" w:type="pct"/>
            <w:vMerge/>
            <w:tcBorders>
              <w:bottom w:val="single" w:sz="4" w:space="0" w:color="auto"/>
            </w:tcBorders>
            <w:shd w:val="clear" w:color="auto" w:fill="D9D9D9" w:themeFill="background1" w:themeFillShade="D9"/>
            <w:vAlign w:val="center"/>
          </w:tcPr>
          <w:p w14:paraId="090D63B5"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c>
          <w:tcPr>
            <w:tcW w:w="422" w:type="pct"/>
            <w:vMerge/>
            <w:tcBorders>
              <w:bottom w:val="single" w:sz="4" w:space="0" w:color="auto"/>
            </w:tcBorders>
            <w:shd w:val="clear" w:color="auto" w:fill="D9D9D9" w:themeFill="background1" w:themeFillShade="D9"/>
            <w:vAlign w:val="center"/>
          </w:tcPr>
          <w:p w14:paraId="61B6CEB9"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r>
      <w:tr w:rsidR="00BF266A" w:rsidRPr="00AF2F08" w14:paraId="489E1274" w14:textId="77777777" w:rsidTr="00E97AC5">
        <w:tc>
          <w:tcPr>
            <w:tcW w:w="2058" w:type="pct"/>
            <w:gridSpan w:val="2"/>
            <w:tcBorders>
              <w:bottom w:val="single" w:sz="4" w:space="0" w:color="auto"/>
            </w:tcBorders>
            <w:vAlign w:val="center"/>
          </w:tcPr>
          <w:p w14:paraId="632CB5A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Formal training in CBT</w:t>
            </w:r>
          </w:p>
        </w:tc>
        <w:tc>
          <w:tcPr>
            <w:tcW w:w="423" w:type="pct"/>
            <w:gridSpan w:val="2"/>
            <w:tcBorders>
              <w:top w:val="single" w:sz="4" w:space="0" w:color="auto"/>
              <w:bottom w:val="single" w:sz="4" w:space="0" w:color="auto"/>
            </w:tcBorders>
            <w:vAlign w:val="center"/>
          </w:tcPr>
          <w:p w14:paraId="454112E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626" w:type="pct"/>
            <w:gridSpan w:val="3"/>
            <w:tcBorders>
              <w:top w:val="single" w:sz="4" w:space="0" w:color="auto"/>
              <w:bottom w:val="single" w:sz="4" w:space="0" w:color="auto"/>
            </w:tcBorders>
            <w:vAlign w:val="center"/>
          </w:tcPr>
          <w:p w14:paraId="6C7FA00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w:t>
            </w:r>
          </w:p>
        </w:tc>
        <w:tc>
          <w:tcPr>
            <w:tcW w:w="393" w:type="pct"/>
            <w:gridSpan w:val="2"/>
            <w:tcBorders>
              <w:top w:val="single" w:sz="4" w:space="0" w:color="auto"/>
              <w:bottom w:val="single" w:sz="4" w:space="0" w:color="auto"/>
            </w:tcBorders>
            <w:vAlign w:val="center"/>
          </w:tcPr>
          <w:p w14:paraId="772A300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21</w:t>
            </w:r>
          </w:p>
        </w:tc>
        <w:tc>
          <w:tcPr>
            <w:tcW w:w="656" w:type="pct"/>
            <w:gridSpan w:val="3"/>
            <w:tcBorders>
              <w:top w:val="single" w:sz="4" w:space="0" w:color="auto"/>
              <w:bottom w:val="single" w:sz="4" w:space="0" w:color="auto"/>
            </w:tcBorders>
            <w:vAlign w:val="center"/>
          </w:tcPr>
          <w:p w14:paraId="2880C16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w:t>
            </w:r>
          </w:p>
        </w:tc>
        <w:tc>
          <w:tcPr>
            <w:tcW w:w="422" w:type="pct"/>
            <w:tcBorders>
              <w:top w:val="single" w:sz="4" w:space="0" w:color="auto"/>
              <w:bottom w:val="single" w:sz="4" w:space="0" w:color="auto"/>
            </w:tcBorders>
            <w:vAlign w:val="center"/>
          </w:tcPr>
          <w:p w14:paraId="6E89407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0.136</w:t>
            </w:r>
          </w:p>
        </w:tc>
        <w:tc>
          <w:tcPr>
            <w:tcW w:w="422" w:type="pct"/>
            <w:tcBorders>
              <w:top w:val="single" w:sz="4" w:space="0" w:color="auto"/>
              <w:bottom w:val="single" w:sz="4" w:space="0" w:color="auto"/>
            </w:tcBorders>
            <w:vAlign w:val="center"/>
          </w:tcPr>
          <w:p w14:paraId="227A4B0E" w14:textId="77777777" w:rsidR="00BF266A"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BF266A" w:rsidRPr="00AF2F08" w14:paraId="720A624A" w14:textId="77777777" w:rsidTr="00B10083">
        <w:tc>
          <w:tcPr>
            <w:tcW w:w="2058" w:type="pct"/>
            <w:gridSpan w:val="2"/>
            <w:tcBorders>
              <w:top w:val="single" w:sz="4" w:space="0" w:color="auto"/>
              <w:bottom w:val="single" w:sz="4" w:space="0" w:color="auto"/>
            </w:tcBorders>
            <w:vAlign w:val="center"/>
          </w:tcPr>
          <w:p w14:paraId="7336D91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Use of manuals</w:t>
            </w:r>
          </w:p>
        </w:tc>
        <w:tc>
          <w:tcPr>
            <w:tcW w:w="423" w:type="pct"/>
            <w:gridSpan w:val="2"/>
            <w:tcBorders>
              <w:top w:val="single" w:sz="4" w:space="0" w:color="auto"/>
              <w:bottom w:val="single" w:sz="4" w:space="0" w:color="auto"/>
            </w:tcBorders>
            <w:vAlign w:val="center"/>
          </w:tcPr>
          <w:p w14:paraId="1A32FEE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w:t>
            </w:r>
          </w:p>
        </w:tc>
        <w:tc>
          <w:tcPr>
            <w:tcW w:w="626" w:type="pct"/>
            <w:gridSpan w:val="3"/>
            <w:tcBorders>
              <w:top w:val="single" w:sz="4" w:space="0" w:color="auto"/>
              <w:bottom w:val="single" w:sz="4" w:space="0" w:color="auto"/>
            </w:tcBorders>
            <w:vAlign w:val="center"/>
          </w:tcPr>
          <w:p w14:paraId="3168C82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26</w:t>
            </w:r>
          </w:p>
        </w:tc>
        <w:tc>
          <w:tcPr>
            <w:tcW w:w="393" w:type="pct"/>
            <w:gridSpan w:val="2"/>
            <w:tcBorders>
              <w:top w:val="single" w:sz="4" w:space="0" w:color="auto"/>
              <w:bottom w:val="single" w:sz="4" w:space="0" w:color="auto"/>
            </w:tcBorders>
            <w:vAlign w:val="center"/>
          </w:tcPr>
          <w:p w14:paraId="1BD2F51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w:t>
            </w:r>
          </w:p>
        </w:tc>
        <w:tc>
          <w:tcPr>
            <w:tcW w:w="656" w:type="pct"/>
            <w:gridSpan w:val="3"/>
            <w:tcBorders>
              <w:top w:val="single" w:sz="4" w:space="0" w:color="auto"/>
              <w:bottom w:val="single" w:sz="4" w:space="0" w:color="auto"/>
            </w:tcBorders>
            <w:vAlign w:val="center"/>
          </w:tcPr>
          <w:p w14:paraId="0710DE9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w:t>
            </w:r>
          </w:p>
        </w:tc>
        <w:tc>
          <w:tcPr>
            <w:tcW w:w="422" w:type="pct"/>
            <w:tcBorders>
              <w:top w:val="single" w:sz="4" w:space="0" w:color="auto"/>
              <w:bottom w:val="single" w:sz="4" w:space="0" w:color="auto"/>
            </w:tcBorders>
            <w:vAlign w:val="center"/>
          </w:tcPr>
          <w:p w14:paraId="2D3887B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7.005</w:t>
            </w:r>
          </w:p>
        </w:tc>
        <w:tc>
          <w:tcPr>
            <w:tcW w:w="422" w:type="pct"/>
            <w:tcBorders>
              <w:top w:val="single" w:sz="4" w:space="0" w:color="auto"/>
            </w:tcBorders>
            <w:vAlign w:val="center"/>
          </w:tcPr>
          <w:p w14:paraId="6CBB8C8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0.008</w:t>
            </w:r>
          </w:p>
        </w:tc>
      </w:tr>
      <w:tr w:rsidR="00E97AC5" w:rsidRPr="00AF2F08" w14:paraId="53D8CBB3" w14:textId="77777777" w:rsidTr="00B10083">
        <w:tc>
          <w:tcPr>
            <w:tcW w:w="1271" w:type="pct"/>
            <w:tcBorders>
              <w:top w:val="single" w:sz="4" w:space="0" w:color="auto"/>
              <w:bottom w:val="single" w:sz="4" w:space="0" w:color="auto"/>
            </w:tcBorders>
            <w:shd w:val="clear" w:color="auto" w:fill="D9D9D9" w:themeFill="background1" w:themeFillShade="D9"/>
            <w:vAlign w:val="center"/>
          </w:tcPr>
          <w:p w14:paraId="253A6C81" w14:textId="77777777" w:rsidR="00E97AC5" w:rsidRPr="00AF2F08" w:rsidRDefault="00E97AC5" w:rsidP="006D4A16">
            <w:pPr>
              <w:spacing w:line="360" w:lineRule="auto"/>
              <w:contextualSpacing/>
              <w:rPr>
                <w:rFonts w:ascii="Arial" w:eastAsia="Calibri" w:hAnsi="Arial" w:cs="Arial"/>
                <w:sz w:val="20"/>
                <w:szCs w:val="20"/>
                <w:lang w:val="en-GB"/>
              </w:rPr>
            </w:pPr>
          </w:p>
        </w:tc>
        <w:tc>
          <w:tcPr>
            <w:tcW w:w="787" w:type="pct"/>
            <w:tcBorders>
              <w:top w:val="single" w:sz="4" w:space="0" w:color="auto"/>
              <w:bottom w:val="single" w:sz="4" w:space="0" w:color="auto"/>
            </w:tcBorders>
            <w:shd w:val="clear" w:color="auto" w:fill="D9D9D9" w:themeFill="background1" w:themeFillShade="D9"/>
            <w:vAlign w:val="center"/>
          </w:tcPr>
          <w:p w14:paraId="4D614F6E" w14:textId="77777777" w:rsidR="00E97AC5" w:rsidRPr="00AF2F08" w:rsidRDefault="00E97AC5" w:rsidP="006D4A16">
            <w:pPr>
              <w:spacing w:line="360" w:lineRule="auto"/>
              <w:contextualSpacing/>
              <w:rPr>
                <w:rFonts w:ascii="Arial" w:eastAsia="Calibri" w:hAnsi="Arial" w:cs="Arial"/>
                <w:sz w:val="20"/>
                <w:szCs w:val="20"/>
                <w:lang w:val="en-GB"/>
              </w:rPr>
            </w:pPr>
          </w:p>
        </w:tc>
        <w:tc>
          <w:tcPr>
            <w:tcW w:w="1049" w:type="pct"/>
            <w:gridSpan w:val="5"/>
            <w:tcBorders>
              <w:top w:val="single" w:sz="4" w:space="0" w:color="auto"/>
              <w:bottom w:val="single" w:sz="4" w:space="0" w:color="auto"/>
            </w:tcBorders>
            <w:shd w:val="clear" w:color="auto" w:fill="D9D9D9" w:themeFill="background1" w:themeFillShade="D9"/>
            <w:vAlign w:val="center"/>
          </w:tcPr>
          <w:p w14:paraId="2930FC24" w14:textId="04F0A85E" w:rsidR="00E97AC5" w:rsidRPr="00AF2F08" w:rsidRDefault="00E97AC5"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LatAM</w:t>
            </w:r>
          </w:p>
        </w:tc>
        <w:tc>
          <w:tcPr>
            <w:tcW w:w="1049" w:type="pct"/>
            <w:gridSpan w:val="5"/>
            <w:tcBorders>
              <w:top w:val="single" w:sz="4" w:space="0" w:color="auto"/>
              <w:bottom w:val="single" w:sz="4" w:space="0" w:color="auto"/>
            </w:tcBorders>
            <w:shd w:val="clear" w:color="auto" w:fill="D9D9D9" w:themeFill="background1" w:themeFillShade="D9"/>
            <w:vAlign w:val="center"/>
          </w:tcPr>
          <w:p w14:paraId="5745A800" w14:textId="1499BA2A" w:rsidR="00E97AC5" w:rsidRPr="00AF2F08" w:rsidRDefault="00E97AC5"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 xml:space="preserve">UK </w:t>
            </w:r>
          </w:p>
        </w:tc>
        <w:tc>
          <w:tcPr>
            <w:tcW w:w="844" w:type="pct"/>
            <w:gridSpan w:val="2"/>
            <w:tcBorders>
              <w:top w:val="single" w:sz="4" w:space="0" w:color="auto"/>
              <w:bottom w:val="single" w:sz="4" w:space="0" w:color="auto"/>
            </w:tcBorders>
            <w:shd w:val="clear" w:color="auto" w:fill="D9D9D9" w:themeFill="background1" w:themeFillShade="D9"/>
            <w:vAlign w:val="center"/>
          </w:tcPr>
          <w:p w14:paraId="22989D57" w14:textId="1BF7BBA2" w:rsidR="00E97AC5" w:rsidRPr="00AF2F08" w:rsidRDefault="00E97AC5"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All</w:t>
            </w:r>
          </w:p>
        </w:tc>
      </w:tr>
      <w:tr w:rsidR="00B10083" w:rsidRPr="00AF2F08" w14:paraId="35AD5DED" w14:textId="77777777" w:rsidTr="00B10083">
        <w:tc>
          <w:tcPr>
            <w:tcW w:w="1271" w:type="pct"/>
            <w:tcBorders>
              <w:top w:val="single" w:sz="4" w:space="0" w:color="auto"/>
              <w:bottom w:val="single" w:sz="4" w:space="0" w:color="auto"/>
            </w:tcBorders>
            <w:shd w:val="clear" w:color="auto" w:fill="D9D9D9" w:themeFill="background1" w:themeFillShade="D9"/>
            <w:vAlign w:val="center"/>
          </w:tcPr>
          <w:p w14:paraId="104662FA" w14:textId="77777777" w:rsidR="00B10083" w:rsidRPr="00AF2F08" w:rsidRDefault="00B10083" w:rsidP="006D4A16">
            <w:pPr>
              <w:spacing w:line="360" w:lineRule="auto"/>
              <w:contextualSpacing/>
              <w:rPr>
                <w:rFonts w:ascii="Arial" w:eastAsia="Calibri" w:hAnsi="Arial" w:cs="Arial"/>
                <w:sz w:val="20"/>
                <w:szCs w:val="20"/>
                <w:lang w:val="en-GB"/>
              </w:rPr>
            </w:pPr>
          </w:p>
        </w:tc>
        <w:tc>
          <w:tcPr>
            <w:tcW w:w="787" w:type="pct"/>
            <w:tcBorders>
              <w:top w:val="single" w:sz="4" w:space="0" w:color="auto"/>
              <w:bottom w:val="single" w:sz="4" w:space="0" w:color="auto"/>
            </w:tcBorders>
            <w:shd w:val="clear" w:color="auto" w:fill="D9D9D9" w:themeFill="background1" w:themeFillShade="D9"/>
            <w:vAlign w:val="center"/>
          </w:tcPr>
          <w:p w14:paraId="774FC99D" w14:textId="77777777" w:rsidR="00B10083" w:rsidRPr="00AF2F08" w:rsidRDefault="00B10083" w:rsidP="006D4A16">
            <w:pPr>
              <w:spacing w:line="360" w:lineRule="auto"/>
              <w:contextualSpacing/>
              <w:rPr>
                <w:rFonts w:ascii="Arial" w:eastAsia="Calibri" w:hAnsi="Arial" w:cs="Arial"/>
                <w:sz w:val="20"/>
                <w:szCs w:val="20"/>
                <w:lang w:val="en-GB"/>
              </w:rPr>
            </w:pPr>
          </w:p>
        </w:tc>
        <w:tc>
          <w:tcPr>
            <w:tcW w:w="524" w:type="pct"/>
            <w:gridSpan w:val="3"/>
            <w:tcBorders>
              <w:top w:val="single" w:sz="4" w:space="0" w:color="auto"/>
              <w:bottom w:val="single" w:sz="4" w:space="0" w:color="auto"/>
            </w:tcBorders>
            <w:shd w:val="clear" w:color="auto" w:fill="D9D9D9" w:themeFill="background1" w:themeFillShade="D9"/>
            <w:vAlign w:val="center"/>
          </w:tcPr>
          <w:p w14:paraId="4AF68019" w14:textId="7E963E3B" w:rsidR="00B10083" w:rsidRPr="00AF2F08" w:rsidRDefault="00B10083"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n</w:t>
            </w:r>
          </w:p>
        </w:tc>
        <w:tc>
          <w:tcPr>
            <w:tcW w:w="524" w:type="pct"/>
            <w:gridSpan w:val="2"/>
            <w:tcBorders>
              <w:top w:val="single" w:sz="4" w:space="0" w:color="auto"/>
              <w:bottom w:val="single" w:sz="4" w:space="0" w:color="auto"/>
            </w:tcBorders>
            <w:shd w:val="clear" w:color="auto" w:fill="D9D9D9" w:themeFill="background1" w:themeFillShade="D9"/>
            <w:vAlign w:val="center"/>
          </w:tcPr>
          <w:p w14:paraId="6D9D26DB" w14:textId="64DE6C05" w:rsidR="00B10083" w:rsidRPr="00AF2F08" w:rsidRDefault="00B10083" w:rsidP="006D4A16">
            <w:pPr>
              <w:spacing w:line="360" w:lineRule="auto"/>
              <w:contextualSpacing/>
              <w:jc w:val="center"/>
              <w:rPr>
                <w:rFonts w:ascii="Arial" w:hAnsi="Arial" w:cs="Arial"/>
                <w:sz w:val="20"/>
                <w:szCs w:val="20"/>
                <w:lang w:val="en-GB"/>
              </w:rPr>
            </w:pPr>
            <w:r w:rsidRPr="00AF2F08">
              <w:rPr>
                <w:rFonts w:ascii="Arial" w:hAnsi="Arial" w:cs="Arial"/>
                <w:sz w:val="20"/>
                <w:szCs w:val="20"/>
                <w:lang w:val="en-GB"/>
              </w:rPr>
              <w:t>%</w:t>
            </w:r>
          </w:p>
        </w:tc>
        <w:tc>
          <w:tcPr>
            <w:tcW w:w="524" w:type="pct"/>
            <w:gridSpan w:val="3"/>
            <w:tcBorders>
              <w:top w:val="single" w:sz="4" w:space="0" w:color="auto"/>
              <w:bottom w:val="single" w:sz="4" w:space="0" w:color="auto"/>
            </w:tcBorders>
            <w:shd w:val="clear" w:color="auto" w:fill="D9D9D9" w:themeFill="background1" w:themeFillShade="D9"/>
            <w:vAlign w:val="center"/>
          </w:tcPr>
          <w:p w14:paraId="00E9FBC7" w14:textId="6356E49C"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n</w:t>
            </w:r>
          </w:p>
        </w:tc>
        <w:tc>
          <w:tcPr>
            <w:tcW w:w="524" w:type="pct"/>
            <w:gridSpan w:val="2"/>
            <w:tcBorders>
              <w:top w:val="single" w:sz="4" w:space="0" w:color="auto"/>
              <w:bottom w:val="single" w:sz="4" w:space="0" w:color="auto"/>
            </w:tcBorders>
            <w:shd w:val="clear" w:color="auto" w:fill="D9D9D9" w:themeFill="background1" w:themeFillShade="D9"/>
            <w:vAlign w:val="center"/>
          </w:tcPr>
          <w:p w14:paraId="40E88F5A" w14:textId="178D2957"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w:t>
            </w:r>
          </w:p>
        </w:tc>
        <w:tc>
          <w:tcPr>
            <w:tcW w:w="422" w:type="pct"/>
            <w:tcBorders>
              <w:top w:val="single" w:sz="4" w:space="0" w:color="auto"/>
              <w:bottom w:val="single" w:sz="4" w:space="0" w:color="auto"/>
            </w:tcBorders>
            <w:shd w:val="clear" w:color="auto" w:fill="D9D9D9" w:themeFill="background1" w:themeFillShade="D9"/>
            <w:vAlign w:val="center"/>
          </w:tcPr>
          <w:p w14:paraId="36364B1A" w14:textId="4596F27F"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n</w:t>
            </w:r>
          </w:p>
        </w:tc>
        <w:tc>
          <w:tcPr>
            <w:tcW w:w="422" w:type="pct"/>
            <w:tcBorders>
              <w:top w:val="single" w:sz="4" w:space="0" w:color="auto"/>
              <w:bottom w:val="single" w:sz="4" w:space="0" w:color="auto"/>
            </w:tcBorders>
            <w:shd w:val="clear" w:color="auto" w:fill="D9D9D9" w:themeFill="background1" w:themeFillShade="D9"/>
            <w:vAlign w:val="center"/>
          </w:tcPr>
          <w:p w14:paraId="34D049D6" w14:textId="4AE1BB31"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10083" w:rsidRPr="00AF2F08" w14:paraId="33432343" w14:textId="77777777" w:rsidTr="00B10083">
        <w:tc>
          <w:tcPr>
            <w:tcW w:w="1271" w:type="pct"/>
            <w:vMerge w:val="restart"/>
            <w:tcBorders>
              <w:top w:val="single" w:sz="4" w:space="0" w:color="auto"/>
              <w:bottom w:val="single" w:sz="4" w:space="0" w:color="auto"/>
            </w:tcBorders>
            <w:vAlign w:val="center"/>
          </w:tcPr>
          <w:p w14:paraId="298E5358" w14:textId="47AB228A" w:rsidR="00B10083" w:rsidRPr="00AF2F08" w:rsidRDefault="00B10083"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Frequency of attendance at conferences/refresher courses</w:t>
            </w:r>
          </w:p>
        </w:tc>
        <w:tc>
          <w:tcPr>
            <w:tcW w:w="787" w:type="pct"/>
            <w:tcBorders>
              <w:top w:val="single" w:sz="4" w:space="0" w:color="auto"/>
              <w:bottom w:val="single" w:sz="4" w:space="0" w:color="auto"/>
            </w:tcBorders>
            <w:vAlign w:val="center"/>
          </w:tcPr>
          <w:p w14:paraId="75F1BF80" w14:textId="1117DD97" w:rsidR="00B10083" w:rsidRPr="00AF2F08" w:rsidRDefault="00B10083"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Every 1 - 6 months</w:t>
            </w:r>
          </w:p>
        </w:tc>
        <w:tc>
          <w:tcPr>
            <w:tcW w:w="524" w:type="pct"/>
            <w:gridSpan w:val="3"/>
            <w:tcBorders>
              <w:top w:val="single" w:sz="4" w:space="0" w:color="auto"/>
              <w:bottom w:val="single" w:sz="4" w:space="0" w:color="auto"/>
            </w:tcBorders>
            <w:vAlign w:val="center"/>
          </w:tcPr>
          <w:p w14:paraId="07B6AD5F" w14:textId="5947DE22"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7</w:t>
            </w:r>
          </w:p>
        </w:tc>
        <w:tc>
          <w:tcPr>
            <w:tcW w:w="524" w:type="pct"/>
            <w:gridSpan w:val="2"/>
            <w:tcBorders>
              <w:top w:val="single" w:sz="4" w:space="0" w:color="auto"/>
              <w:bottom w:val="single" w:sz="4" w:space="0" w:color="auto"/>
            </w:tcBorders>
            <w:vAlign w:val="center"/>
          </w:tcPr>
          <w:p w14:paraId="53EE6795" w14:textId="3521A0E2"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13.2</w:t>
            </w:r>
          </w:p>
        </w:tc>
        <w:tc>
          <w:tcPr>
            <w:tcW w:w="524" w:type="pct"/>
            <w:gridSpan w:val="3"/>
            <w:tcBorders>
              <w:top w:val="single" w:sz="4" w:space="0" w:color="auto"/>
              <w:bottom w:val="single" w:sz="4" w:space="0" w:color="auto"/>
            </w:tcBorders>
            <w:vAlign w:val="center"/>
          </w:tcPr>
          <w:p w14:paraId="7CC89D98" w14:textId="1D779AF7"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2</w:t>
            </w:r>
          </w:p>
        </w:tc>
        <w:tc>
          <w:tcPr>
            <w:tcW w:w="524" w:type="pct"/>
            <w:gridSpan w:val="2"/>
            <w:tcBorders>
              <w:top w:val="single" w:sz="4" w:space="0" w:color="auto"/>
              <w:bottom w:val="single" w:sz="4" w:space="0" w:color="auto"/>
            </w:tcBorders>
            <w:vAlign w:val="center"/>
          </w:tcPr>
          <w:p w14:paraId="734B37F5" w14:textId="1080BD97"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6.5</w:t>
            </w:r>
          </w:p>
        </w:tc>
        <w:tc>
          <w:tcPr>
            <w:tcW w:w="422" w:type="pct"/>
            <w:tcBorders>
              <w:top w:val="single" w:sz="4" w:space="0" w:color="auto"/>
              <w:bottom w:val="single" w:sz="4" w:space="0" w:color="auto"/>
            </w:tcBorders>
            <w:vAlign w:val="center"/>
          </w:tcPr>
          <w:p w14:paraId="6F1E35A8" w14:textId="459B8E94"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9</w:t>
            </w:r>
          </w:p>
        </w:tc>
        <w:tc>
          <w:tcPr>
            <w:tcW w:w="422" w:type="pct"/>
            <w:tcBorders>
              <w:top w:val="single" w:sz="4" w:space="0" w:color="auto"/>
              <w:bottom w:val="single" w:sz="4" w:space="0" w:color="auto"/>
            </w:tcBorders>
            <w:vAlign w:val="center"/>
          </w:tcPr>
          <w:p w14:paraId="735C33FB" w14:textId="7BB998E1"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10.7</w:t>
            </w:r>
          </w:p>
        </w:tc>
      </w:tr>
      <w:tr w:rsidR="00B10083" w:rsidRPr="00AF2F08" w14:paraId="584D8836" w14:textId="77777777" w:rsidTr="00B10083">
        <w:tc>
          <w:tcPr>
            <w:tcW w:w="1271" w:type="pct"/>
            <w:vMerge/>
            <w:tcBorders>
              <w:top w:val="single" w:sz="4" w:space="0" w:color="auto"/>
              <w:bottom w:val="single" w:sz="4" w:space="0" w:color="auto"/>
            </w:tcBorders>
            <w:vAlign w:val="center"/>
          </w:tcPr>
          <w:p w14:paraId="2783A491" w14:textId="77777777" w:rsidR="00B10083" w:rsidRPr="00AF2F08" w:rsidRDefault="00B10083" w:rsidP="006D4A16">
            <w:pPr>
              <w:spacing w:line="360" w:lineRule="auto"/>
              <w:contextualSpacing/>
              <w:jc w:val="right"/>
              <w:rPr>
                <w:rFonts w:ascii="Arial" w:eastAsia="Calibri" w:hAnsi="Arial" w:cs="Arial"/>
                <w:sz w:val="20"/>
                <w:szCs w:val="20"/>
                <w:lang w:val="en-GB"/>
              </w:rPr>
            </w:pPr>
          </w:p>
        </w:tc>
        <w:tc>
          <w:tcPr>
            <w:tcW w:w="787" w:type="pct"/>
            <w:tcBorders>
              <w:top w:val="single" w:sz="4" w:space="0" w:color="auto"/>
              <w:bottom w:val="single" w:sz="4" w:space="0" w:color="auto"/>
            </w:tcBorders>
            <w:vAlign w:val="center"/>
          </w:tcPr>
          <w:p w14:paraId="3BD3501B" w14:textId="63BD17EA" w:rsidR="00B10083" w:rsidRPr="00AF2F08" w:rsidRDefault="00B10083"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Every 6 months - 1 year</w:t>
            </w:r>
          </w:p>
        </w:tc>
        <w:tc>
          <w:tcPr>
            <w:tcW w:w="524" w:type="pct"/>
            <w:gridSpan w:val="3"/>
            <w:tcBorders>
              <w:top w:val="single" w:sz="4" w:space="0" w:color="auto"/>
              <w:bottom w:val="single" w:sz="4" w:space="0" w:color="auto"/>
            </w:tcBorders>
            <w:vAlign w:val="center"/>
          </w:tcPr>
          <w:p w14:paraId="7FA175DD" w14:textId="6625D278"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14</w:t>
            </w:r>
          </w:p>
        </w:tc>
        <w:tc>
          <w:tcPr>
            <w:tcW w:w="524" w:type="pct"/>
            <w:gridSpan w:val="2"/>
            <w:tcBorders>
              <w:top w:val="single" w:sz="4" w:space="0" w:color="auto"/>
              <w:bottom w:val="single" w:sz="4" w:space="0" w:color="auto"/>
            </w:tcBorders>
            <w:vAlign w:val="center"/>
          </w:tcPr>
          <w:p w14:paraId="34B4E803" w14:textId="540833AA"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26.4</w:t>
            </w:r>
          </w:p>
        </w:tc>
        <w:tc>
          <w:tcPr>
            <w:tcW w:w="524" w:type="pct"/>
            <w:gridSpan w:val="3"/>
            <w:tcBorders>
              <w:top w:val="single" w:sz="4" w:space="0" w:color="auto"/>
              <w:bottom w:val="single" w:sz="4" w:space="0" w:color="auto"/>
            </w:tcBorders>
            <w:vAlign w:val="center"/>
          </w:tcPr>
          <w:p w14:paraId="4E9DB9C6" w14:textId="35F604C0"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15</w:t>
            </w:r>
          </w:p>
        </w:tc>
        <w:tc>
          <w:tcPr>
            <w:tcW w:w="524" w:type="pct"/>
            <w:gridSpan w:val="2"/>
            <w:tcBorders>
              <w:top w:val="single" w:sz="4" w:space="0" w:color="auto"/>
              <w:bottom w:val="single" w:sz="4" w:space="0" w:color="auto"/>
            </w:tcBorders>
            <w:vAlign w:val="center"/>
          </w:tcPr>
          <w:p w14:paraId="1B358A84" w14:textId="3A210AC0"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48.4</w:t>
            </w:r>
          </w:p>
        </w:tc>
        <w:tc>
          <w:tcPr>
            <w:tcW w:w="422" w:type="pct"/>
            <w:tcBorders>
              <w:top w:val="single" w:sz="4" w:space="0" w:color="auto"/>
              <w:bottom w:val="single" w:sz="4" w:space="0" w:color="auto"/>
            </w:tcBorders>
            <w:vAlign w:val="center"/>
          </w:tcPr>
          <w:p w14:paraId="49F0EC31" w14:textId="1A2AFD21"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29</w:t>
            </w:r>
          </w:p>
        </w:tc>
        <w:tc>
          <w:tcPr>
            <w:tcW w:w="422" w:type="pct"/>
            <w:tcBorders>
              <w:top w:val="single" w:sz="4" w:space="0" w:color="auto"/>
              <w:bottom w:val="single" w:sz="4" w:space="0" w:color="auto"/>
            </w:tcBorders>
            <w:vAlign w:val="center"/>
          </w:tcPr>
          <w:p w14:paraId="2530B2F1" w14:textId="7E3DAB88"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34.5</w:t>
            </w:r>
          </w:p>
        </w:tc>
      </w:tr>
      <w:tr w:rsidR="00B10083" w:rsidRPr="00AF2F08" w14:paraId="691D1E03" w14:textId="77777777" w:rsidTr="00B10083">
        <w:tc>
          <w:tcPr>
            <w:tcW w:w="1271" w:type="pct"/>
            <w:vMerge/>
            <w:tcBorders>
              <w:top w:val="single" w:sz="4" w:space="0" w:color="auto"/>
              <w:bottom w:val="single" w:sz="4" w:space="0" w:color="auto"/>
            </w:tcBorders>
            <w:vAlign w:val="center"/>
          </w:tcPr>
          <w:p w14:paraId="3B9350F9" w14:textId="77777777" w:rsidR="00B10083" w:rsidRPr="00AF2F08" w:rsidRDefault="00B10083" w:rsidP="006D4A16">
            <w:pPr>
              <w:spacing w:line="360" w:lineRule="auto"/>
              <w:contextualSpacing/>
              <w:jc w:val="right"/>
              <w:rPr>
                <w:rFonts w:ascii="Arial" w:eastAsia="Calibri" w:hAnsi="Arial" w:cs="Arial"/>
                <w:sz w:val="20"/>
                <w:szCs w:val="20"/>
                <w:lang w:val="en-GB"/>
              </w:rPr>
            </w:pPr>
          </w:p>
        </w:tc>
        <w:tc>
          <w:tcPr>
            <w:tcW w:w="787" w:type="pct"/>
            <w:tcBorders>
              <w:top w:val="single" w:sz="4" w:space="0" w:color="auto"/>
              <w:bottom w:val="single" w:sz="4" w:space="0" w:color="auto"/>
            </w:tcBorders>
            <w:vAlign w:val="center"/>
          </w:tcPr>
          <w:p w14:paraId="5C40D743" w14:textId="7A9C4F93" w:rsidR="00B10083" w:rsidRPr="00AF2F08" w:rsidRDefault="00B10083"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Every 1 - 3 years</w:t>
            </w:r>
          </w:p>
        </w:tc>
        <w:tc>
          <w:tcPr>
            <w:tcW w:w="524" w:type="pct"/>
            <w:gridSpan w:val="3"/>
            <w:tcBorders>
              <w:top w:val="single" w:sz="4" w:space="0" w:color="auto"/>
              <w:bottom w:val="single" w:sz="4" w:space="0" w:color="auto"/>
            </w:tcBorders>
            <w:vAlign w:val="center"/>
          </w:tcPr>
          <w:p w14:paraId="08E18958" w14:textId="59B2D414"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8</w:t>
            </w:r>
          </w:p>
        </w:tc>
        <w:tc>
          <w:tcPr>
            <w:tcW w:w="524" w:type="pct"/>
            <w:gridSpan w:val="2"/>
            <w:tcBorders>
              <w:top w:val="single" w:sz="4" w:space="0" w:color="auto"/>
              <w:bottom w:val="single" w:sz="4" w:space="0" w:color="auto"/>
            </w:tcBorders>
            <w:vAlign w:val="center"/>
          </w:tcPr>
          <w:p w14:paraId="3E8F1030" w14:textId="3C7EDC81"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15.1</w:t>
            </w:r>
          </w:p>
        </w:tc>
        <w:tc>
          <w:tcPr>
            <w:tcW w:w="524" w:type="pct"/>
            <w:gridSpan w:val="3"/>
            <w:tcBorders>
              <w:top w:val="single" w:sz="4" w:space="0" w:color="auto"/>
              <w:bottom w:val="single" w:sz="4" w:space="0" w:color="auto"/>
            </w:tcBorders>
            <w:vAlign w:val="center"/>
          </w:tcPr>
          <w:p w14:paraId="24B91568" w14:textId="20A628CA"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7</w:t>
            </w:r>
          </w:p>
        </w:tc>
        <w:tc>
          <w:tcPr>
            <w:tcW w:w="524" w:type="pct"/>
            <w:gridSpan w:val="2"/>
            <w:tcBorders>
              <w:top w:val="single" w:sz="4" w:space="0" w:color="auto"/>
              <w:bottom w:val="single" w:sz="4" w:space="0" w:color="auto"/>
            </w:tcBorders>
            <w:vAlign w:val="center"/>
          </w:tcPr>
          <w:p w14:paraId="116CDC07" w14:textId="21779A56"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22.6</w:t>
            </w:r>
          </w:p>
        </w:tc>
        <w:tc>
          <w:tcPr>
            <w:tcW w:w="422" w:type="pct"/>
            <w:tcBorders>
              <w:top w:val="single" w:sz="4" w:space="0" w:color="auto"/>
              <w:bottom w:val="single" w:sz="4" w:space="0" w:color="auto"/>
            </w:tcBorders>
            <w:vAlign w:val="center"/>
          </w:tcPr>
          <w:p w14:paraId="6E117968" w14:textId="1EEA8ABA"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15</w:t>
            </w:r>
          </w:p>
        </w:tc>
        <w:tc>
          <w:tcPr>
            <w:tcW w:w="422" w:type="pct"/>
            <w:tcBorders>
              <w:top w:val="single" w:sz="4" w:space="0" w:color="auto"/>
              <w:bottom w:val="single" w:sz="4" w:space="0" w:color="auto"/>
            </w:tcBorders>
            <w:vAlign w:val="center"/>
          </w:tcPr>
          <w:p w14:paraId="2DE94587" w14:textId="26D8C109"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17.9</w:t>
            </w:r>
          </w:p>
        </w:tc>
      </w:tr>
      <w:tr w:rsidR="00B10083" w:rsidRPr="00AF2F08" w14:paraId="546658B3" w14:textId="77777777" w:rsidTr="00B10083">
        <w:tc>
          <w:tcPr>
            <w:tcW w:w="1271" w:type="pct"/>
            <w:vMerge/>
            <w:tcBorders>
              <w:top w:val="single" w:sz="4" w:space="0" w:color="auto"/>
              <w:bottom w:val="single" w:sz="4" w:space="0" w:color="auto"/>
            </w:tcBorders>
            <w:vAlign w:val="center"/>
          </w:tcPr>
          <w:p w14:paraId="6EC30C2B" w14:textId="77777777" w:rsidR="00B10083" w:rsidRPr="00AF2F08" w:rsidRDefault="00B10083" w:rsidP="006D4A16">
            <w:pPr>
              <w:spacing w:line="360" w:lineRule="auto"/>
              <w:contextualSpacing/>
              <w:jc w:val="right"/>
              <w:rPr>
                <w:rFonts w:ascii="Arial" w:eastAsia="Calibri" w:hAnsi="Arial" w:cs="Arial"/>
                <w:sz w:val="20"/>
                <w:szCs w:val="20"/>
                <w:lang w:val="en-GB"/>
              </w:rPr>
            </w:pPr>
          </w:p>
        </w:tc>
        <w:tc>
          <w:tcPr>
            <w:tcW w:w="787" w:type="pct"/>
            <w:tcBorders>
              <w:top w:val="single" w:sz="4" w:space="0" w:color="auto"/>
              <w:bottom w:val="single" w:sz="4" w:space="0" w:color="auto"/>
            </w:tcBorders>
            <w:vAlign w:val="center"/>
          </w:tcPr>
          <w:p w14:paraId="695A8B18" w14:textId="46FBE5E0" w:rsidR="00B10083" w:rsidRPr="00AF2F08" w:rsidRDefault="00B10083"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Every 3 - 5 years</w:t>
            </w:r>
          </w:p>
        </w:tc>
        <w:tc>
          <w:tcPr>
            <w:tcW w:w="524" w:type="pct"/>
            <w:gridSpan w:val="3"/>
            <w:tcBorders>
              <w:top w:val="single" w:sz="4" w:space="0" w:color="auto"/>
              <w:bottom w:val="single" w:sz="4" w:space="0" w:color="auto"/>
            </w:tcBorders>
            <w:vAlign w:val="center"/>
          </w:tcPr>
          <w:p w14:paraId="73E87EF6" w14:textId="69DE2783"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3</w:t>
            </w:r>
          </w:p>
        </w:tc>
        <w:tc>
          <w:tcPr>
            <w:tcW w:w="524" w:type="pct"/>
            <w:gridSpan w:val="2"/>
            <w:tcBorders>
              <w:top w:val="single" w:sz="4" w:space="0" w:color="auto"/>
              <w:bottom w:val="single" w:sz="4" w:space="0" w:color="auto"/>
            </w:tcBorders>
            <w:vAlign w:val="center"/>
          </w:tcPr>
          <w:p w14:paraId="51971A05" w14:textId="0A9EC6F4"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5.7</w:t>
            </w:r>
          </w:p>
        </w:tc>
        <w:tc>
          <w:tcPr>
            <w:tcW w:w="524" w:type="pct"/>
            <w:gridSpan w:val="3"/>
            <w:tcBorders>
              <w:top w:val="single" w:sz="4" w:space="0" w:color="auto"/>
              <w:bottom w:val="single" w:sz="4" w:space="0" w:color="auto"/>
            </w:tcBorders>
            <w:vAlign w:val="center"/>
          </w:tcPr>
          <w:p w14:paraId="0CB24817" w14:textId="04689DA0"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2</w:t>
            </w:r>
          </w:p>
        </w:tc>
        <w:tc>
          <w:tcPr>
            <w:tcW w:w="524" w:type="pct"/>
            <w:gridSpan w:val="2"/>
            <w:tcBorders>
              <w:top w:val="single" w:sz="4" w:space="0" w:color="auto"/>
              <w:bottom w:val="single" w:sz="4" w:space="0" w:color="auto"/>
            </w:tcBorders>
            <w:vAlign w:val="center"/>
          </w:tcPr>
          <w:p w14:paraId="2CCE06C9" w14:textId="3C73C86F"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6.5</w:t>
            </w:r>
          </w:p>
        </w:tc>
        <w:tc>
          <w:tcPr>
            <w:tcW w:w="422" w:type="pct"/>
            <w:tcBorders>
              <w:top w:val="single" w:sz="4" w:space="0" w:color="auto"/>
              <w:bottom w:val="single" w:sz="4" w:space="0" w:color="auto"/>
            </w:tcBorders>
            <w:vAlign w:val="center"/>
          </w:tcPr>
          <w:p w14:paraId="116EC7FC" w14:textId="64724A56"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5</w:t>
            </w:r>
          </w:p>
        </w:tc>
        <w:tc>
          <w:tcPr>
            <w:tcW w:w="422" w:type="pct"/>
            <w:tcBorders>
              <w:top w:val="single" w:sz="4" w:space="0" w:color="auto"/>
              <w:bottom w:val="single" w:sz="4" w:space="0" w:color="auto"/>
            </w:tcBorders>
            <w:vAlign w:val="center"/>
          </w:tcPr>
          <w:p w14:paraId="1CADD8E4" w14:textId="0F9ABDCE"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6.0</w:t>
            </w:r>
          </w:p>
        </w:tc>
      </w:tr>
      <w:tr w:rsidR="00B10083" w:rsidRPr="00AF2F08" w14:paraId="32DF96DA" w14:textId="77777777" w:rsidTr="00B10083">
        <w:tc>
          <w:tcPr>
            <w:tcW w:w="1271" w:type="pct"/>
            <w:vMerge/>
            <w:tcBorders>
              <w:top w:val="single" w:sz="4" w:space="0" w:color="auto"/>
              <w:bottom w:val="single" w:sz="4" w:space="0" w:color="auto"/>
            </w:tcBorders>
            <w:vAlign w:val="center"/>
          </w:tcPr>
          <w:p w14:paraId="4513CA2E" w14:textId="77777777" w:rsidR="00B10083" w:rsidRPr="00AF2F08" w:rsidRDefault="00B10083" w:rsidP="006D4A16">
            <w:pPr>
              <w:spacing w:line="360" w:lineRule="auto"/>
              <w:contextualSpacing/>
              <w:jc w:val="right"/>
              <w:rPr>
                <w:rFonts w:ascii="Arial" w:eastAsia="Calibri" w:hAnsi="Arial" w:cs="Arial"/>
                <w:sz w:val="20"/>
                <w:szCs w:val="20"/>
                <w:lang w:val="en-GB"/>
              </w:rPr>
            </w:pPr>
          </w:p>
        </w:tc>
        <w:tc>
          <w:tcPr>
            <w:tcW w:w="787" w:type="pct"/>
            <w:tcBorders>
              <w:top w:val="single" w:sz="4" w:space="0" w:color="auto"/>
              <w:bottom w:val="single" w:sz="4" w:space="0" w:color="auto"/>
            </w:tcBorders>
            <w:vAlign w:val="center"/>
          </w:tcPr>
          <w:p w14:paraId="745B2B01" w14:textId="1D4E45AB" w:rsidR="00B10083" w:rsidRPr="00AF2F08" w:rsidRDefault="00B10083"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Less often than every 5 years</w:t>
            </w:r>
          </w:p>
        </w:tc>
        <w:tc>
          <w:tcPr>
            <w:tcW w:w="524" w:type="pct"/>
            <w:gridSpan w:val="3"/>
            <w:tcBorders>
              <w:top w:val="single" w:sz="4" w:space="0" w:color="auto"/>
              <w:bottom w:val="single" w:sz="4" w:space="0" w:color="auto"/>
            </w:tcBorders>
            <w:vAlign w:val="center"/>
          </w:tcPr>
          <w:p w14:paraId="175472C4" w14:textId="08432382"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3</w:t>
            </w:r>
          </w:p>
        </w:tc>
        <w:tc>
          <w:tcPr>
            <w:tcW w:w="524" w:type="pct"/>
            <w:gridSpan w:val="2"/>
            <w:tcBorders>
              <w:top w:val="single" w:sz="4" w:space="0" w:color="auto"/>
              <w:bottom w:val="single" w:sz="4" w:space="0" w:color="auto"/>
            </w:tcBorders>
            <w:vAlign w:val="center"/>
          </w:tcPr>
          <w:p w14:paraId="688DC8B6" w14:textId="12B5F3CB"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5.7</w:t>
            </w:r>
          </w:p>
        </w:tc>
        <w:tc>
          <w:tcPr>
            <w:tcW w:w="524" w:type="pct"/>
            <w:gridSpan w:val="3"/>
            <w:tcBorders>
              <w:top w:val="single" w:sz="4" w:space="0" w:color="auto"/>
              <w:bottom w:val="single" w:sz="4" w:space="0" w:color="auto"/>
            </w:tcBorders>
            <w:vAlign w:val="center"/>
          </w:tcPr>
          <w:p w14:paraId="6FEDBD7C" w14:textId="40DD24D6"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2</w:t>
            </w:r>
          </w:p>
        </w:tc>
        <w:tc>
          <w:tcPr>
            <w:tcW w:w="524" w:type="pct"/>
            <w:gridSpan w:val="2"/>
            <w:tcBorders>
              <w:top w:val="single" w:sz="4" w:space="0" w:color="auto"/>
              <w:bottom w:val="single" w:sz="4" w:space="0" w:color="auto"/>
            </w:tcBorders>
            <w:vAlign w:val="center"/>
          </w:tcPr>
          <w:p w14:paraId="2259D7FE" w14:textId="7EDB0FC3"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6.5</w:t>
            </w:r>
          </w:p>
        </w:tc>
        <w:tc>
          <w:tcPr>
            <w:tcW w:w="422" w:type="pct"/>
            <w:tcBorders>
              <w:top w:val="single" w:sz="4" w:space="0" w:color="auto"/>
              <w:bottom w:val="single" w:sz="4" w:space="0" w:color="auto"/>
            </w:tcBorders>
            <w:vAlign w:val="center"/>
          </w:tcPr>
          <w:p w14:paraId="1DE6EAA5" w14:textId="3E704547"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5</w:t>
            </w:r>
          </w:p>
        </w:tc>
        <w:tc>
          <w:tcPr>
            <w:tcW w:w="422" w:type="pct"/>
            <w:tcBorders>
              <w:top w:val="single" w:sz="4" w:space="0" w:color="auto"/>
              <w:bottom w:val="single" w:sz="4" w:space="0" w:color="auto"/>
            </w:tcBorders>
            <w:vAlign w:val="center"/>
          </w:tcPr>
          <w:p w14:paraId="3E99F1D7" w14:textId="741E8C88"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6.0</w:t>
            </w:r>
          </w:p>
        </w:tc>
      </w:tr>
      <w:tr w:rsidR="00B10083" w:rsidRPr="00AF2F08" w14:paraId="36891438" w14:textId="77777777" w:rsidTr="00B10083">
        <w:tc>
          <w:tcPr>
            <w:tcW w:w="1271" w:type="pct"/>
            <w:vMerge/>
            <w:tcBorders>
              <w:top w:val="single" w:sz="4" w:space="0" w:color="auto"/>
              <w:bottom w:val="single" w:sz="4" w:space="0" w:color="auto"/>
            </w:tcBorders>
            <w:vAlign w:val="center"/>
          </w:tcPr>
          <w:p w14:paraId="450C298C" w14:textId="77777777" w:rsidR="00B10083" w:rsidRPr="00AF2F08" w:rsidRDefault="00B10083" w:rsidP="006D4A16">
            <w:pPr>
              <w:spacing w:line="360" w:lineRule="auto"/>
              <w:contextualSpacing/>
              <w:jc w:val="right"/>
              <w:rPr>
                <w:rFonts w:ascii="Arial" w:eastAsia="Calibri" w:hAnsi="Arial" w:cs="Arial"/>
                <w:sz w:val="20"/>
                <w:szCs w:val="20"/>
                <w:lang w:val="en-GB"/>
              </w:rPr>
            </w:pPr>
          </w:p>
        </w:tc>
        <w:tc>
          <w:tcPr>
            <w:tcW w:w="787" w:type="pct"/>
            <w:tcBorders>
              <w:top w:val="single" w:sz="4" w:space="0" w:color="auto"/>
              <w:bottom w:val="single" w:sz="4" w:space="0" w:color="auto"/>
            </w:tcBorders>
            <w:vAlign w:val="center"/>
          </w:tcPr>
          <w:p w14:paraId="53C9FD11" w14:textId="7FCFBD6A" w:rsidR="00B10083" w:rsidRPr="00AF2F08" w:rsidRDefault="00B10083"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Never</w:t>
            </w:r>
          </w:p>
        </w:tc>
        <w:tc>
          <w:tcPr>
            <w:tcW w:w="524" w:type="pct"/>
            <w:gridSpan w:val="3"/>
            <w:tcBorders>
              <w:top w:val="single" w:sz="4" w:space="0" w:color="auto"/>
              <w:bottom w:val="single" w:sz="4" w:space="0" w:color="auto"/>
            </w:tcBorders>
            <w:vAlign w:val="center"/>
          </w:tcPr>
          <w:p w14:paraId="35D0DF29" w14:textId="695663BF"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5</w:t>
            </w:r>
          </w:p>
        </w:tc>
        <w:tc>
          <w:tcPr>
            <w:tcW w:w="524" w:type="pct"/>
            <w:gridSpan w:val="2"/>
            <w:tcBorders>
              <w:top w:val="single" w:sz="4" w:space="0" w:color="auto"/>
              <w:bottom w:val="single" w:sz="4" w:space="0" w:color="auto"/>
            </w:tcBorders>
            <w:vAlign w:val="center"/>
          </w:tcPr>
          <w:p w14:paraId="06FE5B75" w14:textId="323D8EA6"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9.4</w:t>
            </w:r>
          </w:p>
        </w:tc>
        <w:tc>
          <w:tcPr>
            <w:tcW w:w="524" w:type="pct"/>
            <w:gridSpan w:val="3"/>
            <w:tcBorders>
              <w:top w:val="single" w:sz="4" w:space="0" w:color="auto"/>
              <w:bottom w:val="single" w:sz="4" w:space="0" w:color="auto"/>
            </w:tcBorders>
            <w:vAlign w:val="center"/>
          </w:tcPr>
          <w:p w14:paraId="52802931" w14:textId="34F8ACDE"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2</w:t>
            </w:r>
          </w:p>
        </w:tc>
        <w:tc>
          <w:tcPr>
            <w:tcW w:w="524" w:type="pct"/>
            <w:gridSpan w:val="2"/>
            <w:tcBorders>
              <w:top w:val="single" w:sz="4" w:space="0" w:color="auto"/>
              <w:bottom w:val="single" w:sz="4" w:space="0" w:color="auto"/>
            </w:tcBorders>
            <w:vAlign w:val="center"/>
          </w:tcPr>
          <w:p w14:paraId="670748A8" w14:textId="430C9265"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6.5</w:t>
            </w:r>
          </w:p>
        </w:tc>
        <w:tc>
          <w:tcPr>
            <w:tcW w:w="422" w:type="pct"/>
            <w:tcBorders>
              <w:top w:val="single" w:sz="4" w:space="0" w:color="auto"/>
              <w:bottom w:val="single" w:sz="4" w:space="0" w:color="auto"/>
            </w:tcBorders>
            <w:vAlign w:val="center"/>
          </w:tcPr>
          <w:p w14:paraId="77B28938" w14:textId="53023225"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7</w:t>
            </w:r>
          </w:p>
        </w:tc>
        <w:tc>
          <w:tcPr>
            <w:tcW w:w="422" w:type="pct"/>
            <w:tcBorders>
              <w:top w:val="single" w:sz="4" w:space="0" w:color="auto"/>
              <w:bottom w:val="single" w:sz="4" w:space="0" w:color="auto"/>
            </w:tcBorders>
            <w:vAlign w:val="center"/>
          </w:tcPr>
          <w:p w14:paraId="1AA7E857" w14:textId="164A8F49" w:rsidR="00B10083" w:rsidRPr="00AF2F08" w:rsidRDefault="00B10083" w:rsidP="006D4A16">
            <w:pPr>
              <w:spacing w:line="360" w:lineRule="auto"/>
              <w:contextualSpacing/>
              <w:jc w:val="center"/>
              <w:rPr>
                <w:rFonts w:ascii="Arial" w:eastAsia="Calibri" w:hAnsi="Arial" w:cs="Arial"/>
                <w:sz w:val="20"/>
                <w:szCs w:val="20"/>
                <w:lang w:val="en-GB"/>
              </w:rPr>
            </w:pPr>
            <w:r w:rsidRPr="00AF2F08">
              <w:rPr>
                <w:rFonts w:ascii="Arial" w:hAnsi="Arial" w:cs="Arial"/>
                <w:sz w:val="20"/>
                <w:szCs w:val="20"/>
                <w:lang w:val="en-GB"/>
              </w:rPr>
              <w:t>8.3</w:t>
            </w:r>
          </w:p>
        </w:tc>
      </w:tr>
    </w:tbl>
    <w:p w14:paraId="1369B5E2"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Note: LatAm=Latin America; UK=United Kingdom</w:t>
      </w:r>
      <w:r w:rsidR="005130DF" w:rsidRPr="00AF2F08">
        <w:rPr>
          <w:rFonts w:ascii="Arial" w:eastAsia="Calibri" w:hAnsi="Arial" w:cs="Arial"/>
          <w:sz w:val="20"/>
          <w:szCs w:val="20"/>
          <w:lang w:eastAsia="en-US"/>
        </w:rPr>
        <w:t xml:space="preserve">; </w:t>
      </w:r>
      <w:r w:rsidR="005130DF" w:rsidRPr="00AF2F08">
        <w:rPr>
          <w:rFonts w:ascii="Arial" w:eastAsia="Calibri" w:hAnsi="Arial" w:cs="Arial"/>
          <w:i/>
          <w:sz w:val="20"/>
          <w:szCs w:val="20"/>
          <w:lang w:eastAsia="en-US"/>
        </w:rPr>
        <w:t>NS</w:t>
      </w:r>
      <w:r w:rsidR="005130DF" w:rsidRPr="00AF2F08">
        <w:rPr>
          <w:rFonts w:ascii="Arial" w:eastAsia="Calibri" w:hAnsi="Arial" w:cs="Arial"/>
          <w:sz w:val="20"/>
          <w:szCs w:val="20"/>
          <w:lang w:eastAsia="en-US"/>
        </w:rPr>
        <w:t>=Non-significant</w:t>
      </w:r>
    </w:p>
    <w:p w14:paraId="59736276" w14:textId="77777777" w:rsidR="00BF266A" w:rsidRPr="00AF2F08" w:rsidRDefault="00BF266A" w:rsidP="006D4A16">
      <w:pPr>
        <w:spacing w:after="0" w:line="480" w:lineRule="auto"/>
        <w:contextualSpacing/>
        <w:rPr>
          <w:rFonts w:ascii="Arial" w:eastAsia="Calibri" w:hAnsi="Arial" w:cs="Arial"/>
          <w:b/>
          <w:lang w:eastAsia="en-US"/>
        </w:rPr>
      </w:pPr>
    </w:p>
    <w:p w14:paraId="3A952E05"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Use of specific techniques</w:t>
      </w:r>
    </w:p>
    <w:p w14:paraId="07669FC2" w14:textId="54DC11AA" w:rsidR="00EE4486"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CBT techniques</w:t>
      </w:r>
      <w:r w:rsidR="00E81445" w:rsidRPr="00AF2F08">
        <w:rPr>
          <w:rFonts w:ascii="Arial" w:eastAsia="Calibri" w:hAnsi="Arial" w:cs="Arial"/>
          <w:i/>
          <w:lang w:eastAsia="en-US"/>
        </w:rPr>
        <w:t xml:space="preserve"> for eating disorders</w:t>
      </w:r>
      <w:r w:rsidRPr="00AF2F08">
        <w:rPr>
          <w:rFonts w:ascii="Arial" w:eastAsia="Calibri" w:hAnsi="Arial" w:cs="Arial"/>
          <w:i/>
          <w:lang w:eastAsia="en-US"/>
        </w:rPr>
        <w:t>.</w:t>
      </w:r>
      <w:r w:rsidRPr="00AF2F08">
        <w:rPr>
          <w:rFonts w:ascii="Arial" w:eastAsia="Calibri" w:hAnsi="Arial" w:cs="Arial"/>
          <w:lang w:eastAsia="en-US"/>
        </w:rPr>
        <w:t xml:space="preserve"> Table </w:t>
      </w:r>
      <w:r w:rsidR="008D30BA" w:rsidRPr="00AF2F08">
        <w:rPr>
          <w:rFonts w:ascii="Arial" w:eastAsia="Calibri" w:hAnsi="Arial" w:cs="Arial"/>
          <w:lang w:eastAsia="en-US"/>
        </w:rPr>
        <w:t>3.</w:t>
      </w:r>
      <w:r w:rsidRPr="00AF2F08">
        <w:rPr>
          <w:rFonts w:ascii="Arial" w:eastAsia="Calibri" w:hAnsi="Arial" w:cs="Arial"/>
          <w:lang w:eastAsia="en-US"/>
        </w:rPr>
        <w:t xml:space="preserve">2 shows the level of use of specific techniques for the eating disorders reported by clinicians from the two groups. There were significant differences for a variety of the techniques. The UK clinicians </w:t>
      </w:r>
      <w:r w:rsidRPr="00AF2F08">
        <w:rPr>
          <w:rFonts w:ascii="Arial" w:eastAsia="Calibri" w:hAnsi="Arial" w:cs="Arial"/>
          <w:lang w:eastAsia="en-US"/>
        </w:rPr>
        <w:lastRenderedPageBreak/>
        <w:t>were more likely to use ‘introduction of regular meals’, ‘behavioural experiments’, ‘other exposure work’, ‘monitoring physical risk’, and ‘weighing the patient’. In contrast, Latin American therapists were more likely to use ‘pre-therapy motivation work’.</w:t>
      </w:r>
    </w:p>
    <w:p w14:paraId="199E9B57" w14:textId="77777777" w:rsidR="00E81AE5" w:rsidRPr="00AF2F08" w:rsidRDefault="00E81AE5" w:rsidP="006D4A16">
      <w:pPr>
        <w:spacing w:after="0" w:line="480" w:lineRule="auto"/>
        <w:ind w:firstLine="720"/>
        <w:contextualSpacing/>
        <w:rPr>
          <w:rFonts w:ascii="Arial" w:eastAsia="Calibri" w:hAnsi="Arial" w:cs="Arial"/>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5"/>
        <w:gridCol w:w="556"/>
        <w:gridCol w:w="697"/>
        <w:gridCol w:w="837"/>
        <w:gridCol w:w="556"/>
        <w:gridCol w:w="619"/>
        <w:gridCol w:w="776"/>
        <w:gridCol w:w="697"/>
        <w:gridCol w:w="833"/>
        <w:gridCol w:w="708"/>
      </w:tblGrid>
      <w:tr w:rsidR="000E7DA9" w:rsidRPr="00AF2F08" w14:paraId="5F417971" w14:textId="77777777" w:rsidTr="00853898">
        <w:tc>
          <w:tcPr>
            <w:tcW w:w="5000" w:type="pct"/>
            <w:gridSpan w:val="10"/>
            <w:vAlign w:val="center"/>
          </w:tcPr>
          <w:p w14:paraId="070B8031" w14:textId="77777777" w:rsidR="000E7DA9" w:rsidRPr="00AF2F08" w:rsidRDefault="000E7DA9" w:rsidP="006D4A16">
            <w:pPr>
              <w:spacing w:line="360" w:lineRule="auto"/>
              <w:contextualSpacing/>
              <w:rPr>
                <w:rFonts w:ascii="Arial" w:eastAsia="Calibri" w:hAnsi="Arial" w:cs="Arial"/>
                <w:b/>
                <w:i/>
                <w:sz w:val="20"/>
                <w:szCs w:val="20"/>
                <w:lang w:val="en-GB"/>
              </w:rPr>
            </w:pPr>
            <w:r w:rsidRPr="00AF2F08">
              <w:rPr>
                <w:rFonts w:ascii="Arial" w:eastAsia="Calibri" w:hAnsi="Arial" w:cs="Arial"/>
                <w:b/>
                <w:sz w:val="20"/>
                <w:szCs w:val="20"/>
                <w:lang w:val="en-GB"/>
              </w:rPr>
              <w:t xml:space="preserve">Table </w:t>
            </w:r>
            <w:r w:rsidR="00703B93" w:rsidRPr="00AF2F08">
              <w:rPr>
                <w:rFonts w:ascii="Arial" w:eastAsia="Calibri" w:hAnsi="Arial" w:cs="Arial"/>
                <w:b/>
                <w:sz w:val="20"/>
                <w:szCs w:val="20"/>
                <w:lang w:val="en-GB"/>
              </w:rPr>
              <w:t>3.</w:t>
            </w:r>
            <w:r w:rsidR="00EF5E2D" w:rsidRPr="00AF2F08">
              <w:rPr>
                <w:rFonts w:ascii="Arial" w:eastAsia="Calibri" w:hAnsi="Arial" w:cs="Arial"/>
                <w:b/>
                <w:sz w:val="20"/>
                <w:szCs w:val="20"/>
                <w:lang w:val="en-GB"/>
              </w:rPr>
              <w:t>2. Clinicians’ use</w:t>
            </w:r>
            <w:r w:rsidRPr="00AF2F08">
              <w:rPr>
                <w:rFonts w:ascii="Arial" w:eastAsia="Calibri" w:hAnsi="Arial" w:cs="Arial"/>
                <w:b/>
                <w:sz w:val="20"/>
                <w:szCs w:val="20"/>
                <w:lang w:val="en-GB"/>
              </w:rPr>
              <w:t xml:space="preserve"> of ED-specific techniques</w:t>
            </w:r>
          </w:p>
        </w:tc>
      </w:tr>
      <w:tr w:rsidR="00853898" w:rsidRPr="00AF2F08" w14:paraId="01666AD6" w14:textId="77777777" w:rsidTr="00FF23A8">
        <w:tc>
          <w:tcPr>
            <w:tcW w:w="1308" w:type="pct"/>
            <w:vMerge w:val="restart"/>
            <w:tcBorders>
              <w:top w:val="single" w:sz="4" w:space="0" w:color="auto"/>
            </w:tcBorders>
            <w:shd w:val="clear" w:color="auto" w:fill="D9D9D9" w:themeFill="background1" w:themeFillShade="D9"/>
            <w:vAlign w:val="center"/>
          </w:tcPr>
          <w:p w14:paraId="6DDCD33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Technique</w:t>
            </w:r>
          </w:p>
        </w:tc>
        <w:tc>
          <w:tcPr>
            <w:tcW w:w="1229" w:type="pct"/>
            <w:gridSpan w:val="3"/>
            <w:tcBorders>
              <w:top w:val="single" w:sz="4" w:space="0" w:color="auto"/>
              <w:bottom w:val="single" w:sz="4" w:space="0" w:color="auto"/>
            </w:tcBorders>
            <w:shd w:val="clear" w:color="auto" w:fill="D9D9D9" w:themeFill="background1" w:themeFillShade="D9"/>
            <w:vAlign w:val="center"/>
          </w:tcPr>
          <w:p w14:paraId="4BA0E0A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LatAm</w:t>
            </w:r>
          </w:p>
        </w:tc>
        <w:tc>
          <w:tcPr>
            <w:tcW w:w="1147" w:type="pct"/>
            <w:gridSpan w:val="3"/>
            <w:tcBorders>
              <w:top w:val="single" w:sz="4" w:space="0" w:color="auto"/>
            </w:tcBorders>
            <w:shd w:val="clear" w:color="auto" w:fill="D9D9D9" w:themeFill="background1" w:themeFillShade="D9"/>
            <w:vAlign w:val="center"/>
          </w:tcPr>
          <w:p w14:paraId="75D6DBC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UK</w:t>
            </w:r>
          </w:p>
        </w:tc>
        <w:tc>
          <w:tcPr>
            <w:tcW w:w="410" w:type="pct"/>
            <w:vMerge w:val="restart"/>
            <w:tcBorders>
              <w:top w:val="single" w:sz="4" w:space="0" w:color="auto"/>
            </w:tcBorders>
            <w:shd w:val="clear" w:color="auto" w:fill="D9D9D9" w:themeFill="background1" w:themeFillShade="D9"/>
            <w:vAlign w:val="center"/>
          </w:tcPr>
          <w:p w14:paraId="4EBB3AB6"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t</w:t>
            </w:r>
          </w:p>
        </w:tc>
        <w:tc>
          <w:tcPr>
            <w:tcW w:w="490" w:type="pct"/>
            <w:vMerge w:val="restart"/>
            <w:tcBorders>
              <w:top w:val="single" w:sz="4" w:space="0" w:color="auto"/>
            </w:tcBorders>
            <w:shd w:val="clear" w:color="auto" w:fill="D9D9D9" w:themeFill="background1" w:themeFillShade="D9"/>
            <w:vAlign w:val="center"/>
          </w:tcPr>
          <w:p w14:paraId="7FC8400A"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416" w:type="pct"/>
            <w:vMerge w:val="restart"/>
            <w:tcBorders>
              <w:top w:val="single" w:sz="4" w:space="0" w:color="auto"/>
            </w:tcBorders>
            <w:shd w:val="clear" w:color="auto" w:fill="D9D9D9" w:themeFill="background1" w:themeFillShade="D9"/>
            <w:vAlign w:val="center"/>
          </w:tcPr>
          <w:p w14:paraId="404DBD5D"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d</w:t>
            </w:r>
          </w:p>
        </w:tc>
      </w:tr>
      <w:tr w:rsidR="00853898" w:rsidRPr="00AF2F08" w14:paraId="5AF7809A" w14:textId="77777777" w:rsidTr="00FF23A8">
        <w:tc>
          <w:tcPr>
            <w:tcW w:w="1308" w:type="pct"/>
            <w:vMerge/>
            <w:tcBorders>
              <w:bottom w:val="single" w:sz="4" w:space="0" w:color="auto"/>
            </w:tcBorders>
          </w:tcPr>
          <w:p w14:paraId="511D433F" w14:textId="77777777" w:rsidR="00BF266A" w:rsidRPr="00AF2F08" w:rsidRDefault="00BF266A" w:rsidP="006D4A16">
            <w:pPr>
              <w:spacing w:line="360" w:lineRule="auto"/>
              <w:contextualSpacing/>
              <w:rPr>
                <w:rFonts w:ascii="Arial" w:eastAsia="Calibri" w:hAnsi="Arial" w:cs="Arial"/>
                <w:b/>
                <w:sz w:val="20"/>
                <w:szCs w:val="20"/>
                <w:lang w:val="en-GB"/>
              </w:rPr>
            </w:pPr>
          </w:p>
        </w:tc>
        <w:tc>
          <w:tcPr>
            <w:tcW w:w="327" w:type="pct"/>
            <w:tcBorders>
              <w:top w:val="single" w:sz="4" w:space="0" w:color="auto"/>
              <w:bottom w:val="single" w:sz="4" w:space="0" w:color="auto"/>
            </w:tcBorders>
            <w:shd w:val="clear" w:color="auto" w:fill="D9D9D9" w:themeFill="background1" w:themeFillShade="D9"/>
            <w:vAlign w:val="center"/>
          </w:tcPr>
          <w:p w14:paraId="6AA9A7DE" w14:textId="77777777" w:rsidR="00BF266A" w:rsidRPr="00AF2F08" w:rsidRDefault="002D3E66"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410" w:type="pct"/>
            <w:tcBorders>
              <w:top w:val="single" w:sz="4" w:space="0" w:color="auto"/>
              <w:bottom w:val="single" w:sz="4" w:space="0" w:color="auto"/>
            </w:tcBorders>
            <w:shd w:val="clear" w:color="auto" w:fill="D9D9D9" w:themeFill="background1" w:themeFillShade="D9"/>
            <w:vAlign w:val="center"/>
          </w:tcPr>
          <w:p w14:paraId="0999EF1B"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492" w:type="pct"/>
            <w:tcBorders>
              <w:top w:val="single" w:sz="4" w:space="0" w:color="auto"/>
              <w:bottom w:val="single" w:sz="4" w:space="0" w:color="auto"/>
            </w:tcBorders>
            <w:shd w:val="clear" w:color="auto" w:fill="D9D9D9" w:themeFill="background1" w:themeFillShade="D9"/>
            <w:vAlign w:val="center"/>
          </w:tcPr>
          <w:p w14:paraId="71769128"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327" w:type="pct"/>
            <w:tcBorders>
              <w:top w:val="single" w:sz="4" w:space="0" w:color="auto"/>
              <w:bottom w:val="single" w:sz="4" w:space="0" w:color="auto"/>
            </w:tcBorders>
            <w:shd w:val="clear" w:color="auto" w:fill="D9D9D9" w:themeFill="background1" w:themeFillShade="D9"/>
            <w:vAlign w:val="center"/>
          </w:tcPr>
          <w:p w14:paraId="6CABAE21" w14:textId="77777777" w:rsidR="00BF266A" w:rsidRPr="00AF2F08" w:rsidRDefault="002D3E66"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364" w:type="pct"/>
            <w:tcBorders>
              <w:top w:val="single" w:sz="4" w:space="0" w:color="auto"/>
              <w:bottom w:val="single" w:sz="4" w:space="0" w:color="auto"/>
            </w:tcBorders>
            <w:shd w:val="clear" w:color="auto" w:fill="D9D9D9" w:themeFill="background1" w:themeFillShade="D9"/>
            <w:vAlign w:val="center"/>
          </w:tcPr>
          <w:p w14:paraId="114418E9"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456" w:type="pct"/>
            <w:tcBorders>
              <w:top w:val="single" w:sz="4" w:space="0" w:color="auto"/>
              <w:bottom w:val="single" w:sz="4" w:space="0" w:color="auto"/>
            </w:tcBorders>
            <w:shd w:val="clear" w:color="auto" w:fill="D9D9D9" w:themeFill="background1" w:themeFillShade="D9"/>
            <w:vAlign w:val="center"/>
          </w:tcPr>
          <w:p w14:paraId="7C7C4BED"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410" w:type="pct"/>
            <w:vMerge/>
            <w:tcBorders>
              <w:bottom w:val="single" w:sz="4" w:space="0" w:color="auto"/>
            </w:tcBorders>
          </w:tcPr>
          <w:p w14:paraId="4779C686" w14:textId="77777777" w:rsidR="00BF266A" w:rsidRPr="00AF2F08" w:rsidRDefault="00BF266A" w:rsidP="006D4A16">
            <w:pPr>
              <w:spacing w:line="360" w:lineRule="auto"/>
              <w:contextualSpacing/>
              <w:rPr>
                <w:rFonts w:ascii="Arial" w:eastAsia="Calibri" w:hAnsi="Arial" w:cs="Arial"/>
                <w:b/>
                <w:sz w:val="20"/>
                <w:szCs w:val="20"/>
                <w:lang w:val="en-GB"/>
              </w:rPr>
            </w:pPr>
          </w:p>
        </w:tc>
        <w:tc>
          <w:tcPr>
            <w:tcW w:w="490" w:type="pct"/>
            <w:vMerge/>
            <w:tcBorders>
              <w:bottom w:val="single" w:sz="4" w:space="0" w:color="auto"/>
            </w:tcBorders>
          </w:tcPr>
          <w:p w14:paraId="25C1CD3C" w14:textId="77777777" w:rsidR="00BF266A" w:rsidRPr="00AF2F08" w:rsidRDefault="00BF266A" w:rsidP="006D4A16">
            <w:pPr>
              <w:spacing w:line="360" w:lineRule="auto"/>
              <w:contextualSpacing/>
              <w:rPr>
                <w:rFonts w:ascii="Arial" w:eastAsia="Calibri" w:hAnsi="Arial" w:cs="Arial"/>
                <w:b/>
                <w:sz w:val="20"/>
                <w:szCs w:val="20"/>
                <w:lang w:val="en-GB"/>
              </w:rPr>
            </w:pPr>
          </w:p>
        </w:tc>
        <w:tc>
          <w:tcPr>
            <w:tcW w:w="416" w:type="pct"/>
            <w:vMerge/>
            <w:tcBorders>
              <w:bottom w:val="single" w:sz="4" w:space="0" w:color="auto"/>
            </w:tcBorders>
          </w:tcPr>
          <w:p w14:paraId="16EB4660" w14:textId="77777777" w:rsidR="00BF266A" w:rsidRPr="00AF2F08" w:rsidRDefault="00BF266A" w:rsidP="006D4A16">
            <w:pPr>
              <w:spacing w:line="360" w:lineRule="auto"/>
              <w:contextualSpacing/>
              <w:rPr>
                <w:rFonts w:ascii="Arial" w:eastAsia="Calibri" w:hAnsi="Arial" w:cs="Arial"/>
                <w:b/>
                <w:sz w:val="20"/>
                <w:szCs w:val="20"/>
                <w:lang w:val="en-GB"/>
              </w:rPr>
            </w:pPr>
          </w:p>
        </w:tc>
      </w:tr>
      <w:tr w:rsidR="00853898" w:rsidRPr="00AF2F08" w14:paraId="613AFA57" w14:textId="77777777" w:rsidTr="00FF23A8">
        <w:tc>
          <w:tcPr>
            <w:tcW w:w="1308" w:type="pct"/>
            <w:tcBorders>
              <w:top w:val="single" w:sz="4" w:space="0" w:color="auto"/>
              <w:bottom w:val="single" w:sz="4" w:space="0" w:color="auto"/>
            </w:tcBorders>
            <w:vAlign w:val="center"/>
          </w:tcPr>
          <w:p w14:paraId="640D88D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Introducing regular eating</w:t>
            </w:r>
          </w:p>
        </w:tc>
        <w:tc>
          <w:tcPr>
            <w:tcW w:w="327" w:type="pct"/>
            <w:tcBorders>
              <w:top w:val="single" w:sz="4" w:space="0" w:color="auto"/>
              <w:bottom w:val="single" w:sz="4" w:space="0" w:color="auto"/>
            </w:tcBorders>
            <w:vAlign w:val="center"/>
          </w:tcPr>
          <w:p w14:paraId="76473B0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39</w:t>
            </w:r>
          </w:p>
        </w:tc>
        <w:tc>
          <w:tcPr>
            <w:tcW w:w="410" w:type="pct"/>
            <w:tcBorders>
              <w:top w:val="single" w:sz="4" w:space="0" w:color="auto"/>
              <w:bottom w:val="single" w:sz="4" w:space="0" w:color="auto"/>
            </w:tcBorders>
            <w:vAlign w:val="center"/>
          </w:tcPr>
          <w:p w14:paraId="25AF773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5.03</w:t>
            </w:r>
          </w:p>
        </w:tc>
        <w:tc>
          <w:tcPr>
            <w:tcW w:w="492" w:type="pct"/>
            <w:tcBorders>
              <w:top w:val="single" w:sz="4" w:space="0" w:color="auto"/>
              <w:bottom w:val="single" w:sz="4" w:space="0" w:color="auto"/>
            </w:tcBorders>
            <w:vAlign w:val="center"/>
          </w:tcPr>
          <w:p w14:paraId="577D81E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(2.10)</w:t>
            </w:r>
          </w:p>
        </w:tc>
        <w:tc>
          <w:tcPr>
            <w:tcW w:w="327" w:type="pct"/>
            <w:tcBorders>
              <w:top w:val="single" w:sz="4" w:space="0" w:color="auto"/>
              <w:bottom w:val="single" w:sz="4" w:space="0" w:color="auto"/>
            </w:tcBorders>
            <w:vAlign w:val="center"/>
          </w:tcPr>
          <w:p w14:paraId="04EC42C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76C9611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6.66</w:t>
            </w:r>
          </w:p>
        </w:tc>
        <w:tc>
          <w:tcPr>
            <w:tcW w:w="456" w:type="pct"/>
            <w:tcBorders>
              <w:top w:val="single" w:sz="4" w:space="0" w:color="auto"/>
              <w:bottom w:val="single" w:sz="4" w:space="0" w:color="auto"/>
            </w:tcBorders>
            <w:vAlign w:val="center"/>
          </w:tcPr>
          <w:p w14:paraId="269EA90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(0.67)</w:t>
            </w:r>
          </w:p>
        </w:tc>
        <w:tc>
          <w:tcPr>
            <w:tcW w:w="410" w:type="pct"/>
            <w:tcBorders>
              <w:top w:val="single" w:sz="4" w:space="0" w:color="auto"/>
              <w:bottom w:val="single" w:sz="4" w:space="0" w:color="auto"/>
            </w:tcBorders>
            <w:vAlign w:val="center"/>
          </w:tcPr>
          <w:p w14:paraId="2FC7BDE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4.55</w:t>
            </w:r>
          </w:p>
        </w:tc>
        <w:tc>
          <w:tcPr>
            <w:tcW w:w="490" w:type="pct"/>
            <w:tcBorders>
              <w:top w:val="single" w:sz="4" w:space="0" w:color="auto"/>
              <w:bottom w:val="single" w:sz="4" w:space="0" w:color="auto"/>
            </w:tcBorders>
            <w:vAlign w:val="center"/>
          </w:tcPr>
          <w:p w14:paraId="1CCBFAAA" w14:textId="58DE3884"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E61CED" w:rsidRPr="00AF2F08">
              <w:rPr>
                <w:rFonts w:ascii="Arial" w:eastAsia="Calibri" w:hAnsi="Arial" w:cs="Arial"/>
                <w:sz w:val="20"/>
                <w:szCs w:val="20"/>
                <w:lang w:val="en-GB"/>
              </w:rPr>
              <w:t>*</w:t>
            </w:r>
          </w:p>
        </w:tc>
        <w:tc>
          <w:tcPr>
            <w:tcW w:w="416" w:type="pct"/>
            <w:tcBorders>
              <w:top w:val="single" w:sz="4" w:space="0" w:color="auto"/>
              <w:bottom w:val="single" w:sz="4" w:space="0" w:color="auto"/>
            </w:tcBorders>
            <w:vAlign w:val="center"/>
          </w:tcPr>
          <w:p w14:paraId="585C1FC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1.04</w:t>
            </w:r>
          </w:p>
        </w:tc>
      </w:tr>
      <w:tr w:rsidR="00853898" w:rsidRPr="00AF2F08" w14:paraId="6495E3B6" w14:textId="77777777" w:rsidTr="00FF23A8">
        <w:tc>
          <w:tcPr>
            <w:tcW w:w="1308" w:type="pct"/>
            <w:tcBorders>
              <w:top w:val="single" w:sz="4" w:space="0" w:color="auto"/>
              <w:bottom w:val="single" w:sz="4" w:space="0" w:color="auto"/>
            </w:tcBorders>
            <w:vAlign w:val="center"/>
          </w:tcPr>
          <w:p w14:paraId="2EA2C38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Cognitive restructuring</w:t>
            </w:r>
          </w:p>
        </w:tc>
        <w:tc>
          <w:tcPr>
            <w:tcW w:w="327" w:type="pct"/>
            <w:tcBorders>
              <w:top w:val="single" w:sz="4" w:space="0" w:color="auto"/>
              <w:bottom w:val="single" w:sz="4" w:space="0" w:color="auto"/>
            </w:tcBorders>
            <w:vAlign w:val="center"/>
          </w:tcPr>
          <w:p w14:paraId="35340FC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294DF0D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5.74</w:t>
            </w:r>
          </w:p>
        </w:tc>
        <w:tc>
          <w:tcPr>
            <w:tcW w:w="492" w:type="pct"/>
            <w:tcBorders>
              <w:top w:val="single" w:sz="4" w:space="0" w:color="auto"/>
              <w:bottom w:val="single" w:sz="4" w:space="0" w:color="auto"/>
            </w:tcBorders>
            <w:vAlign w:val="center"/>
          </w:tcPr>
          <w:p w14:paraId="2E1CBCF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(1.57)</w:t>
            </w:r>
          </w:p>
        </w:tc>
        <w:tc>
          <w:tcPr>
            <w:tcW w:w="327" w:type="pct"/>
            <w:tcBorders>
              <w:top w:val="single" w:sz="4" w:space="0" w:color="auto"/>
              <w:bottom w:val="single" w:sz="4" w:space="0" w:color="auto"/>
            </w:tcBorders>
            <w:vAlign w:val="center"/>
          </w:tcPr>
          <w:p w14:paraId="1F89782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77D2C9F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6.00</w:t>
            </w:r>
          </w:p>
        </w:tc>
        <w:tc>
          <w:tcPr>
            <w:tcW w:w="456" w:type="pct"/>
            <w:tcBorders>
              <w:top w:val="single" w:sz="4" w:space="0" w:color="auto"/>
              <w:bottom w:val="single" w:sz="4" w:space="0" w:color="auto"/>
            </w:tcBorders>
            <w:vAlign w:val="center"/>
          </w:tcPr>
          <w:p w14:paraId="6C9A7D6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(1.23)</w:t>
            </w:r>
          </w:p>
        </w:tc>
        <w:tc>
          <w:tcPr>
            <w:tcW w:w="410" w:type="pct"/>
            <w:tcBorders>
              <w:top w:val="single" w:sz="4" w:space="0" w:color="auto"/>
              <w:bottom w:val="single" w:sz="4" w:space="0" w:color="auto"/>
            </w:tcBorders>
            <w:vAlign w:val="center"/>
          </w:tcPr>
          <w:p w14:paraId="7DCA3B5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0.75</w:t>
            </w:r>
          </w:p>
        </w:tc>
        <w:tc>
          <w:tcPr>
            <w:tcW w:w="490" w:type="pct"/>
            <w:tcBorders>
              <w:top w:val="single" w:sz="4" w:space="0" w:color="auto"/>
              <w:bottom w:val="single" w:sz="4" w:space="0" w:color="auto"/>
            </w:tcBorders>
            <w:vAlign w:val="center"/>
          </w:tcPr>
          <w:p w14:paraId="5254B30E" w14:textId="77777777" w:rsidR="00BF266A" w:rsidRPr="00AF2F08" w:rsidRDefault="004655FE"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416" w:type="pct"/>
            <w:tcBorders>
              <w:top w:val="single" w:sz="4" w:space="0" w:color="auto"/>
              <w:bottom w:val="single" w:sz="4" w:space="0" w:color="auto"/>
            </w:tcBorders>
            <w:vAlign w:val="center"/>
          </w:tcPr>
          <w:p w14:paraId="1666108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0.18</w:t>
            </w:r>
          </w:p>
        </w:tc>
      </w:tr>
      <w:tr w:rsidR="00853898" w:rsidRPr="00AF2F08" w14:paraId="7F71CAF7" w14:textId="77777777" w:rsidTr="00FF23A8">
        <w:tc>
          <w:tcPr>
            <w:tcW w:w="1308" w:type="pct"/>
            <w:tcBorders>
              <w:top w:val="single" w:sz="4" w:space="0" w:color="auto"/>
              <w:bottom w:val="single" w:sz="4" w:space="0" w:color="auto"/>
            </w:tcBorders>
            <w:vAlign w:val="center"/>
          </w:tcPr>
          <w:p w14:paraId="654DABE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Behavioral experiments</w:t>
            </w:r>
          </w:p>
        </w:tc>
        <w:tc>
          <w:tcPr>
            <w:tcW w:w="327" w:type="pct"/>
            <w:tcBorders>
              <w:top w:val="single" w:sz="4" w:space="0" w:color="auto"/>
              <w:bottom w:val="single" w:sz="4" w:space="0" w:color="auto"/>
            </w:tcBorders>
            <w:vAlign w:val="center"/>
          </w:tcPr>
          <w:p w14:paraId="6FC9E27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2F01C5A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4.63</w:t>
            </w:r>
          </w:p>
        </w:tc>
        <w:tc>
          <w:tcPr>
            <w:tcW w:w="492" w:type="pct"/>
            <w:tcBorders>
              <w:top w:val="single" w:sz="4" w:space="0" w:color="auto"/>
              <w:bottom w:val="single" w:sz="4" w:space="0" w:color="auto"/>
            </w:tcBorders>
            <w:vAlign w:val="center"/>
          </w:tcPr>
          <w:p w14:paraId="72074F3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(1.98)</w:t>
            </w:r>
          </w:p>
        </w:tc>
        <w:tc>
          <w:tcPr>
            <w:tcW w:w="327" w:type="pct"/>
            <w:tcBorders>
              <w:top w:val="single" w:sz="4" w:space="0" w:color="auto"/>
              <w:bottom w:val="single" w:sz="4" w:space="0" w:color="auto"/>
            </w:tcBorders>
            <w:vAlign w:val="center"/>
          </w:tcPr>
          <w:p w14:paraId="1D778EE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0EB2398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6.03</w:t>
            </w:r>
          </w:p>
        </w:tc>
        <w:tc>
          <w:tcPr>
            <w:tcW w:w="456" w:type="pct"/>
            <w:tcBorders>
              <w:top w:val="single" w:sz="4" w:space="0" w:color="auto"/>
              <w:bottom w:val="single" w:sz="4" w:space="0" w:color="auto"/>
            </w:tcBorders>
            <w:vAlign w:val="center"/>
          </w:tcPr>
          <w:p w14:paraId="6655519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(1.27)</w:t>
            </w:r>
          </w:p>
        </w:tc>
        <w:tc>
          <w:tcPr>
            <w:tcW w:w="410" w:type="pct"/>
            <w:tcBorders>
              <w:top w:val="single" w:sz="4" w:space="0" w:color="auto"/>
              <w:bottom w:val="single" w:sz="4" w:space="0" w:color="auto"/>
            </w:tcBorders>
            <w:vAlign w:val="center"/>
          </w:tcPr>
          <w:p w14:paraId="7229245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3.53</w:t>
            </w:r>
          </w:p>
        </w:tc>
        <w:tc>
          <w:tcPr>
            <w:tcW w:w="490" w:type="pct"/>
            <w:tcBorders>
              <w:top w:val="single" w:sz="4" w:space="0" w:color="auto"/>
              <w:bottom w:val="single" w:sz="4" w:space="0" w:color="auto"/>
            </w:tcBorders>
            <w:vAlign w:val="center"/>
          </w:tcPr>
          <w:p w14:paraId="2F6406CE" w14:textId="602B094D"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E61CED" w:rsidRPr="00AF2F08">
              <w:rPr>
                <w:rFonts w:ascii="Arial" w:eastAsia="Calibri" w:hAnsi="Arial" w:cs="Arial"/>
                <w:sz w:val="20"/>
                <w:szCs w:val="20"/>
                <w:lang w:val="en-GB"/>
              </w:rPr>
              <w:t>*</w:t>
            </w:r>
          </w:p>
        </w:tc>
        <w:tc>
          <w:tcPr>
            <w:tcW w:w="416" w:type="pct"/>
            <w:tcBorders>
              <w:top w:val="single" w:sz="4" w:space="0" w:color="auto"/>
              <w:bottom w:val="single" w:sz="4" w:space="0" w:color="auto"/>
            </w:tcBorders>
            <w:vAlign w:val="center"/>
          </w:tcPr>
          <w:p w14:paraId="2B65E79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0.84</w:t>
            </w:r>
          </w:p>
        </w:tc>
      </w:tr>
      <w:tr w:rsidR="00853898" w:rsidRPr="00AF2F08" w14:paraId="7098F822" w14:textId="77777777" w:rsidTr="00FF23A8">
        <w:tc>
          <w:tcPr>
            <w:tcW w:w="1308" w:type="pct"/>
            <w:tcBorders>
              <w:top w:val="single" w:sz="4" w:space="0" w:color="auto"/>
              <w:bottom w:val="single" w:sz="4" w:space="0" w:color="auto"/>
            </w:tcBorders>
            <w:vAlign w:val="center"/>
          </w:tcPr>
          <w:p w14:paraId="4B845A6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Body image exposure work</w:t>
            </w:r>
          </w:p>
        </w:tc>
        <w:tc>
          <w:tcPr>
            <w:tcW w:w="327" w:type="pct"/>
            <w:tcBorders>
              <w:top w:val="single" w:sz="4" w:space="0" w:color="auto"/>
              <w:bottom w:val="single" w:sz="4" w:space="0" w:color="auto"/>
            </w:tcBorders>
            <w:vAlign w:val="center"/>
          </w:tcPr>
          <w:p w14:paraId="2F8CA77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4202353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4.58</w:t>
            </w:r>
          </w:p>
        </w:tc>
        <w:tc>
          <w:tcPr>
            <w:tcW w:w="492" w:type="pct"/>
            <w:tcBorders>
              <w:top w:val="single" w:sz="4" w:space="0" w:color="auto"/>
              <w:bottom w:val="single" w:sz="4" w:space="0" w:color="auto"/>
            </w:tcBorders>
            <w:vAlign w:val="center"/>
          </w:tcPr>
          <w:p w14:paraId="69C11BE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(1.88)</w:t>
            </w:r>
          </w:p>
        </w:tc>
        <w:tc>
          <w:tcPr>
            <w:tcW w:w="327" w:type="pct"/>
            <w:tcBorders>
              <w:top w:val="single" w:sz="4" w:space="0" w:color="auto"/>
              <w:bottom w:val="single" w:sz="4" w:space="0" w:color="auto"/>
            </w:tcBorders>
            <w:vAlign w:val="center"/>
          </w:tcPr>
          <w:p w14:paraId="3059713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72586F0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4.45</w:t>
            </w:r>
          </w:p>
        </w:tc>
        <w:tc>
          <w:tcPr>
            <w:tcW w:w="456" w:type="pct"/>
            <w:tcBorders>
              <w:top w:val="single" w:sz="4" w:space="0" w:color="auto"/>
              <w:bottom w:val="single" w:sz="4" w:space="0" w:color="auto"/>
            </w:tcBorders>
            <w:vAlign w:val="center"/>
          </w:tcPr>
          <w:p w14:paraId="45A8D7B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(1.72)</w:t>
            </w:r>
          </w:p>
        </w:tc>
        <w:tc>
          <w:tcPr>
            <w:tcW w:w="410" w:type="pct"/>
            <w:tcBorders>
              <w:top w:val="single" w:sz="4" w:space="0" w:color="auto"/>
              <w:bottom w:val="single" w:sz="4" w:space="0" w:color="auto"/>
            </w:tcBorders>
            <w:vAlign w:val="center"/>
          </w:tcPr>
          <w:p w14:paraId="7968050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0.29</w:t>
            </w:r>
          </w:p>
        </w:tc>
        <w:tc>
          <w:tcPr>
            <w:tcW w:w="490" w:type="pct"/>
            <w:tcBorders>
              <w:top w:val="single" w:sz="4" w:space="0" w:color="auto"/>
              <w:bottom w:val="single" w:sz="4" w:space="0" w:color="auto"/>
            </w:tcBorders>
            <w:vAlign w:val="center"/>
          </w:tcPr>
          <w:p w14:paraId="2694F7CB" w14:textId="77777777" w:rsidR="00BF266A" w:rsidRPr="00AF2F08" w:rsidRDefault="004655FE"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416" w:type="pct"/>
            <w:tcBorders>
              <w:top w:val="single" w:sz="4" w:space="0" w:color="auto"/>
              <w:bottom w:val="single" w:sz="4" w:space="0" w:color="auto"/>
            </w:tcBorders>
            <w:vAlign w:val="center"/>
          </w:tcPr>
          <w:p w14:paraId="3BF2E71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w:t>
            </w:r>
          </w:p>
        </w:tc>
      </w:tr>
      <w:tr w:rsidR="00853898" w:rsidRPr="00AF2F08" w14:paraId="1280801F" w14:textId="77777777" w:rsidTr="00FF23A8">
        <w:tc>
          <w:tcPr>
            <w:tcW w:w="1308" w:type="pct"/>
            <w:tcBorders>
              <w:top w:val="single" w:sz="4" w:space="0" w:color="auto"/>
              <w:bottom w:val="single" w:sz="4" w:space="0" w:color="auto"/>
            </w:tcBorders>
            <w:vAlign w:val="center"/>
          </w:tcPr>
          <w:p w14:paraId="37741DD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Other exposure work</w:t>
            </w:r>
          </w:p>
        </w:tc>
        <w:tc>
          <w:tcPr>
            <w:tcW w:w="327" w:type="pct"/>
            <w:tcBorders>
              <w:top w:val="single" w:sz="4" w:space="0" w:color="auto"/>
              <w:bottom w:val="single" w:sz="4" w:space="0" w:color="auto"/>
            </w:tcBorders>
            <w:vAlign w:val="center"/>
          </w:tcPr>
          <w:p w14:paraId="7CA8E9A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7718F99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3.84</w:t>
            </w:r>
          </w:p>
        </w:tc>
        <w:tc>
          <w:tcPr>
            <w:tcW w:w="492" w:type="pct"/>
            <w:tcBorders>
              <w:top w:val="single" w:sz="4" w:space="0" w:color="auto"/>
              <w:bottom w:val="single" w:sz="4" w:space="0" w:color="auto"/>
            </w:tcBorders>
            <w:vAlign w:val="center"/>
          </w:tcPr>
          <w:p w14:paraId="142B359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(1.81)</w:t>
            </w:r>
          </w:p>
        </w:tc>
        <w:tc>
          <w:tcPr>
            <w:tcW w:w="327" w:type="pct"/>
            <w:tcBorders>
              <w:top w:val="single" w:sz="4" w:space="0" w:color="auto"/>
              <w:bottom w:val="single" w:sz="4" w:space="0" w:color="auto"/>
            </w:tcBorders>
            <w:vAlign w:val="center"/>
          </w:tcPr>
          <w:p w14:paraId="58B312A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68DF911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4.76</w:t>
            </w:r>
          </w:p>
        </w:tc>
        <w:tc>
          <w:tcPr>
            <w:tcW w:w="456" w:type="pct"/>
            <w:tcBorders>
              <w:top w:val="single" w:sz="4" w:space="0" w:color="auto"/>
              <w:bottom w:val="single" w:sz="4" w:space="0" w:color="auto"/>
            </w:tcBorders>
            <w:vAlign w:val="center"/>
          </w:tcPr>
          <w:p w14:paraId="63CE2C4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(1.88)</w:t>
            </w:r>
          </w:p>
        </w:tc>
        <w:tc>
          <w:tcPr>
            <w:tcW w:w="410" w:type="pct"/>
            <w:tcBorders>
              <w:top w:val="single" w:sz="4" w:space="0" w:color="auto"/>
              <w:bottom w:val="single" w:sz="4" w:space="0" w:color="auto"/>
            </w:tcBorders>
            <w:vAlign w:val="center"/>
          </w:tcPr>
          <w:p w14:paraId="77862CA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2.02</w:t>
            </w:r>
          </w:p>
        </w:tc>
        <w:tc>
          <w:tcPr>
            <w:tcW w:w="490" w:type="pct"/>
            <w:tcBorders>
              <w:top w:val="single" w:sz="4" w:space="0" w:color="auto"/>
              <w:bottom w:val="single" w:sz="4" w:space="0" w:color="auto"/>
            </w:tcBorders>
            <w:vAlign w:val="center"/>
          </w:tcPr>
          <w:p w14:paraId="716B389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0.049</w:t>
            </w:r>
          </w:p>
        </w:tc>
        <w:tc>
          <w:tcPr>
            <w:tcW w:w="416" w:type="pct"/>
            <w:tcBorders>
              <w:top w:val="single" w:sz="4" w:space="0" w:color="auto"/>
              <w:bottom w:val="single" w:sz="4" w:space="0" w:color="auto"/>
            </w:tcBorders>
            <w:vAlign w:val="center"/>
          </w:tcPr>
          <w:p w14:paraId="3965D3F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0.49</w:t>
            </w:r>
          </w:p>
        </w:tc>
      </w:tr>
      <w:tr w:rsidR="00853898" w:rsidRPr="00AF2F08" w14:paraId="19CB8FA1" w14:textId="77777777" w:rsidTr="00FF23A8">
        <w:tc>
          <w:tcPr>
            <w:tcW w:w="1308" w:type="pct"/>
            <w:tcBorders>
              <w:top w:val="single" w:sz="4" w:space="0" w:color="auto"/>
              <w:bottom w:val="single" w:sz="4" w:space="0" w:color="auto"/>
            </w:tcBorders>
            <w:vAlign w:val="center"/>
          </w:tcPr>
          <w:p w14:paraId="66BFE83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Monitoring physical risk</w:t>
            </w:r>
          </w:p>
        </w:tc>
        <w:tc>
          <w:tcPr>
            <w:tcW w:w="327" w:type="pct"/>
            <w:tcBorders>
              <w:top w:val="single" w:sz="4" w:space="0" w:color="auto"/>
              <w:bottom w:val="single" w:sz="4" w:space="0" w:color="auto"/>
            </w:tcBorders>
            <w:vAlign w:val="center"/>
          </w:tcPr>
          <w:p w14:paraId="6B3DA18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366BE1A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5.29</w:t>
            </w:r>
          </w:p>
        </w:tc>
        <w:tc>
          <w:tcPr>
            <w:tcW w:w="492" w:type="pct"/>
            <w:tcBorders>
              <w:top w:val="single" w:sz="4" w:space="0" w:color="auto"/>
              <w:bottom w:val="single" w:sz="4" w:space="0" w:color="auto"/>
            </w:tcBorders>
            <w:vAlign w:val="center"/>
          </w:tcPr>
          <w:p w14:paraId="63BBF94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(2.07)</w:t>
            </w:r>
          </w:p>
        </w:tc>
        <w:tc>
          <w:tcPr>
            <w:tcW w:w="327" w:type="pct"/>
            <w:tcBorders>
              <w:top w:val="single" w:sz="4" w:space="0" w:color="auto"/>
              <w:bottom w:val="single" w:sz="4" w:space="0" w:color="auto"/>
            </w:tcBorders>
            <w:vAlign w:val="center"/>
          </w:tcPr>
          <w:p w14:paraId="3D56716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3848819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6.76</w:t>
            </w:r>
          </w:p>
        </w:tc>
        <w:tc>
          <w:tcPr>
            <w:tcW w:w="456" w:type="pct"/>
            <w:tcBorders>
              <w:top w:val="single" w:sz="4" w:space="0" w:color="auto"/>
              <w:bottom w:val="single" w:sz="4" w:space="0" w:color="auto"/>
            </w:tcBorders>
            <w:vAlign w:val="center"/>
          </w:tcPr>
          <w:p w14:paraId="50A122A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(0.64)</w:t>
            </w:r>
          </w:p>
        </w:tc>
        <w:tc>
          <w:tcPr>
            <w:tcW w:w="410" w:type="pct"/>
            <w:tcBorders>
              <w:top w:val="single" w:sz="4" w:space="0" w:color="auto"/>
              <w:bottom w:val="single" w:sz="4" w:space="0" w:color="auto"/>
            </w:tcBorders>
            <w:vAlign w:val="center"/>
          </w:tcPr>
          <w:p w14:paraId="50BC1AF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4.13</w:t>
            </w:r>
          </w:p>
        </w:tc>
        <w:tc>
          <w:tcPr>
            <w:tcW w:w="490" w:type="pct"/>
            <w:tcBorders>
              <w:top w:val="single" w:sz="4" w:space="0" w:color="auto"/>
              <w:bottom w:val="single" w:sz="4" w:space="0" w:color="auto"/>
            </w:tcBorders>
            <w:vAlign w:val="center"/>
          </w:tcPr>
          <w:p w14:paraId="5B645B70" w14:textId="6E10B7A5"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E61CED" w:rsidRPr="00AF2F08">
              <w:rPr>
                <w:rFonts w:ascii="Arial" w:eastAsia="Calibri" w:hAnsi="Arial" w:cs="Arial"/>
                <w:sz w:val="20"/>
                <w:szCs w:val="20"/>
                <w:lang w:val="en-GB"/>
              </w:rPr>
              <w:t>*</w:t>
            </w:r>
          </w:p>
        </w:tc>
        <w:tc>
          <w:tcPr>
            <w:tcW w:w="416" w:type="pct"/>
            <w:tcBorders>
              <w:top w:val="single" w:sz="4" w:space="0" w:color="auto"/>
              <w:bottom w:val="single" w:sz="4" w:space="0" w:color="auto"/>
            </w:tcBorders>
            <w:vAlign w:val="center"/>
          </w:tcPr>
          <w:p w14:paraId="3414B75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0.95</w:t>
            </w:r>
          </w:p>
        </w:tc>
      </w:tr>
      <w:tr w:rsidR="00853898" w:rsidRPr="00AF2F08" w14:paraId="3146D510" w14:textId="77777777" w:rsidTr="00FF23A8">
        <w:tc>
          <w:tcPr>
            <w:tcW w:w="1308" w:type="pct"/>
            <w:tcBorders>
              <w:top w:val="single" w:sz="4" w:space="0" w:color="auto"/>
              <w:bottom w:val="single" w:sz="4" w:space="0" w:color="auto"/>
            </w:tcBorders>
            <w:vAlign w:val="center"/>
          </w:tcPr>
          <w:p w14:paraId="3151DE5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Pre-therapy motivational enhancement</w:t>
            </w:r>
          </w:p>
        </w:tc>
        <w:tc>
          <w:tcPr>
            <w:tcW w:w="327" w:type="pct"/>
            <w:tcBorders>
              <w:top w:val="single" w:sz="4" w:space="0" w:color="auto"/>
              <w:bottom w:val="single" w:sz="4" w:space="0" w:color="auto"/>
            </w:tcBorders>
            <w:vAlign w:val="center"/>
          </w:tcPr>
          <w:p w14:paraId="2CCB9B0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1A082DB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5.68</w:t>
            </w:r>
          </w:p>
        </w:tc>
        <w:tc>
          <w:tcPr>
            <w:tcW w:w="492" w:type="pct"/>
            <w:tcBorders>
              <w:top w:val="single" w:sz="4" w:space="0" w:color="auto"/>
              <w:bottom w:val="single" w:sz="4" w:space="0" w:color="auto"/>
            </w:tcBorders>
            <w:vAlign w:val="center"/>
          </w:tcPr>
          <w:p w14:paraId="46CDD5B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(1.65)</w:t>
            </w:r>
          </w:p>
        </w:tc>
        <w:tc>
          <w:tcPr>
            <w:tcW w:w="327" w:type="pct"/>
            <w:tcBorders>
              <w:top w:val="single" w:sz="4" w:space="0" w:color="auto"/>
              <w:bottom w:val="single" w:sz="4" w:space="0" w:color="auto"/>
            </w:tcBorders>
            <w:vAlign w:val="center"/>
          </w:tcPr>
          <w:p w14:paraId="618B9A7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43B2167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4.72</w:t>
            </w:r>
          </w:p>
        </w:tc>
        <w:tc>
          <w:tcPr>
            <w:tcW w:w="456" w:type="pct"/>
            <w:tcBorders>
              <w:top w:val="single" w:sz="4" w:space="0" w:color="auto"/>
              <w:bottom w:val="single" w:sz="4" w:space="0" w:color="auto"/>
            </w:tcBorders>
            <w:vAlign w:val="center"/>
          </w:tcPr>
          <w:p w14:paraId="2215568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(2.10)</w:t>
            </w:r>
          </w:p>
        </w:tc>
        <w:tc>
          <w:tcPr>
            <w:tcW w:w="410" w:type="pct"/>
            <w:tcBorders>
              <w:top w:val="single" w:sz="4" w:space="0" w:color="auto"/>
              <w:bottom w:val="single" w:sz="4" w:space="0" w:color="auto"/>
            </w:tcBorders>
            <w:vAlign w:val="center"/>
          </w:tcPr>
          <w:p w14:paraId="27A678A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2.03</w:t>
            </w:r>
          </w:p>
        </w:tc>
        <w:tc>
          <w:tcPr>
            <w:tcW w:w="490" w:type="pct"/>
            <w:tcBorders>
              <w:top w:val="single" w:sz="4" w:space="0" w:color="auto"/>
              <w:bottom w:val="single" w:sz="4" w:space="0" w:color="auto"/>
            </w:tcBorders>
            <w:vAlign w:val="center"/>
          </w:tcPr>
          <w:p w14:paraId="38705EB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0.048</w:t>
            </w:r>
          </w:p>
        </w:tc>
        <w:tc>
          <w:tcPr>
            <w:tcW w:w="416" w:type="pct"/>
            <w:tcBorders>
              <w:top w:val="single" w:sz="4" w:space="0" w:color="auto"/>
              <w:bottom w:val="single" w:sz="4" w:space="0" w:color="auto"/>
            </w:tcBorders>
            <w:vAlign w:val="center"/>
          </w:tcPr>
          <w:p w14:paraId="49ED579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-0.50</w:t>
            </w:r>
          </w:p>
        </w:tc>
      </w:tr>
      <w:tr w:rsidR="00853898" w:rsidRPr="00AF2F08" w14:paraId="73B570DC" w14:textId="77777777" w:rsidTr="00FF23A8">
        <w:tc>
          <w:tcPr>
            <w:tcW w:w="1308" w:type="pct"/>
            <w:tcBorders>
              <w:top w:val="single" w:sz="4" w:space="0" w:color="auto"/>
              <w:bottom w:val="single" w:sz="4" w:space="0" w:color="auto"/>
            </w:tcBorders>
            <w:vAlign w:val="center"/>
          </w:tcPr>
          <w:p w14:paraId="0568950B"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Weighing the patient</w:t>
            </w:r>
          </w:p>
        </w:tc>
        <w:tc>
          <w:tcPr>
            <w:tcW w:w="327" w:type="pct"/>
            <w:tcBorders>
              <w:top w:val="single" w:sz="4" w:space="0" w:color="auto"/>
              <w:bottom w:val="single" w:sz="4" w:space="0" w:color="auto"/>
            </w:tcBorders>
            <w:vAlign w:val="center"/>
          </w:tcPr>
          <w:p w14:paraId="182A6C6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2E8CDDF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3.55</w:t>
            </w:r>
          </w:p>
        </w:tc>
        <w:tc>
          <w:tcPr>
            <w:tcW w:w="492" w:type="pct"/>
            <w:tcBorders>
              <w:top w:val="single" w:sz="4" w:space="0" w:color="auto"/>
              <w:bottom w:val="single" w:sz="4" w:space="0" w:color="auto"/>
            </w:tcBorders>
            <w:vAlign w:val="center"/>
          </w:tcPr>
          <w:p w14:paraId="6D2B476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(2.53)</w:t>
            </w:r>
          </w:p>
        </w:tc>
        <w:tc>
          <w:tcPr>
            <w:tcW w:w="327" w:type="pct"/>
            <w:tcBorders>
              <w:top w:val="single" w:sz="4" w:space="0" w:color="auto"/>
              <w:bottom w:val="single" w:sz="4" w:space="0" w:color="auto"/>
            </w:tcBorders>
            <w:vAlign w:val="center"/>
          </w:tcPr>
          <w:p w14:paraId="306041D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77CAD11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6.55</w:t>
            </w:r>
          </w:p>
        </w:tc>
        <w:tc>
          <w:tcPr>
            <w:tcW w:w="456" w:type="pct"/>
            <w:tcBorders>
              <w:top w:val="single" w:sz="4" w:space="0" w:color="auto"/>
              <w:bottom w:val="single" w:sz="4" w:space="0" w:color="auto"/>
            </w:tcBorders>
            <w:vAlign w:val="center"/>
          </w:tcPr>
          <w:p w14:paraId="3AC5109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(0.83)</w:t>
            </w:r>
          </w:p>
        </w:tc>
        <w:tc>
          <w:tcPr>
            <w:tcW w:w="410" w:type="pct"/>
            <w:tcBorders>
              <w:top w:val="single" w:sz="4" w:space="0" w:color="auto"/>
              <w:bottom w:val="single" w:sz="4" w:space="0" w:color="auto"/>
            </w:tcBorders>
            <w:vAlign w:val="center"/>
          </w:tcPr>
          <w:p w14:paraId="351B312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6.84</w:t>
            </w:r>
          </w:p>
        </w:tc>
        <w:tc>
          <w:tcPr>
            <w:tcW w:w="490" w:type="pct"/>
            <w:tcBorders>
              <w:top w:val="single" w:sz="4" w:space="0" w:color="auto"/>
              <w:bottom w:val="single" w:sz="4" w:space="0" w:color="auto"/>
            </w:tcBorders>
            <w:vAlign w:val="center"/>
          </w:tcPr>
          <w:p w14:paraId="6F3A5287" w14:textId="12622BA2"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E61CED" w:rsidRPr="00AF2F08">
              <w:rPr>
                <w:rFonts w:ascii="Arial" w:eastAsia="Calibri" w:hAnsi="Arial" w:cs="Arial"/>
                <w:sz w:val="20"/>
                <w:szCs w:val="20"/>
                <w:lang w:val="en-GB"/>
              </w:rPr>
              <w:t>*</w:t>
            </w:r>
          </w:p>
        </w:tc>
        <w:tc>
          <w:tcPr>
            <w:tcW w:w="416" w:type="pct"/>
            <w:tcBorders>
              <w:top w:val="single" w:sz="4" w:space="0" w:color="auto"/>
              <w:bottom w:val="single" w:sz="4" w:space="0" w:color="auto"/>
            </w:tcBorders>
            <w:vAlign w:val="center"/>
          </w:tcPr>
          <w:p w14:paraId="2B7CF45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1.59</w:t>
            </w:r>
          </w:p>
        </w:tc>
      </w:tr>
      <w:tr w:rsidR="00853898" w:rsidRPr="00AF2F08" w14:paraId="441AA7D8" w14:textId="77777777" w:rsidTr="00FF23A8">
        <w:tc>
          <w:tcPr>
            <w:tcW w:w="1308" w:type="pct"/>
            <w:tcBorders>
              <w:top w:val="single" w:sz="4" w:space="0" w:color="auto"/>
              <w:bottom w:val="single" w:sz="4" w:space="0" w:color="auto"/>
            </w:tcBorders>
            <w:vAlign w:val="center"/>
          </w:tcPr>
          <w:p w14:paraId="12B792EC"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Focusing on the therapeutic alliance</w:t>
            </w:r>
          </w:p>
        </w:tc>
        <w:tc>
          <w:tcPr>
            <w:tcW w:w="327" w:type="pct"/>
            <w:tcBorders>
              <w:top w:val="single" w:sz="4" w:space="0" w:color="auto"/>
              <w:bottom w:val="single" w:sz="4" w:space="0" w:color="auto"/>
            </w:tcBorders>
            <w:vAlign w:val="center"/>
          </w:tcPr>
          <w:p w14:paraId="278C29E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47301EF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6.39</w:t>
            </w:r>
          </w:p>
        </w:tc>
        <w:tc>
          <w:tcPr>
            <w:tcW w:w="492" w:type="pct"/>
            <w:tcBorders>
              <w:top w:val="single" w:sz="4" w:space="0" w:color="auto"/>
              <w:bottom w:val="single" w:sz="4" w:space="0" w:color="auto"/>
            </w:tcBorders>
            <w:vAlign w:val="center"/>
          </w:tcPr>
          <w:p w14:paraId="1C1FDAD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(1.26)</w:t>
            </w:r>
          </w:p>
        </w:tc>
        <w:tc>
          <w:tcPr>
            <w:tcW w:w="327" w:type="pct"/>
            <w:tcBorders>
              <w:top w:val="single" w:sz="4" w:space="0" w:color="auto"/>
              <w:bottom w:val="single" w:sz="4" w:space="0" w:color="auto"/>
            </w:tcBorders>
            <w:vAlign w:val="center"/>
          </w:tcPr>
          <w:p w14:paraId="0D1B5B6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6D8E241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6.07</w:t>
            </w:r>
          </w:p>
        </w:tc>
        <w:tc>
          <w:tcPr>
            <w:tcW w:w="456" w:type="pct"/>
            <w:tcBorders>
              <w:top w:val="single" w:sz="4" w:space="0" w:color="auto"/>
              <w:bottom w:val="single" w:sz="4" w:space="0" w:color="auto"/>
            </w:tcBorders>
            <w:vAlign w:val="center"/>
          </w:tcPr>
          <w:p w14:paraId="010C07A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(1.36)</w:t>
            </w:r>
          </w:p>
        </w:tc>
        <w:tc>
          <w:tcPr>
            <w:tcW w:w="410" w:type="pct"/>
            <w:tcBorders>
              <w:top w:val="single" w:sz="4" w:space="0" w:color="auto"/>
              <w:bottom w:val="single" w:sz="4" w:space="0" w:color="auto"/>
            </w:tcBorders>
            <w:vAlign w:val="center"/>
          </w:tcPr>
          <w:p w14:paraId="458EAEF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1.01</w:t>
            </w:r>
          </w:p>
        </w:tc>
        <w:tc>
          <w:tcPr>
            <w:tcW w:w="490" w:type="pct"/>
            <w:tcBorders>
              <w:top w:val="single" w:sz="4" w:space="0" w:color="auto"/>
              <w:bottom w:val="single" w:sz="4" w:space="0" w:color="auto"/>
            </w:tcBorders>
            <w:vAlign w:val="center"/>
          </w:tcPr>
          <w:p w14:paraId="0DDA3782" w14:textId="77777777" w:rsidR="00BF266A" w:rsidRPr="00AF2F08" w:rsidRDefault="004655FE"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416" w:type="pct"/>
            <w:tcBorders>
              <w:top w:val="single" w:sz="4" w:space="0" w:color="auto"/>
              <w:bottom w:val="single" w:sz="4" w:space="0" w:color="auto"/>
            </w:tcBorders>
            <w:vAlign w:val="center"/>
          </w:tcPr>
          <w:p w14:paraId="0790410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-0.24</w:t>
            </w:r>
          </w:p>
        </w:tc>
      </w:tr>
      <w:tr w:rsidR="00853898" w:rsidRPr="00AF2F08" w14:paraId="46591CD7" w14:textId="77777777" w:rsidTr="00FF23A8">
        <w:tc>
          <w:tcPr>
            <w:tcW w:w="1308" w:type="pct"/>
            <w:tcBorders>
              <w:top w:val="single" w:sz="4" w:space="0" w:color="auto"/>
              <w:bottom w:val="single" w:sz="4" w:space="0" w:color="auto"/>
            </w:tcBorders>
            <w:vAlign w:val="center"/>
          </w:tcPr>
          <w:p w14:paraId="4DA5D33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Monitoring changes in behaviours, cognitions and emotions</w:t>
            </w:r>
          </w:p>
        </w:tc>
        <w:tc>
          <w:tcPr>
            <w:tcW w:w="327" w:type="pct"/>
            <w:tcBorders>
              <w:top w:val="single" w:sz="4" w:space="0" w:color="auto"/>
              <w:bottom w:val="single" w:sz="4" w:space="0" w:color="auto"/>
            </w:tcBorders>
            <w:vAlign w:val="center"/>
          </w:tcPr>
          <w:p w14:paraId="6DA41B2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w:t>
            </w:r>
          </w:p>
        </w:tc>
        <w:tc>
          <w:tcPr>
            <w:tcW w:w="410" w:type="pct"/>
            <w:tcBorders>
              <w:top w:val="single" w:sz="4" w:space="0" w:color="auto"/>
              <w:bottom w:val="single" w:sz="4" w:space="0" w:color="auto"/>
            </w:tcBorders>
            <w:vAlign w:val="center"/>
          </w:tcPr>
          <w:p w14:paraId="4BB36A6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6.34</w:t>
            </w:r>
          </w:p>
        </w:tc>
        <w:tc>
          <w:tcPr>
            <w:tcW w:w="492" w:type="pct"/>
            <w:tcBorders>
              <w:top w:val="single" w:sz="4" w:space="0" w:color="auto"/>
              <w:bottom w:val="single" w:sz="4" w:space="0" w:color="auto"/>
            </w:tcBorders>
            <w:vAlign w:val="center"/>
          </w:tcPr>
          <w:p w14:paraId="3D0608B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(1.36)</w:t>
            </w:r>
          </w:p>
        </w:tc>
        <w:tc>
          <w:tcPr>
            <w:tcW w:w="327" w:type="pct"/>
            <w:tcBorders>
              <w:top w:val="single" w:sz="4" w:space="0" w:color="auto"/>
              <w:bottom w:val="single" w:sz="4" w:space="0" w:color="auto"/>
            </w:tcBorders>
            <w:vAlign w:val="center"/>
          </w:tcPr>
          <w:p w14:paraId="2B888A9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w:t>
            </w:r>
          </w:p>
        </w:tc>
        <w:tc>
          <w:tcPr>
            <w:tcW w:w="364" w:type="pct"/>
            <w:tcBorders>
              <w:top w:val="single" w:sz="4" w:space="0" w:color="auto"/>
              <w:bottom w:val="single" w:sz="4" w:space="0" w:color="auto"/>
            </w:tcBorders>
            <w:vAlign w:val="center"/>
          </w:tcPr>
          <w:p w14:paraId="303A0C0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6.76</w:t>
            </w:r>
          </w:p>
        </w:tc>
        <w:tc>
          <w:tcPr>
            <w:tcW w:w="456" w:type="pct"/>
            <w:tcBorders>
              <w:top w:val="single" w:sz="4" w:space="0" w:color="auto"/>
              <w:bottom w:val="single" w:sz="4" w:space="0" w:color="auto"/>
            </w:tcBorders>
            <w:vAlign w:val="center"/>
          </w:tcPr>
          <w:p w14:paraId="3DECAA2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(0.58)</w:t>
            </w:r>
          </w:p>
        </w:tc>
        <w:tc>
          <w:tcPr>
            <w:tcW w:w="410" w:type="pct"/>
            <w:tcBorders>
              <w:top w:val="single" w:sz="4" w:space="0" w:color="auto"/>
              <w:bottom w:val="single" w:sz="4" w:space="0" w:color="auto"/>
            </w:tcBorders>
            <w:vAlign w:val="center"/>
          </w:tcPr>
          <w:p w14:paraId="3B48A82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1.70</w:t>
            </w:r>
          </w:p>
        </w:tc>
        <w:tc>
          <w:tcPr>
            <w:tcW w:w="490" w:type="pct"/>
            <w:tcBorders>
              <w:top w:val="single" w:sz="4" w:space="0" w:color="auto"/>
              <w:bottom w:val="single" w:sz="4" w:space="0" w:color="auto"/>
            </w:tcBorders>
            <w:vAlign w:val="center"/>
          </w:tcPr>
          <w:p w14:paraId="6D67E863" w14:textId="77777777" w:rsidR="00BF266A" w:rsidRPr="00AF2F08" w:rsidRDefault="004655FE"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416" w:type="pct"/>
            <w:tcBorders>
              <w:top w:val="single" w:sz="4" w:space="0" w:color="auto"/>
              <w:bottom w:val="single" w:sz="4" w:space="0" w:color="auto"/>
            </w:tcBorders>
            <w:vAlign w:val="center"/>
          </w:tcPr>
          <w:p w14:paraId="464B005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0.40</w:t>
            </w:r>
          </w:p>
        </w:tc>
      </w:tr>
      <w:tr w:rsidR="006E6F46" w:rsidRPr="00AF2F08" w14:paraId="39E4A52F" w14:textId="77777777" w:rsidTr="006E6F46">
        <w:tc>
          <w:tcPr>
            <w:tcW w:w="5000" w:type="pct"/>
            <w:gridSpan w:val="10"/>
            <w:tcBorders>
              <w:top w:val="single" w:sz="4" w:space="0" w:color="auto"/>
              <w:bottom w:val="single" w:sz="4" w:space="0" w:color="auto"/>
            </w:tcBorders>
            <w:vAlign w:val="center"/>
          </w:tcPr>
          <w:p w14:paraId="6292EEEB" w14:textId="0E97C4F6" w:rsidR="006E6F46" w:rsidRPr="00AF2F08" w:rsidRDefault="006E6F46"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Cronbach’s Alpha: LatAm</w:t>
            </w:r>
            <w:r w:rsidR="00251036" w:rsidRPr="00AF2F08">
              <w:rPr>
                <w:rFonts w:ascii="Arial" w:eastAsia="Calibri" w:hAnsi="Arial" w:cs="Arial"/>
                <w:b/>
                <w:bCs/>
                <w:sz w:val="20"/>
                <w:szCs w:val="20"/>
                <w:lang w:val="en-GB"/>
              </w:rPr>
              <w:t>=0.890; UK=0.709; All=0.849</w:t>
            </w:r>
          </w:p>
        </w:tc>
      </w:tr>
    </w:tbl>
    <w:p w14:paraId="63B43B05" w14:textId="54346E20"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Note: LatAm=Latin America; UK=United Kingdom</w:t>
      </w:r>
      <w:r w:rsidR="005130DF" w:rsidRPr="00AF2F08">
        <w:rPr>
          <w:rFonts w:ascii="Arial" w:eastAsia="Calibri" w:hAnsi="Arial" w:cs="Arial"/>
          <w:sz w:val="20"/>
          <w:szCs w:val="20"/>
          <w:lang w:eastAsia="en-US"/>
        </w:rPr>
        <w:t xml:space="preserve">; </w:t>
      </w:r>
      <w:r w:rsidR="005130DF" w:rsidRPr="00AF2F08">
        <w:rPr>
          <w:rFonts w:ascii="Arial" w:eastAsia="Calibri" w:hAnsi="Arial" w:cs="Arial"/>
          <w:i/>
          <w:sz w:val="20"/>
          <w:szCs w:val="20"/>
          <w:lang w:eastAsia="en-US"/>
        </w:rPr>
        <w:t>NS</w:t>
      </w:r>
      <w:r w:rsidR="005130DF" w:rsidRPr="00AF2F08">
        <w:rPr>
          <w:rFonts w:ascii="Arial" w:eastAsia="Calibri" w:hAnsi="Arial" w:cs="Arial"/>
          <w:sz w:val="20"/>
          <w:szCs w:val="20"/>
          <w:lang w:eastAsia="en-US"/>
        </w:rPr>
        <w:t>=Non-significant</w:t>
      </w:r>
      <w:r w:rsidR="00E61CED" w:rsidRPr="00AF2F08">
        <w:rPr>
          <w:rFonts w:ascii="Arial" w:eastAsia="Calibri" w:hAnsi="Arial" w:cs="Arial"/>
          <w:sz w:val="20"/>
          <w:szCs w:val="20"/>
          <w:lang w:eastAsia="en-US"/>
        </w:rPr>
        <w:t>; *Significant after Bonferroni correction</w:t>
      </w:r>
    </w:p>
    <w:p w14:paraId="144923A2" w14:textId="77777777" w:rsidR="00BF266A" w:rsidRPr="00AF2F08" w:rsidRDefault="00BF266A" w:rsidP="006D4A16">
      <w:pPr>
        <w:spacing w:after="0" w:line="480" w:lineRule="auto"/>
        <w:contextualSpacing/>
        <w:rPr>
          <w:rFonts w:ascii="Arial" w:eastAsia="Calibri" w:hAnsi="Arial" w:cs="Arial"/>
          <w:u w:val="single"/>
          <w:lang w:eastAsia="en-US"/>
        </w:rPr>
      </w:pPr>
    </w:p>
    <w:p w14:paraId="54E8B825"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 xml:space="preserve">General CBT techniques. </w:t>
      </w:r>
      <w:r w:rsidRPr="00AF2F08">
        <w:rPr>
          <w:rFonts w:ascii="Arial" w:eastAsia="Calibri" w:hAnsi="Arial" w:cs="Arial"/>
          <w:lang w:eastAsia="en-US"/>
        </w:rPr>
        <w:t>Table 3</w:t>
      </w:r>
      <w:r w:rsidR="008D30BA" w:rsidRPr="00AF2F08">
        <w:rPr>
          <w:rFonts w:ascii="Arial" w:eastAsia="Calibri" w:hAnsi="Arial" w:cs="Arial"/>
          <w:lang w:eastAsia="en-US"/>
        </w:rPr>
        <w:t>.3</w:t>
      </w:r>
      <w:r w:rsidRPr="00AF2F08">
        <w:rPr>
          <w:rFonts w:ascii="Arial" w:eastAsia="Calibri" w:hAnsi="Arial" w:cs="Arial"/>
          <w:lang w:eastAsia="en-US"/>
        </w:rPr>
        <w:t xml:space="preserve"> shows the clinicians’ level of use of more general CBT techniques (including some that are not evidence-based). UK therapists were more likely to use ‘asking the patients to record their thoughts’, ‘give patients homework’, ‘monitoring progress’, and ‘setting an agenda each session’. In contrast, Latin American clinicians were more likely to ‘explore the patient’s patterns of relating </w:t>
      </w:r>
      <w:r w:rsidRPr="00AF2F08">
        <w:rPr>
          <w:rFonts w:ascii="Arial" w:eastAsia="Calibri" w:hAnsi="Arial" w:cs="Arial"/>
          <w:lang w:eastAsia="en-US"/>
        </w:rPr>
        <w:lastRenderedPageBreak/>
        <w:t xml:space="preserve">to people’, ‘look at problems besides eating disorders’, ‘use relaxation exercises’, and ‘encourage the patient to talk about whatever was on their mind’. </w:t>
      </w:r>
    </w:p>
    <w:p w14:paraId="562ADC8C" w14:textId="2379EBC8" w:rsidR="00EE4486" w:rsidRPr="00AF2F08" w:rsidRDefault="00EE4486" w:rsidP="006D4A16">
      <w:pPr>
        <w:spacing w:after="0" w:line="480" w:lineRule="auto"/>
        <w:contextualSpacing/>
        <w:rPr>
          <w:rFonts w:ascii="Arial" w:eastAsia="Calibri" w:hAnsi="Arial" w:cs="Arial"/>
          <w:lang w:eastAsia="en-US"/>
        </w:rPr>
      </w:pPr>
    </w:p>
    <w:tbl>
      <w:tblPr>
        <w:tblStyle w:val="TableGrid"/>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567"/>
        <w:gridCol w:w="709"/>
        <w:gridCol w:w="748"/>
        <w:gridCol w:w="528"/>
        <w:gridCol w:w="650"/>
        <w:gridCol w:w="767"/>
        <w:gridCol w:w="709"/>
        <w:gridCol w:w="850"/>
        <w:gridCol w:w="723"/>
      </w:tblGrid>
      <w:tr w:rsidR="000E7DA9" w:rsidRPr="00AF2F08" w14:paraId="21526EEF" w14:textId="77777777" w:rsidTr="00EE4486">
        <w:tc>
          <w:tcPr>
            <w:tcW w:w="8656" w:type="dxa"/>
            <w:gridSpan w:val="10"/>
            <w:shd w:val="clear" w:color="auto" w:fill="auto"/>
            <w:vAlign w:val="center"/>
          </w:tcPr>
          <w:p w14:paraId="0D9ED4B2" w14:textId="480472E8" w:rsidR="000E7DA9" w:rsidRPr="00AF2F08" w:rsidRDefault="000E7DA9" w:rsidP="006D4A16">
            <w:pPr>
              <w:spacing w:line="360" w:lineRule="auto"/>
              <w:contextualSpacing/>
              <w:rPr>
                <w:rFonts w:ascii="Arial" w:eastAsia="Calibri" w:hAnsi="Arial" w:cs="Arial"/>
                <w:b/>
                <w:i/>
                <w:sz w:val="20"/>
                <w:szCs w:val="20"/>
                <w:lang w:val="en-GB"/>
              </w:rPr>
            </w:pPr>
            <w:r w:rsidRPr="00AF2F08">
              <w:rPr>
                <w:rFonts w:ascii="Arial" w:eastAsia="Calibri" w:hAnsi="Arial" w:cs="Arial"/>
                <w:b/>
                <w:sz w:val="20"/>
                <w:szCs w:val="20"/>
                <w:lang w:val="en-GB"/>
              </w:rPr>
              <w:t>Table 3.</w:t>
            </w:r>
            <w:r w:rsidR="00703B93" w:rsidRPr="00AF2F08">
              <w:rPr>
                <w:rFonts w:ascii="Arial" w:eastAsia="Calibri" w:hAnsi="Arial" w:cs="Arial"/>
                <w:b/>
                <w:sz w:val="20"/>
                <w:szCs w:val="20"/>
                <w:lang w:val="en-GB"/>
              </w:rPr>
              <w:t>3</w:t>
            </w:r>
            <w:r w:rsidRPr="00AF2F08">
              <w:rPr>
                <w:rFonts w:ascii="Arial" w:eastAsia="Calibri" w:hAnsi="Arial" w:cs="Arial"/>
                <w:b/>
                <w:sz w:val="20"/>
                <w:szCs w:val="20"/>
                <w:lang w:val="en-GB"/>
              </w:rPr>
              <w:t xml:space="preserve"> Clinicians’ </w:t>
            </w:r>
            <w:r w:rsidR="00EF5E2D" w:rsidRPr="00AF2F08">
              <w:rPr>
                <w:rFonts w:ascii="Arial" w:eastAsia="Calibri" w:hAnsi="Arial" w:cs="Arial"/>
                <w:b/>
                <w:sz w:val="20"/>
                <w:szCs w:val="20"/>
                <w:lang w:val="en-GB"/>
              </w:rPr>
              <w:t>use</w:t>
            </w:r>
            <w:r w:rsidRPr="00AF2F08">
              <w:rPr>
                <w:rFonts w:ascii="Arial" w:eastAsia="Calibri" w:hAnsi="Arial" w:cs="Arial"/>
                <w:b/>
                <w:sz w:val="20"/>
                <w:szCs w:val="20"/>
                <w:lang w:val="en-GB"/>
              </w:rPr>
              <w:t xml:space="preserve"> of general techniques</w:t>
            </w:r>
          </w:p>
        </w:tc>
      </w:tr>
      <w:tr w:rsidR="00BF266A" w:rsidRPr="00AF2F08" w14:paraId="180B9CA8" w14:textId="77777777" w:rsidTr="00EE4486">
        <w:tc>
          <w:tcPr>
            <w:tcW w:w="2405" w:type="dxa"/>
            <w:vMerge w:val="restart"/>
            <w:tcBorders>
              <w:top w:val="single" w:sz="4" w:space="0" w:color="auto"/>
            </w:tcBorders>
            <w:shd w:val="clear" w:color="auto" w:fill="D9D9D9" w:themeFill="background1" w:themeFillShade="D9"/>
            <w:vAlign w:val="center"/>
          </w:tcPr>
          <w:p w14:paraId="7276782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Technique</w:t>
            </w:r>
          </w:p>
        </w:tc>
        <w:tc>
          <w:tcPr>
            <w:tcW w:w="2024" w:type="dxa"/>
            <w:gridSpan w:val="3"/>
            <w:tcBorders>
              <w:top w:val="single" w:sz="4" w:space="0" w:color="auto"/>
              <w:bottom w:val="single" w:sz="4" w:space="0" w:color="auto"/>
            </w:tcBorders>
            <w:shd w:val="clear" w:color="auto" w:fill="D9D9D9" w:themeFill="background1" w:themeFillShade="D9"/>
          </w:tcPr>
          <w:p w14:paraId="45EB516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LatAm</w:t>
            </w:r>
          </w:p>
        </w:tc>
        <w:tc>
          <w:tcPr>
            <w:tcW w:w="1945" w:type="dxa"/>
            <w:gridSpan w:val="3"/>
            <w:tcBorders>
              <w:top w:val="single" w:sz="4" w:space="0" w:color="auto"/>
              <w:bottom w:val="single" w:sz="4" w:space="0" w:color="auto"/>
            </w:tcBorders>
            <w:shd w:val="clear" w:color="auto" w:fill="D9D9D9" w:themeFill="background1" w:themeFillShade="D9"/>
            <w:vAlign w:val="center"/>
          </w:tcPr>
          <w:p w14:paraId="6F9E6D9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UK</w:t>
            </w:r>
          </w:p>
        </w:tc>
        <w:tc>
          <w:tcPr>
            <w:tcW w:w="709" w:type="dxa"/>
            <w:vMerge w:val="restart"/>
            <w:tcBorders>
              <w:top w:val="single" w:sz="4" w:space="0" w:color="auto"/>
            </w:tcBorders>
            <w:shd w:val="clear" w:color="auto" w:fill="D9D9D9" w:themeFill="background1" w:themeFillShade="D9"/>
            <w:vAlign w:val="center"/>
          </w:tcPr>
          <w:p w14:paraId="2BDE9119"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t</w:t>
            </w:r>
          </w:p>
        </w:tc>
        <w:tc>
          <w:tcPr>
            <w:tcW w:w="850" w:type="dxa"/>
            <w:vMerge w:val="restart"/>
            <w:tcBorders>
              <w:top w:val="single" w:sz="4" w:space="0" w:color="auto"/>
            </w:tcBorders>
            <w:shd w:val="clear" w:color="auto" w:fill="D9D9D9" w:themeFill="background1" w:themeFillShade="D9"/>
            <w:vAlign w:val="center"/>
          </w:tcPr>
          <w:p w14:paraId="147126C1"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723" w:type="dxa"/>
            <w:vMerge w:val="restart"/>
            <w:tcBorders>
              <w:top w:val="single" w:sz="4" w:space="0" w:color="auto"/>
            </w:tcBorders>
            <w:shd w:val="clear" w:color="auto" w:fill="D9D9D9" w:themeFill="background1" w:themeFillShade="D9"/>
            <w:vAlign w:val="center"/>
          </w:tcPr>
          <w:p w14:paraId="53E87634"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d</w:t>
            </w:r>
          </w:p>
        </w:tc>
      </w:tr>
      <w:tr w:rsidR="00853898" w:rsidRPr="00AF2F08" w14:paraId="1D48AB00" w14:textId="77777777" w:rsidTr="00EE4486">
        <w:tc>
          <w:tcPr>
            <w:tcW w:w="2405" w:type="dxa"/>
            <w:vMerge/>
            <w:tcBorders>
              <w:bottom w:val="single" w:sz="4" w:space="0" w:color="auto"/>
            </w:tcBorders>
            <w:shd w:val="clear" w:color="auto" w:fill="auto"/>
          </w:tcPr>
          <w:p w14:paraId="1085A4DD" w14:textId="77777777" w:rsidR="00BF266A" w:rsidRPr="00AF2F08" w:rsidRDefault="00BF266A" w:rsidP="006D4A16">
            <w:pPr>
              <w:spacing w:line="360" w:lineRule="auto"/>
              <w:contextualSpacing/>
              <w:rPr>
                <w:rFonts w:ascii="Arial" w:eastAsia="Calibri" w:hAnsi="Arial" w:cs="Arial"/>
                <w:b/>
                <w:sz w:val="20"/>
                <w:szCs w:val="20"/>
                <w:lang w:val="en-GB"/>
              </w:rPr>
            </w:pPr>
          </w:p>
        </w:tc>
        <w:tc>
          <w:tcPr>
            <w:tcW w:w="567" w:type="dxa"/>
            <w:tcBorders>
              <w:top w:val="single" w:sz="4" w:space="0" w:color="auto"/>
              <w:bottom w:val="single" w:sz="4" w:space="0" w:color="auto"/>
            </w:tcBorders>
            <w:shd w:val="clear" w:color="auto" w:fill="D9D9D9" w:themeFill="background1" w:themeFillShade="D9"/>
            <w:vAlign w:val="center"/>
          </w:tcPr>
          <w:p w14:paraId="72125EDD" w14:textId="77777777" w:rsidR="00BF266A" w:rsidRPr="00AF2F08" w:rsidRDefault="002D3E66"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709" w:type="dxa"/>
            <w:tcBorders>
              <w:top w:val="single" w:sz="4" w:space="0" w:color="auto"/>
              <w:bottom w:val="single" w:sz="4" w:space="0" w:color="auto"/>
            </w:tcBorders>
            <w:shd w:val="clear" w:color="auto" w:fill="D9D9D9" w:themeFill="background1" w:themeFillShade="D9"/>
            <w:vAlign w:val="center"/>
          </w:tcPr>
          <w:p w14:paraId="45CE4769"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748" w:type="dxa"/>
            <w:tcBorders>
              <w:top w:val="single" w:sz="4" w:space="0" w:color="auto"/>
              <w:bottom w:val="single" w:sz="4" w:space="0" w:color="auto"/>
            </w:tcBorders>
            <w:shd w:val="clear" w:color="auto" w:fill="D9D9D9" w:themeFill="background1" w:themeFillShade="D9"/>
            <w:vAlign w:val="center"/>
          </w:tcPr>
          <w:p w14:paraId="15965C31"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528" w:type="dxa"/>
            <w:tcBorders>
              <w:top w:val="single" w:sz="4" w:space="0" w:color="auto"/>
              <w:bottom w:val="single" w:sz="4" w:space="0" w:color="auto"/>
            </w:tcBorders>
            <w:shd w:val="clear" w:color="auto" w:fill="D9D9D9" w:themeFill="background1" w:themeFillShade="D9"/>
            <w:vAlign w:val="center"/>
          </w:tcPr>
          <w:p w14:paraId="445B7D7F" w14:textId="77777777" w:rsidR="00BF266A" w:rsidRPr="00AF2F08" w:rsidRDefault="002D3E66"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650" w:type="dxa"/>
            <w:tcBorders>
              <w:top w:val="single" w:sz="4" w:space="0" w:color="auto"/>
              <w:bottom w:val="single" w:sz="4" w:space="0" w:color="auto"/>
            </w:tcBorders>
            <w:shd w:val="clear" w:color="auto" w:fill="D9D9D9" w:themeFill="background1" w:themeFillShade="D9"/>
            <w:vAlign w:val="center"/>
          </w:tcPr>
          <w:p w14:paraId="04EA45BC"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767" w:type="dxa"/>
            <w:tcBorders>
              <w:top w:val="single" w:sz="4" w:space="0" w:color="auto"/>
              <w:bottom w:val="single" w:sz="4" w:space="0" w:color="auto"/>
            </w:tcBorders>
            <w:shd w:val="clear" w:color="auto" w:fill="D9D9D9" w:themeFill="background1" w:themeFillShade="D9"/>
            <w:vAlign w:val="center"/>
          </w:tcPr>
          <w:p w14:paraId="2A81F38C"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709" w:type="dxa"/>
            <w:vMerge/>
            <w:tcBorders>
              <w:bottom w:val="single" w:sz="4" w:space="0" w:color="auto"/>
            </w:tcBorders>
            <w:shd w:val="clear" w:color="auto" w:fill="auto"/>
            <w:vAlign w:val="center"/>
          </w:tcPr>
          <w:p w14:paraId="566908D1"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c>
          <w:tcPr>
            <w:tcW w:w="850" w:type="dxa"/>
            <w:vMerge/>
            <w:tcBorders>
              <w:bottom w:val="single" w:sz="4" w:space="0" w:color="auto"/>
            </w:tcBorders>
            <w:shd w:val="clear" w:color="auto" w:fill="auto"/>
            <w:vAlign w:val="center"/>
          </w:tcPr>
          <w:p w14:paraId="1684144B"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c>
          <w:tcPr>
            <w:tcW w:w="723" w:type="dxa"/>
            <w:vMerge/>
            <w:tcBorders>
              <w:bottom w:val="single" w:sz="4" w:space="0" w:color="auto"/>
            </w:tcBorders>
            <w:shd w:val="clear" w:color="auto" w:fill="auto"/>
            <w:vAlign w:val="center"/>
          </w:tcPr>
          <w:p w14:paraId="640B36F8"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r>
      <w:tr w:rsidR="004655FE" w:rsidRPr="00AF2F08" w14:paraId="41E86EBD" w14:textId="77777777" w:rsidTr="00EE4486">
        <w:tc>
          <w:tcPr>
            <w:tcW w:w="2405" w:type="dxa"/>
            <w:tcBorders>
              <w:top w:val="single" w:sz="4" w:space="0" w:color="auto"/>
              <w:bottom w:val="single" w:sz="4" w:space="0" w:color="auto"/>
            </w:tcBorders>
            <w:shd w:val="clear" w:color="auto" w:fill="auto"/>
            <w:vAlign w:val="center"/>
          </w:tcPr>
          <w:p w14:paraId="07D4EFDA"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Drawing a diagram for the patient explaining the problem, which includes the link between thoughts, feeling and behaviours</w:t>
            </w:r>
          </w:p>
        </w:tc>
        <w:tc>
          <w:tcPr>
            <w:tcW w:w="567" w:type="dxa"/>
            <w:tcBorders>
              <w:top w:val="single" w:sz="4" w:space="0" w:color="auto"/>
              <w:bottom w:val="single" w:sz="4" w:space="0" w:color="auto"/>
            </w:tcBorders>
            <w:shd w:val="clear" w:color="auto" w:fill="auto"/>
            <w:vAlign w:val="center"/>
          </w:tcPr>
          <w:p w14:paraId="0F02314D"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622A05CD"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5.11</w:t>
            </w:r>
          </w:p>
        </w:tc>
        <w:tc>
          <w:tcPr>
            <w:tcW w:w="748" w:type="dxa"/>
            <w:tcBorders>
              <w:top w:val="single" w:sz="4" w:space="0" w:color="auto"/>
              <w:bottom w:val="single" w:sz="4" w:space="0" w:color="auto"/>
            </w:tcBorders>
            <w:shd w:val="clear" w:color="auto" w:fill="auto"/>
            <w:vAlign w:val="center"/>
          </w:tcPr>
          <w:p w14:paraId="012D777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(2.12)</w:t>
            </w:r>
          </w:p>
        </w:tc>
        <w:tc>
          <w:tcPr>
            <w:tcW w:w="528" w:type="dxa"/>
            <w:tcBorders>
              <w:top w:val="single" w:sz="4" w:space="0" w:color="auto"/>
              <w:bottom w:val="single" w:sz="4" w:space="0" w:color="auto"/>
            </w:tcBorders>
            <w:shd w:val="clear" w:color="auto" w:fill="auto"/>
            <w:vAlign w:val="center"/>
          </w:tcPr>
          <w:p w14:paraId="484D02F2"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4D76DB46"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5.82</w:t>
            </w:r>
          </w:p>
        </w:tc>
        <w:tc>
          <w:tcPr>
            <w:tcW w:w="767" w:type="dxa"/>
            <w:tcBorders>
              <w:top w:val="single" w:sz="4" w:space="0" w:color="auto"/>
              <w:bottom w:val="single" w:sz="4" w:space="0" w:color="auto"/>
            </w:tcBorders>
            <w:shd w:val="clear" w:color="auto" w:fill="auto"/>
            <w:vAlign w:val="center"/>
          </w:tcPr>
          <w:p w14:paraId="63C6FE2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(1.44)</w:t>
            </w:r>
          </w:p>
        </w:tc>
        <w:tc>
          <w:tcPr>
            <w:tcW w:w="709" w:type="dxa"/>
            <w:tcBorders>
              <w:top w:val="single" w:sz="4" w:space="0" w:color="auto"/>
              <w:bottom w:val="single" w:sz="4" w:space="0" w:color="auto"/>
            </w:tcBorders>
            <w:shd w:val="clear" w:color="auto" w:fill="auto"/>
            <w:vAlign w:val="center"/>
          </w:tcPr>
          <w:p w14:paraId="6411AD7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1.52</w:t>
            </w:r>
          </w:p>
        </w:tc>
        <w:tc>
          <w:tcPr>
            <w:tcW w:w="850" w:type="dxa"/>
            <w:tcBorders>
              <w:top w:val="single" w:sz="4" w:space="0" w:color="auto"/>
              <w:bottom w:val="single" w:sz="4" w:space="0" w:color="auto"/>
            </w:tcBorders>
            <w:shd w:val="clear" w:color="auto" w:fill="auto"/>
            <w:vAlign w:val="center"/>
          </w:tcPr>
          <w:p w14:paraId="15393D2D"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4FEC93A1"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0.25</w:t>
            </w:r>
          </w:p>
        </w:tc>
      </w:tr>
      <w:tr w:rsidR="004655FE" w:rsidRPr="00AF2F08" w14:paraId="730A4BD8" w14:textId="77777777" w:rsidTr="00EE4486">
        <w:tc>
          <w:tcPr>
            <w:tcW w:w="2405" w:type="dxa"/>
            <w:tcBorders>
              <w:top w:val="single" w:sz="4" w:space="0" w:color="auto"/>
              <w:bottom w:val="single" w:sz="4" w:space="0" w:color="auto"/>
            </w:tcBorders>
            <w:shd w:val="clear" w:color="auto" w:fill="auto"/>
            <w:vAlign w:val="center"/>
          </w:tcPr>
          <w:p w14:paraId="0CED2E0B"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Drawing a diagram that shows the patient's patterns in relating to people</w:t>
            </w:r>
          </w:p>
        </w:tc>
        <w:tc>
          <w:tcPr>
            <w:tcW w:w="567" w:type="dxa"/>
            <w:tcBorders>
              <w:top w:val="single" w:sz="4" w:space="0" w:color="auto"/>
              <w:bottom w:val="single" w:sz="4" w:space="0" w:color="auto"/>
            </w:tcBorders>
            <w:shd w:val="clear" w:color="auto" w:fill="auto"/>
            <w:vAlign w:val="center"/>
          </w:tcPr>
          <w:p w14:paraId="020C0642"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2258D68A"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3.64</w:t>
            </w:r>
          </w:p>
        </w:tc>
        <w:tc>
          <w:tcPr>
            <w:tcW w:w="748" w:type="dxa"/>
            <w:tcBorders>
              <w:top w:val="single" w:sz="4" w:space="0" w:color="auto"/>
              <w:bottom w:val="single" w:sz="4" w:space="0" w:color="auto"/>
            </w:tcBorders>
            <w:shd w:val="clear" w:color="auto" w:fill="auto"/>
            <w:vAlign w:val="center"/>
          </w:tcPr>
          <w:p w14:paraId="452B2754"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w:t>
            </w:r>
          </w:p>
        </w:tc>
        <w:tc>
          <w:tcPr>
            <w:tcW w:w="528" w:type="dxa"/>
            <w:tcBorders>
              <w:top w:val="single" w:sz="4" w:space="0" w:color="auto"/>
              <w:bottom w:val="single" w:sz="4" w:space="0" w:color="auto"/>
            </w:tcBorders>
            <w:shd w:val="clear" w:color="auto" w:fill="auto"/>
            <w:vAlign w:val="center"/>
          </w:tcPr>
          <w:p w14:paraId="23909F07"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7E319D64"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3.32</w:t>
            </w:r>
          </w:p>
        </w:tc>
        <w:tc>
          <w:tcPr>
            <w:tcW w:w="767" w:type="dxa"/>
            <w:tcBorders>
              <w:top w:val="single" w:sz="4" w:space="0" w:color="auto"/>
              <w:bottom w:val="single" w:sz="4" w:space="0" w:color="auto"/>
            </w:tcBorders>
            <w:shd w:val="clear" w:color="auto" w:fill="auto"/>
            <w:vAlign w:val="center"/>
          </w:tcPr>
          <w:p w14:paraId="506FFAF7"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(1.72)</w:t>
            </w:r>
          </w:p>
        </w:tc>
        <w:tc>
          <w:tcPr>
            <w:tcW w:w="709" w:type="dxa"/>
            <w:tcBorders>
              <w:top w:val="single" w:sz="4" w:space="0" w:color="auto"/>
              <w:bottom w:val="single" w:sz="4" w:space="0" w:color="auto"/>
            </w:tcBorders>
            <w:shd w:val="clear" w:color="auto" w:fill="auto"/>
            <w:vAlign w:val="center"/>
          </w:tcPr>
          <w:p w14:paraId="72FBB676"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0.67</w:t>
            </w:r>
          </w:p>
        </w:tc>
        <w:tc>
          <w:tcPr>
            <w:tcW w:w="850" w:type="dxa"/>
            <w:tcBorders>
              <w:top w:val="single" w:sz="4" w:space="0" w:color="auto"/>
              <w:bottom w:val="single" w:sz="4" w:space="0" w:color="auto"/>
            </w:tcBorders>
            <w:shd w:val="clear" w:color="auto" w:fill="auto"/>
            <w:vAlign w:val="center"/>
          </w:tcPr>
          <w:p w14:paraId="3D93B9D0"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674C3E98"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-0.17</w:t>
            </w:r>
          </w:p>
        </w:tc>
      </w:tr>
      <w:tr w:rsidR="004655FE" w:rsidRPr="00AF2F08" w14:paraId="667FAB75" w14:textId="77777777" w:rsidTr="00EE4486">
        <w:tc>
          <w:tcPr>
            <w:tcW w:w="2405" w:type="dxa"/>
            <w:tcBorders>
              <w:top w:val="single" w:sz="4" w:space="0" w:color="auto"/>
              <w:bottom w:val="single" w:sz="4" w:space="0" w:color="auto"/>
            </w:tcBorders>
            <w:shd w:val="clear" w:color="auto" w:fill="auto"/>
            <w:vAlign w:val="center"/>
          </w:tcPr>
          <w:p w14:paraId="6D0C9C9F"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Mindfulness techniques</w:t>
            </w:r>
          </w:p>
        </w:tc>
        <w:tc>
          <w:tcPr>
            <w:tcW w:w="567" w:type="dxa"/>
            <w:tcBorders>
              <w:top w:val="single" w:sz="4" w:space="0" w:color="auto"/>
              <w:bottom w:val="single" w:sz="4" w:space="0" w:color="auto"/>
            </w:tcBorders>
            <w:shd w:val="clear" w:color="auto" w:fill="auto"/>
            <w:vAlign w:val="center"/>
          </w:tcPr>
          <w:p w14:paraId="17E1630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3CA16A66"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3.50</w:t>
            </w:r>
          </w:p>
        </w:tc>
        <w:tc>
          <w:tcPr>
            <w:tcW w:w="748" w:type="dxa"/>
            <w:tcBorders>
              <w:top w:val="single" w:sz="4" w:space="0" w:color="auto"/>
              <w:bottom w:val="single" w:sz="4" w:space="0" w:color="auto"/>
            </w:tcBorders>
            <w:shd w:val="clear" w:color="auto" w:fill="auto"/>
            <w:vAlign w:val="center"/>
          </w:tcPr>
          <w:p w14:paraId="177B96E3"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(1.44)</w:t>
            </w:r>
          </w:p>
        </w:tc>
        <w:tc>
          <w:tcPr>
            <w:tcW w:w="528" w:type="dxa"/>
            <w:tcBorders>
              <w:top w:val="single" w:sz="4" w:space="0" w:color="auto"/>
              <w:bottom w:val="single" w:sz="4" w:space="0" w:color="auto"/>
            </w:tcBorders>
            <w:shd w:val="clear" w:color="auto" w:fill="auto"/>
            <w:vAlign w:val="center"/>
          </w:tcPr>
          <w:p w14:paraId="7B582F0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0111BC20"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3.39</w:t>
            </w:r>
          </w:p>
        </w:tc>
        <w:tc>
          <w:tcPr>
            <w:tcW w:w="767" w:type="dxa"/>
            <w:tcBorders>
              <w:top w:val="single" w:sz="4" w:space="0" w:color="auto"/>
              <w:bottom w:val="single" w:sz="4" w:space="0" w:color="auto"/>
            </w:tcBorders>
            <w:shd w:val="clear" w:color="auto" w:fill="auto"/>
            <w:vAlign w:val="center"/>
          </w:tcPr>
          <w:p w14:paraId="206AC64F"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(1.52)</w:t>
            </w:r>
          </w:p>
        </w:tc>
        <w:tc>
          <w:tcPr>
            <w:tcW w:w="709" w:type="dxa"/>
            <w:tcBorders>
              <w:top w:val="single" w:sz="4" w:space="0" w:color="auto"/>
              <w:bottom w:val="single" w:sz="4" w:space="0" w:color="auto"/>
            </w:tcBorders>
            <w:shd w:val="clear" w:color="auto" w:fill="auto"/>
            <w:vAlign w:val="center"/>
          </w:tcPr>
          <w:p w14:paraId="3B467E65"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0.29</w:t>
            </w:r>
          </w:p>
        </w:tc>
        <w:tc>
          <w:tcPr>
            <w:tcW w:w="850" w:type="dxa"/>
            <w:tcBorders>
              <w:top w:val="single" w:sz="4" w:space="0" w:color="auto"/>
              <w:bottom w:val="single" w:sz="4" w:space="0" w:color="auto"/>
            </w:tcBorders>
            <w:shd w:val="clear" w:color="auto" w:fill="auto"/>
            <w:vAlign w:val="center"/>
          </w:tcPr>
          <w:p w14:paraId="1A6BC8CA"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3402B251"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w:t>
            </w:r>
          </w:p>
        </w:tc>
      </w:tr>
      <w:tr w:rsidR="004655FE" w:rsidRPr="00AF2F08" w14:paraId="04A395F3" w14:textId="77777777" w:rsidTr="00EE4486">
        <w:tc>
          <w:tcPr>
            <w:tcW w:w="2405" w:type="dxa"/>
            <w:tcBorders>
              <w:top w:val="single" w:sz="4" w:space="0" w:color="auto"/>
              <w:bottom w:val="single" w:sz="4" w:space="0" w:color="auto"/>
            </w:tcBorders>
            <w:shd w:val="clear" w:color="auto" w:fill="auto"/>
            <w:vAlign w:val="center"/>
          </w:tcPr>
          <w:p w14:paraId="4AE1A622"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Coping the present and the future</w:t>
            </w:r>
          </w:p>
        </w:tc>
        <w:tc>
          <w:tcPr>
            <w:tcW w:w="567" w:type="dxa"/>
            <w:tcBorders>
              <w:top w:val="single" w:sz="4" w:space="0" w:color="auto"/>
              <w:bottom w:val="single" w:sz="4" w:space="0" w:color="auto"/>
            </w:tcBorders>
            <w:shd w:val="clear" w:color="auto" w:fill="auto"/>
            <w:vAlign w:val="center"/>
          </w:tcPr>
          <w:p w14:paraId="4DAF3F24"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57162B48"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5.33</w:t>
            </w:r>
          </w:p>
        </w:tc>
        <w:tc>
          <w:tcPr>
            <w:tcW w:w="748" w:type="dxa"/>
            <w:tcBorders>
              <w:top w:val="single" w:sz="4" w:space="0" w:color="auto"/>
              <w:bottom w:val="single" w:sz="4" w:space="0" w:color="auto"/>
            </w:tcBorders>
            <w:shd w:val="clear" w:color="auto" w:fill="auto"/>
            <w:vAlign w:val="center"/>
          </w:tcPr>
          <w:p w14:paraId="088755E2"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(1.53)</w:t>
            </w:r>
          </w:p>
        </w:tc>
        <w:tc>
          <w:tcPr>
            <w:tcW w:w="528" w:type="dxa"/>
            <w:tcBorders>
              <w:top w:val="single" w:sz="4" w:space="0" w:color="auto"/>
              <w:bottom w:val="single" w:sz="4" w:space="0" w:color="auto"/>
            </w:tcBorders>
            <w:shd w:val="clear" w:color="auto" w:fill="auto"/>
            <w:vAlign w:val="center"/>
          </w:tcPr>
          <w:p w14:paraId="4AF661B8"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690FA68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5.29</w:t>
            </w:r>
          </w:p>
        </w:tc>
        <w:tc>
          <w:tcPr>
            <w:tcW w:w="767" w:type="dxa"/>
            <w:tcBorders>
              <w:top w:val="single" w:sz="4" w:space="0" w:color="auto"/>
              <w:bottom w:val="single" w:sz="4" w:space="0" w:color="auto"/>
            </w:tcBorders>
            <w:shd w:val="clear" w:color="auto" w:fill="auto"/>
            <w:vAlign w:val="center"/>
          </w:tcPr>
          <w:p w14:paraId="1874B5AE"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(1.36)</w:t>
            </w:r>
          </w:p>
        </w:tc>
        <w:tc>
          <w:tcPr>
            <w:tcW w:w="709" w:type="dxa"/>
            <w:tcBorders>
              <w:top w:val="single" w:sz="4" w:space="0" w:color="auto"/>
              <w:bottom w:val="single" w:sz="4" w:space="0" w:color="auto"/>
            </w:tcBorders>
            <w:shd w:val="clear" w:color="auto" w:fill="auto"/>
            <w:vAlign w:val="center"/>
          </w:tcPr>
          <w:p w14:paraId="506A9ADE"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0.13</w:t>
            </w:r>
          </w:p>
        </w:tc>
        <w:tc>
          <w:tcPr>
            <w:tcW w:w="850" w:type="dxa"/>
            <w:tcBorders>
              <w:top w:val="single" w:sz="4" w:space="0" w:color="auto"/>
              <w:bottom w:val="single" w:sz="4" w:space="0" w:color="auto"/>
            </w:tcBorders>
            <w:shd w:val="clear" w:color="auto" w:fill="auto"/>
            <w:vAlign w:val="center"/>
          </w:tcPr>
          <w:p w14:paraId="24C41B81"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125FEA13"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-0.02</w:t>
            </w:r>
          </w:p>
        </w:tc>
      </w:tr>
      <w:tr w:rsidR="004655FE" w:rsidRPr="00AF2F08" w14:paraId="5EA5DF6A" w14:textId="77777777" w:rsidTr="00EE4486">
        <w:tc>
          <w:tcPr>
            <w:tcW w:w="2405" w:type="dxa"/>
            <w:tcBorders>
              <w:top w:val="single" w:sz="4" w:space="0" w:color="auto"/>
              <w:bottom w:val="single" w:sz="4" w:space="0" w:color="auto"/>
            </w:tcBorders>
            <w:shd w:val="clear" w:color="auto" w:fill="auto"/>
            <w:vAlign w:val="center"/>
          </w:tcPr>
          <w:p w14:paraId="12BC43DA"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Exploring the patient's childhood and past</w:t>
            </w:r>
          </w:p>
        </w:tc>
        <w:tc>
          <w:tcPr>
            <w:tcW w:w="567" w:type="dxa"/>
            <w:tcBorders>
              <w:top w:val="single" w:sz="4" w:space="0" w:color="auto"/>
              <w:bottom w:val="single" w:sz="4" w:space="0" w:color="auto"/>
            </w:tcBorders>
            <w:shd w:val="clear" w:color="auto" w:fill="auto"/>
            <w:vAlign w:val="center"/>
          </w:tcPr>
          <w:p w14:paraId="5B83BAFD"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67A96FF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4.50</w:t>
            </w:r>
          </w:p>
        </w:tc>
        <w:tc>
          <w:tcPr>
            <w:tcW w:w="748" w:type="dxa"/>
            <w:tcBorders>
              <w:top w:val="single" w:sz="4" w:space="0" w:color="auto"/>
              <w:bottom w:val="single" w:sz="4" w:space="0" w:color="auto"/>
            </w:tcBorders>
            <w:shd w:val="clear" w:color="auto" w:fill="auto"/>
            <w:vAlign w:val="center"/>
          </w:tcPr>
          <w:p w14:paraId="6A398B28"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(1.83)</w:t>
            </w:r>
          </w:p>
        </w:tc>
        <w:tc>
          <w:tcPr>
            <w:tcW w:w="528" w:type="dxa"/>
            <w:tcBorders>
              <w:top w:val="single" w:sz="4" w:space="0" w:color="auto"/>
              <w:bottom w:val="single" w:sz="4" w:space="0" w:color="auto"/>
            </w:tcBorders>
            <w:shd w:val="clear" w:color="auto" w:fill="auto"/>
            <w:vAlign w:val="center"/>
          </w:tcPr>
          <w:p w14:paraId="3C9C665B"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570F8F51"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4.32</w:t>
            </w:r>
          </w:p>
        </w:tc>
        <w:tc>
          <w:tcPr>
            <w:tcW w:w="767" w:type="dxa"/>
            <w:tcBorders>
              <w:top w:val="single" w:sz="4" w:space="0" w:color="auto"/>
              <w:bottom w:val="single" w:sz="4" w:space="0" w:color="auto"/>
            </w:tcBorders>
            <w:shd w:val="clear" w:color="auto" w:fill="auto"/>
            <w:vAlign w:val="center"/>
          </w:tcPr>
          <w:p w14:paraId="0AFA039A"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(1.54)</w:t>
            </w:r>
          </w:p>
        </w:tc>
        <w:tc>
          <w:tcPr>
            <w:tcW w:w="709" w:type="dxa"/>
            <w:tcBorders>
              <w:top w:val="single" w:sz="4" w:space="0" w:color="auto"/>
              <w:bottom w:val="single" w:sz="4" w:space="0" w:color="auto"/>
            </w:tcBorders>
            <w:shd w:val="clear" w:color="auto" w:fill="auto"/>
            <w:vAlign w:val="center"/>
          </w:tcPr>
          <w:p w14:paraId="3468D103"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0.42</w:t>
            </w:r>
          </w:p>
        </w:tc>
        <w:tc>
          <w:tcPr>
            <w:tcW w:w="850" w:type="dxa"/>
            <w:tcBorders>
              <w:top w:val="single" w:sz="4" w:space="0" w:color="auto"/>
              <w:bottom w:val="single" w:sz="4" w:space="0" w:color="auto"/>
            </w:tcBorders>
            <w:shd w:val="clear" w:color="auto" w:fill="auto"/>
            <w:vAlign w:val="center"/>
          </w:tcPr>
          <w:p w14:paraId="34271E0E"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5BB8E13E"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-0.10</w:t>
            </w:r>
          </w:p>
        </w:tc>
      </w:tr>
      <w:tr w:rsidR="004655FE" w:rsidRPr="00AF2F08" w14:paraId="7141BA8A" w14:textId="77777777" w:rsidTr="00EE4486">
        <w:tc>
          <w:tcPr>
            <w:tcW w:w="2405" w:type="dxa"/>
            <w:tcBorders>
              <w:top w:val="single" w:sz="4" w:space="0" w:color="auto"/>
              <w:bottom w:val="single" w:sz="4" w:space="0" w:color="auto"/>
            </w:tcBorders>
            <w:shd w:val="clear" w:color="auto" w:fill="auto"/>
            <w:vAlign w:val="center"/>
          </w:tcPr>
          <w:p w14:paraId="1C78C1D2" w14:textId="77777777" w:rsidR="004655FE" w:rsidRPr="00AF2F08" w:rsidRDefault="004655FE"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Spending time looking at links between beliefs, thoughts and feelings</w:t>
            </w:r>
          </w:p>
        </w:tc>
        <w:tc>
          <w:tcPr>
            <w:tcW w:w="567" w:type="dxa"/>
            <w:tcBorders>
              <w:top w:val="single" w:sz="4" w:space="0" w:color="auto"/>
              <w:bottom w:val="single" w:sz="4" w:space="0" w:color="auto"/>
            </w:tcBorders>
            <w:shd w:val="clear" w:color="auto" w:fill="auto"/>
            <w:vAlign w:val="center"/>
          </w:tcPr>
          <w:p w14:paraId="5FB066BC"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0D622526"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5.89</w:t>
            </w:r>
          </w:p>
        </w:tc>
        <w:tc>
          <w:tcPr>
            <w:tcW w:w="748" w:type="dxa"/>
            <w:tcBorders>
              <w:top w:val="single" w:sz="4" w:space="0" w:color="auto"/>
              <w:bottom w:val="single" w:sz="4" w:space="0" w:color="auto"/>
            </w:tcBorders>
            <w:shd w:val="clear" w:color="auto" w:fill="auto"/>
            <w:vAlign w:val="center"/>
          </w:tcPr>
          <w:p w14:paraId="0937D70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(1.35)</w:t>
            </w:r>
          </w:p>
        </w:tc>
        <w:tc>
          <w:tcPr>
            <w:tcW w:w="528" w:type="dxa"/>
            <w:tcBorders>
              <w:top w:val="single" w:sz="4" w:space="0" w:color="auto"/>
              <w:bottom w:val="single" w:sz="4" w:space="0" w:color="auto"/>
            </w:tcBorders>
            <w:shd w:val="clear" w:color="auto" w:fill="auto"/>
            <w:vAlign w:val="center"/>
          </w:tcPr>
          <w:p w14:paraId="3E41188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6257164F"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6.18</w:t>
            </w:r>
          </w:p>
        </w:tc>
        <w:tc>
          <w:tcPr>
            <w:tcW w:w="767" w:type="dxa"/>
            <w:tcBorders>
              <w:top w:val="single" w:sz="4" w:space="0" w:color="auto"/>
              <w:bottom w:val="single" w:sz="4" w:space="0" w:color="auto"/>
            </w:tcBorders>
            <w:shd w:val="clear" w:color="auto" w:fill="auto"/>
            <w:vAlign w:val="center"/>
          </w:tcPr>
          <w:p w14:paraId="41FFCD09"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(1.28)</w:t>
            </w:r>
          </w:p>
        </w:tc>
        <w:tc>
          <w:tcPr>
            <w:tcW w:w="709" w:type="dxa"/>
            <w:tcBorders>
              <w:top w:val="single" w:sz="4" w:space="0" w:color="auto"/>
              <w:bottom w:val="single" w:sz="4" w:space="0" w:color="auto"/>
            </w:tcBorders>
            <w:shd w:val="clear" w:color="auto" w:fill="auto"/>
            <w:vAlign w:val="center"/>
          </w:tcPr>
          <w:p w14:paraId="0D69A12C"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0.87</w:t>
            </w:r>
          </w:p>
        </w:tc>
        <w:tc>
          <w:tcPr>
            <w:tcW w:w="850" w:type="dxa"/>
            <w:tcBorders>
              <w:top w:val="single" w:sz="4" w:space="0" w:color="auto"/>
              <w:bottom w:val="single" w:sz="4" w:space="0" w:color="auto"/>
            </w:tcBorders>
            <w:shd w:val="clear" w:color="auto" w:fill="auto"/>
            <w:vAlign w:val="center"/>
          </w:tcPr>
          <w:p w14:paraId="2858D2BA" w14:textId="77777777" w:rsidR="004655FE" w:rsidRPr="00AF2F08" w:rsidRDefault="004655FE" w:rsidP="006D4A16">
            <w:pPr>
              <w:spacing w:line="360" w:lineRule="auto"/>
              <w:contextualSpacing/>
              <w:jc w:val="center"/>
              <w:rPr>
                <w:i/>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7298F6D2" w14:textId="77777777" w:rsidR="004655FE"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0.22</w:t>
            </w:r>
          </w:p>
        </w:tc>
      </w:tr>
      <w:tr w:rsidR="00BF266A" w:rsidRPr="00AF2F08" w14:paraId="27E9C80E" w14:textId="77777777" w:rsidTr="00EE4486">
        <w:tc>
          <w:tcPr>
            <w:tcW w:w="2405" w:type="dxa"/>
            <w:tcBorders>
              <w:top w:val="single" w:sz="4" w:space="0" w:color="auto"/>
              <w:bottom w:val="single" w:sz="4" w:space="0" w:color="auto"/>
            </w:tcBorders>
            <w:shd w:val="clear" w:color="auto" w:fill="auto"/>
            <w:vAlign w:val="center"/>
          </w:tcPr>
          <w:p w14:paraId="019E41D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Exploring the patient's patterns of relating to people</w:t>
            </w:r>
          </w:p>
        </w:tc>
        <w:tc>
          <w:tcPr>
            <w:tcW w:w="567" w:type="dxa"/>
            <w:tcBorders>
              <w:top w:val="single" w:sz="4" w:space="0" w:color="auto"/>
              <w:bottom w:val="single" w:sz="4" w:space="0" w:color="auto"/>
            </w:tcBorders>
            <w:shd w:val="clear" w:color="auto" w:fill="auto"/>
            <w:vAlign w:val="center"/>
          </w:tcPr>
          <w:p w14:paraId="2F50726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3C41B41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5.47</w:t>
            </w:r>
          </w:p>
        </w:tc>
        <w:tc>
          <w:tcPr>
            <w:tcW w:w="748" w:type="dxa"/>
            <w:tcBorders>
              <w:top w:val="single" w:sz="4" w:space="0" w:color="auto"/>
              <w:bottom w:val="single" w:sz="4" w:space="0" w:color="auto"/>
            </w:tcBorders>
            <w:shd w:val="clear" w:color="auto" w:fill="auto"/>
            <w:vAlign w:val="center"/>
          </w:tcPr>
          <w:p w14:paraId="3FA666B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(1.58)</w:t>
            </w:r>
          </w:p>
        </w:tc>
        <w:tc>
          <w:tcPr>
            <w:tcW w:w="528" w:type="dxa"/>
            <w:tcBorders>
              <w:top w:val="single" w:sz="4" w:space="0" w:color="auto"/>
              <w:bottom w:val="single" w:sz="4" w:space="0" w:color="auto"/>
            </w:tcBorders>
            <w:shd w:val="clear" w:color="auto" w:fill="auto"/>
            <w:vAlign w:val="center"/>
          </w:tcPr>
          <w:p w14:paraId="6DBFCEA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7268AC4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3.86</w:t>
            </w:r>
          </w:p>
        </w:tc>
        <w:tc>
          <w:tcPr>
            <w:tcW w:w="767" w:type="dxa"/>
            <w:tcBorders>
              <w:top w:val="single" w:sz="4" w:space="0" w:color="auto"/>
              <w:bottom w:val="single" w:sz="4" w:space="0" w:color="auto"/>
            </w:tcBorders>
            <w:shd w:val="clear" w:color="auto" w:fill="auto"/>
            <w:vAlign w:val="center"/>
          </w:tcPr>
          <w:p w14:paraId="34A5C2C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(1.58)</w:t>
            </w:r>
          </w:p>
        </w:tc>
        <w:tc>
          <w:tcPr>
            <w:tcW w:w="709" w:type="dxa"/>
            <w:tcBorders>
              <w:top w:val="single" w:sz="4" w:space="0" w:color="auto"/>
              <w:bottom w:val="single" w:sz="4" w:space="0" w:color="auto"/>
            </w:tcBorders>
            <w:shd w:val="clear" w:color="auto" w:fill="auto"/>
            <w:vAlign w:val="center"/>
          </w:tcPr>
          <w:p w14:paraId="562E6C4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4.06</w:t>
            </w:r>
          </w:p>
        </w:tc>
        <w:tc>
          <w:tcPr>
            <w:tcW w:w="850" w:type="dxa"/>
            <w:tcBorders>
              <w:top w:val="single" w:sz="4" w:space="0" w:color="auto"/>
              <w:bottom w:val="single" w:sz="4" w:space="0" w:color="auto"/>
            </w:tcBorders>
            <w:shd w:val="clear" w:color="auto" w:fill="auto"/>
            <w:vAlign w:val="center"/>
          </w:tcPr>
          <w:p w14:paraId="4DFC3EF9" w14:textId="3F36E40B"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B42CBB" w:rsidRPr="00AF2F08">
              <w:rPr>
                <w:rFonts w:ascii="Arial" w:eastAsia="Calibri" w:hAnsi="Arial" w:cs="Arial"/>
                <w:sz w:val="20"/>
                <w:szCs w:val="20"/>
                <w:lang w:val="en-GB"/>
              </w:rPr>
              <w:t>*</w:t>
            </w:r>
          </w:p>
        </w:tc>
        <w:tc>
          <w:tcPr>
            <w:tcW w:w="723" w:type="dxa"/>
            <w:tcBorders>
              <w:top w:val="single" w:sz="4" w:space="0" w:color="auto"/>
              <w:bottom w:val="single" w:sz="4" w:space="0" w:color="auto"/>
            </w:tcBorders>
            <w:shd w:val="clear" w:color="auto" w:fill="auto"/>
            <w:vAlign w:val="center"/>
          </w:tcPr>
          <w:p w14:paraId="6108C13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-1.28</w:t>
            </w:r>
          </w:p>
        </w:tc>
      </w:tr>
      <w:tr w:rsidR="00BF266A" w:rsidRPr="00AF2F08" w14:paraId="68B44153" w14:textId="77777777" w:rsidTr="00EE4486">
        <w:tc>
          <w:tcPr>
            <w:tcW w:w="2405" w:type="dxa"/>
            <w:tcBorders>
              <w:top w:val="single" w:sz="4" w:space="0" w:color="auto"/>
              <w:bottom w:val="single" w:sz="4" w:space="0" w:color="auto"/>
            </w:tcBorders>
            <w:shd w:val="clear" w:color="auto" w:fill="auto"/>
            <w:vAlign w:val="center"/>
          </w:tcPr>
          <w:p w14:paraId="4EAC8FD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Letting the patient lead the content of the session</w:t>
            </w:r>
          </w:p>
        </w:tc>
        <w:tc>
          <w:tcPr>
            <w:tcW w:w="567" w:type="dxa"/>
            <w:tcBorders>
              <w:top w:val="single" w:sz="4" w:space="0" w:color="auto"/>
              <w:bottom w:val="single" w:sz="4" w:space="0" w:color="auto"/>
            </w:tcBorders>
            <w:shd w:val="clear" w:color="auto" w:fill="auto"/>
            <w:vAlign w:val="center"/>
          </w:tcPr>
          <w:p w14:paraId="4D16DAE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00D8F22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3.39</w:t>
            </w:r>
          </w:p>
        </w:tc>
        <w:tc>
          <w:tcPr>
            <w:tcW w:w="748" w:type="dxa"/>
            <w:tcBorders>
              <w:top w:val="single" w:sz="4" w:space="0" w:color="auto"/>
              <w:bottom w:val="single" w:sz="4" w:space="0" w:color="auto"/>
            </w:tcBorders>
            <w:shd w:val="clear" w:color="auto" w:fill="auto"/>
            <w:vAlign w:val="center"/>
          </w:tcPr>
          <w:p w14:paraId="1DCE0C3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(1.38)</w:t>
            </w:r>
          </w:p>
        </w:tc>
        <w:tc>
          <w:tcPr>
            <w:tcW w:w="528" w:type="dxa"/>
            <w:tcBorders>
              <w:top w:val="single" w:sz="4" w:space="0" w:color="auto"/>
              <w:bottom w:val="single" w:sz="4" w:space="0" w:color="auto"/>
            </w:tcBorders>
            <w:shd w:val="clear" w:color="auto" w:fill="auto"/>
            <w:vAlign w:val="center"/>
          </w:tcPr>
          <w:p w14:paraId="04B7A29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13E4CBC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3.21</w:t>
            </w:r>
          </w:p>
        </w:tc>
        <w:tc>
          <w:tcPr>
            <w:tcW w:w="767" w:type="dxa"/>
            <w:tcBorders>
              <w:top w:val="single" w:sz="4" w:space="0" w:color="auto"/>
              <w:bottom w:val="single" w:sz="4" w:space="0" w:color="auto"/>
            </w:tcBorders>
            <w:shd w:val="clear" w:color="auto" w:fill="auto"/>
            <w:vAlign w:val="center"/>
          </w:tcPr>
          <w:p w14:paraId="4B69DEA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(1.17)</w:t>
            </w:r>
          </w:p>
        </w:tc>
        <w:tc>
          <w:tcPr>
            <w:tcW w:w="709" w:type="dxa"/>
            <w:tcBorders>
              <w:top w:val="single" w:sz="4" w:space="0" w:color="auto"/>
              <w:bottom w:val="single" w:sz="4" w:space="0" w:color="auto"/>
            </w:tcBorders>
            <w:shd w:val="clear" w:color="auto" w:fill="auto"/>
            <w:vAlign w:val="center"/>
          </w:tcPr>
          <w:p w14:paraId="37908B7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0.54</w:t>
            </w:r>
          </w:p>
        </w:tc>
        <w:tc>
          <w:tcPr>
            <w:tcW w:w="850" w:type="dxa"/>
            <w:tcBorders>
              <w:top w:val="single" w:sz="4" w:space="0" w:color="auto"/>
              <w:bottom w:val="single" w:sz="4" w:space="0" w:color="auto"/>
            </w:tcBorders>
            <w:shd w:val="clear" w:color="auto" w:fill="auto"/>
            <w:vAlign w:val="center"/>
          </w:tcPr>
          <w:p w14:paraId="3F42687C" w14:textId="77777777" w:rsidR="00BF266A" w:rsidRPr="00AF2F08" w:rsidRDefault="004655FE"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71AF2F3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-0.14</w:t>
            </w:r>
          </w:p>
        </w:tc>
      </w:tr>
      <w:tr w:rsidR="00BF266A" w:rsidRPr="00AF2F08" w14:paraId="1D17C015" w14:textId="77777777" w:rsidTr="00EE4486">
        <w:tc>
          <w:tcPr>
            <w:tcW w:w="2405" w:type="dxa"/>
            <w:tcBorders>
              <w:top w:val="single" w:sz="4" w:space="0" w:color="auto"/>
              <w:bottom w:val="single" w:sz="4" w:space="0" w:color="auto"/>
            </w:tcBorders>
            <w:shd w:val="clear" w:color="auto" w:fill="auto"/>
            <w:vAlign w:val="center"/>
          </w:tcPr>
          <w:p w14:paraId="663B0B4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Asking patients to keep records of their thoughts</w:t>
            </w:r>
          </w:p>
        </w:tc>
        <w:tc>
          <w:tcPr>
            <w:tcW w:w="567" w:type="dxa"/>
            <w:tcBorders>
              <w:top w:val="single" w:sz="4" w:space="0" w:color="auto"/>
              <w:bottom w:val="single" w:sz="4" w:space="0" w:color="auto"/>
            </w:tcBorders>
            <w:shd w:val="clear" w:color="auto" w:fill="auto"/>
            <w:vAlign w:val="center"/>
          </w:tcPr>
          <w:p w14:paraId="022BB15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613FA36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4.69</w:t>
            </w:r>
          </w:p>
        </w:tc>
        <w:tc>
          <w:tcPr>
            <w:tcW w:w="748" w:type="dxa"/>
            <w:tcBorders>
              <w:top w:val="single" w:sz="4" w:space="0" w:color="auto"/>
              <w:bottom w:val="single" w:sz="4" w:space="0" w:color="auto"/>
            </w:tcBorders>
            <w:shd w:val="clear" w:color="auto" w:fill="auto"/>
            <w:vAlign w:val="center"/>
          </w:tcPr>
          <w:p w14:paraId="616BD0B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(1.74)</w:t>
            </w:r>
          </w:p>
        </w:tc>
        <w:tc>
          <w:tcPr>
            <w:tcW w:w="528" w:type="dxa"/>
            <w:tcBorders>
              <w:top w:val="single" w:sz="4" w:space="0" w:color="auto"/>
              <w:bottom w:val="single" w:sz="4" w:space="0" w:color="auto"/>
            </w:tcBorders>
            <w:shd w:val="clear" w:color="auto" w:fill="auto"/>
            <w:vAlign w:val="center"/>
          </w:tcPr>
          <w:p w14:paraId="00325BA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26F34D2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5.64</w:t>
            </w:r>
          </w:p>
        </w:tc>
        <w:tc>
          <w:tcPr>
            <w:tcW w:w="767" w:type="dxa"/>
            <w:tcBorders>
              <w:top w:val="single" w:sz="4" w:space="0" w:color="auto"/>
              <w:bottom w:val="single" w:sz="4" w:space="0" w:color="auto"/>
            </w:tcBorders>
            <w:shd w:val="clear" w:color="auto" w:fill="auto"/>
            <w:vAlign w:val="center"/>
          </w:tcPr>
          <w:p w14:paraId="5EE43E3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(1.42)</w:t>
            </w:r>
          </w:p>
        </w:tc>
        <w:tc>
          <w:tcPr>
            <w:tcW w:w="709" w:type="dxa"/>
            <w:tcBorders>
              <w:top w:val="single" w:sz="4" w:space="0" w:color="auto"/>
              <w:bottom w:val="single" w:sz="4" w:space="0" w:color="auto"/>
            </w:tcBorders>
            <w:shd w:val="clear" w:color="auto" w:fill="auto"/>
            <w:vAlign w:val="center"/>
          </w:tcPr>
          <w:p w14:paraId="7534ADA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2.40</w:t>
            </w:r>
          </w:p>
        </w:tc>
        <w:tc>
          <w:tcPr>
            <w:tcW w:w="850" w:type="dxa"/>
            <w:tcBorders>
              <w:top w:val="single" w:sz="4" w:space="0" w:color="auto"/>
              <w:bottom w:val="single" w:sz="4" w:space="0" w:color="auto"/>
            </w:tcBorders>
            <w:shd w:val="clear" w:color="auto" w:fill="auto"/>
            <w:vAlign w:val="center"/>
          </w:tcPr>
          <w:p w14:paraId="00F6FDC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0.019</w:t>
            </w:r>
          </w:p>
        </w:tc>
        <w:tc>
          <w:tcPr>
            <w:tcW w:w="723" w:type="dxa"/>
            <w:tcBorders>
              <w:top w:val="single" w:sz="4" w:space="0" w:color="auto"/>
              <w:bottom w:val="single" w:sz="4" w:space="0" w:color="auto"/>
            </w:tcBorders>
            <w:shd w:val="clear" w:color="auto" w:fill="auto"/>
            <w:vAlign w:val="center"/>
          </w:tcPr>
          <w:p w14:paraId="1E722C3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0.59</w:t>
            </w:r>
          </w:p>
        </w:tc>
      </w:tr>
      <w:tr w:rsidR="00BF266A" w:rsidRPr="00AF2F08" w14:paraId="298612BF" w14:textId="77777777" w:rsidTr="00EE4486">
        <w:tc>
          <w:tcPr>
            <w:tcW w:w="2405" w:type="dxa"/>
            <w:tcBorders>
              <w:top w:val="single" w:sz="4" w:space="0" w:color="auto"/>
              <w:bottom w:val="single" w:sz="4" w:space="0" w:color="auto"/>
            </w:tcBorders>
            <w:shd w:val="clear" w:color="auto" w:fill="auto"/>
            <w:vAlign w:val="center"/>
          </w:tcPr>
          <w:p w14:paraId="3330B32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Looking at other problems besides eating difficulties</w:t>
            </w:r>
          </w:p>
        </w:tc>
        <w:tc>
          <w:tcPr>
            <w:tcW w:w="567" w:type="dxa"/>
            <w:tcBorders>
              <w:top w:val="single" w:sz="4" w:space="0" w:color="auto"/>
              <w:bottom w:val="single" w:sz="4" w:space="0" w:color="auto"/>
            </w:tcBorders>
            <w:shd w:val="clear" w:color="auto" w:fill="auto"/>
            <w:vAlign w:val="center"/>
          </w:tcPr>
          <w:p w14:paraId="6E55558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5ABF6F1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5.64</w:t>
            </w:r>
          </w:p>
        </w:tc>
        <w:tc>
          <w:tcPr>
            <w:tcW w:w="748" w:type="dxa"/>
            <w:tcBorders>
              <w:top w:val="single" w:sz="4" w:space="0" w:color="auto"/>
              <w:bottom w:val="single" w:sz="4" w:space="0" w:color="auto"/>
            </w:tcBorders>
            <w:shd w:val="clear" w:color="auto" w:fill="auto"/>
            <w:vAlign w:val="center"/>
          </w:tcPr>
          <w:p w14:paraId="7D152FB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(1.53)</w:t>
            </w:r>
          </w:p>
        </w:tc>
        <w:tc>
          <w:tcPr>
            <w:tcW w:w="528" w:type="dxa"/>
            <w:tcBorders>
              <w:top w:val="single" w:sz="4" w:space="0" w:color="auto"/>
              <w:bottom w:val="single" w:sz="4" w:space="0" w:color="auto"/>
            </w:tcBorders>
            <w:shd w:val="clear" w:color="auto" w:fill="auto"/>
            <w:vAlign w:val="center"/>
          </w:tcPr>
          <w:p w14:paraId="30D3D34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495CF7F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4.18</w:t>
            </w:r>
          </w:p>
        </w:tc>
        <w:tc>
          <w:tcPr>
            <w:tcW w:w="767" w:type="dxa"/>
            <w:tcBorders>
              <w:top w:val="single" w:sz="4" w:space="0" w:color="auto"/>
              <w:bottom w:val="single" w:sz="4" w:space="0" w:color="auto"/>
            </w:tcBorders>
            <w:shd w:val="clear" w:color="auto" w:fill="auto"/>
            <w:vAlign w:val="center"/>
          </w:tcPr>
          <w:p w14:paraId="0EA1F99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(1.34)</w:t>
            </w:r>
          </w:p>
        </w:tc>
        <w:tc>
          <w:tcPr>
            <w:tcW w:w="709" w:type="dxa"/>
            <w:tcBorders>
              <w:top w:val="single" w:sz="4" w:space="0" w:color="auto"/>
              <w:bottom w:val="single" w:sz="4" w:space="0" w:color="auto"/>
            </w:tcBorders>
            <w:shd w:val="clear" w:color="auto" w:fill="auto"/>
            <w:vAlign w:val="center"/>
          </w:tcPr>
          <w:p w14:paraId="76F1633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4.00</w:t>
            </w:r>
          </w:p>
        </w:tc>
        <w:tc>
          <w:tcPr>
            <w:tcW w:w="850" w:type="dxa"/>
            <w:tcBorders>
              <w:top w:val="single" w:sz="4" w:space="0" w:color="auto"/>
              <w:bottom w:val="single" w:sz="4" w:space="0" w:color="auto"/>
            </w:tcBorders>
            <w:shd w:val="clear" w:color="auto" w:fill="auto"/>
            <w:vAlign w:val="center"/>
          </w:tcPr>
          <w:p w14:paraId="2578C9EB" w14:textId="37D7478C"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B42CBB" w:rsidRPr="00AF2F08">
              <w:rPr>
                <w:rFonts w:ascii="Arial" w:eastAsia="Calibri" w:hAnsi="Arial" w:cs="Arial"/>
                <w:sz w:val="20"/>
                <w:szCs w:val="20"/>
                <w:lang w:val="en-GB"/>
              </w:rPr>
              <w:t>*</w:t>
            </w:r>
          </w:p>
        </w:tc>
        <w:tc>
          <w:tcPr>
            <w:tcW w:w="723" w:type="dxa"/>
            <w:tcBorders>
              <w:top w:val="single" w:sz="4" w:space="0" w:color="auto"/>
              <w:bottom w:val="single" w:sz="4" w:space="0" w:color="auto"/>
            </w:tcBorders>
            <w:shd w:val="clear" w:color="auto" w:fill="auto"/>
            <w:vAlign w:val="center"/>
          </w:tcPr>
          <w:p w14:paraId="25E6FD0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-1.01</w:t>
            </w:r>
          </w:p>
        </w:tc>
      </w:tr>
      <w:tr w:rsidR="00BF266A" w:rsidRPr="00AF2F08" w14:paraId="6686A0E4" w14:textId="77777777" w:rsidTr="00EE4486">
        <w:tc>
          <w:tcPr>
            <w:tcW w:w="2405" w:type="dxa"/>
            <w:tcBorders>
              <w:top w:val="single" w:sz="4" w:space="0" w:color="auto"/>
              <w:bottom w:val="single" w:sz="4" w:space="0" w:color="auto"/>
            </w:tcBorders>
            <w:shd w:val="clear" w:color="auto" w:fill="auto"/>
            <w:vAlign w:val="center"/>
          </w:tcPr>
          <w:p w14:paraId="1789E00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Relaxation exercises</w:t>
            </w:r>
          </w:p>
        </w:tc>
        <w:tc>
          <w:tcPr>
            <w:tcW w:w="567" w:type="dxa"/>
            <w:tcBorders>
              <w:top w:val="single" w:sz="4" w:space="0" w:color="auto"/>
              <w:bottom w:val="single" w:sz="4" w:space="0" w:color="auto"/>
            </w:tcBorders>
            <w:shd w:val="clear" w:color="auto" w:fill="auto"/>
            <w:vAlign w:val="center"/>
          </w:tcPr>
          <w:p w14:paraId="1F63968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4A927EC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3.94</w:t>
            </w:r>
          </w:p>
        </w:tc>
        <w:tc>
          <w:tcPr>
            <w:tcW w:w="748" w:type="dxa"/>
            <w:tcBorders>
              <w:top w:val="single" w:sz="4" w:space="0" w:color="auto"/>
              <w:bottom w:val="single" w:sz="4" w:space="0" w:color="auto"/>
            </w:tcBorders>
            <w:shd w:val="clear" w:color="auto" w:fill="auto"/>
            <w:vAlign w:val="center"/>
          </w:tcPr>
          <w:p w14:paraId="71175C6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(1.71)</w:t>
            </w:r>
          </w:p>
        </w:tc>
        <w:tc>
          <w:tcPr>
            <w:tcW w:w="528" w:type="dxa"/>
            <w:tcBorders>
              <w:top w:val="single" w:sz="4" w:space="0" w:color="auto"/>
              <w:bottom w:val="single" w:sz="4" w:space="0" w:color="auto"/>
            </w:tcBorders>
            <w:shd w:val="clear" w:color="auto" w:fill="auto"/>
            <w:vAlign w:val="center"/>
          </w:tcPr>
          <w:p w14:paraId="2841DFA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022CB3C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2.64</w:t>
            </w:r>
          </w:p>
        </w:tc>
        <w:tc>
          <w:tcPr>
            <w:tcW w:w="767" w:type="dxa"/>
            <w:tcBorders>
              <w:top w:val="single" w:sz="4" w:space="0" w:color="auto"/>
              <w:bottom w:val="single" w:sz="4" w:space="0" w:color="auto"/>
            </w:tcBorders>
            <w:shd w:val="clear" w:color="auto" w:fill="auto"/>
            <w:vAlign w:val="center"/>
          </w:tcPr>
          <w:p w14:paraId="07F8903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(1.31)</w:t>
            </w:r>
          </w:p>
        </w:tc>
        <w:tc>
          <w:tcPr>
            <w:tcW w:w="709" w:type="dxa"/>
            <w:tcBorders>
              <w:top w:val="single" w:sz="4" w:space="0" w:color="auto"/>
              <w:bottom w:val="single" w:sz="4" w:space="0" w:color="auto"/>
            </w:tcBorders>
            <w:shd w:val="clear" w:color="auto" w:fill="auto"/>
            <w:vAlign w:val="center"/>
          </w:tcPr>
          <w:p w14:paraId="65C0473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3.34</w:t>
            </w:r>
          </w:p>
        </w:tc>
        <w:tc>
          <w:tcPr>
            <w:tcW w:w="850" w:type="dxa"/>
            <w:tcBorders>
              <w:top w:val="single" w:sz="4" w:space="0" w:color="auto"/>
              <w:bottom w:val="single" w:sz="4" w:space="0" w:color="auto"/>
            </w:tcBorders>
            <w:shd w:val="clear" w:color="auto" w:fill="auto"/>
            <w:vAlign w:val="center"/>
          </w:tcPr>
          <w:p w14:paraId="1C783E1F" w14:textId="58E09F9F"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B42CBB" w:rsidRPr="00AF2F08">
              <w:rPr>
                <w:rFonts w:ascii="Arial" w:eastAsia="Calibri" w:hAnsi="Arial" w:cs="Arial"/>
                <w:sz w:val="20"/>
                <w:szCs w:val="20"/>
                <w:lang w:val="en-GB"/>
              </w:rPr>
              <w:t>*</w:t>
            </w:r>
          </w:p>
        </w:tc>
        <w:tc>
          <w:tcPr>
            <w:tcW w:w="723" w:type="dxa"/>
            <w:tcBorders>
              <w:top w:val="single" w:sz="4" w:space="0" w:color="auto"/>
              <w:bottom w:val="single" w:sz="4" w:space="0" w:color="auto"/>
            </w:tcBorders>
            <w:shd w:val="clear" w:color="auto" w:fill="auto"/>
            <w:vAlign w:val="center"/>
          </w:tcPr>
          <w:p w14:paraId="4BF3E43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-0.85</w:t>
            </w:r>
          </w:p>
        </w:tc>
      </w:tr>
      <w:tr w:rsidR="00BF266A" w:rsidRPr="00AF2F08" w14:paraId="4848792D" w14:textId="77777777" w:rsidTr="00EE4486">
        <w:tc>
          <w:tcPr>
            <w:tcW w:w="2405" w:type="dxa"/>
            <w:tcBorders>
              <w:top w:val="single" w:sz="4" w:space="0" w:color="auto"/>
              <w:bottom w:val="single" w:sz="4" w:space="0" w:color="auto"/>
            </w:tcBorders>
            <w:shd w:val="clear" w:color="auto" w:fill="auto"/>
            <w:vAlign w:val="center"/>
          </w:tcPr>
          <w:p w14:paraId="55D72A4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 about childhood or past experiences</w:t>
            </w:r>
          </w:p>
        </w:tc>
        <w:tc>
          <w:tcPr>
            <w:tcW w:w="567" w:type="dxa"/>
            <w:tcBorders>
              <w:top w:val="single" w:sz="4" w:space="0" w:color="auto"/>
              <w:bottom w:val="single" w:sz="4" w:space="0" w:color="auto"/>
            </w:tcBorders>
            <w:shd w:val="clear" w:color="auto" w:fill="auto"/>
            <w:vAlign w:val="center"/>
          </w:tcPr>
          <w:p w14:paraId="3A7E1C1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13089BF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3.69</w:t>
            </w:r>
          </w:p>
        </w:tc>
        <w:tc>
          <w:tcPr>
            <w:tcW w:w="748" w:type="dxa"/>
            <w:tcBorders>
              <w:top w:val="single" w:sz="4" w:space="0" w:color="auto"/>
              <w:bottom w:val="single" w:sz="4" w:space="0" w:color="auto"/>
            </w:tcBorders>
            <w:shd w:val="clear" w:color="auto" w:fill="auto"/>
            <w:vAlign w:val="center"/>
          </w:tcPr>
          <w:p w14:paraId="4C530A2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(1.79)</w:t>
            </w:r>
          </w:p>
        </w:tc>
        <w:tc>
          <w:tcPr>
            <w:tcW w:w="528" w:type="dxa"/>
            <w:tcBorders>
              <w:top w:val="single" w:sz="4" w:space="0" w:color="auto"/>
              <w:bottom w:val="single" w:sz="4" w:space="0" w:color="auto"/>
            </w:tcBorders>
            <w:shd w:val="clear" w:color="auto" w:fill="auto"/>
            <w:vAlign w:val="center"/>
          </w:tcPr>
          <w:p w14:paraId="28B923F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61A6154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3.82</w:t>
            </w:r>
          </w:p>
        </w:tc>
        <w:tc>
          <w:tcPr>
            <w:tcW w:w="767" w:type="dxa"/>
            <w:tcBorders>
              <w:top w:val="single" w:sz="4" w:space="0" w:color="auto"/>
              <w:bottom w:val="single" w:sz="4" w:space="0" w:color="auto"/>
            </w:tcBorders>
            <w:shd w:val="clear" w:color="auto" w:fill="auto"/>
            <w:vAlign w:val="center"/>
          </w:tcPr>
          <w:p w14:paraId="3B8BD88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(1.47)</w:t>
            </w:r>
          </w:p>
        </w:tc>
        <w:tc>
          <w:tcPr>
            <w:tcW w:w="709" w:type="dxa"/>
            <w:tcBorders>
              <w:top w:val="single" w:sz="4" w:space="0" w:color="auto"/>
              <w:bottom w:val="single" w:sz="4" w:space="0" w:color="auto"/>
            </w:tcBorders>
            <w:shd w:val="clear" w:color="auto" w:fill="auto"/>
            <w:vAlign w:val="center"/>
          </w:tcPr>
          <w:p w14:paraId="7EFE9DA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0.31</w:t>
            </w:r>
          </w:p>
        </w:tc>
        <w:tc>
          <w:tcPr>
            <w:tcW w:w="850" w:type="dxa"/>
            <w:tcBorders>
              <w:top w:val="single" w:sz="4" w:space="0" w:color="auto"/>
              <w:bottom w:val="single" w:sz="4" w:space="0" w:color="auto"/>
            </w:tcBorders>
            <w:shd w:val="clear" w:color="auto" w:fill="auto"/>
            <w:vAlign w:val="center"/>
          </w:tcPr>
          <w:p w14:paraId="08F36ECF" w14:textId="77777777" w:rsidR="00BF266A" w:rsidRPr="00AF2F08" w:rsidRDefault="004655FE"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7DEEABF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w:t>
            </w:r>
          </w:p>
        </w:tc>
      </w:tr>
      <w:tr w:rsidR="00BF266A" w:rsidRPr="00AF2F08" w14:paraId="25189AF4" w14:textId="77777777" w:rsidTr="00EE4486">
        <w:tc>
          <w:tcPr>
            <w:tcW w:w="2405" w:type="dxa"/>
            <w:tcBorders>
              <w:top w:val="single" w:sz="4" w:space="0" w:color="auto"/>
              <w:bottom w:val="single" w:sz="4" w:space="0" w:color="auto"/>
            </w:tcBorders>
            <w:shd w:val="clear" w:color="auto" w:fill="auto"/>
            <w:vAlign w:val="center"/>
          </w:tcPr>
          <w:p w14:paraId="1F5D87CB"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567" w:type="dxa"/>
            <w:tcBorders>
              <w:top w:val="single" w:sz="4" w:space="0" w:color="auto"/>
              <w:bottom w:val="single" w:sz="4" w:space="0" w:color="auto"/>
            </w:tcBorders>
            <w:shd w:val="clear" w:color="auto" w:fill="auto"/>
            <w:vAlign w:val="center"/>
          </w:tcPr>
          <w:p w14:paraId="622F456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4A870F6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5.14</w:t>
            </w:r>
          </w:p>
        </w:tc>
        <w:tc>
          <w:tcPr>
            <w:tcW w:w="748" w:type="dxa"/>
            <w:tcBorders>
              <w:top w:val="single" w:sz="4" w:space="0" w:color="auto"/>
              <w:bottom w:val="single" w:sz="4" w:space="0" w:color="auto"/>
            </w:tcBorders>
            <w:shd w:val="clear" w:color="auto" w:fill="auto"/>
            <w:vAlign w:val="center"/>
          </w:tcPr>
          <w:p w14:paraId="3A67EEF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(1.79)</w:t>
            </w:r>
          </w:p>
        </w:tc>
        <w:tc>
          <w:tcPr>
            <w:tcW w:w="528" w:type="dxa"/>
            <w:tcBorders>
              <w:top w:val="single" w:sz="4" w:space="0" w:color="auto"/>
              <w:bottom w:val="single" w:sz="4" w:space="0" w:color="auto"/>
            </w:tcBorders>
            <w:shd w:val="clear" w:color="auto" w:fill="auto"/>
            <w:vAlign w:val="center"/>
          </w:tcPr>
          <w:p w14:paraId="4046505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6484192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5.32</w:t>
            </w:r>
          </w:p>
        </w:tc>
        <w:tc>
          <w:tcPr>
            <w:tcW w:w="767" w:type="dxa"/>
            <w:tcBorders>
              <w:top w:val="single" w:sz="4" w:space="0" w:color="auto"/>
              <w:bottom w:val="single" w:sz="4" w:space="0" w:color="auto"/>
            </w:tcBorders>
            <w:shd w:val="clear" w:color="auto" w:fill="auto"/>
            <w:vAlign w:val="center"/>
          </w:tcPr>
          <w:p w14:paraId="3AC6C6D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(1.61)</w:t>
            </w:r>
          </w:p>
        </w:tc>
        <w:tc>
          <w:tcPr>
            <w:tcW w:w="709" w:type="dxa"/>
            <w:tcBorders>
              <w:top w:val="single" w:sz="4" w:space="0" w:color="auto"/>
              <w:bottom w:val="single" w:sz="4" w:space="0" w:color="auto"/>
            </w:tcBorders>
            <w:shd w:val="clear" w:color="auto" w:fill="auto"/>
            <w:vAlign w:val="center"/>
          </w:tcPr>
          <w:p w14:paraId="76C5EFE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0.42</w:t>
            </w:r>
          </w:p>
        </w:tc>
        <w:tc>
          <w:tcPr>
            <w:tcW w:w="850" w:type="dxa"/>
            <w:tcBorders>
              <w:top w:val="single" w:sz="4" w:space="0" w:color="auto"/>
              <w:bottom w:val="single" w:sz="4" w:space="0" w:color="auto"/>
            </w:tcBorders>
            <w:shd w:val="clear" w:color="auto" w:fill="auto"/>
            <w:vAlign w:val="center"/>
          </w:tcPr>
          <w:p w14:paraId="22906E2C" w14:textId="77777777" w:rsidR="00BF266A" w:rsidRPr="00AF2F08" w:rsidRDefault="004655FE"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23" w:type="dxa"/>
            <w:tcBorders>
              <w:top w:val="single" w:sz="4" w:space="0" w:color="auto"/>
              <w:bottom w:val="single" w:sz="4" w:space="0" w:color="auto"/>
            </w:tcBorders>
            <w:shd w:val="clear" w:color="auto" w:fill="auto"/>
            <w:vAlign w:val="center"/>
          </w:tcPr>
          <w:p w14:paraId="19DF42F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0.10</w:t>
            </w:r>
          </w:p>
        </w:tc>
      </w:tr>
      <w:tr w:rsidR="00BF266A" w:rsidRPr="00AF2F08" w14:paraId="2F10D0F2" w14:textId="77777777" w:rsidTr="00EE4486">
        <w:tc>
          <w:tcPr>
            <w:tcW w:w="2405" w:type="dxa"/>
            <w:tcBorders>
              <w:top w:val="single" w:sz="4" w:space="0" w:color="auto"/>
              <w:bottom w:val="single" w:sz="4" w:space="0" w:color="auto"/>
            </w:tcBorders>
            <w:shd w:val="clear" w:color="auto" w:fill="auto"/>
            <w:vAlign w:val="center"/>
          </w:tcPr>
          <w:p w14:paraId="3BFD565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lastRenderedPageBreak/>
              <w:t>Giving the patient tasks / homework to do between sessions</w:t>
            </w:r>
          </w:p>
        </w:tc>
        <w:tc>
          <w:tcPr>
            <w:tcW w:w="567" w:type="dxa"/>
            <w:tcBorders>
              <w:top w:val="single" w:sz="4" w:space="0" w:color="auto"/>
              <w:bottom w:val="single" w:sz="4" w:space="0" w:color="auto"/>
            </w:tcBorders>
            <w:shd w:val="clear" w:color="auto" w:fill="auto"/>
            <w:vAlign w:val="center"/>
          </w:tcPr>
          <w:p w14:paraId="00E5F6F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11400D6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5.72</w:t>
            </w:r>
          </w:p>
        </w:tc>
        <w:tc>
          <w:tcPr>
            <w:tcW w:w="748" w:type="dxa"/>
            <w:tcBorders>
              <w:top w:val="single" w:sz="4" w:space="0" w:color="auto"/>
              <w:bottom w:val="single" w:sz="4" w:space="0" w:color="auto"/>
            </w:tcBorders>
            <w:shd w:val="clear" w:color="auto" w:fill="auto"/>
            <w:vAlign w:val="center"/>
          </w:tcPr>
          <w:p w14:paraId="614F716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(1.45)</w:t>
            </w:r>
          </w:p>
        </w:tc>
        <w:tc>
          <w:tcPr>
            <w:tcW w:w="528" w:type="dxa"/>
            <w:tcBorders>
              <w:top w:val="single" w:sz="4" w:space="0" w:color="auto"/>
              <w:bottom w:val="single" w:sz="4" w:space="0" w:color="auto"/>
            </w:tcBorders>
            <w:shd w:val="clear" w:color="auto" w:fill="auto"/>
            <w:vAlign w:val="center"/>
          </w:tcPr>
          <w:p w14:paraId="3FBD5B5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5E66B4B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6.54</w:t>
            </w:r>
          </w:p>
        </w:tc>
        <w:tc>
          <w:tcPr>
            <w:tcW w:w="767" w:type="dxa"/>
            <w:tcBorders>
              <w:top w:val="single" w:sz="4" w:space="0" w:color="auto"/>
              <w:bottom w:val="single" w:sz="4" w:space="0" w:color="auto"/>
            </w:tcBorders>
            <w:shd w:val="clear" w:color="auto" w:fill="auto"/>
            <w:vAlign w:val="center"/>
          </w:tcPr>
          <w:p w14:paraId="253061B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(0.84)</w:t>
            </w:r>
          </w:p>
        </w:tc>
        <w:tc>
          <w:tcPr>
            <w:tcW w:w="709" w:type="dxa"/>
            <w:tcBorders>
              <w:top w:val="single" w:sz="4" w:space="0" w:color="auto"/>
              <w:bottom w:val="single" w:sz="4" w:space="0" w:color="auto"/>
            </w:tcBorders>
            <w:shd w:val="clear" w:color="auto" w:fill="auto"/>
            <w:vAlign w:val="center"/>
          </w:tcPr>
          <w:p w14:paraId="4C22A0D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2.82</w:t>
            </w:r>
          </w:p>
        </w:tc>
        <w:tc>
          <w:tcPr>
            <w:tcW w:w="850" w:type="dxa"/>
            <w:tcBorders>
              <w:top w:val="single" w:sz="4" w:space="0" w:color="auto"/>
              <w:bottom w:val="single" w:sz="4" w:space="0" w:color="auto"/>
            </w:tcBorders>
            <w:shd w:val="clear" w:color="auto" w:fill="auto"/>
            <w:vAlign w:val="center"/>
          </w:tcPr>
          <w:p w14:paraId="6782659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0.007</w:t>
            </w:r>
          </w:p>
        </w:tc>
        <w:tc>
          <w:tcPr>
            <w:tcW w:w="723" w:type="dxa"/>
            <w:tcBorders>
              <w:top w:val="single" w:sz="4" w:space="0" w:color="auto"/>
              <w:bottom w:val="single" w:sz="4" w:space="0" w:color="auto"/>
            </w:tcBorders>
            <w:shd w:val="clear" w:color="auto" w:fill="auto"/>
            <w:vAlign w:val="center"/>
          </w:tcPr>
          <w:p w14:paraId="10808F9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0.69</w:t>
            </w:r>
          </w:p>
        </w:tc>
      </w:tr>
      <w:tr w:rsidR="00BF266A" w:rsidRPr="00AF2F08" w14:paraId="506D405A" w14:textId="77777777" w:rsidTr="00EE4486">
        <w:tc>
          <w:tcPr>
            <w:tcW w:w="2405" w:type="dxa"/>
            <w:tcBorders>
              <w:top w:val="single" w:sz="4" w:space="0" w:color="auto"/>
              <w:bottom w:val="single" w:sz="4" w:space="0" w:color="auto"/>
            </w:tcBorders>
            <w:shd w:val="clear" w:color="auto" w:fill="auto"/>
            <w:vAlign w:val="center"/>
          </w:tcPr>
          <w:p w14:paraId="332CA5E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Asking the patient to complete monitoring surveys and / or questionnaires regularly</w:t>
            </w:r>
          </w:p>
        </w:tc>
        <w:tc>
          <w:tcPr>
            <w:tcW w:w="567" w:type="dxa"/>
            <w:tcBorders>
              <w:top w:val="single" w:sz="4" w:space="0" w:color="auto"/>
              <w:bottom w:val="single" w:sz="4" w:space="0" w:color="auto"/>
            </w:tcBorders>
            <w:shd w:val="clear" w:color="auto" w:fill="auto"/>
            <w:vAlign w:val="center"/>
          </w:tcPr>
          <w:p w14:paraId="52E4C45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2D4E07E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3.58</w:t>
            </w:r>
          </w:p>
        </w:tc>
        <w:tc>
          <w:tcPr>
            <w:tcW w:w="748" w:type="dxa"/>
            <w:tcBorders>
              <w:top w:val="single" w:sz="4" w:space="0" w:color="auto"/>
              <w:bottom w:val="single" w:sz="4" w:space="0" w:color="auto"/>
            </w:tcBorders>
            <w:shd w:val="clear" w:color="auto" w:fill="auto"/>
            <w:vAlign w:val="center"/>
          </w:tcPr>
          <w:p w14:paraId="2591831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(1.93)</w:t>
            </w:r>
          </w:p>
        </w:tc>
        <w:tc>
          <w:tcPr>
            <w:tcW w:w="528" w:type="dxa"/>
            <w:tcBorders>
              <w:top w:val="single" w:sz="4" w:space="0" w:color="auto"/>
              <w:bottom w:val="single" w:sz="4" w:space="0" w:color="auto"/>
            </w:tcBorders>
            <w:shd w:val="clear" w:color="auto" w:fill="auto"/>
            <w:vAlign w:val="center"/>
          </w:tcPr>
          <w:p w14:paraId="5A5E7A8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758F1B8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5.46</w:t>
            </w:r>
          </w:p>
        </w:tc>
        <w:tc>
          <w:tcPr>
            <w:tcW w:w="767" w:type="dxa"/>
            <w:tcBorders>
              <w:top w:val="single" w:sz="4" w:space="0" w:color="auto"/>
              <w:bottom w:val="single" w:sz="4" w:space="0" w:color="auto"/>
            </w:tcBorders>
            <w:shd w:val="clear" w:color="auto" w:fill="auto"/>
            <w:vAlign w:val="center"/>
          </w:tcPr>
          <w:p w14:paraId="0E1EFFE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(1.64)</w:t>
            </w:r>
          </w:p>
        </w:tc>
        <w:tc>
          <w:tcPr>
            <w:tcW w:w="709" w:type="dxa"/>
            <w:tcBorders>
              <w:top w:val="single" w:sz="4" w:space="0" w:color="auto"/>
              <w:bottom w:val="single" w:sz="4" w:space="0" w:color="auto"/>
            </w:tcBorders>
            <w:shd w:val="clear" w:color="auto" w:fill="auto"/>
            <w:vAlign w:val="center"/>
          </w:tcPr>
          <w:p w14:paraId="564B105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4.12</w:t>
            </w:r>
          </w:p>
        </w:tc>
        <w:tc>
          <w:tcPr>
            <w:tcW w:w="850" w:type="dxa"/>
            <w:tcBorders>
              <w:top w:val="single" w:sz="4" w:space="0" w:color="auto"/>
              <w:bottom w:val="single" w:sz="4" w:space="0" w:color="auto"/>
            </w:tcBorders>
            <w:shd w:val="clear" w:color="auto" w:fill="auto"/>
            <w:vAlign w:val="center"/>
          </w:tcPr>
          <w:p w14:paraId="18BDA209" w14:textId="3C5887D4"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B42CBB" w:rsidRPr="00AF2F08">
              <w:rPr>
                <w:rFonts w:ascii="Arial" w:eastAsia="Calibri" w:hAnsi="Arial" w:cs="Arial"/>
                <w:sz w:val="20"/>
                <w:szCs w:val="20"/>
                <w:lang w:val="en-GB"/>
              </w:rPr>
              <w:t>*</w:t>
            </w:r>
          </w:p>
        </w:tc>
        <w:tc>
          <w:tcPr>
            <w:tcW w:w="723" w:type="dxa"/>
            <w:tcBorders>
              <w:top w:val="single" w:sz="4" w:space="0" w:color="auto"/>
              <w:bottom w:val="single" w:sz="4" w:space="0" w:color="auto"/>
            </w:tcBorders>
            <w:shd w:val="clear" w:color="auto" w:fill="auto"/>
            <w:vAlign w:val="center"/>
          </w:tcPr>
          <w:p w14:paraId="3DFDE5F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1.04</w:t>
            </w:r>
          </w:p>
        </w:tc>
      </w:tr>
      <w:tr w:rsidR="00BF266A" w:rsidRPr="00AF2F08" w14:paraId="63F1E125" w14:textId="77777777" w:rsidTr="00EE4486">
        <w:tc>
          <w:tcPr>
            <w:tcW w:w="2405" w:type="dxa"/>
            <w:tcBorders>
              <w:top w:val="single" w:sz="4" w:space="0" w:color="auto"/>
              <w:bottom w:val="single" w:sz="4" w:space="0" w:color="auto"/>
            </w:tcBorders>
            <w:shd w:val="clear" w:color="auto" w:fill="auto"/>
            <w:vAlign w:val="center"/>
          </w:tcPr>
          <w:p w14:paraId="0A4A98F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Spending sessions talking about whatever is on the patient's mind</w:t>
            </w:r>
          </w:p>
        </w:tc>
        <w:tc>
          <w:tcPr>
            <w:tcW w:w="567" w:type="dxa"/>
            <w:tcBorders>
              <w:top w:val="single" w:sz="4" w:space="0" w:color="auto"/>
              <w:bottom w:val="single" w:sz="4" w:space="0" w:color="auto"/>
            </w:tcBorders>
            <w:shd w:val="clear" w:color="auto" w:fill="auto"/>
            <w:vAlign w:val="center"/>
          </w:tcPr>
          <w:p w14:paraId="6AD9D34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418C1FF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3.56</w:t>
            </w:r>
          </w:p>
        </w:tc>
        <w:tc>
          <w:tcPr>
            <w:tcW w:w="748" w:type="dxa"/>
            <w:tcBorders>
              <w:top w:val="single" w:sz="4" w:space="0" w:color="auto"/>
              <w:bottom w:val="single" w:sz="4" w:space="0" w:color="auto"/>
            </w:tcBorders>
            <w:shd w:val="clear" w:color="auto" w:fill="auto"/>
            <w:vAlign w:val="center"/>
          </w:tcPr>
          <w:p w14:paraId="37B23AD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(1.56)</w:t>
            </w:r>
          </w:p>
        </w:tc>
        <w:tc>
          <w:tcPr>
            <w:tcW w:w="528" w:type="dxa"/>
            <w:tcBorders>
              <w:top w:val="single" w:sz="4" w:space="0" w:color="auto"/>
              <w:bottom w:val="single" w:sz="4" w:space="0" w:color="auto"/>
            </w:tcBorders>
            <w:shd w:val="clear" w:color="auto" w:fill="auto"/>
            <w:vAlign w:val="center"/>
          </w:tcPr>
          <w:p w14:paraId="4B881F3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4022B4B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2.21</w:t>
            </w:r>
          </w:p>
        </w:tc>
        <w:tc>
          <w:tcPr>
            <w:tcW w:w="767" w:type="dxa"/>
            <w:tcBorders>
              <w:top w:val="single" w:sz="4" w:space="0" w:color="auto"/>
              <w:bottom w:val="single" w:sz="4" w:space="0" w:color="auto"/>
            </w:tcBorders>
            <w:shd w:val="clear" w:color="auto" w:fill="auto"/>
            <w:vAlign w:val="center"/>
          </w:tcPr>
          <w:p w14:paraId="0E7C60C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(1.07)</w:t>
            </w:r>
          </w:p>
        </w:tc>
        <w:tc>
          <w:tcPr>
            <w:tcW w:w="709" w:type="dxa"/>
            <w:tcBorders>
              <w:top w:val="single" w:sz="4" w:space="0" w:color="auto"/>
              <w:bottom w:val="single" w:sz="4" w:space="0" w:color="auto"/>
            </w:tcBorders>
            <w:shd w:val="clear" w:color="auto" w:fill="auto"/>
            <w:vAlign w:val="center"/>
          </w:tcPr>
          <w:p w14:paraId="5499428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4.08</w:t>
            </w:r>
          </w:p>
        </w:tc>
        <w:tc>
          <w:tcPr>
            <w:tcW w:w="850" w:type="dxa"/>
            <w:tcBorders>
              <w:top w:val="single" w:sz="4" w:space="0" w:color="auto"/>
              <w:bottom w:val="single" w:sz="4" w:space="0" w:color="auto"/>
            </w:tcBorders>
            <w:shd w:val="clear" w:color="auto" w:fill="auto"/>
            <w:vAlign w:val="center"/>
          </w:tcPr>
          <w:p w14:paraId="169B0506" w14:textId="2B5FAD8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B42CBB" w:rsidRPr="00AF2F08">
              <w:rPr>
                <w:rFonts w:ascii="Arial" w:eastAsia="Calibri" w:hAnsi="Arial" w:cs="Arial"/>
                <w:sz w:val="20"/>
                <w:szCs w:val="20"/>
                <w:lang w:val="en-GB"/>
              </w:rPr>
              <w:t>*</w:t>
            </w:r>
          </w:p>
        </w:tc>
        <w:tc>
          <w:tcPr>
            <w:tcW w:w="723" w:type="dxa"/>
            <w:tcBorders>
              <w:top w:val="single" w:sz="4" w:space="0" w:color="auto"/>
              <w:bottom w:val="single" w:sz="4" w:space="0" w:color="auto"/>
            </w:tcBorders>
            <w:shd w:val="clear" w:color="auto" w:fill="auto"/>
            <w:vAlign w:val="center"/>
          </w:tcPr>
          <w:p w14:paraId="541C7CF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-1.00</w:t>
            </w:r>
          </w:p>
        </w:tc>
      </w:tr>
      <w:tr w:rsidR="00853898" w:rsidRPr="00AF2F08" w14:paraId="29A8931F" w14:textId="77777777" w:rsidTr="00EE4486">
        <w:tc>
          <w:tcPr>
            <w:tcW w:w="2405" w:type="dxa"/>
            <w:tcBorders>
              <w:top w:val="single" w:sz="4" w:space="0" w:color="auto"/>
              <w:bottom w:val="single" w:sz="4" w:space="0" w:color="auto"/>
            </w:tcBorders>
            <w:shd w:val="clear" w:color="auto" w:fill="auto"/>
            <w:vAlign w:val="center"/>
          </w:tcPr>
          <w:p w14:paraId="5157401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Setting an agenda at the beginning of each session</w:t>
            </w:r>
          </w:p>
        </w:tc>
        <w:tc>
          <w:tcPr>
            <w:tcW w:w="567" w:type="dxa"/>
            <w:tcBorders>
              <w:top w:val="single" w:sz="4" w:space="0" w:color="auto"/>
              <w:bottom w:val="single" w:sz="4" w:space="0" w:color="auto"/>
            </w:tcBorders>
            <w:shd w:val="clear" w:color="auto" w:fill="auto"/>
            <w:vAlign w:val="center"/>
          </w:tcPr>
          <w:p w14:paraId="1B43025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36</w:t>
            </w:r>
          </w:p>
        </w:tc>
        <w:tc>
          <w:tcPr>
            <w:tcW w:w="709" w:type="dxa"/>
            <w:tcBorders>
              <w:top w:val="single" w:sz="4" w:space="0" w:color="auto"/>
              <w:bottom w:val="single" w:sz="4" w:space="0" w:color="auto"/>
            </w:tcBorders>
            <w:shd w:val="clear" w:color="auto" w:fill="auto"/>
            <w:vAlign w:val="center"/>
          </w:tcPr>
          <w:p w14:paraId="74BE3FE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4.00</w:t>
            </w:r>
          </w:p>
        </w:tc>
        <w:tc>
          <w:tcPr>
            <w:tcW w:w="748" w:type="dxa"/>
            <w:tcBorders>
              <w:top w:val="single" w:sz="4" w:space="0" w:color="auto"/>
              <w:bottom w:val="single" w:sz="4" w:space="0" w:color="auto"/>
            </w:tcBorders>
            <w:shd w:val="clear" w:color="auto" w:fill="auto"/>
            <w:vAlign w:val="center"/>
          </w:tcPr>
          <w:p w14:paraId="41A5D7B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(2.27)</w:t>
            </w:r>
          </w:p>
        </w:tc>
        <w:tc>
          <w:tcPr>
            <w:tcW w:w="528" w:type="dxa"/>
            <w:tcBorders>
              <w:top w:val="single" w:sz="4" w:space="0" w:color="auto"/>
              <w:bottom w:val="single" w:sz="4" w:space="0" w:color="auto"/>
            </w:tcBorders>
            <w:shd w:val="clear" w:color="auto" w:fill="auto"/>
            <w:vAlign w:val="center"/>
          </w:tcPr>
          <w:p w14:paraId="1251187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w:t>
            </w:r>
          </w:p>
        </w:tc>
        <w:tc>
          <w:tcPr>
            <w:tcW w:w="650" w:type="dxa"/>
            <w:tcBorders>
              <w:top w:val="single" w:sz="4" w:space="0" w:color="auto"/>
              <w:bottom w:val="single" w:sz="4" w:space="0" w:color="auto"/>
            </w:tcBorders>
            <w:shd w:val="clear" w:color="auto" w:fill="auto"/>
            <w:vAlign w:val="center"/>
          </w:tcPr>
          <w:p w14:paraId="4C25562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6.04</w:t>
            </w:r>
          </w:p>
        </w:tc>
        <w:tc>
          <w:tcPr>
            <w:tcW w:w="767" w:type="dxa"/>
            <w:tcBorders>
              <w:top w:val="single" w:sz="4" w:space="0" w:color="auto"/>
              <w:bottom w:val="single" w:sz="4" w:space="0" w:color="auto"/>
            </w:tcBorders>
            <w:shd w:val="clear" w:color="auto" w:fill="auto"/>
            <w:vAlign w:val="center"/>
          </w:tcPr>
          <w:p w14:paraId="4F67728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(1.21)</w:t>
            </w:r>
          </w:p>
        </w:tc>
        <w:tc>
          <w:tcPr>
            <w:tcW w:w="709" w:type="dxa"/>
            <w:tcBorders>
              <w:top w:val="single" w:sz="4" w:space="0" w:color="auto"/>
              <w:bottom w:val="single" w:sz="4" w:space="0" w:color="auto"/>
            </w:tcBorders>
            <w:shd w:val="clear" w:color="auto" w:fill="auto"/>
            <w:vAlign w:val="center"/>
          </w:tcPr>
          <w:p w14:paraId="4EA1AD1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4.62</w:t>
            </w:r>
          </w:p>
        </w:tc>
        <w:tc>
          <w:tcPr>
            <w:tcW w:w="850" w:type="dxa"/>
            <w:tcBorders>
              <w:top w:val="single" w:sz="4" w:space="0" w:color="auto"/>
              <w:bottom w:val="single" w:sz="4" w:space="0" w:color="auto"/>
            </w:tcBorders>
            <w:shd w:val="clear" w:color="auto" w:fill="auto"/>
            <w:vAlign w:val="center"/>
          </w:tcPr>
          <w:p w14:paraId="2B7B05FB" w14:textId="1090E1E6"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r w:rsidR="00B42CBB" w:rsidRPr="00AF2F08">
              <w:rPr>
                <w:rFonts w:ascii="Arial" w:eastAsia="Calibri" w:hAnsi="Arial" w:cs="Arial"/>
                <w:sz w:val="20"/>
                <w:szCs w:val="20"/>
                <w:lang w:val="en-GB"/>
              </w:rPr>
              <w:t>*</w:t>
            </w:r>
          </w:p>
        </w:tc>
        <w:tc>
          <w:tcPr>
            <w:tcW w:w="723" w:type="dxa"/>
            <w:tcBorders>
              <w:top w:val="single" w:sz="4" w:space="0" w:color="auto"/>
              <w:bottom w:val="single" w:sz="4" w:space="0" w:color="auto"/>
            </w:tcBorders>
            <w:shd w:val="clear" w:color="auto" w:fill="auto"/>
            <w:vAlign w:val="center"/>
          </w:tcPr>
          <w:p w14:paraId="29A13CD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1.12</w:t>
            </w:r>
          </w:p>
        </w:tc>
      </w:tr>
      <w:tr w:rsidR="00251036" w:rsidRPr="00AF2F08" w14:paraId="1BAC0F59" w14:textId="77777777" w:rsidTr="009C7A4D">
        <w:tc>
          <w:tcPr>
            <w:tcW w:w="8656" w:type="dxa"/>
            <w:gridSpan w:val="10"/>
            <w:tcBorders>
              <w:top w:val="single" w:sz="4" w:space="0" w:color="auto"/>
              <w:bottom w:val="single" w:sz="4" w:space="0" w:color="auto"/>
            </w:tcBorders>
            <w:shd w:val="clear" w:color="auto" w:fill="auto"/>
            <w:vAlign w:val="center"/>
          </w:tcPr>
          <w:p w14:paraId="684434D7" w14:textId="7E16640D" w:rsidR="00251036" w:rsidRPr="00AF2F08" w:rsidRDefault="00251036"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Cronbach’s alpha: LatAm=0.817; UK=0.721; All=0.762</w:t>
            </w:r>
          </w:p>
        </w:tc>
      </w:tr>
    </w:tbl>
    <w:p w14:paraId="4320E5E0" w14:textId="2E18E03C"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Note: LatAm=Latin America; UK=United Kingdom</w:t>
      </w:r>
      <w:r w:rsidR="005130DF" w:rsidRPr="00AF2F08">
        <w:rPr>
          <w:rFonts w:ascii="Arial" w:eastAsia="Calibri" w:hAnsi="Arial" w:cs="Arial"/>
          <w:sz w:val="20"/>
          <w:szCs w:val="20"/>
          <w:lang w:eastAsia="en-US"/>
        </w:rPr>
        <w:t xml:space="preserve">; </w:t>
      </w:r>
      <w:r w:rsidR="005130DF" w:rsidRPr="00AF2F08">
        <w:rPr>
          <w:rFonts w:ascii="Arial" w:eastAsia="Calibri" w:hAnsi="Arial" w:cs="Arial"/>
          <w:i/>
          <w:sz w:val="20"/>
          <w:szCs w:val="20"/>
          <w:lang w:eastAsia="en-US"/>
        </w:rPr>
        <w:t>NS</w:t>
      </w:r>
      <w:r w:rsidR="005130DF" w:rsidRPr="00AF2F08">
        <w:rPr>
          <w:rFonts w:ascii="Arial" w:eastAsia="Calibri" w:hAnsi="Arial" w:cs="Arial"/>
          <w:sz w:val="20"/>
          <w:szCs w:val="20"/>
          <w:lang w:eastAsia="en-US"/>
        </w:rPr>
        <w:t>=Non-significant</w:t>
      </w:r>
      <w:r w:rsidR="00B42CBB" w:rsidRPr="00AF2F08">
        <w:rPr>
          <w:rFonts w:ascii="Arial" w:eastAsia="Calibri" w:hAnsi="Arial" w:cs="Arial"/>
          <w:sz w:val="20"/>
          <w:szCs w:val="20"/>
          <w:lang w:eastAsia="en-US"/>
        </w:rPr>
        <w:t>; *Significant after Bonferroni correction</w:t>
      </w:r>
    </w:p>
    <w:p w14:paraId="601FA581" w14:textId="77777777" w:rsidR="00BF266A" w:rsidRPr="00AF2F08" w:rsidRDefault="00BF266A" w:rsidP="006D4A16">
      <w:pPr>
        <w:spacing w:after="0" w:line="480" w:lineRule="auto"/>
        <w:contextualSpacing/>
        <w:rPr>
          <w:rFonts w:ascii="Arial" w:eastAsia="Calibri" w:hAnsi="Arial" w:cs="Arial"/>
          <w:b/>
          <w:lang w:eastAsia="en-US"/>
        </w:rPr>
      </w:pPr>
    </w:p>
    <w:p w14:paraId="391D2B9E"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The role of clinicians’ characteristics in explaining the use of techniques</w:t>
      </w:r>
    </w:p>
    <w:p w14:paraId="2F1F1980"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Analyses of covariance (ANCOVA) were implemented to determine which psychological variables predicted the use of specific techniques (see Table </w:t>
      </w:r>
      <w:r w:rsidR="008D30BA" w:rsidRPr="00AF2F08">
        <w:rPr>
          <w:rFonts w:ascii="Arial" w:eastAsia="Calibri" w:hAnsi="Arial" w:cs="Arial"/>
          <w:lang w:eastAsia="en-US"/>
        </w:rPr>
        <w:t>3.</w:t>
      </w:r>
      <w:r w:rsidRPr="00AF2F08">
        <w:rPr>
          <w:rFonts w:ascii="Arial" w:eastAsia="Calibri" w:hAnsi="Arial" w:cs="Arial"/>
          <w:lang w:eastAsia="en-US"/>
        </w:rPr>
        <w:t>4). In each case, the psychological variables (personality, social desirability, anxiety) were entered as covariates, so that if the original significant difference became non-significant or was reduced in significance, it could be concluded that any significant covariate had explained that difference between the samples</w:t>
      </w:r>
    </w:p>
    <w:p w14:paraId="572219D1" w14:textId="77777777" w:rsidR="00BF266A" w:rsidRPr="00AF2F08" w:rsidRDefault="00BF266A" w:rsidP="006D4A16">
      <w:pPr>
        <w:spacing w:after="0" w:line="480" w:lineRule="auto"/>
        <w:ind w:firstLine="720"/>
        <w:contextualSpacing/>
        <w:rPr>
          <w:rFonts w:ascii="Arial" w:eastAsia="Calibri" w:hAnsi="Arial" w:cs="Arial"/>
          <w:lang w:eastAsia="en-US"/>
        </w:rPr>
      </w:pPr>
    </w:p>
    <w:p w14:paraId="5EBC5F0E" w14:textId="77777777" w:rsidR="00E81AE5" w:rsidRPr="00AF2F08" w:rsidRDefault="00E81AE5" w:rsidP="006D4A16">
      <w:r w:rsidRPr="00AF2F08">
        <w:br w:type="page"/>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2"/>
        <w:gridCol w:w="566"/>
        <w:gridCol w:w="708"/>
        <w:gridCol w:w="850"/>
        <w:gridCol w:w="568"/>
        <w:gridCol w:w="709"/>
        <w:gridCol w:w="849"/>
        <w:gridCol w:w="709"/>
        <w:gridCol w:w="709"/>
        <w:gridCol w:w="1274"/>
      </w:tblGrid>
      <w:tr w:rsidR="00FF23A8" w:rsidRPr="00AF2F08" w14:paraId="51E68984" w14:textId="77777777" w:rsidTr="00FF23A8">
        <w:tc>
          <w:tcPr>
            <w:tcW w:w="5000" w:type="pct"/>
            <w:gridSpan w:val="10"/>
            <w:vAlign w:val="center"/>
          </w:tcPr>
          <w:p w14:paraId="64B36996" w14:textId="46524F63" w:rsidR="00FF23A8" w:rsidRPr="00AF2F08" w:rsidRDefault="00FF23A8" w:rsidP="006D4A16">
            <w:pPr>
              <w:spacing w:line="360" w:lineRule="auto"/>
              <w:contextualSpacing/>
              <w:rPr>
                <w:rFonts w:ascii="Arial" w:eastAsia="Calibri" w:hAnsi="Arial" w:cs="Arial"/>
                <w:b/>
                <w:i/>
                <w:sz w:val="20"/>
                <w:szCs w:val="20"/>
                <w:lang w:val="en-GB"/>
              </w:rPr>
            </w:pPr>
            <w:r w:rsidRPr="00AF2F08">
              <w:rPr>
                <w:rFonts w:ascii="Arial" w:eastAsia="Calibri" w:hAnsi="Arial" w:cs="Arial"/>
                <w:b/>
                <w:sz w:val="20"/>
                <w:szCs w:val="20"/>
                <w:lang w:val="en-GB"/>
              </w:rPr>
              <w:lastRenderedPageBreak/>
              <w:t>Table 3.4. Clinicians’ characteristics that explain Latin America / UK differences in technique use</w:t>
            </w:r>
          </w:p>
        </w:tc>
      </w:tr>
      <w:tr w:rsidR="00455596" w:rsidRPr="00AF2F08" w14:paraId="4E0343C5" w14:textId="77777777" w:rsidTr="00455596">
        <w:tc>
          <w:tcPr>
            <w:tcW w:w="918" w:type="pct"/>
            <w:vMerge w:val="restart"/>
            <w:shd w:val="clear" w:color="auto" w:fill="D9D9D9" w:themeFill="background1" w:themeFillShade="D9"/>
            <w:vAlign w:val="center"/>
          </w:tcPr>
          <w:p w14:paraId="1436679F" w14:textId="77777777" w:rsidR="00FF23A8" w:rsidRPr="00AF2F08" w:rsidRDefault="00FF23A8"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Technique</w:t>
            </w:r>
          </w:p>
        </w:tc>
        <w:tc>
          <w:tcPr>
            <w:tcW w:w="1249" w:type="pct"/>
            <w:gridSpan w:val="3"/>
            <w:shd w:val="clear" w:color="auto" w:fill="D9D9D9" w:themeFill="background1" w:themeFillShade="D9"/>
            <w:vAlign w:val="center"/>
          </w:tcPr>
          <w:p w14:paraId="0631EA00" w14:textId="77777777" w:rsidR="00FF23A8" w:rsidRPr="00AF2F08" w:rsidRDefault="00FF23A8"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LatAm</w:t>
            </w:r>
          </w:p>
        </w:tc>
        <w:tc>
          <w:tcPr>
            <w:tcW w:w="1250" w:type="pct"/>
            <w:gridSpan w:val="3"/>
            <w:shd w:val="clear" w:color="auto" w:fill="D9D9D9" w:themeFill="background1" w:themeFillShade="D9"/>
            <w:vAlign w:val="center"/>
          </w:tcPr>
          <w:p w14:paraId="43EAAE0F" w14:textId="77777777" w:rsidR="00FF23A8" w:rsidRPr="00AF2F08" w:rsidRDefault="00FF23A8"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UK</w:t>
            </w:r>
          </w:p>
        </w:tc>
        <w:tc>
          <w:tcPr>
            <w:tcW w:w="417" w:type="pct"/>
            <w:vMerge w:val="restart"/>
            <w:shd w:val="clear" w:color="auto" w:fill="D9D9D9" w:themeFill="background1" w:themeFillShade="D9"/>
            <w:vAlign w:val="center"/>
          </w:tcPr>
          <w:p w14:paraId="1D2447CC" w14:textId="5406B593" w:rsidR="00FF23A8" w:rsidRPr="00AF2F08" w:rsidRDefault="0043574B"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F</w:t>
            </w:r>
          </w:p>
        </w:tc>
        <w:tc>
          <w:tcPr>
            <w:tcW w:w="417" w:type="pct"/>
            <w:vMerge w:val="restart"/>
            <w:shd w:val="clear" w:color="auto" w:fill="D9D9D9" w:themeFill="background1" w:themeFillShade="D9"/>
            <w:vAlign w:val="center"/>
          </w:tcPr>
          <w:p w14:paraId="13E3287E" w14:textId="77777777"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749" w:type="pct"/>
            <w:vMerge w:val="restart"/>
            <w:shd w:val="clear" w:color="auto" w:fill="D9D9D9" w:themeFill="background1" w:themeFillShade="D9"/>
            <w:vAlign w:val="center"/>
          </w:tcPr>
          <w:p w14:paraId="0C9512EA" w14:textId="7C5F4836"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Significant covariates</w:t>
            </w:r>
          </w:p>
        </w:tc>
      </w:tr>
      <w:tr w:rsidR="00455596" w:rsidRPr="00AF2F08" w14:paraId="779B1248" w14:textId="77777777" w:rsidTr="00455596">
        <w:tc>
          <w:tcPr>
            <w:tcW w:w="918" w:type="pct"/>
            <w:vMerge/>
          </w:tcPr>
          <w:p w14:paraId="6E4BAF36" w14:textId="77777777" w:rsidR="00FF23A8" w:rsidRPr="00AF2F08" w:rsidRDefault="00FF23A8" w:rsidP="006D4A16">
            <w:pPr>
              <w:spacing w:line="360" w:lineRule="auto"/>
              <w:contextualSpacing/>
              <w:rPr>
                <w:rFonts w:ascii="Arial" w:eastAsia="Calibri" w:hAnsi="Arial" w:cs="Arial"/>
                <w:b/>
                <w:sz w:val="20"/>
                <w:szCs w:val="20"/>
                <w:lang w:val="en-GB"/>
              </w:rPr>
            </w:pPr>
          </w:p>
        </w:tc>
        <w:tc>
          <w:tcPr>
            <w:tcW w:w="333" w:type="pct"/>
            <w:shd w:val="clear" w:color="auto" w:fill="D9D9D9" w:themeFill="background1" w:themeFillShade="D9"/>
            <w:vAlign w:val="center"/>
          </w:tcPr>
          <w:p w14:paraId="688D91DE" w14:textId="77777777"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416" w:type="pct"/>
            <w:shd w:val="clear" w:color="auto" w:fill="D9D9D9" w:themeFill="background1" w:themeFillShade="D9"/>
            <w:vAlign w:val="center"/>
          </w:tcPr>
          <w:p w14:paraId="1A21D72E" w14:textId="77777777"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500" w:type="pct"/>
            <w:shd w:val="clear" w:color="auto" w:fill="D9D9D9" w:themeFill="background1" w:themeFillShade="D9"/>
            <w:vAlign w:val="center"/>
          </w:tcPr>
          <w:p w14:paraId="1F48B7E9" w14:textId="77777777"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334" w:type="pct"/>
            <w:shd w:val="clear" w:color="auto" w:fill="D9D9D9" w:themeFill="background1" w:themeFillShade="D9"/>
            <w:vAlign w:val="center"/>
          </w:tcPr>
          <w:p w14:paraId="43C421F6" w14:textId="77777777"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w:t>
            </w:r>
          </w:p>
        </w:tc>
        <w:tc>
          <w:tcPr>
            <w:tcW w:w="417" w:type="pct"/>
            <w:shd w:val="clear" w:color="auto" w:fill="D9D9D9" w:themeFill="background1" w:themeFillShade="D9"/>
            <w:vAlign w:val="center"/>
          </w:tcPr>
          <w:p w14:paraId="5657BCAC" w14:textId="77777777"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499" w:type="pct"/>
            <w:shd w:val="clear" w:color="auto" w:fill="D9D9D9" w:themeFill="background1" w:themeFillShade="D9"/>
            <w:vAlign w:val="center"/>
          </w:tcPr>
          <w:p w14:paraId="7EEDF84F" w14:textId="77777777" w:rsidR="00FF23A8" w:rsidRPr="00AF2F08" w:rsidRDefault="00FF23A8"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417" w:type="pct"/>
            <w:vMerge/>
          </w:tcPr>
          <w:p w14:paraId="0A5BE923" w14:textId="77777777" w:rsidR="00FF23A8" w:rsidRPr="00AF2F08" w:rsidRDefault="00FF23A8" w:rsidP="006D4A16">
            <w:pPr>
              <w:spacing w:line="360" w:lineRule="auto"/>
              <w:contextualSpacing/>
              <w:rPr>
                <w:rFonts w:ascii="Arial" w:eastAsia="Calibri" w:hAnsi="Arial" w:cs="Arial"/>
                <w:b/>
                <w:sz w:val="20"/>
                <w:szCs w:val="20"/>
                <w:lang w:val="en-GB"/>
              </w:rPr>
            </w:pPr>
          </w:p>
        </w:tc>
        <w:tc>
          <w:tcPr>
            <w:tcW w:w="417" w:type="pct"/>
            <w:vMerge/>
          </w:tcPr>
          <w:p w14:paraId="030B8FB4" w14:textId="77777777" w:rsidR="00FF23A8" w:rsidRPr="00AF2F08" w:rsidRDefault="00FF23A8" w:rsidP="006D4A16">
            <w:pPr>
              <w:spacing w:line="360" w:lineRule="auto"/>
              <w:contextualSpacing/>
              <w:rPr>
                <w:rFonts w:ascii="Arial" w:eastAsia="Calibri" w:hAnsi="Arial" w:cs="Arial"/>
                <w:b/>
                <w:sz w:val="20"/>
                <w:szCs w:val="20"/>
                <w:lang w:val="en-GB"/>
              </w:rPr>
            </w:pPr>
          </w:p>
        </w:tc>
        <w:tc>
          <w:tcPr>
            <w:tcW w:w="749" w:type="pct"/>
            <w:vMerge/>
          </w:tcPr>
          <w:p w14:paraId="6D949167" w14:textId="77777777" w:rsidR="00FF23A8" w:rsidRPr="00AF2F08" w:rsidRDefault="00FF23A8" w:rsidP="006D4A16">
            <w:pPr>
              <w:spacing w:line="360" w:lineRule="auto"/>
              <w:contextualSpacing/>
              <w:rPr>
                <w:rFonts w:ascii="Arial" w:eastAsia="Calibri" w:hAnsi="Arial" w:cs="Arial"/>
                <w:b/>
                <w:sz w:val="20"/>
                <w:szCs w:val="20"/>
                <w:lang w:val="en-GB"/>
              </w:rPr>
            </w:pPr>
          </w:p>
        </w:tc>
      </w:tr>
      <w:tr w:rsidR="00FF23A8" w:rsidRPr="00AF2F08" w14:paraId="49DDCC2C" w14:textId="77777777" w:rsidTr="00FF23A8">
        <w:tc>
          <w:tcPr>
            <w:tcW w:w="5000" w:type="pct"/>
            <w:gridSpan w:val="10"/>
            <w:shd w:val="clear" w:color="auto" w:fill="D9D9D9" w:themeFill="background1" w:themeFillShade="D9"/>
          </w:tcPr>
          <w:p w14:paraId="13193A49" w14:textId="77777777" w:rsidR="00FF23A8" w:rsidRPr="00AF2F08" w:rsidRDefault="00FF23A8"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ED-specific techniques</w:t>
            </w:r>
          </w:p>
        </w:tc>
      </w:tr>
      <w:tr w:rsidR="00455596" w:rsidRPr="00AF2F08" w14:paraId="4A3913D2" w14:textId="77777777" w:rsidTr="00455596">
        <w:tc>
          <w:tcPr>
            <w:tcW w:w="918" w:type="pct"/>
            <w:vAlign w:val="center"/>
          </w:tcPr>
          <w:p w14:paraId="5CEEA307"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Introducing regular eating</w:t>
            </w:r>
          </w:p>
        </w:tc>
        <w:tc>
          <w:tcPr>
            <w:tcW w:w="333" w:type="pct"/>
            <w:vAlign w:val="center"/>
          </w:tcPr>
          <w:p w14:paraId="49F124B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39</w:t>
            </w:r>
          </w:p>
        </w:tc>
        <w:tc>
          <w:tcPr>
            <w:tcW w:w="416" w:type="pct"/>
            <w:vAlign w:val="center"/>
          </w:tcPr>
          <w:p w14:paraId="431ABD9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5.03</w:t>
            </w:r>
          </w:p>
        </w:tc>
        <w:tc>
          <w:tcPr>
            <w:tcW w:w="500" w:type="pct"/>
            <w:vAlign w:val="center"/>
          </w:tcPr>
          <w:p w14:paraId="73E8821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(2.10)</w:t>
            </w:r>
          </w:p>
        </w:tc>
        <w:tc>
          <w:tcPr>
            <w:tcW w:w="334" w:type="pct"/>
            <w:vAlign w:val="center"/>
          </w:tcPr>
          <w:p w14:paraId="39D4126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29</w:t>
            </w:r>
          </w:p>
        </w:tc>
        <w:tc>
          <w:tcPr>
            <w:tcW w:w="417" w:type="pct"/>
            <w:vAlign w:val="center"/>
          </w:tcPr>
          <w:p w14:paraId="17D22C05"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6.66</w:t>
            </w:r>
          </w:p>
        </w:tc>
        <w:tc>
          <w:tcPr>
            <w:tcW w:w="499" w:type="pct"/>
            <w:vAlign w:val="center"/>
          </w:tcPr>
          <w:p w14:paraId="74EF7D4D"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(0.67)</w:t>
            </w:r>
          </w:p>
        </w:tc>
        <w:tc>
          <w:tcPr>
            <w:tcW w:w="417" w:type="pct"/>
            <w:vAlign w:val="center"/>
          </w:tcPr>
          <w:p w14:paraId="22A6E9B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1.895</w:t>
            </w:r>
          </w:p>
        </w:tc>
        <w:tc>
          <w:tcPr>
            <w:tcW w:w="417" w:type="pct"/>
            <w:vAlign w:val="center"/>
          </w:tcPr>
          <w:p w14:paraId="7861A763" w14:textId="77777777" w:rsidR="00FF23A8" w:rsidRPr="00AF2F08" w:rsidRDefault="00FF23A8" w:rsidP="006D4A16">
            <w:pPr>
              <w:spacing w:line="360" w:lineRule="auto"/>
              <w:contextualSpacing/>
              <w:jc w:val="center"/>
              <w:rPr>
                <w:rFonts w:ascii="Arial" w:eastAsia="Calibri" w:hAnsi="Arial" w:cs="Arial"/>
                <w:i/>
                <w:sz w:val="19"/>
                <w:szCs w:val="19"/>
                <w:lang w:val="en-GB"/>
              </w:rPr>
            </w:pPr>
            <w:r w:rsidRPr="00AF2F08">
              <w:rPr>
                <w:rFonts w:ascii="Arial" w:eastAsia="Calibri" w:hAnsi="Arial" w:cs="Arial"/>
                <w:i/>
                <w:sz w:val="19"/>
                <w:szCs w:val="19"/>
                <w:lang w:val="en-GB"/>
              </w:rPr>
              <w:t>NS</w:t>
            </w:r>
          </w:p>
        </w:tc>
        <w:tc>
          <w:tcPr>
            <w:tcW w:w="749" w:type="pct"/>
            <w:vAlign w:val="center"/>
          </w:tcPr>
          <w:p w14:paraId="555F75D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w:t>
            </w:r>
          </w:p>
        </w:tc>
      </w:tr>
      <w:tr w:rsidR="00455596" w:rsidRPr="00AF2F08" w14:paraId="5A9689CA" w14:textId="77777777" w:rsidTr="00455596">
        <w:tc>
          <w:tcPr>
            <w:tcW w:w="918" w:type="pct"/>
            <w:vAlign w:val="center"/>
          </w:tcPr>
          <w:p w14:paraId="0ABA4126"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Behavioral experiments</w:t>
            </w:r>
          </w:p>
        </w:tc>
        <w:tc>
          <w:tcPr>
            <w:tcW w:w="333" w:type="pct"/>
            <w:vAlign w:val="center"/>
          </w:tcPr>
          <w:p w14:paraId="26620AD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38</w:t>
            </w:r>
          </w:p>
        </w:tc>
        <w:tc>
          <w:tcPr>
            <w:tcW w:w="416" w:type="pct"/>
            <w:vAlign w:val="center"/>
          </w:tcPr>
          <w:p w14:paraId="1A46071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4.63</w:t>
            </w:r>
          </w:p>
        </w:tc>
        <w:tc>
          <w:tcPr>
            <w:tcW w:w="500" w:type="pct"/>
            <w:vAlign w:val="center"/>
          </w:tcPr>
          <w:p w14:paraId="0B8AA6F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(1.98)</w:t>
            </w:r>
          </w:p>
        </w:tc>
        <w:tc>
          <w:tcPr>
            <w:tcW w:w="334" w:type="pct"/>
            <w:vAlign w:val="center"/>
          </w:tcPr>
          <w:p w14:paraId="61333E1F"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29</w:t>
            </w:r>
          </w:p>
        </w:tc>
        <w:tc>
          <w:tcPr>
            <w:tcW w:w="417" w:type="pct"/>
            <w:vAlign w:val="center"/>
          </w:tcPr>
          <w:p w14:paraId="05E30B8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6.03</w:t>
            </w:r>
          </w:p>
        </w:tc>
        <w:tc>
          <w:tcPr>
            <w:tcW w:w="499" w:type="pct"/>
            <w:vAlign w:val="center"/>
          </w:tcPr>
          <w:p w14:paraId="723EBCF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(1.27)</w:t>
            </w:r>
          </w:p>
        </w:tc>
        <w:tc>
          <w:tcPr>
            <w:tcW w:w="417" w:type="pct"/>
            <w:vAlign w:val="center"/>
          </w:tcPr>
          <w:p w14:paraId="6BE552E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1.358</w:t>
            </w:r>
          </w:p>
        </w:tc>
        <w:tc>
          <w:tcPr>
            <w:tcW w:w="417" w:type="pct"/>
            <w:vAlign w:val="center"/>
          </w:tcPr>
          <w:p w14:paraId="57A9969F" w14:textId="77777777" w:rsidR="00FF23A8" w:rsidRPr="00AF2F08" w:rsidRDefault="00FF23A8" w:rsidP="006D4A16">
            <w:pPr>
              <w:spacing w:line="360" w:lineRule="auto"/>
              <w:contextualSpacing/>
              <w:jc w:val="center"/>
              <w:rPr>
                <w:rFonts w:ascii="Arial" w:eastAsia="Calibri" w:hAnsi="Arial" w:cs="Arial"/>
                <w:i/>
                <w:sz w:val="19"/>
                <w:szCs w:val="19"/>
                <w:lang w:val="en-GB"/>
              </w:rPr>
            </w:pPr>
            <w:r w:rsidRPr="00AF2F08">
              <w:rPr>
                <w:rFonts w:ascii="Arial" w:eastAsia="Calibri" w:hAnsi="Arial" w:cs="Arial"/>
                <w:i/>
                <w:sz w:val="19"/>
                <w:szCs w:val="19"/>
                <w:lang w:val="en-GB"/>
              </w:rPr>
              <w:t>NS</w:t>
            </w:r>
          </w:p>
        </w:tc>
        <w:tc>
          <w:tcPr>
            <w:tcW w:w="749" w:type="pct"/>
            <w:vAlign w:val="center"/>
          </w:tcPr>
          <w:p w14:paraId="2004289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w:t>
            </w:r>
          </w:p>
        </w:tc>
      </w:tr>
      <w:tr w:rsidR="00455596" w:rsidRPr="00AF2F08" w14:paraId="131B6F65" w14:textId="77777777" w:rsidTr="00455596">
        <w:tc>
          <w:tcPr>
            <w:tcW w:w="918" w:type="pct"/>
            <w:vAlign w:val="center"/>
          </w:tcPr>
          <w:p w14:paraId="5C30EF29"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Other exposure work</w:t>
            </w:r>
          </w:p>
        </w:tc>
        <w:tc>
          <w:tcPr>
            <w:tcW w:w="333" w:type="pct"/>
            <w:vAlign w:val="center"/>
          </w:tcPr>
          <w:p w14:paraId="5C53DD7F"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38</w:t>
            </w:r>
          </w:p>
        </w:tc>
        <w:tc>
          <w:tcPr>
            <w:tcW w:w="416" w:type="pct"/>
            <w:vAlign w:val="center"/>
          </w:tcPr>
          <w:p w14:paraId="186536A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3.84</w:t>
            </w:r>
          </w:p>
        </w:tc>
        <w:tc>
          <w:tcPr>
            <w:tcW w:w="500" w:type="pct"/>
            <w:vAlign w:val="center"/>
          </w:tcPr>
          <w:p w14:paraId="7DEEF650"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(1.81)</w:t>
            </w:r>
          </w:p>
        </w:tc>
        <w:tc>
          <w:tcPr>
            <w:tcW w:w="334" w:type="pct"/>
            <w:vAlign w:val="center"/>
          </w:tcPr>
          <w:p w14:paraId="536C641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29</w:t>
            </w:r>
          </w:p>
        </w:tc>
        <w:tc>
          <w:tcPr>
            <w:tcW w:w="417" w:type="pct"/>
            <w:vAlign w:val="center"/>
          </w:tcPr>
          <w:p w14:paraId="0049423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4.76</w:t>
            </w:r>
          </w:p>
        </w:tc>
        <w:tc>
          <w:tcPr>
            <w:tcW w:w="499" w:type="pct"/>
            <w:vAlign w:val="center"/>
          </w:tcPr>
          <w:p w14:paraId="157D183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(1.88)</w:t>
            </w:r>
          </w:p>
        </w:tc>
        <w:tc>
          <w:tcPr>
            <w:tcW w:w="417" w:type="pct"/>
            <w:vAlign w:val="center"/>
          </w:tcPr>
          <w:p w14:paraId="7B1785B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2.561</w:t>
            </w:r>
          </w:p>
        </w:tc>
        <w:tc>
          <w:tcPr>
            <w:tcW w:w="417" w:type="pct"/>
            <w:vAlign w:val="center"/>
          </w:tcPr>
          <w:p w14:paraId="5072D15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0.017</w:t>
            </w:r>
          </w:p>
        </w:tc>
        <w:tc>
          <w:tcPr>
            <w:tcW w:w="749" w:type="pct"/>
            <w:vAlign w:val="center"/>
          </w:tcPr>
          <w:p w14:paraId="5FD54095" w14:textId="7B1BEFB9"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Conscien</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tiousness</w:t>
            </w:r>
          </w:p>
        </w:tc>
      </w:tr>
      <w:tr w:rsidR="00455596" w:rsidRPr="00AF2F08" w14:paraId="3F9D6939" w14:textId="77777777" w:rsidTr="00455596">
        <w:tc>
          <w:tcPr>
            <w:tcW w:w="918" w:type="pct"/>
            <w:vAlign w:val="center"/>
          </w:tcPr>
          <w:p w14:paraId="1E8D3250"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Monitoring physical risk</w:t>
            </w:r>
          </w:p>
        </w:tc>
        <w:tc>
          <w:tcPr>
            <w:tcW w:w="333" w:type="pct"/>
            <w:vAlign w:val="center"/>
          </w:tcPr>
          <w:p w14:paraId="29CFD88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38</w:t>
            </w:r>
          </w:p>
        </w:tc>
        <w:tc>
          <w:tcPr>
            <w:tcW w:w="416" w:type="pct"/>
            <w:vAlign w:val="center"/>
          </w:tcPr>
          <w:p w14:paraId="25B2154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5.29</w:t>
            </w:r>
          </w:p>
        </w:tc>
        <w:tc>
          <w:tcPr>
            <w:tcW w:w="500" w:type="pct"/>
            <w:vAlign w:val="center"/>
          </w:tcPr>
          <w:p w14:paraId="3BE7DA2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(2.07)</w:t>
            </w:r>
          </w:p>
        </w:tc>
        <w:tc>
          <w:tcPr>
            <w:tcW w:w="334" w:type="pct"/>
            <w:vAlign w:val="center"/>
          </w:tcPr>
          <w:p w14:paraId="48A9DAD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29</w:t>
            </w:r>
          </w:p>
        </w:tc>
        <w:tc>
          <w:tcPr>
            <w:tcW w:w="417" w:type="pct"/>
            <w:vAlign w:val="center"/>
          </w:tcPr>
          <w:p w14:paraId="373C886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6.76</w:t>
            </w:r>
          </w:p>
        </w:tc>
        <w:tc>
          <w:tcPr>
            <w:tcW w:w="499" w:type="pct"/>
            <w:vAlign w:val="center"/>
          </w:tcPr>
          <w:p w14:paraId="2849904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(0.64)</w:t>
            </w:r>
          </w:p>
        </w:tc>
        <w:tc>
          <w:tcPr>
            <w:tcW w:w="417" w:type="pct"/>
            <w:vAlign w:val="center"/>
          </w:tcPr>
          <w:p w14:paraId="29313B8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2.673</w:t>
            </w:r>
          </w:p>
        </w:tc>
        <w:tc>
          <w:tcPr>
            <w:tcW w:w="417" w:type="pct"/>
            <w:vAlign w:val="center"/>
          </w:tcPr>
          <w:p w14:paraId="60C673CD"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0.013</w:t>
            </w:r>
          </w:p>
        </w:tc>
        <w:tc>
          <w:tcPr>
            <w:tcW w:w="749" w:type="pct"/>
            <w:vAlign w:val="center"/>
          </w:tcPr>
          <w:p w14:paraId="385568AC" w14:textId="777F910B"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Extraver</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sion (R)</w:t>
            </w:r>
          </w:p>
        </w:tc>
      </w:tr>
      <w:tr w:rsidR="00455596" w:rsidRPr="00AF2F08" w14:paraId="7F8CB027" w14:textId="77777777" w:rsidTr="00455596">
        <w:tc>
          <w:tcPr>
            <w:tcW w:w="918" w:type="pct"/>
            <w:vAlign w:val="center"/>
          </w:tcPr>
          <w:p w14:paraId="14DA8846"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Pre-therapy motivational enhancement</w:t>
            </w:r>
          </w:p>
        </w:tc>
        <w:tc>
          <w:tcPr>
            <w:tcW w:w="333" w:type="pct"/>
            <w:vAlign w:val="center"/>
          </w:tcPr>
          <w:p w14:paraId="1EAAB3B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38</w:t>
            </w:r>
          </w:p>
        </w:tc>
        <w:tc>
          <w:tcPr>
            <w:tcW w:w="416" w:type="pct"/>
            <w:vAlign w:val="center"/>
          </w:tcPr>
          <w:p w14:paraId="15BDDFA8"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5.68</w:t>
            </w:r>
          </w:p>
        </w:tc>
        <w:tc>
          <w:tcPr>
            <w:tcW w:w="500" w:type="pct"/>
            <w:vAlign w:val="center"/>
          </w:tcPr>
          <w:p w14:paraId="3039F7E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(1.65)</w:t>
            </w:r>
          </w:p>
        </w:tc>
        <w:tc>
          <w:tcPr>
            <w:tcW w:w="334" w:type="pct"/>
            <w:vAlign w:val="center"/>
          </w:tcPr>
          <w:p w14:paraId="3AE7A0B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29</w:t>
            </w:r>
          </w:p>
        </w:tc>
        <w:tc>
          <w:tcPr>
            <w:tcW w:w="417" w:type="pct"/>
            <w:vAlign w:val="center"/>
          </w:tcPr>
          <w:p w14:paraId="630DAA3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4.72</w:t>
            </w:r>
          </w:p>
        </w:tc>
        <w:tc>
          <w:tcPr>
            <w:tcW w:w="499" w:type="pct"/>
            <w:vAlign w:val="center"/>
          </w:tcPr>
          <w:p w14:paraId="1E47744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(2.10)</w:t>
            </w:r>
          </w:p>
        </w:tc>
        <w:tc>
          <w:tcPr>
            <w:tcW w:w="417" w:type="pct"/>
            <w:vAlign w:val="center"/>
          </w:tcPr>
          <w:p w14:paraId="36452E3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2.407</w:t>
            </w:r>
          </w:p>
        </w:tc>
        <w:tc>
          <w:tcPr>
            <w:tcW w:w="417" w:type="pct"/>
            <w:vAlign w:val="center"/>
          </w:tcPr>
          <w:p w14:paraId="170A22E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0.024</w:t>
            </w:r>
          </w:p>
        </w:tc>
        <w:tc>
          <w:tcPr>
            <w:tcW w:w="749" w:type="pct"/>
            <w:vAlign w:val="center"/>
          </w:tcPr>
          <w:p w14:paraId="7AEA09F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w:t>
            </w:r>
          </w:p>
        </w:tc>
      </w:tr>
      <w:tr w:rsidR="00455596" w:rsidRPr="00AF2F08" w14:paraId="08A329DE" w14:textId="77777777" w:rsidTr="00455596">
        <w:tc>
          <w:tcPr>
            <w:tcW w:w="918" w:type="pct"/>
            <w:vAlign w:val="center"/>
          </w:tcPr>
          <w:p w14:paraId="534EB231"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Weighing the patient</w:t>
            </w:r>
          </w:p>
        </w:tc>
        <w:tc>
          <w:tcPr>
            <w:tcW w:w="333" w:type="pct"/>
            <w:vAlign w:val="center"/>
          </w:tcPr>
          <w:p w14:paraId="0D16DC8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38</w:t>
            </w:r>
          </w:p>
        </w:tc>
        <w:tc>
          <w:tcPr>
            <w:tcW w:w="416" w:type="pct"/>
            <w:vAlign w:val="center"/>
          </w:tcPr>
          <w:p w14:paraId="411772B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3.55</w:t>
            </w:r>
          </w:p>
        </w:tc>
        <w:tc>
          <w:tcPr>
            <w:tcW w:w="500" w:type="pct"/>
            <w:vAlign w:val="center"/>
          </w:tcPr>
          <w:p w14:paraId="3B980B5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(2.53)</w:t>
            </w:r>
          </w:p>
        </w:tc>
        <w:tc>
          <w:tcPr>
            <w:tcW w:w="334" w:type="pct"/>
            <w:vAlign w:val="center"/>
          </w:tcPr>
          <w:p w14:paraId="52F7683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29</w:t>
            </w:r>
          </w:p>
        </w:tc>
        <w:tc>
          <w:tcPr>
            <w:tcW w:w="417" w:type="pct"/>
            <w:vAlign w:val="center"/>
          </w:tcPr>
          <w:p w14:paraId="7866B40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6.55</w:t>
            </w:r>
          </w:p>
        </w:tc>
        <w:tc>
          <w:tcPr>
            <w:tcW w:w="499" w:type="pct"/>
            <w:vAlign w:val="center"/>
          </w:tcPr>
          <w:p w14:paraId="1714DEB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(0.83)</w:t>
            </w:r>
          </w:p>
        </w:tc>
        <w:tc>
          <w:tcPr>
            <w:tcW w:w="417" w:type="pct"/>
            <w:vAlign w:val="center"/>
          </w:tcPr>
          <w:p w14:paraId="16B0BD4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4.367</w:t>
            </w:r>
          </w:p>
        </w:tc>
        <w:tc>
          <w:tcPr>
            <w:tcW w:w="417" w:type="pct"/>
            <w:vAlign w:val="center"/>
          </w:tcPr>
          <w:p w14:paraId="1559A8AE" w14:textId="2070B8F2" w:rsidR="00FF23A8" w:rsidRPr="00AF2F08" w:rsidRDefault="00FF23A8">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0.00</w:t>
            </w:r>
            <w:r w:rsidR="0043574B" w:rsidRPr="00AF2F08">
              <w:rPr>
                <w:rFonts w:ascii="Arial" w:eastAsia="Calibri" w:hAnsi="Arial" w:cs="Arial"/>
                <w:sz w:val="19"/>
                <w:szCs w:val="19"/>
                <w:lang w:val="en-GB"/>
              </w:rPr>
              <w:t>1</w:t>
            </w:r>
          </w:p>
        </w:tc>
        <w:tc>
          <w:tcPr>
            <w:tcW w:w="749" w:type="pct"/>
            <w:vAlign w:val="center"/>
          </w:tcPr>
          <w:p w14:paraId="2BA8DFE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w:t>
            </w:r>
          </w:p>
        </w:tc>
      </w:tr>
      <w:tr w:rsidR="00FF23A8" w:rsidRPr="00AF2F08" w14:paraId="2392D3AD" w14:textId="77777777" w:rsidTr="00FF23A8">
        <w:tc>
          <w:tcPr>
            <w:tcW w:w="5000" w:type="pct"/>
            <w:gridSpan w:val="10"/>
            <w:shd w:val="clear" w:color="auto" w:fill="D9D9D9" w:themeFill="background1" w:themeFillShade="D9"/>
            <w:vAlign w:val="center"/>
          </w:tcPr>
          <w:p w14:paraId="7689E7E9" w14:textId="77777777" w:rsidR="00FF23A8" w:rsidRPr="00AF2F08" w:rsidRDefault="00FF23A8"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General techniques</w:t>
            </w:r>
          </w:p>
        </w:tc>
      </w:tr>
      <w:tr w:rsidR="00455596" w:rsidRPr="00AF2F08" w14:paraId="1E1506D2" w14:textId="77777777" w:rsidTr="00455596">
        <w:tc>
          <w:tcPr>
            <w:tcW w:w="918" w:type="pct"/>
            <w:shd w:val="clear" w:color="auto" w:fill="auto"/>
            <w:vAlign w:val="center"/>
          </w:tcPr>
          <w:p w14:paraId="52CF5B67" w14:textId="77777777" w:rsidR="00FF23A8" w:rsidRPr="00AF2F08" w:rsidRDefault="00FF23A8" w:rsidP="006D4A16">
            <w:pPr>
              <w:spacing w:line="360" w:lineRule="auto"/>
              <w:contextualSpacing/>
              <w:rPr>
                <w:rFonts w:ascii="Arial" w:eastAsia="Calibri" w:hAnsi="Arial" w:cs="Arial"/>
                <w:sz w:val="19"/>
                <w:szCs w:val="19"/>
                <w:lang w:val="en-GB"/>
              </w:rPr>
            </w:pPr>
            <w:bookmarkStart w:id="9" w:name="_Hlk30525861"/>
            <w:r w:rsidRPr="00AF2F08">
              <w:rPr>
                <w:rFonts w:ascii="Arial" w:eastAsia="Calibri" w:hAnsi="Arial" w:cs="Arial"/>
                <w:sz w:val="19"/>
                <w:szCs w:val="19"/>
                <w:lang w:val="en-GB"/>
              </w:rPr>
              <w:t>Exploring the patient's patterns of relating to people</w:t>
            </w:r>
            <w:bookmarkEnd w:id="9"/>
          </w:p>
        </w:tc>
        <w:tc>
          <w:tcPr>
            <w:tcW w:w="333" w:type="pct"/>
            <w:shd w:val="clear" w:color="auto" w:fill="auto"/>
            <w:vAlign w:val="center"/>
          </w:tcPr>
          <w:p w14:paraId="77F26A2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36</w:t>
            </w:r>
          </w:p>
        </w:tc>
        <w:tc>
          <w:tcPr>
            <w:tcW w:w="416" w:type="pct"/>
            <w:shd w:val="clear" w:color="auto" w:fill="auto"/>
            <w:vAlign w:val="center"/>
          </w:tcPr>
          <w:p w14:paraId="29DFAEB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5.47</w:t>
            </w:r>
          </w:p>
        </w:tc>
        <w:tc>
          <w:tcPr>
            <w:tcW w:w="500" w:type="pct"/>
            <w:shd w:val="clear" w:color="auto" w:fill="auto"/>
            <w:vAlign w:val="center"/>
          </w:tcPr>
          <w:p w14:paraId="053F6EA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(1.58)</w:t>
            </w:r>
          </w:p>
        </w:tc>
        <w:tc>
          <w:tcPr>
            <w:tcW w:w="334" w:type="pct"/>
            <w:shd w:val="clear" w:color="auto" w:fill="auto"/>
            <w:vAlign w:val="center"/>
          </w:tcPr>
          <w:p w14:paraId="6D844538"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shd w:val="clear" w:color="auto" w:fill="auto"/>
            <w:vAlign w:val="center"/>
          </w:tcPr>
          <w:p w14:paraId="066065A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3.86</w:t>
            </w:r>
          </w:p>
        </w:tc>
        <w:tc>
          <w:tcPr>
            <w:tcW w:w="499" w:type="pct"/>
            <w:shd w:val="clear" w:color="auto" w:fill="auto"/>
            <w:vAlign w:val="center"/>
          </w:tcPr>
          <w:p w14:paraId="3B28E90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(1.58)</w:t>
            </w:r>
          </w:p>
        </w:tc>
        <w:tc>
          <w:tcPr>
            <w:tcW w:w="417" w:type="pct"/>
            <w:shd w:val="clear" w:color="auto" w:fill="auto"/>
            <w:vAlign w:val="center"/>
          </w:tcPr>
          <w:p w14:paraId="2B8062D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2.795</w:t>
            </w:r>
          </w:p>
        </w:tc>
        <w:tc>
          <w:tcPr>
            <w:tcW w:w="417" w:type="pct"/>
            <w:shd w:val="clear" w:color="auto" w:fill="auto"/>
            <w:vAlign w:val="center"/>
          </w:tcPr>
          <w:p w14:paraId="775CE63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0.010</w:t>
            </w:r>
          </w:p>
        </w:tc>
        <w:tc>
          <w:tcPr>
            <w:tcW w:w="749" w:type="pct"/>
            <w:shd w:val="clear" w:color="auto" w:fill="auto"/>
            <w:vAlign w:val="center"/>
          </w:tcPr>
          <w:p w14:paraId="41F98FF8" w14:textId="4A910662"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Extraver</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sion (R)</w:t>
            </w:r>
          </w:p>
        </w:tc>
      </w:tr>
      <w:tr w:rsidR="00455596" w:rsidRPr="00AF2F08" w14:paraId="6B11B3A7" w14:textId="77777777" w:rsidTr="00455596">
        <w:tc>
          <w:tcPr>
            <w:tcW w:w="918" w:type="pct"/>
            <w:shd w:val="clear" w:color="auto" w:fill="auto"/>
            <w:vAlign w:val="center"/>
          </w:tcPr>
          <w:p w14:paraId="27B36515"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Asking patients to keep records of their thoughts</w:t>
            </w:r>
          </w:p>
        </w:tc>
        <w:tc>
          <w:tcPr>
            <w:tcW w:w="333" w:type="pct"/>
            <w:shd w:val="clear" w:color="auto" w:fill="auto"/>
            <w:vAlign w:val="center"/>
          </w:tcPr>
          <w:p w14:paraId="2839925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36</w:t>
            </w:r>
          </w:p>
        </w:tc>
        <w:tc>
          <w:tcPr>
            <w:tcW w:w="416" w:type="pct"/>
            <w:shd w:val="clear" w:color="auto" w:fill="auto"/>
            <w:vAlign w:val="center"/>
          </w:tcPr>
          <w:p w14:paraId="43B03141"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4.69</w:t>
            </w:r>
          </w:p>
        </w:tc>
        <w:tc>
          <w:tcPr>
            <w:tcW w:w="500" w:type="pct"/>
            <w:shd w:val="clear" w:color="auto" w:fill="auto"/>
            <w:vAlign w:val="center"/>
          </w:tcPr>
          <w:p w14:paraId="595E6B0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(1.74)</w:t>
            </w:r>
          </w:p>
        </w:tc>
        <w:tc>
          <w:tcPr>
            <w:tcW w:w="334" w:type="pct"/>
            <w:shd w:val="clear" w:color="auto" w:fill="auto"/>
            <w:vAlign w:val="center"/>
          </w:tcPr>
          <w:p w14:paraId="163D7C6F"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shd w:val="clear" w:color="auto" w:fill="auto"/>
            <w:vAlign w:val="center"/>
          </w:tcPr>
          <w:p w14:paraId="4FDB765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5.64</w:t>
            </w:r>
          </w:p>
        </w:tc>
        <w:tc>
          <w:tcPr>
            <w:tcW w:w="499" w:type="pct"/>
            <w:shd w:val="clear" w:color="auto" w:fill="auto"/>
            <w:vAlign w:val="center"/>
          </w:tcPr>
          <w:p w14:paraId="315763B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(1.42)</w:t>
            </w:r>
          </w:p>
        </w:tc>
        <w:tc>
          <w:tcPr>
            <w:tcW w:w="417" w:type="pct"/>
            <w:shd w:val="clear" w:color="auto" w:fill="auto"/>
            <w:vAlign w:val="center"/>
          </w:tcPr>
          <w:p w14:paraId="009905E0"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1.252</w:t>
            </w:r>
          </w:p>
        </w:tc>
        <w:tc>
          <w:tcPr>
            <w:tcW w:w="417" w:type="pct"/>
            <w:shd w:val="clear" w:color="auto" w:fill="auto"/>
            <w:vAlign w:val="center"/>
          </w:tcPr>
          <w:p w14:paraId="0983242A" w14:textId="77777777" w:rsidR="00FF23A8" w:rsidRPr="00AF2F08" w:rsidRDefault="00FF23A8" w:rsidP="006D4A16">
            <w:pPr>
              <w:spacing w:line="360" w:lineRule="auto"/>
              <w:contextualSpacing/>
              <w:jc w:val="center"/>
              <w:rPr>
                <w:rFonts w:ascii="Arial" w:eastAsia="Calibri" w:hAnsi="Arial" w:cs="Arial"/>
                <w:i/>
                <w:sz w:val="19"/>
                <w:szCs w:val="19"/>
                <w:lang w:val="en-GB"/>
              </w:rPr>
            </w:pPr>
            <w:r w:rsidRPr="00AF2F08">
              <w:rPr>
                <w:rFonts w:ascii="Arial" w:eastAsia="Calibri" w:hAnsi="Arial" w:cs="Arial"/>
                <w:i/>
                <w:sz w:val="19"/>
                <w:szCs w:val="19"/>
                <w:lang w:val="en-GB"/>
              </w:rPr>
              <w:t>NS</w:t>
            </w:r>
          </w:p>
        </w:tc>
        <w:tc>
          <w:tcPr>
            <w:tcW w:w="749" w:type="pct"/>
            <w:shd w:val="clear" w:color="auto" w:fill="auto"/>
            <w:vAlign w:val="center"/>
          </w:tcPr>
          <w:p w14:paraId="070F252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w:t>
            </w:r>
          </w:p>
        </w:tc>
      </w:tr>
      <w:tr w:rsidR="00455596" w:rsidRPr="00AF2F08" w14:paraId="40AA5C3B" w14:textId="77777777" w:rsidTr="00455596">
        <w:tc>
          <w:tcPr>
            <w:tcW w:w="918" w:type="pct"/>
            <w:shd w:val="clear" w:color="auto" w:fill="auto"/>
            <w:vAlign w:val="center"/>
          </w:tcPr>
          <w:p w14:paraId="21260BBD" w14:textId="77777777" w:rsidR="00FF23A8" w:rsidRPr="00AF2F08" w:rsidRDefault="00FF23A8" w:rsidP="006D4A16">
            <w:pPr>
              <w:spacing w:line="360" w:lineRule="auto"/>
              <w:contextualSpacing/>
              <w:rPr>
                <w:rFonts w:ascii="Arial" w:eastAsia="Calibri" w:hAnsi="Arial" w:cs="Arial"/>
                <w:sz w:val="19"/>
                <w:szCs w:val="19"/>
                <w:lang w:val="en-GB"/>
              </w:rPr>
            </w:pPr>
            <w:bookmarkStart w:id="10" w:name="_Hlk30525984"/>
            <w:bookmarkStart w:id="11" w:name="_Hlk30526595"/>
            <w:r w:rsidRPr="00AF2F08">
              <w:rPr>
                <w:rFonts w:ascii="Arial" w:eastAsia="Calibri" w:hAnsi="Arial" w:cs="Arial"/>
                <w:sz w:val="19"/>
                <w:szCs w:val="19"/>
                <w:lang w:val="en-GB"/>
              </w:rPr>
              <w:t>Looking at other problems besides eating difficulties</w:t>
            </w:r>
            <w:bookmarkEnd w:id="10"/>
          </w:p>
        </w:tc>
        <w:tc>
          <w:tcPr>
            <w:tcW w:w="333" w:type="pct"/>
            <w:shd w:val="clear" w:color="auto" w:fill="auto"/>
            <w:vAlign w:val="center"/>
          </w:tcPr>
          <w:p w14:paraId="4B9D097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36</w:t>
            </w:r>
          </w:p>
        </w:tc>
        <w:tc>
          <w:tcPr>
            <w:tcW w:w="416" w:type="pct"/>
            <w:shd w:val="clear" w:color="auto" w:fill="auto"/>
            <w:vAlign w:val="center"/>
          </w:tcPr>
          <w:p w14:paraId="628199E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5.64</w:t>
            </w:r>
          </w:p>
        </w:tc>
        <w:tc>
          <w:tcPr>
            <w:tcW w:w="500" w:type="pct"/>
            <w:shd w:val="clear" w:color="auto" w:fill="auto"/>
            <w:vAlign w:val="center"/>
          </w:tcPr>
          <w:p w14:paraId="20F96A0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(1.53)</w:t>
            </w:r>
          </w:p>
        </w:tc>
        <w:tc>
          <w:tcPr>
            <w:tcW w:w="334" w:type="pct"/>
            <w:shd w:val="clear" w:color="auto" w:fill="auto"/>
            <w:vAlign w:val="center"/>
          </w:tcPr>
          <w:p w14:paraId="1B64D90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shd w:val="clear" w:color="auto" w:fill="auto"/>
            <w:vAlign w:val="center"/>
          </w:tcPr>
          <w:p w14:paraId="06E760AD"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4.18</w:t>
            </w:r>
          </w:p>
        </w:tc>
        <w:tc>
          <w:tcPr>
            <w:tcW w:w="499" w:type="pct"/>
            <w:shd w:val="clear" w:color="auto" w:fill="auto"/>
            <w:vAlign w:val="center"/>
          </w:tcPr>
          <w:p w14:paraId="757492F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(1.34)</w:t>
            </w:r>
          </w:p>
        </w:tc>
        <w:tc>
          <w:tcPr>
            <w:tcW w:w="417" w:type="pct"/>
            <w:shd w:val="clear" w:color="auto" w:fill="auto"/>
            <w:vAlign w:val="center"/>
          </w:tcPr>
          <w:p w14:paraId="143781A0"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4.239</w:t>
            </w:r>
          </w:p>
        </w:tc>
        <w:tc>
          <w:tcPr>
            <w:tcW w:w="417" w:type="pct"/>
            <w:shd w:val="clear" w:color="auto" w:fill="auto"/>
            <w:vAlign w:val="center"/>
          </w:tcPr>
          <w:p w14:paraId="307493E5" w14:textId="189F9EB2"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0.00</w:t>
            </w:r>
            <w:r w:rsidR="0043574B" w:rsidRPr="00AF2F08">
              <w:rPr>
                <w:rFonts w:ascii="Arial" w:eastAsia="Calibri" w:hAnsi="Arial" w:cs="Arial"/>
                <w:sz w:val="19"/>
                <w:szCs w:val="19"/>
                <w:lang w:val="en-GB"/>
              </w:rPr>
              <w:t>1</w:t>
            </w:r>
          </w:p>
        </w:tc>
        <w:tc>
          <w:tcPr>
            <w:tcW w:w="749" w:type="pct"/>
            <w:shd w:val="clear" w:color="auto" w:fill="auto"/>
            <w:vAlign w:val="center"/>
          </w:tcPr>
          <w:p w14:paraId="035A7796" w14:textId="7A3A0BAA"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Extraver</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sion, Social desirability (R)</w:t>
            </w:r>
          </w:p>
        </w:tc>
      </w:tr>
      <w:bookmarkEnd w:id="11"/>
      <w:tr w:rsidR="00455596" w:rsidRPr="00AF2F08" w14:paraId="78A46741" w14:textId="77777777" w:rsidTr="00455596">
        <w:tc>
          <w:tcPr>
            <w:tcW w:w="918" w:type="pct"/>
            <w:shd w:val="clear" w:color="auto" w:fill="auto"/>
            <w:vAlign w:val="center"/>
          </w:tcPr>
          <w:p w14:paraId="62A119C0"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Relaxation exercises</w:t>
            </w:r>
          </w:p>
        </w:tc>
        <w:tc>
          <w:tcPr>
            <w:tcW w:w="333" w:type="pct"/>
            <w:shd w:val="clear" w:color="auto" w:fill="auto"/>
            <w:vAlign w:val="center"/>
          </w:tcPr>
          <w:p w14:paraId="5965BE2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36</w:t>
            </w:r>
          </w:p>
        </w:tc>
        <w:tc>
          <w:tcPr>
            <w:tcW w:w="416" w:type="pct"/>
            <w:shd w:val="clear" w:color="auto" w:fill="auto"/>
            <w:vAlign w:val="center"/>
          </w:tcPr>
          <w:p w14:paraId="2F3DC5F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3.94</w:t>
            </w:r>
          </w:p>
        </w:tc>
        <w:tc>
          <w:tcPr>
            <w:tcW w:w="500" w:type="pct"/>
            <w:shd w:val="clear" w:color="auto" w:fill="auto"/>
            <w:vAlign w:val="center"/>
          </w:tcPr>
          <w:p w14:paraId="6FE0C46F"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(1.71)</w:t>
            </w:r>
          </w:p>
        </w:tc>
        <w:tc>
          <w:tcPr>
            <w:tcW w:w="334" w:type="pct"/>
            <w:shd w:val="clear" w:color="auto" w:fill="auto"/>
            <w:vAlign w:val="center"/>
          </w:tcPr>
          <w:p w14:paraId="1CDCD48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shd w:val="clear" w:color="auto" w:fill="auto"/>
            <w:vAlign w:val="center"/>
          </w:tcPr>
          <w:p w14:paraId="5ED12E3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2.64</w:t>
            </w:r>
          </w:p>
        </w:tc>
        <w:tc>
          <w:tcPr>
            <w:tcW w:w="499" w:type="pct"/>
            <w:shd w:val="clear" w:color="auto" w:fill="auto"/>
            <w:vAlign w:val="center"/>
          </w:tcPr>
          <w:p w14:paraId="19E67CD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(1.31)</w:t>
            </w:r>
          </w:p>
        </w:tc>
        <w:tc>
          <w:tcPr>
            <w:tcW w:w="417" w:type="pct"/>
            <w:shd w:val="clear" w:color="auto" w:fill="auto"/>
            <w:vAlign w:val="center"/>
          </w:tcPr>
          <w:p w14:paraId="3A4F6EC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2.611</w:t>
            </w:r>
          </w:p>
        </w:tc>
        <w:tc>
          <w:tcPr>
            <w:tcW w:w="417" w:type="pct"/>
            <w:shd w:val="clear" w:color="auto" w:fill="auto"/>
            <w:vAlign w:val="center"/>
          </w:tcPr>
          <w:p w14:paraId="14590CF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0.015</w:t>
            </w:r>
          </w:p>
        </w:tc>
        <w:tc>
          <w:tcPr>
            <w:tcW w:w="749" w:type="pct"/>
            <w:shd w:val="clear" w:color="auto" w:fill="auto"/>
            <w:vAlign w:val="center"/>
          </w:tcPr>
          <w:p w14:paraId="3752A583"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Emotional stability (R)</w:t>
            </w:r>
          </w:p>
        </w:tc>
      </w:tr>
      <w:tr w:rsidR="00455596" w:rsidRPr="00AF2F08" w14:paraId="4890C804" w14:textId="77777777" w:rsidTr="00455596">
        <w:tc>
          <w:tcPr>
            <w:tcW w:w="918" w:type="pct"/>
            <w:shd w:val="clear" w:color="auto" w:fill="auto"/>
            <w:vAlign w:val="center"/>
          </w:tcPr>
          <w:p w14:paraId="561A328E"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Giving the patient tasks / homework to do between sessions</w:t>
            </w:r>
          </w:p>
        </w:tc>
        <w:tc>
          <w:tcPr>
            <w:tcW w:w="333" w:type="pct"/>
            <w:shd w:val="clear" w:color="auto" w:fill="auto"/>
            <w:vAlign w:val="center"/>
          </w:tcPr>
          <w:p w14:paraId="46125AD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36</w:t>
            </w:r>
          </w:p>
        </w:tc>
        <w:tc>
          <w:tcPr>
            <w:tcW w:w="416" w:type="pct"/>
            <w:shd w:val="clear" w:color="auto" w:fill="auto"/>
            <w:vAlign w:val="center"/>
          </w:tcPr>
          <w:p w14:paraId="49348BA1"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5.72</w:t>
            </w:r>
          </w:p>
        </w:tc>
        <w:tc>
          <w:tcPr>
            <w:tcW w:w="500" w:type="pct"/>
            <w:shd w:val="clear" w:color="auto" w:fill="auto"/>
            <w:vAlign w:val="center"/>
          </w:tcPr>
          <w:p w14:paraId="7FDD73E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(1.45)</w:t>
            </w:r>
          </w:p>
        </w:tc>
        <w:tc>
          <w:tcPr>
            <w:tcW w:w="334" w:type="pct"/>
            <w:shd w:val="clear" w:color="auto" w:fill="auto"/>
            <w:vAlign w:val="center"/>
          </w:tcPr>
          <w:p w14:paraId="6DB5667F"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shd w:val="clear" w:color="auto" w:fill="auto"/>
            <w:vAlign w:val="center"/>
          </w:tcPr>
          <w:p w14:paraId="632A0BD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6.54</w:t>
            </w:r>
          </w:p>
        </w:tc>
        <w:tc>
          <w:tcPr>
            <w:tcW w:w="499" w:type="pct"/>
            <w:shd w:val="clear" w:color="auto" w:fill="auto"/>
            <w:vAlign w:val="center"/>
          </w:tcPr>
          <w:p w14:paraId="5F156B75"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(0.84)</w:t>
            </w:r>
          </w:p>
        </w:tc>
        <w:tc>
          <w:tcPr>
            <w:tcW w:w="417" w:type="pct"/>
            <w:shd w:val="clear" w:color="auto" w:fill="auto"/>
            <w:vAlign w:val="center"/>
          </w:tcPr>
          <w:p w14:paraId="53C8495C"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1.919</w:t>
            </w:r>
          </w:p>
        </w:tc>
        <w:tc>
          <w:tcPr>
            <w:tcW w:w="417" w:type="pct"/>
            <w:shd w:val="clear" w:color="auto" w:fill="auto"/>
            <w:vAlign w:val="center"/>
          </w:tcPr>
          <w:p w14:paraId="45B330CD" w14:textId="77777777" w:rsidR="00FF23A8" w:rsidRPr="00AF2F08" w:rsidRDefault="00FF23A8" w:rsidP="006D4A16">
            <w:pPr>
              <w:spacing w:line="360" w:lineRule="auto"/>
              <w:contextualSpacing/>
              <w:jc w:val="center"/>
              <w:rPr>
                <w:rFonts w:ascii="Arial" w:eastAsia="Calibri" w:hAnsi="Arial" w:cs="Arial"/>
                <w:i/>
                <w:sz w:val="19"/>
                <w:szCs w:val="19"/>
                <w:lang w:val="en-GB"/>
              </w:rPr>
            </w:pPr>
            <w:r w:rsidRPr="00AF2F08">
              <w:rPr>
                <w:rFonts w:ascii="Arial" w:eastAsia="Calibri" w:hAnsi="Arial" w:cs="Arial"/>
                <w:i/>
                <w:sz w:val="19"/>
                <w:szCs w:val="19"/>
                <w:lang w:val="en-GB"/>
              </w:rPr>
              <w:t>NS</w:t>
            </w:r>
          </w:p>
        </w:tc>
        <w:tc>
          <w:tcPr>
            <w:tcW w:w="749" w:type="pct"/>
            <w:shd w:val="clear" w:color="auto" w:fill="auto"/>
            <w:vAlign w:val="center"/>
          </w:tcPr>
          <w:p w14:paraId="06641546" w14:textId="532B6A8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Extraver</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sion, open</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ness to experience</w:t>
            </w:r>
          </w:p>
        </w:tc>
      </w:tr>
      <w:tr w:rsidR="00455596" w:rsidRPr="00AF2F08" w14:paraId="622F54B8" w14:textId="77777777" w:rsidTr="00455596">
        <w:tc>
          <w:tcPr>
            <w:tcW w:w="918" w:type="pct"/>
            <w:shd w:val="clear" w:color="auto" w:fill="auto"/>
            <w:vAlign w:val="center"/>
          </w:tcPr>
          <w:p w14:paraId="75561405" w14:textId="77777777"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 xml:space="preserve">Asking the patient to complete monitoring </w:t>
            </w:r>
            <w:r w:rsidRPr="00AF2F08">
              <w:rPr>
                <w:rFonts w:ascii="Arial" w:eastAsia="Calibri" w:hAnsi="Arial" w:cs="Arial"/>
                <w:sz w:val="19"/>
                <w:szCs w:val="19"/>
                <w:lang w:val="en-GB"/>
              </w:rPr>
              <w:lastRenderedPageBreak/>
              <w:t>surveys and / or questionnaires regularly</w:t>
            </w:r>
          </w:p>
        </w:tc>
        <w:tc>
          <w:tcPr>
            <w:tcW w:w="333" w:type="pct"/>
            <w:shd w:val="clear" w:color="auto" w:fill="auto"/>
            <w:vAlign w:val="center"/>
          </w:tcPr>
          <w:p w14:paraId="024B0A77"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lastRenderedPageBreak/>
              <w:t>36</w:t>
            </w:r>
          </w:p>
        </w:tc>
        <w:tc>
          <w:tcPr>
            <w:tcW w:w="416" w:type="pct"/>
            <w:shd w:val="clear" w:color="auto" w:fill="auto"/>
            <w:vAlign w:val="center"/>
          </w:tcPr>
          <w:p w14:paraId="13DD3A7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3.58</w:t>
            </w:r>
          </w:p>
        </w:tc>
        <w:tc>
          <w:tcPr>
            <w:tcW w:w="500" w:type="pct"/>
            <w:shd w:val="clear" w:color="auto" w:fill="auto"/>
            <w:vAlign w:val="center"/>
          </w:tcPr>
          <w:p w14:paraId="2917D845"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(1.93)</w:t>
            </w:r>
          </w:p>
        </w:tc>
        <w:tc>
          <w:tcPr>
            <w:tcW w:w="334" w:type="pct"/>
            <w:shd w:val="clear" w:color="auto" w:fill="auto"/>
            <w:vAlign w:val="center"/>
          </w:tcPr>
          <w:p w14:paraId="12D0AA08"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shd w:val="clear" w:color="auto" w:fill="auto"/>
            <w:vAlign w:val="center"/>
          </w:tcPr>
          <w:p w14:paraId="6A17BC03"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5.46</w:t>
            </w:r>
          </w:p>
        </w:tc>
        <w:tc>
          <w:tcPr>
            <w:tcW w:w="499" w:type="pct"/>
            <w:shd w:val="clear" w:color="auto" w:fill="auto"/>
            <w:vAlign w:val="center"/>
          </w:tcPr>
          <w:p w14:paraId="2B94A76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(1.64)</w:t>
            </w:r>
          </w:p>
        </w:tc>
        <w:tc>
          <w:tcPr>
            <w:tcW w:w="417" w:type="pct"/>
            <w:shd w:val="clear" w:color="auto" w:fill="auto"/>
            <w:vAlign w:val="center"/>
          </w:tcPr>
          <w:p w14:paraId="00E67B2D"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2.494</w:t>
            </w:r>
          </w:p>
        </w:tc>
        <w:tc>
          <w:tcPr>
            <w:tcW w:w="417" w:type="pct"/>
            <w:shd w:val="clear" w:color="auto" w:fill="auto"/>
            <w:vAlign w:val="center"/>
          </w:tcPr>
          <w:p w14:paraId="25102AA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0.019</w:t>
            </w:r>
          </w:p>
        </w:tc>
        <w:tc>
          <w:tcPr>
            <w:tcW w:w="749" w:type="pct"/>
            <w:shd w:val="clear" w:color="auto" w:fill="auto"/>
            <w:vAlign w:val="center"/>
          </w:tcPr>
          <w:p w14:paraId="78409F61"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w:t>
            </w:r>
          </w:p>
        </w:tc>
      </w:tr>
      <w:tr w:rsidR="00455596" w:rsidRPr="00AF2F08" w14:paraId="540518BE" w14:textId="77777777" w:rsidTr="00455596">
        <w:tc>
          <w:tcPr>
            <w:tcW w:w="918" w:type="pct"/>
            <w:shd w:val="clear" w:color="auto" w:fill="auto"/>
            <w:vAlign w:val="center"/>
          </w:tcPr>
          <w:p w14:paraId="4CD1FE78" w14:textId="77777777" w:rsidR="00FF23A8" w:rsidRPr="00AF2F08" w:rsidRDefault="00FF23A8" w:rsidP="006D4A16">
            <w:pPr>
              <w:spacing w:line="360" w:lineRule="auto"/>
              <w:contextualSpacing/>
              <w:rPr>
                <w:rFonts w:ascii="Arial" w:eastAsia="Calibri" w:hAnsi="Arial" w:cs="Arial"/>
                <w:sz w:val="19"/>
                <w:szCs w:val="19"/>
                <w:lang w:val="en-GB"/>
              </w:rPr>
            </w:pPr>
            <w:bookmarkStart w:id="12" w:name="_Hlk30526504"/>
            <w:r w:rsidRPr="00AF2F08">
              <w:rPr>
                <w:rFonts w:ascii="Arial" w:eastAsia="Calibri" w:hAnsi="Arial" w:cs="Arial"/>
                <w:sz w:val="19"/>
                <w:szCs w:val="19"/>
                <w:lang w:val="en-GB"/>
              </w:rPr>
              <w:t>Spending sessions talking about whatever is on the patient's mind</w:t>
            </w:r>
            <w:bookmarkEnd w:id="12"/>
          </w:p>
        </w:tc>
        <w:tc>
          <w:tcPr>
            <w:tcW w:w="333" w:type="pct"/>
            <w:shd w:val="clear" w:color="auto" w:fill="auto"/>
            <w:vAlign w:val="center"/>
          </w:tcPr>
          <w:p w14:paraId="2F1C237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36</w:t>
            </w:r>
          </w:p>
        </w:tc>
        <w:tc>
          <w:tcPr>
            <w:tcW w:w="416" w:type="pct"/>
            <w:shd w:val="clear" w:color="auto" w:fill="auto"/>
            <w:vAlign w:val="center"/>
          </w:tcPr>
          <w:p w14:paraId="6588D528"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3.56</w:t>
            </w:r>
          </w:p>
        </w:tc>
        <w:tc>
          <w:tcPr>
            <w:tcW w:w="500" w:type="pct"/>
            <w:shd w:val="clear" w:color="auto" w:fill="auto"/>
            <w:vAlign w:val="center"/>
          </w:tcPr>
          <w:p w14:paraId="4D664C54"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(1.56)</w:t>
            </w:r>
          </w:p>
        </w:tc>
        <w:tc>
          <w:tcPr>
            <w:tcW w:w="334" w:type="pct"/>
            <w:shd w:val="clear" w:color="auto" w:fill="auto"/>
            <w:vAlign w:val="center"/>
          </w:tcPr>
          <w:p w14:paraId="688B027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shd w:val="clear" w:color="auto" w:fill="auto"/>
            <w:vAlign w:val="center"/>
          </w:tcPr>
          <w:p w14:paraId="37EA61CD"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2.21</w:t>
            </w:r>
          </w:p>
        </w:tc>
        <w:tc>
          <w:tcPr>
            <w:tcW w:w="499" w:type="pct"/>
            <w:shd w:val="clear" w:color="auto" w:fill="auto"/>
            <w:vAlign w:val="center"/>
          </w:tcPr>
          <w:p w14:paraId="35B6D5C2"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(1.07)</w:t>
            </w:r>
          </w:p>
        </w:tc>
        <w:tc>
          <w:tcPr>
            <w:tcW w:w="417" w:type="pct"/>
            <w:shd w:val="clear" w:color="auto" w:fill="auto"/>
            <w:vAlign w:val="center"/>
          </w:tcPr>
          <w:p w14:paraId="4233369D"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3.345</w:t>
            </w:r>
          </w:p>
        </w:tc>
        <w:tc>
          <w:tcPr>
            <w:tcW w:w="417" w:type="pct"/>
            <w:shd w:val="clear" w:color="auto" w:fill="auto"/>
            <w:vAlign w:val="center"/>
          </w:tcPr>
          <w:p w14:paraId="41C2F549"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0.003</w:t>
            </w:r>
          </w:p>
        </w:tc>
        <w:tc>
          <w:tcPr>
            <w:tcW w:w="749" w:type="pct"/>
            <w:shd w:val="clear" w:color="auto" w:fill="auto"/>
            <w:vAlign w:val="center"/>
          </w:tcPr>
          <w:p w14:paraId="6F48B999" w14:textId="3133833C"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Agreeable</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ness (R)</w:t>
            </w:r>
          </w:p>
        </w:tc>
      </w:tr>
      <w:tr w:rsidR="00455596" w:rsidRPr="00AF2F08" w14:paraId="049C7DE6" w14:textId="77777777" w:rsidTr="00455596">
        <w:tc>
          <w:tcPr>
            <w:tcW w:w="918" w:type="pct"/>
            <w:tcBorders>
              <w:bottom w:val="single" w:sz="4" w:space="0" w:color="auto"/>
            </w:tcBorders>
            <w:shd w:val="clear" w:color="auto" w:fill="auto"/>
            <w:vAlign w:val="center"/>
          </w:tcPr>
          <w:p w14:paraId="62931C18" w14:textId="77777777" w:rsidR="00FF23A8" w:rsidRPr="00AF2F08" w:rsidRDefault="00FF23A8" w:rsidP="006D4A16">
            <w:pPr>
              <w:spacing w:line="360" w:lineRule="auto"/>
              <w:contextualSpacing/>
              <w:rPr>
                <w:rFonts w:ascii="Arial" w:eastAsia="Calibri" w:hAnsi="Arial" w:cs="Arial"/>
                <w:sz w:val="19"/>
                <w:szCs w:val="19"/>
                <w:lang w:val="en-GB"/>
              </w:rPr>
            </w:pPr>
            <w:bookmarkStart w:id="13" w:name="_Hlk30526144"/>
            <w:r w:rsidRPr="00AF2F08">
              <w:rPr>
                <w:rFonts w:ascii="Arial" w:eastAsia="Calibri" w:hAnsi="Arial" w:cs="Arial"/>
                <w:sz w:val="19"/>
                <w:szCs w:val="19"/>
                <w:lang w:val="en-GB"/>
              </w:rPr>
              <w:t>Setting an agenda at the beginning of each session</w:t>
            </w:r>
            <w:bookmarkEnd w:id="13"/>
          </w:p>
        </w:tc>
        <w:tc>
          <w:tcPr>
            <w:tcW w:w="333" w:type="pct"/>
            <w:tcBorders>
              <w:bottom w:val="single" w:sz="4" w:space="0" w:color="auto"/>
            </w:tcBorders>
            <w:shd w:val="clear" w:color="auto" w:fill="auto"/>
            <w:vAlign w:val="center"/>
          </w:tcPr>
          <w:p w14:paraId="40A9B43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36</w:t>
            </w:r>
          </w:p>
        </w:tc>
        <w:tc>
          <w:tcPr>
            <w:tcW w:w="416" w:type="pct"/>
            <w:tcBorders>
              <w:bottom w:val="single" w:sz="4" w:space="0" w:color="auto"/>
            </w:tcBorders>
            <w:shd w:val="clear" w:color="auto" w:fill="auto"/>
            <w:vAlign w:val="center"/>
          </w:tcPr>
          <w:p w14:paraId="4973603F"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4.00</w:t>
            </w:r>
          </w:p>
        </w:tc>
        <w:tc>
          <w:tcPr>
            <w:tcW w:w="500" w:type="pct"/>
            <w:tcBorders>
              <w:bottom w:val="single" w:sz="4" w:space="0" w:color="auto"/>
            </w:tcBorders>
            <w:shd w:val="clear" w:color="auto" w:fill="auto"/>
            <w:vAlign w:val="center"/>
          </w:tcPr>
          <w:p w14:paraId="6A40288D"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(2.27)</w:t>
            </w:r>
          </w:p>
        </w:tc>
        <w:tc>
          <w:tcPr>
            <w:tcW w:w="334" w:type="pct"/>
            <w:tcBorders>
              <w:bottom w:val="single" w:sz="4" w:space="0" w:color="auto"/>
            </w:tcBorders>
            <w:shd w:val="clear" w:color="auto" w:fill="auto"/>
            <w:vAlign w:val="center"/>
          </w:tcPr>
          <w:p w14:paraId="3A6096FE"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28</w:t>
            </w:r>
          </w:p>
        </w:tc>
        <w:tc>
          <w:tcPr>
            <w:tcW w:w="417" w:type="pct"/>
            <w:tcBorders>
              <w:bottom w:val="single" w:sz="4" w:space="0" w:color="auto"/>
            </w:tcBorders>
            <w:shd w:val="clear" w:color="auto" w:fill="auto"/>
            <w:vAlign w:val="center"/>
          </w:tcPr>
          <w:p w14:paraId="268D6C16"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6.04</w:t>
            </w:r>
          </w:p>
        </w:tc>
        <w:tc>
          <w:tcPr>
            <w:tcW w:w="499" w:type="pct"/>
            <w:tcBorders>
              <w:bottom w:val="single" w:sz="4" w:space="0" w:color="auto"/>
            </w:tcBorders>
            <w:shd w:val="clear" w:color="auto" w:fill="auto"/>
            <w:vAlign w:val="center"/>
          </w:tcPr>
          <w:p w14:paraId="1A784B5B"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(1.21)</w:t>
            </w:r>
          </w:p>
        </w:tc>
        <w:tc>
          <w:tcPr>
            <w:tcW w:w="417" w:type="pct"/>
            <w:tcBorders>
              <w:bottom w:val="single" w:sz="4" w:space="0" w:color="auto"/>
            </w:tcBorders>
            <w:shd w:val="clear" w:color="auto" w:fill="auto"/>
            <w:vAlign w:val="center"/>
          </w:tcPr>
          <w:p w14:paraId="13EFA0DA" w14:textId="77777777"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4.283</w:t>
            </w:r>
          </w:p>
        </w:tc>
        <w:tc>
          <w:tcPr>
            <w:tcW w:w="417" w:type="pct"/>
            <w:tcBorders>
              <w:bottom w:val="single" w:sz="4" w:space="0" w:color="auto"/>
            </w:tcBorders>
            <w:shd w:val="clear" w:color="auto" w:fill="auto"/>
            <w:vAlign w:val="center"/>
          </w:tcPr>
          <w:p w14:paraId="6AFA86E9" w14:textId="229ECA11" w:rsidR="00FF23A8" w:rsidRPr="00AF2F08" w:rsidRDefault="00FF23A8" w:rsidP="006D4A16">
            <w:pPr>
              <w:spacing w:line="360" w:lineRule="auto"/>
              <w:contextualSpacing/>
              <w:jc w:val="center"/>
              <w:rPr>
                <w:rFonts w:ascii="Arial" w:eastAsia="Calibri" w:hAnsi="Arial" w:cs="Arial"/>
                <w:sz w:val="19"/>
                <w:szCs w:val="19"/>
                <w:lang w:val="en-GB"/>
              </w:rPr>
            </w:pPr>
            <w:r w:rsidRPr="00AF2F08">
              <w:rPr>
                <w:rFonts w:ascii="Arial" w:eastAsia="Calibri" w:hAnsi="Arial" w:cs="Arial"/>
                <w:sz w:val="19"/>
                <w:szCs w:val="19"/>
                <w:lang w:val="en-GB"/>
              </w:rPr>
              <w:t>0.00</w:t>
            </w:r>
            <w:r w:rsidR="0043574B" w:rsidRPr="00AF2F08">
              <w:rPr>
                <w:rFonts w:ascii="Arial" w:eastAsia="Calibri" w:hAnsi="Arial" w:cs="Arial"/>
                <w:sz w:val="19"/>
                <w:szCs w:val="19"/>
                <w:lang w:val="en-GB"/>
              </w:rPr>
              <w:t>1</w:t>
            </w:r>
          </w:p>
        </w:tc>
        <w:tc>
          <w:tcPr>
            <w:tcW w:w="749" w:type="pct"/>
            <w:tcBorders>
              <w:bottom w:val="single" w:sz="4" w:space="0" w:color="auto"/>
            </w:tcBorders>
            <w:shd w:val="clear" w:color="auto" w:fill="auto"/>
            <w:vAlign w:val="center"/>
          </w:tcPr>
          <w:p w14:paraId="28168FEF" w14:textId="7E53C878" w:rsidR="00FF23A8" w:rsidRPr="00AF2F08" w:rsidRDefault="00FF23A8" w:rsidP="006D4A16">
            <w:pPr>
              <w:spacing w:line="360" w:lineRule="auto"/>
              <w:contextualSpacing/>
              <w:rPr>
                <w:rFonts w:ascii="Arial" w:eastAsia="Calibri" w:hAnsi="Arial" w:cs="Arial"/>
                <w:sz w:val="19"/>
                <w:szCs w:val="19"/>
                <w:lang w:val="en-GB"/>
              </w:rPr>
            </w:pPr>
            <w:r w:rsidRPr="00AF2F08">
              <w:rPr>
                <w:rFonts w:ascii="Arial" w:eastAsia="Calibri" w:hAnsi="Arial" w:cs="Arial"/>
                <w:sz w:val="19"/>
                <w:szCs w:val="19"/>
                <w:lang w:val="en-GB"/>
              </w:rPr>
              <w:t>Extraversio</w:t>
            </w:r>
            <w:r w:rsidR="00CF5869" w:rsidRPr="00AF2F08">
              <w:rPr>
                <w:rFonts w:ascii="Arial" w:eastAsia="Calibri" w:hAnsi="Arial" w:cs="Arial"/>
                <w:sz w:val="19"/>
                <w:szCs w:val="19"/>
                <w:lang w:val="en-GB"/>
              </w:rPr>
              <w:t>n</w:t>
            </w:r>
            <w:r w:rsidR="00455596" w:rsidRPr="00AF2F08">
              <w:rPr>
                <w:rFonts w:ascii="Arial" w:eastAsia="Calibri" w:hAnsi="Arial" w:cs="Arial"/>
                <w:sz w:val="19"/>
                <w:szCs w:val="19"/>
                <w:lang w:val="en-GB"/>
              </w:rPr>
              <w:t>O</w:t>
            </w:r>
            <w:r w:rsidRPr="00AF2F08">
              <w:rPr>
                <w:rFonts w:ascii="Arial" w:eastAsia="Calibri" w:hAnsi="Arial" w:cs="Arial"/>
                <w:sz w:val="19"/>
                <w:szCs w:val="19"/>
                <w:lang w:val="en-GB"/>
              </w:rPr>
              <w:t>penness to expe</w:t>
            </w:r>
            <w:r w:rsidR="00455596" w:rsidRPr="00AF2F08">
              <w:rPr>
                <w:rFonts w:ascii="Arial" w:eastAsia="Calibri" w:hAnsi="Arial" w:cs="Arial"/>
                <w:sz w:val="19"/>
                <w:szCs w:val="19"/>
                <w:lang w:val="en-GB"/>
              </w:rPr>
              <w:t>-</w:t>
            </w:r>
            <w:r w:rsidRPr="00AF2F08">
              <w:rPr>
                <w:rFonts w:ascii="Arial" w:eastAsia="Calibri" w:hAnsi="Arial" w:cs="Arial"/>
                <w:sz w:val="19"/>
                <w:szCs w:val="19"/>
                <w:lang w:val="en-GB"/>
              </w:rPr>
              <w:t>rience (R)</w:t>
            </w:r>
          </w:p>
        </w:tc>
      </w:tr>
    </w:tbl>
    <w:p w14:paraId="0BCD948C" w14:textId="6DF5B263"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Note: LatAm=Latin America; UK=U</w:t>
      </w:r>
      <w:r w:rsidR="00E13517" w:rsidRPr="00AF2F08">
        <w:rPr>
          <w:rFonts w:ascii="Arial" w:eastAsia="Calibri" w:hAnsi="Arial" w:cs="Arial"/>
          <w:sz w:val="20"/>
          <w:szCs w:val="20"/>
          <w:lang w:eastAsia="en-US"/>
        </w:rPr>
        <w:t xml:space="preserve">nited Kingdom; </w:t>
      </w:r>
      <w:r w:rsidR="00E13517" w:rsidRPr="00AF2F08">
        <w:rPr>
          <w:rFonts w:ascii="Arial" w:eastAsia="Calibri" w:hAnsi="Arial" w:cs="Arial"/>
          <w:i/>
          <w:sz w:val="20"/>
          <w:szCs w:val="20"/>
          <w:lang w:eastAsia="en-US"/>
        </w:rPr>
        <w:t>NS</w:t>
      </w:r>
      <w:r w:rsidR="00E13517" w:rsidRPr="00AF2F08">
        <w:rPr>
          <w:rFonts w:ascii="Arial" w:eastAsia="Calibri" w:hAnsi="Arial" w:cs="Arial"/>
          <w:sz w:val="20"/>
          <w:szCs w:val="20"/>
          <w:lang w:eastAsia="en-US"/>
        </w:rPr>
        <w:t>=Non-significant</w:t>
      </w:r>
      <w:r w:rsidR="00CF5869" w:rsidRPr="00AF2F08">
        <w:rPr>
          <w:rFonts w:ascii="Arial" w:eastAsia="Calibri" w:hAnsi="Arial" w:cs="Arial"/>
          <w:sz w:val="20"/>
          <w:szCs w:val="20"/>
          <w:lang w:eastAsia="en-US"/>
        </w:rPr>
        <w:t>; (R)=Covariate significance different according to therapists’ location</w:t>
      </w:r>
    </w:p>
    <w:p w14:paraId="68C86A17" w14:textId="35B1B1D9" w:rsidR="00BF266A" w:rsidRPr="00AF2F08" w:rsidRDefault="00BF266A" w:rsidP="006D4A16">
      <w:pPr>
        <w:spacing w:after="0" w:line="480" w:lineRule="auto"/>
        <w:ind w:firstLine="720"/>
        <w:contextualSpacing/>
        <w:rPr>
          <w:rFonts w:ascii="Arial" w:eastAsia="Calibri" w:hAnsi="Arial" w:cs="Arial"/>
          <w:lang w:eastAsia="en-US"/>
        </w:rPr>
      </w:pPr>
    </w:p>
    <w:p w14:paraId="6B9AED23" w14:textId="7CE0E0F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Among other personality variables, therapist extraversion was the most </w:t>
      </w:r>
      <w:r w:rsidR="0017497F" w:rsidRPr="00AF2F08">
        <w:rPr>
          <w:rFonts w:ascii="Arial" w:eastAsia="Calibri" w:hAnsi="Arial" w:cs="Arial"/>
          <w:lang w:eastAsia="en-US"/>
        </w:rPr>
        <w:t>common</w:t>
      </w:r>
      <w:r w:rsidRPr="00AF2F08">
        <w:rPr>
          <w:rFonts w:ascii="Arial" w:eastAsia="Calibri" w:hAnsi="Arial" w:cs="Arial"/>
          <w:lang w:eastAsia="en-US"/>
        </w:rPr>
        <w:t>, predict</w:t>
      </w:r>
      <w:r w:rsidR="0017497F" w:rsidRPr="00AF2F08">
        <w:rPr>
          <w:rFonts w:ascii="Arial" w:eastAsia="Calibri" w:hAnsi="Arial" w:cs="Arial"/>
          <w:lang w:eastAsia="en-US"/>
        </w:rPr>
        <w:t>ing</w:t>
      </w:r>
      <w:r w:rsidRPr="00AF2F08">
        <w:rPr>
          <w:rFonts w:ascii="Arial" w:eastAsia="Calibri" w:hAnsi="Arial" w:cs="Arial"/>
          <w:lang w:eastAsia="en-US"/>
        </w:rPr>
        <w:t xml:space="preserve"> </w:t>
      </w:r>
      <w:r w:rsidR="008C40A5" w:rsidRPr="00AF2F08">
        <w:rPr>
          <w:rFonts w:ascii="Arial" w:eastAsia="Calibri" w:hAnsi="Arial" w:cs="Arial"/>
          <w:lang w:eastAsia="en-US"/>
        </w:rPr>
        <w:t>the</w:t>
      </w:r>
      <w:r w:rsidRPr="00AF2F08">
        <w:rPr>
          <w:rFonts w:ascii="Arial" w:eastAsia="Calibri" w:hAnsi="Arial" w:cs="Arial"/>
          <w:lang w:eastAsia="en-US"/>
        </w:rPr>
        <w:t xml:space="preserve"> use of techniques such as: ‘monitor</w:t>
      </w:r>
      <w:r w:rsidR="0003149E" w:rsidRPr="00AF2F08">
        <w:rPr>
          <w:rFonts w:ascii="Arial" w:eastAsia="Calibri" w:hAnsi="Arial" w:cs="Arial"/>
          <w:lang w:eastAsia="en-US"/>
        </w:rPr>
        <w:t>ing</w:t>
      </w:r>
      <w:r w:rsidRPr="00AF2F08">
        <w:rPr>
          <w:rFonts w:ascii="Arial" w:eastAsia="Calibri" w:hAnsi="Arial" w:cs="Arial"/>
          <w:lang w:eastAsia="en-US"/>
        </w:rPr>
        <w:t xml:space="preserve"> physical risk’, ‘explore the patient’s patterns of relating to people’, ‘look</w:t>
      </w:r>
      <w:r w:rsidR="0003149E" w:rsidRPr="00AF2F08">
        <w:rPr>
          <w:rFonts w:ascii="Arial" w:eastAsia="Calibri" w:hAnsi="Arial" w:cs="Arial"/>
          <w:lang w:eastAsia="en-US"/>
        </w:rPr>
        <w:t>ing</w:t>
      </w:r>
      <w:r w:rsidRPr="00AF2F08">
        <w:rPr>
          <w:rFonts w:ascii="Arial" w:eastAsia="Calibri" w:hAnsi="Arial" w:cs="Arial"/>
          <w:lang w:eastAsia="en-US"/>
        </w:rPr>
        <w:t xml:space="preserve"> at problems other than eating difficulties’, and ‘set</w:t>
      </w:r>
      <w:r w:rsidR="0003149E" w:rsidRPr="00AF2F08">
        <w:rPr>
          <w:rFonts w:ascii="Arial" w:eastAsia="Calibri" w:hAnsi="Arial" w:cs="Arial"/>
          <w:lang w:eastAsia="en-US"/>
        </w:rPr>
        <w:t>ting</w:t>
      </w:r>
      <w:r w:rsidRPr="00AF2F08">
        <w:rPr>
          <w:rFonts w:ascii="Arial" w:eastAsia="Calibri" w:hAnsi="Arial" w:cs="Arial"/>
          <w:lang w:eastAsia="en-US"/>
        </w:rPr>
        <w:t xml:space="preserve"> an agenda each session’</w:t>
      </w:r>
      <w:r w:rsidR="0003149E" w:rsidRPr="00AF2F08">
        <w:rPr>
          <w:rFonts w:ascii="Arial" w:eastAsia="Calibri" w:hAnsi="Arial" w:cs="Arial"/>
          <w:lang w:eastAsia="en-US"/>
        </w:rPr>
        <w:t xml:space="preserve">, and ‘giving the patient homework’. </w:t>
      </w:r>
      <w:r w:rsidRPr="00AF2F08">
        <w:rPr>
          <w:rFonts w:ascii="Arial" w:eastAsia="Calibri" w:hAnsi="Arial" w:cs="Arial"/>
          <w:lang w:eastAsia="en-US"/>
        </w:rPr>
        <w:t xml:space="preserve"> </w:t>
      </w:r>
      <w:r w:rsidR="0003149E" w:rsidRPr="00AF2F08">
        <w:rPr>
          <w:rFonts w:ascii="Arial" w:eastAsia="Calibri" w:hAnsi="Arial" w:cs="Arial"/>
          <w:lang w:eastAsia="en-US"/>
        </w:rPr>
        <w:t>Scatter plots were generated to determine the direction of extr</w:t>
      </w:r>
      <w:r w:rsidR="0043574B" w:rsidRPr="00AF2F08">
        <w:rPr>
          <w:rFonts w:ascii="Arial" w:eastAsia="Calibri" w:hAnsi="Arial" w:cs="Arial"/>
          <w:lang w:eastAsia="en-US"/>
        </w:rPr>
        <w:t>a</w:t>
      </w:r>
      <w:r w:rsidR="0003149E" w:rsidRPr="00AF2F08">
        <w:rPr>
          <w:rFonts w:ascii="Arial" w:eastAsia="Calibri" w:hAnsi="Arial" w:cs="Arial"/>
          <w:lang w:eastAsia="en-US"/>
        </w:rPr>
        <w:t>version’s effect in technique use</w:t>
      </w:r>
      <w:r w:rsidR="00055003" w:rsidRPr="00AF2F08">
        <w:rPr>
          <w:rFonts w:ascii="Arial" w:eastAsia="Calibri" w:hAnsi="Arial" w:cs="Arial"/>
          <w:lang w:eastAsia="en-US"/>
        </w:rPr>
        <w:t xml:space="preserve"> (Figures 3.2 a-d)</w:t>
      </w:r>
      <w:r w:rsidR="0003149E" w:rsidRPr="00AF2F08">
        <w:rPr>
          <w:rFonts w:ascii="Arial" w:eastAsia="Calibri" w:hAnsi="Arial" w:cs="Arial"/>
          <w:lang w:eastAsia="en-US"/>
        </w:rPr>
        <w:t xml:space="preserve">. </w:t>
      </w:r>
    </w:p>
    <w:p w14:paraId="39887816" w14:textId="77777777" w:rsidR="00570C6D" w:rsidRPr="00AF2F08" w:rsidRDefault="00570C6D" w:rsidP="006D4A16">
      <w:pPr>
        <w:spacing w:after="0" w:line="480" w:lineRule="auto"/>
        <w:contextualSpacing/>
        <w:rPr>
          <w:rFonts w:ascii="Arial" w:eastAsia="Calibri" w:hAnsi="Arial" w:cs="Arial"/>
          <w:lang w:eastAsia="en-US"/>
        </w:rPr>
      </w:pPr>
    </w:p>
    <w:p w14:paraId="5FDA283F" w14:textId="3F0E8B75" w:rsidR="008C40A5" w:rsidRPr="00AF2F08" w:rsidRDefault="008C40A5" w:rsidP="006D4A16">
      <w:pPr>
        <w:spacing w:after="0" w:line="480" w:lineRule="auto"/>
        <w:contextualSpacing/>
        <w:rPr>
          <w:rFonts w:ascii="Arial" w:eastAsia="Calibri" w:hAnsi="Arial" w:cs="Arial"/>
          <w:b/>
          <w:sz w:val="20"/>
          <w:lang w:eastAsia="en-US"/>
        </w:rPr>
      </w:pPr>
      <w:r w:rsidRPr="00AF2F08">
        <w:rPr>
          <w:rFonts w:ascii="Arial" w:eastAsia="Calibri" w:hAnsi="Arial" w:cs="Arial"/>
          <w:b/>
          <w:sz w:val="20"/>
          <w:lang w:eastAsia="en-US"/>
        </w:rPr>
        <w:t xml:space="preserve">Figures </w:t>
      </w:r>
      <w:r w:rsidR="00F60091" w:rsidRPr="00AF2F08">
        <w:rPr>
          <w:rFonts w:ascii="Arial" w:eastAsia="Calibri" w:hAnsi="Arial" w:cs="Arial"/>
          <w:b/>
          <w:sz w:val="20"/>
          <w:lang w:eastAsia="en-US"/>
        </w:rPr>
        <w:t>3.</w:t>
      </w:r>
      <w:r w:rsidR="00055003" w:rsidRPr="00AF2F08">
        <w:rPr>
          <w:rFonts w:ascii="Arial" w:eastAsia="Calibri" w:hAnsi="Arial" w:cs="Arial"/>
          <w:b/>
          <w:sz w:val="20"/>
          <w:lang w:eastAsia="en-US"/>
        </w:rPr>
        <w:t xml:space="preserve">2 </w:t>
      </w:r>
      <w:r w:rsidRPr="00AF2F08">
        <w:rPr>
          <w:rFonts w:ascii="Arial" w:eastAsia="Calibri" w:hAnsi="Arial" w:cs="Arial"/>
          <w:b/>
          <w:sz w:val="20"/>
          <w:lang w:eastAsia="en-US"/>
        </w:rPr>
        <w:t>a-d</w:t>
      </w:r>
      <w:r w:rsidR="0003149E" w:rsidRPr="00AF2F08">
        <w:rPr>
          <w:rFonts w:ascii="Arial" w:eastAsia="Calibri" w:hAnsi="Arial" w:cs="Arial"/>
          <w:b/>
          <w:sz w:val="20"/>
          <w:lang w:eastAsia="en-US"/>
        </w:rPr>
        <w:t>. Pattern</w:t>
      </w:r>
      <w:r w:rsidR="00F60091" w:rsidRPr="00AF2F08">
        <w:rPr>
          <w:rFonts w:ascii="Arial" w:eastAsia="Calibri" w:hAnsi="Arial" w:cs="Arial"/>
          <w:b/>
          <w:sz w:val="20"/>
          <w:lang w:eastAsia="en-US"/>
        </w:rPr>
        <w:t>s</w:t>
      </w:r>
      <w:r w:rsidR="0003149E" w:rsidRPr="00AF2F08">
        <w:rPr>
          <w:rFonts w:ascii="Arial" w:eastAsia="Calibri" w:hAnsi="Arial" w:cs="Arial"/>
          <w:b/>
          <w:sz w:val="20"/>
          <w:lang w:eastAsia="en-US"/>
        </w:rPr>
        <w:t xml:space="preserve"> of technique use according to therapists’ extraversion</w:t>
      </w:r>
    </w:p>
    <w:p w14:paraId="3FE77CB0" w14:textId="5807EF44" w:rsidR="00570C6D" w:rsidRPr="00AF2F08" w:rsidRDefault="00570C6D" w:rsidP="006D4A16">
      <w:pPr>
        <w:spacing w:after="0" w:line="480" w:lineRule="auto"/>
        <w:ind w:left="360"/>
        <w:contextualSpacing/>
        <w:jc w:val="center"/>
        <w:rPr>
          <w:rFonts w:ascii="Arial" w:eastAsia="Calibri" w:hAnsi="Arial" w:cs="Arial"/>
          <w:b/>
          <w:lang w:eastAsia="en-US"/>
        </w:rPr>
      </w:pPr>
      <w:r w:rsidRPr="00AF2F08">
        <w:rPr>
          <w:rFonts w:ascii="Arial" w:eastAsia="Calibri" w:hAnsi="Arial" w:cs="Arial"/>
          <w:b/>
          <w:lang w:eastAsia="en-US"/>
        </w:rPr>
        <w:t xml:space="preserve">a. </w:t>
      </w:r>
      <w:r w:rsidR="00AA4524" w:rsidRPr="00AF2F08">
        <w:rPr>
          <w:noProof/>
          <w:lang w:eastAsia="zh-CN"/>
        </w:rPr>
        <w:drawing>
          <wp:inline distT="0" distB="0" distL="0" distR="0" wp14:anchorId="13A4A42E" wp14:editId="3D8D6D56">
            <wp:extent cx="3960000" cy="2627453"/>
            <wp:effectExtent l="19050" t="19050" r="2159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extr.JPG"/>
                    <pic:cNvPicPr/>
                  </pic:nvPicPr>
                  <pic:blipFill rotWithShape="1">
                    <a:blip r:embed="rId14" cstate="print">
                      <a:extLst>
                        <a:ext uri="{28A0092B-C50C-407E-A947-70E740481C1C}">
                          <a14:useLocalDpi xmlns:a14="http://schemas.microsoft.com/office/drawing/2010/main" val="0"/>
                        </a:ext>
                      </a:extLst>
                    </a:blip>
                    <a:srcRect l="2258"/>
                    <a:stretch/>
                  </pic:blipFill>
                  <pic:spPr bwMode="auto">
                    <a:xfrm>
                      <a:off x="0" y="0"/>
                      <a:ext cx="3960000" cy="262745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7693C1EC" w14:textId="77777777" w:rsidR="00570C6D" w:rsidRPr="00AF2F08" w:rsidRDefault="00570C6D" w:rsidP="006D4A16">
      <w:pPr>
        <w:spacing w:after="0" w:line="480" w:lineRule="auto"/>
        <w:ind w:left="360"/>
        <w:contextualSpacing/>
        <w:jc w:val="center"/>
        <w:rPr>
          <w:rFonts w:ascii="Arial" w:eastAsia="Calibri" w:hAnsi="Arial" w:cs="Arial"/>
          <w:b/>
          <w:lang w:eastAsia="en-US"/>
        </w:rPr>
      </w:pPr>
      <w:r w:rsidRPr="00AF2F08">
        <w:rPr>
          <w:rFonts w:ascii="Arial" w:eastAsia="Calibri" w:hAnsi="Arial" w:cs="Arial"/>
          <w:b/>
          <w:lang w:eastAsia="en-US"/>
        </w:rPr>
        <w:lastRenderedPageBreak/>
        <w:t xml:space="preserve">b. </w:t>
      </w:r>
      <w:r w:rsidR="00AA4524" w:rsidRPr="00AF2F08">
        <w:rPr>
          <w:noProof/>
          <w:lang w:eastAsia="zh-CN"/>
        </w:rPr>
        <w:drawing>
          <wp:inline distT="0" distB="0" distL="0" distR="0" wp14:anchorId="25DAFA2D" wp14:editId="75A846A5">
            <wp:extent cx="3960000" cy="2549506"/>
            <wp:effectExtent l="19050" t="19050" r="2159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ext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0" cy="2549506"/>
                    </a:xfrm>
                    <a:prstGeom prst="rect">
                      <a:avLst/>
                    </a:prstGeom>
                    <a:ln>
                      <a:solidFill>
                        <a:schemeClr val="bg1">
                          <a:lumMod val="65000"/>
                        </a:schemeClr>
                      </a:solidFill>
                    </a:ln>
                  </pic:spPr>
                </pic:pic>
              </a:graphicData>
            </a:graphic>
          </wp:inline>
        </w:drawing>
      </w:r>
      <w:r w:rsidRPr="00AF2F08">
        <w:rPr>
          <w:rFonts w:ascii="Arial" w:eastAsia="Calibri" w:hAnsi="Arial" w:cs="Arial"/>
          <w:b/>
          <w:lang w:eastAsia="en-US"/>
        </w:rPr>
        <w:t xml:space="preserve"> </w:t>
      </w:r>
    </w:p>
    <w:p w14:paraId="7B213C18" w14:textId="77777777" w:rsidR="00570C6D" w:rsidRPr="00AF2F08" w:rsidRDefault="00570C6D" w:rsidP="006D4A16">
      <w:pPr>
        <w:spacing w:after="0" w:line="480" w:lineRule="auto"/>
        <w:ind w:left="360"/>
        <w:contextualSpacing/>
        <w:jc w:val="center"/>
        <w:rPr>
          <w:rFonts w:ascii="Arial" w:eastAsia="Calibri" w:hAnsi="Arial" w:cs="Arial"/>
          <w:b/>
          <w:lang w:eastAsia="en-US"/>
        </w:rPr>
      </w:pPr>
      <w:r w:rsidRPr="00AF2F08">
        <w:rPr>
          <w:rFonts w:ascii="Arial" w:eastAsia="Calibri" w:hAnsi="Arial" w:cs="Arial"/>
          <w:b/>
          <w:lang w:eastAsia="en-US"/>
        </w:rPr>
        <w:t xml:space="preserve">c. </w:t>
      </w:r>
      <w:r w:rsidR="00AA4524" w:rsidRPr="00AF2F08">
        <w:rPr>
          <w:noProof/>
          <w:lang w:eastAsia="zh-CN"/>
        </w:rPr>
        <w:drawing>
          <wp:inline distT="0" distB="0" distL="0" distR="0" wp14:anchorId="3529F18E" wp14:editId="53AB1B68">
            <wp:extent cx="3960000" cy="2594675"/>
            <wp:effectExtent l="19050" t="19050" r="2159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ext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594675"/>
                    </a:xfrm>
                    <a:prstGeom prst="rect">
                      <a:avLst/>
                    </a:prstGeom>
                    <a:ln>
                      <a:solidFill>
                        <a:schemeClr val="bg1">
                          <a:lumMod val="65000"/>
                        </a:schemeClr>
                      </a:solidFill>
                    </a:ln>
                  </pic:spPr>
                </pic:pic>
              </a:graphicData>
            </a:graphic>
          </wp:inline>
        </w:drawing>
      </w:r>
    </w:p>
    <w:p w14:paraId="1CEFEA60" w14:textId="77777777" w:rsidR="00570C6D" w:rsidRPr="00AF2F08" w:rsidRDefault="00570C6D" w:rsidP="006D4A16">
      <w:pPr>
        <w:spacing w:after="0" w:line="480" w:lineRule="auto"/>
        <w:ind w:left="360"/>
        <w:contextualSpacing/>
        <w:jc w:val="center"/>
        <w:rPr>
          <w:noProof/>
          <w:lang w:eastAsia="en-US"/>
        </w:rPr>
      </w:pPr>
      <w:r w:rsidRPr="00AF2F08">
        <w:rPr>
          <w:rFonts w:ascii="Arial" w:eastAsia="Calibri" w:hAnsi="Arial" w:cs="Arial"/>
          <w:b/>
          <w:lang w:eastAsia="en-US"/>
        </w:rPr>
        <w:t>d.</w:t>
      </w:r>
      <w:r w:rsidRPr="00AF2F08">
        <w:rPr>
          <w:noProof/>
          <w:lang w:eastAsia="en-US"/>
        </w:rPr>
        <w:t xml:space="preserve"> </w:t>
      </w:r>
      <w:r w:rsidR="00AA4524" w:rsidRPr="00AF2F08">
        <w:rPr>
          <w:noProof/>
          <w:lang w:eastAsia="zh-CN"/>
        </w:rPr>
        <w:drawing>
          <wp:inline distT="0" distB="0" distL="0" distR="0" wp14:anchorId="25B35568" wp14:editId="66473B2C">
            <wp:extent cx="3960000" cy="2642639"/>
            <wp:effectExtent l="19050" t="19050" r="21590"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ext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000" cy="2642639"/>
                    </a:xfrm>
                    <a:prstGeom prst="rect">
                      <a:avLst/>
                    </a:prstGeom>
                    <a:ln>
                      <a:solidFill>
                        <a:schemeClr val="bg1">
                          <a:lumMod val="65000"/>
                        </a:schemeClr>
                      </a:solidFill>
                    </a:ln>
                  </pic:spPr>
                </pic:pic>
              </a:graphicData>
            </a:graphic>
          </wp:inline>
        </w:drawing>
      </w:r>
    </w:p>
    <w:p w14:paraId="233FBA77" w14:textId="567792EB" w:rsidR="00DC7DAA" w:rsidRPr="00AF2F08" w:rsidRDefault="00570C6D" w:rsidP="006D4A16">
      <w:pPr>
        <w:spacing w:after="0" w:line="480" w:lineRule="auto"/>
        <w:ind w:left="360"/>
        <w:contextualSpacing/>
        <w:jc w:val="center"/>
        <w:rPr>
          <w:rFonts w:ascii="Arial" w:eastAsia="Calibri" w:hAnsi="Arial" w:cs="Arial"/>
          <w:b/>
          <w:lang w:eastAsia="en-US"/>
        </w:rPr>
      </w:pPr>
      <w:r w:rsidRPr="00AF2F08">
        <w:rPr>
          <w:rFonts w:ascii="Arial" w:eastAsia="Calibri" w:hAnsi="Arial" w:cs="Arial"/>
          <w:b/>
          <w:lang w:eastAsia="en-US"/>
        </w:rPr>
        <w:lastRenderedPageBreak/>
        <w:t xml:space="preserve">e. </w:t>
      </w:r>
      <w:r w:rsidR="00AA4524" w:rsidRPr="00AF2F08">
        <w:rPr>
          <w:noProof/>
          <w:lang w:eastAsia="zh-CN"/>
        </w:rPr>
        <w:drawing>
          <wp:inline distT="0" distB="0" distL="0" distR="0" wp14:anchorId="2F25B36E" wp14:editId="55B5F162">
            <wp:extent cx="3960000" cy="2387594"/>
            <wp:effectExtent l="19050" t="19050" r="2159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extr.JPG"/>
                    <pic:cNvPicPr/>
                  </pic:nvPicPr>
                  <pic:blipFill rotWithShape="1">
                    <a:blip r:embed="rId18" cstate="print">
                      <a:extLst>
                        <a:ext uri="{28A0092B-C50C-407E-A947-70E740481C1C}">
                          <a14:useLocalDpi xmlns:a14="http://schemas.microsoft.com/office/drawing/2010/main" val="0"/>
                        </a:ext>
                      </a:extLst>
                    </a:blip>
                    <a:srcRect l="1625"/>
                    <a:stretch/>
                  </pic:blipFill>
                  <pic:spPr bwMode="auto">
                    <a:xfrm>
                      <a:off x="0" y="0"/>
                      <a:ext cx="3960000" cy="238759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0D40B4E" w14:textId="77777777" w:rsidR="0003149E" w:rsidRPr="00AF2F08" w:rsidRDefault="0003149E" w:rsidP="006D4A16">
      <w:pPr>
        <w:spacing w:after="0" w:line="480" w:lineRule="auto"/>
        <w:contextualSpacing/>
        <w:rPr>
          <w:rFonts w:ascii="Arial" w:eastAsia="Calibri" w:hAnsi="Arial" w:cs="Arial"/>
          <w:b/>
          <w:lang w:eastAsia="en-US"/>
        </w:rPr>
      </w:pPr>
    </w:p>
    <w:p w14:paraId="3188506D" w14:textId="25B01C26"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Cultural differences in self-assessment of clinical skills</w:t>
      </w:r>
    </w:p>
    <w:p w14:paraId="55A09D0E" w14:textId="47BC0718" w:rsidR="00BF266A" w:rsidRPr="00AF2F08" w:rsidRDefault="00097C7B"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w:t>
      </w:r>
      <w:r w:rsidR="00BF266A" w:rsidRPr="00AF2F08">
        <w:rPr>
          <w:rFonts w:ascii="Arial" w:eastAsia="Calibri" w:hAnsi="Arial" w:cs="Arial"/>
          <w:lang w:eastAsia="en-US"/>
        </w:rPr>
        <w:t>he two groups of clinicians had similar patterns of estimation of the number of patients who recover, improve, remain the same or deteriorate. However, there was a difference in therapists’ self-assessment of their own skills compared to their peers. In both groups, the mean was above the 50% that one would expect. However, Latin American clinicians rated their skills as even higher than those of the UK therapists</w:t>
      </w:r>
      <w:r w:rsidRPr="00AF2F08">
        <w:rPr>
          <w:rFonts w:ascii="Arial" w:eastAsia="Calibri" w:hAnsi="Arial" w:cs="Arial"/>
          <w:lang w:eastAsia="en-US"/>
        </w:rPr>
        <w:t xml:space="preserve"> (73.7 vs 62.1, respectively, </w:t>
      </w:r>
      <w:r w:rsidRPr="00AF2F08">
        <w:rPr>
          <w:rFonts w:ascii="Arial" w:eastAsia="Calibri" w:hAnsi="Arial" w:cs="Arial"/>
          <w:i/>
          <w:lang w:eastAsia="en-US"/>
        </w:rPr>
        <w:t>p</w:t>
      </w:r>
      <w:r w:rsidRPr="00AF2F08">
        <w:rPr>
          <w:rFonts w:ascii="Arial" w:eastAsia="Calibri" w:hAnsi="Arial" w:cs="Arial"/>
          <w:lang w:eastAsia="en-US"/>
        </w:rPr>
        <w:t>=0.002)</w:t>
      </w:r>
      <w:r w:rsidR="00BF266A" w:rsidRPr="00AF2F08">
        <w:rPr>
          <w:rFonts w:ascii="Arial" w:eastAsia="Calibri" w:hAnsi="Arial" w:cs="Arial"/>
          <w:lang w:eastAsia="en-US"/>
        </w:rPr>
        <w:t xml:space="preserve">. Therefore, it is possible that both groups of therapists believe that they do not need to improve because they are already doing a good job, but that this tendency is greater in the Latin American group. </w:t>
      </w:r>
    </w:p>
    <w:p w14:paraId="0DB61089" w14:textId="77777777" w:rsidR="00BF266A" w:rsidRPr="00AF2F08" w:rsidRDefault="00BF266A" w:rsidP="006D4A16">
      <w:pPr>
        <w:spacing w:after="0" w:line="480" w:lineRule="auto"/>
        <w:contextualSpacing/>
        <w:rPr>
          <w:rFonts w:ascii="Arial" w:eastAsia="Calibri" w:hAnsi="Arial" w:cs="Arial"/>
          <w:b/>
          <w:lang w:eastAsia="en-US"/>
        </w:rPr>
      </w:pPr>
    </w:p>
    <w:p w14:paraId="1CA50135"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Discussion</w:t>
      </w:r>
    </w:p>
    <w:p w14:paraId="012C12E4" w14:textId="2CE34EC4"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This study aimed to determine how widely core CBT techniques for the treatment of eating disorders are used by clinicians of different cultural backgrounds </w:t>
      </w:r>
      <w:r w:rsidR="00E81445" w:rsidRPr="00AF2F08">
        <w:rPr>
          <w:rFonts w:ascii="Arial" w:eastAsia="Calibri" w:hAnsi="Arial" w:cs="Arial"/>
          <w:lang w:eastAsia="en-US"/>
        </w:rPr>
        <w:t>–</w:t>
      </w:r>
      <w:r w:rsidRPr="00AF2F08">
        <w:rPr>
          <w:rFonts w:ascii="Arial" w:eastAsia="Calibri" w:hAnsi="Arial" w:cs="Arial"/>
          <w:lang w:eastAsia="en-US"/>
        </w:rPr>
        <w:t xml:space="preserve"> specifically</w:t>
      </w:r>
      <w:r w:rsidR="00E81445" w:rsidRPr="00AF2F08">
        <w:rPr>
          <w:rFonts w:ascii="Arial" w:eastAsia="Calibri" w:hAnsi="Arial" w:cs="Arial"/>
          <w:lang w:eastAsia="en-US"/>
        </w:rPr>
        <w:t>,</w:t>
      </w:r>
      <w:r w:rsidRPr="00AF2F08">
        <w:rPr>
          <w:rFonts w:ascii="Arial" w:eastAsia="Calibri" w:hAnsi="Arial" w:cs="Arial"/>
          <w:lang w:eastAsia="en-US"/>
        </w:rPr>
        <w:t xml:space="preserve"> Latin America and the United Kingdom. In line with our hypotheses, UK clinicians were more likely to use </w:t>
      </w:r>
      <w:r w:rsidR="00AA2616" w:rsidRPr="00AF2F08">
        <w:rPr>
          <w:rFonts w:ascii="Arial" w:eastAsia="Calibri" w:hAnsi="Arial" w:cs="Arial"/>
          <w:lang w:eastAsia="en-US"/>
        </w:rPr>
        <w:t xml:space="preserve">a wider range of CBT techniques, particularly, </w:t>
      </w:r>
      <w:r w:rsidRPr="00AF2F08">
        <w:rPr>
          <w:rFonts w:ascii="Arial" w:eastAsia="Calibri" w:hAnsi="Arial" w:cs="Arial"/>
          <w:lang w:eastAsia="en-US"/>
        </w:rPr>
        <w:t>techniques</w:t>
      </w:r>
      <w:r w:rsidR="00AA2616" w:rsidRPr="00AF2F08">
        <w:rPr>
          <w:rFonts w:ascii="Arial" w:eastAsia="Calibri" w:hAnsi="Arial" w:cs="Arial"/>
          <w:lang w:eastAsia="en-US"/>
        </w:rPr>
        <w:t xml:space="preserve"> specific</w:t>
      </w:r>
      <w:r w:rsidRPr="00AF2F08">
        <w:rPr>
          <w:rFonts w:ascii="Arial" w:eastAsia="Calibri" w:hAnsi="Arial" w:cs="Arial"/>
          <w:lang w:eastAsia="en-US"/>
        </w:rPr>
        <w:t xml:space="preserve"> for the eating disorders (introduction of regular meals; behavioural experiments; exposure work; monitoring physical risk; weighing the patient), while Latin American therapists were more likely to use pre-therapy motivation work. UK therapists were also more likely to use a range of general CBT techniques (thought records; homework; monitor progress; agenda-setting). In contrast, Latin American clinicians </w:t>
      </w:r>
      <w:r w:rsidRPr="00AF2F08">
        <w:rPr>
          <w:rFonts w:ascii="Arial" w:eastAsia="Calibri" w:hAnsi="Arial" w:cs="Arial"/>
          <w:lang w:eastAsia="en-US"/>
        </w:rPr>
        <w:lastRenderedPageBreak/>
        <w:t>were more likely to use methods that are unsupported in CBT for eating disorders (</w:t>
      </w:r>
      <w:r w:rsidR="003B006A" w:rsidRPr="00AF2F08">
        <w:rPr>
          <w:rFonts w:ascii="Arial" w:eastAsia="Calibri" w:hAnsi="Arial" w:cs="Arial"/>
          <w:lang w:eastAsia="en-US"/>
        </w:rPr>
        <w:t>e.g.</w:t>
      </w:r>
      <w:r w:rsidRPr="00AF2F08">
        <w:rPr>
          <w:rFonts w:ascii="Arial" w:eastAsia="Calibri" w:hAnsi="Arial" w:cs="Arial"/>
          <w:lang w:eastAsia="en-US"/>
        </w:rPr>
        <w:t xml:space="preserve"> relaxation; encourage the patient to talk about whatever was on their mind). </w:t>
      </w:r>
    </w:p>
    <w:p w14:paraId="12DD76FE" w14:textId="7C122B62"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Given the similarity of the groups in terms of experience, age, training, supervision and workload, there is a strong indication that the differences in therapy delivery might be due cultural aspects. These cultural differences can also be reflected in the type of techniques that were delivered more often by the groups: In contrast with the UK sample, the Latin American group was less likely to implement the most challenging techniques (</w:t>
      </w:r>
      <w:r w:rsidR="003B006A" w:rsidRPr="00AF2F08">
        <w:rPr>
          <w:rFonts w:ascii="Arial" w:eastAsia="Calibri" w:hAnsi="Arial" w:cs="Arial"/>
          <w:lang w:eastAsia="en-US"/>
        </w:rPr>
        <w:t>e.g.</w:t>
      </w:r>
      <w:r w:rsidRPr="00AF2F08">
        <w:rPr>
          <w:rFonts w:ascii="Arial" w:eastAsia="Calibri" w:hAnsi="Arial" w:cs="Arial"/>
          <w:lang w:eastAsia="en-US"/>
        </w:rPr>
        <w:t xml:space="preserve"> exposure work). Latin American clinicians showed a greater preference for techniques such as ‘talking about whatever is on the patient’s mind’, or ‘looking at other issues besides eating disorders’ – techniques that could be considered less anxiety-inducing. Such technique choices by the Latin American group might be an indication of the agreeable, non-confrontational style acquired by their cultural traits.  </w:t>
      </w:r>
    </w:p>
    <w:p w14:paraId="552AB0A9" w14:textId="7A2B5B8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Our findings relate closely to previous research, showing that Latin American therapists tend to underuse several CBT techniques, as do therapists from developed countries (see DiGiorgio</w:t>
      </w:r>
      <w:r w:rsidR="00841A2F" w:rsidRPr="00AF2F08">
        <w:rPr>
          <w:rFonts w:ascii="Arial" w:eastAsia="Calibri" w:hAnsi="Arial" w:cs="Arial"/>
          <w:lang w:eastAsia="en-US"/>
        </w:rPr>
        <w:t xml:space="preserve"> et al., </w:t>
      </w:r>
      <w:r w:rsidRPr="00AF2F08">
        <w:rPr>
          <w:rFonts w:ascii="Arial" w:eastAsia="Calibri" w:hAnsi="Arial" w:cs="Arial"/>
          <w:lang w:eastAsia="en-US"/>
        </w:rPr>
        <w:t>2010; Mulkens et. al., 2018; Kosmerly</w:t>
      </w:r>
      <w:r w:rsidR="00841A2F" w:rsidRPr="00AF2F08">
        <w:rPr>
          <w:rFonts w:ascii="Arial" w:eastAsia="Calibri" w:hAnsi="Arial" w:cs="Arial"/>
          <w:lang w:eastAsia="en-US"/>
        </w:rPr>
        <w:t xml:space="preserve"> et al., </w:t>
      </w:r>
      <w:r w:rsidRPr="00AF2F08">
        <w:rPr>
          <w:rFonts w:ascii="Arial" w:eastAsia="Calibri" w:hAnsi="Arial" w:cs="Arial"/>
          <w:lang w:eastAsia="en-US"/>
        </w:rPr>
        <w:t>2015; Waller</w:t>
      </w:r>
      <w:r w:rsidR="00841A2F" w:rsidRPr="00AF2F08">
        <w:rPr>
          <w:rFonts w:ascii="Arial" w:eastAsia="Calibri" w:hAnsi="Arial" w:cs="Arial"/>
          <w:lang w:eastAsia="en-US"/>
        </w:rPr>
        <w:t xml:space="preserve"> et al., </w:t>
      </w:r>
      <w:r w:rsidRPr="00AF2F08">
        <w:rPr>
          <w:rFonts w:ascii="Arial" w:eastAsia="Calibri" w:hAnsi="Arial" w:cs="Arial"/>
          <w:lang w:eastAsia="en-US"/>
        </w:rPr>
        <w:t xml:space="preserve">2012). However, the results show a greater level of therapist drift in Latin America, which appears to be related to specific aspects of culture. The literature suggests that culture is a factor that should influence therapy delivery (see Benish, Quintana, &amp; Wampold, 2011; Bernal, Jiménez-Chafey, &amp; Domenech Rodríguez, 2009; Organista &amp; Muñoz, 1996). </w:t>
      </w:r>
      <w:r w:rsidR="0017497F" w:rsidRPr="00AF2F08">
        <w:rPr>
          <w:rFonts w:ascii="Arial" w:eastAsia="Calibri" w:hAnsi="Arial" w:cs="Arial"/>
          <w:lang w:eastAsia="en-US"/>
        </w:rPr>
        <w:t>W</w:t>
      </w:r>
      <w:r w:rsidRPr="00AF2F08">
        <w:rPr>
          <w:rFonts w:ascii="Arial" w:eastAsia="Calibri" w:hAnsi="Arial" w:cs="Arial"/>
          <w:lang w:eastAsia="en-US"/>
        </w:rPr>
        <w:t>hile this conclusion usually relates to the patient’s culture (</w:t>
      </w:r>
      <w:r w:rsidR="003B006A" w:rsidRPr="00AF2F08">
        <w:rPr>
          <w:rFonts w:ascii="Arial" w:eastAsia="Calibri" w:hAnsi="Arial" w:cs="Arial"/>
          <w:lang w:eastAsia="en-US"/>
        </w:rPr>
        <w:t>e.g.</w:t>
      </w:r>
      <w:r w:rsidRPr="00AF2F08">
        <w:rPr>
          <w:rFonts w:ascii="Arial" w:eastAsia="Calibri" w:hAnsi="Arial" w:cs="Arial"/>
          <w:lang w:eastAsia="en-US"/>
        </w:rPr>
        <w:t xml:space="preserve"> the need for therapies to be adapted), these findings show that the therapist’s own culture also matters. The findings also support Hofstede et al.’s (2010) theory relating to cultural differences, since the intergroup differences were consistent with Hofstede’s conclusions about the nature of UK and Latin American cultural differences, and the likely effect on their behaviour. </w:t>
      </w:r>
    </w:p>
    <w:p w14:paraId="61C82630" w14:textId="6ED0E521"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Clinicians’ personality explained some of the differences in therapy implementation. Extraversion played an important role in our study, since it predicted the use of several techniques – in particular, ‘monitoring physical risk’, ‘exploring </w:t>
      </w:r>
      <w:r w:rsidRPr="00AF2F08">
        <w:rPr>
          <w:rFonts w:ascii="Arial" w:eastAsia="Calibri" w:hAnsi="Arial" w:cs="Arial"/>
          <w:lang w:eastAsia="en-US"/>
        </w:rPr>
        <w:lastRenderedPageBreak/>
        <w:t xml:space="preserve">patient’s patterns of relating to people’, ‘looking other problems besides eating disorders’, ‘giving homework to the patient’, and ‘setting an agenda each session’. Therapist openness to experience also predicted the use of several techniques (‘coping in the present and in the future’, ‘setting an agenda each session’, and giving ‘homework between sessions to the patient’). Since </w:t>
      </w:r>
      <w:r w:rsidR="00F91EDB" w:rsidRPr="00AF2F08">
        <w:rPr>
          <w:rFonts w:ascii="Arial" w:eastAsia="Calibri" w:hAnsi="Arial" w:cs="Arial"/>
          <w:lang w:eastAsia="en-US"/>
        </w:rPr>
        <w:t xml:space="preserve">both extraversion and </w:t>
      </w:r>
      <w:r w:rsidRPr="00AF2F08">
        <w:rPr>
          <w:rFonts w:ascii="Arial" w:eastAsia="Calibri" w:hAnsi="Arial" w:cs="Arial"/>
          <w:lang w:eastAsia="en-US"/>
        </w:rPr>
        <w:t>openness</w:t>
      </w:r>
      <w:r w:rsidR="00F91EDB" w:rsidRPr="00AF2F08">
        <w:rPr>
          <w:rFonts w:ascii="Arial" w:eastAsia="Calibri" w:hAnsi="Arial" w:cs="Arial"/>
          <w:lang w:eastAsia="en-US"/>
        </w:rPr>
        <w:t xml:space="preserve"> to experience are traits that reflect a</w:t>
      </w:r>
      <w:r w:rsidRPr="00AF2F08">
        <w:rPr>
          <w:rFonts w:ascii="Arial" w:eastAsia="Calibri" w:hAnsi="Arial" w:cs="Arial"/>
          <w:lang w:eastAsia="en-US"/>
        </w:rPr>
        <w:t xml:space="preserve">n inclination for a variety of activities instead of a strict routine, clinicians with </w:t>
      </w:r>
      <w:r w:rsidR="00F91EDB" w:rsidRPr="00AF2F08">
        <w:rPr>
          <w:rFonts w:ascii="Arial" w:eastAsia="Calibri" w:hAnsi="Arial" w:cs="Arial"/>
          <w:lang w:eastAsia="en-US"/>
        </w:rPr>
        <w:t xml:space="preserve">high levels of these traits </w:t>
      </w:r>
      <w:r w:rsidRPr="00AF2F08">
        <w:rPr>
          <w:rFonts w:ascii="Arial" w:eastAsia="Calibri" w:hAnsi="Arial" w:cs="Arial"/>
          <w:lang w:eastAsia="en-US"/>
        </w:rPr>
        <w:t>might be more willing to utilize a more diverse range of techniques</w:t>
      </w:r>
      <w:r w:rsidR="00F91EDB" w:rsidRPr="00AF2F08">
        <w:rPr>
          <w:rFonts w:ascii="Arial" w:eastAsia="Calibri" w:hAnsi="Arial" w:cs="Arial"/>
          <w:lang w:eastAsia="en-US"/>
        </w:rPr>
        <w:t xml:space="preserve"> (regardless of whether those techniques are empirically supported or not)</w:t>
      </w:r>
      <w:r w:rsidRPr="00AF2F08">
        <w:rPr>
          <w:rFonts w:ascii="Arial" w:eastAsia="Calibri" w:hAnsi="Arial" w:cs="Arial"/>
          <w:lang w:eastAsia="en-US"/>
        </w:rPr>
        <w:t xml:space="preserve">. </w:t>
      </w:r>
    </w:p>
    <w:p w14:paraId="6A61EE44" w14:textId="0B41E977" w:rsidR="002D251E"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As found in similar studies (Parker &amp; Waller, 2015; Walfish et al., 2012), self-assessment was higher than could be justified for participants from both cultural backgrounds. However, it was considerably higher in the Latin American sample. This difference might imply that Latin American therapists believe</w:t>
      </w:r>
      <w:r w:rsidR="00F91EDB" w:rsidRPr="00AF2F08">
        <w:rPr>
          <w:rFonts w:ascii="Arial" w:eastAsia="Calibri" w:hAnsi="Arial" w:cs="Arial"/>
          <w:lang w:eastAsia="en-US"/>
        </w:rPr>
        <w:t xml:space="preserve"> that</w:t>
      </w:r>
      <w:r w:rsidRPr="00AF2F08">
        <w:rPr>
          <w:rFonts w:ascii="Arial" w:eastAsia="Calibri" w:hAnsi="Arial" w:cs="Arial"/>
          <w:lang w:eastAsia="en-US"/>
        </w:rPr>
        <w:t xml:space="preserve"> they already have a very positive skill base, and therefore do not see it as important to maintain and develop their skills through ongoing training and supervision. This pattern might explain some of their focus on non-evidence-based approaches in CBT for eating disorders.  </w:t>
      </w:r>
    </w:p>
    <w:p w14:paraId="1333885A" w14:textId="597EA3E2" w:rsidR="002D251E" w:rsidRPr="00AF2F08" w:rsidRDefault="002D251E" w:rsidP="006D4A16">
      <w:pPr>
        <w:spacing w:after="0" w:line="480" w:lineRule="auto"/>
        <w:contextualSpacing/>
        <w:rPr>
          <w:rFonts w:ascii="Arial" w:eastAsia="Calibri" w:hAnsi="Arial" w:cs="Arial"/>
          <w:b/>
          <w:bCs/>
          <w:lang w:eastAsia="en-US"/>
        </w:rPr>
      </w:pPr>
      <w:r w:rsidRPr="00AF2F08">
        <w:rPr>
          <w:rFonts w:ascii="Arial" w:eastAsia="Calibri" w:hAnsi="Arial" w:cs="Arial"/>
          <w:b/>
          <w:bCs/>
          <w:lang w:eastAsia="en-US"/>
        </w:rPr>
        <w:t>Clinical Implications</w:t>
      </w:r>
    </w:p>
    <w:p w14:paraId="4F2CAADA" w14:textId="5D04E5A8"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In clinical terms, supervision and training are usually recommended as means of promoting better therapy competence and delivery (</w:t>
      </w:r>
      <w:r w:rsidR="003B006A" w:rsidRPr="00AF2F08">
        <w:rPr>
          <w:rFonts w:ascii="Arial" w:eastAsia="Calibri" w:hAnsi="Arial" w:cs="Arial"/>
          <w:lang w:eastAsia="en-US"/>
        </w:rPr>
        <w:t>e.g.</w:t>
      </w:r>
      <w:r w:rsidR="0043574B" w:rsidRPr="00AF2F08">
        <w:rPr>
          <w:rFonts w:ascii="Arial" w:eastAsia="Calibri" w:hAnsi="Arial" w:cs="Arial"/>
          <w:lang w:eastAsia="en-US"/>
        </w:rPr>
        <w:t>,</w:t>
      </w:r>
      <w:r w:rsidRPr="00AF2F08">
        <w:rPr>
          <w:rFonts w:ascii="Arial" w:eastAsia="Calibri" w:hAnsi="Arial" w:cs="Arial"/>
          <w:lang w:eastAsia="en-US"/>
        </w:rPr>
        <w:t xml:space="preserve"> Fairburn &amp; Cooper, 2011). Appropriate dissemination of manualized protocols is recommended in Latin America</w:t>
      </w:r>
      <w:r w:rsidR="0043574B" w:rsidRPr="00AF2F08">
        <w:rPr>
          <w:rFonts w:ascii="Arial" w:eastAsia="Calibri" w:hAnsi="Arial" w:cs="Arial"/>
          <w:lang w:eastAsia="en-US"/>
        </w:rPr>
        <w:t>. Si</w:t>
      </w:r>
      <w:r w:rsidRPr="00AF2F08">
        <w:rPr>
          <w:rFonts w:ascii="Arial" w:eastAsia="Calibri" w:hAnsi="Arial" w:cs="Arial"/>
          <w:lang w:eastAsia="en-US"/>
        </w:rPr>
        <w:t xml:space="preserve">nce most of literature on the material is in English, </w:t>
      </w:r>
      <w:r w:rsidR="0043574B" w:rsidRPr="00AF2F08">
        <w:rPr>
          <w:rFonts w:ascii="Arial" w:eastAsia="Calibri" w:hAnsi="Arial" w:cs="Arial"/>
          <w:lang w:eastAsia="en-US"/>
        </w:rPr>
        <w:t xml:space="preserve">this can </w:t>
      </w:r>
      <w:r w:rsidRPr="00AF2F08">
        <w:rPr>
          <w:rFonts w:ascii="Arial" w:eastAsia="Calibri" w:hAnsi="Arial" w:cs="Arial"/>
          <w:lang w:eastAsia="en-US"/>
        </w:rPr>
        <w:t>create a language barrier</w:t>
      </w:r>
      <w:r w:rsidR="0043574B" w:rsidRPr="00AF2F08">
        <w:rPr>
          <w:rFonts w:ascii="Arial" w:eastAsia="Calibri" w:hAnsi="Arial" w:cs="Arial"/>
          <w:lang w:eastAsia="en-US"/>
        </w:rPr>
        <w:t>, which necessitates adaptations</w:t>
      </w:r>
      <w:r w:rsidRPr="00AF2F08">
        <w:rPr>
          <w:rFonts w:ascii="Arial" w:eastAsia="Calibri" w:hAnsi="Arial" w:cs="Arial"/>
          <w:lang w:eastAsia="en-US"/>
        </w:rPr>
        <w:t>. However, the level of therapist drift in developed cultures should also be remembered (e.g.</w:t>
      </w:r>
      <w:r w:rsidR="0043574B" w:rsidRPr="00AF2F08">
        <w:rPr>
          <w:rFonts w:ascii="Arial" w:eastAsia="Calibri" w:hAnsi="Arial" w:cs="Arial"/>
          <w:lang w:eastAsia="en-US"/>
        </w:rPr>
        <w:t>,</w:t>
      </w:r>
      <w:r w:rsidRPr="00AF2F08">
        <w:rPr>
          <w:rFonts w:ascii="Arial" w:eastAsia="Calibri" w:hAnsi="Arial" w:cs="Arial"/>
          <w:lang w:eastAsia="en-US"/>
        </w:rPr>
        <w:t xml:space="preserve"> Waller, 2016), indicating that better dissemination and implementation is not something that should be regarded as a problem only for developing countries. Regardless of their cultural background, clinicians should be encouraged to keep in mind that</w:t>
      </w:r>
      <w:r w:rsidR="00F91EDB" w:rsidRPr="00AF2F08">
        <w:rPr>
          <w:rFonts w:ascii="Arial" w:eastAsia="Calibri" w:hAnsi="Arial" w:cs="Arial"/>
          <w:lang w:eastAsia="en-US"/>
        </w:rPr>
        <w:t xml:space="preserve"> the</w:t>
      </w:r>
      <w:r w:rsidRPr="00AF2F08">
        <w:rPr>
          <w:rFonts w:ascii="Arial" w:eastAsia="Calibri" w:hAnsi="Arial" w:cs="Arial"/>
          <w:lang w:eastAsia="en-US"/>
        </w:rPr>
        <w:t xml:space="preserve"> patients’ wellbeing is the most important factor within the therapeutic process. Questioning </w:t>
      </w:r>
      <w:r w:rsidR="0043574B" w:rsidRPr="00AF2F08">
        <w:rPr>
          <w:rFonts w:ascii="Arial" w:eastAsia="Calibri" w:hAnsi="Arial" w:cs="Arial"/>
          <w:lang w:eastAsia="en-US"/>
        </w:rPr>
        <w:t xml:space="preserve">whether </w:t>
      </w:r>
      <w:r w:rsidRPr="00AF2F08">
        <w:rPr>
          <w:rFonts w:ascii="Arial" w:eastAsia="Calibri" w:hAnsi="Arial" w:cs="Arial"/>
          <w:lang w:eastAsia="en-US"/>
        </w:rPr>
        <w:t xml:space="preserve">the patient is getting better should be the frame of reference when delivering therapies, whatever the therapy or the disorder. </w:t>
      </w:r>
    </w:p>
    <w:p w14:paraId="7FA352F2" w14:textId="7AA63FFC"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Limitations</w:t>
      </w:r>
    </w:p>
    <w:p w14:paraId="5F999429" w14:textId="77777777" w:rsidR="00D523E9"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This study has some limitations – particularly the reduced sample size, associated with the low response rate common in online surveys. The low response might also be a product of the limited group who were being sought (clinicians working with CBT for the eating disorders). This group of clinicians might be particularly hard to recruit in Latin America, where the acceptance and implementation of CBT is relatively recent, and where the prevalence of eating disorders appears to be lower than in developed countries (Soh &amp; Walter, 2013). </w:t>
      </w:r>
      <w:r w:rsidR="00D523E9" w:rsidRPr="00AF2F08">
        <w:rPr>
          <w:rFonts w:ascii="Arial" w:eastAsia="Calibri" w:hAnsi="Arial" w:cs="Arial"/>
          <w:bCs/>
          <w:lang w:eastAsia="en-US"/>
        </w:rPr>
        <w:t xml:space="preserve">Other potential recruitment techniques would have been in-situ questionnaire administrations, which might have provided a more personalised approach for clinicians, potentially enhancing participation. </w:t>
      </w:r>
      <w:r w:rsidRPr="00AF2F08">
        <w:rPr>
          <w:rFonts w:ascii="Arial" w:eastAsia="Calibri" w:hAnsi="Arial" w:cs="Arial"/>
          <w:lang w:eastAsia="en-US"/>
        </w:rPr>
        <w:t xml:space="preserve">However, </w:t>
      </w:r>
      <w:r w:rsidR="00035772" w:rsidRPr="00AF2F08">
        <w:rPr>
          <w:rFonts w:ascii="Arial" w:eastAsia="Calibri" w:hAnsi="Arial" w:cs="Arial"/>
          <w:lang w:eastAsia="en-US"/>
        </w:rPr>
        <w:t xml:space="preserve">as </w:t>
      </w:r>
      <w:r w:rsidRPr="00AF2F08">
        <w:rPr>
          <w:rFonts w:ascii="Arial" w:eastAsia="Calibri" w:hAnsi="Arial" w:cs="Arial"/>
          <w:lang w:eastAsia="en-US"/>
        </w:rPr>
        <w:t>this</w:t>
      </w:r>
      <w:r w:rsidR="00035772" w:rsidRPr="00AF2F08">
        <w:rPr>
          <w:rFonts w:ascii="Arial" w:eastAsia="Calibri" w:hAnsi="Arial" w:cs="Arial"/>
          <w:lang w:eastAsia="en-US"/>
        </w:rPr>
        <w:t xml:space="preserve"> is</w:t>
      </w:r>
      <w:r w:rsidRPr="00AF2F08">
        <w:rPr>
          <w:rFonts w:ascii="Arial" w:eastAsia="Calibri" w:hAnsi="Arial" w:cs="Arial"/>
          <w:lang w:eastAsia="en-US"/>
        </w:rPr>
        <w:t xml:space="preserve"> the first </w:t>
      </w:r>
      <w:r w:rsidR="00035772" w:rsidRPr="00AF2F08">
        <w:rPr>
          <w:rFonts w:ascii="Arial" w:eastAsia="Calibri" w:hAnsi="Arial" w:cs="Arial"/>
          <w:lang w:eastAsia="en-US"/>
        </w:rPr>
        <w:t xml:space="preserve">such </w:t>
      </w:r>
      <w:r w:rsidRPr="00AF2F08">
        <w:rPr>
          <w:rFonts w:ascii="Arial" w:eastAsia="Calibri" w:hAnsi="Arial" w:cs="Arial"/>
          <w:lang w:eastAsia="en-US"/>
        </w:rPr>
        <w:t xml:space="preserve">study including Latin American clinicians, its findings could set the basis for further, similar studies with larger samples. </w:t>
      </w:r>
    </w:p>
    <w:p w14:paraId="030BFA0C" w14:textId="6463DAE2" w:rsidR="00D523E9" w:rsidRPr="00AF2F08" w:rsidRDefault="00BF266A" w:rsidP="006D4A16">
      <w:pPr>
        <w:spacing w:after="0" w:line="480" w:lineRule="auto"/>
        <w:ind w:firstLine="720"/>
        <w:contextualSpacing/>
        <w:rPr>
          <w:rFonts w:ascii="Arial" w:eastAsia="Calibri" w:hAnsi="Arial" w:cs="Arial"/>
          <w:bCs/>
          <w:lang w:eastAsia="en-US"/>
        </w:rPr>
      </w:pPr>
      <w:r w:rsidRPr="00AF2F08">
        <w:rPr>
          <w:rFonts w:ascii="Arial" w:eastAsia="Calibri" w:hAnsi="Arial" w:cs="Arial"/>
          <w:lang w:eastAsia="en-US"/>
        </w:rPr>
        <w:t xml:space="preserve">Further studies involving a more extensive amount of countries are recommended, in order to explore the various patterns of therapist drift across different cultural settings. </w:t>
      </w:r>
      <w:r w:rsidR="00D523E9" w:rsidRPr="00AF2F08">
        <w:rPr>
          <w:rFonts w:ascii="Arial" w:eastAsia="Calibri" w:hAnsi="Arial" w:cs="Arial"/>
          <w:lang w:eastAsia="en-US"/>
        </w:rPr>
        <w:t>F</w:t>
      </w:r>
      <w:r w:rsidRPr="00AF2F08">
        <w:rPr>
          <w:rFonts w:ascii="Arial" w:eastAsia="Calibri" w:hAnsi="Arial" w:cs="Arial"/>
          <w:lang w:eastAsia="en-US"/>
        </w:rPr>
        <w:t xml:space="preserve">uture research </w:t>
      </w:r>
      <w:r w:rsidR="00D523E9" w:rsidRPr="00AF2F08">
        <w:rPr>
          <w:rFonts w:ascii="Arial" w:eastAsia="Calibri" w:hAnsi="Arial" w:cs="Arial"/>
          <w:lang w:eastAsia="en-US"/>
        </w:rPr>
        <w:t>should also</w:t>
      </w:r>
      <w:r w:rsidRPr="00AF2F08">
        <w:rPr>
          <w:rFonts w:ascii="Arial" w:eastAsia="Calibri" w:hAnsi="Arial" w:cs="Arial"/>
          <w:lang w:eastAsia="en-US"/>
        </w:rPr>
        <w:t xml:space="preserve"> inquire more extensively about the therapist’s reasons to choose the techniques that they deliver and the ones that they dismiss, and whether they attribute their decisions to culture-specific reasons.</w:t>
      </w:r>
      <w:r w:rsidR="00D523E9" w:rsidRPr="00AF2F08">
        <w:rPr>
          <w:rFonts w:ascii="Arial" w:eastAsia="Calibri" w:hAnsi="Arial" w:cs="Arial"/>
          <w:bCs/>
          <w:lang w:eastAsia="en-US"/>
        </w:rPr>
        <w:t xml:space="preserve"> Regarding self-assessment, it is possible that the recorded responses come from clinicians whose performance is indeed above average, perhaps reflecting the confidence of highly competent clinicians</w:t>
      </w:r>
      <w:r w:rsidR="0043574B" w:rsidRPr="00AF2F08">
        <w:rPr>
          <w:rFonts w:ascii="Arial" w:eastAsia="Calibri" w:hAnsi="Arial" w:cs="Arial"/>
          <w:bCs/>
          <w:lang w:eastAsia="en-US"/>
        </w:rPr>
        <w:t xml:space="preserve"> who agree to </w:t>
      </w:r>
      <w:r w:rsidR="00D523E9" w:rsidRPr="00AF2F08">
        <w:rPr>
          <w:rFonts w:ascii="Arial" w:eastAsia="Calibri" w:hAnsi="Arial" w:cs="Arial"/>
          <w:bCs/>
          <w:lang w:eastAsia="en-US"/>
        </w:rPr>
        <w:t>participa</w:t>
      </w:r>
      <w:r w:rsidR="0043574B" w:rsidRPr="00AF2F08">
        <w:rPr>
          <w:rFonts w:ascii="Arial" w:eastAsia="Calibri" w:hAnsi="Arial" w:cs="Arial"/>
          <w:bCs/>
          <w:lang w:eastAsia="en-US"/>
        </w:rPr>
        <w:t xml:space="preserve">te </w:t>
      </w:r>
      <w:r w:rsidR="00D523E9" w:rsidRPr="00AF2F08">
        <w:rPr>
          <w:rFonts w:ascii="Arial" w:eastAsia="Calibri" w:hAnsi="Arial" w:cs="Arial"/>
          <w:bCs/>
          <w:lang w:eastAsia="en-US"/>
        </w:rPr>
        <w:t xml:space="preserve">in surveys and questionnaires. Future studies should explore whether therapists who rate themselves as above average achieve better patient outcomes. </w:t>
      </w:r>
    </w:p>
    <w:p w14:paraId="3896349F" w14:textId="67575315" w:rsidR="00A72B84" w:rsidRPr="00AF2F08" w:rsidRDefault="00ED635A" w:rsidP="006D4A16">
      <w:pPr>
        <w:spacing w:after="0" w:line="480" w:lineRule="auto"/>
        <w:ind w:firstLine="720"/>
        <w:contextualSpacing/>
        <w:rPr>
          <w:rFonts w:ascii="Arial" w:eastAsia="Calibri" w:hAnsi="Arial" w:cs="Arial"/>
          <w:bCs/>
          <w:lang w:eastAsia="en-US"/>
        </w:rPr>
      </w:pPr>
      <w:r w:rsidRPr="00AF2F08">
        <w:rPr>
          <w:rFonts w:ascii="Arial" w:eastAsia="Calibri" w:hAnsi="Arial" w:cs="Arial"/>
          <w:bCs/>
          <w:lang w:eastAsia="en-US"/>
        </w:rPr>
        <w:t>It is necessary to mention that the informed consent form</w:t>
      </w:r>
      <w:r w:rsidR="00D523E9" w:rsidRPr="00AF2F08">
        <w:rPr>
          <w:rFonts w:ascii="Arial" w:eastAsia="Calibri" w:hAnsi="Arial" w:cs="Arial"/>
          <w:bCs/>
          <w:lang w:eastAsia="en-US"/>
        </w:rPr>
        <w:t>s</w:t>
      </w:r>
      <w:r w:rsidRPr="00AF2F08">
        <w:rPr>
          <w:rFonts w:ascii="Arial" w:eastAsia="Calibri" w:hAnsi="Arial" w:cs="Arial"/>
          <w:bCs/>
          <w:lang w:eastAsia="en-US"/>
        </w:rPr>
        <w:t xml:space="preserve"> </w:t>
      </w:r>
      <w:r w:rsidR="00D523E9" w:rsidRPr="00AF2F08">
        <w:rPr>
          <w:rFonts w:ascii="Arial" w:eastAsia="Calibri" w:hAnsi="Arial" w:cs="Arial"/>
          <w:bCs/>
          <w:lang w:eastAsia="en-US"/>
        </w:rPr>
        <w:t xml:space="preserve">for the participants </w:t>
      </w:r>
      <w:r w:rsidRPr="00AF2F08">
        <w:rPr>
          <w:rFonts w:ascii="Arial" w:eastAsia="Calibri" w:hAnsi="Arial" w:cs="Arial"/>
          <w:bCs/>
          <w:lang w:eastAsia="en-US"/>
        </w:rPr>
        <w:t>contained the name</w:t>
      </w:r>
      <w:r w:rsidR="00D523E9" w:rsidRPr="00AF2F08">
        <w:rPr>
          <w:rFonts w:ascii="Arial" w:eastAsia="Calibri" w:hAnsi="Arial" w:cs="Arial"/>
          <w:bCs/>
          <w:lang w:eastAsia="en-US"/>
        </w:rPr>
        <w:t>s</w:t>
      </w:r>
      <w:r w:rsidRPr="00AF2F08">
        <w:rPr>
          <w:rFonts w:ascii="Arial" w:eastAsia="Calibri" w:hAnsi="Arial" w:cs="Arial"/>
          <w:bCs/>
          <w:lang w:eastAsia="en-US"/>
        </w:rPr>
        <w:t xml:space="preserve"> of both of the main researchers, being one of them a well-known expert in the eating disorders field</w:t>
      </w:r>
      <w:r w:rsidR="00AD3C40" w:rsidRPr="00AF2F08">
        <w:rPr>
          <w:rFonts w:ascii="Arial" w:eastAsia="Calibri" w:hAnsi="Arial" w:cs="Arial"/>
          <w:bCs/>
          <w:lang w:eastAsia="en-US"/>
        </w:rPr>
        <w:t>. This could have</w:t>
      </w:r>
      <w:r w:rsidRPr="00AF2F08">
        <w:rPr>
          <w:rFonts w:ascii="Arial" w:eastAsia="Calibri" w:hAnsi="Arial" w:cs="Arial"/>
          <w:bCs/>
          <w:lang w:eastAsia="en-US"/>
        </w:rPr>
        <w:t xml:space="preserve"> </w:t>
      </w:r>
      <w:r w:rsidR="00AD3C40" w:rsidRPr="00AF2F08">
        <w:rPr>
          <w:rFonts w:ascii="Arial" w:eastAsia="Calibri" w:hAnsi="Arial" w:cs="Arial"/>
          <w:bCs/>
          <w:lang w:eastAsia="en-US"/>
        </w:rPr>
        <w:t xml:space="preserve">been a potential source of bias, causing that the </w:t>
      </w:r>
      <w:r w:rsidRPr="00AF2F08">
        <w:rPr>
          <w:rFonts w:ascii="Arial" w:eastAsia="Calibri" w:hAnsi="Arial" w:cs="Arial"/>
          <w:bCs/>
          <w:lang w:eastAsia="en-US"/>
        </w:rPr>
        <w:t>participants</w:t>
      </w:r>
      <w:r w:rsidR="00AD3C40" w:rsidRPr="00AF2F08">
        <w:rPr>
          <w:rFonts w:ascii="Arial" w:eastAsia="Calibri" w:hAnsi="Arial" w:cs="Arial"/>
          <w:bCs/>
          <w:lang w:eastAsia="en-US"/>
        </w:rPr>
        <w:t xml:space="preserve"> overstated their</w:t>
      </w:r>
      <w:r w:rsidRPr="00AF2F08">
        <w:rPr>
          <w:rFonts w:ascii="Arial" w:eastAsia="Calibri" w:hAnsi="Arial" w:cs="Arial"/>
          <w:bCs/>
          <w:lang w:eastAsia="en-US"/>
        </w:rPr>
        <w:t xml:space="preserve"> responses (e.g. </w:t>
      </w:r>
      <w:r w:rsidR="007B3D21" w:rsidRPr="00AF2F08">
        <w:rPr>
          <w:rFonts w:ascii="Arial" w:eastAsia="Calibri" w:hAnsi="Arial" w:cs="Arial"/>
          <w:bCs/>
          <w:lang w:eastAsia="en-US"/>
        </w:rPr>
        <w:t>exaggerated</w:t>
      </w:r>
      <w:r w:rsidRPr="00AF2F08">
        <w:rPr>
          <w:rFonts w:ascii="Arial" w:eastAsia="Calibri" w:hAnsi="Arial" w:cs="Arial"/>
          <w:bCs/>
          <w:lang w:eastAsia="en-US"/>
        </w:rPr>
        <w:t xml:space="preserve"> their technique use and</w:t>
      </w:r>
      <w:r w:rsidR="00AD3C40" w:rsidRPr="00AF2F08">
        <w:rPr>
          <w:rFonts w:ascii="Arial" w:eastAsia="Calibri" w:hAnsi="Arial" w:cs="Arial"/>
          <w:bCs/>
          <w:lang w:eastAsia="en-US"/>
        </w:rPr>
        <w:t>/or</w:t>
      </w:r>
      <w:r w:rsidRPr="00AF2F08">
        <w:rPr>
          <w:rFonts w:ascii="Arial" w:eastAsia="Calibri" w:hAnsi="Arial" w:cs="Arial"/>
          <w:bCs/>
          <w:lang w:eastAsia="en-US"/>
        </w:rPr>
        <w:t xml:space="preserve"> self-assessment).</w:t>
      </w:r>
      <w:r w:rsidR="00D523E9" w:rsidRPr="00AF2F08">
        <w:rPr>
          <w:rFonts w:ascii="Arial" w:eastAsia="Calibri" w:hAnsi="Arial" w:cs="Arial"/>
          <w:bCs/>
          <w:lang w:eastAsia="en-US"/>
        </w:rPr>
        <w:t xml:space="preserve"> </w:t>
      </w:r>
      <w:r w:rsidR="00A72B84" w:rsidRPr="00AF2F08">
        <w:rPr>
          <w:rFonts w:ascii="Arial" w:eastAsia="Calibri" w:hAnsi="Arial" w:cs="Arial"/>
          <w:bCs/>
          <w:lang w:eastAsia="en-US"/>
        </w:rPr>
        <w:t>T</w:t>
      </w:r>
      <w:r w:rsidR="00D523E9" w:rsidRPr="00AF2F08">
        <w:rPr>
          <w:rFonts w:ascii="Arial" w:eastAsia="Calibri" w:hAnsi="Arial" w:cs="Arial"/>
          <w:bCs/>
          <w:lang w:eastAsia="en-US"/>
        </w:rPr>
        <w:t xml:space="preserve">he measure utilised in this study can be considered a single-item scale, since one single item is used to evaluate the frequency of use of one particular technique. Single item scales have been criticised in the past, </w:t>
      </w:r>
      <w:r w:rsidR="00D523E9" w:rsidRPr="00AF2F08">
        <w:rPr>
          <w:rFonts w:ascii="Arial" w:eastAsia="Calibri" w:hAnsi="Arial" w:cs="Arial"/>
          <w:bCs/>
          <w:lang w:eastAsia="en-US"/>
        </w:rPr>
        <w:lastRenderedPageBreak/>
        <w:t>given that their internal consistency reliability cannot be estimated (</w:t>
      </w:r>
      <w:r w:rsidR="00484570" w:rsidRPr="00AF2F08">
        <w:rPr>
          <w:rFonts w:ascii="Arial" w:eastAsia="Calibri" w:hAnsi="Arial" w:cs="Arial"/>
          <w:bCs/>
          <w:lang w:eastAsia="en-US"/>
        </w:rPr>
        <w:t>Wanous</w:t>
      </w:r>
      <w:r w:rsidR="00D523E9" w:rsidRPr="00AF2F08">
        <w:rPr>
          <w:rFonts w:ascii="Arial" w:eastAsia="Calibri" w:hAnsi="Arial" w:cs="Arial"/>
          <w:bCs/>
          <w:lang w:eastAsia="en-US"/>
        </w:rPr>
        <w:t xml:space="preserve"> &amp; Reichers, 1996; Loo, 2002). Therefore, future studies should evaluate the frequency of use of techniques with a multi-item instrument.</w:t>
      </w:r>
      <w:r w:rsidR="00A72B84" w:rsidRPr="00AF2F08">
        <w:rPr>
          <w:rFonts w:ascii="Arial" w:eastAsia="Calibri" w:hAnsi="Arial" w:cs="Arial"/>
          <w:bCs/>
          <w:lang w:eastAsia="en-US"/>
        </w:rPr>
        <w:t xml:space="preserve"> </w:t>
      </w:r>
    </w:p>
    <w:p w14:paraId="6D122885" w14:textId="3092E745" w:rsidR="00D523E9" w:rsidRPr="00AF2F08" w:rsidRDefault="00A72B84" w:rsidP="006D4A16">
      <w:pPr>
        <w:spacing w:after="0" w:line="480" w:lineRule="auto"/>
        <w:ind w:firstLine="720"/>
        <w:contextualSpacing/>
        <w:rPr>
          <w:rFonts w:ascii="Arial" w:eastAsia="Calibri" w:hAnsi="Arial" w:cs="Arial"/>
          <w:b/>
          <w:lang w:eastAsia="en-US"/>
        </w:rPr>
      </w:pPr>
      <w:r w:rsidRPr="00AF2F08">
        <w:rPr>
          <w:rFonts w:ascii="Arial" w:eastAsia="Calibri" w:hAnsi="Arial" w:cs="Arial"/>
          <w:bCs/>
          <w:lang w:eastAsia="en-US"/>
        </w:rPr>
        <w:t xml:space="preserve">It is worth noting that the techniques included in this study were grouped </w:t>
      </w:r>
      <w:r w:rsidRPr="00AF2F08">
        <w:rPr>
          <w:rFonts w:ascii="Arial" w:eastAsia="Calibri" w:hAnsi="Arial" w:cs="Arial"/>
          <w:bCs/>
          <w:i/>
          <w:iCs/>
          <w:lang w:eastAsia="en-US"/>
        </w:rPr>
        <w:t>a priori</w:t>
      </w:r>
      <w:r w:rsidRPr="00AF2F08">
        <w:rPr>
          <w:rFonts w:ascii="Arial" w:eastAsia="Calibri" w:hAnsi="Arial" w:cs="Arial"/>
          <w:bCs/>
          <w:lang w:eastAsia="en-US"/>
        </w:rPr>
        <w:t xml:space="preserve"> as ‘General techniques’ and ‘ED-specific techniques’. </w:t>
      </w:r>
      <w:r w:rsidRPr="00AF2F08">
        <w:rPr>
          <w:rFonts w:ascii="Arial" w:eastAsia="Calibri" w:hAnsi="Arial" w:cs="Arial"/>
          <w:bCs/>
          <w:i/>
          <w:iCs/>
          <w:lang w:eastAsia="en-US"/>
        </w:rPr>
        <w:t>A posteriori</w:t>
      </w:r>
      <w:r w:rsidRPr="00AF2F08">
        <w:rPr>
          <w:rFonts w:ascii="Arial" w:eastAsia="Calibri" w:hAnsi="Arial" w:cs="Arial"/>
          <w:bCs/>
          <w:lang w:eastAsia="en-US"/>
        </w:rPr>
        <w:t xml:space="preserve"> factor analys</w:t>
      </w:r>
      <w:r w:rsidR="003D60DA" w:rsidRPr="00AF2F08">
        <w:rPr>
          <w:rFonts w:ascii="Arial" w:eastAsia="Calibri" w:hAnsi="Arial" w:cs="Arial"/>
          <w:bCs/>
          <w:lang w:eastAsia="en-US"/>
        </w:rPr>
        <w:t>e</w:t>
      </w:r>
      <w:r w:rsidRPr="00AF2F08">
        <w:rPr>
          <w:rFonts w:ascii="Arial" w:eastAsia="Calibri" w:hAnsi="Arial" w:cs="Arial"/>
          <w:bCs/>
          <w:lang w:eastAsia="en-US"/>
        </w:rPr>
        <w:t xml:space="preserve">s revealed a different factor structure, </w:t>
      </w:r>
      <w:r w:rsidR="00412E92" w:rsidRPr="00AF2F08">
        <w:rPr>
          <w:rFonts w:ascii="Arial" w:eastAsia="Calibri" w:hAnsi="Arial" w:cs="Arial"/>
          <w:bCs/>
          <w:lang w:eastAsia="en-US"/>
        </w:rPr>
        <w:t>which could be conceptualised as</w:t>
      </w:r>
      <w:r w:rsidR="002F3C04" w:rsidRPr="00AF2F08">
        <w:rPr>
          <w:rFonts w:ascii="Arial" w:eastAsia="Calibri" w:hAnsi="Arial" w:cs="Arial"/>
          <w:bCs/>
          <w:lang w:eastAsia="en-US"/>
        </w:rPr>
        <w:t xml:space="preserve"> ‘</w:t>
      </w:r>
      <w:r w:rsidR="002F3C04" w:rsidRPr="00AF2F08">
        <w:rPr>
          <w:rFonts w:ascii="Arial" w:eastAsia="Calibri" w:hAnsi="Arial" w:cs="Arial"/>
          <w:bCs/>
          <w:i/>
          <w:iCs/>
          <w:lang w:eastAsia="en-US"/>
        </w:rPr>
        <w:t>behavioural-cognitive</w:t>
      </w:r>
      <w:r w:rsidR="002F3C04" w:rsidRPr="00AF2F08">
        <w:rPr>
          <w:rFonts w:ascii="Arial" w:eastAsia="Calibri" w:hAnsi="Arial" w:cs="Arial"/>
          <w:bCs/>
          <w:lang w:eastAsia="en-US"/>
        </w:rPr>
        <w:t>’ and ‘</w:t>
      </w:r>
      <w:r w:rsidR="002F3C04" w:rsidRPr="00AF2F08">
        <w:rPr>
          <w:rFonts w:ascii="Arial" w:eastAsia="Calibri" w:hAnsi="Arial" w:cs="Arial"/>
          <w:bCs/>
          <w:i/>
          <w:iCs/>
          <w:lang w:eastAsia="en-US"/>
        </w:rPr>
        <w:t>cognitive-behavioural</w:t>
      </w:r>
      <w:r w:rsidR="002F3C04" w:rsidRPr="00AF2F08">
        <w:rPr>
          <w:rFonts w:ascii="Arial" w:eastAsia="Calibri" w:hAnsi="Arial" w:cs="Arial"/>
          <w:bCs/>
          <w:lang w:eastAsia="en-US"/>
        </w:rPr>
        <w:t xml:space="preserve">’, according to the techniques’ focus </w:t>
      </w:r>
      <w:r w:rsidRPr="00AF2F08">
        <w:rPr>
          <w:rFonts w:ascii="Arial" w:eastAsia="Calibri" w:hAnsi="Arial" w:cs="Arial"/>
          <w:bCs/>
          <w:lang w:eastAsia="en-US"/>
        </w:rPr>
        <w:t xml:space="preserve">(see </w:t>
      </w:r>
      <w:r w:rsidR="00055003" w:rsidRPr="00AF2F08">
        <w:rPr>
          <w:rFonts w:ascii="Arial" w:eastAsia="Calibri" w:hAnsi="Arial" w:cs="Arial"/>
          <w:bCs/>
          <w:lang w:eastAsia="en-US"/>
        </w:rPr>
        <w:t>T</w:t>
      </w:r>
      <w:r w:rsidRPr="00AF2F08">
        <w:rPr>
          <w:rFonts w:ascii="Arial" w:eastAsia="Calibri" w:hAnsi="Arial" w:cs="Arial"/>
          <w:bCs/>
          <w:lang w:eastAsia="en-US"/>
        </w:rPr>
        <w:t xml:space="preserve">able </w:t>
      </w:r>
      <w:r w:rsidR="00055003" w:rsidRPr="00AF2F08">
        <w:rPr>
          <w:rFonts w:ascii="Arial" w:eastAsia="Calibri" w:hAnsi="Arial" w:cs="Arial"/>
          <w:bCs/>
          <w:lang w:eastAsia="en-US"/>
        </w:rPr>
        <w:t>3</w:t>
      </w:r>
      <w:r w:rsidRPr="00AF2F08">
        <w:rPr>
          <w:rFonts w:ascii="Arial" w:eastAsia="Calibri" w:hAnsi="Arial" w:cs="Arial"/>
          <w:bCs/>
          <w:lang w:eastAsia="en-US"/>
        </w:rPr>
        <w:t>.</w:t>
      </w:r>
      <w:r w:rsidR="00055003" w:rsidRPr="00AF2F08">
        <w:rPr>
          <w:rFonts w:ascii="Arial" w:eastAsia="Calibri" w:hAnsi="Arial" w:cs="Arial"/>
          <w:bCs/>
          <w:lang w:eastAsia="en-US"/>
        </w:rPr>
        <w:t>5</w:t>
      </w:r>
      <w:r w:rsidRPr="00AF2F08">
        <w:rPr>
          <w:rFonts w:ascii="Arial" w:eastAsia="Calibri" w:hAnsi="Arial" w:cs="Arial"/>
          <w:bCs/>
          <w:lang w:eastAsia="en-US"/>
        </w:rPr>
        <w:t xml:space="preserve">). The results of this factor analysis were obtained by </w:t>
      </w:r>
      <w:r w:rsidR="003D60DA" w:rsidRPr="00AF2F08">
        <w:rPr>
          <w:rFonts w:ascii="Arial" w:eastAsia="Calibri" w:hAnsi="Arial" w:cs="Arial"/>
          <w:bCs/>
          <w:lang w:eastAsia="en-US"/>
        </w:rPr>
        <w:t>combining the</w:t>
      </w:r>
      <w:r w:rsidRPr="00AF2F08">
        <w:rPr>
          <w:rFonts w:ascii="Arial" w:eastAsia="Calibri" w:hAnsi="Arial" w:cs="Arial"/>
          <w:bCs/>
          <w:lang w:eastAsia="en-US"/>
        </w:rPr>
        <w:t xml:space="preserve"> groups of clinicians (LatAm and UK). When carried out with the separate samples, the KMO </w:t>
      </w:r>
      <w:r w:rsidR="00E4646C" w:rsidRPr="00AF2F08">
        <w:rPr>
          <w:rFonts w:ascii="Arial" w:eastAsia="Calibri" w:hAnsi="Arial" w:cs="Arial"/>
          <w:bCs/>
          <w:lang w:eastAsia="en-US"/>
        </w:rPr>
        <w:t xml:space="preserve">measure of sample adequacy </w:t>
      </w:r>
      <w:r w:rsidRPr="00AF2F08">
        <w:rPr>
          <w:rFonts w:ascii="Arial" w:eastAsia="Calibri" w:hAnsi="Arial" w:cs="Arial"/>
          <w:bCs/>
          <w:lang w:eastAsia="en-US"/>
        </w:rPr>
        <w:t xml:space="preserve">coefficient was </w:t>
      </w:r>
      <w:r w:rsidR="00E4646C" w:rsidRPr="00AF2F08">
        <w:rPr>
          <w:rFonts w:ascii="Arial" w:eastAsia="Calibri" w:hAnsi="Arial" w:cs="Arial"/>
          <w:bCs/>
          <w:lang w:eastAsia="en-US"/>
        </w:rPr>
        <w:t>small</w:t>
      </w:r>
      <w:r w:rsidRPr="00AF2F08">
        <w:rPr>
          <w:rFonts w:ascii="Arial" w:eastAsia="Calibri" w:hAnsi="Arial" w:cs="Arial"/>
          <w:bCs/>
          <w:lang w:eastAsia="en-US"/>
        </w:rPr>
        <w:t xml:space="preserve">, indicating an insufficient </w:t>
      </w:r>
      <w:r w:rsidR="00E4646C" w:rsidRPr="00AF2F08">
        <w:rPr>
          <w:rFonts w:ascii="Arial" w:eastAsia="Calibri" w:hAnsi="Arial" w:cs="Arial"/>
          <w:bCs/>
          <w:lang w:eastAsia="en-US"/>
        </w:rPr>
        <w:t>number</w:t>
      </w:r>
      <w:r w:rsidRPr="00AF2F08">
        <w:rPr>
          <w:rFonts w:ascii="Arial" w:eastAsia="Calibri" w:hAnsi="Arial" w:cs="Arial"/>
          <w:bCs/>
          <w:lang w:eastAsia="en-US"/>
        </w:rPr>
        <w:t xml:space="preserve"> of participants to obtain a reliable factor structure (KMO</w:t>
      </w:r>
      <w:r w:rsidR="003D60DA" w:rsidRPr="00AF2F08">
        <w:rPr>
          <w:rFonts w:ascii="Arial" w:eastAsia="Calibri" w:hAnsi="Arial" w:cs="Arial"/>
          <w:bCs/>
          <w:lang w:eastAsia="en-US"/>
        </w:rPr>
        <w:t xml:space="preserve"> </w:t>
      </w:r>
      <w:r w:rsidRPr="00AF2F08">
        <w:rPr>
          <w:rFonts w:ascii="Arial" w:eastAsia="Calibri" w:hAnsi="Arial" w:cs="Arial"/>
          <w:bCs/>
          <w:lang w:eastAsia="en-US"/>
        </w:rPr>
        <w:t>&lt;</w:t>
      </w:r>
      <w:r w:rsidR="0043574B" w:rsidRPr="00AF2F08">
        <w:rPr>
          <w:rFonts w:ascii="Arial" w:eastAsia="Calibri" w:hAnsi="Arial" w:cs="Arial"/>
          <w:bCs/>
          <w:lang w:eastAsia="en-US"/>
        </w:rPr>
        <w:t xml:space="preserve"> </w:t>
      </w:r>
      <w:r w:rsidRPr="00AF2F08">
        <w:rPr>
          <w:rFonts w:ascii="Arial" w:eastAsia="Calibri" w:hAnsi="Arial" w:cs="Arial"/>
          <w:bCs/>
          <w:lang w:eastAsia="en-US"/>
        </w:rPr>
        <w:t>0.</w:t>
      </w:r>
      <w:r w:rsidR="00E4646C" w:rsidRPr="00AF2F08">
        <w:rPr>
          <w:rFonts w:ascii="Arial" w:eastAsia="Calibri" w:hAnsi="Arial" w:cs="Arial"/>
          <w:bCs/>
          <w:lang w:eastAsia="en-US"/>
        </w:rPr>
        <w:t>5</w:t>
      </w:r>
      <w:r w:rsidRPr="00AF2F08">
        <w:rPr>
          <w:rFonts w:ascii="Arial" w:eastAsia="Calibri" w:hAnsi="Arial" w:cs="Arial"/>
          <w:bCs/>
          <w:lang w:eastAsia="en-US"/>
        </w:rPr>
        <w:t xml:space="preserve"> for both groups of clinicians)</w:t>
      </w:r>
      <w:r w:rsidR="003D60DA" w:rsidRPr="00AF2F08">
        <w:rPr>
          <w:rFonts w:ascii="Arial" w:eastAsia="Calibri" w:hAnsi="Arial" w:cs="Arial"/>
          <w:bCs/>
          <w:lang w:eastAsia="en-US"/>
        </w:rPr>
        <w:t>.</w:t>
      </w:r>
      <w:r w:rsidRPr="00AF2F08">
        <w:rPr>
          <w:rFonts w:ascii="Arial" w:eastAsia="Calibri" w:hAnsi="Arial" w:cs="Arial"/>
          <w:bCs/>
          <w:lang w:eastAsia="en-US"/>
        </w:rPr>
        <w:t xml:space="preserve"> Future studies are encouraged to classify the techniques according to the factor structure suggested by a factor analysis.  </w:t>
      </w:r>
    </w:p>
    <w:p w14:paraId="59BDE41D" w14:textId="77777777" w:rsidR="00A72B84" w:rsidRPr="00AF2F08" w:rsidRDefault="00A72B84" w:rsidP="006D4A16">
      <w:pPr>
        <w:spacing w:after="0" w:line="480" w:lineRule="auto"/>
        <w:contextualSpacing/>
        <w:rPr>
          <w:rFonts w:ascii="Arial" w:eastAsia="Calibri" w:hAnsi="Arial" w:cs="Arial"/>
          <w:bCs/>
          <w:lang w:eastAsia="en-US"/>
        </w:rPr>
      </w:pPr>
    </w:p>
    <w:p w14:paraId="1FDD4ABC" w14:textId="77777777" w:rsidR="00E81AE5" w:rsidRPr="00AF2F08" w:rsidRDefault="00E81AE5" w:rsidP="006D4A16">
      <w:pPr>
        <w:rPr>
          <w:rFonts w:ascii="Arial" w:eastAsia="Calibri" w:hAnsi="Arial" w:cs="Arial"/>
          <w:b/>
          <w:sz w:val="20"/>
          <w:szCs w:val="20"/>
          <w:lang w:eastAsia="en-US"/>
        </w:rPr>
      </w:pPr>
      <w:r w:rsidRPr="00AF2F08">
        <w:rPr>
          <w:rFonts w:ascii="Arial" w:eastAsia="Calibri" w:hAnsi="Arial" w:cs="Arial"/>
          <w:b/>
          <w:sz w:val="20"/>
          <w:szCs w:val="20"/>
          <w:lang w:eastAsia="en-US"/>
        </w:rPr>
        <w:br w:type="page"/>
      </w:r>
    </w:p>
    <w:p w14:paraId="3B51CBF4" w14:textId="0D44810D" w:rsidR="00A72B84" w:rsidRPr="00AF2F08" w:rsidRDefault="00A72B84" w:rsidP="006D4A16">
      <w:pPr>
        <w:spacing w:after="0" w:line="360" w:lineRule="auto"/>
        <w:contextualSpacing/>
        <w:rPr>
          <w:rFonts w:ascii="Arial" w:eastAsia="Calibri" w:hAnsi="Arial" w:cs="Arial"/>
          <w:b/>
          <w:sz w:val="20"/>
          <w:szCs w:val="20"/>
          <w:lang w:eastAsia="en-US"/>
        </w:rPr>
      </w:pPr>
      <w:r w:rsidRPr="00AF2F08">
        <w:rPr>
          <w:rFonts w:ascii="Arial" w:eastAsia="Calibri" w:hAnsi="Arial" w:cs="Arial"/>
          <w:b/>
          <w:sz w:val="20"/>
          <w:szCs w:val="20"/>
          <w:lang w:eastAsia="en-US"/>
        </w:rPr>
        <w:lastRenderedPageBreak/>
        <w:t xml:space="preserve">Table </w:t>
      </w:r>
      <w:r w:rsidR="00140D5F" w:rsidRPr="00AF2F08">
        <w:rPr>
          <w:rFonts w:ascii="Arial" w:eastAsia="Calibri" w:hAnsi="Arial" w:cs="Arial"/>
          <w:b/>
          <w:sz w:val="20"/>
          <w:szCs w:val="20"/>
          <w:lang w:eastAsia="en-US"/>
        </w:rPr>
        <w:t>3.5.</w:t>
      </w:r>
      <w:r w:rsidRPr="00AF2F08">
        <w:rPr>
          <w:rFonts w:ascii="Arial" w:eastAsia="Calibri" w:hAnsi="Arial" w:cs="Arial"/>
          <w:b/>
          <w:sz w:val="20"/>
          <w:szCs w:val="20"/>
          <w:lang w:eastAsia="en-US"/>
        </w:rPr>
        <w:t xml:space="preserve"> </w:t>
      </w:r>
      <w:r w:rsidRPr="00AF2F08">
        <w:rPr>
          <w:rFonts w:ascii="Arial" w:eastAsia="Calibri" w:hAnsi="Arial" w:cs="Arial"/>
          <w:b/>
          <w:i/>
          <w:iCs/>
          <w:sz w:val="20"/>
          <w:szCs w:val="20"/>
          <w:lang w:eastAsia="en-US"/>
        </w:rPr>
        <w:t>A posteriori</w:t>
      </w:r>
      <w:r w:rsidRPr="00AF2F08">
        <w:rPr>
          <w:rFonts w:ascii="Arial" w:eastAsia="Calibri" w:hAnsi="Arial" w:cs="Arial"/>
          <w:b/>
          <w:sz w:val="20"/>
          <w:szCs w:val="20"/>
          <w:lang w:eastAsia="en-US"/>
        </w:rPr>
        <w:t xml:space="preserve"> factor analysis for the techniques included in this study</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24"/>
        <w:gridCol w:w="997"/>
        <w:gridCol w:w="1083"/>
      </w:tblGrid>
      <w:tr w:rsidR="00E4646C" w:rsidRPr="00AF2F08" w14:paraId="6A05A734" w14:textId="77777777" w:rsidTr="00E4646C">
        <w:trPr>
          <w:trHeight w:val="288"/>
        </w:trPr>
        <w:tc>
          <w:tcPr>
            <w:tcW w:w="3832" w:type="pct"/>
            <w:tcBorders>
              <w:top w:val="single" w:sz="4" w:space="0" w:color="auto"/>
            </w:tcBorders>
            <w:shd w:val="clear" w:color="auto" w:fill="D9D9D9" w:themeFill="background1" w:themeFillShade="D9"/>
            <w:noWrap/>
            <w:vAlign w:val="center"/>
            <w:hideMark/>
          </w:tcPr>
          <w:p w14:paraId="2BDCFA1A" w14:textId="77777777" w:rsidR="00A72B84" w:rsidRPr="00AF2F08" w:rsidRDefault="00A72B84" w:rsidP="006D4A16">
            <w:pPr>
              <w:spacing w:line="360" w:lineRule="auto"/>
              <w:contextualSpacing/>
              <w:rPr>
                <w:rFonts w:ascii="Arial" w:eastAsia="Calibri" w:hAnsi="Arial" w:cs="Arial"/>
                <w:bCs/>
                <w:sz w:val="20"/>
                <w:szCs w:val="20"/>
                <w:lang w:val="en-GB"/>
              </w:rPr>
            </w:pPr>
          </w:p>
        </w:tc>
        <w:tc>
          <w:tcPr>
            <w:tcW w:w="558" w:type="pct"/>
            <w:tcBorders>
              <w:top w:val="single" w:sz="4" w:space="0" w:color="auto"/>
            </w:tcBorders>
            <w:shd w:val="clear" w:color="auto" w:fill="D9D9D9" w:themeFill="background1" w:themeFillShade="D9"/>
            <w:noWrap/>
            <w:vAlign w:val="center"/>
            <w:hideMark/>
          </w:tcPr>
          <w:p w14:paraId="57737110" w14:textId="2457D5AC"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Factor 1</w:t>
            </w:r>
          </w:p>
        </w:tc>
        <w:tc>
          <w:tcPr>
            <w:tcW w:w="610" w:type="pct"/>
            <w:tcBorders>
              <w:top w:val="single" w:sz="4" w:space="0" w:color="auto"/>
            </w:tcBorders>
            <w:shd w:val="clear" w:color="auto" w:fill="D9D9D9" w:themeFill="background1" w:themeFillShade="D9"/>
            <w:noWrap/>
            <w:vAlign w:val="center"/>
            <w:hideMark/>
          </w:tcPr>
          <w:p w14:paraId="02C566CE" w14:textId="6C37AA90"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Factor 2</w:t>
            </w:r>
          </w:p>
        </w:tc>
      </w:tr>
      <w:tr w:rsidR="00E4646C" w:rsidRPr="00AF2F08" w14:paraId="44AAC264" w14:textId="77777777" w:rsidTr="00E4646C">
        <w:trPr>
          <w:trHeight w:val="288"/>
        </w:trPr>
        <w:tc>
          <w:tcPr>
            <w:tcW w:w="3832" w:type="pct"/>
            <w:noWrap/>
            <w:vAlign w:val="center"/>
            <w:hideMark/>
          </w:tcPr>
          <w:p w14:paraId="75EC62D6" w14:textId="57056759"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Behavioural experiments</w:t>
            </w:r>
          </w:p>
        </w:tc>
        <w:tc>
          <w:tcPr>
            <w:tcW w:w="558" w:type="pct"/>
            <w:noWrap/>
            <w:vAlign w:val="center"/>
            <w:hideMark/>
          </w:tcPr>
          <w:p w14:paraId="0898A0A2"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0.872</w:t>
            </w:r>
          </w:p>
        </w:tc>
        <w:tc>
          <w:tcPr>
            <w:tcW w:w="610" w:type="pct"/>
            <w:noWrap/>
            <w:vAlign w:val="center"/>
            <w:hideMark/>
          </w:tcPr>
          <w:p w14:paraId="6257281D"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0.113</w:t>
            </w:r>
          </w:p>
        </w:tc>
      </w:tr>
      <w:tr w:rsidR="00E4646C" w:rsidRPr="00AF2F08" w14:paraId="21ED1B8F" w14:textId="77777777" w:rsidTr="00E4646C">
        <w:trPr>
          <w:trHeight w:val="288"/>
        </w:trPr>
        <w:tc>
          <w:tcPr>
            <w:tcW w:w="3832" w:type="pct"/>
            <w:noWrap/>
            <w:vAlign w:val="center"/>
            <w:hideMark/>
          </w:tcPr>
          <w:p w14:paraId="65F058B5" w14:textId="0D555EA8"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Monitoring physical risk</w:t>
            </w:r>
          </w:p>
        </w:tc>
        <w:tc>
          <w:tcPr>
            <w:tcW w:w="558" w:type="pct"/>
            <w:noWrap/>
            <w:vAlign w:val="center"/>
            <w:hideMark/>
          </w:tcPr>
          <w:p w14:paraId="5088048D"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0.795</w:t>
            </w:r>
          </w:p>
        </w:tc>
        <w:tc>
          <w:tcPr>
            <w:tcW w:w="610" w:type="pct"/>
            <w:noWrap/>
            <w:vAlign w:val="center"/>
            <w:hideMark/>
          </w:tcPr>
          <w:p w14:paraId="0D23652D"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0.086</w:t>
            </w:r>
          </w:p>
        </w:tc>
      </w:tr>
      <w:tr w:rsidR="00E4646C" w:rsidRPr="00AF2F08" w14:paraId="44DF072B" w14:textId="77777777" w:rsidTr="00E4646C">
        <w:trPr>
          <w:trHeight w:val="288"/>
        </w:trPr>
        <w:tc>
          <w:tcPr>
            <w:tcW w:w="3832" w:type="pct"/>
            <w:noWrap/>
            <w:vAlign w:val="center"/>
            <w:hideMark/>
          </w:tcPr>
          <w:p w14:paraId="2046F6DF" w14:textId="25C2F33A"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Other exposure work</w:t>
            </w:r>
          </w:p>
        </w:tc>
        <w:tc>
          <w:tcPr>
            <w:tcW w:w="558" w:type="pct"/>
            <w:noWrap/>
            <w:vAlign w:val="center"/>
            <w:hideMark/>
          </w:tcPr>
          <w:p w14:paraId="5D798C25"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0.782</w:t>
            </w:r>
          </w:p>
        </w:tc>
        <w:tc>
          <w:tcPr>
            <w:tcW w:w="610" w:type="pct"/>
            <w:noWrap/>
            <w:vAlign w:val="center"/>
            <w:hideMark/>
          </w:tcPr>
          <w:p w14:paraId="1B025E0E"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0.16</w:t>
            </w:r>
          </w:p>
        </w:tc>
      </w:tr>
      <w:tr w:rsidR="00E4646C" w:rsidRPr="00AF2F08" w14:paraId="46B7A0BC" w14:textId="77777777" w:rsidTr="00E4646C">
        <w:trPr>
          <w:trHeight w:val="288"/>
        </w:trPr>
        <w:tc>
          <w:tcPr>
            <w:tcW w:w="3832" w:type="pct"/>
            <w:noWrap/>
            <w:vAlign w:val="center"/>
            <w:hideMark/>
          </w:tcPr>
          <w:p w14:paraId="3B22CC6C" w14:textId="108A5075"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Weighing the patient on each session</w:t>
            </w:r>
          </w:p>
        </w:tc>
        <w:tc>
          <w:tcPr>
            <w:tcW w:w="558" w:type="pct"/>
            <w:noWrap/>
            <w:vAlign w:val="center"/>
            <w:hideMark/>
          </w:tcPr>
          <w:p w14:paraId="41090FDE"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0.751</w:t>
            </w:r>
          </w:p>
        </w:tc>
        <w:tc>
          <w:tcPr>
            <w:tcW w:w="610" w:type="pct"/>
            <w:noWrap/>
            <w:vAlign w:val="center"/>
            <w:hideMark/>
          </w:tcPr>
          <w:p w14:paraId="13B2A02D"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-0.183</w:t>
            </w:r>
          </w:p>
        </w:tc>
      </w:tr>
      <w:tr w:rsidR="00E4646C" w:rsidRPr="00AF2F08" w14:paraId="4AC5AB64" w14:textId="77777777" w:rsidTr="00E4646C">
        <w:trPr>
          <w:trHeight w:val="288"/>
        </w:trPr>
        <w:tc>
          <w:tcPr>
            <w:tcW w:w="3832" w:type="pct"/>
            <w:noWrap/>
            <w:vAlign w:val="center"/>
            <w:hideMark/>
          </w:tcPr>
          <w:p w14:paraId="0D9E2397" w14:textId="498B335B"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Monitoring surveys</w:t>
            </w:r>
          </w:p>
        </w:tc>
        <w:tc>
          <w:tcPr>
            <w:tcW w:w="558" w:type="pct"/>
            <w:noWrap/>
            <w:vAlign w:val="center"/>
            <w:hideMark/>
          </w:tcPr>
          <w:p w14:paraId="06C822CA"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0.705</w:t>
            </w:r>
          </w:p>
        </w:tc>
        <w:tc>
          <w:tcPr>
            <w:tcW w:w="610" w:type="pct"/>
            <w:noWrap/>
            <w:vAlign w:val="center"/>
            <w:hideMark/>
          </w:tcPr>
          <w:p w14:paraId="46EB4512"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-0.17</w:t>
            </w:r>
          </w:p>
        </w:tc>
      </w:tr>
      <w:tr w:rsidR="00E4646C" w:rsidRPr="00AF2F08" w14:paraId="7A1923E3" w14:textId="77777777" w:rsidTr="00E4646C">
        <w:trPr>
          <w:trHeight w:val="288"/>
        </w:trPr>
        <w:tc>
          <w:tcPr>
            <w:tcW w:w="3832" w:type="pct"/>
            <w:noWrap/>
            <w:vAlign w:val="center"/>
            <w:hideMark/>
          </w:tcPr>
          <w:p w14:paraId="1C4CEBBB" w14:textId="07793FDF"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Cognitive restructuring</w:t>
            </w:r>
          </w:p>
        </w:tc>
        <w:tc>
          <w:tcPr>
            <w:tcW w:w="558" w:type="pct"/>
            <w:noWrap/>
            <w:vAlign w:val="center"/>
            <w:hideMark/>
          </w:tcPr>
          <w:p w14:paraId="4DFC1496"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0.669</w:t>
            </w:r>
          </w:p>
        </w:tc>
        <w:tc>
          <w:tcPr>
            <w:tcW w:w="610" w:type="pct"/>
            <w:noWrap/>
            <w:vAlign w:val="center"/>
            <w:hideMark/>
          </w:tcPr>
          <w:p w14:paraId="5AAEAC69"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0.294</w:t>
            </w:r>
          </w:p>
        </w:tc>
      </w:tr>
      <w:tr w:rsidR="00E4646C" w:rsidRPr="00AF2F08" w14:paraId="60F7DC83" w14:textId="77777777" w:rsidTr="00E4646C">
        <w:trPr>
          <w:trHeight w:val="288"/>
        </w:trPr>
        <w:tc>
          <w:tcPr>
            <w:tcW w:w="3832" w:type="pct"/>
            <w:noWrap/>
            <w:vAlign w:val="center"/>
            <w:hideMark/>
          </w:tcPr>
          <w:p w14:paraId="3182C350" w14:textId="639D7CD6"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Body</w:t>
            </w:r>
            <w:r w:rsidR="00E4646C" w:rsidRPr="00AF2F08">
              <w:rPr>
                <w:rFonts w:ascii="Arial" w:eastAsia="Calibri" w:hAnsi="Arial" w:cs="Arial"/>
                <w:bCs/>
                <w:sz w:val="20"/>
                <w:szCs w:val="20"/>
                <w:lang w:val="en-GB"/>
              </w:rPr>
              <w:t xml:space="preserve"> i</w:t>
            </w:r>
            <w:r w:rsidRPr="00AF2F08">
              <w:rPr>
                <w:rFonts w:ascii="Arial" w:eastAsia="Calibri" w:hAnsi="Arial" w:cs="Arial"/>
                <w:bCs/>
                <w:sz w:val="20"/>
                <w:szCs w:val="20"/>
                <w:lang w:val="en-GB"/>
              </w:rPr>
              <w:t>mag</w:t>
            </w:r>
            <w:r w:rsidR="00E4646C" w:rsidRPr="00AF2F08">
              <w:rPr>
                <w:rFonts w:ascii="Arial" w:eastAsia="Calibri" w:hAnsi="Arial" w:cs="Arial"/>
                <w:bCs/>
                <w:sz w:val="20"/>
                <w:szCs w:val="20"/>
                <w:lang w:val="en-GB"/>
              </w:rPr>
              <w:t>e e</w:t>
            </w:r>
            <w:r w:rsidRPr="00AF2F08">
              <w:rPr>
                <w:rFonts w:ascii="Arial" w:eastAsia="Calibri" w:hAnsi="Arial" w:cs="Arial"/>
                <w:bCs/>
                <w:sz w:val="20"/>
                <w:szCs w:val="20"/>
                <w:lang w:val="en-GB"/>
              </w:rPr>
              <w:t>xp</w:t>
            </w:r>
            <w:r w:rsidR="00E4646C" w:rsidRPr="00AF2F08">
              <w:rPr>
                <w:rFonts w:ascii="Arial" w:eastAsia="Calibri" w:hAnsi="Arial" w:cs="Arial"/>
                <w:bCs/>
                <w:sz w:val="20"/>
                <w:szCs w:val="20"/>
                <w:lang w:val="en-GB"/>
              </w:rPr>
              <w:t>osure w</w:t>
            </w:r>
            <w:r w:rsidRPr="00AF2F08">
              <w:rPr>
                <w:rFonts w:ascii="Arial" w:eastAsia="Calibri" w:hAnsi="Arial" w:cs="Arial"/>
                <w:bCs/>
                <w:sz w:val="20"/>
                <w:szCs w:val="20"/>
                <w:lang w:val="en-GB"/>
              </w:rPr>
              <w:t>ork</w:t>
            </w:r>
          </w:p>
        </w:tc>
        <w:tc>
          <w:tcPr>
            <w:tcW w:w="558" w:type="pct"/>
            <w:noWrap/>
            <w:vAlign w:val="center"/>
            <w:hideMark/>
          </w:tcPr>
          <w:p w14:paraId="008B93AE"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0.652</w:t>
            </w:r>
          </w:p>
        </w:tc>
        <w:tc>
          <w:tcPr>
            <w:tcW w:w="610" w:type="pct"/>
            <w:noWrap/>
            <w:vAlign w:val="center"/>
            <w:hideMark/>
          </w:tcPr>
          <w:p w14:paraId="05AD35DC"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0.255</w:t>
            </w:r>
          </w:p>
        </w:tc>
      </w:tr>
      <w:tr w:rsidR="00E4646C" w:rsidRPr="00AF2F08" w14:paraId="51EA50F2" w14:textId="77777777" w:rsidTr="00E4646C">
        <w:trPr>
          <w:trHeight w:val="288"/>
        </w:trPr>
        <w:tc>
          <w:tcPr>
            <w:tcW w:w="3832" w:type="pct"/>
            <w:noWrap/>
            <w:vAlign w:val="center"/>
            <w:hideMark/>
          </w:tcPr>
          <w:p w14:paraId="1FD37DA5" w14:textId="4548E446" w:rsidR="00A72B84" w:rsidRPr="00AF2F08" w:rsidRDefault="007B3D21"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Introduction</w:t>
            </w:r>
            <w:r w:rsidR="00E4646C" w:rsidRPr="00AF2F08">
              <w:rPr>
                <w:rFonts w:ascii="Arial" w:eastAsia="Calibri" w:hAnsi="Arial" w:cs="Arial"/>
                <w:bCs/>
                <w:sz w:val="20"/>
                <w:szCs w:val="20"/>
                <w:lang w:val="en-GB"/>
              </w:rPr>
              <w:t xml:space="preserve"> of r</w:t>
            </w:r>
            <w:r w:rsidR="00A72B84" w:rsidRPr="00AF2F08">
              <w:rPr>
                <w:rFonts w:ascii="Arial" w:eastAsia="Calibri" w:hAnsi="Arial" w:cs="Arial"/>
                <w:bCs/>
                <w:sz w:val="20"/>
                <w:szCs w:val="20"/>
                <w:lang w:val="en-GB"/>
              </w:rPr>
              <w:t>eg</w:t>
            </w:r>
            <w:r w:rsidR="00E4646C" w:rsidRPr="00AF2F08">
              <w:rPr>
                <w:rFonts w:ascii="Arial" w:eastAsia="Calibri" w:hAnsi="Arial" w:cs="Arial"/>
                <w:bCs/>
                <w:sz w:val="20"/>
                <w:szCs w:val="20"/>
                <w:lang w:val="en-GB"/>
              </w:rPr>
              <w:t>ular e</w:t>
            </w:r>
            <w:r w:rsidR="00A72B84" w:rsidRPr="00AF2F08">
              <w:rPr>
                <w:rFonts w:ascii="Arial" w:eastAsia="Calibri" w:hAnsi="Arial" w:cs="Arial"/>
                <w:bCs/>
                <w:sz w:val="20"/>
                <w:szCs w:val="20"/>
                <w:lang w:val="en-GB"/>
              </w:rPr>
              <w:t>ating</w:t>
            </w:r>
          </w:p>
        </w:tc>
        <w:tc>
          <w:tcPr>
            <w:tcW w:w="558" w:type="pct"/>
            <w:noWrap/>
            <w:vAlign w:val="center"/>
            <w:hideMark/>
          </w:tcPr>
          <w:p w14:paraId="0F87D453"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0.638</w:t>
            </w:r>
          </w:p>
        </w:tc>
        <w:tc>
          <w:tcPr>
            <w:tcW w:w="610" w:type="pct"/>
            <w:noWrap/>
            <w:vAlign w:val="center"/>
            <w:hideMark/>
          </w:tcPr>
          <w:p w14:paraId="68E91C29"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-0.076</w:t>
            </w:r>
          </w:p>
        </w:tc>
      </w:tr>
      <w:tr w:rsidR="00E4646C" w:rsidRPr="00AF2F08" w14:paraId="419FE45F" w14:textId="77777777" w:rsidTr="00E4646C">
        <w:trPr>
          <w:trHeight w:val="288"/>
        </w:trPr>
        <w:tc>
          <w:tcPr>
            <w:tcW w:w="3832" w:type="pct"/>
            <w:noWrap/>
            <w:vAlign w:val="center"/>
            <w:hideMark/>
          </w:tcPr>
          <w:p w14:paraId="25303E04" w14:textId="3454B72C" w:rsidR="00A72B84" w:rsidRPr="00AF2F08" w:rsidRDefault="00E4646C"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Set an a</w:t>
            </w:r>
            <w:r w:rsidR="00A72B84" w:rsidRPr="00AF2F08">
              <w:rPr>
                <w:rFonts w:ascii="Arial" w:eastAsia="Calibri" w:hAnsi="Arial" w:cs="Arial"/>
                <w:bCs/>
                <w:sz w:val="20"/>
                <w:szCs w:val="20"/>
                <w:lang w:val="en-GB"/>
              </w:rPr>
              <w:t>genda</w:t>
            </w:r>
            <w:r w:rsidRPr="00AF2F08">
              <w:rPr>
                <w:rFonts w:ascii="Arial" w:eastAsia="Calibri" w:hAnsi="Arial" w:cs="Arial"/>
                <w:bCs/>
                <w:sz w:val="20"/>
                <w:szCs w:val="20"/>
                <w:lang w:val="en-GB"/>
              </w:rPr>
              <w:t xml:space="preserve"> each </w:t>
            </w:r>
            <w:r w:rsidR="00A72B84" w:rsidRPr="00AF2F08">
              <w:rPr>
                <w:rFonts w:ascii="Arial" w:eastAsia="Calibri" w:hAnsi="Arial" w:cs="Arial"/>
                <w:bCs/>
                <w:sz w:val="20"/>
                <w:szCs w:val="20"/>
                <w:lang w:val="en-GB"/>
              </w:rPr>
              <w:t>session</w:t>
            </w:r>
          </w:p>
        </w:tc>
        <w:tc>
          <w:tcPr>
            <w:tcW w:w="558" w:type="pct"/>
            <w:noWrap/>
            <w:vAlign w:val="center"/>
            <w:hideMark/>
          </w:tcPr>
          <w:p w14:paraId="46C7DAB9"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0.586</w:t>
            </w:r>
          </w:p>
        </w:tc>
        <w:tc>
          <w:tcPr>
            <w:tcW w:w="610" w:type="pct"/>
            <w:noWrap/>
            <w:vAlign w:val="center"/>
            <w:hideMark/>
          </w:tcPr>
          <w:p w14:paraId="7C1EB8AE"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-0.214</w:t>
            </w:r>
          </w:p>
        </w:tc>
      </w:tr>
      <w:tr w:rsidR="00E4646C" w:rsidRPr="00AF2F08" w14:paraId="321861C1" w14:textId="77777777" w:rsidTr="00E4646C">
        <w:trPr>
          <w:trHeight w:val="288"/>
        </w:trPr>
        <w:tc>
          <w:tcPr>
            <w:tcW w:w="3832" w:type="pct"/>
            <w:noWrap/>
            <w:vAlign w:val="center"/>
            <w:hideMark/>
          </w:tcPr>
          <w:p w14:paraId="2E08DF6A" w14:textId="77777777"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Homework</w:t>
            </w:r>
          </w:p>
        </w:tc>
        <w:tc>
          <w:tcPr>
            <w:tcW w:w="558" w:type="pct"/>
            <w:noWrap/>
            <w:vAlign w:val="center"/>
            <w:hideMark/>
          </w:tcPr>
          <w:p w14:paraId="256FA340"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0.584</w:t>
            </w:r>
          </w:p>
        </w:tc>
        <w:tc>
          <w:tcPr>
            <w:tcW w:w="610" w:type="pct"/>
            <w:noWrap/>
            <w:vAlign w:val="center"/>
            <w:hideMark/>
          </w:tcPr>
          <w:p w14:paraId="46D69B80"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0.097</w:t>
            </w:r>
          </w:p>
        </w:tc>
      </w:tr>
      <w:tr w:rsidR="00E4646C" w:rsidRPr="00AF2F08" w14:paraId="290C8E04" w14:textId="77777777" w:rsidTr="00E4646C">
        <w:trPr>
          <w:trHeight w:val="288"/>
        </w:trPr>
        <w:tc>
          <w:tcPr>
            <w:tcW w:w="3832" w:type="pct"/>
            <w:noWrap/>
            <w:vAlign w:val="center"/>
            <w:hideMark/>
          </w:tcPr>
          <w:p w14:paraId="6C6B044C" w14:textId="32AE5B48"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D</w:t>
            </w:r>
            <w:r w:rsidR="00E4646C" w:rsidRPr="00AF2F08">
              <w:rPr>
                <w:rFonts w:ascii="Arial" w:eastAsia="Calibri" w:hAnsi="Arial" w:cs="Arial"/>
                <w:bCs/>
                <w:sz w:val="20"/>
                <w:szCs w:val="20"/>
                <w:lang w:val="en-GB"/>
              </w:rPr>
              <w:t>rawing a d</w:t>
            </w:r>
            <w:r w:rsidRPr="00AF2F08">
              <w:rPr>
                <w:rFonts w:ascii="Arial" w:eastAsia="Calibri" w:hAnsi="Arial" w:cs="Arial"/>
                <w:bCs/>
                <w:sz w:val="20"/>
                <w:szCs w:val="20"/>
                <w:lang w:val="en-GB"/>
              </w:rPr>
              <w:t>iagr</w:t>
            </w:r>
            <w:r w:rsidR="00E4646C" w:rsidRPr="00AF2F08">
              <w:rPr>
                <w:rFonts w:ascii="Arial" w:eastAsia="Calibri" w:hAnsi="Arial" w:cs="Arial"/>
                <w:bCs/>
                <w:sz w:val="20"/>
                <w:szCs w:val="20"/>
                <w:lang w:val="en-GB"/>
              </w:rPr>
              <w:t>am linking thoughts, feelings and behaviours</w:t>
            </w:r>
          </w:p>
        </w:tc>
        <w:tc>
          <w:tcPr>
            <w:tcW w:w="558" w:type="pct"/>
            <w:noWrap/>
            <w:vAlign w:val="center"/>
            <w:hideMark/>
          </w:tcPr>
          <w:p w14:paraId="6090D9FC"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0.566</w:t>
            </w:r>
          </w:p>
        </w:tc>
        <w:tc>
          <w:tcPr>
            <w:tcW w:w="610" w:type="pct"/>
            <w:noWrap/>
            <w:vAlign w:val="center"/>
            <w:hideMark/>
          </w:tcPr>
          <w:p w14:paraId="3007747C"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-0.176</w:t>
            </w:r>
          </w:p>
        </w:tc>
      </w:tr>
      <w:tr w:rsidR="00E4646C" w:rsidRPr="00AF2F08" w14:paraId="19BAE00A" w14:textId="77777777" w:rsidTr="00E4646C">
        <w:trPr>
          <w:trHeight w:val="288"/>
        </w:trPr>
        <w:tc>
          <w:tcPr>
            <w:tcW w:w="3832" w:type="pct"/>
            <w:noWrap/>
            <w:vAlign w:val="center"/>
            <w:hideMark/>
          </w:tcPr>
          <w:p w14:paraId="61B1088B" w14:textId="555B4928"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Record</w:t>
            </w:r>
            <w:r w:rsidR="00E4646C" w:rsidRPr="00AF2F08">
              <w:rPr>
                <w:rFonts w:ascii="Arial" w:eastAsia="Calibri" w:hAnsi="Arial" w:cs="Arial"/>
                <w:bCs/>
                <w:sz w:val="20"/>
                <w:szCs w:val="20"/>
                <w:lang w:val="en-GB"/>
              </w:rPr>
              <w:t xml:space="preserve"> t</w:t>
            </w:r>
            <w:r w:rsidRPr="00AF2F08">
              <w:rPr>
                <w:rFonts w:ascii="Arial" w:eastAsia="Calibri" w:hAnsi="Arial" w:cs="Arial"/>
                <w:bCs/>
                <w:sz w:val="20"/>
                <w:szCs w:val="20"/>
                <w:lang w:val="en-GB"/>
              </w:rPr>
              <w:t>ho</w:t>
            </w:r>
            <w:r w:rsidR="00E4646C" w:rsidRPr="00AF2F08">
              <w:rPr>
                <w:rFonts w:ascii="Arial" w:eastAsia="Calibri" w:hAnsi="Arial" w:cs="Arial"/>
                <w:bCs/>
                <w:sz w:val="20"/>
                <w:szCs w:val="20"/>
                <w:lang w:val="en-GB"/>
              </w:rPr>
              <w:t>ughts</w:t>
            </w:r>
          </w:p>
        </w:tc>
        <w:tc>
          <w:tcPr>
            <w:tcW w:w="558" w:type="pct"/>
            <w:noWrap/>
            <w:vAlign w:val="center"/>
            <w:hideMark/>
          </w:tcPr>
          <w:p w14:paraId="5FA19536"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0.561</w:t>
            </w:r>
          </w:p>
        </w:tc>
        <w:tc>
          <w:tcPr>
            <w:tcW w:w="610" w:type="pct"/>
            <w:noWrap/>
            <w:vAlign w:val="center"/>
            <w:hideMark/>
          </w:tcPr>
          <w:p w14:paraId="54E614DA"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0.071</w:t>
            </w:r>
          </w:p>
        </w:tc>
      </w:tr>
      <w:tr w:rsidR="00E4646C" w:rsidRPr="00AF2F08" w14:paraId="39375454" w14:textId="77777777" w:rsidTr="00E4646C">
        <w:trPr>
          <w:trHeight w:val="288"/>
        </w:trPr>
        <w:tc>
          <w:tcPr>
            <w:tcW w:w="3832" w:type="pct"/>
            <w:noWrap/>
            <w:vAlign w:val="center"/>
            <w:hideMark/>
          </w:tcPr>
          <w:p w14:paraId="3131A83D" w14:textId="3E682966"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Chang</w:t>
            </w:r>
            <w:r w:rsidR="00E4646C" w:rsidRPr="00AF2F08">
              <w:rPr>
                <w:rFonts w:ascii="Arial" w:eastAsia="Calibri" w:hAnsi="Arial" w:cs="Arial"/>
                <w:bCs/>
                <w:sz w:val="20"/>
                <w:szCs w:val="20"/>
                <w:lang w:val="en-GB"/>
              </w:rPr>
              <w:t>ing the m</w:t>
            </w:r>
            <w:r w:rsidRPr="00AF2F08">
              <w:rPr>
                <w:rFonts w:ascii="Arial" w:eastAsia="Calibri" w:hAnsi="Arial" w:cs="Arial"/>
                <w:bCs/>
                <w:sz w:val="20"/>
                <w:szCs w:val="20"/>
                <w:lang w:val="en-GB"/>
              </w:rPr>
              <w:t>eaning</w:t>
            </w:r>
            <w:r w:rsidR="00E4646C" w:rsidRPr="00AF2F08">
              <w:rPr>
                <w:rFonts w:ascii="Arial" w:eastAsia="Calibri" w:hAnsi="Arial" w:cs="Arial"/>
                <w:bCs/>
                <w:sz w:val="20"/>
                <w:szCs w:val="20"/>
                <w:lang w:val="en-GB"/>
              </w:rPr>
              <w:t xml:space="preserve"> attached to th</w:t>
            </w:r>
            <w:r w:rsidRPr="00AF2F08">
              <w:rPr>
                <w:rFonts w:ascii="Arial" w:eastAsia="Calibri" w:hAnsi="Arial" w:cs="Arial"/>
                <w:bCs/>
                <w:sz w:val="20"/>
                <w:szCs w:val="20"/>
                <w:lang w:val="en-GB"/>
              </w:rPr>
              <w:t>o</w:t>
            </w:r>
            <w:r w:rsidR="00E4646C" w:rsidRPr="00AF2F08">
              <w:rPr>
                <w:rFonts w:ascii="Arial" w:eastAsia="Calibri" w:hAnsi="Arial" w:cs="Arial"/>
                <w:bCs/>
                <w:sz w:val="20"/>
                <w:szCs w:val="20"/>
                <w:lang w:val="en-GB"/>
              </w:rPr>
              <w:t>ughts</w:t>
            </w:r>
          </w:p>
        </w:tc>
        <w:tc>
          <w:tcPr>
            <w:tcW w:w="558" w:type="pct"/>
            <w:noWrap/>
            <w:vAlign w:val="center"/>
            <w:hideMark/>
          </w:tcPr>
          <w:p w14:paraId="5910065F"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0.521</w:t>
            </w:r>
          </w:p>
        </w:tc>
        <w:tc>
          <w:tcPr>
            <w:tcW w:w="610" w:type="pct"/>
            <w:noWrap/>
            <w:vAlign w:val="center"/>
            <w:hideMark/>
          </w:tcPr>
          <w:p w14:paraId="56D15F06"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0.5</w:t>
            </w:r>
          </w:p>
        </w:tc>
      </w:tr>
      <w:tr w:rsidR="00E4646C" w:rsidRPr="00AF2F08" w14:paraId="68AB5F04" w14:textId="77777777" w:rsidTr="00E4646C">
        <w:trPr>
          <w:trHeight w:val="288"/>
        </w:trPr>
        <w:tc>
          <w:tcPr>
            <w:tcW w:w="3832" w:type="pct"/>
            <w:noWrap/>
            <w:vAlign w:val="center"/>
            <w:hideMark/>
          </w:tcPr>
          <w:p w14:paraId="1AAAEA9E" w14:textId="52909009"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Monitor</w:t>
            </w:r>
            <w:r w:rsidR="00E4646C" w:rsidRPr="00AF2F08">
              <w:rPr>
                <w:rFonts w:ascii="Arial" w:eastAsia="Calibri" w:hAnsi="Arial" w:cs="Arial"/>
                <w:bCs/>
                <w:sz w:val="20"/>
                <w:szCs w:val="20"/>
                <w:lang w:val="en-GB"/>
              </w:rPr>
              <w:t>ing the c</w:t>
            </w:r>
            <w:r w:rsidRPr="00AF2F08">
              <w:rPr>
                <w:rFonts w:ascii="Arial" w:eastAsia="Calibri" w:hAnsi="Arial" w:cs="Arial"/>
                <w:bCs/>
                <w:sz w:val="20"/>
                <w:szCs w:val="20"/>
                <w:lang w:val="en-GB"/>
              </w:rPr>
              <w:t>hange</w:t>
            </w:r>
            <w:r w:rsidR="00E4646C" w:rsidRPr="00AF2F08">
              <w:rPr>
                <w:rFonts w:ascii="Arial" w:eastAsia="Calibri" w:hAnsi="Arial" w:cs="Arial"/>
                <w:bCs/>
                <w:sz w:val="20"/>
                <w:szCs w:val="20"/>
                <w:lang w:val="en-GB"/>
              </w:rPr>
              <w:t xml:space="preserve"> in b</w:t>
            </w:r>
            <w:r w:rsidRPr="00AF2F08">
              <w:rPr>
                <w:rFonts w:ascii="Arial" w:eastAsia="Calibri" w:hAnsi="Arial" w:cs="Arial"/>
                <w:bCs/>
                <w:sz w:val="20"/>
                <w:szCs w:val="20"/>
                <w:lang w:val="en-GB"/>
              </w:rPr>
              <w:t>eh</w:t>
            </w:r>
            <w:r w:rsidR="00E4646C" w:rsidRPr="00AF2F08">
              <w:rPr>
                <w:rFonts w:ascii="Arial" w:eastAsia="Calibri" w:hAnsi="Arial" w:cs="Arial"/>
                <w:bCs/>
                <w:sz w:val="20"/>
                <w:szCs w:val="20"/>
                <w:lang w:val="en-GB"/>
              </w:rPr>
              <w:t>aviours, c</w:t>
            </w:r>
            <w:r w:rsidRPr="00AF2F08">
              <w:rPr>
                <w:rFonts w:ascii="Arial" w:eastAsia="Calibri" w:hAnsi="Arial" w:cs="Arial"/>
                <w:bCs/>
                <w:sz w:val="20"/>
                <w:szCs w:val="20"/>
                <w:lang w:val="en-GB"/>
              </w:rPr>
              <w:t>og</w:t>
            </w:r>
            <w:r w:rsidR="00E4646C" w:rsidRPr="00AF2F08">
              <w:rPr>
                <w:rFonts w:ascii="Arial" w:eastAsia="Calibri" w:hAnsi="Arial" w:cs="Arial"/>
                <w:bCs/>
                <w:sz w:val="20"/>
                <w:szCs w:val="20"/>
                <w:lang w:val="en-GB"/>
              </w:rPr>
              <w:t>nitions and e</w:t>
            </w:r>
            <w:r w:rsidRPr="00AF2F08">
              <w:rPr>
                <w:rFonts w:ascii="Arial" w:eastAsia="Calibri" w:hAnsi="Arial" w:cs="Arial"/>
                <w:bCs/>
                <w:sz w:val="20"/>
                <w:szCs w:val="20"/>
                <w:lang w:val="en-GB"/>
              </w:rPr>
              <w:t>mo</w:t>
            </w:r>
            <w:r w:rsidR="00E4646C" w:rsidRPr="00AF2F08">
              <w:rPr>
                <w:rFonts w:ascii="Arial" w:eastAsia="Calibri" w:hAnsi="Arial" w:cs="Arial"/>
                <w:bCs/>
                <w:sz w:val="20"/>
                <w:szCs w:val="20"/>
                <w:lang w:val="en-GB"/>
              </w:rPr>
              <w:t>tions</w:t>
            </w:r>
          </w:p>
        </w:tc>
        <w:tc>
          <w:tcPr>
            <w:tcW w:w="558" w:type="pct"/>
            <w:noWrap/>
            <w:vAlign w:val="center"/>
            <w:hideMark/>
          </w:tcPr>
          <w:p w14:paraId="29F7698B"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0.506</w:t>
            </w:r>
          </w:p>
        </w:tc>
        <w:tc>
          <w:tcPr>
            <w:tcW w:w="610" w:type="pct"/>
            <w:noWrap/>
            <w:vAlign w:val="center"/>
            <w:hideMark/>
          </w:tcPr>
          <w:p w14:paraId="1398D18A"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0.484</w:t>
            </w:r>
          </w:p>
        </w:tc>
      </w:tr>
      <w:tr w:rsidR="00E4646C" w:rsidRPr="00AF2F08" w14:paraId="6DE87DDD" w14:textId="77777777" w:rsidTr="00E4646C">
        <w:trPr>
          <w:trHeight w:val="288"/>
        </w:trPr>
        <w:tc>
          <w:tcPr>
            <w:tcW w:w="3832" w:type="pct"/>
            <w:noWrap/>
            <w:vAlign w:val="center"/>
            <w:hideMark/>
          </w:tcPr>
          <w:p w14:paraId="11690C06" w14:textId="677C29D3"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Cop</w:t>
            </w:r>
            <w:r w:rsidR="00E4646C" w:rsidRPr="00AF2F08">
              <w:rPr>
                <w:rFonts w:ascii="Arial" w:eastAsia="Calibri" w:hAnsi="Arial" w:cs="Arial"/>
                <w:bCs/>
                <w:sz w:val="20"/>
                <w:szCs w:val="20"/>
                <w:lang w:val="en-GB"/>
              </w:rPr>
              <w:t>ing in the p</w:t>
            </w:r>
            <w:r w:rsidRPr="00AF2F08">
              <w:rPr>
                <w:rFonts w:ascii="Arial" w:eastAsia="Calibri" w:hAnsi="Arial" w:cs="Arial"/>
                <w:bCs/>
                <w:sz w:val="20"/>
                <w:szCs w:val="20"/>
                <w:lang w:val="en-GB"/>
              </w:rPr>
              <w:t>res</w:t>
            </w:r>
            <w:r w:rsidR="00E4646C" w:rsidRPr="00AF2F08">
              <w:rPr>
                <w:rFonts w:ascii="Arial" w:eastAsia="Calibri" w:hAnsi="Arial" w:cs="Arial"/>
                <w:bCs/>
                <w:sz w:val="20"/>
                <w:szCs w:val="20"/>
                <w:lang w:val="en-GB"/>
              </w:rPr>
              <w:t>ent and the f</w:t>
            </w:r>
            <w:r w:rsidRPr="00AF2F08">
              <w:rPr>
                <w:rFonts w:ascii="Arial" w:eastAsia="Calibri" w:hAnsi="Arial" w:cs="Arial"/>
                <w:bCs/>
                <w:sz w:val="20"/>
                <w:szCs w:val="20"/>
                <w:lang w:val="en-GB"/>
              </w:rPr>
              <w:t>utu</w:t>
            </w:r>
            <w:r w:rsidR="00E4646C" w:rsidRPr="00AF2F08">
              <w:rPr>
                <w:rFonts w:ascii="Arial" w:eastAsia="Calibri" w:hAnsi="Arial" w:cs="Arial"/>
                <w:bCs/>
                <w:sz w:val="20"/>
                <w:szCs w:val="20"/>
                <w:lang w:val="en-GB"/>
              </w:rPr>
              <w:t>re</w:t>
            </w:r>
          </w:p>
        </w:tc>
        <w:tc>
          <w:tcPr>
            <w:tcW w:w="558" w:type="pct"/>
            <w:noWrap/>
            <w:vAlign w:val="center"/>
            <w:hideMark/>
          </w:tcPr>
          <w:p w14:paraId="05FF076B"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0.495</w:t>
            </w:r>
          </w:p>
        </w:tc>
        <w:tc>
          <w:tcPr>
            <w:tcW w:w="610" w:type="pct"/>
            <w:noWrap/>
            <w:vAlign w:val="center"/>
            <w:hideMark/>
          </w:tcPr>
          <w:p w14:paraId="23CC410E"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0.207</w:t>
            </w:r>
          </w:p>
        </w:tc>
      </w:tr>
      <w:tr w:rsidR="00E4646C" w:rsidRPr="00AF2F08" w14:paraId="4A15D426" w14:textId="77777777" w:rsidTr="00E4646C">
        <w:trPr>
          <w:trHeight w:val="288"/>
        </w:trPr>
        <w:tc>
          <w:tcPr>
            <w:tcW w:w="3832" w:type="pct"/>
            <w:noWrap/>
            <w:vAlign w:val="center"/>
            <w:hideMark/>
          </w:tcPr>
          <w:p w14:paraId="0B3187F1" w14:textId="5DE58CC6"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D</w:t>
            </w:r>
            <w:r w:rsidR="00E4646C" w:rsidRPr="00AF2F08">
              <w:rPr>
                <w:rFonts w:ascii="Arial" w:eastAsia="Calibri" w:hAnsi="Arial" w:cs="Arial"/>
                <w:bCs/>
                <w:sz w:val="20"/>
                <w:szCs w:val="20"/>
                <w:lang w:val="en-GB"/>
              </w:rPr>
              <w:t>rawing a d</w:t>
            </w:r>
            <w:r w:rsidRPr="00AF2F08">
              <w:rPr>
                <w:rFonts w:ascii="Arial" w:eastAsia="Calibri" w:hAnsi="Arial" w:cs="Arial"/>
                <w:bCs/>
                <w:sz w:val="20"/>
                <w:szCs w:val="20"/>
                <w:lang w:val="en-GB"/>
              </w:rPr>
              <w:t>iagr</w:t>
            </w:r>
            <w:r w:rsidR="00E4646C" w:rsidRPr="00AF2F08">
              <w:rPr>
                <w:rFonts w:ascii="Arial" w:eastAsia="Calibri" w:hAnsi="Arial" w:cs="Arial"/>
                <w:bCs/>
                <w:sz w:val="20"/>
                <w:szCs w:val="20"/>
                <w:lang w:val="en-GB"/>
              </w:rPr>
              <w:t>am about the patients’ patterns of relating to other people</w:t>
            </w:r>
          </w:p>
        </w:tc>
        <w:tc>
          <w:tcPr>
            <w:tcW w:w="558" w:type="pct"/>
            <w:noWrap/>
            <w:vAlign w:val="center"/>
            <w:hideMark/>
          </w:tcPr>
          <w:p w14:paraId="0638D763" w14:textId="77777777" w:rsidR="00A72B84" w:rsidRPr="00AF2F08" w:rsidRDefault="00A72B8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rPr>
              <w:t>0.238</w:t>
            </w:r>
          </w:p>
        </w:tc>
        <w:tc>
          <w:tcPr>
            <w:tcW w:w="610" w:type="pct"/>
            <w:noWrap/>
            <w:vAlign w:val="center"/>
            <w:hideMark/>
          </w:tcPr>
          <w:p w14:paraId="4DAB923C"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0.205</w:t>
            </w:r>
          </w:p>
        </w:tc>
      </w:tr>
      <w:tr w:rsidR="00E4646C" w:rsidRPr="00AF2F08" w14:paraId="0EC2AB5B" w14:textId="77777777" w:rsidTr="00E4646C">
        <w:trPr>
          <w:trHeight w:val="288"/>
        </w:trPr>
        <w:tc>
          <w:tcPr>
            <w:tcW w:w="3832" w:type="pct"/>
            <w:noWrap/>
            <w:vAlign w:val="center"/>
            <w:hideMark/>
          </w:tcPr>
          <w:p w14:paraId="4278932A" w14:textId="308B1462"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Expl</w:t>
            </w:r>
            <w:r w:rsidR="00E4646C" w:rsidRPr="00AF2F08">
              <w:rPr>
                <w:rFonts w:ascii="Arial" w:eastAsia="Calibri" w:hAnsi="Arial" w:cs="Arial"/>
                <w:bCs/>
                <w:sz w:val="20"/>
                <w:szCs w:val="20"/>
                <w:lang w:val="en-GB"/>
              </w:rPr>
              <w:t>oring the patients’ patterns of relating to other people</w:t>
            </w:r>
          </w:p>
        </w:tc>
        <w:tc>
          <w:tcPr>
            <w:tcW w:w="558" w:type="pct"/>
            <w:noWrap/>
            <w:vAlign w:val="center"/>
            <w:hideMark/>
          </w:tcPr>
          <w:p w14:paraId="26B29889"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-0.022</w:t>
            </w:r>
          </w:p>
        </w:tc>
        <w:tc>
          <w:tcPr>
            <w:tcW w:w="610" w:type="pct"/>
            <w:noWrap/>
            <w:vAlign w:val="center"/>
            <w:hideMark/>
          </w:tcPr>
          <w:p w14:paraId="2C92974A"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0.785</w:t>
            </w:r>
          </w:p>
        </w:tc>
      </w:tr>
      <w:tr w:rsidR="00E4646C" w:rsidRPr="00AF2F08" w14:paraId="0988A055" w14:textId="77777777" w:rsidTr="00E4646C">
        <w:trPr>
          <w:trHeight w:val="288"/>
        </w:trPr>
        <w:tc>
          <w:tcPr>
            <w:tcW w:w="3832" w:type="pct"/>
            <w:noWrap/>
            <w:vAlign w:val="center"/>
            <w:hideMark/>
          </w:tcPr>
          <w:p w14:paraId="5D3481BF" w14:textId="0A765C85" w:rsidR="00A72B84" w:rsidRPr="00AF2F08" w:rsidRDefault="00E4646C"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Looking at other problems besides eating difficulties</w:t>
            </w:r>
          </w:p>
        </w:tc>
        <w:tc>
          <w:tcPr>
            <w:tcW w:w="558" w:type="pct"/>
            <w:noWrap/>
            <w:vAlign w:val="center"/>
            <w:hideMark/>
          </w:tcPr>
          <w:p w14:paraId="4262655D"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-0.286</w:t>
            </w:r>
          </w:p>
        </w:tc>
        <w:tc>
          <w:tcPr>
            <w:tcW w:w="610" w:type="pct"/>
            <w:noWrap/>
            <w:vAlign w:val="center"/>
            <w:hideMark/>
          </w:tcPr>
          <w:p w14:paraId="53D7669E"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0.779</w:t>
            </w:r>
          </w:p>
        </w:tc>
      </w:tr>
      <w:tr w:rsidR="00E4646C" w:rsidRPr="00AF2F08" w14:paraId="2FFE331C" w14:textId="77777777" w:rsidTr="00E4646C">
        <w:trPr>
          <w:trHeight w:val="288"/>
        </w:trPr>
        <w:tc>
          <w:tcPr>
            <w:tcW w:w="3832" w:type="pct"/>
            <w:noWrap/>
            <w:vAlign w:val="center"/>
            <w:hideMark/>
          </w:tcPr>
          <w:p w14:paraId="597B83B1" w14:textId="6AF8AEC6"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T</w:t>
            </w:r>
            <w:r w:rsidR="00E4646C" w:rsidRPr="00AF2F08">
              <w:rPr>
                <w:rFonts w:ascii="Arial" w:eastAsia="Calibri" w:hAnsi="Arial" w:cs="Arial"/>
                <w:bCs/>
                <w:sz w:val="20"/>
                <w:szCs w:val="20"/>
                <w:lang w:val="en-GB"/>
              </w:rPr>
              <w:t>herapeutic a</w:t>
            </w:r>
            <w:r w:rsidRPr="00AF2F08">
              <w:rPr>
                <w:rFonts w:ascii="Arial" w:eastAsia="Calibri" w:hAnsi="Arial" w:cs="Arial"/>
                <w:bCs/>
                <w:sz w:val="20"/>
                <w:szCs w:val="20"/>
                <w:lang w:val="en-GB"/>
              </w:rPr>
              <w:t>lliance</w:t>
            </w:r>
          </w:p>
        </w:tc>
        <w:tc>
          <w:tcPr>
            <w:tcW w:w="558" w:type="pct"/>
            <w:noWrap/>
            <w:vAlign w:val="center"/>
            <w:hideMark/>
          </w:tcPr>
          <w:p w14:paraId="7277FA95"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0.229</w:t>
            </w:r>
          </w:p>
        </w:tc>
        <w:tc>
          <w:tcPr>
            <w:tcW w:w="610" w:type="pct"/>
            <w:noWrap/>
            <w:vAlign w:val="center"/>
            <w:hideMark/>
          </w:tcPr>
          <w:p w14:paraId="7FD52BCC"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0.615</w:t>
            </w:r>
          </w:p>
        </w:tc>
      </w:tr>
      <w:tr w:rsidR="00E4646C" w:rsidRPr="00AF2F08" w14:paraId="09124213" w14:textId="77777777" w:rsidTr="00E4646C">
        <w:trPr>
          <w:trHeight w:val="288"/>
        </w:trPr>
        <w:tc>
          <w:tcPr>
            <w:tcW w:w="3832" w:type="pct"/>
            <w:noWrap/>
            <w:vAlign w:val="center"/>
            <w:hideMark/>
          </w:tcPr>
          <w:p w14:paraId="45FB98B5" w14:textId="5D38D0B7"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Talk</w:t>
            </w:r>
            <w:r w:rsidR="00E4646C" w:rsidRPr="00AF2F08">
              <w:rPr>
                <w:rFonts w:ascii="Arial" w:eastAsia="Calibri" w:hAnsi="Arial" w:cs="Arial"/>
                <w:bCs/>
                <w:sz w:val="20"/>
                <w:szCs w:val="20"/>
                <w:lang w:val="en-GB"/>
              </w:rPr>
              <w:t xml:space="preserve"> about w</w:t>
            </w:r>
            <w:r w:rsidRPr="00AF2F08">
              <w:rPr>
                <w:rFonts w:ascii="Arial" w:eastAsia="Calibri" w:hAnsi="Arial" w:cs="Arial"/>
                <w:bCs/>
                <w:sz w:val="20"/>
                <w:szCs w:val="20"/>
                <w:lang w:val="en-GB"/>
              </w:rPr>
              <w:t>hatever</w:t>
            </w:r>
            <w:r w:rsidR="00E4646C" w:rsidRPr="00AF2F08">
              <w:rPr>
                <w:rFonts w:ascii="Arial" w:eastAsia="Calibri" w:hAnsi="Arial" w:cs="Arial"/>
                <w:bCs/>
                <w:sz w:val="20"/>
                <w:szCs w:val="20"/>
                <w:lang w:val="en-GB"/>
              </w:rPr>
              <w:t xml:space="preserve"> is on the patients’ mind</w:t>
            </w:r>
          </w:p>
        </w:tc>
        <w:tc>
          <w:tcPr>
            <w:tcW w:w="558" w:type="pct"/>
            <w:noWrap/>
            <w:vAlign w:val="center"/>
            <w:hideMark/>
          </w:tcPr>
          <w:p w14:paraId="601E21EE"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-0.305</w:t>
            </w:r>
          </w:p>
        </w:tc>
        <w:tc>
          <w:tcPr>
            <w:tcW w:w="610" w:type="pct"/>
            <w:noWrap/>
            <w:vAlign w:val="center"/>
            <w:hideMark/>
          </w:tcPr>
          <w:p w14:paraId="7F08A0EB"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0.596</w:t>
            </w:r>
          </w:p>
        </w:tc>
      </w:tr>
      <w:tr w:rsidR="00E4646C" w:rsidRPr="00AF2F08" w14:paraId="7F187FCE" w14:textId="77777777" w:rsidTr="00E4646C">
        <w:trPr>
          <w:trHeight w:val="288"/>
        </w:trPr>
        <w:tc>
          <w:tcPr>
            <w:tcW w:w="3832" w:type="pct"/>
            <w:noWrap/>
            <w:vAlign w:val="center"/>
            <w:hideMark/>
          </w:tcPr>
          <w:p w14:paraId="1C7D7931" w14:textId="6D5A2207" w:rsidR="00A72B84" w:rsidRPr="00AF2F08" w:rsidRDefault="00E4646C"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The patient leads the content of the session</w:t>
            </w:r>
          </w:p>
        </w:tc>
        <w:tc>
          <w:tcPr>
            <w:tcW w:w="558" w:type="pct"/>
            <w:noWrap/>
            <w:vAlign w:val="center"/>
            <w:hideMark/>
          </w:tcPr>
          <w:p w14:paraId="149F1FAD"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0.037</w:t>
            </w:r>
          </w:p>
        </w:tc>
        <w:tc>
          <w:tcPr>
            <w:tcW w:w="610" w:type="pct"/>
            <w:noWrap/>
            <w:vAlign w:val="center"/>
            <w:hideMark/>
          </w:tcPr>
          <w:p w14:paraId="378EDF47"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0.551</w:t>
            </w:r>
          </w:p>
        </w:tc>
      </w:tr>
      <w:tr w:rsidR="00E4646C" w:rsidRPr="00AF2F08" w14:paraId="79B3A9C9" w14:textId="77777777" w:rsidTr="00E4646C">
        <w:trPr>
          <w:trHeight w:val="288"/>
        </w:trPr>
        <w:tc>
          <w:tcPr>
            <w:tcW w:w="3832" w:type="pct"/>
            <w:noWrap/>
            <w:vAlign w:val="center"/>
            <w:hideMark/>
          </w:tcPr>
          <w:p w14:paraId="69EBF9F2" w14:textId="2904760D"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Explore</w:t>
            </w:r>
            <w:r w:rsidR="00E4646C" w:rsidRPr="00AF2F08">
              <w:rPr>
                <w:rFonts w:ascii="Arial" w:eastAsia="Calibri" w:hAnsi="Arial" w:cs="Arial"/>
                <w:bCs/>
                <w:sz w:val="20"/>
                <w:szCs w:val="20"/>
                <w:lang w:val="en-GB"/>
              </w:rPr>
              <w:t xml:space="preserve"> the patients’ c</w:t>
            </w:r>
            <w:r w:rsidRPr="00AF2F08">
              <w:rPr>
                <w:rFonts w:ascii="Arial" w:eastAsia="Calibri" w:hAnsi="Arial" w:cs="Arial"/>
                <w:bCs/>
                <w:sz w:val="20"/>
                <w:szCs w:val="20"/>
                <w:lang w:val="en-GB"/>
              </w:rPr>
              <w:t>hild</w:t>
            </w:r>
            <w:r w:rsidR="00E4646C" w:rsidRPr="00AF2F08">
              <w:rPr>
                <w:rFonts w:ascii="Arial" w:eastAsia="Calibri" w:hAnsi="Arial" w:cs="Arial"/>
                <w:bCs/>
                <w:sz w:val="20"/>
                <w:szCs w:val="20"/>
                <w:lang w:val="en-GB"/>
              </w:rPr>
              <w:t>hood and p</w:t>
            </w:r>
            <w:r w:rsidRPr="00AF2F08">
              <w:rPr>
                <w:rFonts w:ascii="Arial" w:eastAsia="Calibri" w:hAnsi="Arial" w:cs="Arial"/>
                <w:bCs/>
                <w:sz w:val="20"/>
                <w:szCs w:val="20"/>
                <w:lang w:val="en-GB"/>
              </w:rPr>
              <w:t>ast</w:t>
            </w:r>
          </w:p>
        </w:tc>
        <w:tc>
          <w:tcPr>
            <w:tcW w:w="558" w:type="pct"/>
            <w:noWrap/>
            <w:vAlign w:val="center"/>
            <w:hideMark/>
          </w:tcPr>
          <w:p w14:paraId="1CE09959"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-0.075</w:t>
            </w:r>
          </w:p>
        </w:tc>
        <w:tc>
          <w:tcPr>
            <w:tcW w:w="610" w:type="pct"/>
            <w:noWrap/>
            <w:vAlign w:val="center"/>
            <w:hideMark/>
          </w:tcPr>
          <w:p w14:paraId="6F67BC67"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0.551</w:t>
            </w:r>
          </w:p>
        </w:tc>
      </w:tr>
      <w:tr w:rsidR="00E4646C" w:rsidRPr="00AF2F08" w14:paraId="3FFAD4A6" w14:textId="77777777" w:rsidTr="00E4646C">
        <w:trPr>
          <w:trHeight w:val="288"/>
        </w:trPr>
        <w:tc>
          <w:tcPr>
            <w:tcW w:w="3832" w:type="pct"/>
            <w:noWrap/>
            <w:vAlign w:val="center"/>
            <w:hideMark/>
          </w:tcPr>
          <w:p w14:paraId="7C857349" w14:textId="52A1C727"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Look</w:t>
            </w:r>
            <w:r w:rsidR="00E4646C" w:rsidRPr="00AF2F08">
              <w:rPr>
                <w:rFonts w:ascii="Arial" w:eastAsia="Calibri" w:hAnsi="Arial" w:cs="Arial"/>
                <w:bCs/>
                <w:sz w:val="20"/>
                <w:szCs w:val="20"/>
                <w:lang w:val="en-GB"/>
              </w:rPr>
              <w:t xml:space="preserve"> at the l</w:t>
            </w:r>
            <w:r w:rsidRPr="00AF2F08">
              <w:rPr>
                <w:rFonts w:ascii="Arial" w:eastAsia="Calibri" w:hAnsi="Arial" w:cs="Arial"/>
                <w:bCs/>
                <w:sz w:val="20"/>
                <w:szCs w:val="20"/>
                <w:lang w:val="en-GB"/>
              </w:rPr>
              <w:t>ink</w:t>
            </w:r>
            <w:r w:rsidR="00E4646C" w:rsidRPr="00AF2F08">
              <w:rPr>
                <w:rFonts w:ascii="Arial" w:eastAsia="Calibri" w:hAnsi="Arial" w:cs="Arial"/>
                <w:bCs/>
                <w:sz w:val="20"/>
                <w:szCs w:val="20"/>
                <w:lang w:val="en-GB"/>
              </w:rPr>
              <w:t xml:space="preserve"> between beliefs, thoughts and feelings</w:t>
            </w:r>
          </w:p>
        </w:tc>
        <w:tc>
          <w:tcPr>
            <w:tcW w:w="558" w:type="pct"/>
            <w:noWrap/>
            <w:vAlign w:val="center"/>
            <w:hideMark/>
          </w:tcPr>
          <w:p w14:paraId="26A4ADAF"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0.458</w:t>
            </w:r>
          </w:p>
        </w:tc>
        <w:tc>
          <w:tcPr>
            <w:tcW w:w="610" w:type="pct"/>
            <w:noWrap/>
            <w:vAlign w:val="center"/>
            <w:hideMark/>
          </w:tcPr>
          <w:p w14:paraId="16A7D749"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0.524</w:t>
            </w:r>
          </w:p>
        </w:tc>
      </w:tr>
      <w:tr w:rsidR="00E4646C" w:rsidRPr="00AF2F08" w14:paraId="01D5F786" w14:textId="77777777" w:rsidTr="00E4646C">
        <w:trPr>
          <w:trHeight w:val="288"/>
        </w:trPr>
        <w:tc>
          <w:tcPr>
            <w:tcW w:w="3832" w:type="pct"/>
            <w:noWrap/>
            <w:vAlign w:val="center"/>
            <w:hideMark/>
          </w:tcPr>
          <w:p w14:paraId="14BCC8F0" w14:textId="198890C5"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Talk</w:t>
            </w:r>
            <w:r w:rsidR="00E4646C" w:rsidRPr="00AF2F08">
              <w:rPr>
                <w:rFonts w:ascii="Arial" w:eastAsia="Calibri" w:hAnsi="Arial" w:cs="Arial"/>
                <w:bCs/>
                <w:sz w:val="20"/>
                <w:szCs w:val="20"/>
                <w:lang w:val="en-GB"/>
              </w:rPr>
              <w:t xml:space="preserve"> about the patients’ c</w:t>
            </w:r>
            <w:r w:rsidRPr="00AF2F08">
              <w:rPr>
                <w:rFonts w:ascii="Arial" w:eastAsia="Calibri" w:hAnsi="Arial" w:cs="Arial"/>
                <w:bCs/>
                <w:sz w:val="20"/>
                <w:szCs w:val="20"/>
                <w:lang w:val="en-GB"/>
              </w:rPr>
              <w:t>hild</w:t>
            </w:r>
            <w:r w:rsidR="00E4646C" w:rsidRPr="00AF2F08">
              <w:rPr>
                <w:rFonts w:ascii="Arial" w:eastAsia="Calibri" w:hAnsi="Arial" w:cs="Arial"/>
                <w:bCs/>
                <w:sz w:val="20"/>
                <w:szCs w:val="20"/>
                <w:lang w:val="en-GB"/>
              </w:rPr>
              <w:t>hood and p</w:t>
            </w:r>
            <w:r w:rsidRPr="00AF2F08">
              <w:rPr>
                <w:rFonts w:ascii="Arial" w:eastAsia="Calibri" w:hAnsi="Arial" w:cs="Arial"/>
                <w:bCs/>
                <w:sz w:val="20"/>
                <w:szCs w:val="20"/>
                <w:lang w:val="en-GB"/>
              </w:rPr>
              <w:t>ast</w:t>
            </w:r>
          </w:p>
        </w:tc>
        <w:tc>
          <w:tcPr>
            <w:tcW w:w="558" w:type="pct"/>
            <w:noWrap/>
            <w:vAlign w:val="center"/>
            <w:hideMark/>
          </w:tcPr>
          <w:p w14:paraId="2975507E"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-0.031</w:t>
            </w:r>
          </w:p>
        </w:tc>
        <w:tc>
          <w:tcPr>
            <w:tcW w:w="610" w:type="pct"/>
            <w:noWrap/>
            <w:vAlign w:val="center"/>
            <w:hideMark/>
          </w:tcPr>
          <w:p w14:paraId="149DB92F"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0.514</w:t>
            </w:r>
          </w:p>
        </w:tc>
      </w:tr>
      <w:tr w:rsidR="00E4646C" w:rsidRPr="00AF2F08" w14:paraId="07DC92AF" w14:textId="77777777" w:rsidTr="00E4646C">
        <w:trPr>
          <w:trHeight w:val="288"/>
        </w:trPr>
        <w:tc>
          <w:tcPr>
            <w:tcW w:w="3832" w:type="pct"/>
            <w:noWrap/>
            <w:vAlign w:val="center"/>
            <w:hideMark/>
          </w:tcPr>
          <w:p w14:paraId="0885930B" w14:textId="77777777"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Relaxation</w:t>
            </w:r>
          </w:p>
        </w:tc>
        <w:tc>
          <w:tcPr>
            <w:tcW w:w="558" w:type="pct"/>
            <w:noWrap/>
            <w:vAlign w:val="center"/>
            <w:hideMark/>
          </w:tcPr>
          <w:p w14:paraId="0766CBCB"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0.152</w:t>
            </w:r>
          </w:p>
        </w:tc>
        <w:tc>
          <w:tcPr>
            <w:tcW w:w="610" w:type="pct"/>
            <w:noWrap/>
            <w:vAlign w:val="center"/>
            <w:hideMark/>
          </w:tcPr>
          <w:p w14:paraId="0DA4D719"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0.497</w:t>
            </w:r>
          </w:p>
        </w:tc>
      </w:tr>
      <w:tr w:rsidR="00E4646C" w:rsidRPr="00AF2F08" w14:paraId="5F577953" w14:textId="77777777" w:rsidTr="00E4646C">
        <w:trPr>
          <w:trHeight w:val="288"/>
        </w:trPr>
        <w:tc>
          <w:tcPr>
            <w:tcW w:w="3832" w:type="pct"/>
            <w:noWrap/>
            <w:vAlign w:val="center"/>
            <w:hideMark/>
          </w:tcPr>
          <w:p w14:paraId="33F403CA" w14:textId="6AB143AF"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Pre</w:t>
            </w:r>
            <w:r w:rsidR="00E4646C" w:rsidRPr="00AF2F08">
              <w:rPr>
                <w:rFonts w:ascii="Arial" w:eastAsia="Calibri" w:hAnsi="Arial" w:cs="Arial"/>
                <w:bCs/>
                <w:sz w:val="20"/>
                <w:szCs w:val="20"/>
                <w:lang w:val="en-GB"/>
              </w:rPr>
              <w:t>-therapy m</w:t>
            </w:r>
            <w:r w:rsidRPr="00AF2F08">
              <w:rPr>
                <w:rFonts w:ascii="Arial" w:eastAsia="Calibri" w:hAnsi="Arial" w:cs="Arial"/>
                <w:bCs/>
                <w:sz w:val="20"/>
                <w:szCs w:val="20"/>
                <w:lang w:val="en-GB"/>
              </w:rPr>
              <w:t>otiv</w:t>
            </w:r>
            <w:r w:rsidR="00E4646C" w:rsidRPr="00AF2F08">
              <w:rPr>
                <w:rFonts w:ascii="Arial" w:eastAsia="Calibri" w:hAnsi="Arial" w:cs="Arial"/>
                <w:bCs/>
                <w:sz w:val="20"/>
                <w:szCs w:val="20"/>
                <w:lang w:val="en-GB"/>
              </w:rPr>
              <w:t>ation work</w:t>
            </w:r>
          </w:p>
        </w:tc>
        <w:tc>
          <w:tcPr>
            <w:tcW w:w="558" w:type="pct"/>
            <w:noWrap/>
            <w:vAlign w:val="center"/>
            <w:hideMark/>
          </w:tcPr>
          <w:p w14:paraId="33422969"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0.057</w:t>
            </w:r>
          </w:p>
        </w:tc>
        <w:tc>
          <w:tcPr>
            <w:tcW w:w="610" w:type="pct"/>
            <w:noWrap/>
            <w:vAlign w:val="center"/>
            <w:hideMark/>
          </w:tcPr>
          <w:p w14:paraId="0C3B707F"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0.484</w:t>
            </w:r>
          </w:p>
        </w:tc>
      </w:tr>
      <w:tr w:rsidR="00E4646C" w:rsidRPr="00AF2F08" w14:paraId="5A194979" w14:textId="77777777" w:rsidTr="00E4646C">
        <w:trPr>
          <w:trHeight w:val="288"/>
        </w:trPr>
        <w:tc>
          <w:tcPr>
            <w:tcW w:w="3832" w:type="pct"/>
            <w:noWrap/>
            <w:vAlign w:val="center"/>
            <w:hideMark/>
          </w:tcPr>
          <w:p w14:paraId="39D6400B" w14:textId="77777777"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Mindfulness</w:t>
            </w:r>
          </w:p>
        </w:tc>
        <w:tc>
          <w:tcPr>
            <w:tcW w:w="558" w:type="pct"/>
            <w:noWrap/>
            <w:vAlign w:val="center"/>
            <w:hideMark/>
          </w:tcPr>
          <w:p w14:paraId="6B63A622" w14:textId="77777777" w:rsidR="00A72B84" w:rsidRPr="00AF2F08" w:rsidRDefault="00A72B84"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0.281</w:t>
            </w:r>
          </w:p>
        </w:tc>
        <w:tc>
          <w:tcPr>
            <w:tcW w:w="610" w:type="pct"/>
            <w:noWrap/>
            <w:vAlign w:val="center"/>
            <w:hideMark/>
          </w:tcPr>
          <w:p w14:paraId="68E952C5" w14:textId="77777777" w:rsidR="00A72B84" w:rsidRPr="00AF2F08" w:rsidRDefault="00A72B84"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0.446</w:t>
            </w:r>
          </w:p>
        </w:tc>
      </w:tr>
      <w:tr w:rsidR="00A72B84" w:rsidRPr="00AF2F08" w14:paraId="7178E0BB" w14:textId="77777777" w:rsidTr="00E4646C">
        <w:trPr>
          <w:trHeight w:val="288"/>
        </w:trPr>
        <w:tc>
          <w:tcPr>
            <w:tcW w:w="5000" w:type="pct"/>
            <w:gridSpan w:val="3"/>
            <w:noWrap/>
            <w:vAlign w:val="center"/>
            <w:hideMark/>
          </w:tcPr>
          <w:p w14:paraId="1724951B" w14:textId="179AA39A" w:rsidR="00A72B84" w:rsidRPr="00AF2F08" w:rsidRDefault="00A72B84" w:rsidP="006D4A16">
            <w:pPr>
              <w:spacing w:line="360" w:lineRule="auto"/>
              <w:contextualSpacing/>
              <w:rPr>
                <w:rFonts w:ascii="Arial" w:eastAsia="Calibri" w:hAnsi="Arial" w:cs="Arial"/>
                <w:bCs/>
                <w:sz w:val="20"/>
                <w:szCs w:val="20"/>
                <w:lang w:val="en-GB"/>
              </w:rPr>
            </w:pPr>
            <w:r w:rsidRPr="00AF2F08">
              <w:rPr>
                <w:rFonts w:ascii="Arial" w:eastAsia="Calibri" w:hAnsi="Arial" w:cs="Arial"/>
                <w:bCs/>
                <w:sz w:val="20"/>
                <w:szCs w:val="20"/>
                <w:lang w:val="en-GB"/>
              </w:rPr>
              <w:t xml:space="preserve">Extraction Method: Principal Component Analysis. </w:t>
            </w:r>
            <w:r w:rsidR="00E4646C" w:rsidRPr="00AF2F08">
              <w:rPr>
                <w:rFonts w:ascii="Arial" w:eastAsia="Calibri" w:hAnsi="Arial" w:cs="Arial"/>
                <w:bCs/>
                <w:sz w:val="20"/>
                <w:szCs w:val="20"/>
                <w:lang w:val="en-GB"/>
              </w:rPr>
              <w:t xml:space="preserve">Rotation Method: Varimax with Kaiser Normalization. Rotation </w:t>
            </w:r>
            <w:r w:rsidR="007B3D21" w:rsidRPr="00AF2F08">
              <w:rPr>
                <w:rFonts w:ascii="Arial" w:eastAsia="Calibri" w:hAnsi="Arial" w:cs="Arial"/>
                <w:bCs/>
                <w:sz w:val="20"/>
                <w:szCs w:val="20"/>
                <w:lang w:val="en-GB"/>
              </w:rPr>
              <w:t>converged</w:t>
            </w:r>
            <w:r w:rsidR="00E4646C" w:rsidRPr="00AF2F08">
              <w:rPr>
                <w:rFonts w:ascii="Arial" w:eastAsia="Calibri" w:hAnsi="Arial" w:cs="Arial"/>
                <w:bCs/>
                <w:sz w:val="20"/>
                <w:szCs w:val="20"/>
                <w:lang w:val="en-GB"/>
              </w:rPr>
              <w:t xml:space="preserve"> in 3 iterations</w:t>
            </w:r>
          </w:p>
        </w:tc>
      </w:tr>
    </w:tbl>
    <w:p w14:paraId="716DC504" w14:textId="18178021" w:rsidR="00ED635A" w:rsidRPr="00AF2F08" w:rsidRDefault="00ED635A" w:rsidP="006D4A16">
      <w:pPr>
        <w:spacing w:after="0" w:line="480" w:lineRule="auto"/>
        <w:contextualSpacing/>
        <w:rPr>
          <w:rFonts w:ascii="Arial" w:eastAsia="Calibri" w:hAnsi="Arial" w:cs="Arial"/>
          <w:bCs/>
          <w:lang w:eastAsia="en-US"/>
        </w:rPr>
      </w:pPr>
    </w:p>
    <w:p w14:paraId="42EBBCA1" w14:textId="29FD31D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Conclusion</w:t>
      </w:r>
    </w:p>
    <w:p w14:paraId="68B056E2" w14:textId="0DDD1C66" w:rsidR="00703B93"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Therapist drift is a phenomenon that occurs in different locations, in ways that could reflect cultural influences and differences. Cultural theories can be a useful tool to understand the level and patterns of drift, with personality differences across the cultures being important. Cultural adaptations to therapy should be considered where </w:t>
      </w:r>
      <w:r w:rsidRPr="00AF2F08">
        <w:rPr>
          <w:rFonts w:ascii="Arial" w:eastAsia="Calibri" w:hAnsi="Arial" w:cs="Arial"/>
          <w:lang w:eastAsia="en-US"/>
        </w:rPr>
        <w:lastRenderedPageBreak/>
        <w:t>possible</w:t>
      </w:r>
      <w:r w:rsidR="00035772" w:rsidRPr="00AF2F08">
        <w:rPr>
          <w:rFonts w:ascii="Arial" w:eastAsia="Calibri" w:hAnsi="Arial" w:cs="Arial"/>
          <w:lang w:eastAsia="en-US"/>
        </w:rPr>
        <w:t xml:space="preserve"> and useful</w:t>
      </w:r>
      <w:r w:rsidRPr="00AF2F08">
        <w:rPr>
          <w:rFonts w:ascii="Arial" w:eastAsia="Calibri" w:hAnsi="Arial" w:cs="Arial"/>
          <w:lang w:eastAsia="en-US"/>
        </w:rPr>
        <w:t xml:space="preserve">, but those adaptations might </w:t>
      </w:r>
      <w:r w:rsidR="00035772" w:rsidRPr="00AF2F08">
        <w:rPr>
          <w:rFonts w:ascii="Arial" w:eastAsia="Calibri" w:hAnsi="Arial" w:cs="Arial"/>
          <w:lang w:eastAsia="en-US"/>
        </w:rPr>
        <w:t xml:space="preserve">need to </w:t>
      </w:r>
      <w:r w:rsidRPr="00AF2F08">
        <w:rPr>
          <w:rFonts w:ascii="Arial" w:eastAsia="Calibri" w:hAnsi="Arial" w:cs="Arial"/>
          <w:lang w:eastAsia="en-US"/>
        </w:rPr>
        <w:t>include changes to therapists’ behaviours, as much as to the content of the therapy. Therapist training and supervision are likely to be important when planning therapy choice and implementation.</w:t>
      </w:r>
    </w:p>
    <w:p w14:paraId="5002199B" w14:textId="77777777" w:rsidR="00703B93" w:rsidRPr="00AF2F08" w:rsidRDefault="00703B93"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4575581C" w14:textId="77777777" w:rsidR="00BF57B9" w:rsidRPr="00AF2F08" w:rsidRDefault="00BF57B9" w:rsidP="006D4A16">
      <w:pPr>
        <w:spacing w:after="0" w:line="480" w:lineRule="auto"/>
        <w:contextualSpacing/>
        <w:jc w:val="center"/>
        <w:rPr>
          <w:rFonts w:ascii="Arial" w:eastAsia="Calibri" w:hAnsi="Arial" w:cs="Arial"/>
          <w:b/>
          <w:lang w:eastAsia="en-US"/>
        </w:rPr>
        <w:sectPr w:rsidR="00BF57B9" w:rsidRPr="00AF2F08" w:rsidSect="00AF2F08">
          <w:type w:val="nextColumn"/>
          <w:pgSz w:w="11906" w:h="16838"/>
          <w:pgMar w:top="1134" w:right="1134" w:bottom="1134" w:left="2268" w:header="708" w:footer="708" w:gutter="0"/>
          <w:cols w:space="708"/>
          <w:docGrid w:linePitch="360"/>
        </w:sectPr>
      </w:pPr>
    </w:p>
    <w:p w14:paraId="7B9D32A9" w14:textId="6AE06486" w:rsidR="00BF266A" w:rsidRPr="00AF2F08" w:rsidRDefault="00C07D9C"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 xml:space="preserve">Prelude to Chapter </w:t>
      </w:r>
      <w:r w:rsidR="00283811" w:rsidRPr="00AF2F08">
        <w:rPr>
          <w:rFonts w:ascii="Arial" w:eastAsia="Calibri" w:hAnsi="Arial" w:cs="Arial"/>
          <w:b/>
          <w:lang w:eastAsia="en-US"/>
        </w:rPr>
        <w:t>IV</w:t>
      </w:r>
    </w:p>
    <w:p w14:paraId="3D7D5B9F" w14:textId="77777777" w:rsidR="00F91EDB" w:rsidRPr="00AF2F08" w:rsidRDefault="00F91EDB" w:rsidP="006D4A16">
      <w:pPr>
        <w:spacing w:after="0" w:line="480" w:lineRule="auto"/>
        <w:contextualSpacing/>
        <w:jc w:val="center"/>
        <w:rPr>
          <w:rFonts w:ascii="Arial" w:eastAsia="Calibri" w:hAnsi="Arial" w:cs="Arial"/>
          <w:b/>
          <w:lang w:eastAsia="en-US"/>
        </w:rPr>
      </w:pPr>
    </w:p>
    <w:p w14:paraId="4B5FF5EB" w14:textId="35571C6A" w:rsidR="00BF57B9" w:rsidRPr="00AF2F08" w:rsidRDefault="00283811" w:rsidP="006D4A16">
      <w:pPr>
        <w:spacing w:after="0" w:line="480" w:lineRule="auto"/>
        <w:ind w:firstLine="720"/>
        <w:contextualSpacing/>
        <w:rPr>
          <w:rFonts w:ascii="Arial" w:eastAsia="Calibri" w:hAnsi="Arial" w:cs="Arial"/>
          <w:lang w:eastAsia="en-US"/>
        </w:rPr>
        <w:sectPr w:rsidR="00BF57B9" w:rsidRPr="00AF2F08" w:rsidSect="00AF2F08">
          <w:type w:val="nextColumn"/>
          <w:pgSz w:w="11906" w:h="16838"/>
          <w:pgMar w:top="1134" w:right="1134" w:bottom="1134" w:left="2268" w:header="709" w:footer="709" w:gutter="0"/>
          <w:cols w:space="708"/>
          <w:docGrid w:linePitch="360"/>
        </w:sectPr>
      </w:pPr>
      <w:r w:rsidRPr="00AF2F08">
        <w:rPr>
          <w:rFonts w:ascii="Arial" w:eastAsia="Calibri" w:hAnsi="Arial" w:cs="Arial"/>
          <w:lang w:eastAsia="en-US"/>
        </w:rPr>
        <w:t xml:space="preserve">After finding </w:t>
      </w:r>
      <w:r w:rsidR="00C317F2" w:rsidRPr="00AF2F08">
        <w:rPr>
          <w:rFonts w:ascii="Arial" w:eastAsia="Calibri" w:hAnsi="Arial" w:cs="Arial"/>
          <w:lang w:eastAsia="en-US"/>
        </w:rPr>
        <w:t xml:space="preserve">different patterns of </w:t>
      </w:r>
      <w:r w:rsidR="00E01F41" w:rsidRPr="00AF2F08">
        <w:rPr>
          <w:rFonts w:ascii="Arial" w:eastAsia="Calibri" w:hAnsi="Arial" w:cs="Arial"/>
          <w:lang w:eastAsia="en-US"/>
        </w:rPr>
        <w:t>therapist drift</w:t>
      </w:r>
      <w:r w:rsidR="00C317F2" w:rsidRPr="00AF2F08">
        <w:rPr>
          <w:rFonts w:ascii="Arial" w:eastAsia="Calibri" w:hAnsi="Arial" w:cs="Arial"/>
          <w:lang w:eastAsia="en-US"/>
        </w:rPr>
        <w:t xml:space="preserve"> in different cultural settings (Chapter III)</w:t>
      </w:r>
      <w:r w:rsidRPr="00AF2F08">
        <w:rPr>
          <w:rFonts w:ascii="Arial" w:eastAsia="Calibri" w:hAnsi="Arial" w:cs="Arial"/>
          <w:lang w:eastAsia="en-US"/>
        </w:rPr>
        <w:t xml:space="preserve">, the </w:t>
      </w:r>
      <w:r w:rsidR="00035772" w:rsidRPr="00AF2F08">
        <w:rPr>
          <w:rFonts w:ascii="Arial" w:eastAsia="Calibri" w:hAnsi="Arial" w:cs="Arial"/>
          <w:lang w:eastAsia="en-US"/>
        </w:rPr>
        <w:t xml:space="preserve">next </w:t>
      </w:r>
      <w:r w:rsidRPr="00AF2F08">
        <w:rPr>
          <w:rFonts w:ascii="Arial" w:eastAsia="Calibri" w:hAnsi="Arial" w:cs="Arial"/>
          <w:lang w:eastAsia="en-US"/>
        </w:rPr>
        <w:t xml:space="preserve">study </w:t>
      </w:r>
      <w:r w:rsidR="00E01F41" w:rsidRPr="00AF2F08">
        <w:rPr>
          <w:rFonts w:ascii="Arial" w:eastAsia="Calibri" w:hAnsi="Arial" w:cs="Arial"/>
          <w:lang w:eastAsia="en-US"/>
        </w:rPr>
        <w:t>assessed</w:t>
      </w:r>
      <w:r w:rsidRPr="00AF2F08">
        <w:rPr>
          <w:rFonts w:ascii="Arial" w:eastAsia="Calibri" w:hAnsi="Arial" w:cs="Arial"/>
          <w:lang w:eastAsia="en-US"/>
        </w:rPr>
        <w:t xml:space="preserve"> what additional variables </w:t>
      </w:r>
      <w:r w:rsidR="00035772" w:rsidRPr="00AF2F08">
        <w:rPr>
          <w:rFonts w:ascii="Arial" w:eastAsia="Calibri" w:hAnsi="Arial" w:cs="Arial"/>
          <w:lang w:eastAsia="en-US"/>
        </w:rPr>
        <w:t>might</w:t>
      </w:r>
      <w:r w:rsidRPr="00AF2F08">
        <w:rPr>
          <w:rFonts w:ascii="Arial" w:eastAsia="Calibri" w:hAnsi="Arial" w:cs="Arial"/>
          <w:lang w:eastAsia="en-US"/>
        </w:rPr>
        <w:t xml:space="preserve"> affect therapy delivery</w:t>
      </w:r>
      <w:r w:rsidR="00C317F2" w:rsidRPr="00AF2F08">
        <w:rPr>
          <w:rFonts w:ascii="Arial" w:eastAsia="Calibri" w:hAnsi="Arial" w:cs="Arial"/>
          <w:lang w:eastAsia="en-US"/>
        </w:rPr>
        <w:t xml:space="preserve">. </w:t>
      </w:r>
      <w:r w:rsidR="00E01F41" w:rsidRPr="00AF2F08">
        <w:rPr>
          <w:rFonts w:ascii="Arial" w:eastAsia="Calibri" w:hAnsi="Arial" w:cs="Arial"/>
          <w:lang w:eastAsia="en-US"/>
        </w:rPr>
        <w:t xml:space="preserve">In particular, the study aimed to assess how patient characteristics such as mood and gender influence CBT delivery. </w:t>
      </w:r>
      <w:r w:rsidR="00035772" w:rsidRPr="00AF2F08">
        <w:rPr>
          <w:rFonts w:ascii="Arial" w:eastAsia="Calibri" w:hAnsi="Arial" w:cs="Arial"/>
          <w:lang w:eastAsia="en-US"/>
        </w:rPr>
        <w:t>A</w:t>
      </w:r>
      <w:r w:rsidR="00E01F41" w:rsidRPr="00AF2F08">
        <w:rPr>
          <w:rFonts w:ascii="Arial" w:eastAsia="Calibri" w:hAnsi="Arial" w:cs="Arial"/>
          <w:lang w:eastAsia="en-US"/>
        </w:rPr>
        <w:t xml:space="preserve">n experimental, vignette-based </w:t>
      </w:r>
      <w:r w:rsidR="00035772" w:rsidRPr="00AF2F08">
        <w:rPr>
          <w:rFonts w:ascii="Arial" w:eastAsia="Calibri" w:hAnsi="Arial" w:cs="Arial"/>
          <w:lang w:eastAsia="en-US"/>
        </w:rPr>
        <w:t>approach was used</w:t>
      </w:r>
      <w:r w:rsidR="00E01F41" w:rsidRPr="00AF2F08">
        <w:rPr>
          <w:rFonts w:ascii="Arial" w:eastAsia="Calibri" w:hAnsi="Arial" w:cs="Arial"/>
          <w:lang w:eastAsia="en-US"/>
        </w:rPr>
        <w:t>. The influence of some c</w:t>
      </w:r>
      <w:r w:rsidR="00C317F2" w:rsidRPr="00AF2F08">
        <w:rPr>
          <w:rFonts w:ascii="Arial" w:eastAsia="Calibri" w:hAnsi="Arial" w:cs="Arial"/>
          <w:lang w:eastAsia="en-US"/>
        </w:rPr>
        <w:t xml:space="preserve">linicians’ characteristics </w:t>
      </w:r>
      <w:r w:rsidR="00E01F41" w:rsidRPr="00AF2F08">
        <w:rPr>
          <w:rFonts w:ascii="Arial" w:eastAsia="Calibri" w:hAnsi="Arial" w:cs="Arial"/>
          <w:lang w:eastAsia="en-US"/>
        </w:rPr>
        <w:t>(</w:t>
      </w:r>
      <w:r w:rsidR="003B006A" w:rsidRPr="00AF2F08">
        <w:rPr>
          <w:rFonts w:ascii="Arial" w:eastAsia="Calibri" w:hAnsi="Arial" w:cs="Arial"/>
          <w:lang w:eastAsia="en-US"/>
        </w:rPr>
        <w:t>e.g.</w:t>
      </w:r>
      <w:r w:rsidR="00E01F41" w:rsidRPr="00AF2F08">
        <w:rPr>
          <w:rFonts w:ascii="Arial" w:eastAsia="Calibri" w:hAnsi="Arial" w:cs="Arial"/>
          <w:lang w:eastAsia="en-US"/>
        </w:rPr>
        <w:t xml:space="preserve"> anxiety, personality, firmness, empathy) on therapy delivery was</w:t>
      </w:r>
      <w:r w:rsidR="00C317F2" w:rsidRPr="00AF2F08">
        <w:rPr>
          <w:rFonts w:ascii="Arial" w:eastAsia="Calibri" w:hAnsi="Arial" w:cs="Arial"/>
          <w:lang w:eastAsia="en-US"/>
        </w:rPr>
        <w:t xml:space="preserve"> </w:t>
      </w:r>
      <w:r w:rsidR="00E01F41" w:rsidRPr="00AF2F08">
        <w:rPr>
          <w:rFonts w:ascii="Arial" w:eastAsia="Calibri" w:hAnsi="Arial" w:cs="Arial"/>
          <w:lang w:eastAsia="en-US"/>
        </w:rPr>
        <w:t xml:space="preserve">also </w:t>
      </w:r>
      <w:r w:rsidR="00C317F2" w:rsidRPr="00AF2F08">
        <w:rPr>
          <w:rFonts w:ascii="Arial" w:eastAsia="Calibri" w:hAnsi="Arial" w:cs="Arial"/>
          <w:lang w:eastAsia="en-US"/>
        </w:rPr>
        <w:t>considered</w:t>
      </w:r>
      <w:r w:rsidR="00BF57B9" w:rsidRPr="00AF2F08">
        <w:rPr>
          <w:rFonts w:ascii="Arial" w:eastAsia="Calibri" w:hAnsi="Arial" w:cs="Arial"/>
          <w:lang w:eastAsia="en-US"/>
        </w:rPr>
        <w:t>. In order to address</w:t>
      </w:r>
      <w:r w:rsidR="00E01F41" w:rsidRPr="00AF2F08">
        <w:rPr>
          <w:rFonts w:ascii="Arial" w:eastAsia="Calibri" w:hAnsi="Arial" w:cs="Arial"/>
          <w:lang w:eastAsia="en-US"/>
        </w:rPr>
        <w:t xml:space="preserve"> </w:t>
      </w:r>
      <w:r w:rsidR="00C317F2" w:rsidRPr="00AF2F08">
        <w:rPr>
          <w:rFonts w:ascii="Arial" w:eastAsia="Calibri" w:hAnsi="Arial" w:cs="Arial"/>
          <w:lang w:eastAsia="en-US"/>
        </w:rPr>
        <w:t xml:space="preserve">possible cultural differences </w:t>
      </w:r>
      <w:r w:rsidR="00E01F41" w:rsidRPr="00AF2F08">
        <w:rPr>
          <w:rFonts w:ascii="Arial" w:eastAsia="Calibri" w:hAnsi="Arial" w:cs="Arial"/>
          <w:lang w:eastAsia="en-US"/>
        </w:rPr>
        <w:t>in CBT delivery, Mexican and British clinicians were included in the study.</w:t>
      </w:r>
      <w:r w:rsidR="00C317F2" w:rsidRPr="00AF2F08">
        <w:rPr>
          <w:rFonts w:ascii="Arial" w:eastAsia="Calibri" w:hAnsi="Arial" w:cs="Arial"/>
          <w:lang w:eastAsia="en-US"/>
        </w:rPr>
        <w:t xml:space="preserve"> </w:t>
      </w:r>
    </w:p>
    <w:p w14:paraId="2AE01B9D" w14:textId="6FCE4F8B" w:rsidR="00BF266A" w:rsidRPr="00AF2F08" w:rsidRDefault="00BF57B9" w:rsidP="006D4A16">
      <w:pPr>
        <w:spacing w:after="0" w:line="480" w:lineRule="auto"/>
        <w:contextualSpacing/>
        <w:jc w:val="center"/>
        <w:rPr>
          <w:rFonts w:ascii="Arial" w:hAnsi="Arial" w:cs="Arial"/>
          <w:b/>
          <w:sz w:val="28"/>
        </w:rPr>
      </w:pPr>
      <w:r w:rsidRPr="00AF2F08">
        <w:rPr>
          <w:rFonts w:ascii="Arial" w:hAnsi="Arial" w:cs="Arial"/>
          <w:b/>
          <w:sz w:val="28"/>
        </w:rPr>
        <w:lastRenderedPageBreak/>
        <w:t>C</w:t>
      </w:r>
      <w:r w:rsidR="00BF266A" w:rsidRPr="00AF2F08">
        <w:rPr>
          <w:rFonts w:ascii="Arial" w:hAnsi="Arial" w:cs="Arial"/>
          <w:b/>
          <w:sz w:val="28"/>
        </w:rPr>
        <w:t>hapter IV</w:t>
      </w:r>
    </w:p>
    <w:p w14:paraId="1DB516A4" w14:textId="77777777" w:rsidR="00BF266A" w:rsidRPr="00AF2F08" w:rsidRDefault="00BF266A" w:rsidP="006D4A16">
      <w:pPr>
        <w:spacing w:after="0" w:line="480" w:lineRule="auto"/>
        <w:contextualSpacing/>
        <w:jc w:val="center"/>
        <w:rPr>
          <w:rFonts w:ascii="Arial" w:eastAsia="Calibri" w:hAnsi="Arial" w:cs="Arial"/>
          <w:b/>
          <w:sz w:val="28"/>
          <w:lang w:eastAsia="en-US"/>
        </w:rPr>
      </w:pPr>
      <w:r w:rsidRPr="00AF2F08">
        <w:rPr>
          <w:rFonts w:ascii="Arial" w:eastAsia="Calibri" w:hAnsi="Arial" w:cs="Arial"/>
          <w:b/>
          <w:sz w:val="28"/>
          <w:lang w:eastAsia="en-US"/>
        </w:rPr>
        <w:t>Do patients’ mood and gender affect the way we deliver CBT? An experimental, vignette-based study of the relevance of patient and clinician characteristics</w:t>
      </w:r>
    </w:p>
    <w:p w14:paraId="48623FCF" w14:textId="77777777" w:rsidR="00BF57B9" w:rsidRPr="00AF2F08" w:rsidRDefault="00BF57B9" w:rsidP="006D4A16">
      <w:pPr>
        <w:spacing w:after="0" w:line="480" w:lineRule="auto"/>
        <w:contextualSpacing/>
        <w:jc w:val="center"/>
        <w:rPr>
          <w:rFonts w:ascii="Arial" w:eastAsia="Calibri" w:hAnsi="Arial" w:cs="Arial"/>
          <w:lang w:eastAsia="en-US"/>
        </w:rPr>
        <w:sectPr w:rsidR="00BF57B9" w:rsidRPr="00AF2F08" w:rsidSect="00AF2F08">
          <w:type w:val="nextColumn"/>
          <w:pgSz w:w="11906" w:h="16838"/>
          <w:pgMar w:top="1134" w:right="1134" w:bottom="1134" w:left="2268" w:header="709" w:footer="709" w:gutter="0"/>
          <w:cols w:space="708"/>
          <w:vAlign w:val="center"/>
          <w:docGrid w:linePitch="360"/>
        </w:sectPr>
      </w:pPr>
    </w:p>
    <w:p w14:paraId="6D87575D" w14:textId="77777777" w:rsidR="00BF266A" w:rsidRPr="00AF2F08" w:rsidRDefault="0069768D"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Abstract</w:t>
      </w:r>
    </w:p>
    <w:p w14:paraId="1FAF496A" w14:textId="77777777" w:rsidR="00F91EDB" w:rsidRPr="00AF2F08" w:rsidRDefault="00F91EDB" w:rsidP="006D4A16">
      <w:pPr>
        <w:spacing w:after="0" w:line="480" w:lineRule="auto"/>
        <w:ind w:firstLine="720"/>
        <w:contextualSpacing/>
        <w:rPr>
          <w:rFonts w:ascii="Arial" w:eastAsia="Calibri" w:hAnsi="Arial" w:cs="Arial"/>
          <w:b/>
          <w:lang w:eastAsia="en-US"/>
        </w:rPr>
      </w:pPr>
    </w:p>
    <w:p w14:paraId="7C2F8B6F" w14:textId="0D30AED1"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b/>
          <w:lang w:eastAsia="en-US"/>
        </w:rPr>
        <w:t>Background:</w:t>
      </w:r>
      <w:r w:rsidRPr="00AF2F08">
        <w:rPr>
          <w:rFonts w:ascii="Arial" w:eastAsia="Calibri" w:hAnsi="Arial" w:cs="Arial"/>
          <w:lang w:eastAsia="en-US"/>
        </w:rPr>
        <w:t xml:space="preserve"> Clinicians often fail to deliver the best psychological treatments available.</w:t>
      </w:r>
      <w:r w:rsidR="00D532AE" w:rsidRPr="00AF2F08">
        <w:rPr>
          <w:rFonts w:ascii="Arial" w:eastAsia="Calibri" w:hAnsi="Arial" w:cs="Arial"/>
          <w:lang w:eastAsia="en-US"/>
        </w:rPr>
        <w:t xml:space="preserve"> </w:t>
      </w:r>
      <w:r w:rsidRPr="00AF2F08">
        <w:rPr>
          <w:rFonts w:ascii="Arial" w:eastAsia="Calibri" w:hAnsi="Arial" w:cs="Arial"/>
          <w:lang w:eastAsia="en-US"/>
        </w:rPr>
        <w:t>Such flaws in delivery</w:t>
      </w:r>
      <w:r w:rsidR="005C7209" w:rsidRPr="00AF2F08">
        <w:rPr>
          <w:rFonts w:ascii="Arial" w:eastAsia="Calibri" w:hAnsi="Arial" w:cs="Arial"/>
          <w:lang w:eastAsia="en-US"/>
        </w:rPr>
        <w:t xml:space="preserve"> can be related to</w:t>
      </w:r>
      <w:r w:rsidRPr="00AF2F08">
        <w:rPr>
          <w:rFonts w:ascii="Arial" w:eastAsia="Calibri" w:hAnsi="Arial" w:cs="Arial"/>
          <w:lang w:eastAsia="en-US"/>
        </w:rPr>
        <w:t xml:space="preserve"> both clinicians’ and patients’ characteristics. Research on this topic has relied on surveys of the use of the techniques</w:t>
      </w:r>
      <w:r w:rsidR="00321950" w:rsidRPr="00AF2F08">
        <w:rPr>
          <w:rFonts w:ascii="Arial" w:eastAsia="Calibri" w:hAnsi="Arial" w:cs="Arial"/>
          <w:lang w:eastAsia="en-US"/>
        </w:rPr>
        <w:t xml:space="preserve">. </w:t>
      </w:r>
      <w:r w:rsidRPr="00AF2F08">
        <w:rPr>
          <w:rFonts w:ascii="Arial" w:eastAsia="Calibri" w:hAnsi="Arial" w:cs="Arial"/>
          <w:lang w:eastAsia="en-US"/>
        </w:rPr>
        <w:t>Furthermore, little is known of this therapist ‘</w:t>
      </w:r>
      <w:r w:rsidR="00321950" w:rsidRPr="00AF2F08">
        <w:rPr>
          <w:rFonts w:ascii="Arial" w:eastAsia="Calibri" w:hAnsi="Arial" w:cs="Arial"/>
          <w:lang w:eastAsia="en-US"/>
        </w:rPr>
        <w:t>drift’ outside highly developed</w:t>
      </w:r>
      <w:r w:rsidRPr="00AF2F08">
        <w:rPr>
          <w:rFonts w:ascii="Arial" w:eastAsia="Calibri" w:hAnsi="Arial" w:cs="Arial"/>
          <w:lang w:eastAsia="en-US"/>
        </w:rPr>
        <w:t xml:space="preserve"> countries. Therefore, the aim of this study was to test experimentally whether patients’ and clinicians’ characteristics influenced CBT</w:t>
      </w:r>
      <w:r w:rsidR="00321950" w:rsidRPr="00AF2F08">
        <w:rPr>
          <w:rFonts w:ascii="Arial" w:eastAsia="Calibri" w:hAnsi="Arial" w:cs="Arial"/>
          <w:lang w:eastAsia="en-US"/>
        </w:rPr>
        <w:t xml:space="preserve"> delivery</w:t>
      </w:r>
      <w:r w:rsidRPr="00AF2F08">
        <w:rPr>
          <w:rFonts w:ascii="Arial" w:eastAsia="Calibri" w:hAnsi="Arial" w:cs="Arial"/>
          <w:lang w:eastAsia="en-US"/>
        </w:rPr>
        <w:t xml:space="preserve">. </w:t>
      </w:r>
      <w:r w:rsidR="00321950" w:rsidRPr="00AF2F08">
        <w:rPr>
          <w:rFonts w:ascii="Arial" w:eastAsia="Calibri" w:hAnsi="Arial" w:cs="Arial"/>
          <w:lang w:eastAsia="en-US"/>
        </w:rPr>
        <w:t>P</w:t>
      </w:r>
      <w:r w:rsidRPr="00AF2F08">
        <w:rPr>
          <w:rFonts w:ascii="Arial" w:eastAsia="Calibri" w:hAnsi="Arial" w:cs="Arial"/>
          <w:lang w:eastAsia="en-US"/>
        </w:rPr>
        <w:t>ossible cultural differences</w:t>
      </w:r>
      <w:r w:rsidR="00321950" w:rsidRPr="00AF2F08">
        <w:rPr>
          <w:rFonts w:ascii="Arial" w:eastAsia="Calibri" w:hAnsi="Arial" w:cs="Arial"/>
          <w:lang w:eastAsia="en-US"/>
        </w:rPr>
        <w:t xml:space="preserve"> were assessed</w:t>
      </w:r>
      <w:r w:rsidRPr="00AF2F08">
        <w:rPr>
          <w:rFonts w:ascii="Arial" w:eastAsia="Calibri" w:hAnsi="Arial" w:cs="Arial"/>
          <w:lang w:eastAsia="en-US"/>
        </w:rPr>
        <w:t xml:space="preserve"> comparing Mexican and British clinicians’ responses. </w:t>
      </w:r>
      <w:r w:rsidRPr="00AF2F08">
        <w:rPr>
          <w:rFonts w:ascii="Arial" w:eastAsia="Calibri" w:hAnsi="Arial" w:cs="Arial"/>
          <w:b/>
          <w:lang w:eastAsia="en-US"/>
        </w:rPr>
        <w:t>Method:</w:t>
      </w:r>
      <w:r w:rsidRPr="00AF2F08">
        <w:rPr>
          <w:rFonts w:ascii="Arial" w:eastAsia="Calibri" w:hAnsi="Arial" w:cs="Arial"/>
          <w:lang w:eastAsia="en-US"/>
        </w:rPr>
        <w:t xml:space="preserve"> </w:t>
      </w:r>
      <w:r w:rsidR="005C7209" w:rsidRPr="00AF2F08">
        <w:rPr>
          <w:rFonts w:ascii="Arial" w:eastAsia="Calibri" w:hAnsi="Arial" w:cs="Arial"/>
          <w:lang w:eastAsia="en-US"/>
        </w:rPr>
        <w:t>An e</w:t>
      </w:r>
      <w:r w:rsidRPr="00AF2F08">
        <w:rPr>
          <w:rFonts w:ascii="Arial" w:eastAsia="Calibri" w:hAnsi="Arial" w:cs="Arial"/>
          <w:lang w:eastAsia="en-US"/>
        </w:rPr>
        <w:t>xperimental, vignette-based study evaluated clinicians’ likelihood of utilizing several CBT techniques by manipulating patie</w:t>
      </w:r>
      <w:r w:rsidR="00321950" w:rsidRPr="00AF2F08">
        <w:rPr>
          <w:rFonts w:ascii="Arial" w:eastAsia="Calibri" w:hAnsi="Arial" w:cs="Arial"/>
          <w:lang w:eastAsia="en-US"/>
        </w:rPr>
        <w:t>nts’ mood</w:t>
      </w:r>
      <w:r w:rsidRPr="00AF2F08">
        <w:rPr>
          <w:rFonts w:ascii="Arial" w:eastAsia="Calibri" w:hAnsi="Arial" w:cs="Arial"/>
          <w:lang w:eastAsia="en-US"/>
        </w:rPr>
        <w:t xml:space="preserve"> and gender</w:t>
      </w:r>
      <w:r w:rsidR="00321950" w:rsidRPr="00AF2F08">
        <w:rPr>
          <w:rFonts w:ascii="Arial" w:eastAsia="Calibri" w:hAnsi="Arial" w:cs="Arial"/>
          <w:lang w:eastAsia="en-US"/>
        </w:rPr>
        <w:t>.</w:t>
      </w:r>
      <w:r w:rsidRPr="00AF2F08">
        <w:rPr>
          <w:rFonts w:ascii="Arial" w:eastAsia="Calibri" w:hAnsi="Arial" w:cs="Arial"/>
          <w:lang w:eastAsia="en-US"/>
        </w:rPr>
        <w:t xml:space="preserve"> </w:t>
      </w:r>
      <w:r w:rsidRPr="00AF2F08">
        <w:rPr>
          <w:rFonts w:ascii="Arial" w:eastAsia="Calibri" w:hAnsi="Arial" w:cs="Arial"/>
          <w:b/>
          <w:lang w:eastAsia="en-US"/>
        </w:rPr>
        <w:t>Results:</w:t>
      </w:r>
      <w:r w:rsidRPr="00AF2F08">
        <w:rPr>
          <w:rFonts w:ascii="Arial" w:eastAsia="Calibri" w:hAnsi="Arial" w:cs="Arial"/>
          <w:lang w:eastAsia="en-US"/>
        </w:rPr>
        <w:t xml:space="preserve"> Anxious patients were the most likely to receive </w:t>
      </w:r>
      <w:r w:rsidR="00321950" w:rsidRPr="00AF2F08">
        <w:rPr>
          <w:rFonts w:ascii="Arial" w:eastAsia="Calibri" w:hAnsi="Arial" w:cs="Arial"/>
          <w:lang w:eastAsia="en-US"/>
        </w:rPr>
        <w:t>the</w:t>
      </w:r>
      <w:r w:rsidRPr="00AF2F08">
        <w:rPr>
          <w:rFonts w:ascii="Arial" w:eastAsia="Calibri" w:hAnsi="Arial" w:cs="Arial"/>
          <w:lang w:eastAsia="en-US"/>
        </w:rPr>
        <w:t xml:space="preserve"> techniques, especially exposure and other behavioural techniques. Therapists </w:t>
      </w:r>
      <w:r w:rsidR="002B019E" w:rsidRPr="00AF2F08">
        <w:rPr>
          <w:rFonts w:ascii="Arial" w:eastAsia="Calibri" w:hAnsi="Arial" w:cs="Arial"/>
          <w:lang w:eastAsia="en-US"/>
        </w:rPr>
        <w:t>delivered</w:t>
      </w:r>
      <w:r w:rsidR="00321950" w:rsidRPr="00AF2F08">
        <w:rPr>
          <w:rFonts w:ascii="Arial" w:eastAsia="Calibri" w:hAnsi="Arial" w:cs="Arial"/>
          <w:lang w:eastAsia="en-US"/>
        </w:rPr>
        <w:t xml:space="preserve"> </w:t>
      </w:r>
      <w:r w:rsidR="002B019E" w:rsidRPr="00AF2F08">
        <w:rPr>
          <w:rFonts w:ascii="Arial" w:eastAsia="Calibri" w:hAnsi="Arial" w:cs="Arial"/>
          <w:lang w:eastAsia="en-US"/>
        </w:rPr>
        <w:t>more techniques to male patients</w:t>
      </w:r>
      <w:r w:rsidRPr="00AF2F08">
        <w:rPr>
          <w:rFonts w:ascii="Arial" w:eastAsia="Calibri" w:hAnsi="Arial" w:cs="Arial"/>
          <w:lang w:eastAsia="en-US"/>
        </w:rPr>
        <w:t>, while angry and calm female</w:t>
      </w:r>
      <w:r w:rsidR="002B019E" w:rsidRPr="00AF2F08">
        <w:rPr>
          <w:rFonts w:ascii="Arial" w:eastAsia="Calibri" w:hAnsi="Arial" w:cs="Arial"/>
          <w:lang w:eastAsia="en-US"/>
        </w:rPr>
        <w:t xml:space="preserve"> patients</w:t>
      </w:r>
      <w:r w:rsidR="00321950" w:rsidRPr="00AF2F08">
        <w:rPr>
          <w:rFonts w:ascii="Arial" w:eastAsia="Calibri" w:hAnsi="Arial" w:cs="Arial"/>
          <w:lang w:eastAsia="en-US"/>
        </w:rPr>
        <w:t xml:space="preserve"> </w:t>
      </w:r>
      <w:r w:rsidRPr="00AF2F08">
        <w:rPr>
          <w:rFonts w:ascii="Arial" w:eastAsia="Calibri" w:hAnsi="Arial" w:cs="Arial"/>
          <w:lang w:eastAsia="en-US"/>
        </w:rPr>
        <w:t xml:space="preserve">were the least likely to receive the techniques. </w:t>
      </w:r>
      <w:r w:rsidR="00321950" w:rsidRPr="00AF2F08">
        <w:rPr>
          <w:rFonts w:ascii="Arial" w:eastAsia="Calibri" w:hAnsi="Arial" w:cs="Arial"/>
          <w:lang w:eastAsia="en-US"/>
        </w:rPr>
        <w:t>T</w:t>
      </w:r>
      <w:r w:rsidRPr="00AF2F08">
        <w:rPr>
          <w:rFonts w:ascii="Arial" w:eastAsia="Calibri" w:hAnsi="Arial" w:cs="Arial"/>
          <w:lang w:eastAsia="en-US"/>
        </w:rPr>
        <w:t xml:space="preserve">herapists were </w:t>
      </w:r>
      <w:r w:rsidR="00321950" w:rsidRPr="00AF2F08">
        <w:rPr>
          <w:rFonts w:ascii="Arial" w:eastAsia="Calibri" w:hAnsi="Arial" w:cs="Arial"/>
          <w:lang w:eastAsia="en-US"/>
        </w:rPr>
        <w:t xml:space="preserve">more </w:t>
      </w:r>
      <w:r w:rsidRPr="00AF2F08">
        <w:rPr>
          <w:rFonts w:ascii="Arial" w:eastAsia="Calibri" w:hAnsi="Arial" w:cs="Arial"/>
          <w:lang w:eastAsia="en-US"/>
        </w:rPr>
        <w:t xml:space="preserve">likely to deliver </w:t>
      </w:r>
      <w:r w:rsidR="00321950" w:rsidRPr="00AF2F08">
        <w:rPr>
          <w:rFonts w:ascii="Arial" w:eastAsia="Calibri" w:hAnsi="Arial" w:cs="Arial"/>
          <w:lang w:eastAsia="en-US"/>
        </w:rPr>
        <w:t>talking techniques to females</w:t>
      </w:r>
      <w:r w:rsidRPr="00AF2F08">
        <w:rPr>
          <w:rFonts w:ascii="Arial" w:eastAsia="Calibri" w:hAnsi="Arial" w:cs="Arial"/>
          <w:lang w:eastAsia="en-US"/>
        </w:rPr>
        <w:t xml:space="preserve">. Mexican clinicians </w:t>
      </w:r>
      <w:r w:rsidR="00321950" w:rsidRPr="00AF2F08">
        <w:rPr>
          <w:rFonts w:ascii="Arial" w:eastAsia="Calibri" w:hAnsi="Arial" w:cs="Arial"/>
          <w:lang w:eastAsia="en-US"/>
        </w:rPr>
        <w:t xml:space="preserve">delivered </w:t>
      </w:r>
      <w:r w:rsidR="002B019E" w:rsidRPr="00AF2F08">
        <w:rPr>
          <w:rFonts w:ascii="Arial" w:eastAsia="Calibri" w:hAnsi="Arial" w:cs="Arial"/>
          <w:lang w:eastAsia="en-US"/>
        </w:rPr>
        <w:t>fewer</w:t>
      </w:r>
      <w:r w:rsidR="00321950" w:rsidRPr="00AF2F08">
        <w:rPr>
          <w:rFonts w:ascii="Arial" w:eastAsia="Calibri" w:hAnsi="Arial" w:cs="Arial"/>
          <w:lang w:eastAsia="en-US"/>
        </w:rPr>
        <w:t xml:space="preserve"> </w:t>
      </w:r>
      <w:r w:rsidRPr="00AF2F08">
        <w:rPr>
          <w:rFonts w:ascii="Arial" w:eastAsia="Calibri" w:hAnsi="Arial" w:cs="Arial"/>
          <w:lang w:eastAsia="en-US"/>
        </w:rPr>
        <w:t xml:space="preserve">techniques overall, but UK clinicians delivered more techniques to </w:t>
      </w:r>
      <w:r w:rsidR="002B019E" w:rsidRPr="00AF2F08">
        <w:rPr>
          <w:rFonts w:ascii="Arial" w:eastAsia="Calibri" w:hAnsi="Arial" w:cs="Arial"/>
          <w:lang w:eastAsia="en-US"/>
        </w:rPr>
        <w:t>male patients</w:t>
      </w:r>
      <w:r w:rsidRPr="00AF2F08">
        <w:rPr>
          <w:rFonts w:ascii="Arial" w:eastAsia="Calibri" w:hAnsi="Arial" w:cs="Arial"/>
          <w:lang w:eastAsia="en-US"/>
        </w:rPr>
        <w:t xml:space="preserve">. </w:t>
      </w:r>
      <w:r w:rsidR="002B019E" w:rsidRPr="00AF2F08">
        <w:rPr>
          <w:rFonts w:ascii="Arial" w:eastAsia="Calibri" w:hAnsi="Arial" w:cs="Arial"/>
          <w:lang w:eastAsia="en-US"/>
        </w:rPr>
        <w:t>Some c</w:t>
      </w:r>
      <w:r w:rsidRPr="00AF2F08">
        <w:rPr>
          <w:rFonts w:ascii="Arial" w:eastAsia="Calibri" w:hAnsi="Arial" w:cs="Arial"/>
          <w:lang w:eastAsia="en-US"/>
        </w:rPr>
        <w:t>linicians’</w:t>
      </w:r>
      <w:r w:rsidR="002B019E" w:rsidRPr="00AF2F08">
        <w:rPr>
          <w:rFonts w:ascii="Arial" w:eastAsia="Calibri" w:hAnsi="Arial" w:cs="Arial"/>
          <w:lang w:eastAsia="en-US"/>
        </w:rPr>
        <w:t xml:space="preserve"> characteristics (</w:t>
      </w:r>
      <w:r w:rsidRPr="00AF2F08">
        <w:rPr>
          <w:rFonts w:ascii="Arial" w:eastAsia="Calibri" w:hAnsi="Arial" w:cs="Arial"/>
          <w:lang w:eastAsia="en-US"/>
        </w:rPr>
        <w:t>firmness and empathy</w:t>
      </w:r>
      <w:r w:rsidR="002B019E" w:rsidRPr="00AF2F08">
        <w:rPr>
          <w:rFonts w:ascii="Arial" w:eastAsia="Calibri" w:hAnsi="Arial" w:cs="Arial"/>
          <w:lang w:eastAsia="en-US"/>
        </w:rPr>
        <w:t>)</w:t>
      </w:r>
      <w:r w:rsidR="00321950" w:rsidRPr="00AF2F08">
        <w:rPr>
          <w:rFonts w:ascii="Arial" w:eastAsia="Calibri" w:hAnsi="Arial" w:cs="Arial"/>
          <w:lang w:eastAsia="en-US"/>
        </w:rPr>
        <w:t xml:space="preserve"> had an effect on</w:t>
      </w:r>
      <w:r w:rsidRPr="00AF2F08">
        <w:rPr>
          <w:rFonts w:ascii="Arial" w:eastAsia="Calibri" w:hAnsi="Arial" w:cs="Arial"/>
          <w:lang w:eastAsia="en-US"/>
        </w:rPr>
        <w:t xml:space="preserve"> therapy delivery. </w:t>
      </w:r>
      <w:r w:rsidRPr="00AF2F08">
        <w:rPr>
          <w:rFonts w:ascii="Arial" w:eastAsia="Calibri" w:hAnsi="Arial" w:cs="Arial"/>
          <w:b/>
          <w:lang w:eastAsia="en-US"/>
        </w:rPr>
        <w:t>Conclusion:</w:t>
      </w:r>
      <w:r w:rsidRPr="00AF2F08">
        <w:rPr>
          <w:rFonts w:ascii="Arial" w:eastAsia="Calibri" w:hAnsi="Arial" w:cs="Arial"/>
          <w:lang w:eastAsia="en-US"/>
        </w:rPr>
        <w:t xml:space="preserve"> These findings suggest that clinicians treat their patients differently, either consciously or inadvertently. These differences are likely to be related to clinicians’ concerns and gender stereotypes about their patients.</w:t>
      </w:r>
    </w:p>
    <w:p w14:paraId="7C38DA86" w14:textId="77777777" w:rsidR="00BF57B9" w:rsidRPr="00AF2F08" w:rsidRDefault="00BF57B9" w:rsidP="006D4A16">
      <w:pPr>
        <w:spacing w:after="0" w:line="480" w:lineRule="auto"/>
        <w:contextualSpacing/>
        <w:jc w:val="center"/>
        <w:rPr>
          <w:rFonts w:ascii="Arial" w:eastAsia="Calibri" w:hAnsi="Arial" w:cs="Arial"/>
          <w:b/>
          <w:lang w:eastAsia="en-US"/>
        </w:rPr>
        <w:sectPr w:rsidR="00BF57B9" w:rsidRPr="00AF2F08" w:rsidSect="00AF2F08">
          <w:type w:val="nextColumn"/>
          <w:pgSz w:w="11906" w:h="16838" w:code="9"/>
          <w:pgMar w:top="1134" w:right="1134" w:bottom="1134" w:left="2268" w:header="709" w:footer="709" w:gutter="0"/>
          <w:cols w:space="708"/>
          <w:docGrid w:linePitch="360"/>
        </w:sectPr>
      </w:pPr>
    </w:p>
    <w:p w14:paraId="544AC585"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Background</w:t>
      </w:r>
    </w:p>
    <w:p w14:paraId="5388588E" w14:textId="319889B6"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Clinicians often fail to deliver the best psychological treatments available, despite having all the necessary tools to implement them correctly (Waller, 2009). Clinicians are more likely to underuse or omit certain techniques according to their patients’ characteristics, </w:t>
      </w:r>
      <w:r w:rsidR="00841A2F" w:rsidRPr="00AF2F08">
        <w:rPr>
          <w:rFonts w:ascii="Arial" w:eastAsia="Calibri" w:hAnsi="Arial" w:cs="Arial"/>
          <w:lang w:eastAsia="en-US"/>
        </w:rPr>
        <w:t>for example, their</w:t>
      </w:r>
      <w:r w:rsidRPr="00AF2F08">
        <w:rPr>
          <w:rFonts w:ascii="Arial" w:eastAsia="Calibri" w:hAnsi="Arial" w:cs="Arial"/>
          <w:lang w:eastAsia="en-US"/>
        </w:rPr>
        <w:t xml:space="preserve"> patients’ diagnosis (DiGiorgio</w:t>
      </w:r>
      <w:r w:rsidR="00841A2F" w:rsidRPr="00AF2F08">
        <w:rPr>
          <w:rFonts w:ascii="Arial" w:eastAsia="Calibri" w:hAnsi="Arial" w:cs="Arial"/>
          <w:lang w:eastAsia="en-US"/>
        </w:rPr>
        <w:t xml:space="preserve"> et al.,</w:t>
      </w:r>
      <w:r w:rsidRPr="00AF2F08">
        <w:rPr>
          <w:rFonts w:ascii="Arial" w:eastAsia="Calibri" w:hAnsi="Arial" w:cs="Arial"/>
          <w:lang w:eastAsia="en-US"/>
        </w:rPr>
        <w:t xml:space="preserve"> 2010) or anxiety level (Meyer</w:t>
      </w:r>
      <w:r w:rsidR="00470F18" w:rsidRPr="00AF2F08">
        <w:rPr>
          <w:rFonts w:ascii="Arial" w:eastAsia="Calibri" w:hAnsi="Arial" w:cs="Arial"/>
          <w:lang w:eastAsia="en-US"/>
        </w:rPr>
        <w:t xml:space="preserve"> et al.</w:t>
      </w:r>
      <w:r w:rsidR="00841A2F" w:rsidRPr="00AF2F08">
        <w:rPr>
          <w:rFonts w:ascii="Arial" w:eastAsia="Calibri" w:hAnsi="Arial" w:cs="Arial"/>
          <w:lang w:eastAsia="en-US"/>
        </w:rPr>
        <w:t xml:space="preserve">, </w:t>
      </w:r>
      <w:r w:rsidRPr="00AF2F08">
        <w:rPr>
          <w:rFonts w:ascii="Arial" w:eastAsia="Calibri" w:hAnsi="Arial" w:cs="Arial"/>
          <w:lang w:eastAsia="en-US"/>
        </w:rPr>
        <w:t>2014). Other reasons behind this therapist ‘drift’ have been investigated, and some clinicians’ characteristics play a significant role in therapy delivery (Cowdrey &amp; Waller, 2015; DiGiorgio et al., 2010; Kosmerly</w:t>
      </w:r>
      <w:r w:rsidR="00841A2F" w:rsidRPr="00AF2F08">
        <w:rPr>
          <w:rFonts w:ascii="Arial" w:eastAsia="Calibri" w:hAnsi="Arial" w:cs="Arial"/>
          <w:lang w:eastAsia="en-US"/>
        </w:rPr>
        <w:t xml:space="preserve"> et al., </w:t>
      </w:r>
      <w:r w:rsidRPr="00AF2F08">
        <w:rPr>
          <w:rFonts w:ascii="Arial" w:eastAsia="Calibri" w:hAnsi="Arial" w:cs="Arial"/>
          <w:lang w:eastAsia="en-US"/>
        </w:rPr>
        <w:t xml:space="preserve">2015). Such factors include </w:t>
      </w:r>
      <w:r w:rsidR="00841A2F" w:rsidRPr="00AF2F08">
        <w:rPr>
          <w:rFonts w:ascii="Arial" w:eastAsia="Calibri" w:hAnsi="Arial" w:cs="Arial"/>
          <w:lang w:eastAsia="en-US"/>
        </w:rPr>
        <w:t xml:space="preserve">clinicians’ </w:t>
      </w:r>
      <w:r w:rsidRPr="00AF2F08">
        <w:rPr>
          <w:rFonts w:ascii="Arial" w:eastAsia="Calibri" w:hAnsi="Arial" w:cs="Arial"/>
          <w:lang w:eastAsia="en-US"/>
        </w:rPr>
        <w:t>age, anxiety and experience (Waller</w:t>
      </w:r>
      <w:r w:rsidR="00841A2F" w:rsidRPr="00AF2F08">
        <w:rPr>
          <w:rFonts w:ascii="Arial" w:eastAsia="Calibri" w:hAnsi="Arial" w:cs="Arial"/>
          <w:lang w:eastAsia="en-US"/>
        </w:rPr>
        <w:t xml:space="preserve"> et al., 2012; </w:t>
      </w:r>
      <w:r w:rsidRPr="00AF2F08">
        <w:rPr>
          <w:rFonts w:ascii="Arial" w:eastAsia="Calibri" w:hAnsi="Arial" w:cs="Arial"/>
          <w:lang w:eastAsia="en-US"/>
        </w:rPr>
        <w:t xml:space="preserve">Wisniewski, Hernandez Hernandez, &amp; Waller, 2018). However, most of these studies have relied on surveys of the use of the techniques, involving correlational designs. There is a need for experimental confirmation of how patients’ and therapists’ characteristics influence therapy delivery.  </w:t>
      </w:r>
    </w:p>
    <w:p w14:paraId="30BA263D" w14:textId="4EED9FB5"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While the understanding of therapist drift has grown considerably in recent years, such research has been largely in countries such as the United Kingdom and the United States. Little is known of therapist drift in non-Western countries. At a general level, cross-cultural research has found marked differences between Anglo/European nations and other parts of the world (Hofstede</w:t>
      </w:r>
      <w:r w:rsidR="000D479E" w:rsidRPr="00AF2F08">
        <w:rPr>
          <w:rFonts w:ascii="Arial" w:eastAsia="Calibri" w:hAnsi="Arial" w:cs="Arial"/>
          <w:lang w:eastAsia="en-US"/>
        </w:rPr>
        <w:t xml:space="preserve"> et al., </w:t>
      </w:r>
      <w:r w:rsidRPr="00AF2F08">
        <w:rPr>
          <w:rFonts w:ascii="Arial" w:eastAsia="Calibri" w:hAnsi="Arial" w:cs="Arial"/>
          <w:lang w:eastAsia="en-US"/>
        </w:rPr>
        <w:t>2010), with those cultural differences being closely linked to personality traits (Hofstede &amp; McCrae, 2004). Given these cultural differences, it is possible that the research into therapist ‘drift’ will not generalise to other cultures. Therefore, this study examines therapist drift outside of ‘Western’ cultures</w:t>
      </w:r>
      <w:r w:rsidR="005C7209" w:rsidRPr="00AF2F08">
        <w:rPr>
          <w:rFonts w:ascii="Arial" w:eastAsia="Calibri" w:hAnsi="Arial" w:cs="Arial"/>
          <w:lang w:eastAsia="en-US"/>
        </w:rPr>
        <w:t xml:space="preserve">, using </w:t>
      </w:r>
      <w:r w:rsidRPr="00AF2F08">
        <w:rPr>
          <w:rFonts w:ascii="Arial" w:eastAsia="Calibri" w:hAnsi="Arial" w:cs="Arial"/>
          <w:lang w:eastAsia="en-US"/>
        </w:rPr>
        <w:t>the specific example of Mexico. Mexico has a combination of traits that differentiate it from European/Caucasian countries (</w:t>
      </w:r>
      <w:r w:rsidR="003B006A" w:rsidRPr="00AF2F08">
        <w:rPr>
          <w:rFonts w:ascii="Arial" w:eastAsia="Calibri" w:hAnsi="Arial" w:cs="Arial"/>
          <w:lang w:eastAsia="en-US"/>
        </w:rPr>
        <w:t>e.g.</w:t>
      </w:r>
      <w:r w:rsidRPr="00AF2F08">
        <w:rPr>
          <w:rFonts w:ascii="Arial" w:eastAsia="Calibri" w:hAnsi="Arial" w:cs="Arial"/>
          <w:lang w:eastAsia="en-US"/>
        </w:rPr>
        <w:t xml:space="preserve"> greater respect of hierarchies; greater avoidance of uncertainty; lower individualism </w:t>
      </w:r>
      <w:r w:rsidR="00841A2F" w:rsidRPr="00AF2F08">
        <w:rPr>
          <w:rFonts w:ascii="Arial" w:eastAsia="Calibri" w:hAnsi="Arial" w:cs="Arial"/>
          <w:lang w:eastAsia="en-US"/>
        </w:rPr>
        <w:t>–</w:t>
      </w:r>
      <w:r w:rsidRPr="00AF2F08">
        <w:rPr>
          <w:rFonts w:ascii="Arial" w:eastAsia="Calibri" w:hAnsi="Arial" w:cs="Arial"/>
          <w:lang w:eastAsia="en-US"/>
        </w:rPr>
        <w:t xml:space="preserve"> Hofstede</w:t>
      </w:r>
      <w:r w:rsidR="00841A2F" w:rsidRPr="00AF2F08">
        <w:rPr>
          <w:rFonts w:ascii="Arial" w:eastAsia="Calibri" w:hAnsi="Arial" w:cs="Arial"/>
          <w:lang w:eastAsia="en-US"/>
        </w:rPr>
        <w:t xml:space="preserve"> </w:t>
      </w:r>
      <w:r w:rsidRPr="00AF2F08">
        <w:rPr>
          <w:rFonts w:ascii="Arial" w:eastAsia="Calibri" w:hAnsi="Arial" w:cs="Arial"/>
          <w:lang w:eastAsia="en-US"/>
        </w:rPr>
        <w:t xml:space="preserve">et al., 2010). Those characteristics </w:t>
      </w:r>
      <w:r w:rsidR="00841A2F" w:rsidRPr="00AF2F08">
        <w:rPr>
          <w:rFonts w:ascii="Arial" w:eastAsia="Calibri" w:hAnsi="Arial" w:cs="Arial"/>
          <w:lang w:eastAsia="en-US"/>
        </w:rPr>
        <w:t>might</w:t>
      </w:r>
      <w:r w:rsidRPr="00AF2F08">
        <w:rPr>
          <w:rFonts w:ascii="Arial" w:eastAsia="Calibri" w:hAnsi="Arial" w:cs="Arial"/>
          <w:lang w:eastAsia="en-US"/>
        </w:rPr>
        <w:t xml:space="preserve"> mean that Mexican therapists are less likely to impose some of the more ‘demanding’ elements of therapy on their patients. </w:t>
      </w:r>
    </w:p>
    <w:p w14:paraId="7059C627" w14:textId="722EC6E2"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Such avoidance might be especially likely if the patients show characteristics that clinicians could perceive as ‘challenging’ or ‘vulnerable’ (</w:t>
      </w:r>
      <w:r w:rsidR="003B006A" w:rsidRPr="00AF2F08">
        <w:rPr>
          <w:rFonts w:ascii="Arial" w:eastAsia="Calibri" w:hAnsi="Arial" w:cs="Arial"/>
          <w:lang w:eastAsia="en-US"/>
        </w:rPr>
        <w:t>e.g.</w:t>
      </w:r>
      <w:r w:rsidRPr="00AF2F08">
        <w:rPr>
          <w:rFonts w:ascii="Arial" w:eastAsia="Calibri" w:hAnsi="Arial" w:cs="Arial"/>
          <w:lang w:eastAsia="en-US"/>
        </w:rPr>
        <w:t xml:space="preserve"> a patient behaving in </w:t>
      </w:r>
      <w:r w:rsidRPr="00AF2F08">
        <w:rPr>
          <w:rFonts w:ascii="Arial" w:eastAsia="Calibri" w:hAnsi="Arial" w:cs="Arial"/>
          <w:lang w:eastAsia="en-US"/>
        </w:rPr>
        <w:lastRenderedPageBreak/>
        <w:t xml:space="preserve">an anxious or angry way). Furthermore, males and females are treated differently in other health settings (Bernstein &amp; Kane, 1981; Foss &amp; Sundby, 2003), with healthcare staff often attributing traits like fragility or emotionality to female patients. Such clinician attribution could be an important limitation to how we deliver psychological therapies to female patients, and the pattern of clinician attribution might also vary with cultural normative characteristics. </w:t>
      </w:r>
    </w:p>
    <w:p w14:paraId="3F13B7C2" w14:textId="6C1F1DEC" w:rsidR="00BF266A" w:rsidRPr="00AF2F08" w:rsidRDefault="00953342"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In summary, therapist drift has previously </w:t>
      </w:r>
      <w:r w:rsidR="002F42C9" w:rsidRPr="00AF2F08">
        <w:rPr>
          <w:rFonts w:ascii="Arial" w:eastAsia="Calibri" w:hAnsi="Arial" w:cs="Arial"/>
          <w:lang w:eastAsia="en-US"/>
        </w:rPr>
        <w:t xml:space="preserve">been </w:t>
      </w:r>
      <w:r w:rsidRPr="00AF2F08">
        <w:rPr>
          <w:rFonts w:ascii="Arial" w:eastAsia="Calibri" w:hAnsi="Arial" w:cs="Arial"/>
          <w:lang w:eastAsia="en-US"/>
        </w:rPr>
        <w:t>associated with several therapist characteristics (e.g.</w:t>
      </w:r>
      <w:r w:rsidR="002F42C9" w:rsidRPr="00AF2F08">
        <w:rPr>
          <w:rFonts w:ascii="Arial" w:eastAsia="Calibri" w:hAnsi="Arial" w:cs="Arial"/>
          <w:lang w:eastAsia="en-US"/>
        </w:rPr>
        <w:t>,</w:t>
      </w:r>
      <w:r w:rsidRPr="00AF2F08">
        <w:rPr>
          <w:rFonts w:ascii="Arial" w:eastAsia="Calibri" w:hAnsi="Arial" w:cs="Arial"/>
          <w:lang w:eastAsia="en-US"/>
        </w:rPr>
        <w:t xml:space="preserve"> therapists’ age, experience or anxiety level). However, it is still unclear whether factors such as the patient</w:t>
      </w:r>
      <w:r w:rsidR="002F42C9" w:rsidRPr="00AF2F08">
        <w:rPr>
          <w:rFonts w:ascii="Arial" w:eastAsia="Calibri" w:hAnsi="Arial" w:cs="Arial"/>
          <w:lang w:eastAsia="en-US"/>
        </w:rPr>
        <w:t>’</w:t>
      </w:r>
      <w:r w:rsidRPr="00AF2F08">
        <w:rPr>
          <w:rFonts w:ascii="Arial" w:eastAsia="Calibri" w:hAnsi="Arial" w:cs="Arial"/>
          <w:lang w:eastAsia="en-US"/>
        </w:rPr>
        <w:t>s gender and emotional state influence the techniques clinicians use in therapy. Furthermore, it is unknown whether the patterns of technique use differ in different cultural settings. Therefore, t</w:t>
      </w:r>
      <w:r w:rsidR="00BF266A" w:rsidRPr="00AF2F08">
        <w:rPr>
          <w:rFonts w:ascii="Arial" w:eastAsia="Calibri" w:hAnsi="Arial" w:cs="Arial"/>
          <w:lang w:eastAsia="en-US"/>
        </w:rPr>
        <w:t>he aim of this experimental study is to determine whether patients’ characteristics (gender, anxiety and anger) and clinician characteristics (age, experience, personality, anxiety, firmness, and empathy) influence the way clinicians deliver therapy, and to assess possible cultural differences (comparing Mexico and the UK). The study will consider the delivery of cognitive-behavioural therapy (CBT), given its broad empirical support and clear protocols and procedures (Beck, 2011; DiMauro, Domingues, Fernandez, &amp; Tolin, 2013; Wootton, Bragdon, Steinman, &amp; Tolin, 2015). Given the tendency for Mexicans to focus on being agreeable and to avoid confrontation (Hofstede et al., 2010), it is hypothesised that clinicians from Mexico will deliver fewer of the most ‘demanding’ CBT techniques, particularly if their patients are female and</w:t>
      </w:r>
      <w:r w:rsidR="002E463A" w:rsidRPr="00AF2F08">
        <w:rPr>
          <w:rFonts w:ascii="Arial" w:eastAsia="Calibri" w:hAnsi="Arial" w:cs="Arial"/>
          <w:lang w:eastAsia="en-US"/>
        </w:rPr>
        <w:t>/or</w:t>
      </w:r>
      <w:r w:rsidR="00BF266A" w:rsidRPr="00AF2F08">
        <w:rPr>
          <w:rFonts w:ascii="Arial" w:eastAsia="Calibri" w:hAnsi="Arial" w:cs="Arial"/>
          <w:lang w:eastAsia="en-US"/>
        </w:rPr>
        <w:t xml:space="preserve"> exhibit anxiety or anger. In contrast, it is hypothesized that UK clinicians will not show this pattern to the same degree. </w:t>
      </w:r>
    </w:p>
    <w:p w14:paraId="2DE42159" w14:textId="77777777" w:rsidR="00B26441" w:rsidRPr="00AF2F08" w:rsidRDefault="00B26441" w:rsidP="006D4A16">
      <w:pPr>
        <w:spacing w:after="0" w:line="480" w:lineRule="auto"/>
        <w:contextualSpacing/>
        <w:jc w:val="center"/>
        <w:rPr>
          <w:rFonts w:ascii="Arial" w:eastAsia="Calibri" w:hAnsi="Arial" w:cs="Arial"/>
          <w:b/>
          <w:lang w:eastAsia="en-US"/>
        </w:rPr>
      </w:pPr>
    </w:p>
    <w:p w14:paraId="727D7566"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Method</w:t>
      </w:r>
    </w:p>
    <w:p w14:paraId="520DC7C9" w14:textId="77777777" w:rsidR="00BF266A" w:rsidRPr="00AF2F08" w:rsidRDefault="00D80848"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Ethical considerations</w:t>
      </w:r>
    </w:p>
    <w:p w14:paraId="6B2B2E0B" w14:textId="1B9C2D17" w:rsidR="00F63AAB"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This research was approved by the University of Sheffield's Department of Psychology Research Ethics Committee</w:t>
      </w:r>
      <w:r w:rsidR="00316964" w:rsidRPr="00AF2F08">
        <w:rPr>
          <w:rFonts w:ascii="Arial" w:eastAsia="Calibri" w:hAnsi="Arial" w:cs="Arial"/>
          <w:lang w:eastAsia="en-US"/>
        </w:rPr>
        <w:t xml:space="preserve"> (see appendix 3.1)</w:t>
      </w:r>
      <w:r w:rsidRPr="00AF2F08">
        <w:rPr>
          <w:rFonts w:ascii="Arial" w:eastAsia="Calibri" w:hAnsi="Arial" w:cs="Arial"/>
          <w:lang w:eastAsia="en-US"/>
        </w:rPr>
        <w:t>.</w:t>
      </w:r>
      <w:r w:rsidR="00316964" w:rsidRPr="00AF2F08">
        <w:rPr>
          <w:rFonts w:ascii="Arial" w:eastAsia="Calibri" w:hAnsi="Arial" w:cs="Arial"/>
          <w:lang w:eastAsia="en-US"/>
        </w:rPr>
        <w:t xml:space="preserve"> Informed consent was </w:t>
      </w:r>
      <w:r w:rsidR="00316964" w:rsidRPr="00AF2F08">
        <w:rPr>
          <w:rFonts w:ascii="Arial" w:eastAsia="Calibri" w:hAnsi="Arial" w:cs="Arial"/>
          <w:lang w:eastAsia="en-US"/>
        </w:rPr>
        <w:lastRenderedPageBreak/>
        <w:t>obtained from</w:t>
      </w:r>
      <w:r w:rsidR="002C6795" w:rsidRPr="00AF2F08">
        <w:rPr>
          <w:rFonts w:ascii="Arial" w:eastAsia="Calibri" w:hAnsi="Arial" w:cs="Arial"/>
          <w:lang w:eastAsia="en-US"/>
        </w:rPr>
        <w:t xml:space="preserve"> </w:t>
      </w:r>
      <w:r w:rsidR="00316964" w:rsidRPr="00AF2F08">
        <w:rPr>
          <w:rFonts w:ascii="Arial" w:eastAsia="Calibri" w:hAnsi="Arial" w:cs="Arial"/>
          <w:lang w:eastAsia="en-US"/>
        </w:rPr>
        <w:t xml:space="preserve">participants prior their participation on this study (see appendices 3.3.1 and 3.3.2). </w:t>
      </w:r>
    </w:p>
    <w:p w14:paraId="72923C20" w14:textId="1487335F"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Design</w:t>
      </w:r>
    </w:p>
    <w:p w14:paraId="6F19999F" w14:textId="0A1824E6"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This was an experimental, </w:t>
      </w:r>
      <w:r w:rsidR="002E463A" w:rsidRPr="00AF2F08">
        <w:rPr>
          <w:rFonts w:ascii="Arial" w:eastAsia="Calibri" w:hAnsi="Arial" w:cs="Arial"/>
          <w:lang w:eastAsia="en-US"/>
        </w:rPr>
        <w:t>vignette</w:t>
      </w:r>
      <w:r w:rsidRPr="00AF2F08">
        <w:rPr>
          <w:rFonts w:ascii="Arial" w:eastAsia="Calibri" w:hAnsi="Arial" w:cs="Arial"/>
          <w:lang w:eastAsia="en-US"/>
        </w:rPr>
        <w:t>-based study that evaluated clinicians’ likelihood of utilizing several CBT techniques, by manipulating patient</w:t>
      </w:r>
      <w:r w:rsidR="002C6795" w:rsidRPr="00AF2F08">
        <w:rPr>
          <w:rFonts w:ascii="Arial" w:eastAsia="Calibri" w:hAnsi="Arial" w:cs="Arial"/>
          <w:lang w:eastAsia="en-US"/>
        </w:rPr>
        <w:t>’</w:t>
      </w:r>
      <w:r w:rsidRPr="00AF2F08">
        <w:rPr>
          <w:rFonts w:ascii="Arial" w:eastAsia="Calibri" w:hAnsi="Arial" w:cs="Arial"/>
          <w:lang w:eastAsia="en-US"/>
        </w:rPr>
        <w:t>s mood and gender in a series of six fictional vignettes. The within-subject variables were patient’s mood (anxious, angry, calm) and gender (male, female), whereas the between-subject variable was clinician’s country of origin (UK or Mexico).</w:t>
      </w:r>
    </w:p>
    <w:p w14:paraId="44276EA9"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Participants</w:t>
      </w:r>
    </w:p>
    <w:p w14:paraId="37CD13A6" w14:textId="791D61DB"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 sample included two groups of clinicians – one from Mexico and other from the UK – who stated that they used CBT with their patients. A sample size calculation (G*power) showed that, with a medium effect size, a power of 0.80, and</w:t>
      </w:r>
      <w:r w:rsidR="003B748B" w:rsidRPr="00AF2F08">
        <w:rPr>
          <w:rFonts w:ascii="Arial" w:eastAsia="Calibri" w:hAnsi="Arial" w:cs="Arial"/>
          <w:lang w:eastAsia="en-US"/>
        </w:rPr>
        <w:t xml:space="preserve"> a significance level of .05, 30</w:t>
      </w:r>
      <w:r w:rsidRPr="00AF2F08">
        <w:rPr>
          <w:rFonts w:ascii="Arial" w:eastAsia="Calibri" w:hAnsi="Arial" w:cs="Arial"/>
          <w:lang w:eastAsia="en-US"/>
        </w:rPr>
        <w:t xml:space="preserve"> participants would be needed per group. </w:t>
      </w:r>
      <w:r w:rsidR="00316964" w:rsidRPr="00AF2F08">
        <w:rPr>
          <w:rFonts w:ascii="Arial" w:eastAsia="Calibri" w:hAnsi="Arial" w:cs="Arial"/>
          <w:lang w:eastAsia="en-US"/>
        </w:rPr>
        <w:t xml:space="preserve">Both groups of clinicians were primarily approached via e-mail (see appendices 3.2.1 and 2.2.2). </w:t>
      </w:r>
      <w:r w:rsidRPr="00AF2F08">
        <w:rPr>
          <w:rFonts w:ascii="Arial" w:eastAsia="Calibri" w:hAnsi="Arial" w:cs="Arial"/>
          <w:lang w:eastAsia="en-US"/>
        </w:rPr>
        <w:t xml:space="preserve">Clinicians from the UK were contacted through the BABCP contact list, and were also asked to re-send the survey to their colleagues (snowball sampling). </w:t>
      </w:r>
      <w:r w:rsidR="00316964" w:rsidRPr="00AF2F08">
        <w:rPr>
          <w:rFonts w:ascii="Arial" w:eastAsia="Calibri" w:hAnsi="Arial" w:cs="Arial"/>
          <w:lang w:eastAsia="en-US"/>
        </w:rPr>
        <w:t>Besides e-mail, t</w:t>
      </w:r>
      <w:r w:rsidRPr="00AF2F08">
        <w:rPr>
          <w:rFonts w:ascii="Arial" w:eastAsia="Calibri" w:hAnsi="Arial" w:cs="Arial"/>
          <w:lang w:eastAsia="en-US"/>
        </w:rPr>
        <w:t xml:space="preserve">he Mexican sample was contacted through different methods, such as social media, websites of universities and psychological associations, through the researcher’s professional contacts, and by asking the participants to re-send the survey to their colleagues. To enhance participation, the Mexican sample was offered the possibility of entering a draw for </w:t>
      </w:r>
      <w:r w:rsidR="002C6795" w:rsidRPr="00AF2F08">
        <w:rPr>
          <w:rFonts w:ascii="Arial" w:eastAsia="Calibri" w:hAnsi="Arial" w:cs="Arial"/>
          <w:lang w:eastAsia="en-US"/>
        </w:rPr>
        <w:t xml:space="preserve">one of </w:t>
      </w:r>
      <w:r w:rsidRPr="00AF2F08">
        <w:rPr>
          <w:rFonts w:ascii="Arial" w:eastAsia="Calibri" w:hAnsi="Arial" w:cs="Arial"/>
          <w:lang w:eastAsia="en-US"/>
        </w:rPr>
        <w:t>five Amazon gift card</w:t>
      </w:r>
      <w:r w:rsidR="002C6795" w:rsidRPr="00AF2F08">
        <w:rPr>
          <w:rFonts w:ascii="Arial" w:eastAsia="Calibri" w:hAnsi="Arial" w:cs="Arial"/>
          <w:lang w:eastAsia="en-US"/>
        </w:rPr>
        <w:t>s</w:t>
      </w:r>
      <w:r w:rsidRPr="00AF2F08">
        <w:rPr>
          <w:rFonts w:ascii="Arial" w:eastAsia="Calibri" w:hAnsi="Arial" w:cs="Arial"/>
          <w:lang w:eastAsia="en-US"/>
        </w:rPr>
        <w:t xml:space="preserve"> after completing the survey. The draw was carried out upon sample completion, and the winners were picked by generating a random number list in Excel.</w:t>
      </w:r>
    </w:p>
    <w:p w14:paraId="5177A15E"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Measures and procedure</w:t>
      </w:r>
    </w:p>
    <w:p w14:paraId="62D53139" w14:textId="40DAC392" w:rsidR="00BF57B9"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The participants completed an online </w:t>
      </w:r>
      <w:r w:rsidR="002E463A" w:rsidRPr="00AF2F08">
        <w:rPr>
          <w:rFonts w:ascii="Arial" w:eastAsia="Calibri" w:hAnsi="Arial" w:cs="Arial"/>
          <w:lang w:eastAsia="en-US"/>
        </w:rPr>
        <w:t>questionnaire</w:t>
      </w:r>
      <w:r w:rsidRPr="00AF2F08">
        <w:rPr>
          <w:rFonts w:ascii="Arial" w:eastAsia="Calibri" w:hAnsi="Arial" w:cs="Arial"/>
          <w:lang w:eastAsia="en-US"/>
        </w:rPr>
        <w:t xml:space="preserve"> created on Qualtrics</w:t>
      </w:r>
      <w:r w:rsidR="00316964" w:rsidRPr="00AF2F08">
        <w:rPr>
          <w:rFonts w:ascii="Arial" w:eastAsia="Calibri" w:hAnsi="Arial" w:cs="Arial"/>
          <w:lang w:eastAsia="en-US"/>
        </w:rPr>
        <w:t xml:space="preserve"> (see appendices 3.4.1 and 3.4.2)</w:t>
      </w:r>
      <w:r w:rsidRPr="00AF2F08">
        <w:rPr>
          <w:rFonts w:ascii="Arial" w:eastAsia="Calibri" w:hAnsi="Arial" w:cs="Arial"/>
          <w:lang w:eastAsia="en-US"/>
        </w:rPr>
        <w:t xml:space="preserve">. Initially, they provided information regarding their age, gender, profession, theoretical orientation, training, experience, caseload, and supervision. The core part of the survey consisted of a series of six vignettes that depicted a fictional therapy session with the following types of patients: </w:t>
      </w:r>
      <w:r w:rsidR="002E463A" w:rsidRPr="00AF2F08">
        <w:rPr>
          <w:rFonts w:ascii="Arial" w:eastAsia="Calibri" w:hAnsi="Arial" w:cs="Arial"/>
          <w:lang w:eastAsia="en-US"/>
        </w:rPr>
        <w:t>A</w:t>
      </w:r>
      <w:r w:rsidRPr="00AF2F08">
        <w:rPr>
          <w:rFonts w:ascii="Arial" w:eastAsia="Calibri" w:hAnsi="Arial" w:cs="Arial"/>
          <w:lang w:eastAsia="en-US"/>
        </w:rPr>
        <w:t xml:space="preserve"> female </w:t>
      </w:r>
      <w:r w:rsidRPr="00AF2F08">
        <w:rPr>
          <w:rFonts w:ascii="Arial" w:eastAsia="Calibri" w:hAnsi="Arial" w:cs="Arial"/>
          <w:lang w:eastAsia="en-US"/>
        </w:rPr>
        <w:lastRenderedPageBreak/>
        <w:t xml:space="preserve">patient showing anxiety signs; a male patient showing anxiety signs; an angry female patient; an angry male patient; a control </w:t>
      </w:r>
      <w:r w:rsidR="00BC1E4B" w:rsidRPr="00AF2F08">
        <w:rPr>
          <w:rFonts w:ascii="Arial" w:eastAsia="Calibri" w:hAnsi="Arial" w:cs="Arial"/>
          <w:lang w:eastAsia="en-US"/>
        </w:rPr>
        <w:t>(calm</w:t>
      </w:r>
      <w:r w:rsidR="002E463A" w:rsidRPr="00AF2F08">
        <w:rPr>
          <w:rFonts w:ascii="Arial" w:eastAsia="Calibri" w:hAnsi="Arial" w:cs="Arial"/>
          <w:lang w:eastAsia="en-US"/>
        </w:rPr>
        <w:t xml:space="preserve">) </w:t>
      </w:r>
      <w:r w:rsidRPr="00AF2F08">
        <w:rPr>
          <w:rFonts w:ascii="Arial" w:eastAsia="Calibri" w:hAnsi="Arial" w:cs="Arial"/>
          <w:lang w:eastAsia="en-US"/>
        </w:rPr>
        <w:t>female patient</w:t>
      </w:r>
      <w:r w:rsidR="002E463A" w:rsidRPr="00AF2F08">
        <w:rPr>
          <w:rFonts w:ascii="Arial" w:eastAsia="Calibri" w:hAnsi="Arial" w:cs="Arial"/>
          <w:lang w:eastAsia="en-US"/>
        </w:rPr>
        <w:t>;</w:t>
      </w:r>
      <w:r w:rsidRPr="00AF2F08">
        <w:rPr>
          <w:rFonts w:ascii="Arial" w:eastAsia="Calibri" w:hAnsi="Arial" w:cs="Arial"/>
          <w:lang w:eastAsia="en-US"/>
        </w:rPr>
        <w:t xml:space="preserve"> and a control</w:t>
      </w:r>
      <w:r w:rsidR="00BC1E4B" w:rsidRPr="00AF2F08">
        <w:rPr>
          <w:rFonts w:ascii="Arial" w:eastAsia="Calibri" w:hAnsi="Arial" w:cs="Arial"/>
          <w:lang w:eastAsia="en-US"/>
        </w:rPr>
        <w:t xml:space="preserve"> (calm</w:t>
      </w:r>
      <w:r w:rsidR="002E463A" w:rsidRPr="00AF2F08">
        <w:rPr>
          <w:rFonts w:ascii="Arial" w:eastAsia="Calibri" w:hAnsi="Arial" w:cs="Arial"/>
          <w:lang w:eastAsia="en-US"/>
        </w:rPr>
        <w:t>)</w:t>
      </w:r>
      <w:r w:rsidRPr="00AF2F08">
        <w:rPr>
          <w:rFonts w:ascii="Arial" w:eastAsia="Calibri" w:hAnsi="Arial" w:cs="Arial"/>
          <w:lang w:eastAsia="en-US"/>
        </w:rPr>
        <w:t xml:space="preserve"> male patient (Table </w:t>
      </w:r>
      <w:r w:rsidR="008D30BA" w:rsidRPr="00AF2F08">
        <w:rPr>
          <w:rFonts w:ascii="Arial" w:eastAsia="Calibri" w:hAnsi="Arial" w:cs="Arial"/>
          <w:lang w:eastAsia="en-US"/>
        </w:rPr>
        <w:t>4.</w:t>
      </w:r>
      <w:r w:rsidRPr="00AF2F08">
        <w:rPr>
          <w:rFonts w:ascii="Arial" w:eastAsia="Calibri" w:hAnsi="Arial" w:cs="Arial"/>
          <w:lang w:eastAsia="en-US"/>
        </w:rPr>
        <w:t>1).</w:t>
      </w:r>
    </w:p>
    <w:p w14:paraId="238D8165" w14:textId="06A9D2DE" w:rsidR="00665A61" w:rsidRPr="00AF2F08" w:rsidRDefault="00665A61" w:rsidP="006D4A16">
      <w:pPr>
        <w:spacing w:after="0" w:line="480" w:lineRule="auto"/>
        <w:contextualSpacing/>
        <w:rPr>
          <w:rFonts w:ascii="Arial" w:eastAsia="Calibri" w:hAnsi="Arial" w:cs="Arial"/>
          <w:lang w:eastAsia="en-U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5"/>
        <w:gridCol w:w="6999"/>
      </w:tblGrid>
      <w:tr w:rsidR="00EF7A87" w:rsidRPr="00AF2F08" w14:paraId="7ACC39EE" w14:textId="77777777" w:rsidTr="002E463A">
        <w:tc>
          <w:tcPr>
            <w:tcW w:w="8504" w:type="dxa"/>
            <w:gridSpan w:val="2"/>
            <w:tcBorders>
              <w:top w:val="nil"/>
            </w:tcBorders>
            <w:vAlign w:val="center"/>
          </w:tcPr>
          <w:p w14:paraId="5D28A198" w14:textId="39EF6162" w:rsidR="00EF7A87" w:rsidRPr="00AF2F08" w:rsidRDefault="00EF7A87" w:rsidP="006D4A16">
            <w:pPr>
              <w:spacing w:line="360" w:lineRule="auto"/>
              <w:contextualSpacing/>
              <w:rPr>
                <w:rFonts w:ascii="Arial" w:eastAsia="Calibri" w:hAnsi="Arial" w:cs="Arial"/>
                <w:b/>
                <w:sz w:val="20"/>
                <w:szCs w:val="20"/>
                <w:lang w:val="en-GB"/>
              </w:rPr>
            </w:pPr>
            <w:r w:rsidRPr="00AF2F08">
              <w:rPr>
                <w:rFonts w:ascii="Arial" w:eastAsia="Calibri" w:hAnsi="Arial" w:cs="Arial"/>
                <w:b/>
                <w:sz w:val="20"/>
                <w:lang w:val="en-GB"/>
              </w:rPr>
              <w:t xml:space="preserve">Table </w:t>
            </w:r>
            <w:r w:rsidR="00A4223C" w:rsidRPr="00AF2F08">
              <w:rPr>
                <w:rFonts w:ascii="Arial" w:eastAsia="Calibri" w:hAnsi="Arial" w:cs="Arial"/>
                <w:b/>
                <w:sz w:val="20"/>
                <w:lang w:val="en-GB"/>
              </w:rPr>
              <w:t>4.</w:t>
            </w:r>
            <w:r w:rsidRPr="00AF2F08">
              <w:rPr>
                <w:rFonts w:ascii="Arial" w:eastAsia="Calibri" w:hAnsi="Arial" w:cs="Arial"/>
                <w:b/>
                <w:sz w:val="20"/>
                <w:lang w:val="en-GB"/>
              </w:rPr>
              <w:t xml:space="preserve">1. Vignettes presented to the participants  </w:t>
            </w:r>
          </w:p>
        </w:tc>
      </w:tr>
      <w:tr w:rsidR="00BF266A" w:rsidRPr="00AF2F08" w14:paraId="78ECD50F" w14:textId="77777777" w:rsidTr="002E463A">
        <w:tc>
          <w:tcPr>
            <w:tcW w:w="1505" w:type="dxa"/>
            <w:shd w:val="clear" w:color="auto" w:fill="D9D9D9" w:themeFill="background1" w:themeFillShade="D9"/>
          </w:tcPr>
          <w:p w14:paraId="07D7470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Patient</w:t>
            </w:r>
          </w:p>
        </w:tc>
        <w:tc>
          <w:tcPr>
            <w:tcW w:w="6999" w:type="dxa"/>
            <w:shd w:val="clear" w:color="auto" w:fill="D9D9D9" w:themeFill="background1" w:themeFillShade="D9"/>
          </w:tcPr>
          <w:p w14:paraId="68CC192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Vignette</w:t>
            </w:r>
          </w:p>
        </w:tc>
      </w:tr>
      <w:tr w:rsidR="00BF266A" w:rsidRPr="00AF2F08" w14:paraId="7B64EFC6" w14:textId="77777777" w:rsidTr="002E463A">
        <w:tc>
          <w:tcPr>
            <w:tcW w:w="1505" w:type="dxa"/>
            <w:vAlign w:val="center"/>
          </w:tcPr>
          <w:p w14:paraId="30B6AAF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Anxious female</w:t>
            </w:r>
          </w:p>
        </w:tc>
        <w:tc>
          <w:tcPr>
            <w:tcW w:w="6999" w:type="dxa"/>
          </w:tcPr>
          <w:p w14:paraId="6ACAA691" w14:textId="15D4AD81"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 xml:space="preserve">Gloria is a </w:t>
            </w:r>
            <w:r w:rsidR="007B3D21" w:rsidRPr="00AF2F08">
              <w:rPr>
                <w:rFonts w:ascii="Arial" w:eastAsia="Calibri" w:hAnsi="Arial" w:cs="Arial"/>
                <w:sz w:val="20"/>
                <w:szCs w:val="20"/>
                <w:lang w:val="en-GB"/>
              </w:rPr>
              <w:t>27-year-old</w:t>
            </w:r>
            <w:r w:rsidRPr="00AF2F08">
              <w:rPr>
                <w:rFonts w:ascii="Arial" w:eastAsia="Calibri" w:hAnsi="Arial" w:cs="Arial"/>
                <w:sz w:val="20"/>
                <w:szCs w:val="20"/>
                <w:lang w:val="en-GB"/>
              </w:rPr>
              <w:t xml:space="preserve"> woman. She describes herself as a very shy, introverted person, and has been struggling in her new job. She says that she feels very intimidated by her boss, and that she’s afraid of being judged by her colleagues, so she tends to avoid everyone as much as possible. Gloria recognizes that this will eventually damage her career, so she looks for psychological support. While in therapy, she is clearly nervous, stating that she is afraid of ‘opening up to a complete stranger’.  As her therapist, you decide that cognitive-behavioural therapy would suit Gloria’s situation. How likely is it that you would use each of the following techniques as part of that approach?</w:t>
            </w:r>
          </w:p>
        </w:tc>
      </w:tr>
      <w:tr w:rsidR="00BF266A" w:rsidRPr="00AF2F08" w14:paraId="3AAF1BF0" w14:textId="77777777" w:rsidTr="002E463A">
        <w:tc>
          <w:tcPr>
            <w:tcW w:w="1505" w:type="dxa"/>
            <w:vAlign w:val="center"/>
          </w:tcPr>
          <w:p w14:paraId="6A4F7CBB"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Angry female</w:t>
            </w:r>
          </w:p>
        </w:tc>
        <w:tc>
          <w:tcPr>
            <w:tcW w:w="6999" w:type="dxa"/>
          </w:tcPr>
          <w:p w14:paraId="0671113E" w14:textId="7450995E"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 xml:space="preserve">Clara is a </w:t>
            </w:r>
            <w:r w:rsidR="007B3D21" w:rsidRPr="00AF2F08">
              <w:rPr>
                <w:rFonts w:ascii="Arial" w:eastAsia="Calibri" w:hAnsi="Arial" w:cs="Arial"/>
                <w:sz w:val="20"/>
                <w:szCs w:val="20"/>
                <w:lang w:val="en-GB"/>
              </w:rPr>
              <w:t>20-year-old</w:t>
            </w:r>
            <w:r w:rsidRPr="00AF2F08">
              <w:rPr>
                <w:rFonts w:ascii="Arial" w:eastAsia="Calibri" w:hAnsi="Arial" w:cs="Arial"/>
                <w:sz w:val="20"/>
                <w:szCs w:val="20"/>
                <w:lang w:val="en-GB"/>
              </w:rPr>
              <w:t xml:space="preserve"> psychology student. She was referred to therapy after recently threatening to kill herself when she failed one of her course modules. Clara shows up in therapy, where she complains that she doesn’t need therapy, and that she knows as much about psychology as any therapist. She starts to behave more aggressively, raising her voice and cursing. You decide that a cognitive-behavioural approach would be suitable for Clara’s situation. How likely is that you will use the following techniques with her?</w:t>
            </w:r>
          </w:p>
        </w:tc>
      </w:tr>
      <w:tr w:rsidR="00BF266A" w:rsidRPr="00AF2F08" w14:paraId="2F4619D8" w14:textId="77777777" w:rsidTr="002E463A">
        <w:tc>
          <w:tcPr>
            <w:tcW w:w="1505" w:type="dxa"/>
            <w:vAlign w:val="center"/>
          </w:tcPr>
          <w:p w14:paraId="6ACFAAA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Calm female</w:t>
            </w:r>
          </w:p>
        </w:tc>
        <w:tc>
          <w:tcPr>
            <w:tcW w:w="6999" w:type="dxa"/>
          </w:tcPr>
          <w:p w14:paraId="3BD32BDA" w14:textId="70817AC2"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 xml:space="preserve">Sara is a </w:t>
            </w:r>
            <w:r w:rsidR="007B3D21" w:rsidRPr="00AF2F08">
              <w:rPr>
                <w:rFonts w:ascii="Arial" w:eastAsia="Calibri" w:hAnsi="Arial" w:cs="Arial"/>
                <w:sz w:val="20"/>
                <w:szCs w:val="20"/>
                <w:lang w:val="en-GB"/>
              </w:rPr>
              <w:t>40-year-old</w:t>
            </w:r>
            <w:r w:rsidRPr="00AF2F08">
              <w:rPr>
                <w:rFonts w:ascii="Arial" w:eastAsia="Calibri" w:hAnsi="Arial" w:cs="Arial"/>
                <w:sz w:val="20"/>
                <w:szCs w:val="20"/>
                <w:lang w:val="en-GB"/>
              </w:rPr>
              <w:t xml:space="preserve"> patient, who seeks therapy after the loss of her father. She acknowledges that she is going through a very difficult time, and that she needs additional help to go through it. Sara attends therapy punctually, and seems very interested and willing to work in order to get better. As her therapist, you chose a cognitive behavioural approach to treat her. How likely is that you will implement each of these techniques with Sara?</w:t>
            </w:r>
          </w:p>
        </w:tc>
      </w:tr>
      <w:tr w:rsidR="00BF266A" w:rsidRPr="00AF2F08" w14:paraId="6D935C32" w14:textId="77777777" w:rsidTr="002E463A">
        <w:tc>
          <w:tcPr>
            <w:tcW w:w="1505" w:type="dxa"/>
            <w:vAlign w:val="center"/>
          </w:tcPr>
          <w:p w14:paraId="2F5A508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Anxious male</w:t>
            </w:r>
          </w:p>
        </w:tc>
        <w:tc>
          <w:tcPr>
            <w:tcW w:w="6999" w:type="dxa"/>
          </w:tcPr>
          <w:p w14:paraId="36D03BD0" w14:textId="019A9886"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 xml:space="preserve">Daniel is </w:t>
            </w:r>
            <w:r w:rsidR="007B3D21" w:rsidRPr="00AF2F08">
              <w:rPr>
                <w:rFonts w:ascii="Arial" w:eastAsia="Calibri" w:hAnsi="Arial" w:cs="Arial"/>
                <w:sz w:val="20"/>
                <w:szCs w:val="20"/>
                <w:lang w:val="en-GB"/>
              </w:rPr>
              <w:t>25-year-old men</w:t>
            </w:r>
            <w:r w:rsidRPr="00AF2F08">
              <w:rPr>
                <w:rFonts w:ascii="Arial" w:eastAsia="Calibri" w:hAnsi="Arial" w:cs="Arial"/>
                <w:sz w:val="20"/>
                <w:szCs w:val="20"/>
                <w:lang w:val="en-GB"/>
              </w:rPr>
              <w:t xml:space="preserve"> with severe claustrophobia. He recently started working in an office that he describes as being ‘too small’, and says that he can ‘barely breathe when he’s there’. Daniel doesn’t want to lose this job, so he looks for psychological help. While in therapy, Daniel is extremely nervous. He says he has 'always been like this’, and that it will be ‘impossible’ for him to get better. As Daniel’s therapist, you decide that a cognitive-behavioural approach would suit his needs. How likely is it that you would use each of the following techniques as part of the therapy?</w:t>
            </w:r>
          </w:p>
        </w:tc>
      </w:tr>
      <w:tr w:rsidR="00BF266A" w:rsidRPr="00AF2F08" w14:paraId="489DA7FD" w14:textId="77777777" w:rsidTr="002E463A">
        <w:tc>
          <w:tcPr>
            <w:tcW w:w="1505" w:type="dxa"/>
            <w:vAlign w:val="center"/>
          </w:tcPr>
          <w:p w14:paraId="4944EED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Angry male</w:t>
            </w:r>
          </w:p>
        </w:tc>
        <w:tc>
          <w:tcPr>
            <w:tcW w:w="6999" w:type="dxa"/>
          </w:tcPr>
          <w:p w14:paraId="748C6222" w14:textId="1CE684C3"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 xml:space="preserve">Gabriel is </w:t>
            </w:r>
            <w:r w:rsidR="007B3D21" w:rsidRPr="00AF2F08">
              <w:rPr>
                <w:rFonts w:ascii="Arial" w:eastAsia="Calibri" w:hAnsi="Arial" w:cs="Arial"/>
                <w:sz w:val="20"/>
                <w:szCs w:val="20"/>
                <w:lang w:val="en-GB"/>
              </w:rPr>
              <w:t>26-year-old men</w:t>
            </w:r>
            <w:r w:rsidRPr="00AF2F08">
              <w:rPr>
                <w:rFonts w:ascii="Arial" w:eastAsia="Calibri" w:hAnsi="Arial" w:cs="Arial"/>
                <w:sz w:val="20"/>
                <w:szCs w:val="20"/>
                <w:lang w:val="en-GB"/>
              </w:rPr>
              <w:t xml:space="preserve"> who recently started working as a police officer. Some weeks ago, one of his co-workers was shot and killed. Since then, </w:t>
            </w:r>
            <w:r w:rsidRPr="00AF2F08">
              <w:rPr>
                <w:rFonts w:ascii="Arial" w:eastAsia="Calibri" w:hAnsi="Arial" w:cs="Arial"/>
                <w:sz w:val="20"/>
                <w:szCs w:val="20"/>
                <w:lang w:val="en-GB"/>
              </w:rPr>
              <w:lastRenderedPageBreak/>
              <w:t>Gabriel has experienced several panic attacks. One of those panic attacks occurred during working hours in the presence of his boss, who required him to get psychological help. Gabriel is clearly angry. He is reluctant to speak, and states that he doesn’t want to be in therapy. He believes that therapy is a waste of his time, and that the panic attacks will eventually go away on their own. As Gabriel's therapist, you decide that a cognitive-behavioural approach would suit his needs. How likely is it that you would use the following techniques as part of the approach?</w:t>
            </w:r>
          </w:p>
        </w:tc>
      </w:tr>
      <w:tr w:rsidR="00BF266A" w:rsidRPr="00AF2F08" w14:paraId="534F4F90" w14:textId="77777777" w:rsidTr="002E463A">
        <w:tc>
          <w:tcPr>
            <w:tcW w:w="1505" w:type="dxa"/>
            <w:vAlign w:val="center"/>
          </w:tcPr>
          <w:p w14:paraId="634275A4"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lastRenderedPageBreak/>
              <w:t>Calm male</w:t>
            </w:r>
          </w:p>
        </w:tc>
        <w:tc>
          <w:tcPr>
            <w:tcW w:w="6999" w:type="dxa"/>
          </w:tcPr>
          <w:p w14:paraId="07A8018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Alan is 30 years old, and has been unable to hold a job for the last year. He says that some days he feels very active and motivated, but suddenly he starts feeling depressed and miserable, and doesn’t want to go to work. He recognizes that he has a problem and that he has to do something about it, or things could get worse. Alan attends therapy, where he shows his willingness to cooperate, and seems very involved in the process. As Alan’s therapist, you decide that you’ll treat him using a cognitive-behavioural approach. How likely is that you will use the following techniques with Alan?</w:t>
            </w:r>
          </w:p>
        </w:tc>
      </w:tr>
    </w:tbl>
    <w:p w14:paraId="24AC3802" w14:textId="77777777" w:rsidR="00BF266A" w:rsidRPr="00AF2F08" w:rsidRDefault="00BF266A" w:rsidP="006D4A16">
      <w:pPr>
        <w:spacing w:after="0" w:line="480" w:lineRule="auto"/>
        <w:contextualSpacing/>
        <w:rPr>
          <w:rFonts w:ascii="Arial" w:eastAsia="Calibri" w:hAnsi="Arial" w:cs="Arial"/>
          <w:lang w:eastAsia="en-US"/>
        </w:rPr>
      </w:pPr>
    </w:p>
    <w:p w14:paraId="7DED5F64" w14:textId="1EFC0EDC"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On each vignette, the participants indicated the likelihood of utilizing a list of techniques commonly utilized in </w:t>
      </w:r>
      <w:r w:rsidR="008D30BA" w:rsidRPr="00AF2F08">
        <w:rPr>
          <w:rFonts w:ascii="Arial" w:eastAsia="Calibri" w:hAnsi="Arial" w:cs="Arial"/>
          <w:lang w:eastAsia="en-US"/>
        </w:rPr>
        <w:t>CBT with their patients (Table 4.2</w:t>
      </w:r>
      <w:r w:rsidRPr="00AF2F08">
        <w:rPr>
          <w:rFonts w:ascii="Arial" w:eastAsia="Calibri" w:hAnsi="Arial" w:cs="Arial"/>
          <w:lang w:eastAsia="en-US"/>
        </w:rPr>
        <w:t xml:space="preserve"> </w:t>
      </w:r>
      <w:r w:rsidR="00E85CB3" w:rsidRPr="00AF2F08">
        <w:rPr>
          <w:rFonts w:ascii="Arial" w:eastAsia="Calibri" w:hAnsi="Arial" w:cs="Arial"/>
          <w:lang w:eastAsia="en-US"/>
        </w:rPr>
        <w:t>–</w:t>
      </w:r>
      <w:r w:rsidRPr="00AF2F08">
        <w:rPr>
          <w:rFonts w:ascii="Arial" w:eastAsia="Calibri" w:hAnsi="Arial" w:cs="Arial"/>
          <w:lang w:eastAsia="en-US"/>
        </w:rPr>
        <w:t xml:space="preserve"> Cowdrey</w:t>
      </w:r>
      <w:r w:rsidR="00E85CB3" w:rsidRPr="00AF2F08">
        <w:rPr>
          <w:rFonts w:ascii="Arial" w:eastAsia="Calibri" w:hAnsi="Arial" w:cs="Arial"/>
          <w:lang w:eastAsia="en-US"/>
        </w:rPr>
        <w:t xml:space="preserve"> </w:t>
      </w:r>
      <w:r w:rsidRPr="00AF2F08">
        <w:rPr>
          <w:rFonts w:ascii="Arial" w:eastAsia="Calibri" w:hAnsi="Arial" w:cs="Arial"/>
          <w:lang w:eastAsia="en-US"/>
        </w:rPr>
        <w:t>&amp; Waller, 2015; Westbrook, Kennerley, &amp; Kirk, 2007)</w:t>
      </w:r>
      <w:r w:rsidR="00E6174C" w:rsidRPr="00AF2F08">
        <w:rPr>
          <w:rFonts w:ascii="Arial" w:eastAsia="Calibri" w:hAnsi="Arial" w:cs="Arial"/>
          <w:lang w:eastAsia="en-US"/>
        </w:rPr>
        <w:t>.</w:t>
      </w:r>
      <w:r w:rsidRPr="00AF2F08">
        <w:rPr>
          <w:rFonts w:ascii="Arial" w:eastAsia="Calibri" w:hAnsi="Arial" w:cs="Arial"/>
          <w:lang w:eastAsia="en-US"/>
        </w:rPr>
        <w:t xml:space="preserve"> These techniques were later grouped into three </w:t>
      </w:r>
      <w:r w:rsidR="00E6174C" w:rsidRPr="00AF2F08">
        <w:rPr>
          <w:rFonts w:ascii="Arial" w:eastAsia="Calibri" w:hAnsi="Arial" w:cs="Arial"/>
          <w:lang w:eastAsia="en-US"/>
        </w:rPr>
        <w:t xml:space="preserve">main </w:t>
      </w:r>
      <w:r w:rsidRPr="00AF2F08">
        <w:rPr>
          <w:rFonts w:ascii="Arial" w:eastAsia="Calibri" w:hAnsi="Arial" w:cs="Arial"/>
          <w:lang w:eastAsia="en-US"/>
        </w:rPr>
        <w:t xml:space="preserve">categories: </w:t>
      </w:r>
      <w:r w:rsidR="00E6174C" w:rsidRPr="00AF2F08">
        <w:rPr>
          <w:rFonts w:ascii="Arial" w:eastAsia="Calibri" w:hAnsi="Arial" w:cs="Arial"/>
          <w:lang w:eastAsia="en-US"/>
        </w:rPr>
        <w:t>T</w:t>
      </w:r>
      <w:r w:rsidRPr="00AF2F08">
        <w:rPr>
          <w:rFonts w:ascii="Arial" w:eastAsia="Calibri" w:hAnsi="Arial" w:cs="Arial"/>
          <w:lang w:eastAsia="en-US"/>
        </w:rPr>
        <w:t xml:space="preserve">alking-based techniques; </w:t>
      </w:r>
      <w:r w:rsidR="00C01E37" w:rsidRPr="00AF2F08">
        <w:rPr>
          <w:rFonts w:ascii="Arial" w:eastAsia="Calibri" w:hAnsi="Arial" w:cs="Arial"/>
          <w:lang w:eastAsia="en-US"/>
        </w:rPr>
        <w:t>Change-oriented</w:t>
      </w:r>
      <w:r w:rsidRPr="00AF2F08">
        <w:rPr>
          <w:rFonts w:ascii="Arial" w:eastAsia="Calibri" w:hAnsi="Arial" w:cs="Arial"/>
          <w:lang w:eastAsia="en-US"/>
        </w:rPr>
        <w:t xml:space="preserve">-based techniques; and exposure (Levita, Salas Duhne, Girling, &amp; Waller, 2016) for the subsequent </w:t>
      </w:r>
      <w:r w:rsidR="00E6174C" w:rsidRPr="00AF2F08">
        <w:rPr>
          <w:rFonts w:ascii="Arial" w:eastAsia="Calibri" w:hAnsi="Arial" w:cs="Arial"/>
          <w:lang w:eastAsia="en-US"/>
        </w:rPr>
        <w:t xml:space="preserve">analyses </w:t>
      </w:r>
      <w:r w:rsidRPr="00AF2F08">
        <w:rPr>
          <w:rFonts w:ascii="Arial" w:eastAsia="Calibri" w:hAnsi="Arial" w:cs="Arial"/>
          <w:lang w:eastAsia="en-US"/>
        </w:rPr>
        <w:t xml:space="preserve">(Table </w:t>
      </w:r>
      <w:r w:rsidR="008D30BA" w:rsidRPr="00AF2F08">
        <w:rPr>
          <w:rFonts w:ascii="Arial" w:eastAsia="Calibri" w:hAnsi="Arial" w:cs="Arial"/>
          <w:lang w:eastAsia="en-US"/>
        </w:rPr>
        <w:t>4.</w:t>
      </w:r>
      <w:r w:rsidRPr="00AF2F08">
        <w:rPr>
          <w:rFonts w:ascii="Arial" w:eastAsia="Calibri" w:hAnsi="Arial" w:cs="Arial"/>
          <w:lang w:eastAsia="en-US"/>
        </w:rPr>
        <w:t>2). Therapists rated the likelihood of utilizing these techniques on a seven-point Likert scale, ranging from “Extremely unlikely” (1) to “Extremely likely” (7).</w:t>
      </w:r>
    </w:p>
    <w:p w14:paraId="16718826" w14:textId="77777777" w:rsidR="00EF7A87" w:rsidRPr="00AF2F08" w:rsidRDefault="00EF7A87"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4"/>
        <w:gridCol w:w="1230"/>
      </w:tblGrid>
      <w:tr w:rsidR="00EF7A87" w:rsidRPr="00AF2F08" w14:paraId="183867D3" w14:textId="77777777" w:rsidTr="000E6B01">
        <w:trPr>
          <w:trHeight w:val="300"/>
        </w:trPr>
        <w:tc>
          <w:tcPr>
            <w:tcW w:w="5000" w:type="pct"/>
            <w:gridSpan w:val="2"/>
            <w:tcBorders>
              <w:bottom w:val="single" w:sz="4" w:space="0" w:color="auto"/>
            </w:tcBorders>
            <w:noWrap/>
            <w:vAlign w:val="center"/>
          </w:tcPr>
          <w:p w14:paraId="1C80E75C" w14:textId="77777777" w:rsidR="00EF7A87" w:rsidRPr="00AF2F08" w:rsidRDefault="00EF7A87" w:rsidP="006D4A16">
            <w:pPr>
              <w:spacing w:line="360" w:lineRule="auto"/>
              <w:contextualSpacing/>
              <w:rPr>
                <w:rFonts w:ascii="Arial" w:eastAsia="Calibri" w:hAnsi="Arial" w:cs="Arial"/>
                <w:b/>
                <w:sz w:val="20"/>
                <w:szCs w:val="20"/>
                <w:lang w:val="en-GB"/>
              </w:rPr>
            </w:pPr>
            <w:r w:rsidRPr="00AF2F08">
              <w:rPr>
                <w:rFonts w:ascii="Arial" w:eastAsia="Calibri" w:hAnsi="Arial" w:cs="Arial"/>
                <w:b/>
                <w:sz w:val="20"/>
                <w:lang w:val="en-GB"/>
              </w:rPr>
              <w:lastRenderedPageBreak/>
              <w:t xml:space="preserve">Table </w:t>
            </w:r>
            <w:r w:rsidR="006D6D86" w:rsidRPr="00AF2F08">
              <w:rPr>
                <w:rFonts w:ascii="Arial" w:eastAsia="Calibri" w:hAnsi="Arial" w:cs="Arial"/>
                <w:b/>
                <w:sz w:val="20"/>
                <w:lang w:val="en-GB"/>
              </w:rPr>
              <w:t>4.</w:t>
            </w:r>
            <w:r w:rsidRPr="00AF2F08">
              <w:rPr>
                <w:rFonts w:ascii="Arial" w:eastAsia="Calibri" w:hAnsi="Arial" w:cs="Arial"/>
                <w:b/>
                <w:sz w:val="20"/>
                <w:lang w:val="en-GB"/>
              </w:rPr>
              <w:t>2. Techniques commonly used in CBT listed in the survey</w:t>
            </w:r>
          </w:p>
        </w:tc>
      </w:tr>
      <w:tr w:rsidR="00BF266A" w:rsidRPr="00AF2F08" w14:paraId="47B8A2E4" w14:textId="77777777" w:rsidTr="00251036">
        <w:trPr>
          <w:trHeight w:val="300"/>
        </w:trPr>
        <w:tc>
          <w:tcPr>
            <w:tcW w:w="4277" w:type="pct"/>
            <w:tcBorders>
              <w:top w:val="single" w:sz="4" w:space="0" w:color="auto"/>
              <w:bottom w:val="single" w:sz="4" w:space="0" w:color="auto"/>
            </w:tcBorders>
            <w:shd w:val="clear" w:color="auto" w:fill="D9D9D9" w:themeFill="background1" w:themeFillShade="D9"/>
            <w:noWrap/>
            <w:vAlign w:val="center"/>
          </w:tcPr>
          <w:p w14:paraId="46F3D45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Technique</w:t>
            </w:r>
          </w:p>
        </w:tc>
        <w:tc>
          <w:tcPr>
            <w:tcW w:w="723" w:type="pct"/>
            <w:tcBorders>
              <w:top w:val="single" w:sz="4" w:space="0" w:color="auto"/>
              <w:bottom w:val="single" w:sz="4" w:space="0" w:color="auto"/>
            </w:tcBorders>
            <w:shd w:val="clear" w:color="auto" w:fill="D9D9D9" w:themeFill="background1" w:themeFillShade="D9"/>
          </w:tcPr>
          <w:p w14:paraId="1326849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Group to which it belongs</w:t>
            </w:r>
          </w:p>
        </w:tc>
      </w:tr>
      <w:tr w:rsidR="00BF266A" w:rsidRPr="00AF2F08" w14:paraId="25294D8E" w14:textId="77777777" w:rsidTr="00251036">
        <w:trPr>
          <w:trHeight w:val="300"/>
        </w:trPr>
        <w:tc>
          <w:tcPr>
            <w:tcW w:w="4277" w:type="pct"/>
            <w:tcBorders>
              <w:top w:val="single" w:sz="4" w:space="0" w:color="auto"/>
            </w:tcBorders>
            <w:noWrap/>
            <w:hideMark/>
          </w:tcPr>
          <w:p w14:paraId="114DD41B"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Mindfulness techniques</w:t>
            </w:r>
          </w:p>
        </w:tc>
        <w:tc>
          <w:tcPr>
            <w:tcW w:w="723" w:type="pct"/>
            <w:vMerge w:val="restart"/>
            <w:tcBorders>
              <w:top w:val="single" w:sz="4" w:space="0" w:color="auto"/>
            </w:tcBorders>
            <w:vAlign w:val="center"/>
          </w:tcPr>
          <w:p w14:paraId="71CECA0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 techniques</w:t>
            </w:r>
          </w:p>
        </w:tc>
      </w:tr>
      <w:tr w:rsidR="00BF266A" w:rsidRPr="00AF2F08" w14:paraId="74DFD381" w14:textId="77777777" w:rsidTr="00251036">
        <w:trPr>
          <w:trHeight w:val="300"/>
        </w:trPr>
        <w:tc>
          <w:tcPr>
            <w:tcW w:w="4277" w:type="pct"/>
            <w:noWrap/>
            <w:hideMark/>
          </w:tcPr>
          <w:p w14:paraId="3C91005A"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 xml:space="preserve">Exploring the patients’ childhood and past </w:t>
            </w:r>
          </w:p>
        </w:tc>
        <w:tc>
          <w:tcPr>
            <w:tcW w:w="723" w:type="pct"/>
            <w:vMerge/>
          </w:tcPr>
          <w:p w14:paraId="21C74647"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372C8479" w14:textId="77777777" w:rsidTr="00251036">
        <w:trPr>
          <w:trHeight w:val="300"/>
        </w:trPr>
        <w:tc>
          <w:tcPr>
            <w:tcW w:w="4277" w:type="pct"/>
            <w:noWrap/>
            <w:hideMark/>
          </w:tcPr>
          <w:p w14:paraId="49C1E12B"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Spending time looking at the link between beliefs, thoughts and feelings</w:t>
            </w:r>
          </w:p>
        </w:tc>
        <w:tc>
          <w:tcPr>
            <w:tcW w:w="723" w:type="pct"/>
            <w:vMerge/>
          </w:tcPr>
          <w:p w14:paraId="2DE7F847"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3834F955" w14:textId="77777777" w:rsidTr="00251036">
        <w:trPr>
          <w:trHeight w:val="300"/>
        </w:trPr>
        <w:tc>
          <w:tcPr>
            <w:tcW w:w="4277" w:type="pct"/>
            <w:noWrap/>
            <w:hideMark/>
          </w:tcPr>
          <w:p w14:paraId="41E2F724"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Exploring the patients’ patterns of relating to people</w:t>
            </w:r>
          </w:p>
        </w:tc>
        <w:tc>
          <w:tcPr>
            <w:tcW w:w="723" w:type="pct"/>
            <w:vMerge/>
          </w:tcPr>
          <w:p w14:paraId="3B2FEA1C"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045B61B3" w14:textId="77777777" w:rsidTr="00251036">
        <w:trPr>
          <w:trHeight w:val="70"/>
        </w:trPr>
        <w:tc>
          <w:tcPr>
            <w:tcW w:w="4277" w:type="pct"/>
            <w:noWrap/>
            <w:hideMark/>
          </w:tcPr>
          <w:p w14:paraId="634DFE74"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723" w:type="pct"/>
            <w:vMerge/>
          </w:tcPr>
          <w:p w14:paraId="42279A68"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3D93ABE9" w14:textId="77777777" w:rsidTr="00251036">
        <w:trPr>
          <w:trHeight w:val="300"/>
        </w:trPr>
        <w:tc>
          <w:tcPr>
            <w:tcW w:w="4277" w:type="pct"/>
            <w:noWrap/>
            <w:hideMark/>
          </w:tcPr>
          <w:p w14:paraId="40BFC24E"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Spending sessions talking about whatever is on the patients’ mind</w:t>
            </w:r>
          </w:p>
        </w:tc>
        <w:tc>
          <w:tcPr>
            <w:tcW w:w="723" w:type="pct"/>
            <w:vMerge/>
          </w:tcPr>
          <w:p w14:paraId="178DFF9B"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3EC080EE" w14:textId="77777777" w:rsidTr="00251036">
        <w:trPr>
          <w:trHeight w:val="300"/>
        </w:trPr>
        <w:tc>
          <w:tcPr>
            <w:tcW w:w="4277" w:type="pct"/>
            <w:noWrap/>
            <w:hideMark/>
          </w:tcPr>
          <w:p w14:paraId="6536D1E0"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Setting an agenda at the beginning of each session</w:t>
            </w:r>
          </w:p>
        </w:tc>
        <w:tc>
          <w:tcPr>
            <w:tcW w:w="723" w:type="pct"/>
            <w:vMerge/>
          </w:tcPr>
          <w:p w14:paraId="031E5C1D"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0816AC2A" w14:textId="77777777" w:rsidTr="00251036">
        <w:trPr>
          <w:trHeight w:val="300"/>
        </w:trPr>
        <w:tc>
          <w:tcPr>
            <w:tcW w:w="4277" w:type="pct"/>
            <w:noWrap/>
            <w:hideMark/>
          </w:tcPr>
          <w:p w14:paraId="7A1EED5F"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Remain silent</w:t>
            </w:r>
          </w:p>
        </w:tc>
        <w:tc>
          <w:tcPr>
            <w:tcW w:w="723" w:type="pct"/>
            <w:vMerge/>
          </w:tcPr>
          <w:p w14:paraId="0F854E39"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18841968" w14:textId="77777777" w:rsidTr="00251036">
        <w:trPr>
          <w:trHeight w:val="300"/>
        </w:trPr>
        <w:tc>
          <w:tcPr>
            <w:tcW w:w="4277" w:type="pct"/>
            <w:noWrap/>
            <w:hideMark/>
          </w:tcPr>
          <w:p w14:paraId="68D7775C"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Cognitive restructuring</w:t>
            </w:r>
          </w:p>
        </w:tc>
        <w:tc>
          <w:tcPr>
            <w:tcW w:w="723" w:type="pct"/>
            <w:vMerge/>
          </w:tcPr>
          <w:p w14:paraId="2D0AF5CA"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18C8E244" w14:textId="77777777" w:rsidTr="00251036">
        <w:trPr>
          <w:trHeight w:val="300"/>
        </w:trPr>
        <w:tc>
          <w:tcPr>
            <w:tcW w:w="4277" w:type="pct"/>
            <w:noWrap/>
            <w:hideMark/>
          </w:tcPr>
          <w:p w14:paraId="1ECF6826"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Motivational work</w:t>
            </w:r>
          </w:p>
        </w:tc>
        <w:tc>
          <w:tcPr>
            <w:tcW w:w="723" w:type="pct"/>
            <w:vMerge/>
          </w:tcPr>
          <w:p w14:paraId="15DB4A95"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54252FD5" w14:textId="77777777" w:rsidTr="00251036">
        <w:trPr>
          <w:trHeight w:val="300"/>
        </w:trPr>
        <w:tc>
          <w:tcPr>
            <w:tcW w:w="4277" w:type="pct"/>
            <w:noWrap/>
            <w:hideMark/>
          </w:tcPr>
          <w:p w14:paraId="6D9CFDA7"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Psychoeducation</w:t>
            </w:r>
          </w:p>
        </w:tc>
        <w:tc>
          <w:tcPr>
            <w:tcW w:w="723" w:type="pct"/>
            <w:vMerge/>
          </w:tcPr>
          <w:p w14:paraId="3ABBDD4A"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1C218973" w14:textId="77777777" w:rsidTr="00251036">
        <w:trPr>
          <w:trHeight w:val="300"/>
        </w:trPr>
        <w:tc>
          <w:tcPr>
            <w:tcW w:w="4277" w:type="pct"/>
            <w:tcBorders>
              <w:bottom w:val="single" w:sz="4" w:space="0" w:color="auto"/>
            </w:tcBorders>
            <w:noWrap/>
            <w:hideMark/>
          </w:tcPr>
          <w:p w14:paraId="31A8D0F3"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Socratic questioning</w:t>
            </w:r>
          </w:p>
        </w:tc>
        <w:tc>
          <w:tcPr>
            <w:tcW w:w="723" w:type="pct"/>
            <w:vMerge/>
            <w:tcBorders>
              <w:bottom w:val="single" w:sz="4" w:space="0" w:color="auto"/>
            </w:tcBorders>
          </w:tcPr>
          <w:p w14:paraId="3464DA90" w14:textId="77777777" w:rsidR="00BF266A" w:rsidRPr="00AF2F08" w:rsidRDefault="00BF266A" w:rsidP="006D4A16">
            <w:pPr>
              <w:spacing w:line="360" w:lineRule="auto"/>
              <w:contextualSpacing/>
              <w:rPr>
                <w:rFonts w:ascii="Arial" w:eastAsia="Calibri" w:hAnsi="Arial" w:cs="Arial"/>
                <w:sz w:val="20"/>
                <w:szCs w:val="20"/>
                <w:lang w:val="en-GB"/>
              </w:rPr>
            </w:pPr>
          </w:p>
        </w:tc>
      </w:tr>
      <w:tr w:rsidR="00251036" w:rsidRPr="00AF2F08" w14:paraId="28E53B20" w14:textId="77777777" w:rsidTr="00251036">
        <w:trPr>
          <w:trHeight w:val="300"/>
        </w:trPr>
        <w:tc>
          <w:tcPr>
            <w:tcW w:w="5000" w:type="pct"/>
            <w:gridSpan w:val="2"/>
            <w:tcBorders>
              <w:bottom w:val="single" w:sz="4" w:space="0" w:color="auto"/>
            </w:tcBorders>
            <w:shd w:val="clear" w:color="auto" w:fill="D9D9D9" w:themeFill="background1" w:themeFillShade="D9"/>
            <w:noWrap/>
          </w:tcPr>
          <w:p w14:paraId="5D05218E" w14:textId="4B12E5F8" w:rsidR="00251036" w:rsidRPr="00AF2F08" w:rsidRDefault="00251036"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Cronbach’s alpha=0.936</w:t>
            </w:r>
          </w:p>
        </w:tc>
      </w:tr>
      <w:tr w:rsidR="00BF266A" w:rsidRPr="00AF2F08" w14:paraId="14C5E6ED" w14:textId="77777777" w:rsidTr="00251036">
        <w:trPr>
          <w:trHeight w:val="300"/>
        </w:trPr>
        <w:tc>
          <w:tcPr>
            <w:tcW w:w="4277" w:type="pct"/>
            <w:tcBorders>
              <w:top w:val="single" w:sz="4" w:space="0" w:color="auto"/>
            </w:tcBorders>
            <w:noWrap/>
          </w:tcPr>
          <w:p w14:paraId="4DA2D106"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Asking patients to keep records of their thoughts</w:t>
            </w:r>
          </w:p>
        </w:tc>
        <w:tc>
          <w:tcPr>
            <w:tcW w:w="723" w:type="pct"/>
            <w:vMerge w:val="restart"/>
            <w:tcBorders>
              <w:top w:val="single" w:sz="4" w:space="0" w:color="auto"/>
            </w:tcBorders>
            <w:vAlign w:val="center"/>
          </w:tcPr>
          <w:p w14:paraId="7A39C19F" w14:textId="207A2A66"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 techniques</w:t>
            </w:r>
          </w:p>
        </w:tc>
      </w:tr>
      <w:tr w:rsidR="00BF266A" w:rsidRPr="00AF2F08" w14:paraId="46355725" w14:textId="77777777" w:rsidTr="00251036">
        <w:trPr>
          <w:trHeight w:val="300"/>
        </w:trPr>
        <w:tc>
          <w:tcPr>
            <w:tcW w:w="4277" w:type="pct"/>
            <w:noWrap/>
          </w:tcPr>
          <w:p w14:paraId="0738D6D0"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Relaxation exercises</w:t>
            </w:r>
          </w:p>
        </w:tc>
        <w:tc>
          <w:tcPr>
            <w:tcW w:w="723" w:type="pct"/>
            <w:vMerge/>
          </w:tcPr>
          <w:p w14:paraId="2A958C55"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66CCEE93" w14:textId="77777777" w:rsidTr="00251036">
        <w:trPr>
          <w:trHeight w:val="300"/>
        </w:trPr>
        <w:tc>
          <w:tcPr>
            <w:tcW w:w="4277" w:type="pct"/>
            <w:noWrap/>
          </w:tcPr>
          <w:p w14:paraId="075CFE1C"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Behavioural activation</w:t>
            </w:r>
          </w:p>
        </w:tc>
        <w:tc>
          <w:tcPr>
            <w:tcW w:w="723" w:type="pct"/>
            <w:vMerge/>
          </w:tcPr>
          <w:p w14:paraId="158D3F95"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40048360" w14:textId="77777777" w:rsidTr="00251036">
        <w:trPr>
          <w:trHeight w:val="300"/>
        </w:trPr>
        <w:tc>
          <w:tcPr>
            <w:tcW w:w="4277" w:type="pct"/>
            <w:noWrap/>
          </w:tcPr>
          <w:p w14:paraId="5EE96720"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Addressing therapy interfering behaviours</w:t>
            </w:r>
          </w:p>
        </w:tc>
        <w:tc>
          <w:tcPr>
            <w:tcW w:w="723" w:type="pct"/>
            <w:vMerge/>
          </w:tcPr>
          <w:p w14:paraId="3B261BC7"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1646A992" w14:textId="77777777" w:rsidTr="00251036">
        <w:trPr>
          <w:trHeight w:val="300"/>
        </w:trPr>
        <w:tc>
          <w:tcPr>
            <w:tcW w:w="4277" w:type="pct"/>
            <w:noWrap/>
          </w:tcPr>
          <w:p w14:paraId="0830CACD"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Diary keeping</w:t>
            </w:r>
          </w:p>
        </w:tc>
        <w:tc>
          <w:tcPr>
            <w:tcW w:w="723" w:type="pct"/>
            <w:vMerge/>
          </w:tcPr>
          <w:p w14:paraId="52E0D48B" w14:textId="77777777" w:rsidR="00BF266A" w:rsidRPr="00AF2F08" w:rsidRDefault="00BF266A" w:rsidP="006D4A16">
            <w:pPr>
              <w:spacing w:line="360" w:lineRule="auto"/>
              <w:contextualSpacing/>
              <w:rPr>
                <w:rFonts w:ascii="Arial" w:eastAsia="Calibri" w:hAnsi="Arial" w:cs="Arial"/>
                <w:sz w:val="20"/>
                <w:szCs w:val="20"/>
                <w:lang w:val="en-GB"/>
              </w:rPr>
            </w:pPr>
          </w:p>
        </w:tc>
      </w:tr>
      <w:tr w:rsidR="00BF266A" w:rsidRPr="00AF2F08" w14:paraId="03E33F8F" w14:textId="77777777" w:rsidTr="00251036">
        <w:trPr>
          <w:trHeight w:val="300"/>
        </w:trPr>
        <w:tc>
          <w:tcPr>
            <w:tcW w:w="4277" w:type="pct"/>
            <w:tcBorders>
              <w:bottom w:val="single" w:sz="4" w:space="0" w:color="auto"/>
            </w:tcBorders>
            <w:noWrap/>
          </w:tcPr>
          <w:p w14:paraId="2FE40E0C" w14:textId="77777777" w:rsidR="00BF266A" w:rsidRPr="00AF2F08" w:rsidRDefault="00BF266A"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Behavioural experiments</w:t>
            </w:r>
          </w:p>
        </w:tc>
        <w:tc>
          <w:tcPr>
            <w:tcW w:w="723" w:type="pct"/>
            <w:vMerge/>
            <w:tcBorders>
              <w:bottom w:val="single" w:sz="4" w:space="0" w:color="auto"/>
            </w:tcBorders>
          </w:tcPr>
          <w:p w14:paraId="5AFBAB30" w14:textId="77777777" w:rsidR="00BF266A" w:rsidRPr="00AF2F08" w:rsidRDefault="00BF266A" w:rsidP="006D4A16">
            <w:pPr>
              <w:spacing w:line="360" w:lineRule="auto"/>
              <w:contextualSpacing/>
              <w:rPr>
                <w:rFonts w:ascii="Arial" w:eastAsia="Calibri" w:hAnsi="Arial" w:cs="Arial"/>
                <w:sz w:val="20"/>
                <w:szCs w:val="20"/>
                <w:lang w:val="en-GB"/>
              </w:rPr>
            </w:pPr>
          </w:p>
        </w:tc>
      </w:tr>
      <w:tr w:rsidR="00251036" w:rsidRPr="00AF2F08" w14:paraId="27E54515" w14:textId="77777777" w:rsidTr="00251036">
        <w:trPr>
          <w:trHeight w:val="300"/>
        </w:trPr>
        <w:tc>
          <w:tcPr>
            <w:tcW w:w="5000" w:type="pct"/>
            <w:gridSpan w:val="2"/>
            <w:tcBorders>
              <w:bottom w:val="single" w:sz="4" w:space="0" w:color="auto"/>
            </w:tcBorders>
            <w:shd w:val="clear" w:color="auto" w:fill="D9D9D9" w:themeFill="background1" w:themeFillShade="D9"/>
            <w:noWrap/>
          </w:tcPr>
          <w:p w14:paraId="59623703" w14:textId="142DE2ED" w:rsidR="00251036" w:rsidRPr="00AF2F08" w:rsidRDefault="00251036"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Cronbach’s alpha=0.899</w:t>
            </w:r>
          </w:p>
        </w:tc>
      </w:tr>
      <w:tr w:rsidR="00251036" w:rsidRPr="00AF2F08" w14:paraId="5D7DA291" w14:textId="77777777" w:rsidTr="000E6B01">
        <w:trPr>
          <w:trHeight w:val="300"/>
        </w:trPr>
        <w:tc>
          <w:tcPr>
            <w:tcW w:w="5000" w:type="pct"/>
            <w:gridSpan w:val="2"/>
            <w:tcBorders>
              <w:top w:val="single" w:sz="4" w:space="0" w:color="auto"/>
              <w:bottom w:val="single" w:sz="4" w:space="0" w:color="auto"/>
            </w:tcBorders>
            <w:noWrap/>
            <w:vAlign w:val="center"/>
          </w:tcPr>
          <w:p w14:paraId="400A12BD" w14:textId="77777777" w:rsidR="00251036" w:rsidRPr="00AF2F08" w:rsidRDefault="00251036" w:rsidP="006D4A16">
            <w:pPr>
              <w:pStyle w:val="ListParagraph"/>
              <w:numPr>
                <w:ilvl w:val="0"/>
                <w:numId w:val="116"/>
              </w:numPr>
              <w:spacing w:line="360" w:lineRule="auto"/>
              <w:rPr>
                <w:rFonts w:ascii="Arial" w:eastAsia="Calibri" w:hAnsi="Arial" w:cs="Arial"/>
                <w:sz w:val="20"/>
                <w:szCs w:val="20"/>
                <w:lang w:val="en-GB"/>
              </w:rPr>
            </w:pPr>
            <w:r w:rsidRPr="00AF2F08">
              <w:rPr>
                <w:rFonts w:ascii="Arial" w:eastAsia="Calibri" w:hAnsi="Arial" w:cs="Arial"/>
                <w:sz w:val="20"/>
                <w:szCs w:val="20"/>
                <w:lang w:val="en-GB"/>
              </w:rPr>
              <w:t>Exposure</w:t>
            </w:r>
          </w:p>
        </w:tc>
      </w:tr>
      <w:tr w:rsidR="00251036" w:rsidRPr="00AF2F08" w14:paraId="31AFAB8B" w14:textId="77777777" w:rsidTr="00251036">
        <w:trPr>
          <w:trHeight w:val="300"/>
        </w:trPr>
        <w:tc>
          <w:tcPr>
            <w:tcW w:w="5000" w:type="pct"/>
            <w:gridSpan w:val="2"/>
            <w:tcBorders>
              <w:top w:val="single" w:sz="4" w:space="0" w:color="auto"/>
              <w:bottom w:val="single" w:sz="4" w:space="0" w:color="auto"/>
            </w:tcBorders>
            <w:shd w:val="clear" w:color="auto" w:fill="D9D9D9" w:themeFill="background1" w:themeFillShade="D9"/>
            <w:noWrap/>
          </w:tcPr>
          <w:p w14:paraId="611304E5" w14:textId="5846088D" w:rsidR="00251036" w:rsidRPr="00AF2F08" w:rsidRDefault="00251036"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Cronbach’s alpha=0.772</w:t>
            </w:r>
          </w:p>
        </w:tc>
      </w:tr>
    </w:tbl>
    <w:p w14:paraId="37D28093" w14:textId="77777777" w:rsidR="00BF266A" w:rsidRPr="00AF2F08" w:rsidRDefault="00BF266A" w:rsidP="006D4A16">
      <w:pPr>
        <w:spacing w:after="0" w:line="480" w:lineRule="auto"/>
        <w:contextualSpacing/>
        <w:rPr>
          <w:rFonts w:ascii="Arial" w:eastAsia="Calibri" w:hAnsi="Arial" w:cs="Arial"/>
          <w:lang w:eastAsia="en-US"/>
        </w:rPr>
      </w:pPr>
    </w:p>
    <w:p w14:paraId="219B5076" w14:textId="14E48752"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w:t>
      </w:r>
      <w:r w:rsidR="00E6174C" w:rsidRPr="00AF2F08">
        <w:rPr>
          <w:rFonts w:ascii="Arial" w:eastAsia="Calibri" w:hAnsi="Arial" w:cs="Arial"/>
          <w:lang w:eastAsia="en-US"/>
        </w:rPr>
        <w:t>questionnaire</w:t>
      </w:r>
      <w:r w:rsidRPr="00AF2F08">
        <w:rPr>
          <w:rFonts w:ascii="Arial" w:eastAsia="Calibri" w:hAnsi="Arial" w:cs="Arial"/>
          <w:lang w:eastAsia="en-US"/>
        </w:rPr>
        <w:t xml:space="preserve"> also included the following measures to determine the clinicians’ psychological characteristics: </w:t>
      </w:r>
    </w:p>
    <w:p w14:paraId="5E6A762A" w14:textId="357393C6"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Cognitive-Somatic Anxiety Questionnaire</w:t>
      </w:r>
      <w:r w:rsidRPr="00AF2F08">
        <w:rPr>
          <w:rFonts w:ascii="Arial" w:eastAsia="Calibri" w:hAnsi="Arial" w:cs="Arial"/>
          <w:lang w:eastAsia="en-US"/>
        </w:rPr>
        <w:t xml:space="preserve"> (CSAQ</w:t>
      </w:r>
      <w:r w:rsidR="00E6174C" w:rsidRPr="00AF2F08">
        <w:rPr>
          <w:rFonts w:ascii="Arial" w:eastAsia="Calibri" w:hAnsi="Arial" w:cs="Arial"/>
          <w:lang w:eastAsia="en-US"/>
        </w:rPr>
        <w:t>;</w:t>
      </w:r>
      <w:r w:rsidR="00FE3A0C" w:rsidRPr="00AF2F08">
        <w:rPr>
          <w:rFonts w:ascii="Arial" w:eastAsia="Calibri" w:hAnsi="Arial" w:cs="Arial"/>
          <w:lang w:eastAsia="en-US"/>
        </w:rPr>
        <w:t xml:space="preserve"> Schwartz</w:t>
      </w:r>
      <w:r w:rsidR="00E6174C" w:rsidRPr="00AF2F08">
        <w:rPr>
          <w:rFonts w:ascii="Arial" w:eastAsia="Calibri" w:hAnsi="Arial" w:cs="Arial"/>
          <w:lang w:eastAsia="en-US"/>
        </w:rPr>
        <w:t xml:space="preserve"> et al., </w:t>
      </w:r>
      <w:r w:rsidR="00FE3A0C" w:rsidRPr="00AF2F08">
        <w:rPr>
          <w:rFonts w:ascii="Arial" w:eastAsia="Calibri" w:hAnsi="Arial" w:cs="Arial"/>
          <w:lang w:eastAsia="en-US"/>
        </w:rPr>
        <w:t xml:space="preserve">1978 </w:t>
      </w:r>
      <w:r w:rsidR="00D47A9F" w:rsidRPr="00AF2F08">
        <w:rPr>
          <w:rFonts w:ascii="Arial" w:eastAsia="Calibri" w:hAnsi="Arial" w:cs="Arial"/>
          <w:lang w:eastAsia="en-US"/>
        </w:rPr>
        <w:t>–</w:t>
      </w:r>
      <w:r w:rsidR="002C6795" w:rsidRPr="00AF2F08">
        <w:rPr>
          <w:rFonts w:ascii="Arial" w:eastAsia="Calibri" w:hAnsi="Arial" w:cs="Arial"/>
          <w:lang w:eastAsia="en-US"/>
        </w:rPr>
        <w:t xml:space="preserve"> </w:t>
      </w:r>
      <w:r w:rsidR="00FE3A0C" w:rsidRPr="00AF2F08">
        <w:rPr>
          <w:rFonts w:ascii="Arial" w:eastAsia="Calibri" w:hAnsi="Arial" w:cs="Arial"/>
          <w:lang w:eastAsia="en-US"/>
        </w:rPr>
        <w:t>see</w:t>
      </w:r>
      <w:r w:rsidR="00D47A9F" w:rsidRPr="00AF2F08">
        <w:rPr>
          <w:rFonts w:ascii="Arial" w:eastAsia="Calibri" w:hAnsi="Arial" w:cs="Arial"/>
          <w:lang w:eastAsia="en-US"/>
        </w:rPr>
        <w:t xml:space="preserve"> </w:t>
      </w:r>
      <w:r w:rsidR="00FE3A0C" w:rsidRPr="00AF2F08">
        <w:rPr>
          <w:rFonts w:ascii="Arial" w:eastAsia="Calibri" w:hAnsi="Arial" w:cs="Arial"/>
          <w:lang w:eastAsia="en-US"/>
        </w:rPr>
        <w:t>appendix 5.1.1</w:t>
      </w:r>
      <w:r w:rsidRPr="00AF2F08">
        <w:rPr>
          <w:rFonts w:ascii="Arial" w:eastAsia="Calibri" w:hAnsi="Arial" w:cs="Arial"/>
          <w:lang w:eastAsia="en-US"/>
        </w:rPr>
        <w:t xml:space="preserve">). The </w:t>
      </w:r>
      <w:r w:rsidR="00E6174C" w:rsidRPr="00AF2F08">
        <w:rPr>
          <w:rFonts w:ascii="Arial" w:eastAsia="Calibri" w:hAnsi="Arial" w:cs="Arial"/>
          <w:lang w:eastAsia="en-US"/>
        </w:rPr>
        <w:t>psychometric characteristics of the CSAQ and its validated version for Mexican populations are described on page 89 of this thesis.</w:t>
      </w:r>
    </w:p>
    <w:p w14:paraId="3544050C" w14:textId="782D36E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Ten-Item Personality Inventory</w:t>
      </w:r>
      <w:r w:rsidRPr="00AF2F08">
        <w:rPr>
          <w:rFonts w:ascii="Arial" w:eastAsia="Calibri" w:hAnsi="Arial" w:cs="Arial"/>
          <w:lang w:eastAsia="en-US"/>
        </w:rPr>
        <w:t xml:space="preserve"> (TIPI</w:t>
      </w:r>
      <w:r w:rsidR="00FE3A0C" w:rsidRPr="00AF2F08">
        <w:rPr>
          <w:rFonts w:ascii="Arial" w:eastAsia="Calibri" w:hAnsi="Arial" w:cs="Arial"/>
          <w:lang w:eastAsia="en-US"/>
        </w:rPr>
        <w:t>; Gosling</w:t>
      </w:r>
      <w:r w:rsidR="002E463A" w:rsidRPr="00AF2F08">
        <w:rPr>
          <w:rFonts w:ascii="Arial" w:eastAsia="Calibri" w:hAnsi="Arial" w:cs="Arial"/>
          <w:lang w:eastAsia="en-US"/>
        </w:rPr>
        <w:t xml:space="preserve"> et al., </w:t>
      </w:r>
      <w:r w:rsidR="00FE3A0C" w:rsidRPr="00AF2F08">
        <w:rPr>
          <w:rFonts w:ascii="Arial" w:eastAsia="Calibri" w:hAnsi="Arial" w:cs="Arial"/>
          <w:lang w:eastAsia="en-US"/>
        </w:rPr>
        <w:t xml:space="preserve">2003 </w:t>
      </w:r>
      <w:r w:rsidR="00D47A9F" w:rsidRPr="00AF2F08">
        <w:rPr>
          <w:rFonts w:ascii="Arial" w:eastAsia="Calibri" w:hAnsi="Arial" w:cs="Arial"/>
          <w:lang w:eastAsia="en-US"/>
        </w:rPr>
        <w:t>–</w:t>
      </w:r>
      <w:r w:rsidR="002C6795" w:rsidRPr="00AF2F08">
        <w:rPr>
          <w:rFonts w:ascii="Arial" w:eastAsia="Calibri" w:hAnsi="Arial" w:cs="Arial"/>
          <w:lang w:eastAsia="en-US"/>
        </w:rPr>
        <w:t xml:space="preserve"> </w:t>
      </w:r>
      <w:r w:rsidR="00FE3A0C" w:rsidRPr="00AF2F08">
        <w:rPr>
          <w:rFonts w:ascii="Arial" w:eastAsia="Calibri" w:hAnsi="Arial" w:cs="Arial"/>
          <w:lang w:eastAsia="en-US"/>
        </w:rPr>
        <w:t>see</w:t>
      </w:r>
      <w:r w:rsidR="00D47A9F" w:rsidRPr="00AF2F08">
        <w:rPr>
          <w:rFonts w:ascii="Arial" w:eastAsia="Calibri" w:hAnsi="Arial" w:cs="Arial"/>
          <w:lang w:eastAsia="en-US"/>
        </w:rPr>
        <w:t xml:space="preserve"> </w:t>
      </w:r>
      <w:r w:rsidR="00FE3A0C" w:rsidRPr="00AF2F08">
        <w:rPr>
          <w:rFonts w:ascii="Arial" w:eastAsia="Calibri" w:hAnsi="Arial" w:cs="Arial"/>
          <w:lang w:eastAsia="en-US"/>
        </w:rPr>
        <w:t>appendix 5.2.1</w:t>
      </w:r>
      <w:r w:rsidRPr="00AF2F08">
        <w:rPr>
          <w:rFonts w:ascii="Arial" w:eastAsia="Calibri" w:hAnsi="Arial" w:cs="Arial"/>
          <w:lang w:eastAsia="en-US"/>
        </w:rPr>
        <w:t>). The</w:t>
      </w:r>
      <w:r w:rsidR="002E463A" w:rsidRPr="00AF2F08">
        <w:rPr>
          <w:rFonts w:ascii="Arial" w:eastAsia="Calibri" w:hAnsi="Arial" w:cs="Arial"/>
          <w:lang w:eastAsia="en-US"/>
        </w:rPr>
        <w:t xml:space="preserve"> psychometric characteristics of the</w:t>
      </w:r>
      <w:r w:rsidRPr="00AF2F08">
        <w:rPr>
          <w:rFonts w:ascii="Arial" w:eastAsia="Calibri" w:hAnsi="Arial" w:cs="Arial"/>
          <w:lang w:eastAsia="en-US"/>
        </w:rPr>
        <w:t xml:space="preserve"> TIPI</w:t>
      </w:r>
      <w:r w:rsidR="002E463A" w:rsidRPr="00AF2F08">
        <w:rPr>
          <w:rFonts w:ascii="Arial" w:eastAsia="Calibri" w:hAnsi="Arial" w:cs="Arial"/>
          <w:lang w:eastAsia="en-US"/>
        </w:rPr>
        <w:t xml:space="preserve"> and its Spanish adaptation are described on page 89 of this thesis. </w:t>
      </w:r>
    </w:p>
    <w:p w14:paraId="0D826465" w14:textId="3DD074C8"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Firmness and Empathy Questionnaire</w:t>
      </w:r>
      <w:r w:rsidRPr="00AF2F08">
        <w:rPr>
          <w:rFonts w:ascii="Arial" w:eastAsia="Calibri" w:hAnsi="Arial" w:cs="Arial"/>
          <w:lang w:eastAsia="en-US"/>
        </w:rPr>
        <w:t xml:space="preserve"> (FEQ; McAdam Freud &amp; Waller, in preparation</w:t>
      </w:r>
      <w:r w:rsidR="00FE3A0C" w:rsidRPr="00AF2F08">
        <w:rPr>
          <w:rFonts w:ascii="Arial" w:eastAsia="Calibri" w:hAnsi="Arial" w:cs="Arial"/>
          <w:lang w:eastAsia="en-US"/>
        </w:rPr>
        <w:t xml:space="preserve"> [see appendices 5.4.1 and 5.4.2]</w:t>
      </w:r>
      <w:r w:rsidRPr="00AF2F08">
        <w:rPr>
          <w:rFonts w:ascii="Arial" w:eastAsia="Calibri" w:hAnsi="Arial" w:cs="Arial"/>
          <w:lang w:eastAsia="en-US"/>
        </w:rPr>
        <w:t xml:space="preserve">). The FEQ consists of 16 statements </w:t>
      </w:r>
      <w:r w:rsidR="00E6174C" w:rsidRPr="00AF2F08">
        <w:rPr>
          <w:rFonts w:ascii="Arial" w:eastAsia="Calibri" w:hAnsi="Arial" w:cs="Arial"/>
          <w:lang w:eastAsia="en-US"/>
        </w:rPr>
        <w:t>–</w:t>
      </w:r>
      <w:r w:rsidRPr="00AF2F08">
        <w:rPr>
          <w:rFonts w:ascii="Arial" w:eastAsia="Calibri" w:hAnsi="Arial" w:cs="Arial"/>
          <w:lang w:eastAsia="en-US"/>
        </w:rPr>
        <w:t xml:space="preserve"> </w:t>
      </w:r>
      <w:r w:rsidRPr="00AF2F08">
        <w:rPr>
          <w:rFonts w:ascii="Arial" w:eastAsia="Calibri" w:hAnsi="Arial" w:cs="Arial"/>
          <w:lang w:eastAsia="en-US"/>
        </w:rPr>
        <w:lastRenderedPageBreak/>
        <w:t>eight</w:t>
      </w:r>
      <w:r w:rsidR="00E6174C" w:rsidRPr="00AF2F08">
        <w:rPr>
          <w:rFonts w:ascii="Arial" w:eastAsia="Calibri" w:hAnsi="Arial" w:cs="Arial"/>
          <w:lang w:eastAsia="en-US"/>
        </w:rPr>
        <w:t xml:space="preserve"> </w:t>
      </w:r>
      <w:r w:rsidRPr="00AF2F08">
        <w:rPr>
          <w:rFonts w:ascii="Arial" w:eastAsia="Calibri" w:hAnsi="Arial" w:cs="Arial"/>
          <w:lang w:eastAsia="en-US"/>
        </w:rPr>
        <w:t xml:space="preserve">for firmness and eight for empathy. Exploratory factor analyses showed two factors (firmness and empathy), which together explained 37.2% of the variance. Cronbach’s alpha for the Empathy scale was .810, and for the Firmness scale 0.623. Since this is a novel measure, no validation or adaptation studies have been conducted to date.  </w:t>
      </w:r>
    </w:p>
    <w:p w14:paraId="5E5231A9"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Data analysis</w:t>
      </w:r>
    </w:p>
    <w:p w14:paraId="1247F85D" w14:textId="09527EB9" w:rsidR="00BF266A" w:rsidRPr="00AF2F08" w:rsidRDefault="00BF266A" w:rsidP="006D4A16">
      <w:pPr>
        <w:spacing w:after="0" w:line="480" w:lineRule="auto"/>
        <w:ind w:firstLine="720"/>
        <w:contextualSpacing/>
        <w:rPr>
          <w:rFonts w:ascii="Arial" w:eastAsia="Calibri" w:hAnsi="Arial" w:cs="Arial"/>
          <w:b/>
          <w:lang w:eastAsia="en-US"/>
        </w:rPr>
      </w:pPr>
      <w:r w:rsidRPr="00AF2F08">
        <w:rPr>
          <w:rFonts w:ascii="Arial" w:eastAsia="Calibri" w:hAnsi="Arial" w:cs="Arial"/>
          <w:lang w:eastAsia="en-US"/>
        </w:rPr>
        <w:t>The main analysis was carried out utilizing a repeated measures AN</w:t>
      </w:r>
      <w:r w:rsidR="00097C7B" w:rsidRPr="00AF2F08">
        <w:rPr>
          <w:rFonts w:ascii="Arial" w:eastAsia="Calibri" w:hAnsi="Arial" w:cs="Arial"/>
          <w:lang w:eastAsia="en-US"/>
        </w:rPr>
        <w:t>C</w:t>
      </w:r>
      <w:r w:rsidRPr="00AF2F08">
        <w:rPr>
          <w:rFonts w:ascii="Arial" w:eastAsia="Calibri" w:hAnsi="Arial" w:cs="Arial"/>
          <w:lang w:eastAsia="en-US"/>
        </w:rPr>
        <w:t xml:space="preserve">OVA. The within-subject variables were patient’s mood (anxious, angry, calm), patient’s gender (male, female), and the type of techniques utilized (talking-based, </w:t>
      </w:r>
      <w:r w:rsidR="002F42C9" w:rsidRPr="00AF2F08">
        <w:rPr>
          <w:rFonts w:ascii="Arial" w:eastAsia="Calibri" w:hAnsi="Arial" w:cs="Arial"/>
          <w:lang w:eastAsia="en-US"/>
        </w:rPr>
        <w:t>c</w:t>
      </w:r>
      <w:r w:rsidR="00C01E37" w:rsidRPr="00AF2F08">
        <w:rPr>
          <w:rFonts w:ascii="Arial" w:eastAsia="Calibri" w:hAnsi="Arial" w:cs="Arial"/>
          <w:lang w:eastAsia="en-US"/>
        </w:rPr>
        <w:t>hange-oriented</w:t>
      </w:r>
      <w:r w:rsidRPr="00AF2F08">
        <w:rPr>
          <w:rFonts w:ascii="Arial" w:eastAsia="Calibri" w:hAnsi="Arial" w:cs="Arial"/>
          <w:lang w:eastAsia="en-US"/>
        </w:rPr>
        <w:t>-based, exposure). The between-subjects factor was clinician’s country of origin (Mexico or the UK). Clinicians</w:t>
      </w:r>
      <w:r w:rsidR="002F42C9" w:rsidRPr="00AF2F08">
        <w:rPr>
          <w:rFonts w:ascii="Arial" w:eastAsia="Calibri" w:hAnsi="Arial" w:cs="Arial"/>
          <w:lang w:eastAsia="en-US"/>
        </w:rPr>
        <w:t>’</w:t>
      </w:r>
      <w:r w:rsidRPr="00AF2F08">
        <w:rPr>
          <w:rFonts w:ascii="Arial" w:eastAsia="Calibri" w:hAnsi="Arial" w:cs="Arial"/>
          <w:lang w:eastAsia="en-US"/>
        </w:rPr>
        <w:t xml:space="preserve"> characteristics (age, experience, anxiety, personality, and firmness/empathy) were used as covariates to assess whether they predict</w:t>
      </w:r>
      <w:r w:rsidR="00E6174C" w:rsidRPr="00AF2F08">
        <w:rPr>
          <w:rFonts w:ascii="Arial" w:eastAsia="Calibri" w:hAnsi="Arial" w:cs="Arial"/>
          <w:lang w:eastAsia="en-US"/>
        </w:rPr>
        <w:t>ed</w:t>
      </w:r>
      <w:r w:rsidRPr="00AF2F08">
        <w:rPr>
          <w:rFonts w:ascii="Arial" w:eastAsia="Calibri" w:hAnsi="Arial" w:cs="Arial"/>
          <w:lang w:eastAsia="en-US"/>
        </w:rPr>
        <w:t xml:space="preserve"> technique usage. </w:t>
      </w:r>
      <w:r w:rsidR="00910955" w:rsidRPr="00AF2F08">
        <w:rPr>
          <w:rFonts w:ascii="Arial" w:eastAsia="Calibri" w:hAnsi="Arial" w:cs="Arial"/>
          <w:lang w:eastAsia="en-US"/>
        </w:rPr>
        <w:t xml:space="preserve">A </w:t>
      </w:r>
      <w:r w:rsidR="00910955" w:rsidRPr="00AF2F08">
        <w:rPr>
          <w:rFonts w:ascii="Arial" w:eastAsia="Calibri" w:hAnsi="Arial" w:cs="Arial"/>
          <w:i/>
          <w:iCs/>
          <w:lang w:eastAsia="en-US"/>
        </w:rPr>
        <w:t>p</w:t>
      </w:r>
      <w:r w:rsidR="00910955" w:rsidRPr="00AF2F08">
        <w:rPr>
          <w:rFonts w:ascii="Arial" w:eastAsia="Calibri" w:hAnsi="Arial" w:cs="Arial"/>
          <w:lang w:eastAsia="en-US"/>
        </w:rPr>
        <w:t>-value of 0.05 was taken as significant for all analyses, and the hypotheses tests were one-tailed</w:t>
      </w:r>
      <w:r w:rsidR="00665A61" w:rsidRPr="00AF2F08">
        <w:rPr>
          <w:rFonts w:ascii="Arial" w:eastAsia="Calibri" w:hAnsi="Arial" w:cs="Arial"/>
          <w:lang w:eastAsia="en-US"/>
        </w:rPr>
        <w:t xml:space="preserve">. </w:t>
      </w:r>
      <w:r w:rsidRPr="00AF2F08">
        <w:rPr>
          <w:rFonts w:ascii="Arial" w:eastAsia="Calibri" w:hAnsi="Arial" w:cs="Arial"/>
          <w:lang w:eastAsia="en-US"/>
        </w:rPr>
        <w:t>Missing data were not substituted, resulting in slight differences in N across analyses.</w:t>
      </w:r>
    </w:p>
    <w:p w14:paraId="23E02D2C" w14:textId="77777777" w:rsidR="00B26441" w:rsidRPr="00AF2F08" w:rsidRDefault="00B26441" w:rsidP="006D4A16">
      <w:pPr>
        <w:spacing w:after="0" w:line="480" w:lineRule="auto"/>
        <w:contextualSpacing/>
        <w:jc w:val="center"/>
        <w:rPr>
          <w:rFonts w:ascii="Arial" w:eastAsia="Calibri" w:hAnsi="Arial" w:cs="Arial"/>
          <w:b/>
          <w:lang w:eastAsia="en-US"/>
        </w:rPr>
      </w:pPr>
    </w:p>
    <w:p w14:paraId="6E0FC4B3"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Results</w:t>
      </w:r>
    </w:p>
    <w:p w14:paraId="6DF9FAB7"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Sample characteristics</w:t>
      </w:r>
    </w:p>
    <w:p w14:paraId="2A1429B4" w14:textId="55348759"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Table </w:t>
      </w:r>
      <w:r w:rsidR="008D30BA" w:rsidRPr="00AF2F08">
        <w:rPr>
          <w:rFonts w:ascii="Arial" w:eastAsia="Calibri" w:hAnsi="Arial" w:cs="Arial"/>
          <w:lang w:eastAsia="en-US"/>
        </w:rPr>
        <w:t>4.</w:t>
      </w:r>
      <w:r w:rsidRPr="00AF2F08">
        <w:rPr>
          <w:rFonts w:ascii="Arial" w:eastAsia="Calibri" w:hAnsi="Arial" w:cs="Arial"/>
          <w:lang w:eastAsia="en-US"/>
        </w:rPr>
        <w:t xml:space="preserve">3 shows a descriptive summary of the participants’ characteristics, and the comparison between the Mexican and British groups. The sample consisted of 128 therapists </w:t>
      </w:r>
      <w:r w:rsidR="008D30BA" w:rsidRPr="00AF2F08">
        <w:rPr>
          <w:rFonts w:ascii="Arial" w:eastAsia="Calibri" w:hAnsi="Arial" w:cs="Arial"/>
          <w:lang w:eastAsia="en-US"/>
        </w:rPr>
        <w:t>–</w:t>
      </w:r>
      <w:r w:rsidRPr="00AF2F08">
        <w:rPr>
          <w:rFonts w:ascii="Arial" w:eastAsia="Calibri" w:hAnsi="Arial" w:cs="Arial"/>
          <w:lang w:eastAsia="en-US"/>
        </w:rPr>
        <w:t xml:space="preserve"> 59</w:t>
      </w:r>
      <w:r w:rsidR="00E6174C" w:rsidRPr="00AF2F08">
        <w:rPr>
          <w:rFonts w:ascii="Arial" w:eastAsia="Calibri" w:hAnsi="Arial" w:cs="Arial"/>
          <w:lang w:eastAsia="en-US"/>
        </w:rPr>
        <w:t>.</w:t>
      </w:r>
      <w:r w:rsidRPr="00AF2F08">
        <w:rPr>
          <w:rFonts w:ascii="Arial" w:eastAsia="Calibri" w:hAnsi="Arial" w:cs="Arial"/>
          <w:lang w:eastAsia="en-US"/>
        </w:rPr>
        <w:t>4%</w:t>
      </w:r>
      <w:r w:rsidR="008D30BA" w:rsidRPr="00AF2F08">
        <w:rPr>
          <w:rFonts w:ascii="Arial" w:eastAsia="Calibri" w:hAnsi="Arial" w:cs="Arial"/>
          <w:lang w:eastAsia="en-US"/>
        </w:rPr>
        <w:t xml:space="preserve"> </w:t>
      </w:r>
      <w:r w:rsidRPr="00AF2F08">
        <w:rPr>
          <w:rFonts w:ascii="Arial" w:eastAsia="Calibri" w:hAnsi="Arial" w:cs="Arial"/>
          <w:lang w:eastAsia="en-US"/>
        </w:rPr>
        <w:t xml:space="preserve">were from the UK and 40.6% from Mexico. </w:t>
      </w:r>
      <w:r w:rsidRPr="00AF2F08">
        <w:rPr>
          <w:rFonts w:ascii="Arial" w:eastAsia="Calibri" w:hAnsi="Arial" w:cs="Arial"/>
          <w:i/>
          <w:lang w:eastAsia="en-US"/>
        </w:rPr>
        <w:t>t</w:t>
      </w:r>
      <w:r w:rsidRPr="00AF2F08">
        <w:rPr>
          <w:rFonts w:ascii="Arial" w:eastAsia="Calibri" w:hAnsi="Arial" w:cs="Arial"/>
          <w:lang w:eastAsia="en-US"/>
        </w:rPr>
        <w:t xml:space="preserve">-tests showed that participants from the UK were significantly older than the Mexican participants, as well as more experienced as CBT clinicians and as therapists in general. In both groups, the proportion of female participants was higher than men. The Mexican group was formed almost entirely of psychologists, whereas the British sample was formed of professionals from a wider range of professional backgrounds. In both groups, most of the clinicians had a theoretical orientation based on CBT or a similar approach, and most of them declared themselves to have received formal training in CBT interventions. The British participants had a larger caseload than the Mexican sample. </w:t>
      </w:r>
      <w:r w:rsidRPr="00AF2F08">
        <w:rPr>
          <w:rFonts w:ascii="Arial" w:eastAsia="Calibri" w:hAnsi="Arial" w:cs="Arial"/>
          <w:lang w:eastAsia="en-US"/>
        </w:rPr>
        <w:lastRenderedPageBreak/>
        <w:t xml:space="preserve">Both of the groups treated almost all of their patients with CBT, and both received about the same amount of supervision hours. </w:t>
      </w:r>
    </w:p>
    <w:p w14:paraId="6290B588" w14:textId="1B0CA234" w:rsidR="00665A61" w:rsidRPr="00AF2F08" w:rsidRDefault="00665A61" w:rsidP="006D4A16">
      <w:pPr>
        <w:spacing w:after="0" w:line="480" w:lineRule="auto"/>
        <w:contextualSpacing/>
        <w:rPr>
          <w:rFonts w:ascii="Arial" w:eastAsia="Calibri" w:hAnsi="Arial" w:cs="Arial"/>
          <w:b/>
          <w:lang w:eastAsia="en-US"/>
        </w:rPr>
      </w:pPr>
    </w:p>
    <w:tbl>
      <w:tblPr>
        <w:tblStyle w:val="TableGrid"/>
        <w:tblW w:w="5000" w:type="pct"/>
        <w:tblLook w:val="04A0" w:firstRow="1" w:lastRow="0" w:firstColumn="1" w:lastColumn="0" w:noHBand="0" w:noVBand="1"/>
      </w:tblPr>
      <w:tblGrid>
        <w:gridCol w:w="1289"/>
        <w:gridCol w:w="1976"/>
        <w:gridCol w:w="1245"/>
        <w:gridCol w:w="519"/>
        <w:gridCol w:w="728"/>
        <w:gridCol w:w="1036"/>
        <w:gridCol w:w="209"/>
        <w:gridCol w:w="718"/>
        <w:gridCol w:w="784"/>
      </w:tblGrid>
      <w:tr w:rsidR="00EF7A87" w:rsidRPr="00AF2F08" w14:paraId="2A96DE23" w14:textId="77777777" w:rsidTr="00EF7A87">
        <w:tc>
          <w:tcPr>
            <w:tcW w:w="5000" w:type="pct"/>
            <w:gridSpan w:val="9"/>
            <w:tcBorders>
              <w:top w:val="nil"/>
              <w:left w:val="nil"/>
              <w:bottom w:val="single" w:sz="6" w:space="0" w:color="auto"/>
              <w:right w:val="nil"/>
            </w:tcBorders>
            <w:vAlign w:val="center"/>
          </w:tcPr>
          <w:p w14:paraId="649105C2" w14:textId="3421F30E" w:rsidR="00EF7A87" w:rsidRPr="00AF2F08" w:rsidRDefault="00EF7A87" w:rsidP="006D4A16">
            <w:pPr>
              <w:spacing w:line="360" w:lineRule="auto"/>
              <w:contextualSpacing/>
              <w:rPr>
                <w:rFonts w:ascii="Arial" w:eastAsia="Calibri" w:hAnsi="Arial" w:cs="Arial"/>
                <w:b/>
                <w:sz w:val="20"/>
                <w:szCs w:val="20"/>
                <w:lang w:val="en-GB"/>
              </w:rPr>
            </w:pPr>
            <w:r w:rsidRPr="00AF2F08">
              <w:rPr>
                <w:rFonts w:ascii="Arial" w:eastAsia="Calibri" w:hAnsi="Arial" w:cs="Arial"/>
                <w:b/>
                <w:sz w:val="20"/>
                <w:szCs w:val="20"/>
                <w:lang w:val="en-GB"/>
              </w:rPr>
              <w:t xml:space="preserve">Table </w:t>
            </w:r>
            <w:r w:rsidR="006D6D86" w:rsidRPr="00AF2F08">
              <w:rPr>
                <w:rFonts w:ascii="Arial" w:eastAsia="Calibri" w:hAnsi="Arial" w:cs="Arial"/>
                <w:b/>
                <w:sz w:val="20"/>
                <w:szCs w:val="20"/>
                <w:lang w:val="en-GB"/>
              </w:rPr>
              <w:t>4.</w:t>
            </w:r>
            <w:r w:rsidRPr="00AF2F08">
              <w:rPr>
                <w:rFonts w:ascii="Arial" w:eastAsia="Calibri" w:hAnsi="Arial" w:cs="Arial"/>
                <w:b/>
                <w:sz w:val="20"/>
                <w:szCs w:val="20"/>
                <w:lang w:val="en-GB"/>
              </w:rPr>
              <w:t>3. Sample’s demographic and professional characteristics</w:t>
            </w:r>
          </w:p>
        </w:tc>
      </w:tr>
      <w:tr w:rsidR="00BF266A" w:rsidRPr="00AF2F08" w14:paraId="10DC2A96" w14:textId="77777777" w:rsidTr="00F63AAB">
        <w:tc>
          <w:tcPr>
            <w:tcW w:w="5000" w:type="pct"/>
            <w:gridSpan w:val="9"/>
            <w:tcBorders>
              <w:top w:val="single" w:sz="6" w:space="0" w:color="auto"/>
              <w:left w:val="nil"/>
              <w:right w:val="nil"/>
            </w:tcBorders>
            <w:shd w:val="clear" w:color="auto" w:fill="D9D9D9" w:themeFill="background1" w:themeFillShade="D9"/>
          </w:tcPr>
          <w:p w14:paraId="78D4A57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Numeric variables</w:t>
            </w:r>
          </w:p>
        </w:tc>
      </w:tr>
      <w:tr w:rsidR="00BF266A" w:rsidRPr="00AF2F08" w14:paraId="778075C2" w14:textId="77777777" w:rsidTr="00850ADF">
        <w:tc>
          <w:tcPr>
            <w:tcW w:w="1920" w:type="pct"/>
            <w:gridSpan w:val="2"/>
            <w:tcBorders>
              <w:top w:val="nil"/>
              <w:left w:val="nil"/>
              <w:bottom w:val="single" w:sz="6" w:space="0" w:color="auto"/>
              <w:right w:val="nil"/>
            </w:tcBorders>
            <w:shd w:val="clear" w:color="auto" w:fill="D9D9D9" w:themeFill="background1" w:themeFillShade="D9"/>
          </w:tcPr>
          <w:p w14:paraId="695A6F11"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732" w:type="pct"/>
            <w:tcBorders>
              <w:left w:val="nil"/>
              <w:right w:val="nil"/>
            </w:tcBorders>
            <w:shd w:val="clear" w:color="auto" w:fill="D9D9D9" w:themeFill="background1" w:themeFillShade="D9"/>
            <w:vAlign w:val="center"/>
          </w:tcPr>
          <w:p w14:paraId="4D63D05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Total</w:t>
            </w:r>
          </w:p>
        </w:tc>
        <w:tc>
          <w:tcPr>
            <w:tcW w:w="733" w:type="pct"/>
            <w:gridSpan w:val="2"/>
            <w:tcBorders>
              <w:left w:val="nil"/>
              <w:right w:val="nil"/>
            </w:tcBorders>
            <w:shd w:val="clear" w:color="auto" w:fill="D9D9D9" w:themeFill="background1" w:themeFillShade="D9"/>
            <w:vAlign w:val="center"/>
          </w:tcPr>
          <w:p w14:paraId="093B97E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UK</w:t>
            </w:r>
          </w:p>
        </w:tc>
        <w:tc>
          <w:tcPr>
            <w:tcW w:w="732" w:type="pct"/>
            <w:gridSpan w:val="2"/>
            <w:tcBorders>
              <w:left w:val="nil"/>
              <w:right w:val="nil"/>
            </w:tcBorders>
            <w:shd w:val="clear" w:color="auto" w:fill="D9D9D9" w:themeFill="background1" w:themeFillShade="D9"/>
            <w:vAlign w:val="center"/>
          </w:tcPr>
          <w:p w14:paraId="4E3F690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Mexico</w:t>
            </w:r>
          </w:p>
        </w:tc>
        <w:tc>
          <w:tcPr>
            <w:tcW w:w="422" w:type="pct"/>
            <w:tcBorders>
              <w:left w:val="nil"/>
              <w:right w:val="nil"/>
            </w:tcBorders>
            <w:shd w:val="clear" w:color="auto" w:fill="D9D9D9" w:themeFill="background1" w:themeFillShade="D9"/>
          </w:tcPr>
          <w:p w14:paraId="71AC67BC"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t</w:t>
            </w:r>
          </w:p>
        </w:tc>
        <w:tc>
          <w:tcPr>
            <w:tcW w:w="461" w:type="pct"/>
            <w:tcBorders>
              <w:left w:val="nil"/>
              <w:right w:val="nil"/>
            </w:tcBorders>
            <w:shd w:val="clear" w:color="auto" w:fill="D9D9D9" w:themeFill="background1" w:themeFillShade="D9"/>
          </w:tcPr>
          <w:p w14:paraId="7E149AB8" w14:textId="1DA1E192" w:rsidR="00BF266A" w:rsidRPr="00AF2F08" w:rsidRDefault="002C6795"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r>
      <w:tr w:rsidR="00BF266A" w:rsidRPr="00AF2F08" w14:paraId="35870224" w14:textId="77777777" w:rsidTr="00850ADF">
        <w:tc>
          <w:tcPr>
            <w:tcW w:w="1920" w:type="pct"/>
            <w:gridSpan w:val="2"/>
            <w:tcBorders>
              <w:top w:val="single" w:sz="6" w:space="0" w:color="auto"/>
              <w:left w:val="nil"/>
              <w:bottom w:val="single" w:sz="12" w:space="0" w:color="auto"/>
              <w:right w:val="nil"/>
            </w:tcBorders>
          </w:tcPr>
          <w:p w14:paraId="1632897E" w14:textId="61FAFD73"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Age</w:t>
            </w:r>
            <w:r w:rsidR="002C6795" w:rsidRPr="00AF2F08">
              <w:rPr>
                <w:rFonts w:ascii="Arial" w:eastAsia="Calibri" w:hAnsi="Arial" w:cs="Arial"/>
                <w:sz w:val="20"/>
                <w:szCs w:val="20"/>
                <w:lang w:val="en-GB"/>
              </w:rPr>
              <w:t xml:space="preserve"> (years)</w:t>
            </w:r>
          </w:p>
        </w:tc>
        <w:tc>
          <w:tcPr>
            <w:tcW w:w="732" w:type="pct"/>
            <w:tcBorders>
              <w:left w:val="nil"/>
              <w:bottom w:val="single" w:sz="12" w:space="0" w:color="auto"/>
              <w:right w:val="nil"/>
            </w:tcBorders>
            <w:shd w:val="clear" w:color="auto" w:fill="D9D9D9"/>
            <w:vAlign w:val="center"/>
          </w:tcPr>
          <w:p w14:paraId="2BD15D8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M=45.08 (SD=13.44)</w:t>
            </w:r>
          </w:p>
        </w:tc>
        <w:tc>
          <w:tcPr>
            <w:tcW w:w="733" w:type="pct"/>
            <w:gridSpan w:val="2"/>
            <w:tcBorders>
              <w:left w:val="nil"/>
              <w:bottom w:val="single" w:sz="12" w:space="0" w:color="auto"/>
              <w:right w:val="nil"/>
            </w:tcBorders>
            <w:vAlign w:val="center"/>
          </w:tcPr>
          <w:p w14:paraId="19FE953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M=52.49 (SD=9.99)</w:t>
            </w:r>
          </w:p>
        </w:tc>
        <w:tc>
          <w:tcPr>
            <w:tcW w:w="732" w:type="pct"/>
            <w:gridSpan w:val="2"/>
            <w:tcBorders>
              <w:left w:val="nil"/>
              <w:bottom w:val="single" w:sz="12" w:space="0" w:color="auto"/>
              <w:right w:val="nil"/>
            </w:tcBorders>
            <w:vAlign w:val="center"/>
          </w:tcPr>
          <w:p w14:paraId="56AFDC5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M=36.67 (SD=10.44)</w:t>
            </w:r>
          </w:p>
        </w:tc>
        <w:tc>
          <w:tcPr>
            <w:tcW w:w="422" w:type="pct"/>
            <w:tcBorders>
              <w:left w:val="nil"/>
              <w:bottom w:val="single" w:sz="12" w:space="0" w:color="auto"/>
              <w:right w:val="nil"/>
            </w:tcBorders>
            <w:vAlign w:val="center"/>
          </w:tcPr>
          <w:p w14:paraId="33A3C7C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9.569</w:t>
            </w:r>
          </w:p>
        </w:tc>
        <w:tc>
          <w:tcPr>
            <w:tcW w:w="461" w:type="pct"/>
            <w:tcBorders>
              <w:left w:val="nil"/>
              <w:bottom w:val="single" w:sz="12" w:space="0" w:color="auto"/>
              <w:right w:val="nil"/>
            </w:tcBorders>
            <w:vAlign w:val="center"/>
          </w:tcPr>
          <w:p w14:paraId="2D33C12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w:t>
            </w:r>
          </w:p>
        </w:tc>
      </w:tr>
      <w:tr w:rsidR="00BF266A" w:rsidRPr="00AF2F08" w14:paraId="14566628" w14:textId="77777777" w:rsidTr="00850ADF">
        <w:tc>
          <w:tcPr>
            <w:tcW w:w="1920" w:type="pct"/>
            <w:gridSpan w:val="2"/>
            <w:tcBorders>
              <w:top w:val="single" w:sz="12" w:space="0" w:color="auto"/>
              <w:left w:val="nil"/>
              <w:bottom w:val="single" w:sz="12" w:space="0" w:color="auto"/>
              <w:right w:val="nil"/>
            </w:tcBorders>
          </w:tcPr>
          <w:p w14:paraId="1769DF4B"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Experience as therapist (years)</w:t>
            </w:r>
          </w:p>
        </w:tc>
        <w:tc>
          <w:tcPr>
            <w:tcW w:w="732" w:type="pct"/>
            <w:tcBorders>
              <w:top w:val="single" w:sz="12" w:space="0" w:color="auto"/>
              <w:left w:val="nil"/>
              <w:bottom w:val="single" w:sz="12" w:space="0" w:color="auto"/>
              <w:right w:val="nil"/>
            </w:tcBorders>
            <w:shd w:val="clear" w:color="auto" w:fill="D9D9D9"/>
            <w:vAlign w:val="center"/>
          </w:tcPr>
          <w:p w14:paraId="53A80D4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M=16.19 (SD=12.04)</w:t>
            </w:r>
          </w:p>
        </w:tc>
        <w:tc>
          <w:tcPr>
            <w:tcW w:w="733" w:type="pct"/>
            <w:gridSpan w:val="2"/>
            <w:tcBorders>
              <w:top w:val="single" w:sz="12" w:space="0" w:color="auto"/>
              <w:left w:val="nil"/>
              <w:bottom w:val="single" w:sz="12" w:space="0" w:color="auto"/>
              <w:right w:val="nil"/>
            </w:tcBorders>
            <w:vAlign w:val="center"/>
          </w:tcPr>
          <w:p w14:paraId="711205C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M=21.046 (SD=11.26)</w:t>
            </w:r>
          </w:p>
        </w:tc>
        <w:tc>
          <w:tcPr>
            <w:tcW w:w="732" w:type="pct"/>
            <w:gridSpan w:val="2"/>
            <w:tcBorders>
              <w:top w:val="single" w:sz="12" w:space="0" w:color="auto"/>
              <w:left w:val="nil"/>
              <w:bottom w:val="single" w:sz="12" w:space="0" w:color="auto"/>
              <w:right w:val="nil"/>
            </w:tcBorders>
            <w:vAlign w:val="center"/>
          </w:tcPr>
          <w:p w14:paraId="5B748AD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M=9.09 (SD=9.38)</w:t>
            </w:r>
          </w:p>
        </w:tc>
        <w:tc>
          <w:tcPr>
            <w:tcW w:w="422" w:type="pct"/>
            <w:tcBorders>
              <w:top w:val="single" w:sz="12" w:space="0" w:color="auto"/>
              <w:left w:val="nil"/>
              <w:bottom w:val="single" w:sz="12" w:space="0" w:color="auto"/>
              <w:right w:val="nil"/>
            </w:tcBorders>
            <w:vAlign w:val="center"/>
          </w:tcPr>
          <w:p w14:paraId="20FF5B8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6.515</w:t>
            </w:r>
          </w:p>
        </w:tc>
        <w:tc>
          <w:tcPr>
            <w:tcW w:w="461" w:type="pct"/>
            <w:tcBorders>
              <w:top w:val="single" w:sz="12" w:space="0" w:color="auto"/>
              <w:left w:val="nil"/>
              <w:bottom w:val="single" w:sz="12" w:space="0" w:color="auto"/>
              <w:right w:val="nil"/>
            </w:tcBorders>
            <w:vAlign w:val="center"/>
          </w:tcPr>
          <w:p w14:paraId="7F66584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w:t>
            </w:r>
          </w:p>
        </w:tc>
      </w:tr>
      <w:tr w:rsidR="00BF266A" w:rsidRPr="00AF2F08" w14:paraId="54E5BCE1" w14:textId="77777777" w:rsidTr="00850ADF">
        <w:tc>
          <w:tcPr>
            <w:tcW w:w="1920" w:type="pct"/>
            <w:gridSpan w:val="2"/>
            <w:tcBorders>
              <w:top w:val="single" w:sz="12" w:space="0" w:color="auto"/>
              <w:left w:val="nil"/>
              <w:right w:val="nil"/>
            </w:tcBorders>
          </w:tcPr>
          <w:p w14:paraId="5199BA7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Experience with CBT (years)</w:t>
            </w:r>
          </w:p>
        </w:tc>
        <w:tc>
          <w:tcPr>
            <w:tcW w:w="732" w:type="pct"/>
            <w:tcBorders>
              <w:top w:val="single" w:sz="12" w:space="0" w:color="auto"/>
              <w:left w:val="nil"/>
              <w:right w:val="nil"/>
            </w:tcBorders>
            <w:shd w:val="clear" w:color="auto" w:fill="D9D9D9"/>
            <w:vAlign w:val="center"/>
          </w:tcPr>
          <w:p w14:paraId="119327F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M=11.68 (SD=9.18)</w:t>
            </w:r>
          </w:p>
        </w:tc>
        <w:tc>
          <w:tcPr>
            <w:tcW w:w="733" w:type="pct"/>
            <w:gridSpan w:val="2"/>
            <w:tcBorders>
              <w:top w:val="single" w:sz="12" w:space="0" w:color="auto"/>
              <w:left w:val="nil"/>
              <w:right w:val="nil"/>
            </w:tcBorders>
            <w:vAlign w:val="center"/>
          </w:tcPr>
          <w:p w14:paraId="55712C8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M=14.243 (SD=8.66)</w:t>
            </w:r>
          </w:p>
        </w:tc>
        <w:tc>
          <w:tcPr>
            <w:tcW w:w="732" w:type="pct"/>
            <w:gridSpan w:val="2"/>
            <w:tcBorders>
              <w:top w:val="single" w:sz="12" w:space="0" w:color="auto"/>
              <w:left w:val="nil"/>
              <w:right w:val="nil"/>
            </w:tcBorders>
            <w:vAlign w:val="center"/>
          </w:tcPr>
          <w:p w14:paraId="71C65CA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M=7.88 (SD=8.69)</w:t>
            </w:r>
          </w:p>
        </w:tc>
        <w:tc>
          <w:tcPr>
            <w:tcW w:w="422" w:type="pct"/>
            <w:tcBorders>
              <w:top w:val="single" w:sz="12" w:space="0" w:color="auto"/>
              <w:left w:val="nil"/>
              <w:right w:val="nil"/>
            </w:tcBorders>
            <w:vAlign w:val="center"/>
          </w:tcPr>
          <w:p w14:paraId="61DC9D0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4.048</w:t>
            </w:r>
          </w:p>
        </w:tc>
        <w:tc>
          <w:tcPr>
            <w:tcW w:w="461" w:type="pct"/>
            <w:tcBorders>
              <w:top w:val="single" w:sz="12" w:space="0" w:color="auto"/>
              <w:left w:val="nil"/>
              <w:right w:val="nil"/>
            </w:tcBorders>
            <w:vAlign w:val="center"/>
          </w:tcPr>
          <w:p w14:paraId="6780D7D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w:t>
            </w:r>
          </w:p>
        </w:tc>
      </w:tr>
      <w:tr w:rsidR="00BF266A" w:rsidRPr="00AF2F08" w14:paraId="70E218D8" w14:textId="77777777" w:rsidTr="00F63AAB">
        <w:tc>
          <w:tcPr>
            <w:tcW w:w="5000" w:type="pct"/>
            <w:gridSpan w:val="9"/>
            <w:tcBorders>
              <w:left w:val="nil"/>
              <w:right w:val="nil"/>
            </w:tcBorders>
            <w:shd w:val="clear" w:color="auto" w:fill="D9D9D9" w:themeFill="background1" w:themeFillShade="D9"/>
          </w:tcPr>
          <w:p w14:paraId="0C8BF92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Categorical variables</w:t>
            </w:r>
          </w:p>
        </w:tc>
      </w:tr>
      <w:tr w:rsidR="00BF266A" w:rsidRPr="00AF2F08" w14:paraId="088874BF" w14:textId="77777777" w:rsidTr="00850ADF">
        <w:tc>
          <w:tcPr>
            <w:tcW w:w="1920" w:type="pct"/>
            <w:gridSpan w:val="2"/>
            <w:tcBorders>
              <w:top w:val="nil"/>
              <w:left w:val="nil"/>
              <w:bottom w:val="nil"/>
              <w:right w:val="nil"/>
            </w:tcBorders>
          </w:tcPr>
          <w:p w14:paraId="2CE001D8"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037" w:type="pct"/>
            <w:gridSpan w:val="2"/>
            <w:tcBorders>
              <w:left w:val="nil"/>
              <w:right w:val="nil"/>
            </w:tcBorders>
            <w:shd w:val="clear" w:color="auto" w:fill="D9D9D9"/>
            <w:vAlign w:val="center"/>
          </w:tcPr>
          <w:p w14:paraId="28B37A2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Total</w:t>
            </w:r>
          </w:p>
        </w:tc>
        <w:tc>
          <w:tcPr>
            <w:tcW w:w="1037" w:type="pct"/>
            <w:gridSpan w:val="2"/>
            <w:tcBorders>
              <w:left w:val="nil"/>
              <w:right w:val="nil"/>
            </w:tcBorders>
            <w:vAlign w:val="center"/>
          </w:tcPr>
          <w:p w14:paraId="0863383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UK</w:t>
            </w:r>
          </w:p>
        </w:tc>
        <w:tc>
          <w:tcPr>
            <w:tcW w:w="1006" w:type="pct"/>
            <w:gridSpan w:val="3"/>
            <w:tcBorders>
              <w:left w:val="nil"/>
              <w:right w:val="nil"/>
            </w:tcBorders>
            <w:vAlign w:val="center"/>
          </w:tcPr>
          <w:p w14:paraId="616F5E7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Mexico</w:t>
            </w:r>
          </w:p>
        </w:tc>
      </w:tr>
      <w:tr w:rsidR="00BF266A" w:rsidRPr="00AF2F08" w14:paraId="764B0026" w14:textId="77777777" w:rsidTr="00850ADF">
        <w:tc>
          <w:tcPr>
            <w:tcW w:w="758" w:type="pct"/>
            <w:vMerge w:val="restart"/>
            <w:tcBorders>
              <w:top w:val="single" w:sz="6" w:space="0" w:color="auto"/>
              <w:left w:val="nil"/>
              <w:right w:val="nil"/>
            </w:tcBorders>
          </w:tcPr>
          <w:p w14:paraId="75F3719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Gender</w:t>
            </w:r>
          </w:p>
        </w:tc>
        <w:tc>
          <w:tcPr>
            <w:tcW w:w="1162" w:type="pct"/>
            <w:tcBorders>
              <w:top w:val="single" w:sz="6" w:space="0" w:color="auto"/>
              <w:left w:val="nil"/>
              <w:right w:val="nil"/>
            </w:tcBorders>
            <w:vAlign w:val="center"/>
          </w:tcPr>
          <w:p w14:paraId="175A9703"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Male</w:t>
            </w:r>
          </w:p>
        </w:tc>
        <w:tc>
          <w:tcPr>
            <w:tcW w:w="1037" w:type="pct"/>
            <w:gridSpan w:val="2"/>
            <w:tcBorders>
              <w:left w:val="nil"/>
              <w:right w:val="nil"/>
            </w:tcBorders>
            <w:shd w:val="clear" w:color="auto" w:fill="D9D9D9"/>
            <w:vAlign w:val="center"/>
          </w:tcPr>
          <w:p w14:paraId="0960150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 (31.3%)</w:t>
            </w:r>
          </w:p>
        </w:tc>
        <w:tc>
          <w:tcPr>
            <w:tcW w:w="1037" w:type="pct"/>
            <w:gridSpan w:val="2"/>
            <w:tcBorders>
              <w:left w:val="nil"/>
              <w:right w:val="nil"/>
            </w:tcBorders>
            <w:vAlign w:val="center"/>
          </w:tcPr>
          <w:p w14:paraId="461447B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26 (34.2%)</w:t>
            </w:r>
          </w:p>
        </w:tc>
        <w:tc>
          <w:tcPr>
            <w:tcW w:w="1006" w:type="pct"/>
            <w:gridSpan w:val="3"/>
            <w:tcBorders>
              <w:left w:val="nil"/>
              <w:right w:val="nil"/>
            </w:tcBorders>
            <w:vAlign w:val="center"/>
          </w:tcPr>
          <w:p w14:paraId="1310604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 (26.9%)</w:t>
            </w:r>
          </w:p>
        </w:tc>
      </w:tr>
      <w:tr w:rsidR="00BF266A" w:rsidRPr="00AF2F08" w14:paraId="1854672F" w14:textId="77777777" w:rsidTr="00850ADF">
        <w:tc>
          <w:tcPr>
            <w:tcW w:w="758" w:type="pct"/>
            <w:vMerge/>
            <w:tcBorders>
              <w:left w:val="nil"/>
              <w:bottom w:val="single" w:sz="12" w:space="0" w:color="auto"/>
              <w:right w:val="nil"/>
            </w:tcBorders>
            <w:vAlign w:val="center"/>
          </w:tcPr>
          <w:p w14:paraId="3651A904"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bottom w:val="single" w:sz="12" w:space="0" w:color="auto"/>
              <w:right w:val="nil"/>
            </w:tcBorders>
            <w:vAlign w:val="center"/>
          </w:tcPr>
          <w:p w14:paraId="75CDD7FD"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Female</w:t>
            </w:r>
          </w:p>
        </w:tc>
        <w:tc>
          <w:tcPr>
            <w:tcW w:w="1037" w:type="pct"/>
            <w:gridSpan w:val="2"/>
            <w:tcBorders>
              <w:left w:val="nil"/>
              <w:bottom w:val="single" w:sz="12" w:space="0" w:color="auto"/>
              <w:right w:val="nil"/>
            </w:tcBorders>
            <w:shd w:val="clear" w:color="auto" w:fill="D9D9D9"/>
            <w:vAlign w:val="center"/>
          </w:tcPr>
          <w:p w14:paraId="74E4076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88 (68.7%)</w:t>
            </w:r>
          </w:p>
        </w:tc>
        <w:tc>
          <w:tcPr>
            <w:tcW w:w="1037" w:type="pct"/>
            <w:gridSpan w:val="2"/>
            <w:tcBorders>
              <w:left w:val="nil"/>
              <w:bottom w:val="single" w:sz="12" w:space="0" w:color="auto"/>
              <w:right w:val="nil"/>
            </w:tcBorders>
            <w:vAlign w:val="center"/>
          </w:tcPr>
          <w:p w14:paraId="6AFE175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50 (65.8%)</w:t>
            </w:r>
          </w:p>
        </w:tc>
        <w:tc>
          <w:tcPr>
            <w:tcW w:w="1006" w:type="pct"/>
            <w:gridSpan w:val="3"/>
            <w:tcBorders>
              <w:left w:val="nil"/>
              <w:bottom w:val="single" w:sz="12" w:space="0" w:color="auto"/>
              <w:right w:val="nil"/>
            </w:tcBorders>
            <w:vAlign w:val="center"/>
          </w:tcPr>
          <w:p w14:paraId="30D28C1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 (73.1%)</w:t>
            </w:r>
          </w:p>
        </w:tc>
      </w:tr>
      <w:tr w:rsidR="00BF266A" w:rsidRPr="00AF2F08" w14:paraId="79455772" w14:textId="77777777" w:rsidTr="00850ADF">
        <w:tc>
          <w:tcPr>
            <w:tcW w:w="758" w:type="pct"/>
            <w:vMerge w:val="restart"/>
            <w:tcBorders>
              <w:top w:val="single" w:sz="12" w:space="0" w:color="auto"/>
              <w:left w:val="nil"/>
              <w:right w:val="nil"/>
            </w:tcBorders>
            <w:shd w:val="clear" w:color="auto" w:fill="auto"/>
          </w:tcPr>
          <w:p w14:paraId="790724F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Profession</w:t>
            </w:r>
          </w:p>
        </w:tc>
        <w:tc>
          <w:tcPr>
            <w:tcW w:w="1162" w:type="pct"/>
            <w:tcBorders>
              <w:top w:val="single" w:sz="12" w:space="0" w:color="auto"/>
              <w:left w:val="nil"/>
              <w:right w:val="nil"/>
            </w:tcBorders>
            <w:vAlign w:val="center"/>
          </w:tcPr>
          <w:p w14:paraId="22227FC9"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Psychologist</w:t>
            </w:r>
          </w:p>
        </w:tc>
        <w:tc>
          <w:tcPr>
            <w:tcW w:w="1037" w:type="pct"/>
            <w:gridSpan w:val="2"/>
            <w:tcBorders>
              <w:top w:val="single" w:sz="12" w:space="0" w:color="auto"/>
              <w:left w:val="nil"/>
              <w:right w:val="nil"/>
            </w:tcBorders>
            <w:shd w:val="clear" w:color="auto" w:fill="D9D9D9"/>
            <w:vAlign w:val="center"/>
          </w:tcPr>
          <w:p w14:paraId="208D0A5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74 (57.8%)</w:t>
            </w:r>
          </w:p>
        </w:tc>
        <w:tc>
          <w:tcPr>
            <w:tcW w:w="1037" w:type="pct"/>
            <w:gridSpan w:val="2"/>
            <w:tcBorders>
              <w:top w:val="single" w:sz="12" w:space="0" w:color="auto"/>
              <w:left w:val="nil"/>
              <w:right w:val="nil"/>
            </w:tcBorders>
            <w:shd w:val="clear" w:color="auto" w:fill="auto"/>
            <w:vAlign w:val="center"/>
          </w:tcPr>
          <w:p w14:paraId="5DD1F6D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23 (30.3%)</w:t>
            </w:r>
          </w:p>
        </w:tc>
        <w:tc>
          <w:tcPr>
            <w:tcW w:w="1006" w:type="pct"/>
            <w:gridSpan w:val="3"/>
            <w:tcBorders>
              <w:top w:val="single" w:sz="12" w:space="0" w:color="auto"/>
              <w:left w:val="nil"/>
              <w:right w:val="nil"/>
            </w:tcBorders>
            <w:shd w:val="clear" w:color="auto" w:fill="auto"/>
            <w:vAlign w:val="center"/>
          </w:tcPr>
          <w:p w14:paraId="5AF80E3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 (98.1%)</w:t>
            </w:r>
          </w:p>
        </w:tc>
      </w:tr>
      <w:tr w:rsidR="00BF266A" w:rsidRPr="00AF2F08" w14:paraId="3207CF6D" w14:textId="77777777" w:rsidTr="00850ADF">
        <w:tc>
          <w:tcPr>
            <w:tcW w:w="758" w:type="pct"/>
            <w:vMerge/>
            <w:tcBorders>
              <w:left w:val="nil"/>
              <w:right w:val="nil"/>
            </w:tcBorders>
            <w:shd w:val="clear" w:color="auto" w:fill="auto"/>
            <w:vAlign w:val="center"/>
          </w:tcPr>
          <w:p w14:paraId="7438B4F6"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3E8327A5"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Nurse (Psychiatric, mental health, others)</w:t>
            </w:r>
          </w:p>
        </w:tc>
        <w:tc>
          <w:tcPr>
            <w:tcW w:w="1037" w:type="pct"/>
            <w:gridSpan w:val="2"/>
            <w:tcBorders>
              <w:left w:val="nil"/>
              <w:right w:val="nil"/>
            </w:tcBorders>
            <w:shd w:val="clear" w:color="auto" w:fill="D9D9D9"/>
            <w:vAlign w:val="center"/>
          </w:tcPr>
          <w:p w14:paraId="4894BC8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 (14.1%)</w:t>
            </w:r>
          </w:p>
        </w:tc>
        <w:tc>
          <w:tcPr>
            <w:tcW w:w="1037" w:type="pct"/>
            <w:gridSpan w:val="2"/>
            <w:tcBorders>
              <w:left w:val="nil"/>
              <w:right w:val="nil"/>
            </w:tcBorders>
            <w:shd w:val="clear" w:color="auto" w:fill="auto"/>
            <w:vAlign w:val="center"/>
          </w:tcPr>
          <w:p w14:paraId="0D11943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 (23.7%)</w:t>
            </w:r>
          </w:p>
        </w:tc>
        <w:tc>
          <w:tcPr>
            <w:tcW w:w="1006" w:type="pct"/>
            <w:gridSpan w:val="3"/>
            <w:tcBorders>
              <w:left w:val="nil"/>
              <w:right w:val="nil"/>
            </w:tcBorders>
            <w:shd w:val="clear" w:color="auto" w:fill="auto"/>
            <w:vAlign w:val="center"/>
          </w:tcPr>
          <w:p w14:paraId="766F972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24416C4A" w14:textId="77777777" w:rsidTr="00850ADF">
        <w:tc>
          <w:tcPr>
            <w:tcW w:w="758" w:type="pct"/>
            <w:vMerge/>
            <w:tcBorders>
              <w:left w:val="nil"/>
              <w:right w:val="nil"/>
            </w:tcBorders>
            <w:shd w:val="clear" w:color="auto" w:fill="auto"/>
            <w:vAlign w:val="center"/>
          </w:tcPr>
          <w:p w14:paraId="70AD4B0E"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43255CB6"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CBT Therapist</w:t>
            </w:r>
          </w:p>
        </w:tc>
        <w:tc>
          <w:tcPr>
            <w:tcW w:w="1037" w:type="pct"/>
            <w:gridSpan w:val="2"/>
            <w:tcBorders>
              <w:left w:val="nil"/>
              <w:right w:val="nil"/>
            </w:tcBorders>
            <w:shd w:val="clear" w:color="auto" w:fill="D9D9D9"/>
            <w:vAlign w:val="center"/>
          </w:tcPr>
          <w:p w14:paraId="0B62791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 (9.4%)</w:t>
            </w:r>
          </w:p>
        </w:tc>
        <w:tc>
          <w:tcPr>
            <w:tcW w:w="1037" w:type="pct"/>
            <w:gridSpan w:val="2"/>
            <w:tcBorders>
              <w:left w:val="nil"/>
              <w:right w:val="nil"/>
            </w:tcBorders>
            <w:shd w:val="clear" w:color="auto" w:fill="auto"/>
            <w:vAlign w:val="center"/>
          </w:tcPr>
          <w:p w14:paraId="5BCBA84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 (15.8%)</w:t>
            </w:r>
          </w:p>
        </w:tc>
        <w:tc>
          <w:tcPr>
            <w:tcW w:w="1006" w:type="pct"/>
            <w:gridSpan w:val="3"/>
            <w:tcBorders>
              <w:left w:val="nil"/>
              <w:right w:val="nil"/>
            </w:tcBorders>
            <w:shd w:val="clear" w:color="auto" w:fill="auto"/>
            <w:vAlign w:val="center"/>
          </w:tcPr>
          <w:p w14:paraId="2F0314C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02D87BE9" w14:textId="77777777" w:rsidTr="00850ADF">
        <w:tc>
          <w:tcPr>
            <w:tcW w:w="758" w:type="pct"/>
            <w:vMerge/>
            <w:tcBorders>
              <w:left w:val="nil"/>
              <w:right w:val="nil"/>
            </w:tcBorders>
            <w:shd w:val="clear" w:color="auto" w:fill="auto"/>
            <w:vAlign w:val="center"/>
          </w:tcPr>
          <w:p w14:paraId="7CE423BA"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573B9666"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Occupational therapist</w:t>
            </w:r>
          </w:p>
        </w:tc>
        <w:tc>
          <w:tcPr>
            <w:tcW w:w="1037" w:type="pct"/>
            <w:gridSpan w:val="2"/>
            <w:tcBorders>
              <w:left w:val="nil"/>
              <w:right w:val="nil"/>
            </w:tcBorders>
            <w:shd w:val="clear" w:color="auto" w:fill="D9D9D9"/>
            <w:vAlign w:val="center"/>
          </w:tcPr>
          <w:p w14:paraId="24059C6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(3.9%)</w:t>
            </w:r>
          </w:p>
        </w:tc>
        <w:tc>
          <w:tcPr>
            <w:tcW w:w="1037" w:type="pct"/>
            <w:gridSpan w:val="2"/>
            <w:tcBorders>
              <w:left w:val="nil"/>
              <w:right w:val="nil"/>
            </w:tcBorders>
            <w:shd w:val="clear" w:color="auto" w:fill="auto"/>
            <w:vAlign w:val="center"/>
          </w:tcPr>
          <w:p w14:paraId="064DCAA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(6.6%)</w:t>
            </w:r>
          </w:p>
        </w:tc>
        <w:tc>
          <w:tcPr>
            <w:tcW w:w="1006" w:type="pct"/>
            <w:gridSpan w:val="3"/>
            <w:tcBorders>
              <w:left w:val="nil"/>
              <w:right w:val="nil"/>
            </w:tcBorders>
            <w:shd w:val="clear" w:color="auto" w:fill="auto"/>
            <w:vAlign w:val="center"/>
          </w:tcPr>
          <w:p w14:paraId="7163203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3BFFFE17" w14:textId="77777777" w:rsidTr="00850ADF">
        <w:tc>
          <w:tcPr>
            <w:tcW w:w="758" w:type="pct"/>
            <w:vMerge/>
            <w:tcBorders>
              <w:left w:val="nil"/>
              <w:right w:val="nil"/>
            </w:tcBorders>
            <w:shd w:val="clear" w:color="auto" w:fill="auto"/>
            <w:vAlign w:val="center"/>
          </w:tcPr>
          <w:p w14:paraId="46165284"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6168669F"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Counselling</w:t>
            </w:r>
          </w:p>
        </w:tc>
        <w:tc>
          <w:tcPr>
            <w:tcW w:w="1037" w:type="pct"/>
            <w:gridSpan w:val="2"/>
            <w:tcBorders>
              <w:left w:val="nil"/>
              <w:right w:val="nil"/>
            </w:tcBorders>
            <w:shd w:val="clear" w:color="auto" w:fill="D9D9D9"/>
            <w:vAlign w:val="center"/>
          </w:tcPr>
          <w:p w14:paraId="7D35DC5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(3.1%)</w:t>
            </w:r>
          </w:p>
        </w:tc>
        <w:tc>
          <w:tcPr>
            <w:tcW w:w="1037" w:type="pct"/>
            <w:gridSpan w:val="2"/>
            <w:tcBorders>
              <w:left w:val="nil"/>
              <w:right w:val="nil"/>
            </w:tcBorders>
            <w:shd w:val="clear" w:color="auto" w:fill="auto"/>
            <w:vAlign w:val="center"/>
          </w:tcPr>
          <w:p w14:paraId="1652FC1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(5.3%)</w:t>
            </w:r>
          </w:p>
        </w:tc>
        <w:tc>
          <w:tcPr>
            <w:tcW w:w="1006" w:type="pct"/>
            <w:gridSpan w:val="3"/>
            <w:tcBorders>
              <w:left w:val="nil"/>
              <w:right w:val="nil"/>
            </w:tcBorders>
            <w:shd w:val="clear" w:color="auto" w:fill="auto"/>
            <w:vAlign w:val="center"/>
          </w:tcPr>
          <w:p w14:paraId="089E4D1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35668171" w14:textId="77777777" w:rsidTr="00850ADF">
        <w:tc>
          <w:tcPr>
            <w:tcW w:w="758" w:type="pct"/>
            <w:vMerge/>
            <w:tcBorders>
              <w:left w:val="nil"/>
              <w:right w:val="nil"/>
            </w:tcBorders>
            <w:shd w:val="clear" w:color="auto" w:fill="auto"/>
            <w:vAlign w:val="center"/>
          </w:tcPr>
          <w:p w14:paraId="66C37B90"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746840E4"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Social worker</w:t>
            </w:r>
          </w:p>
        </w:tc>
        <w:tc>
          <w:tcPr>
            <w:tcW w:w="1037" w:type="pct"/>
            <w:gridSpan w:val="2"/>
            <w:tcBorders>
              <w:left w:val="nil"/>
              <w:right w:val="nil"/>
            </w:tcBorders>
            <w:shd w:val="clear" w:color="auto" w:fill="D9D9D9"/>
            <w:vAlign w:val="center"/>
          </w:tcPr>
          <w:p w14:paraId="5E8E552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 (2.3%)</w:t>
            </w:r>
          </w:p>
        </w:tc>
        <w:tc>
          <w:tcPr>
            <w:tcW w:w="1037" w:type="pct"/>
            <w:gridSpan w:val="2"/>
            <w:tcBorders>
              <w:left w:val="nil"/>
              <w:right w:val="nil"/>
            </w:tcBorders>
            <w:shd w:val="clear" w:color="auto" w:fill="auto"/>
            <w:vAlign w:val="center"/>
          </w:tcPr>
          <w:p w14:paraId="1565896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 (3.9%)</w:t>
            </w:r>
          </w:p>
        </w:tc>
        <w:tc>
          <w:tcPr>
            <w:tcW w:w="1006" w:type="pct"/>
            <w:gridSpan w:val="3"/>
            <w:tcBorders>
              <w:left w:val="nil"/>
              <w:right w:val="nil"/>
            </w:tcBorders>
            <w:shd w:val="clear" w:color="auto" w:fill="auto"/>
            <w:vAlign w:val="center"/>
          </w:tcPr>
          <w:p w14:paraId="735595F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0AA10536" w14:textId="77777777" w:rsidTr="00850ADF">
        <w:tc>
          <w:tcPr>
            <w:tcW w:w="758" w:type="pct"/>
            <w:vMerge/>
            <w:tcBorders>
              <w:left w:val="nil"/>
              <w:right w:val="nil"/>
            </w:tcBorders>
            <w:shd w:val="clear" w:color="auto" w:fill="auto"/>
            <w:vAlign w:val="center"/>
          </w:tcPr>
          <w:p w14:paraId="388090C3"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373E51F9"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Mental health practitioner</w:t>
            </w:r>
          </w:p>
        </w:tc>
        <w:tc>
          <w:tcPr>
            <w:tcW w:w="1037" w:type="pct"/>
            <w:gridSpan w:val="2"/>
            <w:tcBorders>
              <w:left w:val="nil"/>
              <w:right w:val="nil"/>
            </w:tcBorders>
            <w:shd w:val="clear" w:color="auto" w:fill="D9D9D9"/>
            <w:vAlign w:val="center"/>
          </w:tcPr>
          <w:p w14:paraId="6CDB7BB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 (1.6%)</w:t>
            </w:r>
          </w:p>
        </w:tc>
        <w:tc>
          <w:tcPr>
            <w:tcW w:w="1037" w:type="pct"/>
            <w:gridSpan w:val="2"/>
            <w:tcBorders>
              <w:left w:val="nil"/>
              <w:right w:val="nil"/>
            </w:tcBorders>
            <w:shd w:val="clear" w:color="auto" w:fill="auto"/>
            <w:vAlign w:val="center"/>
          </w:tcPr>
          <w:p w14:paraId="3B263FE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 (2.6%)</w:t>
            </w:r>
          </w:p>
        </w:tc>
        <w:tc>
          <w:tcPr>
            <w:tcW w:w="1006" w:type="pct"/>
            <w:gridSpan w:val="3"/>
            <w:tcBorders>
              <w:left w:val="nil"/>
              <w:right w:val="nil"/>
            </w:tcBorders>
            <w:shd w:val="clear" w:color="auto" w:fill="auto"/>
            <w:vAlign w:val="center"/>
          </w:tcPr>
          <w:p w14:paraId="456D3BE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14E04091" w14:textId="77777777" w:rsidTr="00850ADF">
        <w:tc>
          <w:tcPr>
            <w:tcW w:w="758" w:type="pct"/>
            <w:vMerge/>
            <w:tcBorders>
              <w:left w:val="nil"/>
              <w:bottom w:val="single" w:sz="12" w:space="0" w:color="auto"/>
              <w:right w:val="nil"/>
            </w:tcBorders>
            <w:shd w:val="clear" w:color="auto" w:fill="auto"/>
            <w:vAlign w:val="center"/>
          </w:tcPr>
          <w:p w14:paraId="5E51A3BC"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bottom w:val="single" w:sz="12" w:space="0" w:color="auto"/>
              <w:right w:val="nil"/>
            </w:tcBorders>
            <w:vAlign w:val="center"/>
          </w:tcPr>
          <w:p w14:paraId="7D034932"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Other</w:t>
            </w:r>
          </w:p>
        </w:tc>
        <w:tc>
          <w:tcPr>
            <w:tcW w:w="1037" w:type="pct"/>
            <w:gridSpan w:val="2"/>
            <w:tcBorders>
              <w:left w:val="nil"/>
              <w:bottom w:val="single" w:sz="12" w:space="0" w:color="auto"/>
              <w:right w:val="nil"/>
            </w:tcBorders>
            <w:shd w:val="clear" w:color="auto" w:fill="D9D9D9"/>
            <w:vAlign w:val="center"/>
          </w:tcPr>
          <w:p w14:paraId="021C049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 (7.8%)</w:t>
            </w:r>
          </w:p>
        </w:tc>
        <w:tc>
          <w:tcPr>
            <w:tcW w:w="1037" w:type="pct"/>
            <w:gridSpan w:val="2"/>
            <w:tcBorders>
              <w:left w:val="nil"/>
              <w:bottom w:val="single" w:sz="12" w:space="0" w:color="auto"/>
              <w:right w:val="nil"/>
            </w:tcBorders>
            <w:shd w:val="clear" w:color="auto" w:fill="auto"/>
            <w:vAlign w:val="center"/>
          </w:tcPr>
          <w:p w14:paraId="07E7FCD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 (11.8%)</w:t>
            </w:r>
          </w:p>
        </w:tc>
        <w:tc>
          <w:tcPr>
            <w:tcW w:w="1006" w:type="pct"/>
            <w:gridSpan w:val="3"/>
            <w:tcBorders>
              <w:left w:val="nil"/>
              <w:bottom w:val="single" w:sz="12" w:space="0" w:color="auto"/>
              <w:right w:val="nil"/>
            </w:tcBorders>
            <w:shd w:val="clear" w:color="auto" w:fill="auto"/>
            <w:vAlign w:val="center"/>
          </w:tcPr>
          <w:p w14:paraId="69DB15C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 (1.9%)</w:t>
            </w:r>
          </w:p>
        </w:tc>
      </w:tr>
      <w:tr w:rsidR="00BF266A" w:rsidRPr="00AF2F08" w14:paraId="1D6195B2" w14:textId="77777777" w:rsidTr="00850ADF">
        <w:trPr>
          <w:trHeight w:val="70"/>
        </w:trPr>
        <w:tc>
          <w:tcPr>
            <w:tcW w:w="758" w:type="pct"/>
            <w:vMerge w:val="restart"/>
            <w:tcBorders>
              <w:top w:val="single" w:sz="12" w:space="0" w:color="auto"/>
              <w:left w:val="nil"/>
              <w:right w:val="nil"/>
            </w:tcBorders>
            <w:shd w:val="clear" w:color="auto" w:fill="auto"/>
          </w:tcPr>
          <w:p w14:paraId="7A19C2D4"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Theoretical orientation</w:t>
            </w:r>
          </w:p>
        </w:tc>
        <w:tc>
          <w:tcPr>
            <w:tcW w:w="1162" w:type="pct"/>
            <w:tcBorders>
              <w:top w:val="single" w:sz="12" w:space="0" w:color="auto"/>
              <w:left w:val="nil"/>
              <w:right w:val="nil"/>
            </w:tcBorders>
          </w:tcPr>
          <w:p w14:paraId="49543C25"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CBT and related</w:t>
            </w:r>
          </w:p>
        </w:tc>
        <w:tc>
          <w:tcPr>
            <w:tcW w:w="1037" w:type="pct"/>
            <w:gridSpan w:val="2"/>
            <w:tcBorders>
              <w:top w:val="single" w:sz="12" w:space="0" w:color="auto"/>
              <w:left w:val="nil"/>
              <w:right w:val="nil"/>
            </w:tcBorders>
            <w:shd w:val="clear" w:color="auto" w:fill="D9D9D9"/>
            <w:vAlign w:val="center"/>
          </w:tcPr>
          <w:p w14:paraId="3F943E7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104 (81.3%)</w:t>
            </w:r>
          </w:p>
        </w:tc>
        <w:tc>
          <w:tcPr>
            <w:tcW w:w="1037" w:type="pct"/>
            <w:gridSpan w:val="2"/>
            <w:tcBorders>
              <w:top w:val="single" w:sz="12" w:space="0" w:color="auto"/>
              <w:left w:val="nil"/>
              <w:right w:val="nil"/>
            </w:tcBorders>
            <w:shd w:val="clear" w:color="auto" w:fill="auto"/>
            <w:vAlign w:val="center"/>
          </w:tcPr>
          <w:p w14:paraId="352D521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62 (81.6%)</w:t>
            </w:r>
          </w:p>
        </w:tc>
        <w:tc>
          <w:tcPr>
            <w:tcW w:w="1006" w:type="pct"/>
            <w:gridSpan w:val="3"/>
            <w:tcBorders>
              <w:top w:val="single" w:sz="12" w:space="0" w:color="auto"/>
              <w:left w:val="nil"/>
              <w:right w:val="nil"/>
            </w:tcBorders>
            <w:shd w:val="clear" w:color="auto" w:fill="auto"/>
            <w:vAlign w:val="center"/>
          </w:tcPr>
          <w:p w14:paraId="26B2332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42 (80.8%)</w:t>
            </w:r>
          </w:p>
        </w:tc>
      </w:tr>
      <w:tr w:rsidR="00BF266A" w:rsidRPr="00AF2F08" w14:paraId="79F1B880" w14:textId="77777777" w:rsidTr="00850ADF">
        <w:trPr>
          <w:trHeight w:val="70"/>
        </w:trPr>
        <w:tc>
          <w:tcPr>
            <w:tcW w:w="758" w:type="pct"/>
            <w:vMerge/>
            <w:tcBorders>
              <w:left w:val="nil"/>
              <w:right w:val="nil"/>
            </w:tcBorders>
            <w:shd w:val="clear" w:color="auto" w:fill="auto"/>
          </w:tcPr>
          <w:p w14:paraId="43B8936C"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bottom w:val="single" w:sz="6" w:space="0" w:color="auto"/>
              <w:right w:val="nil"/>
            </w:tcBorders>
          </w:tcPr>
          <w:p w14:paraId="1AFC7432"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Other</w:t>
            </w:r>
          </w:p>
        </w:tc>
        <w:tc>
          <w:tcPr>
            <w:tcW w:w="1037" w:type="pct"/>
            <w:gridSpan w:val="2"/>
            <w:tcBorders>
              <w:left w:val="nil"/>
              <w:bottom w:val="single" w:sz="6" w:space="0" w:color="auto"/>
              <w:right w:val="nil"/>
            </w:tcBorders>
            <w:shd w:val="clear" w:color="auto" w:fill="D9D9D9"/>
            <w:vAlign w:val="center"/>
          </w:tcPr>
          <w:p w14:paraId="6202737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 (14.8%)</w:t>
            </w:r>
          </w:p>
        </w:tc>
        <w:tc>
          <w:tcPr>
            <w:tcW w:w="1037" w:type="pct"/>
            <w:gridSpan w:val="2"/>
            <w:tcBorders>
              <w:left w:val="nil"/>
              <w:bottom w:val="single" w:sz="6" w:space="0" w:color="auto"/>
              <w:right w:val="nil"/>
            </w:tcBorders>
            <w:shd w:val="clear" w:color="auto" w:fill="auto"/>
            <w:vAlign w:val="center"/>
          </w:tcPr>
          <w:p w14:paraId="131452C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 (11.8%)</w:t>
            </w:r>
          </w:p>
        </w:tc>
        <w:tc>
          <w:tcPr>
            <w:tcW w:w="1006" w:type="pct"/>
            <w:gridSpan w:val="3"/>
            <w:tcBorders>
              <w:left w:val="nil"/>
              <w:bottom w:val="single" w:sz="6" w:space="0" w:color="auto"/>
              <w:right w:val="nil"/>
            </w:tcBorders>
            <w:shd w:val="clear" w:color="auto" w:fill="auto"/>
            <w:vAlign w:val="center"/>
          </w:tcPr>
          <w:p w14:paraId="0DB87F2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 (19.2%)</w:t>
            </w:r>
          </w:p>
        </w:tc>
      </w:tr>
      <w:tr w:rsidR="00BF266A" w:rsidRPr="00AF2F08" w14:paraId="1F804257" w14:textId="77777777" w:rsidTr="00850ADF">
        <w:trPr>
          <w:trHeight w:val="70"/>
        </w:trPr>
        <w:tc>
          <w:tcPr>
            <w:tcW w:w="758" w:type="pct"/>
            <w:vMerge/>
            <w:tcBorders>
              <w:left w:val="nil"/>
              <w:bottom w:val="single" w:sz="12" w:space="0" w:color="auto"/>
              <w:right w:val="nil"/>
            </w:tcBorders>
            <w:shd w:val="clear" w:color="auto" w:fill="auto"/>
          </w:tcPr>
          <w:p w14:paraId="49400A73"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top w:val="single" w:sz="6" w:space="0" w:color="auto"/>
              <w:left w:val="nil"/>
              <w:bottom w:val="single" w:sz="12" w:space="0" w:color="auto"/>
              <w:right w:val="nil"/>
            </w:tcBorders>
          </w:tcPr>
          <w:p w14:paraId="38DDB2AC"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Did not respond</w:t>
            </w:r>
          </w:p>
        </w:tc>
        <w:tc>
          <w:tcPr>
            <w:tcW w:w="1037" w:type="pct"/>
            <w:gridSpan w:val="2"/>
            <w:tcBorders>
              <w:top w:val="single" w:sz="6" w:space="0" w:color="auto"/>
              <w:left w:val="nil"/>
              <w:bottom w:val="single" w:sz="12" w:space="0" w:color="auto"/>
              <w:right w:val="nil"/>
            </w:tcBorders>
            <w:shd w:val="clear" w:color="auto" w:fill="D9D9D9"/>
            <w:vAlign w:val="center"/>
          </w:tcPr>
          <w:p w14:paraId="2C1C429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(3.9%)</w:t>
            </w:r>
          </w:p>
        </w:tc>
        <w:tc>
          <w:tcPr>
            <w:tcW w:w="1037" w:type="pct"/>
            <w:gridSpan w:val="2"/>
            <w:tcBorders>
              <w:top w:val="single" w:sz="6" w:space="0" w:color="auto"/>
              <w:left w:val="nil"/>
              <w:bottom w:val="single" w:sz="12" w:space="0" w:color="auto"/>
              <w:right w:val="nil"/>
            </w:tcBorders>
            <w:shd w:val="clear" w:color="auto" w:fill="auto"/>
            <w:vAlign w:val="center"/>
          </w:tcPr>
          <w:p w14:paraId="5334112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(6.6%)</w:t>
            </w:r>
          </w:p>
        </w:tc>
        <w:tc>
          <w:tcPr>
            <w:tcW w:w="1006" w:type="pct"/>
            <w:gridSpan w:val="3"/>
            <w:tcBorders>
              <w:top w:val="single" w:sz="6" w:space="0" w:color="auto"/>
              <w:left w:val="nil"/>
              <w:bottom w:val="single" w:sz="12" w:space="0" w:color="auto"/>
              <w:right w:val="nil"/>
            </w:tcBorders>
            <w:shd w:val="clear" w:color="auto" w:fill="auto"/>
            <w:vAlign w:val="center"/>
          </w:tcPr>
          <w:p w14:paraId="0F82944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5DFE762A" w14:textId="77777777" w:rsidTr="00850ADF">
        <w:tc>
          <w:tcPr>
            <w:tcW w:w="758" w:type="pct"/>
            <w:vMerge w:val="restart"/>
            <w:tcBorders>
              <w:top w:val="single" w:sz="12" w:space="0" w:color="auto"/>
              <w:left w:val="nil"/>
              <w:right w:val="nil"/>
            </w:tcBorders>
          </w:tcPr>
          <w:p w14:paraId="167DBA7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Formal training in CBT</w:t>
            </w:r>
          </w:p>
        </w:tc>
        <w:tc>
          <w:tcPr>
            <w:tcW w:w="1162" w:type="pct"/>
            <w:tcBorders>
              <w:top w:val="single" w:sz="12" w:space="0" w:color="auto"/>
              <w:left w:val="nil"/>
              <w:right w:val="nil"/>
            </w:tcBorders>
            <w:vAlign w:val="center"/>
          </w:tcPr>
          <w:p w14:paraId="7066CC7A"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Yes</w:t>
            </w:r>
          </w:p>
        </w:tc>
        <w:tc>
          <w:tcPr>
            <w:tcW w:w="1037" w:type="pct"/>
            <w:gridSpan w:val="2"/>
            <w:tcBorders>
              <w:top w:val="single" w:sz="12" w:space="0" w:color="auto"/>
              <w:left w:val="nil"/>
              <w:right w:val="nil"/>
            </w:tcBorders>
            <w:shd w:val="clear" w:color="auto" w:fill="D9D9D9"/>
            <w:vAlign w:val="center"/>
          </w:tcPr>
          <w:p w14:paraId="32BF6A7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122 (95.3%)</w:t>
            </w:r>
          </w:p>
        </w:tc>
        <w:tc>
          <w:tcPr>
            <w:tcW w:w="1037" w:type="pct"/>
            <w:gridSpan w:val="2"/>
            <w:tcBorders>
              <w:top w:val="single" w:sz="12" w:space="0" w:color="auto"/>
              <w:left w:val="nil"/>
              <w:right w:val="nil"/>
            </w:tcBorders>
            <w:vAlign w:val="center"/>
          </w:tcPr>
          <w:p w14:paraId="7463504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75 (98.7%)</w:t>
            </w:r>
          </w:p>
        </w:tc>
        <w:tc>
          <w:tcPr>
            <w:tcW w:w="1006" w:type="pct"/>
            <w:gridSpan w:val="3"/>
            <w:tcBorders>
              <w:top w:val="single" w:sz="12" w:space="0" w:color="auto"/>
              <w:left w:val="nil"/>
              <w:right w:val="nil"/>
            </w:tcBorders>
            <w:vAlign w:val="center"/>
          </w:tcPr>
          <w:p w14:paraId="210BD53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 (90.4%)</w:t>
            </w:r>
          </w:p>
        </w:tc>
      </w:tr>
      <w:tr w:rsidR="00BF266A" w:rsidRPr="00AF2F08" w14:paraId="5EF32BDB" w14:textId="77777777" w:rsidTr="00850ADF">
        <w:tc>
          <w:tcPr>
            <w:tcW w:w="758" w:type="pct"/>
            <w:vMerge/>
            <w:tcBorders>
              <w:left w:val="nil"/>
              <w:bottom w:val="single" w:sz="12" w:space="0" w:color="auto"/>
              <w:right w:val="nil"/>
            </w:tcBorders>
            <w:vAlign w:val="center"/>
          </w:tcPr>
          <w:p w14:paraId="06082066"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bottom w:val="single" w:sz="12" w:space="0" w:color="auto"/>
              <w:right w:val="nil"/>
            </w:tcBorders>
            <w:vAlign w:val="center"/>
          </w:tcPr>
          <w:p w14:paraId="00CF9531"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No</w:t>
            </w:r>
          </w:p>
        </w:tc>
        <w:tc>
          <w:tcPr>
            <w:tcW w:w="1037" w:type="pct"/>
            <w:gridSpan w:val="2"/>
            <w:tcBorders>
              <w:left w:val="nil"/>
              <w:bottom w:val="single" w:sz="12" w:space="0" w:color="auto"/>
              <w:right w:val="nil"/>
            </w:tcBorders>
            <w:shd w:val="clear" w:color="auto" w:fill="D9D9D9"/>
            <w:vAlign w:val="center"/>
          </w:tcPr>
          <w:p w14:paraId="369B2BC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(4.7%)</w:t>
            </w:r>
          </w:p>
        </w:tc>
        <w:tc>
          <w:tcPr>
            <w:tcW w:w="1037" w:type="pct"/>
            <w:gridSpan w:val="2"/>
            <w:tcBorders>
              <w:left w:val="nil"/>
              <w:bottom w:val="single" w:sz="12" w:space="0" w:color="auto"/>
              <w:right w:val="nil"/>
            </w:tcBorders>
            <w:vAlign w:val="center"/>
          </w:tcPr>
          <w:p w14:paraId="79EA525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 (1.3%)</w:t>
            </w:r>
          </w:p>
        </w:tc>
        <w:tc>
          <w:tcPr>
            <w:tcW w:w="1006" w:type="pct"/>
            <w:gridSpan w:val="3"/>
            <w:tcBorders>
              <w:left w:val="nil"/>
              <w:bottom w:val="single" w:sz="12" w:space="0" w:color="auto"/>
              <w:right w:val="nil"/>
            </w:tcBorders>
            <w:vAlign w:val="center"/>
          </w:tcPr>
          <w:p w14:paraId="2D66E1D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(9.6%)</w:t>
            </w:r>
          </w:p>
        </w:tc>
      </w:tr>
      <w:tr w:rsidR="00BF266A" w:rsidRPr="00AF2F08" w14:paraId="41EA9D8E" w14:textId="77777777" w:rsidTr="00850ADF">
        <w:tc>
          <w:tcPr>
            <w:tcW w:w="758" w:type="pct"/>
            <w:vMerge w:val="restart"/>
            <w:tcBorders>
              <w:top w:val="single" w:sz="12" w:space="0" w:color="auto"/>
              <w:left w:val="nil"/>
              <w:right w:val="nil"/>
            </w:tcBorders>
          </w:tcPr>
          <w:p w14:paraId="31E64B3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Patients treated per week</w:t>
            </w:r>
          </w:p>
        </w:tc>
        <w:tc>
          <w:tcPr>
            <w:tcW w:w="1162" w:type="pct"/>
            <w:tcBorders>
              <w:top w:val="single" w:sz="12" w:space="0" w:color="auto"/>
              <w:left w:val="nil"/>
              <w:right w:val="nil"/>
            </w:tcBorders>
            <w:vAlign w:val="center"/>
          </w:tcPr>
          <w:p w14:paraId="6AE09B4D"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&lt;1</w:t>
            </w:r>
          </w:p>
        </w:tc>
        <w:tc>
          <w:tcPr>
            <w:tcW w:w="1037" w:type="pct"/>
            <w:gridSpan w:val="2"/>
            <w:tcBorders>
              <w:top w:val="single" w:sz="12" w:space="0" w:color="auto"/>
              <w:left w:val="nil"/>
              <w:right w:val="nil"/>
            </w:tcBorders>
            <w:shd w:val="clear" w:color="auto" w:fill="D9D9D9"/>
            <w:vAlign w:val="center"/>
          </w:tcPr>
          <w:p w14:paraId="45B2D1C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(3.9%)</w:t>
            </w:r>
          </w:p>
        </w:tc>
        <w:tc>
          <w:tcPr>
            <w:tcW w:w="1037" w:type="pct"/>
            <w:gridSpan w:val="2"/>
            <w:tcBorders>
              <w:top w:val="single" w:sz="12" w:space="0" w:color="auto"/>
              <w:left w:val="nil"/>
              <w:right w:val="nil"/>
            </w:tcBorders>
            <w:vAlign w:val="center"/>
          </w:tcPr>
          <w:p w14:paraId="7825D1D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c>
          <w:tcPr>
            <w:tcW w:w="1006" w:type="pct"/>
            <w:gridSpan w:val="3"/>
            <w:tcBorders>
              <w:top w:val="single" w:sz="12" w:space="0" w:color="auto"/>
              <w:left w:val="nil"/>
              <w:right w:val="nil"/>
            </w:tcBorders>
            <w:vAlign w:val="center"/>
          </w:tcPr>
          <w:p w14:paraId="5DEF570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(9.6%)</w:t>
            </w:r>
          </w:p>
        </w:tc>
      </w:tr>
      <w:tr w:rsidR="00BF266A" w:rsidRPr="00AF2F08" w14:paraId="3B3D84E4" w14:textId="77777777" w:rsidTr="00850ADF">
        <w:tc>
          <w:tcPr>
            <w:tcW w:w="758" w:type="pct"/>
            <w:vMerge/>
            <w:tcBorders>
              <w:left w:val="nil"/>
              <w:right w:val="nil"/>
            </w:tcBorders>
            <w:vAlign w:val="center"/>
          </w:tcPr>
          <w:p w14:paraId="60AB2DA5"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220303B6"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1-5</w:t>
            </w:r>
          </w:p>
        </w:tc>
        <w:tc>
          <w:tcPr>
            <w:tcW w:w="1037" w:type="pct"/>
            <w:gridSpan w:val="2"/>
            <w:tcBorders>
              <w:left w:val="nil"/>
              <w:right w:val="nil"/>
            </w:tcBorders>
            <w:shd w:val="clear" w:color="auto" w:fill="D9D9D9"/>
            <w:vAlign w:val="center"/>
          </w:tcPr>
          <w:p w14:paraId="68B21EC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 (23.4%)</w:t>
            </w:r>
          </w:p>
        </w:tc>
        <w:tc>
          <w:tcPr>
            <w:tcW w:w="1037" w:type="pct"/>
            <w:gridSpan w:val="2"/>
            <w:tcBorders>
              <w:left w:val="nil"/>
              <w:right w:val="nil"/>
            </w:tcBorders>
            <w:vAlign w:val="center"/>
          </w:tcPr>
          <w:p w14:paraId="1452B07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 (13.2%)</w:t>
            </w:r>
          </w:p>
        </w:tc>
        <w:tc>
          <w:tcPr>
            <w:tcW w:w="1006" w:type="pct"/>
            <w:gridSpan w:val="3"/>
            <w:tcBorders>
              <w:left w:val="nil"/>
              <w:right w:val="nil"/>
            </w:tcBorders>
            <w:vAlign w:val="center"/>
          </w:tcPr>
          <w:p w14:paraId="4347F98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 (38.5%)</w:t>
            </w:r>
          </w:p>
        </w:tc>
      </w:tr>
      <w:tr w:rsidR="00BF266A" w:rsidRPr="00AF2F08" w14:paraId="00B8A4C0" w14:textId="77777777" w:rsidTr="00850ADF">
        <w:tc>
          <w:tcPr>
            <w:tcW w:w="758" w:type="pct"/>
            <w:vMerge/>
            <w:tcBorders>
              <w:left w:val="nil"/>
              <w:right w:val="nil"/>
            </w:tcBorders>
            <w:vAlign w:val="center"/>
          </w:tcPr>
          <w:p w14:paraId="42200388"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6134570A"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6-10</w:t>
            </w:r>
          </w:p>
        </w:tc>
        <w:tc>
          <w:tcPr>
            <w:tcW w:w="1037" w:type="pct"/>
            <w:gridSpan w:val="2"/>
            <w:tcBorders>
              <w:left w:val="nil"/>
              <w:right w:val="nil"/>
            </w:tcBorders>
            <w:shd w:val="clear" w:color="auto" w:fill="D9D9D9"/>
            <w:vAlign w:val="center"/>
          </w:tcPr>
          <w:p w14:paraId="2FFC044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 (21.9%)</w:t>
            </w:r>
          </w:p>
        </w:tc>
        <w:tc>
          <w:tcPr>
            <w:tcW w:w="1037" w:type="pct"/>
            <w:gridSpan w:val="2"/>
            <w:tcBorders>
              <w:left w:val="nil"/>
              <w:right w:val="nil"/>
            </w:tcBorders>
            <w:vAlign w:val="center"/>
          </w:tcPr>
          <w:p w14:paraId="723D1C5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 (23.7%)</w:t>
            </w:r>
          </w:p>
        </w:tc>
        <w:tc>
          <w:tcPr>
            <w:tcW w:w="1006" w:type="pct"/>
            <w:gridSpan w:val="3"/>
            <w:tcBorders>
              <w:left w:val="nil"/>
              <w:right w:val="nil"/>
            </w:tcBorders>
            <w:vAlign w:val="center"/>
          </w:tcPr>
          <w:p w14:paraId="2D751BC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 (19.2%)</w:t>
            </w:r>
          </w:p>
        </w:tc>
      </w:tr>
      <w:tr w:rsidR="00BF266A" w:rsidRPr="00AF2F08" w14:paraId="09050319" w14:textId="77777777" w:rsidTr="00850ADF">
        <w:tc>
          <w:tcPr>
            <w:tcW w:w="758" w:type="pct"/>
            <w:vMerge/>
            <w:tcBorders>
              <w:left w:val="nil"/>
              <w:right w:val="nil"/>
            </w:tcBorders>
            <w:vAlign w:val="center"/>
          </w:tcPr>
          <w:p w14:paraId="46951757"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60AD4A48"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11-15</w:t>
            </w:r>
          </w:p>
        </w:tc>
        <w:tc>
          <w:tcPr>
            <w:tcW w:w="1037" w:type="pct"/>
            <w:gridSpan w:val="2"/>
            <w:tcBorders>
              <w:left w:val="nil"/>
              <w:right w:val="nil"/>
            </w:tcBorders>
            <w:shd w:val="clear" w:color="auto" w:fill="D9D9D9"/>
            <w:vAlign w:val="center"/>
          </w:tcPr>
          <w:p w14:paraId="7307A41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23 (18%)</w:t>
            </w:r>
          </w:p>
        </w:tc>
        <w:tc>
          <w:tcPr>
            <w:tcW w:w="1037" w:type="pct"/>
            <w:gridSpan w:val="2"/>
            <w:tcBorders>
              <w:left w:val="nil"/>
              <w:right w:val="nil"/>
            </w:tcBorders>
            <w:vAlign w:val="center"/>
          </w:tcPr>
          <w:p w14:paraId="072FE55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 (21.1%)</w:t>
            </w:r>
          </w:p>
        </w:tc>
        <w:tc>
          <w:tcPr>
            <w:tcW w:w="1006" w:type="pct"/>
            <w:gridSpan w:val="3"/>
            <w:tcBorders>
              <w:left w:val="nil"/>
              <w:right w:val="nil"/>
            </w:tcBorders>
            <w:vAlign w:val="center"/>
          </w:tcPr>
          <w:p w14:paraId="537D4D2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 (13.5%)</w:t>
            </w:r>
          </w:p>
        </w:tc>
      </w:tr>
      <w:tr w:rsidR="00BF266A" w:rsidRPr="00AF2F08" w14:paraId="27B6414E" w14:textId="77777777" w:rsidTr="00850ADF">
        <w:tc>
          <w:tcPr>
            <w:tcW w:w="758" w:type="pct"/>
            <w:vMerge/>
            <w:tcBorders>
              <w:left w:val="nil"/>
              <w:right w:val="nil"/>
            </w:tcBorders>
            <w:vAlign w:val="center"/>
          </w:tcPr>
          <w:p w14:paraId="20547F38"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64A15677"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15-20</w:t>
            </w:r>
          </w:p>
        </w:tc>
        <w:tc>
          <w:tcPr>
            <w:tcW w:w="1037" w:type="pct"/>
            <w:gridSpan w:val="2"/>
            <w:tcBorders>
              <w:left w:val="nil"/>
              <w:right w:val="nil"/>
            </w:tcBorders>
            <w:shd w:val="clear" w:color="auto" w:fill="D9D9D9"/>
            <w:vAlign w:val="center"/>
          </w:tcPr>
          <w:p w14:paraId="1C7F0C3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22 (17.2%)</w:t>
            </w:r>
          </w:p>
        </w:tc>
        <w:tc>
          <w:tcPr>
            <w:tcW w:w="1037" w:type="pct"/>
            <w:gridSpan w:val="2"/>
            <w:tcBorders>
              <w:left w:val="nil"/>
              <w:right w:val="nil"/>
            </w:tcBorders>
            <w:vAlign w:val="center"/>
          </w:tcPr>
          <w:p w14:paraId="5105676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 (23.7%)</w:t>
            </w:r>
          </w:p>
        </w:tc>
        <w:tc>
          <w:tcPr>
            <w:tcW w:w="1006" w:type="pct"/>
            <w:gridSpan w:val="3"/>
            <w:tcBorders>
              <w:left w:val="nil"/>
              <w:right w:val="nil"/>
            </w:tcBorders>
            <w:vAlign w:val="center"/>
          </w:tcPr>
          <w:p w14:paraId="575D0C8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(7.7%)</w:t>
            </w:r>
          </w:p>
        </w:tc>
      </w:tr>
      <w:tr w:rsidR="00BF266A" w:rsidRPr="00AF2F08" w14:paraId="394D0C3D" w14:textId="77777777" w:rsidTr="00850ADF">
        <w:tc>
          <w:tcPr>
            <w:tcW w:w="758" w:type="pct"/>
            <w:vMerge/>
            <w:tcBorders>
              <w:left w:val="nil"/>
              <w:bottom w:val="single" w:sz="12" w:space="0" w:color="auto"/>
              <w:right w:val="nil"/>
            </w:tcBorders>
            <w:vAlign w:val="center"/>
          </w:tcPr>
          <w:p w14:paraId="15F411E6"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bottom w:val="single" w:sz="12" w:space="0" w:color="auto"/>
              <w:right w:val="nil"/>
            </w:tcBorders>
            <w:vAlign w:val="center"/>
          </w:tcPr>
          <w:p w14:paraId="4F5F5FBF"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&gt;20</w:t>
            </w:r>
          </w:p>
        </w:tc>
        <w:tc>
          <w:tcPr>
            <w:tcW w:w="1037" w:type="pct"/>
            <w:gridSpan w:val="2"/>
            <w:tcBorders>
              <w:left w:val="nil"/>
              <w:bottom w:val="single" w:sz="12" w:space="0" w:color="auto"/>
              <w:right w:val="nil"/>
            </w:tcBorders>
            <w:shd w:val="clear" w:color="auto" w:fill="D9D9D9"/>
            <w:vAlign w:val="center"/>
          </w:tcPr>
          <w:p w14:paraId="18E90F4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 (15.6%)</w:t>
            </w:r>
          </w:p>
        </w:tc>
        <w:tc>
          <w:tcPr>
            <w:tcW w:w="1037" w:type="pct"/>
            <w:gridSpan w:val="2"/>
            <w:tcBorders>
              <w:left w:val="nil"/>
              <w:bottom w:val="single" w:sz="12" w:space="0" w:color="auto"/>
              <w:right w:val="nil"/>
            </w:tcBorders>
            <w:vAlign w:val="center"/>
          </w:tcPr>
          <w:p w14:paraId="3FFB2DE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 (18.4%)</w:t>
            </w:r>
          </w:p>
        </w:tc>
        <w:tc>
          <w:tcPr>
            <w:tcW w:w="1006" w:type="pct"/>
            <w:gridSpan w:val="3"/>
            <w:tcBorders>
              <w:left w:val="nil"/>
              <w:bottom w:val="single" w:sz="12" w:space="0" w:color="auto"/>
              <w:right w:val="nil"/>
            </w:tcBorders>
            <w:vAlign w:val="center"/>
          </w:tcPr>
          <w:p w14:paraId="221C78A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 (11.5%)</w:t>
            </w:r>
          </w:p>
        </w:tc>
      </w:tr>
      <w:tr w:rsidR="00BF266A" w:rsidRPr="00AF2F08" w14:paraId="2DB6CDC0" w14:textId="77777777" w:rsidTr="00850ADF">
        <w:tc>
          <w:tcPr>
            <w:tcW w:w="758" w:type="pct"/>
            <w:vMerge w:val="restart"/>
            <w:tcBorders>
              <w:top w:val="single" w:sz="12" w:space="0" w:color="auto"/>
              <w:left w:val="nil"/>
              <w:right w:val="nil"/>
            </w:tcBorders>
          </w:tcPr>
          <w:p w14:paraId="5BDB3FC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Patients treated with CBT (%)</w:t>
            </w:r>
          </w:p>
        </w:tc>
        <w:tc>
          <w:tcPr>
            <w:tcW w:w="1162" w:type="pct"/>
            <w:tcBorders>
              <w:top w:val="single" w:sz="12" w:space="0" w:color="auto"/>
              <w:left w:val="nil"/>
              <w:right w:val="nil"/>
            </w:tcBorders>
            <w:vAlign w:val="center"/>
          </w:tcPr>
          <w:p w14:paraId="052A70F1"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0-10</w:t>
            </w:r>
          </w:p>
        </w:tc>
        <w:tc>
          <w:tcPr>
            <w:tcW w:w="1037" w:type="pct"/>
            <w:gridSpan w:val="2"/>
            <w:tcBorders>
              <w:top w:val="single" w:sz="12" w:space="0" w:color="auto"/>
              <w:left w:val="nil"/>
              <w:right w:val="nil"/>
            </w:tcBorders>
            <w:shd w:val="clear" w:color="auto" w:fill="D9D9D9"/>
            <w:vAlign w:val="center"/>
          </w:tcPr>
          <w:p w14:paraId="483B712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 (2.3%)</w:t>
            </w:r>
          </w:p>
        </w:tc>
        <w:tc>
          <w:tcPr>
            <w:tcW w:w="1037" w:type="pct"/>
            <w:gridSpan w:val="2"/>
            <w:tcBorders>
              <w:top w:val="single" w:sz="12" w:space="0" w:color="auto"/>
              <w:left w:val="nil"/>
              <w:right w:val="nil"/>
            </w:tcBorders>
            <w:vAlign w:val="center"/>
          </w:tcPr>
          <w:p w14:paraId="2B7056A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c>
          <w:tcPr>
            <w:tcW w:w="1006" w:type="pct"/>
            <w:gridSpan w:val="3"/>
            <w:tcBorders>
              <w:top w:val="single" w:sz="12" w:space="0" w:color="auto"/>
              <w:left w:val="nil"/>
              <w:right w:val="nil"/>
            </w:tcBorders>
            <w:vAlign w:val="center"/>
          </w:tcPr>
          <w:p w14:paraId="0FB8558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 (5.8%)</w:t>
            </w:r>
          </w:p>
        </w:tc>
      </w:tr>
      <w:tr w:rsidR="00BF266A" w:rsidRPr="00AF2F08" w14:paraId="63969232" w14:textId="77777777" w:rsidTr="00850ADF">
        <w:tc>
          <w:tcPr>
            <w:tcW w:w="758" w:type="pct"/>
            <w:vMerge/>
            <w:tcBorders>
              <w:left w:val="nil"/>
              <w:right w:val="nil"/>
            </w:tcBorders>
            <w:vAlign w:val="center"/>
          </w:tcPr>
          <w:p w14:paraId="59001C2F"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74462451"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11-20</w:t>
            </w:r>
          </w:p>
        </w:tc>
        <w:tc>
          <w:tcPr>
            <w:tcW w:w="1037" w:type="pct"/>
            <w:gridSpan w:val="2"/>
            <w:tcBorders>
              <w:left w:val="nil"/>
              <w:right w:val="nil"/>
            </w:tcBorders>
            <w:shd w:val="clear" w:color="auto" w:fill="D9D9D9"/>
            <w:vAlign w:val="center"/>
          </w:tcPr>
          <w:p w14:paraId="41EC312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 (1.6%)</w:t>
            </w:r>
          </w:p>
        </w:tc>
        <w:tc>
          <w:tcPr>
            <w:tcW w:w="1037" w:type="pct"/>
            <w:gridSpan w:val="2"/>
            <w:tcBorders>
              <w:left w:val="nil"/>
              <w:right w:val="nil"/>
            </w:tcBorders>
            <w:vAlign w:val="center"/>
          </w:tcPr>
          <w:p w14:paraId="1D27B85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 (1.3%)</w:t>
            </w:r>
          </w:p>
        </w:tc>
        <w:tc>
          <w:tcPr>
            <w:tcW w:w="1006" w:type="pct"/>
            <w:gridSpan w:val="3"/>
            <w:tcBorders>
              <w:left w:val="nil"/>
              <w:right w:val="nil"/>
            </w:tcBorders>
            <w:vAlign w:val="center"/>
          </w:tcPr>
          <w:p w14:paraId="17D8648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 (1.9%)</w:t>
            </w:r>
          </w:p>
        </w:tc>
      </w:tr>
      <w:tr w:rsidR="00BF266A" w:rsidRPr="00AF2F08" w14:paraId="21AE4B34" w14:textId="77777777" w:rsidTr="00850ADF">
        <w:tc>
          <w:tcPr>
            <w:tcW w:w="758" w:type="pct"/>
            <w:vMerge/>
            <w:tcBorders>
              <w:left w:val="nil"/>
              <w:right w:val="nil"/>
            </w:tcBorders>
            <w:vAlign w:val="center"/>
          </w:tcPr>
          <w:p w14:paraId="2273769C"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429A0E78"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21-30</w:t>
            </w:r>
          </w:p>
        </w:tc>
        <w:tc>
          <w:tcPr>
            <w:tcW w:w="1037" w:type="pct"/>
            <w:gridSpan w:val="2"/>
            <w:tcBorders>
              <w:left w:val="nil"/>
              <w:right w:val="nil"/>
            </w:tcBorders>
            <w:shd w:val="clear" w:color="auto" w:fill="D9D9D9"/>
            <w:vAlign w:val="center"/>
          </w:tcPr>
          <w:p w14:paraId="2B29FC9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 (4.7%)</w:t>
            </w:r>
          </w:p>
        </w:tc>
        <w:tc>
          <w:tcPr>
            <w:tcW w:w="1037" w:type="pct"/>
            <w:gridSpan w:val="2"/>
            <w:tcBorders>
              <w:left w:val="nil"/>
              <w:right w:val="nil"/>
            </w:tcBorders>
            <w:vAlign w:val="center"/>
          </w:tcPr>
          <w:p w14:paraId="04CC156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 (1.3%)</w:t>
            </w:r>
          </w:p>
        </w:tc>
        <w:tc>
          <w:tcPr>
            <w:tcW w:w="1006" w:type="pct"/>
            <w:gridSpan w:val="3"/>
            <w:tcBorders>
              <w:left w:val="nil"/>
              <w:right w:val="nil"/>
            </w:tcBorders>
            <w:vAlign w:val="center"/>
          </w:tcPr>
          <w:p w14:paraId="245D12F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 (9.6%)</w:t>
            </w:r>
          </w:p>
        </w:tc>
      </w:tr>
      <w:tr w:rsidR="00BF266A" w:rsidRPr="00AF2F08" w14:paraId="21031ABF" w14:textId="77777777" w:rsidTr="00850ADF">
        <w:tc>
          <w:tcPr>
            <w:tcW w:w="758" w:type="pct"/>
            <w:vMerge/>
            <w:tcBorders>
              <w:left w:val="nil"/>
              <w:right w:val="nil"/>
            </w:tcBorders>
            <w:vAlign w:val="center"/>
          </w:tcPr>
          <w:p w14:paraId="3687D4D2"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13FC4858"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31-40</w:t>
            </w:r>
          </w:p>
        </w:tc>
        <w:tc>
          <w:tcPr>
            <w:tcW w:w="1037" w:type="pct"/>
            <w:gridSpan w:val="2"/>
            <w:tcBorders>
              <w:left w:val="nil"/>
              <w:right w:val="nil"/>
            </w:tcBorders>
            <w:shd w:val="clear" w:color="auto" w:fill="D9D9D9"/>
            <w:vAlign w:val="center"/>
          </w:tcPr>
          <w:p w14:paraId="5070197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 (1.6%)</w:t>
            </w:r>
          </w:p>
        </w:tc>
        <w:tc>
          <w:tcPr>
            <w:tcW w:w="1037" w:type="pct"/>
            <w:gridSpan w:val="2"/>
            <w:tcBorders>
              <w:left w:val="nil"/>
              <w:right w:val="nil"/>
            </w:tcBorders>
            <w:vAlign w:val="center"/>
          </w:tcPr>
          <w:p w14:paraId="778D6DE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 (1.3%)</w:t>
            </w:r>
          </w:p>
        </w:tc>
        <w:tc>
          <w:tcPr>
            <w:tcW w:w="1006" w:type="pct"/>
            <w:gridSpan w:val="3"/>
            <w:tcBorders>
              <w:left w:val="nil"/>
              <w:right w:val="nil"/>
            </w:tcBorders>
            <w:vAlign w:val="center"/>
          </w:tcPr>
          <w:p w14:paraId="07BE0CF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 (1.9%)</w:t>
            </w:r>
          </w:p>
        </w:tc>
      </w:tr>
      <w:tr w:rsidR="00BF266A" w:rsidRPr="00AF2F08" w14:paraId="2293F83E" w14:textId="77777777" w:rsidTr="00850ADF">
        <w:tc>
          <w:tcPr>
            <w:tcW w:w="758" w:type="pct"/>
            <w:vMerge/>
            <w:tcBorders>
              <w:left w:val="nil"/>
              <w:right w:val="nil"/>
            </w:tcBorders>
            <w:vAlign w:val="center"/>
          </w:tcPr>
          <w:p w14:paraId="0F25D6C6"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39AD250C"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41-50</w:t>
            </w:r>
          </w:p>
        </w:tc>
        <w:tc>
          <w:tcPr>
            <w:tcW w:w="1037" w:type="pct"/>
            <w:gridSpan w:val="2"/>
            <w:tcBorders>
              <w:left w:val="nil"/>
              <w:right w:val="nil"/>
            </w:tcBorders>
            <w:shd w:val="clear" w:color="auto" w:fill="D9D9D9"/>
            <w:vAlign w:val="center"/>
          </w:tcPr>
          <w:p w14:paraId="4273234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 (1.6%)</w:t>
            </w:r>
          </w:p>
        </w:tc>
        <w:tc>
          <w:tcPr>
            <w:tcW w:w="1037" w:type="pct"/>
            <w:gridSpan w:val="2"/>
            <w:tcBorders>
              <w:left w:val="nil"/>
              <w:right w:val="nil"/>
            </w:tcBorders>
            <w:vAlign w:val="center"/>
          </w:tcPr>
          <w:p w14:paraId="561C9C6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c>
          <w:tcPr>
            <w:tcW w:w="1006" w:type="pct"/>
            <w:gridSpan w:val="3"/>
            <w:tcBorders>
              <w:left w:val="nil"/>
              <w:right w:val="nil"/>
            </w:tcBorders>
            <w:vAlign w:val="center"/>
          </w:tcPr>
          <w:p w14:paraId="22A8035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 (3.8%)</w:t>
            </w:r>
          </w:p>
        </w:tc>
      </w:tr>
      <w:tr w:rsidR="00BF266A" w:rsidRPr="00AF2F08" w14:paraId="43C3891F" w14:textId="77777777" w:rsidTr="00850ADF">
        <w:tc>
          <w:tcPr>
            <w:tcW w:w="758" w:type="pct"/>
            <w:vMerge/>
            <w:tcBorders>
              <w:left w:val="nil"/>
              <w:right w:val="nil"/>
            </w:tcBorders>
            <w:vAlign w:val="center"/>
          </w:tcPr>
          <w:p w14:paraId="21A736BF"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26EBF729"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51-60</w:t>
            </w:r>
          </w:p>
        </w:tc>
        <w:tc>
          <w:tcPr>
            <w:tcW w:w="1037" w:type="pct"/>
            <w:gridSpan w:val="2"/>
            <w:tcBorders>
              <w:left w:val="nil"/>
              <w:right w:val="nil"/>
            </w:tcBorders>
            <w:shd w:val="clear" w:color="auto" w:fill="D9D9D9"/>
            <w:vAlign w:val="center"/>
          </w:tcPr>
          <w:p w14:paraId="4575951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 (4.7%)</w:t>
            </w:r>
          </w:p>
        </w:tc>
        <w:tc>
          <w:tcPr>
            <w:tcW w:w="1037" w:type="pct"/>
            <w:gridSpan w:val="2"/>
            <w:tcBorders>
              <w:left w:val="nil"/>
              <w:right w:val="nil"/>
            </w:tcBorders>
            <w:vAlign w:val="center"/>
          </w:tcPr>
          <w:p w14:paraId="4AE5923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(5.3%)</w:t>
            </w:r>
          </w:p>
        </w:tc>
        <w:tc>
          <w:tcPr>
            <w:tcW w:w="1006" w:type="pct"/>
            <w:gridSpan w:val="3"/>
            <w:tcBorders>
              <w:left w:val="nil"/>
              <w:right w:val="nil"/>
            </w:tcBorders>
            <w:vAlign w:val="center"/>
          </w:tcPr>
          <w:p w14:paraId="6426E8F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 (3.8%)</w:t>
            </w:r>
          </w:p>
        </w:tc>
      </w:tr>
      <w:tr w:rsidR="00BF266A" w:rsidRPr="00AF2F08" w14:paraId="241C1126" w14:textId="77777777" w:rsidTr="00850ADF">
        <w:tc>
          <w:tcPr>
            <w:tcW w:w="758" w:type="pct"/>
            <w:vMerge/>
            <w:tcBorders>
              <w:left w:val="nil"/>
              <w:right w:val="nil"/>
            </w:tcBorders>
            <w:vAlign w:val="center"/>
          </w:tcPr>
          <w:p w14:paraId="3F7031BE"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4E312ACD"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61-70</w:t>
            </w:r>
          </w:p>
        </w:tc>
        <w:tc>
          <w:tcPr>
            <w:tcW w:w="1037" w:type="pct"/>
            <w:gridSpan w:val="2"/>
            <w:tcBorders>
              <w:left w:val="nil"/>
              <w:right w:val="nil"/>
            </w:tcBorders>
            <w:shd w:val="clear" w:color="auto" w:fill="D9D9D9"/>
            <w:vAlign w:val="center"/>
          </w:tcPr>
          <w:p w14:paraId="4F43E01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 (7.8%)</w:t>
            </w:r>
          </w:p>
        </w:tc>
        <w:tc>
          <w:tcPr>
            <w:tcW w:w="1037" w:type="pct"/>
            <w:gridSpan w:val="2"/>
            <w:tcBorders>
              <w:left w:val="nil"/>
              <w:right w:val="nil"/>
            </w:tcBorders>
            <w:vAlign w:val="center"/>
          </w:tcPr>
          <w:p w14:paraId="79F81E6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(5.3%)</w:t>
            </w:r>
          </w:p>
        </w:tc>
        <w:tc>
          <w:tcPr>
            <w:tcW w:w="1006" w:type="pct"/>
            <w:gridSpan w:val="3"/>
            <w:tcBorders>
              <w:left w:val="nil"/>
              <w:right w:val="nil"/>
            </w:tcBorders>
            <w:vAlign w:val="center"/>
          </w:tcPr>
          <w:p w14:paraId="3EB4408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 (11.5%)</w:t>
            </w:r>
          </w:p>
        </w:tc>
      </w:tr>
      <w:tr w:rsidR="00BF266A" w:rsidRPr="00AF2F08" w14:paraId="47B266B0" w14:textId="77777777" w:rsidTr="00850ADF">
        <w:tc>
          <w:tcPr>
            <w:tcW w:w="758" w:type="pct"/>
            <w:vMerge/>
            <w:tcBorders>
              <w:left w:val="nil"/>
              <w:right w:val="nil"/>
            </w:tcBorders>
            <w:vAlign w:val="center"/>
          </w:tcPr>
          <w:p w14:paraId="63CAA8AF"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70B61F28"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71-80</w:t>
            </w:r>
          </w:p>
        </w:tc>
        <w:tc>
          <w:tcPr>
            <w:tcW w:w="1037" w:type="pct"/>
            <w:gridSpan w:val="2"/>
            <w:tcBorders>
              <w:left w:val="nil"/>
              <w:right w:val="nil"/>
            </w:tcBorders>
            <w:shd w:val="clear" w:color="auto" w:fill="D9D9D9"/>
            <w:vAlign w:val="center"/>
          </w:tcPr>
          <w:p w14:paraId="15D63CB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 (7.8%)</w:t>
            </w:r>
          </w:p>
        </w:tc>
        <w:tc>
          <w:tcPr>
            <w:tcW w:w="1037" w:type="pct"/>
            <w:gridSpan w:val="2"/>
            <w:tcBorders>
              <w:left w:val="nil"/>
              <w:right w:val="nil"/>
            </w:tcBorders>
            <w:vAlign w:val="center"/>
          </w:tcPr>
          <w:p w14:paraId="56E403A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 (7.9%)</w:t>
            </w:r>
          </w:p>
        </w:tc>
        <w:tc>
          <w:tcPr>
            <w:tcW w:w="1006" w:type="pct"/>
            <w:gridSpan w:val="3"/>
            <w:tcBorders>
              <w:left w:val="nil"/>
              <w:right w:val="nil"/>
            </w:tcBorders>
            <w:vAlign w:val="center"/>
          </w:tcPr>
          <w:p w14:paraId="046C3ED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(7.7%)</w:t>
            </w:r>
          </w:p>
        </w:tc>
      </w:tr>
      <w:tr w:rsidR="00BF266A" w:rsidRPr="00AF2F08" w14:paraId="2851899F" w14:textId="77777777" w:rsidTr="00850ADF">
        <w:tc>
          <w:tcPr>
            <w:tcW w:w="758" w:type="pct"/>
            <w:vMerge/>
            <w:tcBorders>
              <w:left w:val="nil"/>
              <w:right w:val="nil"/>
            </w:tcBorders>
            <w:vAlign w:val="center"/>
          </w:tcPr>
          <w:p w14:paraId="221A3F76"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64015D51"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81-90</w:t>
            </w:r>
          </w:p>
        </w:tc>
        <w:tc>
          <w:tcPr>
            <w:tcW w:w="1037" w:type="pct"/>
            <w:gridSpan w:val="2"/>
            <w:tcBorders>
              <w:left w:val="nil"/>
              <w:right w:val="nil"/>
            </w:tcBorders>
            <w:shd w:val="clear" w:color="auto" w:fill="D9D9D9"/>
            <w:vAlign w:val="center"/>
          </w:tcPr>
          <w:p w14:paraId="2365E94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35 (27.3%)</w:t>
            </w:r>
          </w:p>
        </w:tc>
        <w:tc>
          <w:tcPr>
            <w:tcW w:w="1037" w:type="pct"/>
            <w:gridSpan w:val="2"/>
            <w:tcBorders>
              <w:left w:val="nil"/>
              <w:right w:val="nil"/>
            </w:tcBorders>
            <w:vAlign w:val="center"/>
          </w:tcPr>
          <w:p w14:paraId="17B253F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 (9.2%)</w:t>
            </w:r>
          </w:p>
        </w:tc>
        <w:tc>
          <w:tcPr>
            <w:tcW w:w="1006" w:type="pct"/>
            <w:gridSpan w:val="3"/>
            <w:tcBorders>
              <w:left w:val="nil"/>
              <w:right w:val="nil"/>
            </w:tcBorders>
            <w:vAlign w:val="center"/>
          </w:tcPr>
          <w:p w14:paraId="2F4C973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28 (53.8%)</w:t>
            </w:r>
          </w:p>
        </w:tc>
      </w:tr>
      <w:tr w:rsidR="00BF266A" w:rsidRPr="00AF2F08" w14:paraId="2A6A85E6" w14:textId="77777777" w:rsidTr="00850ADF">
        <w:tc>
          <w:tcPr>
            <w:tcW w:w="758" w:type="pct"/>
            <w:vMerge/>
            <w:tcBorders>
              <w:left w:val="nil"/>
              <w:bottom w:val="single" w:sz="12" w:space="0" w:color="auto"/>
              <w:right w:val="nil"/>
            </w:tcBorders>
            <w:vAlign w:val="center"/>
          </w:tcPr>
          <w:p w14:paraId="5B196988"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bottom w:val="single" w:sz="12" w:space="0" w:color="auto"/>
              <w:right w:val="nil"/>
            </w:tcBorders>
            <w:vAlign w:val="center"/>
          </w:tcPr>
          <w:p w14:paraId="78F27F43"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91-100</w:t>
            </w:r>
          </w:p>
        </w:tc>
        <w:tc>
          <w:tcPr>
            <w:tcW w:w="1037" w:type="pct"/>
            <w:gridSpan w:val="2"/>
            <w:tcBorders>
              <w:left w:val="nil"/>
              <w:bottom w:val="single" w:sz="12" w:space="0" w:color="auto"/>
              <w:right w:val="nil"/>
            </w:tcBorders>
            <w:shd w:val="clear" w:color="auto" w:fill="D9D9D9"/>
            <w:vAlign w:val="center"/>
          </w:tcPr>
          <w:p w14:paraId="0A092D0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 (40.6%)</w:t>
            </w:r>
          </w:p>
        </w:tc>
        <w:tc>
          <w:tcPr>
            <w:tcW w:w="1037" w:type="pct"/>
            <w:gridSpan w:val="2"/>
            <w:tcBorders>
              <w:left w:val="nil"/>
              <w:bottom w:val="single" w:sz="12" w:space="0" w:color="auto"/>
              <w:right w:val="nil"/>
            </w:tcBorders>
            <w:vAlign w:val="center"/>
          </w:tcPr>
          <w:p w14:paraId="1D10E01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 (68.4%)</w:t>
            </w:r>
          </w:p>
        </w:tc>
        <w:tc>
          <w:tcPr>
            <w:tcW w:w="1006" w:type="pct"/>
            <w:gridSpan w:val="3"/>
            <w:tcBorders>
              <w:left w:val="nil"/>
              <w:bottom w:val="single" w:sz="12" w:space="0" w:color="auto"/>
              <w:right w:val="nil"/>
            </w:tcBorders>
            <w:vAlign w:val="center"/>
          </w:tcPr>
          <w:p w14:paraId="2B7108C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F266A" w:rsidRPr="00AF2F08" w14:paraId="1CDA8239" w14:textId="77777777" w:rsidTr="00850ADF">
        <w:tc>
          <w:tcPr>
            <w:tcW w:w="758" w:type="pct"/>
            <w:vMerge w:val="restart"/>
            <w:tcBorders>
              <w:top w:val="single" w:sz="12" w:space="0" w:color="auto"/>
              <w:left w:val="nil"/>
              <w:right w:val="nil"/>
            </w:tcBorders>
          </w:tcPr>
          <w:p w14:paraId="539F869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Hours of supervision per week</w:t>
            </w:r>
          </w:p>
        </w:tc>
        <w:tc>
          <w:tcPr>
            <w:tcW w:w="1162" w:type="pct"/>
            <w:tcBorders>
              <w:top w:val="single" w:sz="12" w:space="0" w:color="auto"/>
              <w:left w:val="nil"/>
              <w:right w:val="nil"/>
            </w:tcBorders>
            <w:vAlign w:val="center"/>
          </w:tcPr>
          <w:p w14:paraId="29FB5E58"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&lt;1</w:t>
            </w:r>
          </w:p>
        </w:tc>
        <w:tc>
          <w:tcPr>
            <w:tcW w:w="1037" w:type="pct"/>
            <w:gridSpan w:val="2"/>
            <w:tcBorders>
              <w:top w:val="single" w:sz="12" w:space="0" w:color="auto"/>
              <w:left w:val="nil"/>
              <w:right w:val="nil"/>
            </w:tcBorders>
            <w:shd w:val="clear" w:color="auto" w:fill="D9D9D9"/>
            <w:vAlign w:val="center"/>
          </w:tcPr>
          <w:p w14:paraId="2B5F29B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95 (74.2%)</w:t>
            </w:r>
          </w:p>
        </w:tc>
        <w:tc>
          <w:tcPr>
            <w:tcW w:w="1037" w:type="pct"/>
            <w:gridSpan w:val="2"/>
            <w:tcBorders>
              <w:top w:val="single" w:sz="12" w:space="0" w:color="auto"/>
              <w:left w:val="nil"/>
              <w:right w:val="nil"/>
            </w:tcBorders>
            <w:vAlign w:val="center"/>
          </w:tcPr>
          <w:p w14:paraId="7CD1145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65 (85.5%)</w:t>
            </w:r>
          </w:p>
        </w:tc>
        <w:tc>
          <w:tcPr>
            <w:tcW w:w="1006" w:type="pct"/>
            <w:gridSpan w:val="3"/>
            <w:tcBorders>
              <w:top w:val="single" w:sz="12" w:space="0" w:color="auto"/>
              <w:left w:val="nil"/>
              <w:right w:val="nil"/>
            </w:tcBorders>
            <w:vAlign w:val="center"/>
          </w:tcPr>
          <w:p w14:paraId="7C06684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 (57.7%)</w:t>
            </w:r>
          </w:p>
        </w:tc>
      </w:tr>
      <w:tr w:rsidR="00BF266A" w:rsidRPr="00AF2F08" w14:paraId="4FFB2526" w14:textId="77777777" w:rsidTr="00850ADF">
        <w:tc>
          <w:tcPr>
            <w:tcW w:w="758" w:type="pct"/>
            <w:vMerge/>
            <w:tcBorders>
              <w:left w:val="nil"/>
              <w:right w:val="nil"/>
            </w:tcBorders>
            <w:vAlign w:val="center"/>
          </w:tcPr>
          <w:p w14:paraId="05C27AE2"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right w:val="nil"/>
            </w:tcBorders>
            <w:vAlign w:val="center"/>
          </w:tcPr>
          <w:p w14:paraId="10F0F018"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1-2</w:t>
            </w:r>
          </w:p>
        </w:tc>
        <w:tc>
          <w:tcPr>
            <w:tcW w:w="1037" w:type="pct"/>
            <w:gridSpan w:val="2"/>
            <w:tcBorders>
              <w:left w:val="nil"/>
              <w:right w:val="nil"/>
            </w:tcBorders>
            <w:shd w:val="clear" w:color="auto" w:fill="D9D9D9"/>
            <w:vAlign w:val="center"/>
          </w:tcPr>
          <w:p w14:paraId="063780D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 (22.7%)</w:t>
            </w:r>
          </w:p>
        </w:tc>
        <w:tc>
          <w:tcPr>
            <w:tcW w:w="1037" w:type="pct"/>
            <w:gridSpan w:val="2"/>
            <w:tcBorders>
              <w:left w:val="nil"/>
              <w:right w:val="nil"/>
            </w:tcBorders>
            <w:vAlign w:val="center"/>
          </w:tcPr>
          <w:p w14:paraId="1A5693D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 (14.5%)</w:t>
            </w:r>
          </w:p>
        </w:tc>
        <w:tc>
          <w:tcPr>
            <w:tcW w:w="1006" w:type="pct"/>
            <w:gridSpan w:val="3"/>
            <w:tcBorders>
              <w:left w:val="nil"/>
              <w:right w:val="nil"/>
            </w:tcBorders>
            <w:vAlign w:val="center"/>
          </w:tcPr>
          <w:p w14:paraId="06719F5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 (34.6%)</w:t>
            </w:r>
          </w:p>
        </w:tc>
      </w:tr>
      <w:tr w:rsidR="00BF266A" w:rsidRPr="00AF2F08" w14:paraId="79474AD9" w14:textId="77777777" w:rsidTr="00850ADF">
        <w:tc>
          <w:tcPr>
            <w:tcW w:w="758" w:type="pct"/>
            <w:vMerge/>
            <w:tcBorders>
              <w:left w:val="nil"/>
              <w:bottom w:val="single" w:sz="6" w:space="0" w:color="auto"/>
              <w:right w:val="nil"/>
            </w:tcBorders>
            <w:vAlign w:val="center"/>
          </w:tcPr>
          <w:p w14:paraId="70CCFA65" w14:textId="77777777" w:rsidR="00BF266A" w:rsidRPr="00AF2F08" w:rsidRDefault="00BF266A" w:rsidP="006D4A16">
            <w:pPr>
              <w:spacing w:line="360" w:lineRule="auto"/>
              <w:contextualSpacing/>
              <w:jc w:val="right"/>
              <w:rPr>
                <w:rFonts w:ascii="Arial" w:eastAsia="Calibri" w:hAnsi="Arial" w:cs="Arial"/>
                <w:sz w:val="20"/>
                <w:szCs w:val="20"/>
                <w:lang w:val="en-GB"/>
              </w:rPr>
            </w:pPr>
          </w:p>
        </w:tc>
        <w:tc>
          <w:tcPr>
            <w:tcW w:w="1162" w:type="pct"/>
            <w:tcBorders>
              <w:left w:val="nil"/>
              <w:bottom w:val="single" w:sz="6" w:space="0" w:color="auto"/>
              <w:right w:val="nil"/>
            </w:tcBorders>
            <w:vAlign w:val="center"/>
          </w:tcPr>
          <w:p w14:paraId="02AEDB7F" w14:textId="77777777" w:rsidR="00BF266A" w:rsidRPr="00AF2F08" w:rsidRDefault="00BF266A"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&gt;3</w:t>
            </w:r>
          </w:p>
        </w:tc>
        <w:tc>
          <w:tcPr>
            <w:tcW w:w="1037" w:type="pct"/>
            <w:gridSpan w:val="2"/>
            <w:tcBorders>
              <w:left w:val="nil"/>
              <w:bottom w:val="single" w:sz="6" w:space="0" w:color="auto"/>
              <w:right w:val="nil"/>
            </w:tcBorders>
            <w:shd w:val="clear" w:color="auto" w:fill="D9D9D9"/>
            <w:vAlign w:val="center"/>
          </w:tcPr>
          <w:p w14:paraId="092752B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(3.1%)</w:t>
            </w:r>
          </w:p>
        </w:tc>
        <w:tc>
          <w:tcPr>
            <w:tcW w:w="1037" w:type="pct"/>
            <w:gridSpan w:val="2"/>
            <w:tcBorders>
              <w:left w:val="nil"/>
              <w:bottom w:val="single" w:sz="6" w:space="0" w:color="auto"/>
              <w:right w:val="nil"/>
            </w:tcBorders>
            <w:vAlign w:val="center"/>
          </w:tcPr>
          <w:p w14:paraId="449CACB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c>
          <w:tcPr>
            <w:tcW w:w="1006" w:type="pct"/>
            <w:gridSpan w:val="3"/>
            <w:tcBorders>
              <w:left w:val="nil"/>
              <w:bottom w:val="single" w:sz="6" w:space="0" w:color="auto"/>
              <w:right w:val="nil"/>
            </w:tcBorders>
            <w:vAlign w:val="center"/>
          </w:tcPr>
          <w:p w14:paraId="499BCE5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 (7.7%)</w:t>
            </w:r>
          </w:p>
        </w:tc>
      </w:tr>
    </w:tbl>
    <w:p w14:paraId="3F0F5AF9" w14:textId="77777777" w:rsidR="00BF266A" w:rsidRPr="00AF2F08" w:rsidRDefault="00BF266A" w:rsidP="006D4A16">
      <w:pPr>
        <w:spacing w:after="0" w:line="480" w:lineRule="auto"/>
        <w:contextualSpacing/>
        <w:rPr>
          <w:rFonts w:ascii="Arial" w:eastAsia="Calibri" w:hAnsi="Arial" w:cs="Arial"/>
          <w:b/>
          <w:lang w:eastAsia="en-US"/>
        </w:rPr>
      </w:pPr>
    </w:p>
    <w:p w14:paraId="4B21CAEA" w14:textId="77777777"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Table 4</w:t>
      </w:r>
      <w:r w:rsidR="008D30BA" w:rsidRPr="00AF2F08">
        <w:rPr>
          <w:rFonts w:ascii="Arial" w:eastAsia="Calibri" w:hAnsi="Arial" w:cs="Arial"/>
          <w:lang w:eastAsia="en-US"/>
        </w:rPr>
        <w:t>.4</w:t>
      </w:r>
      <w:r w:rsidRPr="00AF2F08">
        <w:rPr>
          <w:rFonts w:ascii="Arial" w:eastAsia="Calibri" w:hAnsi="Arial" w:cs="Arial"/>
          <w:lang w:eastAsia="en-US"/>
        </w:rPr>
        <w:t xml:space="preserve"> shows the mean scores obtained by participants in the different psychological measures they completed, and the differences between clinicians from different countries. As can be seen, there were several significant differences in personality traits between the two groups of clinicians. </w:t>
      </w:r>
    </w:p>
    <w:p w14:paraId="3BF2A9EA" w14:textId="781C7D75" w:rsidR="0069768D" w:rsidRPr="00AF2F08" w:rsidRDefault="0069768D" w:rsidP="006D4A16">
      <w:pPr>
        <w:spacing w:after="0" w:line="480" w:lineRule="auto"/>
        <w:contextualSpacing/>
        <w:rPr>
          <w:rFonts w:ascii="Arial" w:eastAsia="Calibri" w:hAnsi="Arial" w:cs="Arial"/>
          <w:b/>
          <w:lang w:eastAsia="en-US"/>
        </w:rPr>
      </w:pPr>
    </w:p>
    <w:p w14:paraId="6CBCE930" w14:textId="77777777" w:rsidR="00665A61" w:rsidRPr="00AF2F08" w:rsidRDefault="00665A61" w:rsidP="006D4A16">
      <w:pPr>
        <w:spacing w:after="0" w:line="480" w:lineRule="auto"/>
        <w:contextualSpacing/>
      </w:pPr>
      <w:r w:rsidRPr="00AF2F08">
        <w:br w:type="page"/>
      </w:r>
    </w:p>
    <w:tbl>
      <w:tblPr>
        <w:tblStyle w:val="TableGrid13"/>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4"/>
        <w:gridCol w:w="998"/>
        <w:gridCol w:w="1000"/>
        <w:gridCol w:w="1000"/>
        <w:gridCol w:w="1000"/>
        <w:gridCol w:w="1000"/>
        <w:gridCol w:w="1002"/>
      </w:tblGrid>
      <w:tr w:rsidR="00EF7A87" w:rsidRPr="00AF2F08" w14:paraId="64588F23" w14:textId="77777777" w:rsidTr="00EF7A87">
        <w:trPr>
          <w:trHeight w:val="227"/>
        </w:trPr>
        <w:tc>
          <w:tcPr>
            <w:tcW w:w="5000" w:type="pct"/>
            <w:gridSpan w:val="7"/>
            <w:tcBorders>
              <w:top w:val="nil"/>
              <w:bottom w:val="single" w:sz="4" w:space="0" w:color="auto"/>
            </w:tcBorders>
            <w:noWrap/>
            <w:vAlign w:val="center"/>
          </w:tcPr>
          <w:p w14:paraId="676D3A0A" w14:textId="4EB7657A" w:rsidR="00EF7A87" w:rsidRPr="00AF2F08" w:rsidRDefault="00EF7A87" w:rsidP="006D4A16">
            <w:pPr>
              <w:spacing w:line="360" w:lineRule="auto"/>
              <w:contextualSpacing/>
              <w:rPr>
                <w:rFonts w:ascii="Arial" w:hAnsi="Arial" w:cs="Arial"/>
                <w:b/>
                <w:i/>
                <w:sz w:val="20"/>
                <w:szCs w:val="20"/>
              </w:rPr>
            </w:pPr>
            <w:r w:rsidRPr="00AF2F08">
              <w:rPr>
                <w:rFonts w:ascii="Arial" w:hAnsi="Arial" w:cs="Arial"/>
                <w:b/>
                <w:sz w:val="20"/>
              </w:rPr>
              <w:lastRenderedPageBreak/>
              <w:t>Table 4.</w:t>
            </w:r>
            <w:r w:rsidR="006D6D86" w:rsidRPr="00AF2F08">
              <w:rPr>
                <w:rFonts w:ascii="Arial" w:hAnsi="Arial" w:cs="Arial"/>
                <w:b/>
                <w:sz w:val="20"/>
              </w:rPr>
              <w:t>4.</w:t>
            </w:r>
            <w:r w:rsidRPr="00AF2F08">
              <w:rPr>
                <w:rFonts w:ascii="Arial" w:hAnsi="Arial" w:cs="Arial"/>
                <w:b/>
                <w:sz w:val="20"/>
              </w:rPr>
              <w:t xml:space="preserve"> Sample characteristics on psychometric measures (divided by country)</w:t>
            </w:r>
          </w:p>
        </w:tc>
      </w:tr>
      <w:tr w:rsidR="00BF266A" w:rsidRPr="00AF2F08" w14:paraId="51AD8F38" w14:textId="77777777" w:rsidTr="00F63AAB">
        <w:trPr>
          <w:trHeight w:val="227"/>
        </w:trPr>
        <w:tc>
          <w:tcPr>
            <w:tcW w:w="1472" w:type="pct"/>
            <w:tcBorders>
              <w:top w:val="single" w:sz="4" w:space="0" w:color="auto"/>
            </w:tcBorders>
            <w:shd w:val="clear" w:color="auto" w:fill="D9D9D9" w:themeFill="background1" w:themeFillShade="D9"/>
            <w:noWrap/>
            <w:vAlign w:val="center"/>
          </w:tcPr>
          <w:p w14:paraId="34781512"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Psychological measures</w:t>
            </w:r>
          </w:p>
        </w:tc>
        <w:tc>
          <w:tcPr>
            <w:tcW w:w="587" w:type="pct"/>
            <w:tcBorders>
              <w:top w:val="single" w:sz="4" w:space="0" w:color="auto"/>
            </w:tcBorders>
            <w:shd w:val="clear" w:color="auto" w:fill="D9D9D9" w:themeFill="background1" w:themeFillShade="D9"/>
            <w:noWrap/>
            <w:vAlign w:val="center"/>
            <w:hideMark/>
          </w:tcPr>
          <w:p w14:paraId="7DCD27D4"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Country</w:t>
            </w:r>
          </w:p>
        </w:tc>
        <w:tc>
          <w:tcPr>
            <w:tcW w:w="588" w:type="pct"/>
            <w:tcBorders>
              <w:top w:val="single" w:sz="4" w:space="0" w:color="auto"/>
            </w:tcBorders>
            <w:shd w:val="clear" w:color="auto" w:fill="D9D9D9" w:themeFill="background1" w:themeFillShade="D9"/>
            <w:noWrap/>
            <w:vAlign w:val="center"/>
            <w:hideMark/>
          </w:tcPr>
          <w:p w14:paraId="427DFD7B"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N</w:t>
            </w:r>
          </w:p>
        </w:tc>
        <w:tc>
          <w:tcPr>
            <w:tcW w:w="588" w:type="pct"/>
            <w:tcBorders>
              <w:top w:val="single" w:sz="4" w:space="0" w:color="auto"/>
            </w:tcBorders>
            <w:shd w:val="clear" w:color="auto" w:fill="D9D9D9" w:themeFill="background1" w:themeFillShade="D9"/>
            <w:noWrap/>
            <w:vAlign w:val="center"/>
            <w:hideMark/>
          </w:tcPr>
          <w:p w14:paraId="76722F1F" w14:textId="77777777" w:rsidR="00BF266A" w:rsidRPr="00AF2F08" w:rsidRDefault="00F63AAB" w:rsidP="006D4A16">
            <w:pPr>
              <w:spacing w:line="360" w:lineRule="auto"/>
              <w:contextualSpacing/>
              <w:jc w:val="center"/>
              <w:rPr>
                <w:rFonts w:ascii="Arial" w:hAnsi="Arial" w:cs="Arial"/>
                <w:i/>
                <w:sz w:val="20"/>
                <w:szCs w:val="20"/>
              </w:rPr>
            </w:pPr>
            <w:r w:rsidRPr="00AF2F08">
              <w:rPr>
                <w:rFonts w:ascii="Arial" w:hAnsi="Arial" w:cs="Arial"/>
                <w:i/>
                <w:sz w:val="20"/>
                <w:szCs w:val="20"/>
              </w:rPr>
              <w:t>M</w:t>
            </w:r>
          </w:p>
        </w:tc>
        <w:tc>
          <w:tcPr>
            <w:tcW w:w="588" w:type="pct"/>
            <w:tcBorders>
              <w:top w:val="single" w:sz="4" w:space="0" w:color="auto"/>
            </w:tcBorders>
            <w:shd w:val="clear" w:color="auto" w:fill="D9D9D9" w:themeFill="background1" w:themeFillShade="D9"/>
            <w:noWrap/>
            <w:vAlign w:val="center"/>
            <w:hideMark/>
          </w:tcPr>
          <w:p w14:paraId="1586B77E"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SD</w:t>
            </w:r>
          </w:p>
        </w:tc>
        <w:tc>
          <w:tcPr>
            <w:tcW w:w="588" w:type="pct"/>
            <w:tcBorders>
              <w:top w:val="single" w:sz="4" w:space="0" w:color="auto"/>
            </w:tcBorders>
            <w:shd w:val="clear" w:color="auto" w:fill="D9D9D9" w:themeFill="background1" w:themeFillShade="D9"/>
            <w:vAlign w:val="center"/>
          </w:tcPr>
          <w:p w14:paraId="6C3A20BB"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t</w:t>
            </w:r>
          </w:p>
        </w:tc>
        <w:tc>
          <w:tcPr>
            <w:tcW w:w="589" w:type="pct"/>
            <w:tcBorders>
              <w:top w:val="single" w:sz="4" w:space="0" w:color="auto"/>
            </w:tcBorders>
            <w:shd w:val="clear" w:color="auto" w:fill="D9D9D9" w:themeFill="background1" w:themeFillShade="D9"/>
            <w:vAlign w:val="center"/>
          </w:tcPr>
          <w:p w14:paraId="0D069C79"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p</w:t>
            </w:r>
          </w:p>
        </w:tc>
      </w:tr>
      <w:tr w:rsidR="00BF266A" w:rsidRPr="00AF2F08" w14:paraId="24BAFE09" w14:textId="77777777" w:rsidTr="00F63AAB">
        <w:trPr>
          <w:trHeight w:val="227"/>
        </w:trPr>
        <w:tc>
          <w:tcPr>
            <w:tcW w:w="1472" w:type="pct"/>
            <w:vMerge w:val="restart"/>
            <w:noWrap/>
            <w:vAlign w:val="center"/>
            <w:hideMark/>
          </w:tcPr>
          <w:p w14:paraId="0A5C3934"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Extraversion</w:t>
            </w:r>
          </w:p>
        </w:tc>
        <w:tc>
          <w:tcPr>
            <w:tcW w:w="587" w:type="pct"/>
            <w:shd w:val="clear" w:color="auto" w:fill="D9D9D9" w:themeFill="background1" w:themeFillShade="D9"/>
            <w:noWrap/>
            <w:vAlign w:val="center"/>
            <w:hideMark/>
          </w:tcPr>
          <w:p w14:paraId="0F0B3BE9"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3D062014"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2F096F37"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4.408</w:t>
            </w:r>
          </w:p>
        </w:tc>
        <w:tc>
          <w:tcPr>
            <w:tcW w:w="588" w:type="pct"/>
            <w:noWrap/>
            <w:vAlign w:val="center"/>
            <w:hideMark/>
          </w:tcPr>
          <w:p w14:paraId="17FC638E"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1.467</w:t>
            </w:r>
          </w:p>
        </w:tc>
        <w:tc>
          <w:tcPr>
            <w:tcW w:w="588" w:type="pct"/>
            <w:vMerge w:val="restart"/>
            <w:vAlign w:val="center"/>
          </w:tcPr>
          <w:p w14:paraId="4883F881"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0.891</w:t>
            </w:r>
          </w:p>
        </w:tc>
        <w:tc>
          <w:tcPr>
            <w:tcW w:w="589" w:type="pct"/>
            <w:vMerge w:val="restart"/>
            <w:vAlign w:val="center"/>
          </w:tcPr>
          <w:p w14:paraId="09E1565E"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NS</w:t>
            </w:r>
          </w:p>
        </w:tc>
      </w:tr>
      <w:tr w:rsidR="00BF266A" w:rsidRPr="00AF2F08" w14:paraId="2E46A9EE" w14:textId="77777777" w:rsidTr="00F63AAB">
        <w:trPr>
          <w:trHeight w:val="227"/>
        </w:trPr>
        <w:tc>
          <w:tcPr>
            <w:tcW w:w="1472" w:type="pct"/>
            <w:vMerge/>
            <w:noWrap/>
            <w:vAlign w:val="center"/>
            <w:hideMark/>
          </w:tcPr>
          <w:p w14:paraId="34B0675A"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6E79B77E"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4E8147C5"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50AB3917"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4.148</w:t>
            </w:r>
          </w:p>
        </w:tc>
        <w:tc>
          <w:tcPr>
            <w:tcW w:w="588" w:type="pct"/>
            <w:noWrap/>
            <w:vAlign w:val="center"/>
            <w:hideMark/>
          </w:tcPr>
          <w:p w14:paraId="53BA101B"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1.054</w:t>
            </w:r>
          </w:p>
        </w:tc>
        <w:tc>
          <w:tcPr>
            <w:tcW w:w="588" w:type="pct"/>
            <w:vMerge/>
            <w:vAlign w:val="center"/>
          </w:tcPr>
          <w:p w14:paraId="2408B31A"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7CCBB75F" w14:textId="77777777" w:rsidR="00BF266A" w:rsidRPr="00AF2F08" w:rsidRDefault="00BF266A" w:rsidP="006D4A16">
            <w:pPr>
              <w:spacing w:line="360" w:lineRule="auto"/>
              <w:contextualSpacing/>
              <w:jc w:val="center"/>
              <w:rPr>
                <w:rFonts w:ascii="Arial" w:hAnsi="Arial" w:cs="Arial"/>
                <w:sz w:val="20"/>
                <w:szCs w:val="20"/>
              </w:rPr>
            </w:pPr>
          </w:p>
        </w:tc>
      </w:tr>
      <w:tr w:rsidR="00BF266A" w:rsidRPr="00AF2F08" w14:paraId="0375F862" w14:textId="77777777" w:rsidTr="00F63AAB">
        <w:trPr>
          <w:trHeight w:val="227"/>
        </w:trPr>
        <w:tc>
          <w:tcPr>
            <w:tcW w:w="1472" w:type="pct"/>
            <w:vMerge w:val="restart"/>
            <w:noWrap/>
            <w:vAlign w:val="center"/>
            <w:hideMark/>
          </w:tcPr>
          <w:p w14:paraId="67F1D105"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Agreeableness</w:t>
            </w:r>
          </w:p>
        </w:tc>
        <w:tc>
          <w:tcPr>
            <w:tcW w:w="587" w:type="pct"/>
            <w:shd w:val="clear" w:color="auto" w:fill="D9D9D9" w:themeFill="background1" w:themeFillShade="D9"/>
            <w:noWrap/>
            <w:vAlign w:val="center"/>
            <w:hideMark/>
          </w:tcPr>
          <w:p w14:paraId="42ECAA8C"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0C578EC2"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160C7069"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6.030</w:t>
            </w:r>
          </w:p>
        </w:tc>
        <w:tc>
          <w:tcPr>
            <w:tcW w:w="588" w:type="pct"/>
            <w:noWrap/>
            <w:vAlign w:val="center"/>
            <w:hideMark/>
          </w:tcPr>
          <w:p w14:paraId="76412E01"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0.868</w:t>
            </w:r>
          </w:p>
        </w:tc>
        <w:tc>
          <w:tcPr>
            <w:tcW w:w="588" w:type="pct"/>
            <w:vMerge w:val="restart"/>
            <w:vAlign w:val="center"/>
          </w:tcPr>
          <w:p w14:paraId="3D8ECF9A"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4.320</w:t>
            </w:r>
          </w:p>
        </w:tc>
        <w:tc>
          <w:tcPr>
            <w:tcW w:w="589" w:type="pct"/>
            <w:vMerge w:val="restart"/>
            <w:vAlign w:val="center"/>
          </w:tcPr>
          <w:p w14:paraId="2ABF2EDF"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0.001</w:t>
            </w:r>
          </w:p>
        </w:tc>
      </w:tr>
      <w:tr w:rsidR="00BF266A" w:rsidRPr="00AF2F08" w14:paraId="1EB5D833" w14:textId="77777777" w:rsidTr="00F63AAB">
        <w:trPr>
          <w:trHeight w:val="227"/>
        </w:trPr>
        <w:tc>
          <w:tcPr>
            <w:tcW w:w="1472" w:type="pct"/>
            <w:vMerge/>
            <w:noWrap/>
            <w:vAlign w:val="center"/>
            <w:hideMark/>
          </w:tcPr>
          <w:p w14:paraId="5FC67322"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5B3BCDA5"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204D1B2B"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49180D7F"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5.092</w:t>
            </w:r>
          </w:p>
        </w:tc>
        <w:tc>
          <w:tcPr>
            <w:tcW w:w="588" w:type="pct"/>
            <w:noWrap/>
            <w:vAlign w:val="center"/>
            <w:hideMark/>
          </w:tcPr>
          <w:p w14:paraId="3ACAA8EA"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0.971</w:t>
            </w:r>
          </w:p>
        </w:tc>
        <w:tc>
          <w:tcPr>
            <w:tcW w:w="588" w:type="pct"/>
            <w:vMerge/>
            <w:vAlign w:val="center"/>
          </w:tcPr>
          <w:p w14:paraId="0BBEE271"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3501BCD4" w14:textId="77777777" w:rsidR="00BF266A" w:rsidRPr="00AF2F08" w:rsidRDefault="00BF266A" w:rsidP="006D4A16">
            <w:pPr>
              <w:spacing w:line="360" w:lineRule="auto"/>
              <w:contextualSpacing/>
              <w:jc w:val="center"/>
              <w:rPr>
                <w:rFonts w:ascii="Arial" w:hAnsi="Arial" w:cs="Arial"/>
                <w:sz w:val="20"/>
                <w:szCs w:val="20"/>
              </w:rPr>
            </w:pPr>
          </w:p>
        </w:tc>
      </w:tr>
      <w:tr w:rsidR="00BF266A" w:rsidRPr="00AF2F08" w14:paraId="3C0493DD" w14:textId="77777777" w:rsidTr="00F63AAB">
        <w:trPr>
          <w:trHeight w:val="227"/>
        </w:trPr>
        <w:tc>
          <w:tcPr>
            <w:tcW w:w="1472" w:type="pct"/>
            <w:vMerge w:val="restart"/>
            <w:noWrap/>
            <w:vAlign w:val="center"/>
            <w:hideMark/>
          </w:tcPr>
          <w:p w14:paraId="4133E56F"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Conscientiousness</w:t>
            </w:r>
          </w:p>
        </w:tc>
        <w:tc>
          <w:tcPr>
            <w:tcW w:w="587" w:type="pct"/>
            <w:shd w:val="clear" w:color="auto" w:fill="D9D9D9" w:themeFill="background1" w:themeFillShade="D9"/>
            <w:noWrap/>
            <w:vAlign w:val="center"/>
            <w:hideMark/>
          </w:tcPr>
          <w:p w14:paraId="7EF5A30B"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307CE764"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42C5ADB0"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5.653</w:t>
            </w:r>
          </w:p>
        </w:tc>
        <w:tc>
          <w:tcPr>
            <w:tcW w:w="588" w:type="pct"/>
            <w:noWrap/>
            <w:vAlign w:val="center"/>
            <w:hideMark/>
          </w:tcPr>
          <w:p w14:paraId="34A501EB"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1.100</w:t>
            </w:r>
          </w:p>
        </w:tc>
        <w:tc>
          <w:tcPr>
            <w:tcW w:w="588" w:type="pct"/>
            <w:vMerge w:val="restart"/>
            <w:vAlign w:val="center"/>
          </w:tcPr>
          <w:p w14:paraId="39476B10"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0.984</w:t>
            </w:r>
          </w:p>
        </w:tc>
        <w:tc>
          <w:tcPr>
            <w:tcW w:w="589" w:type="pct"/>
            <w:vMerge w:val="restart"/>
            <w:vAlign w:val="center"/>
          </w:tcPr>
          <w:p w14:paraId="03E324BA"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NS</w:t>
            </w:r>
          </w:p>
        </w:tc>
      </w:tr>
      <w:tr w:rsidR="00BF266A" w:rsidRPr="00AF2F08" w14:paraId="443026BA" w14:textId="77777777" w:rsidTr="00F63AAB">
        <w:trPr>
          <w:trHeight w:val="227"/>
        </w:trPr>
        <w:tc>
          <w:tcPr>
            <w:tcW w:w="1472" w:type="pct"/>
            <w:vMerge/>
            <w:noWrap/>
            <w:vAlign w:val="center"/>
            <w:hideMark/>
          </w:tcPr>
          <w:p w14:paraId="16A96A24"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7C59AD48"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1759AAEE"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65FF2508"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5.388</w:t>
            </w:r>
          </w:p>
        </w:tc>
        <w:tc>
          <w:tcPr>
            <w:tcW w:w="588" w:type="pct"/>
            <w:noWrap/>
            <w:vAlign w:val="center"/>
            <w:hideMark/>
          </w:tcPr>
          <w:p w14:paraId="083C8312"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1.154</w:t>
            </w:r>
          </w:p>
        </w:tc>
        <w:tc>
          <w:tcPr>
            <w:tcW w:w="588" w:type="pct"/>
            <w:vMerge/>
            <w:vAlign w:val="center"/>
          </w:tcPr>
          <w:p w14:paraId="147CF0E1"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1831A914" w14:textId="77777777" w:rsidR="00BF266A" w:rsidRPr="00AF2F08" w:rsidRDefault="00BF266A" w:rsidP="006D4A16">
            <w:pPr>
              <w:spacing w:line="360" w:lineRule="auto"/>
              <w:contextualSpacing/>
              <w:jc w:val="center"/>
              <w:rPr>
                <w:rFonts w:ascii="Arial" w:hAnsi="Arial" w:cs="Arial"/>
                <w:i/>
                <w:sz w:val="20"/>
                <w:szCs w:val="20"/>
              </w:rPr>
            </w:pPr>
          </w:p>
        </w:tc>
      </w:tr>
      <w:tr w:rsidR="00BF266A" w:rsidRPr="00AF2F08" w14:paraId="0C805E44" w14:textId="77777777" w:rsidTr="00F63AAB">
        <w:trPr>
          <w:trHeight w:val="227"/>
        </w:trPr>
        <w:tc>
          <w:tcPr>
            <w:tcW w:w="1472" w:type="pct"/>
            <w:vMerge w:val="restart"/>
            <w:noWrap/>
            <w:vAlign w:val="center"/>
            <w:hideMark/>
          </w:tcPr>
          <w:p w14:paraId="064A8BD5"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Emotional Stability</w:t>
            </w:r>
          </w:p>
        </w:tc>
        <w:tc>
          <w:tcPr>
            <w:tcW w:w="587" w:type="pct"/>
            <w:shd w:val="clear" w:color="auto" w:fill="D9D9D9" w:themeFill="background1" w:themeFillShade="D9"/>
            <w:noWrap/>
            <w:vAlign w:val="center"/>
            <w:hideMark/>
          </w:tcPr>
          <w:p w14:paraId="74E3312F"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4AE2CADD"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798D649C"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5.306</w:t>
            </w:r>
          </w:p>
        </w:tc>
        <w:tc>
          <w:tcPr>
            <w:tcW w:w="588" w:type="pct"/>
            <w:noWrap/>
            <w:vAlign w:val="center"/>
            <w:hideMark/>
          </w:tcPr>
          <w:p w14:paraId="4059BD31"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0.993</w:t>
            </w:r>
          </w:p>
        </w:tc>
        <w:tc>
          <w:tcPr>
            <w:tcW w:w="588" w:type="pct"/>
            <w:vMerge w:val="restart"/>
            <w:vAlign w:val="center"/>
          </w:tcPr>
          <w:p w14:paraId="4DBBD8D7"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1.468</w:t>
            </w:r>
          </w:p>
        </w:tc>
        <w:tc>
          <w:tcPr>
            <w:tcW w:w="589" w:type="pct"/>
            <w:vMerge w:val="restart"/>
            <w:vAlign w:val="center"/>
          </w:tcPr>
          <w:p w14:paraId="3A7A9A5B"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NS</w:t>
            </w:r>
          </w:p>
        </w:tc>
      </w:tr>
      <w:tr w:rsidR="00BF266A" w:rsidRPr="00AF2F08" w14:paraId="6FC94BF4" w14:textId="77777777" w:rsidTr="00F63AAB">
        <w:trPr>
          <w:trHeight w:val="227"/>
        </w:trPr>
        <w:tc>
          <w:tcPr>
            <w:tcW w:w="1472" w:type="pct"/>
            <w:vMerge/>
            <w:noWrap/>
            <w:vAlign w:val="center"/>
            <w:hideMark/>
          </w:tcPr>
          <w:p w14:paraId="33AD1BF0"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131599BC"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3EB78914"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22129E8E"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4.962</w:t>
            </w:r>
          </w:p>
        </w:tc>
        <w:tc>
          <w:tcPr>
            <w:tcW w:w="588" w:type="pct"/>
            <w:noWrap/>
            <w:vAlign w:val="center"/>
            <w:hideMark/>
          </w:tcPr>
          <w:p w14:paraId="3F5982B4"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0.939</w:t>
            </w:r>
          </w:p>
        </w:tc>
        <w:tc>
          <w:tcPr>
            <w:tcW w:w="588" w:type="pct"/>
            <w:vMerge/>
            <w:vAlign w:val="center"/>
          </w:tcPr>
          <w:p w14:paraId="67F81A6A"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341A4B58" w14:textId="77777777" w:rsidR="00BF266A" w:rsidRPr="00AF2F08" w:rsidRDefault="00BF266A" w:rsidP="006D4A16">
            <w:pPr>
              <w:spacing w:line="360" w:lineRule="auto"/>
              <w:contextualSpacing/>
              <w:jc w:val="center"/>
              <w:rPr>
                <w:rFonts w:ascii="Arial" w:hAnsi="Arial" w:cs="Arial"/>
                <w:i/>
                <w:sz w:val="20"/>
                <w:szCs w:val="20"/>
              </w:rPr>
            </w:pPr>
          </w:p>
        </w:tc>
      </w:tr>
      <w:tr w:rsidR="00BF266A" w:rsidRPr="00AF2F08" w14:paraId="7144EA1D" w14:textId="77777777" w:rsidTr="00F63AAB">
        <w:trPr>
          <w:trHeight w:val="227"/>
        </w:trPr>
        <w:tc>
          <w:tcPr>
            <w:tcW w:w="1472" w:type="pct"/>
            <w:vMerge w:val="restart"/>
            <w:noWrap/>
            <w:vAlign w:val="center"/>
            <w:hideMark/>
          </w:tcPr>
          <w:p w14:paraId="1873B971"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Openness</w:t>
            </w:r>
          </w:p>
        </w:tc>
        <w:tc>
          <w:tcPr>
            <w:tcW w:w="587" w:type="pct"/>
            <w:shd w:val="clear" w:color="auto" w:fill="D9D9D9" w:themeFill="background1" w:themeFillShade="D9"/>
            <w:noWrap/>
            <w:vAlign w:val="center"/>
            <w:hideMark/>
          </w:tcPr>
          <w:p w14:paraId="2A9DE9D0"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071F882A"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5FB75E31"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5.602</w:t>
            </w:r>
          </w:p>
        </w:tc>
        <w:tc>
          <w:tcPr>
            <w:tcW w:w="588" w:type="pct"/>
            <w:noWrap/>
            <w:vAlign w:val="center"/>
            <w:hideMark/>
          </w:tcPr>
          <w:p w14:paraId="18A55AB7"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0.999</w:t>
            </w:r>
          </w:p>
        </w:tc>
        <w:tc>
          <w:tcPr>
            <w:tcW w:w="588" w:type="pct"/>
            <w:vMerge w:val="restart"/>
            <w:vAlign w:val="center"/>
          </w:tcPr>
          <w:p w14:paraId="1A95DAF3"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1.632</w:t>
            </w:r>
          </w:p>
        </w:tc>
        <w:tc>
          <w:tcPr>
            <w:tcW w:w="589" w:type="pct"/>
            <w:vMerge w:val="restart"/>
            <w:vAlign w:val="center"/>
          </w:tcPr>
          <w:p w14:paraId="01FD6629"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NS</w:t>
            </w:r>
          </w:p>
        </w:tc>
      </w:tr>
      <w:tr w:rsidR="00BF266A" w:rsidRPr="00AF2F08" w14:paraId="0449228C" w14:textId="77777777" w:rsidTr="00F63AAB">
        <w:trPr>
          <w:trHeight w:val="227"/>
        </w:trPr>
        <w:tc>
          <w:tcPr>
            <w:tcW w:w="1472" w:type="pct"/>
            <w:vMerge/>
            <w:noWrap/>
            <w:vAlign w:val="center"/>
            <w:hideMark/>
          </w:tcPr>
          <w:p w14:paraId="7BD655B7"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68A35613"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5D29F5D6"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2DC8F1E7"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5.185</w:t>
            </w:r>
          </w:p>
        </w:tc>
        <w:tc>
          <w:tcPr>
            <w:tcW w:w="588" w:type="pct"/>
            <w:noWrap/>
            <w:vAlign w:val="center"/>
            <w:hideMark/>
          </w:tcPr>
          <w:p w14:paraId="10F4F89F"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1.177</w:t>
            </w:r>
          </w:p>
        </w:tc>
        <w:tc>
          <w:tcPr>
            <w:tcW w:w="588" w:type="pct"/>
            <w:vMerge/>
            <w:vAlign w:val="center"/>
          </w:tcPr>
          <w:p w14:paraId="20F2AD1A"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18E780E9" w14:textId="77777777" w:rsidR="00BF266A" w:rsidRPr="00AF2F08" w:rsidRDefault="00BF266A" w:rsidP="006D4A16">
            <w:pPr>
              <w:spacing w:line="360" w:lineRule="auto"/>
              <w:contextualSpacing/>
              <w:jc w:val="center"/>
              <w:rPr>
                <w:rFonts w:ascii="Arial" w:hAnsi="Arial" w:cs="Arial"/>
                <w:sz w:val="20"/>
                <w:szCs w:val="20"/>
              </w:rPr>
            </w:pPr>
          </w:p>
        </w:tc>
      </w:tr>
      <w:tr w:rsidR="00BF266A" w:rsidRPr="00AF2F08" w14:paraId="28A0D3FE" w14:textId="77777777" w:rsidTr="00F63AAB">
        <w:trPr>
          <w:trHeight w:val="227"/>
        </w:trPr>
        <w:tc>
          <w:tcPr>
            <w:tcW w:w="1472" w:type="pct"/>
            <w:vMerge w:val="restart"/>
            <w:noWrap/>
            <w:vAlign w:val="center"/>
            <w:hideMark/>
          </w:tcPr>
          <w:p w14:paraId="04BEF54F"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Cognitive Anxiety</w:t>
            </w:r>
          </w:p>
        </w:tc>
        <w:tc>
          <w:tcPr>
            <w:tcW w:w="587" w:type="pct"/>
            <w:shd w:val="clear" w:color="auto" w:fill="D9D9D9" w:themeFill="background1" w:themeFillShade="D9"/>
            <w:noWrap/>
            <w:vAlign w:val="center"/>
            <w:hideMark/>
          </w:tcPr>
          <w:p w14:paraId="2CD57DC4"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1546862C"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4D9601C7"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1.568</w:t>
            </w:r>
          </w:p>
        </w:tc>
        <w:tc>
          <w:tcPr>
            <w:tcW w:w="588" w:type="pct"/>
            <w:noWrap/>
            <w:vAlign w:val="center"/>
            <w:hideMark/>
          </w:tcPr>
          <w:p w14:paraId="0ECF0730"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0.546</w:t>
            </w:r>
          </w:p>
        </w:tc>
        <w:tc>
          <w:tcPr>
            <w:tcW w:w="588" w:type="pct"/>
            <w:vMerge w:val="restart"/>
            <w:vAlign w:val="center"/>
          </w:tcPr>
          <w:p w14:paraId="37537263"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2.069</w:t>
            </w:r>
          </w:p>
        </w:tc>
        <w:tc>
          <w:tcPr>
            <w:tcW w:w="589" w:type="pct"/>
            <w:vMerge w:val="restart"/>
            <w:vAlign w:val="center"/>
          </w:tcPr>
          <w:p w14:paraId="1758116A"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0.042</w:t>
            </w:r>
          </w:p>
        </w:tc>
      </w:tr>
      <w:tr w:rsidR="00BF266A" w:rsidRPr="00AF2F08" w14:paraId="07A5C906" w14:textId="77777777" w:rsidTr="00F63AAB">
        <w:trPr>
          <w:trHeight w:val="227"/>
        </w:trPr>
        <w:tc>
          <w:tcPr>
            <w:tcW w:w="1472" w:type="pct"/>
            <w:vMerge/>
            <w:noWrap/>
            <w:vAlign w:val="center"/>
            <w:hideMark/>
          </w:tcPr>
          <w:p w14:paraId="3CF191DD"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1A7595EB"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2C05088D"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5825DB31"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1.862</w:t>
            </w:r>
          </w:p>
        </w:tc>
        <w:tc>
          <w:tcPr>
            <w:tcW w:w="588" w:type="pct"/>
            <w:noWrap/>
            <w:vAlign w:val="center"/>
            <w:hideMark/>
          </w:tcPr>
          <w:p w14:paraId="3F56DC10"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0.669</w:t>
            </w:r>
          </w:p>
        </w:tc>
        <w:tc>
          <w:tcPr>
            <w:tcW w:w="588" w:type="pct"/>
            <w:vMerge/>
            <w:vAlign w:val="center"/>
          </w:tcPr>
          <w:p w14:paraId="024535EC"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343245A0" w14:textId="77777777" w:rsidR="00BF266A" w:rsidRPr="00AF2F08" w:rsidRDefault="00BF266A" w:rsidP="006D4A16">
            <w:pPr>
              <w:spacing w:line="360" w:lineRule="auto"/>
              <w:contextualSpacing/>
              <w:jc w:val="center"/>
              <w:rPr>
                <w:rFonts w:ascii="Arial" w:hAnsi="Arial" w:cs="Arial"/>
                <w:sz w:val="20"/>
                <w:szCs w:val="20"/>
              </w:rPr>
            </w:pPr>
          </w:p>
        </w:tc>
      </w:tr>
      <w:tr w:rsidR="00BF266A" w:rsidRPr="00AF2F08" w14:paraId="06470717" w14:textId="77777777" w:rsidTr="00F63AAB">
        <w:trPr>
          <w:trHeight w:val="227"/>
        </w:trPr>
        <w:tc>
          <w:tcPr>
            <w:tcW w:w="1472" w:type="pct"/>
            <w:vMerge w:val="restart"/>
            <w:noWrap/>
            <w:vAlign w:val="center"/>
            <w:hideMark/>
          </w:tcPr>
          <w:p w14:paraId="7E1D90A4"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Somatic Anxiety</w:t>
            </w:r>
          </w:p>
        </w:tc>
        <w:tc>
          <w:tcPr>
            <w:tcW w:w="587" w:type="pct"/>
            <w:shd w:val="clear" w:color="auto" w:fill="D9D9D9" w:themeFill="background1" w:themeFillShade="D9"/>
            <w:noWrap/>
            <w:vAlign w:val="center"/>
            <w:hideMark/>
          </w:tcPr>
          <w:p w14:paraId="4F42DCE3"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5320CD4D"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48</w:t>
            </w:r>
          </w:p>
        </w:tc>
        <w:tc>
          <w:tcPr>
            <w:tcW w:w="588" w:type="pct"/>
            <w:noWrap/>
            <w:vAlign w:val="center"/>
            <w:hideMark/>
          </w:tcPr>
          <w:p w14:paraId="2C70DED6"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1.380</w:t>
            </w:r>
          </w:p>
        </w:tc>
        <w:tc>
          <w:tcPr>
            <w:tcW w:w="588" w:type="pct"/>
            <w:noWrap/>
            <w:vAlign w:val="center"/>
            <w:hideMark/>
          </w:tcPr>
          <w:p w14:paraId="012185BF"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0.430</w:t>
            </w:r>
          </w:p>
        </w:tc>
        <w:tc>
          <w:tcPr>
            <w:tcW w:w="588" w:type="pct"/>
            <w:vMerge w:val="restart"/>
            <w:vAlign w:val="center"/>
          </w:tcPr>
          <w:p w14:paraId="7E14A73B"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0.894</w:t>
            </w:r>
          </w:p>
        </w:tc>
        <w:tc>
          <w:tcPr>
            <w:tcW w:w="589" w:type="pct"/>
            <w:vMerge w:val="restart"/>
            <w:vAlign w:val="center"/>
          </w:tcPr>
          <w:p w14:paraId="79608123" w14:textId="77777777" w:rsidR="00BF266A" w:rsidRPr="00AF2F08" w:rsidRDefault="00BF266A" w:rsidP="006D4A16">
            <w:pPr>
              <w:spacing w:line="360" w:lineRule="auto"/>
              <w:contextualSpacing/>
              <w:jc w:val="center"/>
              <w:rPr>
                <w:rFonts w:ascii="Arial" w:hAnsi="Arial" w:cs="Arial"/>
                <w:i/>
                <w:sz w:val="20"/>
                <w:szCs w:val="20"/>
              </w:rPr>
            </w:pPr>
            <w:r w:rsidRPr="00AF2F08">
              <w:rPr>
                <w:rFonts w:ascii="Arial" w:hAnsi="Arial" w:cs="Arial"/>
                <w:i/>
                <w:sz w:val="20"/>
                <w:szCs w:val="20"/>
              </w:rPr>
              <w:t>NS</w:t>
            </w:r>
          </w:p>
        </w:tc>
      </w:tr>
      <w:tr w:rsidR="00BF266A" w:rsidRPr="00AF2F08" w14:paraId="66D67395" w14:textId="77777777" w:rsidTr="00F63AAB">
        <w:trPr>
          <w:trHeight w:val="227"/>
        </w:trPr>
        <w:tc>
          <w:tcPr>
            <w:tcW w:w="1472" w:type="pct"/>
            <w:vMerge/>
            <w:noWrap/>
            <w:vAlign w:val="center"/>
            <w:hideMark/>
          </w:tcPr>
          <w:p w14:paraId="6DE7BC11"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6E26D9A6"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6378B0B6"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28201641"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1.296</w:t>
            </w:r>
          </w:p>
        </w:tc>
        <w:tc>
          <w:tcPr>
            <w:tcW w:w="588" w:type="pct"/>
            <w:noWrap/>
            <w:vAlign w:val="center"/>
            <w:hideMark/>
          </w:tcPr>
          <w:p w14:paraId="720270CF"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0.316</w:t>
            </w:r>
          </w:p>
        </w:tc>
        <w:tc>
          <w:tcPr>
            <w:tcW w:w="588" w:type="pct"/>
            <w:vMerge/>
            <w:vAlign w:val="center"/>
          </w:tcPr>
          <w:p w14:paraId="62AEB40D"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633E447E" w14:textId="77777777" w:rsidR="00BF266A" w:rsidRPr="00AF2F08" w:rsidRDefault="00BF266A" w:rsidP="006D4A16">
            <w:pPr>
              <w:spacing w:line="360" w:lineRule="auto"/>
              <w:contextualSpacing/>
              <w:jc w:val="center"/>
              <w:rPr>
                <w:rFonts w:ascii="Arial" w:hAnsi="Arial" w:cs="Arial"/>
                <w:sz w:val="20"/>
                <w:szCs w:val="20"/>
              </w:rPr>
            </w:pPr>
          </w:p>
        </w:tc>
      </w:tr>
      <w:tr w:rsidR="00BF266A" w:rsidRPr="00AF2F08" w14:paraId="64E40172" w14:textId="77777777" w:rsidTr="00F63AAB">
        <w:trPr>
          <w:trHeight w:val="227"/>
        </w:trPr>
        <w:tc>
          <w:tcPr>
            <w:tcW w:w="1472" w:type="pct"/>
            <w:vMerge w:val="restart"/>
            <w:noWrap/>
            <w:vAlign w:val="center"/>
            <w:hideMark/>
          </w:tcPr>
          <w:p w14:paraId="4C1D04DA"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Empathy</w:t>
            </w:r>
          </w:p>
        </w:tc>
        <w:tc>
          <w:tcPr>
            <w:tcW w:w="587" w:type="pct"/>
            <w:shd w:val="clear" w:color="auto" w:fill="D9D9D9" w:themeFill="background1" w:themeFillShade="D9"/>
            <w:noWrap/>
            <w:vAlign w:val="center"/>
            <w:hideMark/>
          </w:tcPr>
          <w:p w14:paraId="1050045A"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68C3AC69"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35BA2F6E"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6.040</w:t>
            </w:r>
          </w:p>
        </w:tc>
        <w:tc>
          <w:tcPr>
            <w:tcW w:w="588" w:type="pct"/>
            <w:noWrap/>
            <w:vAlign w:val="center"/>
            <w:hideMark/>
          </w:tcPr>
          <w:p w14:paraId="42BA6F65"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0.656</w:t>
            </w:r>
          </w:p>
        </w:tc>
        <w:tc>
          <w:tcPr>
            <w:tcW w:w="588" w:type="pct"/>
            <w:vMerge w:val="restart"/>
            <w:vAlign w:val="center"/>
          </w:tcPr>
          <w:p w14:paraId="055046C5"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2.435</w:t>
            </w:r>
          </w:p>
        </w:tc>
        <w:tc>
          <w:tcPr>
            <w:tcW w:w="589" w:type="pct"/>
            <w:vMerge w:val="restart"/>
            <w:vAlign w:val="center"/>
          </w:tcPr>
          <w:p w14:paraId="73B79535"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0.017</w:t>
            </w:r>
          </w:p>
        </w:tc>
      </w:tr>
      <w:tr w:rsidR="00BF266A" w:rsidRPr="00AF2F08" w14:paraId="4C5A53E6" w14:textId="77777777" w:rsidTr="00F63AAB">
        <w:trPr>
          <w:trHeight w:val="227"/>
        </w:trPr>
        <w:tc>
          <w:tcPr>
            <w:tcW w:w="1472" w:type="pct"/>
            <w:vMerge/>
            <w:noWrap/>
            <w:vAlign w:val="center"/>
            <w:hideMark/>
          </w:tcPr>
          <w:p w14:paraId="1A186189" w14:textId="77777777" w:rsidR="00BF266A" w:rsidRPr="00AF2F08" w:rsidRDefault="00BF266A" w:rsidP="006D4A16">
            <w:pPr>
              <w:spacing w:line="360" w:lineRule="auto"/>
              <w:contextualSpacing/>
              <w:rPr>
                <w:rFonts w:ascii="Arial" w:hAnsi="Arial" w:cs="Arial"/>
                <w:sz w:val="20"/>
                <w:szCs w:val="20"/>
              </w:rPr>
            </w:pPr>
          </w:p>
        </w:tc>
        <w:tc>
          <w:tcPr>
            <w:tcW w:w="587" w:type="pct"/>
            <w:shd w:val="clear" w:color="auto" w:fill="D9D9D9" w:themeFill="background1" w:themeFillShade="D9"/>
            <w:noWrap/>
            <w:vAlign w:val="center"/>
            <w:hideMark/>
          </w:tcPr>
          <w:p w14:paraId="3462868F"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noWrap/>
            <w:vAlign w:val="center"/>
            <w:hideMark/>
          </w:tcPr>
          <w:p w14:paraId="42D0E1DC"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noWrap/>
            <w:vAlign w:val="center"/>
            <w:hideMark/>
          </w:tcPr>
          <w:p w14:paraId="62757A74"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5.638</w:t>
            </w:r>
          </w:p>
        </w:tc>
        <w:tc>
          <w:tcPr>
            <w:tcW w:w="588" w:type="pct"/>
            <w:noWrap/>
            <w:vAlign w:val="center"/>
            <w:hideMark/>
          </w:tcPr>
          <w:p w14:paraId="4FE7A38F"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0.743</w:t>
            </w:r>
          </w:p>
        </w:tc>
        <w:tc>
          <w:tcPr>
            <w:tcW w:w="588" w:type="pct"/>
            <w:vMerge/>
            <w:vAlign w:val="center"/>
          </w:tcPr>
          <w:p w14:paraId="047A829D"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vAlign w:val="center"/>
          </w:tcPr>
          <w:p w14:paraId="6AF17675" w14:textId="77777777" w:rsidR="00BF266A" w:rsidRPr="00AF2F08" w:rsidRDefault="00BF266A" w:rsidP="006D4A16">
            <w:pPr>
              <w:spacing w:line="360" w:lineRule="auto"/>
              <w:contextualSpacing/>
              <w:jc w:val="center"/>
              <w:rPr>
                <w:rFonts w:ascii="Arial" w:hAnsi="Arial" w:cs="Arial"/>
                <w:sz w:val="20"/>
                <w:szCs w:val="20"/>
              </w:rPr>
            </w:pPr>
          </w:p>
        </w:tc>
      </w:tr>
      <w:tr w:rsidR="00BF266A" w:rsidRPr="00AF2F08" w14:paraId="64AC2F0A" w14:textId="77777777" w:rsidTr="00F63AAB">
        <w:trPr>
          <w:trHeight w:val="227"/>
        </w:trPr>
        <w:tc>
          <w:tcPr>
            <w:tcW w:w="1472" w:type="pct"/>
            <w:vMerge w:val="restart"/>
            <w:noWrap/>
            <w:vAlign w:val="center"/>
            <w:hideMark/>
          </w:tcPr>
          <w:p w14:paraId="40517FE3"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Firmness</w:t>
            </w:r>
          </w:p>
        </w:tc>
        <w:tc>
          <w:tcPr>
            <w:tcW w:w="587" w:type="pct"/>
            <w:shd w:val="clear" w:color="auto" w:fill="D9D9D9" w:themeFill="background1" w:themeFillShade="D9"/>
            <w:noWrap/>
            <w:vAlign w:val="center"/>
            <w:hideMark/>
          </w:tcPr>
          <w:p w14:paraId="11A3FF6F"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UK</w:t>
            </w:r>
          </w:p>
        </w:tc>
        <w:tc>
          <w:tcPr>
            <w:tcW w:w="588" w:type="pct"/>
            <w:noWrap/>
            <w:vAlign w:val="center"/>
            <w:hideMark/>
          </w:tcPr>
          <w:p w14:paraId="5B8B023D"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49</w:t>
            </w:r>
          </w:p>
        </w:tc>
        <w:tc>
          <w:tcPr>
            <w:tcW w:w="588" w:type="pct"/>
            <w:noWrap/>
            <w:vAlign w:val="center"/>
            <w:hideMark/>
          </w:tcPr>
          <w:p w14:paraId="7EE1D1D9"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4.782</w:t>
            </w:r>
          </w:p>
        </w:tc>
        <w:tc>
          <w:tcPr>
            <w:tcW w:w="588" w:type="pct"/>
            <w:noWrap/>
            <w:vAlign w:val="center"/>
            <w:hideMark/>
          </w:tcPr>
          <w:p w14:paraId="383C5D0E"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0.848</w:t>
            </w:r>
          </w:p>
        </w:tc>
        <w:tc>
          <w:tcPr>
            <w:tcW w:w="588" w:type="pct"/>
            <w:vMerge w:val="restart"/>
            <w:vAlign w:val="center"/>
          </w:tcPr>
          <w:p w14:paraId="7ECAB939"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5.008</w:t>
            </w:r>
          </w:p>
        </w:tc>
        <w:tc>
          <w:tcPr>
            <w:tcW w:w="589" w:type="pct"/>
            <w:vMerge w:val="restart"/>
            <w:vAlign w:val="center"/>
          </w:tcPr>
          <w:p w14:paraId="4230C96D"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0.001</w:t>
            </w:r>
          </w:p>
        </w:tc>
      </w:tr>
      <w:tr w:rsidR="00BF266A" w:rsidRPr="00AF2F08" w14:paraId="7ED815B6" w14:textId="77777777" w:rsidTr="00F63AAB">
        <w:trPr>
          <w:trHeight w:val="227"/>
        </w:trPr>
        <w:tc>
          <w:tcPr>
            <w:tcW w:w="1472" w:type="pct"/>
            <w:vMerge/>
            <w:tcBorders>
              <w:bottom w:val="single" w:sz="4" w:space="0" w:color="auto"/>
            </w:tcBorders>
            <w:noWrap/>
            <w:hideMark/>
          </w:tcPr>
          <w:p w14:paraId="3C9587AC" w14:textId="77777777" w:rsidR="00BF266A" w:rsidRPr="00AF2F08" w:rsidRDefault="00BF266A" w:rsidP="006D4A16">
            <w:pPr>
              <w:spacing w:line="360" w:lineRule="auto"/>
              <w:contextualSpacing/>
              <w:rPr>
                <w:rFonts w:ascii="Arial" w:hAnsi="Arial" w:cs="Arial"/>
                <w:sz w:val="20"/>
                <w:szCs w:val="20"/>
              </w:rPr>
            </w:pPr>
          </w:p>
        </w:tc>
        <w:tc>
          <w:tcPr>
            <w:tcW w:w="587" w:type="pct"/>
            <w:tcBorders>
              <w:bottom w:val="single" w:sz="4" w:space="0" w:color="auto"/>
            </w:tcBorders>
            <w:shd w:val="clear" w:color="auto" w:fill="D9D9D9" w:themeFill="background1" w:themeFillShade="D9"/>
            <w:noWrap/>
            <w:vAlign w:val="center"/>
            <w:hideMark/>
          </w:tcPr>
          <w:p w14:paraId="4F82A0AF" w14:textId="77777777" w:rsidR="00BF266A" w:rsidRPr="00AF2F08" w:rsidRDefault="00BF266A" w:rsidP="006D4A16">
            <w:pPr>
              <w:spacing w:line="360" w:lineRule="auto"/>
              <w:contextualSpacing/>
              <w:rPr>
                <w:rFonts w:ascii="Arial" w:hAnsi="Arial" w:cs="Arial"/>
                <w:sz w:val="20"/>
                <w:szCs w:val="20"/>
              </w:rPr>
            </w:pPr>
            <w:r w:rsidRPr="00AF2F08">
              <w:rPr>
                <w:rFonts w:ascii="Arial" w:hAnsi="Arial" w:cs="Arial"/>
                <w:sz w:val="20"/>
                <w:szCs w:val="20"/>
              </w:rPr>
              <w:t>Mex</w:t>
            </w:r>
          </w:p>
        </w:tc>
        <w:tc>
          <w:tcPr>
            <w:tcW w:w="588" w:type="pct"/>
            <w:tcBorders>
              <w:bottom w:val="single" w:sz="4" w:space="0" w:color="auto"/>
            </w:tcBorders>
            <w:noWrap/>
            <w:vAlign w:val="center"/>
            <w:hideMark/>
          </w:tcPr>
          <w:p w14:paraId="615B3330"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27</w:t>
            </w:r>
          </w:p>
        </w:tc>
        <w:tc>
          <w:tcPr>
            <w:tcW w:w="588" w:type="pct"/>
            <w:tcBorders>
              <w:bottom w:val="single" w:sz="4" w:space="0" w:color="auto"/>
            </w:tcBorders>
            <w:noWrap/>
            <w:vAlign w:val="center"/>
            <w:hideMark/>
          </w:tcPr>
          <w:p w14:paraId="02C79B92"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5.716</w:t>
            </w:r>
          </w:p>
        </w:tc>
        <w:tc>
          <w:tcPr>
            <w:tcW w:w="588" w:type="pct"/>
            <w:tcBorders>
              <w:bottom w:val="single" w:sz="4" w:space="0" w:color="auto"/>
            </w:tcBorders>
            <w:noWrap/>
            <w:vAlign w:val="center"/>
            <w:hideMark/>
          </w:tcPr>
          <w:p w14:paraId="3EA7EF6E" w14:textId="77777777" w:rsidR="00BF266A" w:rsidRPr="00AF2F08" w:rsidRDefault="00BF266A" w:rsidP="006D4A16">
            <w:pPr>
              <w:spacing w:line="360" w:lineRule="auto"/>
              <w:contextualSpacing/>
              <w:jc w:val="center"/>
              <w:rPr>
                <w:rFonts w:ascii="Arial" w:hAnsi="Arial" w:cs="Arial"/>
                <w:sz w:val="20"/>
                <w:szCs w:val="20"/>
              </w:rPr>
            </w:pPr>
            <w:r w:rsidRPr="00AF2F08">
              <w:rPr>
                <w:rFonts w:ascii="Arial" w:hAnsi="Arial" w:cs="Arial"/>
                <w:sz w:val="20"/>
                <w:szCs w:val="20"/>
              </w:rPr>
              <w:t>0.626</w:t>
            </w:r>
          </w:p>
        </w:tc>
        <w:tc>
          <w:tcPr>
            <w:tcW w:w="588" w:type="pct"/>
            <w:vMerge/>
            <w:tcBorders>
              <w:bottom w:val="single" w:sz="4" w:space="0" w:color="auto"/>
            </w:tcBorders>
          </w:tcPr>
          <w:p w14:paraId="4B991C10" w14:textId="77777777" w:rsidR="00BF266A" w:rsidRPr="00AF2F08" w:rsidRDefault="00BF266A" w:rsidP="006D4A16">
            <w:pPr>
              <w:spacing w:line="360" w:lineRule="auto"/>
              <w:contextualSpacing/>
              <w:jc w:val="center"/>
              <w:rPr>
                <w:rFonts w:ascii="Arial" w:hAnsi="Arial" w:cs="Arial"/>
                <w:sz w:val="20"/>
                <w:szCs w:val="20"/>
              </w:rPr>
            </w:pPr>
          </w:p>
        </w:tc>
        <w:tc>
          <w:tcPr>
            <w:tcW w:w="589" w:type="pct"/>
            <w:vMerge/>
            <w:tcBorders>
              <w:bottom w:val="single" w:sz="4" w:space="0" w:color="auto"/>
            </w:tcBorders>
          </w:tcPr>
          <w:p w14:paraId="4BD67F22" w14:textId="77777777" w:rsidR="00BF266A" w:rsidRPr="00AF2F08" w:rsidRDefault="00BF266A" w:rsidP="006D4A16">
            <w:pPr>
              <w:spacing w:line="360" w:lineRule="auto"/>
              <w:contextualSpacing/>
              <w:jc w:val="center"/>
              <w:rPr>
                <w:rFonts w:ascii="Arial" w:hAnsi="Arial" w:cs="Arial"/>
                <w:sz w:val="20"/>
                <w:szCs w:val="20"/>
              </w:rPr>
            </w:pPr>
          </w:p>
        </w:tc>
      </w:tr>
    </w:tbl>
    <w:p w14:paraId="42C5E991" w14:textId="77777777" w:rsidR="00207348" w:rsidRPr="00AF2F08" w:rsidRDefault="00EF7A87" w:rsidP="006D4A16">
      <w:pPr>
        <w:spacing w:after="0" w:line="480" w:lineRule="auto"/>
        <w:contextualSpacing/>
        <w:rPr>
          <w:rFonts w:ascii="Arial" w:eastAsia="Calibri" w:hAnsi="Arial" w:cs="Arial"/>
          <w:sz w:val="20"/>
          <w:szCs w:val="20"/>
          <w:lang w:eastAsia="en-US"/>
        </w:rPr>
      </w:pPr>
      <w:r w:rsidRPr="00AF2F08">
        <w:rPr>
          <w:rFonts w:ascii="Arial" w:eastAsia="Calibri" w:hAnsi="Arial" w:cs="Arial"/>
          <w:sz w:val="20"/>
          <w:lang w:eastAsia="en-US"/>
        </w:rPr>
        <w:t>Note: UK=United Kingdom; Mex=Mexico</w:t>
      </w:r>
      <w:r w:rsidR="00207348" w:rsidRPr="00AF2F08">
        <w:rPr>
          <w:rFonts w:ascii="Arial" w:eastAsia="Calibri" w:hAnsi="Arial" w:cs="Arial"/>
          <w:sz w:val="20"/>
          <w:lang w:eastAsia="en-US"/>
        </w:rPr>
        <w:t>;</w:t>
      </w:r>
      <w:r w:rsidR="00207348" w:rsidRPr="00AF2F08">
        <w:rPr>
          <w:rFonts w:ascii="Arial" w:eastAsia="Calibri" w:hAnsi="Arial" w:cs="Arial"/>
          <w:sz w:val="20"/>
          <w:szCs w:val="20"/>
          <w:lang w:eastAsia="en-US"/>
        </w:rPr>
        <w:t xml:space="preserve"> </w:t>
      </w:r>
      <w:r w:rsidR="00207348" w:rsidRPr="00AF2F08">
        <w:rPr>
          <w:rFonts w:ascii="Arial" w:eastAsia="Calibri" w:hAnsi="Arial" w:cs="Arial"/>
          <w:i/>
          <w:sz w:val="20"/>
          <w:szCs w:val="20"/>
          <w:lang w:eastAsia="en-US"/>
        </w:rPr>
        <w:t>NS</w:t>
      </w:r>
      <w:r w:rsidR="00207348" w:rsidRPr="00AF2F08">
        <w:rPr>
          <w:rFonts w:ascii="Arial" w:eastAsia="Calibri" w:hAnsi="Arial" w:cs="Arial"/>
          <w:sz w:val="20"/>
          <w:szCs w:val="20"/>
          <w:lang w:eastAsia="en-US"/>
        </w:rPr>
        <w:t>=Non-significant</w:t>
      </w:r>
    </w:p>
    <w:p w14:paraId="3D9E42A8" w14:textId="77777777" w:rsidR="00EF7A87" w:rsidRPr="00AF2F08" w:rsidRDefault="00EF7A87" w:rsidP="006D4A16">
      <w:pPr>
        <w:spacing w:after="0" w:line="480" w:lineRule="auto"/>
        <w:contextualSpacing/>
        <w:rPr>
          <w:rFonts w:ascii="Arial" w:eastAsia="Calibri" w:hAnsi="Arial" w:cs="Arial"/>
          <w:b/>
          <w:lang w:eastAsia="en-US"/>
        </w:rPr>
      </w:pPr>
    </w:p>
    <w:p w14:paraId="7B6FFED8"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 xml:space="preserve">Overall use of techniques </w:t>
      </w:r>
    </w:p>
    <w:p w14:paraId="1290A02E" w14:textId="0CD6B2B4"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The mean scores and standard deviations for technique usage across conditions are shown in Table 4</w:t>
      </w:r>
      <w:r w:rsidR="008D30BA" w:rsidRPr="00AF2F08">
        <w:rPr>
          <w:rFonts w:ascii="Arial" w:eastAsia="Calibri" w:hAnsi="Arial" w:cs="Arial"/>
          <w:lang w:eastAsia="en-US"/>
        </w:rPr>
        <w:t>.</w:t>
      </w:r>
      <w:r w:rsidR="00E6174C" w:rsidRPr="00AF2F08">
        <w:rPr>
          <w:rFonts w:ascii="Arial" w:eastAsia="Calibri" w:hAnsi="Arial" w:cs="Arial"/>
          <w:lang w:eastAsia="en-US"/>
        </w:rPr>
        <w:t>5</w:t>
      </w:r>
      <w:r w:rsidRPr="00AF2F08">
        <w:rPr>
          <w:rFonts w:ascii="Arial" w:eastAsia="Calibri" w:hAnsi="Arial" w:cs="Arial"/>
          <w:lang w:eastAsia="en-US"/>
        </w:rPr>
        <w:t xml:space="preserve">. Among the possible combinations of patient mood, patient gender, type of technique utilized, and therapist’s country of origin, there were 36 different combinations (Table </w:t>
      </w:r>
      <w:r w:rsidR="008D30BA" w:rsidRPr="00AF2F08">
        <w:rPr>
          <w:rFonts w:ascii="Arial" w:eastAsia="Calibri" w:hAnsi="Arial" w:cs="Arial"/>
          <w:lang w:eastAsia="en-US"/>
        </w:rPr>
        <w:t>4.</w:t>
      </w:r>
      <w:r w:rsidRPr="00AF2F08">
        <w:rPr>
          <w:rFonts w:ascii="Arial" w:eastAsia="Calibri" w:hAnsi="Arial" w:cs="Arial"/>
          <w:lang w:eastAsia="en-US"/>
        </w:rPr>
        <w:t xml:space="preserve">5). Although most techniques were reported to be used routinely (none were reported less than half the time), differences were found in their usage across conditions. </w:t>
      </w:r>
    </w:p>
    <w:p w14:paraId="515DB3FD" w14:textId="27F80B71" w:rsidR="006D6D86" w:rsidRPr="00AF2F08" w:rsidRDefault="006D6D86" w:rsidP="006D4A16">
      <w:pPr>
        <w:spacing w:after="0" w:line="480" w:lineRule="auto"/>
        <w:contextualSpacing/>
        <w:rPr>
          <w:rFonts w:ascii="Arial" w:eastAsia="Calibri" w:hAnsi="Arial" w:cs="Arial"/>
          <w:b/>
          <w:sz w:val="20"/>
          <w:szCs w:val="20"/>
          <w:lang w:eastAsia="en-US"/>
        </w:rPr>
      </w:pPr>
    </w:p>
    <w:p w14:paraId="1B7038EC" w14:textId="77777777" w:rsidR="00665A61" w:rsidRPr="00AF2F08" w:rsidRDefault="00665A61" w:rsidP="006D4A16">
      <w:pPr>
        <w:spacing w:after="0" w:line="480" w:lineRule="auto"/>
        <w:contextualSpacing/>
      </w:pPr>
      <w:r w:rsidRPr="00AF2F08">
        <w:br w:type="page"/>
      </w:r>
    </w:p>
    <w:tbl>
      <w:tblPr>
        <w:tblStyle w:val="TableGrid"/>
        <w:tblW w:w="5000" w:type="pct"/>
        <w:tblBorders>
          <w:top w:val="none" w:sz="0" w:space="0" w:color="auto"/>
          <w:left w:val="none" w:sz="0" w:space="0" w:color="auto"/>
          <w:bottom w:val="single" w:sz="4" w:space="0" w:color="000000"/>
          <w:right w:val="none" w:sz="0" w:space="0" w:color="auto"/>
          <w:insideV w:val="none" w:sz="0" w:space="0" w:color="auto"/>
        </w:tblBorders>
        <w:tblLook w:val="04A0" w:firstRow="1" w:lastRow="0" w:firstColumn="1" w:lastColumn="0" w:noHBand="0" w:noVBand="1"/>
      </w:tblPr>
      <w:tblGrid>
        <w:gridCol w:w="1079"/>
        <w:gridCol w:w="1012"/>
        <w:gridCol w:w="1000"/>
        <w:gridCol w:w="2786"/>
        <w:gridCol w:w="1236"/>
        <w:gridCol w:w="1391"/>
      </w:tblGrid>
      <w:tr w:rsidR="006D6D86" w:rsidRPr="00AF2F08" w14:paraId="25CE70B0" w14:textId="77777777" w:rsidTr="000E6B01">
        <w:tc>
          <w:tcPr>
            <w:tcW w:w="5000" w:type="pct"/>
            <w:gridSpan w:val="6"/>
            <w:vAlign w:val="center"/>
          </w:tcPr>
          <w:p w14:paraId="12CEE25B" w14:textId="264AB78C" w:rsidR="006D6D86" w:rsidRPr="00AF2F08" w:rsidRDefault="006D6D86" w:rsidP="006D4A16">
            <w:pPr>
              <w:spacing w:line="360" w:lineRule="auto"/>
              <w:contextualSpacing/>
              <w:rPr>
                <w:rFonts w:ascii="Arial" w:eastAsia="Calibri" w:hAnsi="Arial" w:cs="Arial"/>
                <w:b/>
                <w:sz w:val="20"/>
                <w:szCs w:val="20"/>
                <w:lang w:val="en-GB"/>
              </w:rPr>
            </w:pPr>
            <w:r w:rsidRPr="00AF2F08">
              <w:rPr>
                <w:rFonts w:ascii="Arial" w:eastAsia="Calibri" w:hAnsi="Arial" w:cs="Arial"/>
                <w:b/>
                <w:sz w:val="20"/>
                <w:szCs w:val="20"/>
                <w:lang w:val="en-GB"/>
              </w:rPr>
              <w:lastRenderedPageBreak/>
              <w:t>Table 4.5. Mean levels of reported use of therapy techniques by patient gender, patient mood type and therapist’s country of origin</w:t>
            </w:r>
          </w:p>
        </w:tc>
      </w:tr>
      <w:tr w:rsidR="00BF266A" w:rsidRPr="00AF2F08" w14:paraId="7E26310F" w14:textId="77777777" w:rsidTr="00F63AAB">
        <w:tc>
          <w:tcPr>
            <w:tcW w:w="634" w:type="pct"/>
            <w:shd w:val="clear" w:color="auto" w:fill="D9D9D9" w:themeFill="background1" w:themeFillShade="D9"/>
            <w:vAlign w:val="center"/>
          </w:tcPr>
          <w:p w14:paraId="7BC5C92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Country</w:t>
            </w:r>
          </w:p>
        </w:tc>
        <w:tc>
          <w:tcPr>
            <w:tcW w:w="595" w:type="pct"/>
            <w:shd w:val="clear" w:color="auto" w:fill="D9D9D9" w:themeFill="background1" w:themeFillShade="D9"/>
            <w:vAlign w:val="center"/>
          </w:tcPr>
          <w:p w14:paraId="6DC3E13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Mood</w:t>
            </w:r>
          </w:p>
        </w:tc>
        <w:tc>
          <w:tcPr>
            <w:tcW w:w="588" w:type="pct"/>
            <w:shd w:val="clear" w:color="auto" w:fill="D9D9D9" w:themeFill="background1" w:themeFillShade="D9"/>
            <w:vAlign w:val="center"/>
          </w:tcPr>
          <w:p w14:paraId="0EA416C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Gender</w:t>
            </w:r>
          </w:p>
        </w:tc>
        <w:tc>
          <w:tcPr>
            <w:tcW w:w="1638" w:type="pct"/>
            <w:shd w:val="clear" w:color="auto" w:fill="D9D9D9" w:themeFill="background1" w:themeFillShade="D9"/>
            <w:vAlign w:val="center"/>
          </w:tcPr>
          <w:p w14:paraId="4809DC3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Type of technique</w:t>
            </w:r>
          </w:p>
        </w:tc>
        <w:tc>
          <w:tcPr>
            <w:tcW w:w="727" w:type="pct"/>
            <w:shd w:val="clear" w:color="auto" w:fill="D9D9D9" w:themeFill="background1" w:themeFillShade="D9"/>
            <w:vAlign w:val="center"/>
          </w:tcPr>
          <w:p w14:paraId="3D528F6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w:t>
            </w:r>
          </w:p>
        </w:tc>
        <w:tc>
          <w:tcPr>
            <w:tcW w:w="818" w:type="pct"/>
            <w:shd w:val="clear" w:color="auto" w:fill="D9D9D9" w:themeFill="background1" w:themeFillShade="D9"/>
            <w:vAlign w:val="center"/>
          </w:tcPr>
          <w:p w14:paraId="2354900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SD</w:t>
            </w:r>
          </w:p>
        </w:tc>
      </w:tr>
      <w:tr w:rsidR="00BF266A" w:rsidRPr="00AF2F08" w14:paraId="5E80CF4A" w14:textId="77777777" w:rsidTr="000E6B01">
        <w:tc>
          <w:tcPr>
            <w:tcW w:w="634" w:type="pct"/>
            <w:vMerge w:val="restart"/>
            <w:vAlign w:val="center"/>
          </w:tcPr>
          <w:p w14:paraId="1A35087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UK</w:t>
            </w:r>
          </w:p>
        </w:tc>
        <w:tc>
          <w:tcPr>
            <w:tcW w:w="595" w:type="pct"/>
            <w:vMerge w:val="restart"/>
            <w:vAlign w:val="center"/>
          </w:tcPr>
          <w:p w14:paraId="7F923BA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Anxious</w:t>
            </w:r>
          </w:p>
        </w:tc>
        <w:tc>
          <w:tcPr>
            <w:tcW w:w="588" w:type="pct"/>
            <w:vMerge w:val="restart"/>
            <w:vAlign w:val="center"/>
          </w:tcPr>
          <w:p w14:paraId="28077CF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w:t>
            </w:r>
          </w:p>
        </w:tc>
        <w:tc>
          <w:tcPr>
            <w:tcW w:w="1638" w:type="pct"/>
            <w:vAlign w:val="center"/>
          </w:tcPr>
          <w:p w14:paraId="4252D18C"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7E3DC75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6.755</w:t>
            </w:r>
          </w:p>
        </w:tc>
        <w:tc>
          <w:tcPr>
            <w:tcW w:w="818" w:type="pct"/>
            <w:vAlign w:val="center"/>
          </w:tcPr>
          <w:p w14:paraId="2314580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.722</w:t>
            </w:r>
          </w:p>
        </w:tc>
      </w:tr>
      <w:tr w:rsidR="00BF266A" w:rsidRPr="00AF2F08" w14:paraId="3DADC5A8" w14:textId="77777777" w:rsidTr="000E6B01">
        <w:tc>
          <w:tcPr>
            <w:tcW w:w="634" w:type="pct"/>
            <w:vMerge/>
            <w:vAlign w:val="center"/>
          </w:tcPr>
          <w:p w14:paraId="0E9D3B2D"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40F3F966"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6AB3A5E7"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08F085A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0E453A3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5.392</w:t>
            </w:r>
          </w:p>
        </w:tc>
        <w:tc>
          <w:tcPr>
            <w:tcW w:w="818" w:type="pct"/>
            <w:vAlign w:val="center"/>
          </w:tcPr>
          <w:p w14:paraId="10D7B0F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.637</w:t>
            </w:r>
          </w:p>
        </w:tc>
      </w:tr>
      <w:tr w:rsidR="00BF266A" w:rsidRPr="00AF2F08" w14:paraId="13D77090" w14:textId="77777777" w:rsidTr="000E6B01">
        <w:tc>
          <w:tcPr>
            <w:tcW w:w="634" w:type="pct"/>
            <w:vMerge/>
            <w:vAlign w:val="center"/>
          </w:tcPr>
          <w:p w14:paraId="4E849F8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50E84A7E"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7A7E9ECF"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69F5FA3" w14:textId="12511183"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0B24D48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5.850</w:t>
            </w:r>
          </w:p>
        </w:tc>
        <w:tc>
          <w:tcPr>
            <w:tcW w:w="818" w:type="pct"/>
            <w:vAlign w:val="center"/>
          </w:tcPr>
          <w:p w14:paraId="1EFABAA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.714</w:t>
            </w:r>
          </w:p>
        </w:tc>
      </w:tr>
      <w:tr w:rsidR="00BF266A" w:rsidRPr="00AF2F08" w14:paraId="6A5B2024" w14:textId="77777777" w:rsidTr="000E6B01">
        <w:tc>
          <w:tcPr>
            <w:tcW w:w="634" w:type="pct"/>
            <w:vMerge/>
            <w:vAlign w:val="center"/>
          </w:tcPr>
          <w:p w14:paraId="4B05FA4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3F5EADC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restart"/>
            <w:vAlign w:val="center"/>
          </w:tcPr>
          <w:p w14:paraId="2E3DE2D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w:t>
            </w:r>
          </w:p>
        </w:tc>
        <w:tc>
          <w:tcPr>
            <w:tcW w:w="1638" w:type="pct"/>
            <w:vAlign w:val="center"/>
          </w:tcPr>
          <w:p w14:paraId="1735393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6FE1A3C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6.510</w:t>
            </w:r>
          </w:p>
        </w:tc>
        <w:tc>
          <w:tcPr>
            <w:tcW w:w="818" w:type="pct"/>
            <w:vAlign w:val="center"/>
          </w:tcPr>
          <w:p w14:paraId="3E5552E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1.043</w:t>
            </w:r>
          </w:p>
        </w:tc>
      </w:tr>
      <w:tr w:rsidR="00BF266A" w:rsidRPr="00AF2F08" w14:paraId="0CA5AE22" w14:textId="77777777" w:rsidTr="000E6B01">
        <w:tc>
          <w:tcPr>
            <w:tcW w:w="634" w:type="pct"/>
            <w:vMerge/>
            <w:vAlign w:val="center"/>
          </w:tcPr>
          <w:p w14:paraId="44ED014F"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535813AE"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74F7EE3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679FB4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70A8FFF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5.577</w:t>
            </w:r>
          </w:p>
        </w:tc>
        <w:tc>
          <w:tcPr>
            <w:tcW w:w="818" w:type="pct"/>
            <w:vAlign w:val="center"/>
          </w:tcPr>
          <w:p w14:paraId="1E71BE7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.554</w:t>
            </w:r>
          </w:p>
        </w:tc>
      </w:tr>
      <w:tr w:rsidR="00BF266A" w:rsidRPr="00AF2F08" w14:paraId="41DCE247" w14:textId="77777777" w:rsidTr="000E6B01">
        <w:tc>
          <w:tcPr>
            <w:tcW w:w="634" w:type="pct"/>
            <w:vMerge/>
            <w:vAlign w:val="center"/>
          </w:tcPr>
          <w:p w14:paraId="4B16175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2989EE9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2B9236F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2352CEF0" w14:textId="30684C44"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3AD98BA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5.605</w:t>
            </w:r>
          </w:p>
        </w:tc>
        <w:tc>
          <w:tcPr>
            <w:tcW w:w="818" w:type="pct"/>
            <w:vAlign w:val="center"/>
          </w:tcPr>
          <w:p w14:paraId="46D0586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.821</w:t>
            </w:r>
          </w:p>
        </w:tc>
      </w:tr>
      <w:tr w:rsidR="00BF266A" w:rsidRPr="00AF2F08" w14:paraId="06BB81B9" w14:textId="77777777" w:rsidTr="000E6B01">
        <w:tc>
          <w:tcPr>
            <w:tcW w:w="634" w:type="pct"/>
            <w:vMerge/>
            <w:vAlign w:val="center"/>
          </w:tcPr>
          <w:p w14:paraId="51E19CB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restart"/>
            <w:vAlign w:val="center"/>
          </w:tcPr>
          <w:p w14:paraId="57466AB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Angry</w:t>
            </w:r>
          </w:p>
        </w:tc>
        <w:tc>
          <w:tcPr>
            <w:tcW w:w="588" w:type="pct"/>
            <w:vMerge w:val="restart"/>
            <w:vAlign w:val="center"/>
          </w:tcPr>
          <w:p w14:paraId="437955A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w:t>
            </w:r>
          </w:p>
        </w:tc>
        <w:tc>
          <w:tcPr>
            <w:tcW w:w="1638" w:type="pct"/>
            <w:vAlign w:val="center"/>
          </w:tcPr>
          <w:p w14:paraId="20D70F8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757C7D0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6.040</w:t>
            </w:r>
          </w:p>
        </w:tc>
        <w:tc>
          <w:tcPr>
            <w:tcW w:w="818" w:type="pct"/>
            <w:vAlign w:val="center"/>
          </w:tcPr>
          <w:p w14:paraId="43D6139F"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1.554</w:t>
            </w:r>
          </w:p>
        </w:tc>
      </w:tr>
      <w:tr w:rsidR="00BF266A" w:rsidRPr="00AF2F08" w14:paraId="4C07154F" w14:textId="77777777" w:rsidTr="000E6B01">
        <w:tc>
          <w:tcPr>
            <w:tcW w:w="634" w:type="pct"/>
            <w:vMerge/>
            <w:vAlign w:val="center"/>
          </w:tcPr>
          <w:p w14:paraId="626C4A3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6F67AF57"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77BE7F8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22E957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3027C33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5.222</w:t>
            </w:r>
          </w:p>
        </w:tc>
        <w:tc>
          <w:tcPr>
            <w:tcW w:w="818" w:type="pct"/>
            <w:vAlign w:val="center"/>
          </w:tcPr>
          <w:p w14:paraId="0079643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1.034</w:t>
            </w:r>
          </w:p>
        </w:tc>
      </w:tr>
      <w:tr w:rsidR="00BF266A" w:rsidRPr="00AF2F08" w14:paraId="1E5CC061" w14:textId="77777777" w:rsidTr="000E6B01">
        <w:tc>
          <w:tcPr>
            <w:tcW w:w="634" w:type="pct"/>
            <w:vMerge/>
            <w:vAlign w:val="center"/>
          </w:tcPr>
          <w:p w14:paraId="46C9446D"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3252EEE7"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32A3DD9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53781915" w14:textId="12C2A244"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41671BD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5.534</w:t>
            </w:r>
          </w:p>
        </w:tc>
        <w:tc>
          <w:tcPr>
            <w:tcW w:w="818" w:type="pct"/>
            <w:vAlign w:val="center"/>
          </w:tcPr>
          <w:p w14:paraId="2BA2C49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1.112</w:t>
            </w:r>
          </w:p>
        </w:tc>
      </w:tr>
      <w:tr w:rsidR="00BF266A" w:rsidRPr="00AF2F08" w14:paraId="7EE6D9DB" w14:textId="77777777" w:rsidTr="000E6B01">
        <w:tc>
          <w:tcPr>
            <w:tcW w:w="634" w:type="pct"/>
            <w:vMerge/>
            <w:vAlign w:val="center"/>
          </w:tcPr>
          <w:p w14:paraId="674D15D0"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134ABED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restart"/>
            <w:vAlign w:val="center"/>
          </w:tcPr>
          <w:p w14:paraId="3587A4E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w:t>
            </w:r>
          </w:p>
        </w:tc>
        <w:tc>
          <w:tcPr>
            <w:tcW w:w="1638" w:type="pct"/>
            <w:vAlign w:val="center"/>
          </w:tcPr>
          <w:p w14:paraId="2FCF171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36B615B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4.408</w:t>
            </w:r>
          </w:p>
        </w:tc>
        <w:tc>
          <w:tcPr>
            <w:tcW w:w="818" w:type="pct"/>
            <w:vAlign w:val="center"/>
          </w:tcPr>
          <w:p w14:paraId="026BDC1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1.903</w:t>
            </w:r>
          </w:p>
        </w:tc>
      </w:tr>
      <w:tr w:rsidR="00BF266A" w:rsidRPr="00AF2F08" w14:paraId="6B6ADCF7" w14:textId="77777777" w:rsidTr="000E6B01">
        <w:tc>
          <w:tcPr>
            <w:tcW w:w="634" w:type="pct"/>
            <w:vMerge/>
            <w:vAlign w:val="center"/>
          </w:tcPr>
          <w:p w14:paraId="7940AAA8"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40DFE8C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68F26DA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3765FC4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5E8B403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5.527</w:t>
            </w:r>
          </w:p>
        </w:tc>
        <w:tc>
          <w:tcPr>
            <w:tcW w:w="818" w:type="pct"/>
            <w:vAlign w:val="center"/>
          </w:tcPr>
          <w:p w14:paraId="1F2BB92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.964</w:t>
            </w:r>
          </w:p>
        </w:tc>
      </w:tr>
      <w:tr w:rsidR="00BF266A" w:rsidRPr="00AF2F08" w14:paraId="366DF21D" w14:textId="77777777" w:rsidTr="000E6B01">
        <w:tc>
          <w:tcPr>
            <w:tcW w:w="634" w:type="pct"/>
            <w:vMerge/>
            <w:vAlign w:val="center"/>
          </w:tcPr>
          <w:p w14:paraId="7DABDAB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44F2FA18"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3871538B"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E9ED9C1" w14:textId="26A9EE37"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5F14AE4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5.534</w:t>
            </w:r>
          </w:p>
        </w:tc>
        <w:tc>
          <w:tcPr>
            <w:tcW w:w="818" w:type="pct"/>
            <w:vAlign w:val="center"/>
          </w:tcPr>
          <w:p w14:paraId="376EF30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1.113</w:t>
            </w:r>
          </w:p>
        </w:tc>
      </w:tr>
      <w:tr w:rsidR="00BF266A" w:rsidRPr="00AF2F08" w14:paraId="49D82679" w14:textId="77777777" w:rsidTr="000E6B01">
        <w:tc>
          <w:tcPr>
            <w:tcW w:w="634" w:type="pct"/>
            <w:vMerge/>
            <w:vAlign w:val="center"/>
          </w:tcPr>
          <w:p w14:paraId="32EE209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restart"/>
            <w:vAlign w:val="center"/>
          </w:tcPr>
          <w:p w14:paraId="7464594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Calm</w:t>
            </w:r>
          </w:p>
        </w:tc>
        <w:tc>
          <w:tcPr>
            <w:tcW w:w="588" w:type="pct"/>
            <w:vMerge w:val="restart"/>
            <w:vAlign w:val="center"/>
          </w:tcPr>
          <w:p w14:paraId="48C2DE2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w:t>
            </w:r>
          </w:p>
        </w:tc>
        <w:tc>
          <w:tcPr>
            <w:tcW w:w="1638" w:type="pct"/>
            <w:vAlign w:val="center"/>
          </w:tcPr>
          <w:p w14:paraId="76D054E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3156159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4.775</w:t>
            </w:r>
          </w:p>
        </w:tc>
        <w:tc>
          <w:tcPr>
            <w:tcW w:w="818" w:type="pct"/>
            <w:vAlign w:val="center"/>
          </w:tcPr>
          <w:p w14:paraId="4E87C688"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1.971</w:t>
            </w:r>
          </w:p>
        </w:tc>
      </w:tr>
      <w:tr w:rsidR="00BF266A" w:rsidRPr="00AF2F08" w14:paraId="7DEE529E" w14:textId="77777777" w:rsidTr="000E6B01">
        <w:tc>
          <w:tcPr>
            <w:tcW w:w="634" w:type="pct"/>
            <w:vMerge/>
            <w:vAlign w:val="center"/>
          </w:tcPr>
          <w:p w14:paraId="0448CC5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77D4246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2084AA5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1C87338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09D19CA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5.488</w:t>
            </w:r>
          </w:p>
        </w:tc>
        <w:tc>
          <w:tcPr>
            <w:tcW w:w="818" w:type="pct"/>
            <w:vAlign w:val="center"/>
          </w:tcPr>
          <w:p w14:paraId="4973E39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.582</w:t>
            </w:r>
          </w:p>
        </w:tc>
      </w:tr>
      <w:tr w:rsidR="00BF266A" w:rsidRPr="00AF2F08" w14:paraId="1387262B" w14:textId="77777777" w:rsidTr="000E6B01">
        <w:tc>
          <w:tcPr>
            <w:tcW w:w="634" w:type="pct"/>
            <w:vMerge/>
            <w:vAlign w:val="center"/>
          </w:tcPr>
          <w:p w14:paraId="3AE47DE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6ABE95D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2C86C57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49529C88" w14:textId="734DBAE2"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014BE4A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5.857</w:t>
            </w:r>
          </w:p>
        </w:tc>
        <w:tc>
          <w:tcPr>
            <w:tcW w:w="818" w:type="pct"/>
            <w:vAlign w:val="center"/>
          </w:tcPr>
          <w:p w14:paraId="578E921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.537</w:t>
            </w:r>
          </w:p>
        </w:tc>
      </w:tr>
      <w:tr w:rsidR="00BF266A" w:rsidRPr="00AF2F08" w14:paraId="5E13D331" w14:textId="77777777" w:rsidTr="000E6B01">
        <w:tc>
          <w:tcPr>
            <w:tcW w:w="634" w:type="pct"/>
            <w:vMerge/>
            <w:vAlign w:val="center"/>
          </w:tcPr>
          <w:p w14:paraId="42D00C3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4270CC6E"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restart"/>
            <w:vAlign w:val="center"/>
          </w:tcPr>
          <w:p w14:paraId="7C5F71D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w:t>
            </w:r>
          </w:p>
        </w:tc>
        <w:tc>
          <w:tcPr>
            <w:tcW w:w="1638" w:type="pct"/>
            <w:vAlign w:val="center"/>
          </w:tcPr>
          <w:p w14:paraId="74A0770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4B02A9C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4.102</w:t>
            </w:r>
          </w:p>
        </w:tc>
        <w:tc>
          <w:tcPr>
            <w:tcW w:w="818" w:type="pct"/>
            <w:vAlign w:val="center"/>
          </w:tcPr>
          <w:p w14:paraId="4038CCC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1.734</w:t>
            </w:r>
          </w:p>
        </w:tc>
      </w:tr>
      <w:tr w:rsidR="00BF266A" w:rsidRPr="00AF2F08" w14:paraId="7F3ED070" w14:textId="77777777" w:rsidTr="000E6B01">
        <w:tc>
          <w:tcPr>
            <w:tcW w:w="634" w:type="pct"/>
            <w:vMerge/>
            <w:vAlign w:val="center"/>
          </w:tcPr>
          <w:p w14:paraId="3999D8C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5E1E9CFD"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57798D6B"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D33373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60D9D75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5.290</w:t>
            </w:r>
          </w:p>
        </w:tc>
        <w:tc>
          <w:tcPr>
            <w:tcW w:w="818" w:type="pct"/>
            <w:vAlign w:val="center"/>
          </w:tcPr>
          <w:p w14:paraId="20267AB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.888</w:t>
            </w:r>
          </w:p>
        </w:tc>
      </w:tr>
      <w:tr w:rsidR="00BF266A" w:rsidRPr="00AF2F08" w14:paraId="4B572C71" w14:textId="77777777" w:rsidTr="000E6B01">
        <w:tc>
          <w:tcPr>
            <w:tcW w:w="634" w:type="pct"/>
            <w:vMerge/>
            <w:vAlign w:val="center"/>
          </w:tcPr>
          <w:p w14:paraId="27CF529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57A07F70"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4345CCF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7D430E9" w14:textId="1FA01B31"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5265420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4.996</w:t>
            </w:r>
          </w:p>
        </w:tc>
        <w:tc>
          <w:tcPr>
            <w:tcW w:w="818" w:type="pct"/>
            <w:vAlign w:val="center"/>
          </w:tcPr>
          <w:p w14:paraId="11A3935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1.091</w:t>
            </w:r>
          </w:p>
        </w:tc>
      </w:tr>
      <w:tr w:rsidR="00BF266A" w:rsidRPr="00AF2F08" w14:paraId="156E2746" w14:textId="77777777" w:rsidTr="000E6B01">
        <w:tc>
          <w:tcPr>
            <w:tcW w:w="634" w:type="pct"/>
            <w:vMerge w:val="restart"/>
            <w:vAlign w:val="center"/>
          </w:tcPr>
          <w:p w14:paraId="6A50D6B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Mexico</w:t>
            </w:r>
          </w:p>
        </w:tc>
        <w:tc>
          <w:tcPr>
            <w:tcW w:w="595" w:type="pct"/>
            <w:vMerge w:val="restart"/>
            <w:vAlign w:val="center"/>
          </w:tcPr>
          <w:p w14:paraId="3A4A51B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Anxious</w:t>
            </w:r>
          </w:p>
        </w:tc>
        <w:tc>
          <w:tcPr>
            <w:tcW w:w="588" w:type="pct"/>
            <w:vMerge w:val="restart"/>
            <w:vAlign w:val="center"/>
          </w:tcPr>
          <w:p w14:paraId="502DE9D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w:t>
            </w:r>
          </w:p>
        </w:tc>
        <w:tc>
          <w:tcPr>
            <w:tcW w:w="1638" w:type="pct"/>
            <w:vAlign w:val="center"/>
          </w:tcPr>
          <w:p w14:paraId="0C71C45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038502A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5.925</w:t>
            </w:r>
          </w:p>
        </w:tc>
        <w:tc>
          <w:tcPr>
            <w:tcW w:w="818" w:type="pct"/>
            <w:vAlign w:val="center"/>
          </w:tcPr>
          <w:p w14:paraId="20C3DFD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1.899</w:t>
            </w:r>
          </w:p>
        </w:tc>
      </w:tr>
      <w:tr w:rsidR="00BF266A" w:rsidRPr="00AF2F08" w14:paraId="104EB2EB" w14:textId="77777777" w:rsidTr="000E6B01">
        <w:tc>
          <w:tcPr>
            <w:tcW w:w="634" w:type="pct"/>
            <w:vMerge/>
            <w:vAlign w:val="center"/>
          </w:tcPr>
          <w:p w14:paraId="3DE573CF"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26989BB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4799F127"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77C537D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63FB0DD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4.646</w:t>
            </w:r>
          </w:p>
        </w:tc>
        <w:tc>
          <w:tcPr>
            <w:tcW w:w="818" w:type="pct"/>
            <w:vAlign w:val="center"/>
          </w:tcPr>
          <w:p w14:paraId="314DCA1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.887</w:t>
            </w:r>
          </w:p>
        </w:tc>
      </w:tr>
      <w:tr w:rsidR="00BF266A" w:rsidRPr="00AF2F08" w14:paraId="0C0173AB" w14:textId="77777777" w:rsidTr="000E6B01">
        <w:tc>
          <w:tcPr>
            <w:tcW w:w="634" w:type="pct"/>
            <w:vMerge/>
            <w:vAlign w:val="center"/>
          </w:tcPr>
          <w:p w14:paraId="36329DB0"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4ED84B3E"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5ACB6F5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497BA3C4" w14:textId="1C2F1EBB"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2746686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5.339</w:t>
            </w:r>
          </w:p>
        </w:tc>
        <w:tc>
          <w:tcPr>
            <w:tcW w:w="818" w:type="pct"/>
            <w:vAlign w:val="center"/>
          </w:tcPr>
          <w:p w14:paraId="531FF4D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.790</w:t>
            </w:r>
          </w:p>
        </w:tc>
      </w:tr>
      <w:tr w:rsidR="00BF266A" w:rsidRPr="00AF2F08" w14:paraId="302F198E" w14:textId="77777777" w:rsidTr="000E6B01">
        <w:tc>
          <w:tcPr>
            <w:tcW w:w="634" w:type="pct"/>
            <w:vMerge/>
            <w:vAlign w:val="center"/>
          </w:tcPr>
          <w:p w14:paraId="2EBF0F2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72B4650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restart"/>
            <w:vAlign w:val="center"/>
          </w:tcPr>
          <w:p w14:paraId="0D951ABC"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w:t>
            </w:r>
          </w:p>
        </w:tc>
        <w:tc>
          <w:tcPr>
            <w:tcW w:w="1638" w:type="pct"/>
            <w:vAlign w:val="center"/>
          </w:tcPr>
          <w:p w14:paraId="2C2F599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2F8BDD2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6.296</w:t>
            </w:r>
          </w:p>
        </w:tc>
        <w:tc>
          <w:tcPr>
            <w:tcW w:w="818" w:type="pct"/>
            <w:vAlign w:val="center"/>
          </w:tcPr>
          <w:p w14:paraId="23AFF3F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1.409</w:t>
            </w:r>
          </w:p>
        </w:tc>
      </w:tr>
      <w:tr w:rsidR="00BF266A" w:rsidRPr="00AF2F08" w14:paraId="6B16EFD5" w14:textId="77777777" w:rsidTr="000E6B01">
        <w:tc>
          <w:tcPr>
            <w:tcW w:w="634" w:type="pct"/>
            <w:vMerge/>
            <w:vAlign w:val="center"/>
          </w:tcPr>
          <w:p w14:paraId="19F439B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49573F9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332EF4A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2B6C3CA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725F9CE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5.008</w:t>
            </w:r>
          </w:p>
        </w:tc>
        <w:tc>
          <w:tcPr>
            <w:tcW w:w="818" w:type="pct"/>
            <w:vAlign w:val="center"/>
          </w:tcPr>
          <w:p w14:paraId="5913E3C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.707</w:t>
            </w:r>
          </w:p>
        </w:tc>
      </w:tr>
      <w:tr w:rsidR="00BF266A" w:rsidRPr="00AF2F08" w14:paraId="0B8D8760" w14:textId="77777777" w:rsidTr="000E6B01">
        <w:tc>
          <w:tcPr>
            <w:tcW w:w="634" w:type="pct"/>
            <w:vMerge/>
            <w:vAlign w:val="center"/>
          </w:tcPr>
          <w:p w14:paraId="69FBBFB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79F64A0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788224F6"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33D0E37C" w14:textId="515FA6DC"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6FB3D81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5.425</w:t>
            </w:r>
          </w:p>
        </w:tc>
        <w:tc>
          <w:tcPr>
            <w:tcW w:w="818" w:type="pct"/>
            <w:vAlign w:val="center"/>
          </w:tcPr>
          <w:p w14:paraId="61761EE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.860</w:t>
            </w:r>
          </w:p>
        </w:tc>
      </w:tr>
      <w:tr w:rsidR="00BF266A" w:rsidRPr="00AF2F08" w14:paraId="2F99BEF6" w14:textId="77777777" w:rsidTr="000E6B01">
        <w:tc>
          <w:tcPr>
            <w:tcW w:w="634" w:type="pct"/>
            <w:vMerge/>
            <w:vAlign w:val="center"/>
          </w:tcPr>
          <w:p w14:paraId="4F8F2B77"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restart"/>
            <w:vAlign w:val="center"/>
          </w:tcPr>
          <w:p w14:paraId="428359E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Angry</w:t>
            </w:r>
          </w:p>
        </w:tc>
        <w:tc>
          <w:tcPr>
            <w:tcW w:w="588" w:type="pct"/>
            <w:vMerge w:val="restart"/>
            <w:vAlign w:val="center"/>
          </w:tcPr>
          <w:p w14:paraId="441D05C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w:t>
            </w:r>
          </w:p>
        </w:tc>
        <w:tc>
          <w:tcPr>
            <w:tcW w:w="1638" w:type="pct"/>
            <w:vAlign w:val="center"/>
          </w:tcPr>
          <w:p w14:paraId="28737DBC"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71AB51F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5.148</w:t>
            </w:r>
          </w:p>
        </w:tc>
        <w:tc>
          <w:tcPr>
            <w:tcW w:w="818" w:type="pct"/>
            <w:vAlign w:val="center"/>
          </w:tcPr>
          <w:p w14:paraId="547535B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2.196</w:t>
            </w:r>
          </w:p>
        </w:tc>
      </w:tr>
      <w:tr w:rsidR="00BF266A" w:rsidRPr="00AF2F08" w14:paraId="774575F4" w14:textId="77777777" w:rsidTr="000E6B01">
        <w:tc>
          <w:tcPr>
            <w:tcW w:w="634" w:type="pct"/>
            <w:vMerge/>
            <w:vAlign w:val="center"/>
          </w:tcPr>
          <w:p w14:paraId="383FC047"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00C046A1"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6B623201"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31252DF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7A60A3B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4.743</w:t>
            </w:r>
          </w:p>
        </w:tc>
        <w:tc>
          <w:tcPr>
            <w:tcW w:w="818" w:type="pct"/>
            <w:vAlign w:val="center"/>
          </w:tcPr>
          <w:p w14:paraId="68754E3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.794</w:t>
            </w:r>
          </w:p>
        </w:tc>
      </w:tr>
      <w:tr w:rsidR="00BF266A" w:rsidRPr="00AF2F08" w14:paraId="7A1F6FB5" w14:textId="77777777" w:rsidTr="000E6B01">
        <w:tc>
          <w:tcPr>
            <w:tcW w:w="634" w:type="pct"/>
            <w:vMerge/>
            <w:vAlign w:val="center"/>
          </w:tcPr>
          <w:p w14:paraId="3ECB0EC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0F02829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6E58D1B0"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0715049" w14:textId="21DB8044"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7621EA6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5.123</w:t>
            </w:r>
          </w:p>
        </w:tc>
        <w:tc>
          <w:tcPr>
            <w:tcW w:w="818" w:type="pct"/>
            <w:vAlign w:val="center"/>
          </w:tcPr>
          <w:p w14:paraId="0E29F16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.933</w:t>
            </w:r>
          </w:p>
        </w:tc>
      </w:tr>
      <w:tr w:rsidR="00BF266A" w:rsidRPr="00AF2F08" w14:paraId="23CA0727" w14:textId="77777777" w:rsidTr="000E6B01">
        <w:tc>
          <w:tcPr>
            <w:tcW w:w="634" w:type="pct"/>
            <w:vMerge/>
            <w:vAlign w:val="center"/>
          </w:tcPr>
          <w:p w14:paraId="230D6ACB"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54C6A0EC"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restart"/>
            <w:vAlign w:val="center"/>
          </w:tcPr>
          <w:p w14:paraId="631859E5"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w:t>
            </w:r>
          </w:p>
        </w:tc>
        <w:tc>
          <w:tcPr>
            <w:tcW w:w="1638" w:type="pct"/>
            <w:vAlign w:val="center"/>
          </w:tcPr>
          <w:p w14:paraId="383D901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2CCCA8E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4.000</w:t>
            </w:r>
          </w:p>
        </w:tc>
        <w:tc>
          <w:tcPr>
            <w:tcW w:w="818" w:type="pct"/>
            <w:vAlign w:val="center"/>
          </w:tcPr>
          <w:p w14:paraId="42787FC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1.640</w:t>
            </w:r>
          </w:p>
        </w:tc>
      </w:tr>
      <w:tr w:rsidR="00BF266A" w:rsidRPr="00AF2F08" w14:paraId="5013AD4D" w14:textId="77777777" w:rsidTr="000E6B01">
        <w:tc>
          <w:tcPr>
            <w:tcW w:w="634" w:type="pct"/>
            <w:vMerge/>
            <w:vAlign w:val="center"/>
          </w:tcPr>
          <w:p w14:paraId="1881163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2B3D4A6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695BAA1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7C98B39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092F223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4.945</w:t>
            </w:r>
          </w:p>
        </w:tc>
        <w:tc>
          <w:tcPr>
            <w:tcW w:w="818" w:type="pct"/>
            <w:vAlign w:val="center"/>
          </w:tcPr>
          <w:p w14:paraId="703F866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.654</w:t>
            </w:r>
          </w:p>
        </w:tc>
      </w:tr>
      <w:tr w:rsidR="00BF266A" w:rsidRPr="00AF2F08" w14:paraId="627120B7" w14:textId="77777777" w:rsidTr="000E6B01">
        <w:tc>
          <w:tcPr>
            <w:tcW w:w="634" w:type="pct"/>
            <w:vMerge/>
            <w:vAlign w:val="center"/>
          </w:tcPr>
          <w:p w14:paraId="1DEC504C"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0DD1279D"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2BE967C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343E6062" w14:textId="7E52C501"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5804607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4.913</w:t>
            </w:r>
          </w:p>
        </w:tc>
        <w:tc>
          <w:tcPr>
            <w:tcW w:w="818" w:type="pct"/>
            <w:vAlign w:val="center"/>
          </w:tcPr>
          <w:p w14:paraId="3AF4F53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.968</w:t>
            </w:r>
          </w:p>
        </w:tc>
      </w:tr>
      <w:tr w:rsidR="00BF266A" w:rsidRPr="00AF2F08" w14:paraId="40E967F8" w14:textId="77777777" w:rsidTr="000E6B01">
        <w:tc>
          <w:tcPr>
            <w:tcW w:w="634" w:type="pct"/>
            <w:vMerge/>
            <w:vAlign w:val="center"/>
          </w:tcPr>
          <w:p w14:paraId="2900FA7A"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restart"/>
            <w:vAlign w:val="center"/>
          </w:tcPr>
          <w:p w14:paraId="2595E6A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Calm</w:t>
            </w:r>
          </w:p>
        </w:tc>
        <w:tc>
          <w:tcPr>
            <w:tcW w:w="588" w:type="pct"/>
            <w:vMerge w:val="restart"/>
            <w:vAlign w:val="center"/>
          </w:tcPr>
          <w:p w14:paraId="02BF31D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w:t>
            </w:r>
          </w:p>
        </w:tc>
        <w:tc>
          <w:tcPr>
            <w:tcW w:w="1638" w:type="pct"/>
            <w:vAlign w:val="center"/>
          </w:tcPr>
          <w:p w14:paraId="7BE811B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10FDA3E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4.296</w:t>
            </w:r>
          </w:p>
        </w:tc>
        <w:tc>
          <w:tcPr>
            <w:tcW w:w="818" w:type="pct"/>
            <w:vAlign w:val="center"/>
          </w:tcPr>
          <w:p w14:paraId="6D85CBD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1.937</w:t>
            </w:r>
          </w:p>
        </w:tc>
      </w:tr>
      <w:tr w:rsidR="00BF266A" w:rsidRPr="00AF2F08" w14:paraId="3CF92673" w14:textId="77777777" w:rsidTr="000E6B01">
        <w:tc>
          <w:tcPr>
            <w:tcW w:w="634" w:type="pct"/>
            <w:vMerge/>
            <w:vAlign w:val="center"/>
          </w:tcPr>
          <w:p w14:paraId="55467AEC"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0BE683CF"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255B480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39E73EB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775DA3D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5.014</w:t>
            </w:r>
          </w:p>
        </w:tc>
        <w:tc>
          <w:tcPr>
            <w:tcW w:w="818" w:type="pct"/>
            <w:vAlign w:val="center"/>
          </w:tcPr>
          <w:p w14:paraId="5E63FD4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.817</w:t>
            </w:r>
          </w:p>
        </w:tc>
      </w:tr>
      <w:tr w:rsidR="00BF266A" w:rsidRPr="00AF2F08" w14:paraId="61C39194" w14:textId="77777777" w:rsidTr="000E6B01">
        <w:tc>
          <w:tcPr>
            <w:tcW w:w="634" w:type="pct"/>
            <w:vMerge/>
            <w:vAlign w:val="center"/>
          </w:tcPr>
          <w:p w14:paraId="3D44DB7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15A3A42B"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41DDD3D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7614F795" w14:textId="27AA8B0C"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1D6B017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5.240</w:t>
            </w:r>
          </w:p>
        </w:tc>
        <w:tc>
          <w:tcPr>
            <w:tcW w:w="818" w:type="pct"/>
            <w:vAlign w:val="center"/>
          </w:tcPr>
          <w:p w14:paraId="2D2439A1"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.882</w:t>
            </w:r>
          </w:p>
        </w:tc>
      </w:tr>
      <w:tr w:rsidR="00BF266A" w:rsidRPr="00AF2F08" w14:paraId="4F2503FC" w14:textId="77777777" w:rsidTr="000E6B01">
        <w:tc>
          <w:tcPr>
            <w:tcW w:w="634" w:type="pct"/>
            <w:vMerge/>
            <w:vAlign w:val="center"/>
          </w:tcPr>
          <w:p w14:paraId="26B4CE88"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0164033D"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restart"/>
            <w:vAlign w:val="center"/>
          </w:tcPr>
          <w:p w14:paraId="74DCE7B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w:t>
            </w:r>
          </w:p>
        </w:tc>
        <w:tc>
          <w:tcPr>
            <w:tcW w:w="1638" w:type="pct"/>
            <w:vAlign w:val="center"/>
          </w:tcPr>
          <w:p w14:paraId="59B340C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27" w:type="pct"/>
            <w:vAlign w:val="center"/>
          </w:tcPr>
          <w:p w14:paraId="4CC93F7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4.111</w:t>
            </w:r>
          </w:p>
        </w:tc>
        <w:tc>
          <w:tcPr>
            <w:tcW w:w="818" w:type="pct"/>
            <w:vAlign w:val="center"/>
          </w:tcPr>
          <w:p w14:paraId="5F94163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1.671</w:t>
            </w:r>
          </w:p>
        </w:tc>
      </w:tr>
      <w:tr w:rsidR="00BF266A" w:rsidRPr="00AF2F08" w14:paraId="0C2401F0" w14:textId="77777777" w:rsidTr="000E6B01">
        <w:tc>
          <w:tcPr>
            <w:tcW w:w="634" w:type="pct"/>
            <w:vMerge/>
            <w:vAlign w:val="center"/>
          </w:tcPr>
          <w:p w14:paraId="5A16C9BD"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374646C8"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1E16287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531A635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Talking-based</w:t>
            </w:r>
          </w:p>
        </w:tc>
        <w:tc>
          <w:tcPr>
            <w:tcW w:w="727" w:type="pct"/>
            <w:vAlign w:val="center"/>
          </w:tcPr>
          <w:p w14:paraId="36612CB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4.925</w:t>
            </w:r>
          </w:p>
        </w:tc>
        <w:tc>
          <w:tcPr>
            <w:tcW w:w="818" w:type="pct"/>
            <w:vAlign w:val="center"/>
          </w:tcPr>
          <w:p w14:paraId="48FC24F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.709</w:t>
            </w:r>
          </w:p>
        </w:tc>
      </w:tr>
      <w:tr w:rsidR="00BF266A" w:rsidRPr="00AF2F08" w14:paraId="1BEE6BDE" w14:textId="77777777" w:rsidTr="000E6B01">
        <w:tc>
          <w:tcPr>
            <w:tcW w:w="634" w:type="pct"/>
            <w:vMerge/>
            <w:vAlign w:val="center"/>
          </w:tcPr>
          <w:p w14:paraId="5C6B099C"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95" w:type="pct"/>
            <w:vMerge/>
            <w:vAlign w:val="center"/>
          </w:tcPr>
          <w:p w14:paraId="115C931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588" w:type="pct"/>
            <w:vMerge/>
            <w:vAlign w:val="center"/>
          </w:tcPr>
          <w:p w14:paraId="2782D48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638" w:type="pct"/>
            <w:vAlign w:val="center"/>
          </w:tcPr>
          <w:p w14:paraId="611F5731" w14:textId="59D6BDA5" w:rsidR="00BF266A" w:rsidRPr="00AF2F08" w:rsidRDefault="00C01E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Change-oriented</w:t>
            </w:r>
            <w:r w:rsidR="00BF266A" w:rsidRPr="00AF2F08">
              <w:rPr>
                <w:rFonts w:ascii="Arial" w:eastAsia="Calibri" w:hAnsi="Arial" w:cs="Arial"/>
                <w:sz w:val="20"/>
                <w:szCs w:val="20"/>
                <w:lang w:val="en-GB"/>
              </w:rPr>
              <w:t>-based</w:t>
            </w:r>
          </w:p>
        </w:tc>
        <w:tc>
          <w:tcPr>
            <w:tcW w:w="727" w:type="pct"/>
            <w:vAlign w:val="center"/>
          </w:tcPr>
          <w:p w14:paraId="0A60D616"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4.950</w:t>
            </w:r>
          </w:p>
        </w:tc>
        <w:tc>
          <w:tcPr>
            <w:tcW w:w="818" w:type="pct"/>
            <w:vAlign w:val="center"/>
          </w:tcPr>
          <w:p w14:paraId="4001B0F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1.173</w:t>
            </w:r>
          </w:p>
        </w:tc>
      </w:tr>
    </w:tbl>
    <w:p w14:paraId="24ACD45B" w14:textId="77777777" w:rsidR="00BF266A" w:rsidRPr="00AF2F08" w:rsidRDefault="00207348" w:rsidP="006D4A16">
      <w:pPr>
        <w:spacing w:after="0" w:line="360" w:lineRule="auto"/>
        <w:contextualSpacing/>
        <w:rPr>
          <w:rFonts w:ascii="Arial" w:eastAsia="Calibri" w:hAnsi="Arial" w:cs="Arial"/>
          <w:sz w:val="20"/>
          <w:lang w:eastAsia="en-US"/>
        </w:rPr>
      </w:pPr>
      <w:r w:rsidRPr="00AF2F08">
        <w:rPr>
          <w:rFonts w:ascii="Arial" w:eastAsia="Calibri" w:hAnsi="Arial" w:cs="Arial"/>
          <w:sz w:val="20"/>
          <w:lang w:eastAsia="en-US"/>
        </w:rPr>
        <w:t>Note: 1=E</w:t>
      </w:r>
      <w:r w:rsidR="00F63AAB" w:rsidRPr="00AF2F08">
        <w:rPr>
          <w:rFonts w:ascii="Arial" w:eastAsia="Calibri" w:hAnsi="Arial" w:cs="Arial"/>
          <w:sz w:val="20"/>
          <w:lang w:eastAsia="en-US"/>
        </w:rPr>
        <w:t>xtremely unlikely; 7</w:t>
      </w:r>
      <w:r w:rsidRPr="00AF2F08">
        <w:rPr>
          <w:rFonts w:ascii="Arial" w:eastAsia="Calibri" w:hAnsi="Arial" w:cs="Arial"/>
          <w:sz w:val="20"/>
          <w:lang w:eastAsia="en-US"/>
        </w:rPr>
        <w:t>=E</w:t>
      </w:r>
      <w:r w:rsidR="00F63AAB" w:rsidRPr="00AF2F08">
        <w:rPr>
          <w:rFonts w:ascii="Arial" w:eastAsia="Calibri" w:hAnsi="Arial" w:cs="Arial"/>
          <w:sz w:val="20"/>
          <w:lang w:eastAsia="en-US"/>
        </w:rPr>
        <w:t>xtremely likely</w:t>
      </w:r>
    </w:p>
    <w:p w14:paraId="155B5D16" w14:textId="77777777" w:rsidR="00F63AAB" w:rsidRPr="00AF2F08" w:rsidRDefault="00F63AAB" w:rsidP="006D4A16">
      <w:pPr>
        <w:spacing w:after="0" w:line="480" w:lineRule="auto"/>
        <w:contextualSpacing/>
        <w:rPr>
          <w:rFonts w:ascii="Arial" w:eastAsia="Calibri" w:hAnsi="Arial" w:cs="Arial"/>
          <w:b/>
          <w:lang w:eastAsia="en-US"/>
        </w:rPr>
      </w:pPr>
    </w:p>
    <w:p w14:paraId="6D0EC70B" w14:textId="02B5C7B2"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Impact of patients</w:t>
      </w:r>
      <w:r w:rsidR="00E6174C" w:rsidRPr="00AF2F08">
        <w:rPr>
          <w:rFonts w:ascii="Arial" w:eastAsia="Calibri" w:hAnsi="Arial" w:cs="Arial"/>
          <w:b/>
          <w:lang w:eastAsia="en-US"/>
        </w:rPr>
        <w:t>’</w:t>
      </w:r>
      <w:r w:rsidRPr="00AF2F08">
        <w:rPr>
          <w:rFonts w:ascii="Arial" w:eastAsia="Calibri" w:hAnsi="Arial" w:cs="Arial"/>
          <w:b/>
          <w:lang w:eastAsia="en-US"/>
        </w:rPr>
        <w:t xml:space="preserve"> characteristics in the use of CBT techniques</w:t>
      </w:r>
    </w:p>
    <w:p w14:paraId="6AF6D7B8" w14:textId="77777777"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The results in Table </w:t>
      </w:r>
      <w:r w:rsidR="008D30BA" w:rsidRPr="00AF2F08">
        <w:rPr>
          <w:rFonts w:ascii="Arial" w:eastAsia="Calibri" w:hAnsi="Arial" w:cs="Arial"/>
          <w:lang w:eastAsia="en-US"/>
        </w:rPr>
        <w:t>4.</w:t>
      </w:r>
      <w:r w:rsidRPr="00AF2F08">
        <w:rPr>
          <w:rFonts w:ascii="Arial" w:eastAsia="Calibri" w:hAnsi="Arial" w:cs="Arial"/>
          <w:lang w:eastAsia="en-US"/>
        </w:rPr>
        <w:t xml:space="preserve">5 were examined using a 3 (mood) x 2 (gender) x 3 (type of technique) x 2 (country) ANOVA, with repeated measures on the first three factors. The dependent variable was the likelihood of utilizing each technique. The analysis revealed several significant main effects and interactions between technique usage and the patients’ mood, patients’ gender, and clinicians’ country of origin (Table </w:t>
      </w:r>
      <w:r w:rsidR="008D30BA" w:rsidRPr="00AF2F08">
        <w:rPr>
          <w:rFonts w:ascii="Arial" w:eastAsia="Calibri" w:hAnsi="Arial" w:cs="Arial"/>
          <w:lang w:eastAsia="en-US"/>
        </w:rPr>
        <w:t>4.</w:t>
      </w:r>
      <w:r w:rsidRPr="00AF2F08">
        <w:rPr>
          <w:rFonts w:ascii="Arial" w:eastAsia="Calibri" w:hAnsi="Arial" w:cs="Arial"/>
          <w:lang w:eastAsia="en-US"/>
        </w:rPr>
        <w:t>6). The significant effects will be considered below, developing from the main effects to the interaction terms.</w:t>
      </w:r>
    </w:p>
    <w:p w14:paraId="2055D20A" w14:textId="26DE896D" w:rsidR="0069768D" w:rsidRPr="00AF2F08" w:rsidRDefault="0069768D" w:rsidP="006D4A16">
      <w:pPr>
        <w:spacing w:after="0" w:line="480" w:lineRule="auto"/>
        <w:contextualSpacing/>
        <w:rPr>
          <w:rFonts w:ascii="Arial" w:eastAsia="Calibri" w:hAnsi="Arial" w:cs="Arial"/>
          <w:b/>
          <w:szCs w:val="20"/>
          <w:lang w:eastAsia="en-US"/>
        </w:rPr>
      </w:pPr>
    </w:p>
    <w:tbl>
      <w:tblPr>
        <w:tblW w:w="5000" w:type="pct"/>
        <w:tblBorders>
          <w:bottom w:val="single" w:sz="6" w:space="0" w:color="auto"/>
          <w:insideH w:val="single" w:sz="4" w:space="0" w:color="auto"/>
        </w:tblBorders>
        <w:tblLook w:val="04A0" w:firstRow="1" w:lastRow="0" w:firstColumn="1" w:lastColumn="0" w:noHBand="0" w:noVBand="1"/>
      </w:tblPr>
      <w:tblGrid>
        <w:gridCol w:w="3745"/>
        <w:gridCol w:w="1589"/>
        <w:gridCol w:w="1587"/>
        <w:gridCol w:w="1583"/>
      </w:tblGrid>
      <w:tr w:rsidR="006D6D86" w:rsidRPr="00AF2F08" w14:paraId="7ACF6EF7" w14:textId="77777777" w:rsidTr="000E6B01">
        <w:trPr>
          <w:trHeight w:val="227"/>
        </w:trPr>
        <w:tc>
          <w:tcPr>
            <w:tcW w:w="5000" w:type="pct"/>
            <w:gridSpan w:val="4"/>
            <w:shd w:val="clear" w:color="auto" w:fill="auto"/>
            <w:vAlign w:val="center"/>
          </w:tcPr>
          <w:p w14:paraId="17678E6B" w14:textId="54ED4166" w:rsidR="006D6D86" w:rsidRPr="00AF2F08" w:rsidRDefault="006D6D86" w:rsidP="006D4A16">
            <w:pPr>
              <w:spacing w:after="0" w:line="360" w:lineRule="auto"/>
              <w:contextualSpacing/>
              <w:rPr>
                <w:rFonts w:ascii="Arial" w:eastAsia="Calibri" w:hAnsi="Arial" w:cs="Arial"/>
                <w:b/>
                <w:i/>
                <w:sz w:val="20"/>
                <w:szCs w:val="20"/>
                <w:lang w:eastAsia="en-US"/>
              </w:rPr>
            </w:pPr>
            <w:r w:rsidRPr="00AF2F08">
              <w:rPr>
                <w:rFonts w:ascii="Arial" w:eastAsia="Calibri" w:hAnsi="Arial" w:cs="Arial"/>
                <w:b/>
                <w:sz w:val="20"/>
                <w:szCs w:val="20"/>
                <w:lang w:eastAsia="en-US"/>
              </w:rPr>
              <w:t>Table 4.6. 3x2x3x2 ANOVA comparing technique use by patients’ mood and gender, and by clinicians’ country of origin</w:t>
            </w:r>
          </w:p>
        </w:tc>
      </w:tr>
      <w:tr w:rsidR="00BF266A" w:rsidRPr="00AF2F08" w14:paraId="6D4C7FFB" w14:textId="77777777" w:rsidTr="00F63AAB">
        <w:trPr>
          <w:trHeight w:val="227"/>
        </w:trPr>
        <w:tc>
          <w:tcPr>
            <w:tcW w:w="2202" w:type="pct"/>
            <w:shd w:val="clear" w:color="auto" w:fill="D9D9D9" w:themeFill="background1" w:themeFillShade="D9"/>
            <w:vAlign w:val="center"/>
            <w:hideMark/>
          </w:tcPr>
          <w:p w14:paraId="02E1009B"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w:t>
            </w:r>
          </w:p>
        </w:tc>
        <w:tc>
          <w:tcPr>
            <w:tcW w:w="934" w:type="pct"/>
            <w:shd w:val="clear" w:color="auto" w:fill="D9D9D9" w:themeFill="background1" w:themeFillShade="D9"/>
            <w:vAlign w:val="center"/>
            <w:hideMark/>
          </w:tcPr>
          <w:p w14:paraId="0CE0EBFD" w14:textId="77777777" w:rsidR="00BF266A" w:rsidRPr="00AF2F08" w:rsidRDefault="00F63AAB" w:rsidP="006D4A16">
            <w:pPr>
              <w:spacing w:after="0" w:line="360" w:lineRule="auto"/>
              <w:contextualSpacing/>
              <w:jc w:val="center"/>
              <w:rPr>
                <w:rFonts w:ascii="Arial" w:eastAsia="Calibri" w:hAnsi="Arial" w:cs="Arial"/>
                <w:i/>
                <w:sz w:val="20"/>
                <w:szCs w:val="20"/>
                <w:lang w:eastAsia="en-US"/>
              </w:rPr>
            </w:pPr>
            <w:r w:rsidRPr="00AF2F08">
              <w:rPr>
                <w:rFonts w:ascii="Arial" w:eastAsia="Calibri" w:hAnsi="Arial" w:cs="Arial"/>
                <w:i/>
                <w:sz w:val="20"/>
                <w:szCs w:val="20"/>
                <w:lang w:eastAsia="en-US"/>
              </w:rPr>
              <w:t>f</w:t>
            </w:r>
          </w:p>
        </w:tc>
        <w:tc>
          <w:tcPr>
            <w:tcW w:w="933" w:type="pct"/>
            <w:shd w:val="clear" w:color="auto" w:fill="D9D9D9" w:themeFill="background1" w:themeFillShade="D9"/>
            <w:vAlign w:val="center"/>
          </w:tcPr>
          <w:p w14:paraId="2BCA0CCD" w14:textId="77777777" w:rsidR="00BF266A" w:rsidRPr="00AF2F08" w:rsidRDefault="00BF266A" w:rsidP="006D4A16">
            <w:pPr>
              <w:spacing w:after="0" w:line="360" w:lineRule="auto"/>
              <w:contextualSpacing/>
              <w:jc w:val="center"/>
              <w:rPr>
                <w:rFonts w:ascii="Arial" w:eastAsia="Calibri" w:hAnsi="Arial" w:cs="Arial"/>
                <w:i/>
                <w:sz w:val="20"/>
                <w:szCs w:val="20"/>
                <w:lang w:eastAsia="en-US"/>
              </w:rPr>
            </w:pPr>
            <w:r w:rsidRPr="00AF2F08">
              <w:rPr>
                <w:rFonts w:ascii="Arial" w:eastAsia="Calibri" w:hAnsi="Arial" w:cs="Arial"/>
                <w:i/>
                <w:sz w:val="20"/>
                <w:szCs w:val="20"/>
                <w:lang w:eastAsia="en-US"/>
              </w:rPr>
              <w:t>p</w:t>
            </w:r>
          </w:p>
        </w:tc>
        <w:tc>
          <w:tcPr>
            <w:tcW w:w="931" w:type="pct"/>
            <w:shd w:val="clear" w:color="auto" w:fill="D9D9D9" w:themeFill="background1" w:themeFillShade="D9"/>
            <w:vAlign w:val="center"/>
          </w:tcPr>
          <w:p w14:paraId="0159CE50" w14:textId="77777777" w:rsidR="00BF266A" w:rsidRPr="00AF2F08" w:rsidRDefault="00BF266A" w:rsidP="006D4A16">
            <w:pPr>
              <w:spacing w:after="0" w:line="360" w:lineRule="auto"/>
              <w:contextualSpacing/>
              <w:jc w:val="center"/>
              <w:rPr>
                <w:rFonts w:ascii="Arial" w:eastAsia="Calibri" w:hAnsi="Arial" w:cs="Arial"/>
                <w:i/>
                <w:sz w:val="20"/>
                <w:szCs w:val="20"/>
                <w:lang w:eastAsia="en-US"/>
              </w:rPr>
            </w:pPr>
            <w:r w:rsidRPr="00AF2F08">
              <w:rPr>
                <w:rFonts w:ascii="Arial" w:eastAsia="Calibri" w:hAnsi="Arial" w:cs="Arial"/>
                <w:i/>
                <w:sz w:val="20"/>
                <w:szCs w:val="20"/>
                <w:lang w:eastAsia="en-US"/>
              </w:rPr>
              <w:t>η</w:t>
            </w:r>
            <w:r w:rsidRPr="00AF2F08">
              <w:rPr>
                <w:rFonts w:ascii="Arial" w:eastAsia="Calibri" w:hAnsi="Arial" w:cs="Arial"/>
                <w:i/>
                <w:sz w:val="20"/>
                <w:szCs w:val="20"/>
                <w:vertAlign w:val="superscript"/>
                <w:lang w:eastAsia="en-US"/>
              </w:rPr>
              <w:t>2</w:t>
            </w:r>
          </w:p>
        </w:tc>
      </w:tr>
      <w:tr w:rsidR="00BF266A" w:rsidRPr="00AF2F08" w14:paraId="371C1393" w14:textId="77777777" w:rsidTr="009E3575">
        <w:trPr>
          <w:trHeight w:val="227"/>
        </w:trPr>
        <w:tc>
          <w:tcPr>
            <w:tcW w:w="2202" w:type="pct"/>
            <w:shd w:val="clear" w:color="auto" w:fill="auto"/>
            <w:vAlign w:val="center"/>
            <w:hideMark/>
          </w:tcPr>
          <w:p w14:paraId="2AD6A920"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w:t>
            </w:r>
          </w:p>
        </w:tc>
        <w:tc>
          <w:tcPr>
            <w:tcW w:w="934" w:type="pct"/>
            <w:shd w:val="clear" w:color="auto" w:fill="auto"/>
            <w:noWrap/>
            <w:vAlign w:val="center"/>
            <w:hideMark/>
          </w:tcPr>
          <w:p w14:paraId="0822EB4C"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42.677</w:t>
            </w:r>
          </w:p>
        </w:tc>
        <w:tc>
          <w:tcPr>
            <w:tcW w:w="933" w:type="pct"/>
            <w:shd w:val="clear" w:color="auto" w:fill="auto"/>
            <w:vAlign w:val="center"/>
          </w:tcPr>
          <w:p w14:paraId="3EA97EB4"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.001</w:t>
            </w:r>
          </w:p>
        </w:tc>
        <w:tc>
          <w:tcPr>
            <w:tcW w:w="931" w:type="pct"/>
            <w:shd w:val="clear" w:color="auto" w:fill="auto"/>
            <w:vAlign w:val="center"/>
          </w:tcPr>
          <w:p w14:paraId="076E8CCC"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.366</w:t>
            </w:r>
          </w:p>
        </w:tc>
      </w:tr>
      <w:tr w:rsidR="00BF266A" w:rsidRPr="00AF2F08" w14:paraId="1252555F" w14:textId="77777777" w:rsidTr="009E3575">
        <w:trPr>
          <w:trHeight w:val="227"/>
        </w:trPr>
        <w:tc>
          <w:tcPr>
            <w:tcW w:w="2202" w:type="pct"/>
            <w:shd w:val="clear" w:color="auto" w:fill="auto"/>
            <w:vAlign w:val="center"/>
            <w:hideMark/>
          </w:tcPr>
          <w:p w14:paraId="4B27C159"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 * Country</w:t>
            </w:r>
          </w:p>
        </w:tc>
        <w:tc>
          <w:tcPr>
            <w:tcW w:w="934" w:type="pct"/>
            <w:shd w:val="clear" w:color="auto" w:fill="auto"/>
            <w:noWrap/>
            <w:vAlign w:val="center"/>
            <w:hideMark/>
          </w:tcPr>
          <w:p w14:paraId="4F315018"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.990</w:t>
            </w:r>
          </w:p>
        </w:tc>
        <w:tc>
          <w:tcPr>
            <w:tcW w:w="933" w:type="pct"/>
            <w:shd w:val="clear" w:color="auto" w:fill="auto"/>
            <w:vAlign w:val="center"/>
          </w:tcPr>
          <w:p w14:paraId="31DA7D9D" w14:textId="77777777" w:rsidR="00BF266A" w:rsidRPr="00AF2F08" w:rsidRDefault="00BF266A" w:rsidP="006D4A16">
            <w:pPr>
              <w:spacing w:after="0" w:line="360" w:lineRule="auto"/>
              <w:contextualSpacing/>
              <w:jc w:val="center"/>
              <w:rPr>
                <w:rFonts w:ascii="Arial" w:eastAsia="Calibri" w:hAnsi="Arial" w:cs="Arial"/>
                <w:i/>
                <w:sz w:val="20"/>
                <w:szCs w:val="20"/>
                <w:lang w:eastAsia="en-US"/>
              </w:rPr>
            </w:pPr>
            <w:r w:rsidRPr="00AF2F08">
              <w:rPr>
                <w:rFonts w:ascii="Arial" w:eastAsia="Calibri" w:hAnsi="Arial" w:cs="Arial"/>
                <w:i/>
                <w:sz w:val="20"/>
                <w:szCs w:val="20"/>
                <w:lang w:eastAsia="en-US"/>
              </w:rPr>
              <w:t>NS</w:t>
            </w:r>
          </w:p>
        </w:tc>
        <w:tc>
          <w:tcPr>
            <w:tcW w:w="931" w:type="pct"/>
            <w:shd w:val="clear" w:color="auto" w:fill="auto"/>
            <w:vAlign w:val="center"/>
          </w:tcPr>
          <w:p w14:paraId="2611C229"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.013</w:t>
            </w:r>
          </w:p>
        </w:tc>
      </w:tr>
      <w:tr w:rsidR="00BF266A" w:rsidRPr="00AF2F08" w14:paraId="21E2D91B" w14:textId="77777777" w:rsidTr="009E3575">
        <w:trPr>
          <w:trHeight w:val="227"/>
        </w:trPr>
        <w:tc>
          <w:tcPr>
            <w:tcW w:w="2202" w:type="pct"/>
            <w:shd w:val="clear" w:color="auto" w:fill="auto"/>
            <w:vAlign w:val="center"/>
            <w:hideMark/>
          </w:tcPr>
          <w:p w14:paraId="7BA1D302"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Gender</w:t>
            </w:r>
          </w:p>
        </w:tc>
        <w:tc>
          <w:tcPr>
            <w:tcW w:w="934" w:type="pct"/>
            <w:shd w:val="clear" w:color="auto" w:fill="auto"/>
            <w:noWrap/>
            <w:vAlign w:val="center"/>
            <w:hideMark/>
          </w:tcPr>
          <w:p w14:paraId="0A28E818"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20.146</w:t>
            </w:r>
          </w:p>
        </w:tc>
        <w:tc>
          <w:tcPr>
            <w:tcW w:w="933" w:type="pct"/>
            <w:shd w:val="clear" w:color="auto" w:fill="auto"/>
            <w:vAlign w:val="center"/>
          </w:tcPr>
          <w:p w14:paraId="5E5C97A4"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.001</w:t>
            </w:r>
          </w:p>
        </w:tc>
        <w:tc>
          <w:tcPr>
            <w:tcW w:w="931" w:type="pct"/>
            <w:shd w:val="clear" w:color="auto" w:fill="auto"/>
            <w:vAlign w:val="center"/>
          </w:tcPr>
          <w:p w14:paraId="21324DE4"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.214</w:t>
            </w:r>
          </w:p>
        </w:tc>
      </w:tr>
      <w:tr w:rsidR="00BF266A" w:rsidRPr="00AF2F08" w14:paraId="4114D5F8" w14:textId="77777777" w:rsidTr="009E3575">
        <w:trPr>
          <w:trHeight w:val="227"/>
        </w:trPr>
        <w:tc>
          <w:tcPr>
            <w:tcW w:w="2202" w:type="pct"/>
            <w:shd w:val="clear" w:color="auto" w:fill="auto"/>
            <w:vAlign w:val="center"/>
            <w:hideMark/>
          </w:tcPr>
          <w:p w14:paraId="16AF99E8"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Gender * Country</w:t>
            </w:r>
          </w:p>
        </w:tc>
        <w:tc>
          <w:tcPr>
            <w:tcW w:w="934" w:type="pct"/>
            <w:shd w:val="clear" w:color="auto" w:fill="auto"/>
            <w:noWrap/>
            <w:vAlign w:val="center"/>
            <w:hideMark/>
          </w:tcPr>
          <w:p w14:paraId="69B01C7D"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6.722</w:t>
            </w:r>
          </w:p>
        </w:tc>
        <w:tc>
          <w:tcPr>
            <w:tcW w:w="933" w:type="pct"/>
            <w:shd w:val="clear" w:color="auto" w:fill="auto"/>
            <w:vAlign w:val="center"/>
          </w:tcPr>
          <w:p w14:paraId="2441E4FE"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.011</w:t>
            </w:r>
          </w:p>
        </w:tc>
        <w:tc>
          <w:tcPr>
            <w:tcW w:w="931" w:type="pct"/>
            <w:shd w:val="clear" w:color="auto" w:fill="auto"/>
            <w:vAlign w:val="center"/>
          </w:tcPr>
          <w:p w14:paraId="0EFAA83D"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.083</w:t>
            </w:r>
          </w:p>
        </w:tc>
      </w:tr>
      <w:tr w:rsidR="00BF266A" w:rsidRPr="00AF2F08" w14:paraId="5A2CFBFA" w14:textId="77777777" w:rsidTr="009E3575">
        <w:trPr>
          <w:trHeight w:val="227"/>
        </w:trPr>
        <w:tc>
          <w:tcPr>
            <w:tcW w:w="2202" w:type="pct"/>
            <w:shd w:val="clear" w:color="auto" w:fill="auto"/>
            <w:vAlign w:val="center"/>
            <w:hideMark/>
          </w:tcPr>
          <w:p w14:paraId="57617292"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Technique</w:t>
            </w:r>
          </w:p>
        </w:tc>
        <w:tc>
          <w:tcPr>
            <w:tcW w:w="934" w:type="pct"/>
            <w:shd w:val="clear" w:color="auto" w:fill="auto"/>
            <w:noWrap/>
            <w:vAlign w:val="center"/>
            <w:hideMark/>
          </w:tcPr>
          <w:p w14:paraId="50751EF5"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2.508</w:t>
            </w:r>
          </w:p>
        </w:tc>
        <w:tc>
          <w:tcPr>
            <w:tcW w:w="933" w:type="pct"/>
            <w:shd w:val="clear" w:color="auto" w:fill="auto"/>
          </w:tcPr>
          <w:p w14:paraId="383187A1" w14:textId="77777777" w:rsidR="00BF266A" w:rsidRPr="00AF2F08" w:rsidRDefault="00BF266A" w:rsidP="006D4A16">
            <w:pPr>
              <w:spacing w:after="0" w:line="360" w:lineRule="auto"/>
              <w:contextualSpacing/>
              <w:jc w:val="center"/>
              <w:rPr>
                <w:rFonts w:ascii="Arial" w:eastAsia="Calibri" w:hAnsi="Arial" w:cs="Arial"/>
                <w:i/>
                <w:sz w:val="20"/>
                <w:szCs w:val="20"/>
                <w:lang w:eastAsia="en-US"/>
              </w:rPr>
            </w:pPr>
            <w:r w:rsidRPr="00AF2F08">
              <w:rPr>
                <w:rFonts w:ascii="Arial" w:eastAsia="Calibri" w:hAnsi="Arial" w:cs="Arial"/>
                <w:i/>
                <w:sz w:val="20"/>
                <w:szCs w:val="20"/>
                <w:lang w:eastAsia="en-US"/>
              </w:rPr>
              <w:t>NS</w:t>
            </w:r>
          </w:p>
        </w:tc>
        <w:tc>
          <w:tcPr>
            <w:tcW w:w="931" w:type="pct"/>
            <w:shd w:val="clear" w:color="auto" w:fill="auto"/>
            <w:vAlign w:val="center"/>
          </w:tcPr>
          <w:p w14:paraId="5F2CF12C"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.033</w:t>
            </w:r>
          </w:p>
        </w:tc>
      </w:tr>
      <w:tr w:rsidR="00BF266A" w:rsidRPr="00AF2F08" w14:paraId="6B62E3E6" w14:textId="77777777" w:rsidTr="009E3575">
        <w:trPr>
          <w:trHeight w:val="227"/>
        </w:trPr>
        <w:tc>
          <w:tcPr>
            <w:tcW w:w="2202" w:type="pct"/>
            <w:shd w:val="clear" w:color="auto" w:fill="auto"/>
            <w:vAlign w:val="center"/>
            <w:hideMark/>
          </w:tcPr>
          <w:p w14:paraId="0ACB7B3E"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Technique * Country</w:t>
            </w:r>
          </w:p>
        </w:tc>
        <w:tc>
          <w:tcPr>
            <w:tcW w:w="934" w:type="pct"/>
            <w:shd w:val="clear" w:color="auto" w:fill="auto"/>
            <w:noWrap/>
            <w:vAlign w:val="center"/>
            <w:hideMark/>
          </w:tcPr>
          <w:p w14:paraId="3B43AFB2"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.235</w:t>
            </w:r>
          </w:p>
        </w:tc>
        <w:tc>
          <w:tcPr>
            <w:tcW w:w="933" w:type="pct"/>
            <w:shd w:val="clear" w:color="auto" w:fill="auto"/>
          </w:tcPr>
          <w:p w14:paraId="2EB82604" w14:textId="77777777" w:rsidR="00BF266A" w:rsidRPr="00AF2F08" w:rsidRDefault="00BF266A" w:rsidP="006D4A16">
            <w:pPr>
              <w:spacing w:after="0" w:line="360" w:lineRule="auto"/>
              <w:contextualSpacing/>
              <w:jc w:val="center"/>
              <w:rPr>
                <w:rFonts w:ascii="Arial" w:eastAsia="Calibri" w:hAnsi="Arial" w:cs="Arial"/>
                <w:i/>
                <w:sz w:val="20"/>
                <w:szCs w:val="20"/>
                <w:lang w:eastAsia="en-US"/>
              </w:rPr>
            </w:pPr>
            <w:r w:rsidRPr="00AF2F08">
              <w:rPr>
                <w:rFonts w:ascii="Arial" w:eastAsia="Calibri" w:hAnsi="Arial" w:cs="Arial"/>
                <w:i/>
                <w:sz w:val="20"/>
                <w:szCs w:val="20"/>
                <w:lang w:eastAsia="en-US"/>
              </w:rPr>
              <w:t>NS</w:t>
            </w:r>
          </w:p>
        </w:tc>
        <w:tc>
          <w:tcPr>
            <w:tcW w:w="931" w:type="pct"/>
            <w:shd w:val="clear" w:color="auto" w:fill="auto"/>
            <w:vAlign w:val="center"/>
          </w:tcPr>
          <w:p w14:paraId="699745EF"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.003</w:t>
            </w:r>
          </w:p>
        </w:tc>
      </w:tr>
      <w:tr w:rsidR="00BF266A" w:rsidRPr="00AF2F08" w14:paraId="62EF3259" w14:textId="77777777" w:rsidTr="009E3575">
        <w:trPr>
          <w:trHeight w:val="227"/>
        </w:trPr>
        <w:tc>
          <w:tcPr>
            <w:tcW w:w="2202" w:type="pct"/>
            <w:shd w:val="clear" w:color="auto" w:fill="auto"/>
            <w:vAlign w:val="center"/>
            <w:hideMark/>
          </w:tcPr>
          <w:p w14:paraId="4BCDD4FB"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 * Gender</w:t>
            </w:r>
          </w:p>
        </w:tc>
        <w:tc>
          <w:tcPr>
            <w:tcW w:w="934" w:type="pct"/>
            <w:shd w:val="clear" w:color="auto" w:fill="auto"/>
            <w:noWrap/>
            <w:vAlign w:val="center"/>
            <w:hideMark/>
          </w:tcPr>
          <w:p w14:paraId="327086B6"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9.412</w:t>
            </w:r>
          </w:p>
        </w:tc>
        <w:tc>
          <w:tcPr>
            <w:tcW w:w="933" w:type="pct"/>
            <w:shd w:val="clear" w:color="auto" w:fill="auto"/>
            <w:vAlign w:val="center"/>
          </w:tcPr>
          <w:p w14:paraId="21ECD2AE"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.001</w:t>
            </w:r>
          </w:p>
        </w:tc>
        <w:tc>
          <w:tcPr>
            <w:tcW w:w="931" w:type="pct"/>
            <w:shd w:val="clear" w:color="auto" w:fill="auto"/>
            <w:vAlign w:val="center"/>
          </w:tcPr>
          <w:p w14:paraId="155B1988"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.113</w:t>
            </w:r>
          </w:p>
        </w:tc>
      </w:tr>
      <w:tr w:rsidR="00BF266A" w:rsidRPr="00AF2F08" w14:paraId="664A1B87" w14:textId="77777777" w:rsidTr="009E3575">
        <w:trPr>
          <w:trHeight w:val="227"/>
        </w:trPr>
        <w:tc>
          <w:tcPr>
            <w:tcW w:w="2202" w:type="pct"/>
            <w:shd w:val="clear" w:color="auto" w:fill="auto"/>
            <w:vAlign w:val="center"/>
            <w:hideMark/>
          </w:tcPr>
          <w:p w14:paraId="0D6B662A"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 * Gender * Country</w:t>
            </w:r>
          </w:p>
        </w:tc>
        <w:tc>
          <w:tcPr>
            <w:tcW w:w="934" w:type="pct"/>
            <w:shd w:val="clear" w:color="auto" w:fill="auto"/>
            <w:noWrap/>
            <w:vAlign w:val="center"/>
            <w:hideMark/>
          </w:tcPr>
          <w:p w14:paraId="6C3B06F6"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1.056</w:t>
            </w:r>
          </w:p>
        </w:tc>
        <w:tc>
          <w:tcPr>
            <w:tcW w:w="933" w:type="pct"/>
            <w:shd w:val="clear" w:color="auto" w:fill="auto"/>
            <w:vAlign w:val="center"/>
          </w:tcPr>
          <w:p w14:paraId="2F8703EE"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i/>
                <w:sz w:val="20"/>
                <w:szCs w:val="20"/>
                <w:lang w:eastAsia="en-US"/>
              </w:rPr>
              <w:t>NS</w:t>
            </w:r>
          </w:p>
        </w:tc>
        <w:tc>
          <w:tcPr>
            <w:tcW w:w="931" w:type="pct"/>
            <w:shd w:val="clear" w:color="auto" w:fill="auto"/>
            <w:vAlign w:val="center"/>
          </w:tcPr>
          <w:p w14:paraId="69AE7EFA"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.014</w:t>
            </w:r>
          </w:p>
        </w:tc>
      </w:tr>
      <w:tr w:rsidR="00BF266A" w:rsidRPr="00AF2F08" w14:paraId="2A6C0862" w14:textId="77777777" w:rsidTr="009E3575">
        <w:trPr>
          <w:trHeight w:val="227"/>
        </w:trPr>
        <w:tc>
          <w:tcPr>
            <w:tcW w:w="2202" w:type="pct"/>
            <w:shd w:val="clear" w:color="auto" w:fill="auto"/>
            <w:vAlign w:val="center"/>
            <w:hideMark/>
          </w:tcPr>
          <w:p w14:paraId="440EFAA9"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 * Technique</w:t>
            </w:r>
          </w:p>
        </w:tc>
        <w:tc>
          <w:tcPr>
            <w:tcW w:w="934" w:type="pct"/>
            <w:shd w:val="clear" w:color="auto" w:fill="auto"/>
            <w:noWrap/>
            <w:vAlign w:val="center"/>
            <w:hideMark/>
          </w:tcPr>
          <w:p w14:paraId="0DB2FF76"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62.518</w:t>
            </w:r>
          </w:p>
        </w:tc>
        <w:tc>
          <w:tcPr>
            <w:tcW w:w="933" w:type="pct"/>
            <w:shd w:val="clear" w:color="auto" w:fill="auto"/>
            <w:vAlign w:val="center"/>
          </w:tcPr>
          <w:p w14:paraId="26FF1215"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.001</w:t>
            </w:r>
          </w:p>
        </w:tc>
        <w:tc>
          <w:tcPr>
            <w:tcW w:w="931" w:type="pct"/>
            <w:shd w:val="clear" w:color="auto" w:fill="auto"/>
            <w:vAlign w:val="center"/>
          </w:tcPr>
          <w:p w14:paraId="22657CA8"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.458</w:t>
            </w:r>
          </w:p>
        </w:tc>
      </w:tr>
      <w:tr w:rsidR="00BF266A" w:rsidRPr="00AF2F08" w14:paraId="5BEA9A8D" w14:textId="77777777" w:rsidTr="009E3575">
        <w:trPr>
          <w:trHeight w:val="227"/>
        </w:trPr>
        <w:tc>
          <w:tcPr>
            <w:tcW w:w="2202" w:type="pct"/>
            <w:shd w:val="clear" w:color="auto" w:fill="auto"/>
            <w:vAlign w:val="center"/>
            <w:hideMark/>
          </w:tcPr>
          <w:p w14:paraId="0D8A58CB"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 * Technique * Country</w:t>
            </w:r>
          </w:p>
        </w:tc>
        <w:tc>
          <w:tcPr>
            <w:tcW w:w="934" w:type="pct"/>
            <w:shd w:val="clear" w:color="auto" w:fill="auto"/>
            <w:noWrap/>
            <w:vAlign w:val="center"/>
            <w:hideMark/>
          </w:tcPr>
          <w:p w14:paraId="0F7D1846"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.577</w:t>
            </w:r>
          </w:p>
        </w:tc>
        <w:tc>
          <w:tcPr>
            <w:tcW w:w="933" w:type="pct"/>
            <w:shd w:val="clear" w:color="auto" w:fill="auto"/>
            <w:vAlign w:val="center"/>
          </w:tcPr>
          <w:p w14:paraId="4D18F591"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i/>
                <w:sz w:val="20"/>
                <w:szCs w:val="20"/>
                <w:lang w:eastAsia="en-US"/>
              </w:rPr>
              <w:t>NS</w:t>
            </w:r>
          </w:p>
        </w:tc>
        <w:tc>
          <w:tcPr>
            <w:tcW w:w="931" w:type="pct"/>
            <w:shd w:val="clear" w:color="auto" w:fill="auto"/>
            <w:vAlign w:val="center"/>
          </w:tcPr>
          <w:p w14:paraId="5191A819"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.008</w:t>
            </w:r>
          </w:p>
        </w:tc>
      </w:tr>
      <w:tr w:rsidR="00BF266A" w:rsidRPr="00AF2F08" w14:paraId="06340872" w14:textId="77777777" w:rsidTr="009E3575">
        <w:trPr>
          <w:trHeight w:val="227"/>
        </w:trPr>
        <w:tc>
          <w:tcPr>
            <w:tcW w:w="2202" w:type="pct"/>
            <w:shd w:val="clear" w:color="auto" w:fill="auto"/>
            <w:vAlign w:val="center"/>
            <w:hideMark/>
          </w:tcPr>
          <w:p w14:paraId="5237FA66"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Gender * Technique</w:t>
            </w:r>
          </w:p>
        </w:tc>
        <w:tc>
          <w:tcPr>
            <w:tcW w:w="934" w:type="pct"/>
            <w:shd w:val="clear" w:color="auto" w:fill="auto"/>
            <w:noWrap/>
            <w:vAlign w:val="center"/>
            <w:hideMark/>
          </w:tcPr>
          <w:p w14:paraId="488DF977"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26.439</w:t>
            </w:r>
          </w:p>
        </w:tc>
        <w:tc>
          <w:tcPr>
            <w:tcW w:w="933" w:type="pct"/>
            <w:shd w:val="clear" w:color="auto" w:fill="auto"/>
            <w:vAlign w:val="center"/>
          </w:tcPr>
          <w:p w14:paraId="09A81EFA"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.001</w:t>
            </w:r>
          </w:p>
        </w:tc>
        <w:tc>
          <w:tcPr>
            <w:tcW w:w="931" w:type="pct"/>
            <w:shd w:val="clear" w:color="auto" w:fill="auto"/>
            <w:vAlign w:val="center"/>
          </w:tcPr>
          <w:p w14:paraId="11B92102"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.263</w:t>
            </w:r>
          </w:p>
        </w:tc>
      </w:tr>
      <w:tr w:rsidR="00BF266A" w:rsidRPr="00AF2F08" w14:paraId="02B2C21E" w14:textId="77777777" w:rsidTr="009E3575">
        <w:trPr>
          <w:trHeight w:val="227"/>
        </w:trPr>
        <w:tc>
          <w:tcPr>
            <w:tcW w:w="2202" w:type="pct"/>
            <w:shd w:val="clear" w:color="auto" w:fill="auto"/>
            <w:vAlign w:val="center"/>
            <w:hideMark/>
          </w:tcPr>
          <w:p w14:paraId="1534B22B"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Gender * Technique * Country</w:t>
            </w:r>
          </w:p>
        </w:tc>
        <w:tc>
          <w:tcPr>
            <w:tcW w:w="934" w:type="pct"/>
            <w:shd w:val="clear" w:color="auto" w:fill="auto"/>
            <w:noWrap/>
            <w:vAlign w:val="center"/>
            <w:hideMark/>
          </w:tcPr>
          <w:p w14:paraId="21A3CA4E"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2.912</w:t>
            </w:r>
          </w:p>
        </w:tc>
        <w:tc>
          <w:tcPr>
            <w:tcW w:w="933" w:type="pct"/>
            <w:shd w:val="clear" w:color="auto" w:fill="auto"/>
            <w:vAlign w:val="center"/>
          </w:tcPr>
          <w:p w14:paraId="2394CC08"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i/>
                <w:sz w:val="20"/>
                <w:szCs w:val="20"/>
                <w:lang w:eastAsia="en-US"/>
              </w:rPr>
              <w:t>NS</w:t>
            </w:r>
          </w:p>
        </w:tc>
        <w:tc>
          <w:tcPr>
            <w:tcW w:w="931" w:type="pct"/>
            <w:shd w:val="clear" w:color="auto" w:fill="auto"/>
            <w:vAlign w:val="center"/>
          </w:tcPr>
          <w:p w14:paraId="1E642381"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.038</w:t>
            </w:r>
          </w:p>
        </w:tc>
      </w:tr>
      <w:tr w:rsidR="00BF266A" w:rsidRPr="00AF2F08" w14:paraId="7AB5A484" w14:textId="77777777" w:rsidTr="009E3575">
        <w:trPr>
          <w:trHeight w:val="227"/>
        </w:trPr>
        <w:tc>
          <w:tcPr>
            <w:tcW w:w="2202" w:type="pct"/>
            <w:shd w:val="clear" w:color="auto" w:fill="auto"/>
            <w:vAlign w:val="center"/>
            <w:hideMark/>
          </w:tcPr>
          <w:p w14:paraId="1ECD997F"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 * Gender * Technique</w:t>
            </w:r>
          </w:p>
        </w:tc>
        <w:tc>
          <w:tcPr>
            <w:tcW w:w="934" w:type="pct"/>
            <w:shd w:val="clear" w:color="auto" w:fill="auto"/>
            <w:noWrap/>
            <w:vAlign w:val="center"/>
            <w:hideMark/>
          </w:tcPr>
          <w:p w14:paraId="50865123"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14.695</w:t>
            </w:r>
          </w:p>
        </w:tc>
        <w:tc>
          <w:tcPr>
            <w:tcW w:w="933" w:type="pct"/>
            <w:shd w:val="clear" w:color="auto" w:fill="auto"/>
            <w:vAlign w:val="center"/>
          </w:tcPr>
          <w:p w14:paraId="4BE39ECE"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.001</w:t>
            </w:r>
          </w:p>
        </w:tc>
        <w:tc>
          <w:tcPr>
            <w:tcW w:w="931" w:type="pct"/>
            <w:shd w:val="clear" w:color="auto" w:fill="auto"/>
            <w:vAlign w:val="center"/>
          </w:tcPr>
          <w:p w14:paraId="76501EAC"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.166</w:t>
            </w:r>
          </w:p>
        </w:tc>
      </w:tr>
      <w:tr w:rsidR="00BF266A" w:rsidRPr="00AF2F08" w14:paraId="2F019615" w14:textId="77777777" w:rsidTr="009E3575">
        <w:trPr>
          <w:trHeight w:val="227"/>
        </w:trPr>
        <w:tc>
          <w:tcPr>
            <w:tcW w:w="2202" w:type="pct"/>
            <w:shd w:val="clear" w:color="auto" w:fill="auto"/>
            <w:vAlign w:val="center"/>
            <w:hideMark/>
          </w:tcPr>
          <w:p w14:paraId="25755BDC" w14:textId="77777777" w:rsidR="00BF266A" w:rsidRPr="00AF2F08" w:rsidRDefault="00BF266A"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Mood * Gender * Technique * Country</w:t>
            </w:r>
          </w:p>
        </w:tc>
        <w:tc>
          <w:tcPr>
            <w:tcW w:w="934" w:type="pct"/>
            <w:shd w:val="clear" w:color="auto" w:fill="auto"/>
            <w:noWrap/>
            <w:vAlign w:val="center"/>
            <w:hideMark/>
          </w:tcPr>
          <w:p w14:paraId="2251BCCC"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.670</w:t>
            </w:r>
          </w:p>
        </w:tc>
        <w:tc>
          <w:tcPr>
            <w:tcW w:w="933" w:type="pct"/>
            <w:shd w:val="clear" w:color="auto" w:fill="auto"/>
            <w:vAlign w:val="center"/>
          </w:tcPr>
          <w:p w14:paraId="34C4A897"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i/>
                <w:sz w:val="20"/>
                <w:szCs w:val="20"/>
                <w:lang w:eastAsia="en-US"/>
              </w:rPr>
              <w:t>NS</w:t>
            </w:r>
          </w:p>
        </w:tc>
        <w:tc>
          <w:tcPr>
            <w:tcW w:w="931" w:type="pct"/>
            <w:shd w:val="clear" w:color="auto" w:fill="auto"/>
            <w:vAlign w:val="center"/>
          </w:tcPr>
          <w:p w14:paraId="77847175" w14:textId="77777777" w:rsidR="00BF266A" w:rsidRPr="00AF2F08" w:rsidRDefault="00BF266A"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.009</w:t>
            </w:r>
          </w:p>
        </w:tc>
      </w:tr>
    </w:tbl>
    <w:p w14:paraId="6AE771C7" w14:textId="77777777" w:rsidR="00BF266A" w:rsidRPr="00AF2F08" w:rsidRDefault="002D3E66" w:rsidP="006D4A16">
      <w:pPr>
        <w:spacing w:after="0" w:line="480" w:lineRule="auto"/>
        <w:contextualSpacing/>
        <w:rPr>
          <w:rFonts w:ascii="Arial" w:eastAsia="Calibri" w:hAnsi="Arial" w:cs="Arial"/>
          <w:sz w:val="20"/>
          <w:lang w:eastAsia="en-US"/>
        </w:rPr>
      </w:pPr>
      <w:r w:rsidRPr="00AF2F08">
        <w:rPr>
          <w:rFonts w:ascii="Arial" w:eastAsia="Calibri" w:hAnsi="Arial" w:cs="Arial"/>
          <w:sz w:val="20"/>
          <w:lang w:eastAsia="en-US"/>
        </w:rPr>
        <w:t xml:space="preserve">Note: </w:t>
      </w:r>
      <w:r w:rsidRPr="00AF2F08">
        <w:rPr>
          <w:rFonts w:ascii="Arial" w:eastAsia="Calibri" w:hAnsi="Arial" w:cs="Arial"/>
          <w:i/>
          <w:sz w:val="20"/>
          <w:lang w:eastAsia="en-US"/>
        </w:rPr>
        <w:t>NS</w:t>
      </w:r>
      <w:r w:rsidRPr="00AF2F08">
        <w:rPr>
          <w:rFonts w:ascii="Arial" w:eastAsia="Calibri" w:hAnsi="Arial" w:cs="Arial"/>
          <w:sz w:val="20"/>
          <w:lang w:eastAsia="en-US"/>
        </w:rPr>
        <w:t>=Non-significant</w:t>
      </w:r>
    </w:p>
    <w:p w14:paraId="4C04CA71" w14:textId="77777777" w:rsidR="002D3E66" w:rsidRPr="00AF2F08" w:rsidRDefault="002D3E66" w:rsidP="006D4A16">
      <w:pPr>
        <w:spacing w:after="0" w:line="480" w:lineRule="auto"/>
        <w:ind w:firstLine="720"/>
        <w:contextualSpacing/>
        <w:rPr>
          <w:rFonts w:ascii="Arial" w:eastAsia="Calibri" w:hAnsi="Arial" w:cs="Arial"/>
          <w:i/>
          <w:lang w:eastAsia="en-US"/>
        </w:rPr>
      </w:pPr>
    </w:p>
    <w:p w14:paraId="28F82BBB" w14:textId="77777777" w:rsidR="00E81AE5"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 xml:space="preserve">Impact of </w:t>
      </w:r>
      <w:r w:rsidR="00506E96" w:rsidRPr="00AF2F08">
        <w:rPr>
          <w:rFonts w:ascii="Arial" w:eastAsia="Calibri" w:hAnsi="Arial" w:cs="Arial"/>
          <w:i/>
          <w:lang w:eastAsia="en-US"/>
        </w:rPr>
        <w:t xml:space="preserve">the </w:t>
      </w:r>
      <w:r w:rsidRPr="00AF2F08">
        <w:rPr>
          <w:rFonts w:ascii="Arial" w:eastAsia="Calibri" w:hAnsi="Arial" w:cs="Arial"/>
          <w:i/>
          <w:lang w:eastAsia="en-US"/>
        </w:rPr>
        <w:t>patient</w:t>
      </w:r>
      <w:r w:rsidR="00E6174C" w:rsidRPr="00AF2F08">
        <w:rPr>
          <w:rFonts w:ascii="Arial" w:eastAsia="Calibri" w:hAnsi="Arial" w:cs="Arial"/>
          <w:i/>
          <w:lang w:eastAsia="en-US"/>
        </w:rPr>
        <w:t>s’</w:t>
      </w:r>
      <w:r w:rsidRPr="00AF2F08">
        <w:rPr>
          <w:rFonts w:ascii="Arial" w:eastAsia="Calibri" w:hAnsi="Arial" w:cs="Arial"/>
          <w:i/>
          <w:lang w:eastAsia="en-US"/>
        </w:rPr>
        <w:t xml:space="preserve"> mood in the use of CBT techniques. </w:t>
      </w:r>
      <w:r w:rsidRPr="00AF2F08">
        <w:rPr>
          <w:rFonts w:ascii="Arial" w:eastAsia="Calibri" w:hAnsi="Arial" w:cs="Arial"/>
          <w:lang w:eastAsia="en-US"/>
        </w:rPr>
        <w:t xml:space="preserve">As can be seen in Table </w:t>
      </w:r>
      <w:r w:rsidR="008D30BA" w:rsidRPr="00AF2F08">
        <w:rPr>
          <w:rFonts w:ascii="Arial" w:eastAsia="Calibri" w:hAnsi="Arial" w:cs="Arial"/>
          <w:lang w:eastAsia="en-US"/>
        </w:rPr>
        <w:t>4.</w:t>
      </w:r>
      <w:r w:rsidRPr="00AF2F08">
        <w:rPr>
          <w:rFonts w:ascii="Arial" w:eastAsia="Calibri" w:hAnsi="Arial" w:cs="Arial"/>
          <w:lang w:eastAsia="en-US"/>
        </w:rPr>
        <w:t>6, the overall pattern of technique usage showed that therapists were likely to deliver more techniques for anxious patients in comparison to a</w:t>
      </w:r>
      <w:r w:rsidR="00920AB4" w:rsidRPr="00AF2F08">
        <w:rPr>
          <w:rFonts w:ascii="Arial" w:eastAsia="Calibri" w:hAnsi="Arial" w:cs="Arial"/>
          <w:lang w:eastAsia="en-US"/>
        </w:rPr>
        <w:t>ngry or calm patients (Figure 4.1</w:t>
      </w:r>
      <w:r w:rsidRPr="00AF2F08">
        <w:rPr>
          <w:rFonts w:ascii="Arial" w:eastAsia="Calibri" w:hAnsi="Arial" w:cs="Arial"/>
          <w:lang w:eastAsia="en-US"/>
        </w:rPr>
        <w:t>). The most utilized techniques for anxious patients were exposure and other be</w:t>
      </w:r>
      <w:r w:rsidR="00920AB4" w:rsidRPr="00AF2F08">
        <w:rPr>
          <w:rFonts w:ascii="Arial" w:eastAsia="Calibri" w:hAnsi="Arial" w:cs="Arial"/>
          <w:lang w:eastAsia="en-US"/>
        </w:rPr>
        <w:t>havioural techniques. (Figure 4.2</w:t>
      </w:r>
      <w:r w:rsidRPr="00AF2F08">
        <w:rPr>
          <w:rFonts w:ascii="Arial" w:eastAsia="Calibri" w:hAnsi="Arial" w:cs="Arial"/>
          <w:lang w:eastAsia="en-US"/>
        </w:rPr>
        <w:t xml:space="preserve">). There was also an effect of patient’s mood </w:t>
      </w:r>
      <w:r w:rsidRPr="00AF2F08">
        <w:rPr>
          <w:rFonts w:ascii="Arial" w:eastAsia="Calibri" w:hAnsi="Arial" w:cs="Arial"/>
          <w:lang w:eastAsia="en-US"/>
        </w:rPr>
        <w:lastRenderedPageBreak/>
        <w:t>on technique delivery – the use of exposure substantially decreased with calm patients (male or female), and with angry</w:t>
      </w:r>
      <w:r w:rsidR="00920AB4" w:rsidRPr="00AF2F08">
        <w:rPr>
          <w:rFonts w:ascii="Arial" w:eastAsia="Calibri" w:hAnsi="Arial" w:cs="Arial"/>
          <w:lang w:eastAsia="en-US"/>
        </w:rPr>
        <w:t xml:space="preserve"> female patients (Figure 4.3</w:t>
      </w:r>
      <w:r w:rsidRPr="00AF2F08">
        <w:rPr>
          <w:rFonts w:ascii="Arial" w:eastAsia="Calibri" w:hAnsi="Arial" w:cs="Arial"/>
          <w:lang w:eastAsia="en-US"/>
        </w:rPr>
        <w:t xml:space="preserve">). </w:t>
      </w:r>
      <w:r w:rsidR="00E81AE5" w:rsidRPr="00AF2F08">
        <w:rPr>
          <w:rFonts w:ascii="Arial" w:eastAsia="Calibri" w:hAnsi="Arial" w:cs="Arial"/>
          <w:lang w:eastAsia="en-US"/>
        </w:rPr>
        <w:t xml:space="preserve"> </w:t>
      </w:r>
    </w:p>
    <w:p w14:paraId="7F3DE00D" w14:textId="77777777" w:rsidR="00E81AE5" w:rsidRPr="00AF2F08" w:rsidRDefault="00E81AE5" w:rsidP="006D4A16">
      <w:pPr>
        <w:spacing w:after="0" w:line="480" w:lineRule="auto"/>
        <w:ind w:firstLine="720"/>
        <w:contextualSpacing/>
        <w:rPr>
          <w:rFonts w:ascii="Arial" w:eastAsia="Calibri" w:hAnsi="Arial" w:cs="Arial"/>
          <w:lang w:eastAsia="en-US"/>
        </w:rPr>
      </w:pPr>
    </w:p>
    <w:p w14:paraId="08569C0A" w14:textId="53B26E4A" w:rsidR="00BF266A" w:rsidRPr="00AF2F08" w:rsidRDefault="00BF266A" w:rsidP="00A73489">
      <w:pPr>
        <w:spacing w:after="0" w:line="480" w:lineRule="auto"/>
        <w:contextualSpacing/>
        <w:jc w:val="center"/>
        <w:rPr>
          <w:rFonts w:ascii="Arial" w:eastAsia="Calibri" w:hAnsi="Arial" w:cs="Arial"/>
          <w:lang w:eastAsia="en-US"/>
        </w:rPr>
      </w:pPr>
      <w:r w:rsidRPr="00AF2F08">
        <w:rPr>
          <w:rFonts w:ascii="Calibri" w:eastAsia="Calibri" w:hAnsi="Calibri" w:cs="Times New Roman"/>
          <w:noProof/>
          <w:lang w:eastAsia="zh-CN"/>
        </w:rPr>
        <w:drawing>
          <wp:inline distT="0" distB="0" distL="0" distR="0" wp14:anchorId="7265CE75" wp14:editId="312DC992">
            <wp:extent cx="2914650" cy="22764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4A117D" w14:textId="77777777" w:rsidR="00B26441" w:rsidRPr="00AF2F08" w:rsidRDefault="00B26441" w:rsidP="006D4A16">
      <w:pPr>
        <w:spacing w:after="0" w:line="480" w:lineRule="auto"/>
        <w:contextualSpacing/>
        <w:jc w:val="center"/>
        <w:rPr>
          <w:rFonts w:ascii="Arial" w:eastAsia="Calibri" w:hAnsi="Arial" w:cs="Arial"/>
          <w:lang w:eastAsia="en-US"/>
        </w:rPr>
      </w:pPr>
    </w:p>
    <w:p w14:paraId="7DACD7D6" w14:textId="77777777" w:rsidR="00BF266A" w:rsidRPr="00AF2F08" w:rsidRDefault="00BF266A" w:rsidP="006D4A16">
      <w:pPr>
        <w:spacing w:after="0" w:line="480" w:lineRule="auto"/>
        <w:contextualSpacing/>
        <w:jc w:val="center"/>
        <w:rPr>
          <w:rFonts w:ascii="Arial" w:eastAsia="Calibri" w:hAnsi="Arial" w:cs="Arial"/>
          <w:lang w:eastAsia="en-US"/>
        </w:rPr>
      </w:pPr>
      <w:r w:rsidRPr="00AF2F08">
        <w:rPr>
          <w:rFonts w:ascii="Calibri" w:eastAsia="Calibri" w:hAnsi="Calibri" w:cs="Times New Roman"/>
          <w:noProof/>
          <w:lang w:eastAsia="zh-CN"/>
        </w:rPr>
        <w:drawing>
          <wp:inline distT="0" distB="0" distL="0" distR="0" wp14:anchorId="270D1E9D" wp14:editId="28300070">
            <wp:extent cx="3981450" cy="31908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81E7AF" w14:textId="77777777" w:rsidR="00522710" w:rsidRPr="00AF2F08" w:rsidRDefault="00522710" w:rsidP="006D4A16">
      <w:pPr>
        <w:spacing w:after="0" w:line="480" w:lineRule="auto"/>
        <w:contextualSpacing/>
        <w:jc w:val="center"/>
        <w:rPr>
          <w:rFonts w:ascii="Arial" w:eastAsia="Calibri" w:hAnsi="Arial" w:cs="Arial"/>
          <w:lang w:eastAsia="en-US"/>
        </w:rPr>
        <w:sectPr w:rsidR="00522710" w:rsidRPr="00AF2F08" w:rsidSect="00AF2F08">
          <w:type w:val="nextColumn"/>
          <w:pgSz w:w="11906" w:h="16838" w:code="9"/>
          <w:pgMar w:top="1134" w:right="1134" w:bottom="1134" w:left="2268" w:header="709" w:footer="709" w:gutter="0"/>
          <w:cols w:space="708"/>
          <w:docGrid w:linePitch="360"/>
        </w:sectPr>
      </w:pPr>
    </w:p>
    <w:p w14:paraId="6AE13363" w14:textId="2A43BBA1" w:rsidR="00BF266A" w:rsidRPr="00AF2F08" w:rsidRDefault="00BF266A" w:rsidP="006D4A16">
      <w:pPr>
        <w:spacing w:after="0" w:line="480" w:lineRule="auto"/>
        <w:contextualSpacing/>
        <w:jc w:val="center"/>
        <w:rPr>
          <w:rFonts w:ascii="Arial" w:eastAsia="Calibri" w:hAnsi="Arial" w:cs="Arial"/>
          <w:lang w:eastAsia="en-US"/>
        </w:rPr>
      </w:pPr>
      <w:r w:rsidRPr="00AF2F08">
        <w:rPr>
          <w:rFonts w:ascii="Calibri" w:eastAsia="Calibri" w:hAnsi="Calibri" w:cs="Times New Roman"/>
          <w:noProof/>
          <w:lang w:eastAsia="zh-CN"/>
        </w:rPr>
        <w:lastRenderedPageBreak/>
        <w:drawing>
          <wp:inline distT="0" distB="0" distL="0" distR="0" wp14:anchorId="156E8FB3" wp14:editId="235DDE5B">
            <wp:extent cx="5314950" cy="40957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7D468A" w14:textId="77777777" w:rsidR="00BF266A" w:rsidRPr="00AF2F08" w:rsidRDefault="00BF266A" w:rsidP="006D4A16">
      <w:pPr>
        <w:spacing w:after="0" w:line="480" w:lineRule="auto"/>
        <w:contextualSpacing/>
        <w:jc w:val="center"/>
        <w:rPr>
          <w:rFonts w:ascii="Arial" w:eastAsia="Calibri" w:hAnsi="Arial" w:cs="Arial"/>
          <w:b/>
          <w:lang w:eastAsia="en-US"/>
        </w:rPr>
      </w:pPr>
    </w:p>
    <w:p w14:paraId="4D07F36C" w14:textId="4A10A7DF" w:rsidR="00BF266A" w:rsidRPr="00AF2F08" w:rsidRDefault="00BF266A" w:rsidP="006D4A16">
      <w:pPr>
        <w:spacing w:after="0" w:line="480" w:lineRule="auto"/>
        <w:ind w:firstLine="720"/>
        <w:contextualSpacing/>
        <w:rPr>
          <w:rFonts w:ascii="Arial" w:eastAsia="Calibri" w:hAnsi="Arial" w:cs="Arial"/>
          <w:b/>
          <w:lang w:eastAsia="en-US"/>
        </w:rPr>
      </w:pPr>
      <w:r w:rsidRPr="00AF2F08">
        <w:rPr>
          <w:rFonts w:ascii="Arial" w:eastAsia="Calibri" w:hAnsi="Arial" w:cs="Arial"/>
          <w:i/>
          <w:lang w:eastAsia="en-US"/>
        </w:rPr>
        <w:t>Impact of patient</w:t>
      </w:r>
      <w:r w:rsidR="00506E96" w:rsidRPr="00AF2F08">
        <w:rPr>
          <w:rFonts w:ascii="Arial" w:eastAsia="Calibri" w:hAnsi="Arial" w:cs="Arial"/>
          <w:i/>
          <w:lang w:eastAsia="en-US"/>
        </w:rPr>
        <w:t xml:space="preserve">s’ </w:t>
      </w:r>
      <w:r w:rsidRPr="00AF2F08">
        <w:rPr>
          <w:rFonts w:ascii="Arial" w:eastAsia="Calibri" w:hAnsi="Arial" w:cs="Arial"/>
          <w:i/>
          <w:lang w:eastAsia="en-US"/>
        </w:rPr>
        <w:t xml:space="preserve">gender in the use of CBT techniques. </w:t>
      </w:r>
      <w:r w:rsidRPr="00AF2F08">
        <w:rPr>
          <w:rFonts w:ascii="Arial" w:eastAsia="Calibri" w:hAnsi="Arial" w:cs="Arial"/>
          <w:lang w:eastAsia="en-US"/>
        </w:rPr>
        <w:t xml:space="preserve">Table </w:t>
      </w:r>
      <w:r w:rsidR="008D30BA" w:rsidRPr="00AF2F08">
        <w:rPr>
          <w:rFonts w:ascii="Arial" w:eastAsia="Calibri" w:hAnsi="Arial" w:cs="Arial"/>
          <w:lang w:eastAsia="en-US"/>
        </w:rPr>
        <w:t>4.</w:t>
      </w:r>
      <w:r w:rsidRPr="00AF2F08">
        <w:rPr>
          <w:rFonts w:ascii="Arial" w:eastAsia="Calibri" w:hAnsi="Arial" w:cs="Arial"/>
          <w:lang w:eastAsia="en-US"/>
        </w:rPr>
        <w:t>6 shows a significant difference in technique usage according to patients’ gender – therapists were more likely to deliver the techniques to male patients th</w:t>
      </w:r>
      <w:r w:rsidR="00920AB4" w:rsidRPr="00AF2F08">
        <w:rPr>
          <w:rFonts w:ascii="Arial" w:eastAsia="Calibri" w:hAnsi="Arial" w:cs="Arial"/>
          <w:lang w:eastAsia="en-US"/>
        </w:rPr>
        <w:t>an to female patients (Figure 4.4</w:t>
      </w:r>
      <w:r w:rsidRPr="00AF2F08">
        <w:rPr>
          <w:rFonts w:ascii="Arial" w:eastAsia="Calibri" w:hAnsi="Arial" w:cs="Arial"/>
          <w:lang w:eastAsia="en-US"/>
        </w:rPr>
        <w:t xml:space="preserve">). When the patient was female, angry and calm patients were likely to receive fewer techniques </w:t>
      </w:r>
      <w:r w:rsidR="00920AB4" w:rsidRPr="00AF2F08">
        <w:rPr>
          <w:rFonts w:ascii="Arial" w:eastAsia="Calibri" w:hAnsi="Arial" w:cs="Arial"/>
          <w:lang w:eastAsia="en-US"/>
        </w:rPr>
        <w:t>than anxious patients (Figure 4.5</w:t>
      </w:r>
      <w:r w:rsidRPr="00AF2F08">
        <w:rPr>
          <w:rFonts w:ascii="Arial" w:eastAsia="Calibri" w:hAnsi="Arial" w:cs="Arial"/>
          <w:lang w:eastAsia="en-US"/>
        </w:rPr>
        <w:t>). Female patients were likely to receive more talking and behavioral techniques than men (Figu</w:t>
      </w:r>
      <w:r w:rsidR="00920AB4" w:rsidRPr="00AF2F08">
        <w:rPr>
          <w:rFonts w:ascii="Arial" w:eastAsia="Calibri" w:hAnsi="Arial" w:cs="Arial"/>
          <w:lang w:eastAsia="en-US"/>
        </w:rPr>
        <w:t>re 4.6</w:t>
      </w:r>
      <w:r w:rsidRPr="00AF2F08">
        <w:rPr>
          <w:rFonts w:ascii="Arial" w:eastAsia="Calibri" w:hAnsi="Arial" w:cs="Arial"/>
          <w:lang w:eastAsia="en-US"/>
        </w:rPr>
        <w:t xml:space="preserve">).  </w:t>
      </w:r>
    </w:p>
    <w:p w14:paraId="45126787" w14:textId="77777777" w:rsidR="00BF266A" w:rsidRPr="00AF2F08" w:rsidRDefault="00BF266A" w:rsidP="006D4A16">
      <w:pPr>
        <w:spacing w:after="0" w:line="480" w:lineRule="auto"/>
        <w:contextualSpacing/>
        <w:rPr>
          <w:rFonts w:ascii="Arial" w:eastAsia="Calibri" w:hAnsi="Arial" w:cs="Arial"/>
          <w:lang w:eastAsia="en-US"/>
        </w:rPr>
      </w:pPr>
    </w:p>
    <w:p w14:paraId="6E1A7218" w14:textId="77777777" w:rsidR="00BF266A" w:rsidRPr="00AF2F08" w:rsidRDefault="00BF266A" w:rsidP="006D4A16">
      <w:pPr>
        <w:spacing w:after="0" w:line="480" w:lineRule="auto"/>
        <w:contextualSpacing/>
        <w:jc w:val="center"/>
        <w:rPr>
          <w:rFonts w:ascii="Calibri" w:eastAsia="Calibri" w:hAnsi="Calibri" w:cs="Times New Roman"/>
          <w:noProof/>
        </w:rPr>
      </w:pPr>
      <w:r w:rsidRPr="00AF2F08">
        <w:rPr>
          <w:rFonts w:ascii="Calibri" w:eastAsia="Calibri" w:hAnsi="Calibri" w:cs="Times New Roman"/>
          <w:noProof/>
          <w:lang w:eastAsia="zh-CN"/>
        </w:rPr>
        <w:drawing>
          <wp:inline distT="0" distB="0" distL="0" distR="0" wp14:anchorId="7D535DEB" wp14:editId="7FD037F3">
            <wp:extent cx="3000375" cy="19716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97EA93" w14:textId="77777777" w:rsidR="00BF266A" w:rsidRPr="00AF2F08" w:rsidRDefault="00BF266A" w:rsidP="006D4A16">
      <w:pPr>
        <w:spacing w:after="0" w:line="480" w:lineRule="auto"/>
        <w:contextualSpacing/>
        <w:jc w:val="center"/>
        <w:rPr>
          <w:rFonts w:ascii="Calibri" w:eastAsia="Calibri" w:hAnsi="Calibri" w:cs="Times New Roman"/>
          <w:lang w:eastAsia="en-US"/>
        </w:rPr>
      </w:pPr>
      <w:r w:rsidRPr="00AF2F08">
        <w:rPr>
          <w:rFonts w:ascii="Calibri" w:eastAsia="Calibri" w:hAnsi="Calibri" w:cs="Times New Roman"/>
          <w:noProof/>
          <w:lang w:eastAsia="zh-CN"/>
        </w:rPr>
        <w:lastRenderedPageBreak/>
        <w:drawing>
          <wp:inline distT="0" distB="0" distL="0" distR="0" wp14:anchorId="756A21B3" wp14:editId="12986CDF">
            <wp:extent cx="4867275" cy="28860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8DBFC8" w14:textId="77777777" w:rsidR="00B26441" w:rsidRPr="00AF2F08" w:rsidRDefault="00B26441" w:rsidP="006D4A16">
      <w:pPr>
        <w:spacing w:after="0" w:line="480" w:lineRule="auto"/>
        <w:contextualSpacing/>
        <w:jc w:val="center"/>
        <w:rPr>
          <w:rFonts w:ascii="Calibri" w:eastAsia="Calibri" w:hAnsi="Calibri" w:cs="Times New Roman"/>
          <w:lang w:eastAsia="en-US"/>
        </w:rPr>
      </w:pPr>
    </w:p>
    <w:p w14:paraId="6A0EB396" w14:textId="77777777" w:rsidR="00BF266A" w:rsidRPr="00AF2F08" w:rsidRDefault="00BF266A" w:rsidP="006D4A16">
      <w:pPr>
        <w:spacing w:after="0" w:line="480" w:lineRule="auto"/>
        <w:contextualSpacing/>
        <w:jc w:val="center"/>
        <w:rPr>
          <w:rFonts w:ascii="Calibri" w:eastAsia="Calibri" w:hAnsi="Calibri" w:cs="Times New Roman"/>
          <w:lang w:eastAsia="en-US"/>
        </w:rPr>
      </w:pPr>
      <w:r w:rsidRPr="00AF2F08">
        <w:rPr>
          <w:rFonts w:ascii="Calibri" w:eastAsia="Calibri" w:hAnsi="Calibri" w:cs="Times New Roman"/>
          <w:noProof/>
          <w:lang w:eastAsia="zh-CN"/>
        </w:rPr>
        <w:drawing>
          <wp:inline distT="0" distB="0" distL="0" distR="0" wp14:anchorId="0B6AF1DE" wp14:editId="66405D2A">
            <wp:extent cx="4343400" cy="29908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0C6572" w14:textId="77777777" w:rsidR="00BF266A" w:rsidRPr="00AF2F08" w:rsidRDefault="00BF266A" w:rsidP="006D4A16">
      <w:pPr>
        <w:spacing w:after="0" w:line="480" w:lineRule="auto"/>
        <w:contextualSpacing/>
        <w:rPr>
          <w:rFonts w:ascii="Arial" w:eastAsia="Calibri" w:hAnsi="Arial" w:cs="Arial"/>
          <w:b/>
          <w:lang w:eastAsia="en-US"/>
        </w:rPr>
      </w:pPr>
    </w:p>
    <w:p w14:paraId="639CAC17" w14:textId="183D6940" w:rsidR="00BF266A" w:rsidRPr="00AF2F08" w:rsidRDefault="00BF266A" w:rsidP="006D4A16">
      <w:pPr>
        <w:spacing w:after="0" w:line="480" w:lineRule="auto"/>
        <w:ind w:firstLine="720"/>
        <w:contextualSpacing/>
        <w:rPr>
          <w:rFonts w:ascii="Arial" w:eastAsia="Calibri" w:hAnsi="Arial" w:cs="Arial"/>
          <w:b/>
          <w:lang w:eastAsia="en-US"/>
        </w:rPr>
      </w:pPr>
      <w:r w:rsidRPr="00AF2F08">
        <w:rPr>
          <w:rFonts w:ascii="Arial" w:eastAsia="Calibri" w:hAnsi="Arial" w:cs="Arial"/>
          <w:i/>
          <w:lang w:eastAsia="en-US"/>
        </w:rPr>
        <w:t>Impact of therapist</w:t>
      </w:r>
      <w:r w:rsidR="00506E96" w:rsidRPr="00AF2F08">
        <w:rPr>
          <w:rFonts w:ascii="Arial" w:eastAsia="Calibri" w:hAnsi="Arial" w:cs="Arial"/>
          <w:i/>
          <w:lang w:eastAsia="en-US"/>
        </w:rPr>
        <w:t>s’</w:t>
      </w:r>
      <w:r w:rsidRPr="00AF2F08">
        <w:rPr>
          <w:rFonts w:ascii="Arial" w:eastAsia="Calibri" w:hAnsi="Arial" w:cs="Arial"/>
          <w:i/>
          <w:lang w:eastAsia="en-US"/>
        </w:rPr>
        <w:t xml:space="preserve"> country of origin in therapy delivery.</w:t>
      </w:r>
      <w:r w:rsidRPr="00AF2F08">
        <w:rPr>
          <w:rFonts w:ascii="Arial" w:eastAsia="Calibri" w:hAnsi="Arial" w:cs="Arial"/>
          <w:b/>
          <w:lang w:eastAsia="en-US"/>
        </w:rPr>
        <w:t xml:space="preserve"> </w:t>
      </w:r>
      <w:r w:rsidRPr="00AF2F08">
        <w:rPr>
          <w:rFonts w:ascii="Arial" w:eastAsia="Calibri" w:hAnsi="Arial" w:cs="Arial"/>
          <w:lang w:eastAsia="en-US"/>
        </w:rPr>
        <w:t xml:space="preserve">Results in Table </w:t>
      </w:r>
      <w:r w:rsidR="00920AB4" w:rsidRPr="00AF2F08">
        <w:rPr>
          <w:rFonts w:ascii="Arial" w:eastAsia="Calibri" w:hAnsi="Arial" w:cs="Arial"/>
          <w:lang w:eastAsia="en-US"/>
        </w:rPr>
        <w:t>4.6</w:t>
      </w:r>
      <w:r w:rsidRPr="00AF2F08">
        <w:rPr>
          <w:rFonts w:ascii="Arial" w:eastAsia="Calibri" w:hAnsi="Arial" w:cs="Arial"/>
          <w:lang w:eastAsia="en-US"/>
        </w:rPr>
        <w:t xml:space="preserve"> indicate that</w:t>
      </w:r>
      <w:r w:rsidRPr="00AF2F08">
        <w:rPr>
          <w:rFonts w:ascii="Arial" w:eastAsia="Calibri" w:hAnsi="Arial" w:cs="Arial"/>
          <w:b/>
          <w:lang w:eastAsia="en-US"/>
        </w:rPr>
        <w:t xml:space="preserve"> </w:t>
      </w:r>
      <w:r w:rsidRPr="00AF2F08">
        <w:rPr>
          <w:rFonts w:ascii="Arial" w:eastAsia="Calibri" w:hAnsi="Arial" w:cs="Arial"/>
          <w:lang w:eastAsia="en-US"/>
        </w:rPr>
        <w:t xml:space="preserve">Mexican clinicians were less likely to deliver the techniques than British clinicians to </w:t>
      </w:r>
      <w:r w:rsidR="004D4BE5" w:rsidRPr="00AF2F08">
        <w:rPr>
          <w:rFonts w:ascii="Arial" w:eastAsia="Calibri" w:hAnsi="Arial" w:cs="Arial"/>
          <w:lang w:eastAsia="en-US"/>
        </w:rPr>
        <w:t>all patients</w:t>
      </w:r>
      <w:r w:rsidR="00920AB4" w:rsidRPr="00AF2F08">
        <w:rPr>
          <w:rFonts w:ascii="Arial" w:eastAsia="Calibri" w:hAnsi="Arial" w:cs="Arial"/>
          <w:lang w:eastAsia="en-US"/>
        </w:rPr>
        <w:t xml:space="preserve"> overall (Figure 4.7). </w:t>
      </w:r>
      <w:r w:rsidR="004D4BE5" w:rsidRPr="00AF2F08">
        <w:rPr>
          <w:rFonts w:ascii="Arial" w:eastAsia="Calibri" w:hAnsi="Arial" w:cs="Arial"/>
          <w:lang w:eastAsia="en-US"/>
        </w:rPr>
        <w:t xml:space="preserve">However, </w:t>
      </w:r>
      <w:r w:rsidRPr="00AF2F08">
        <w:rPr>
          <w:rFonts w:ascii="Arial" w:eastAsia="Calibri" w:hAnsi="Arial" w:cs="Arial"/>
          <w:lang w:eastAsia="en-US"/>
        </w:rPr>
        <w:t>Mexican clinicians deliver</w:t>
      </w:r>
      <w:r w:rsidR="004D4BE5" w:rsidRPr="00AF2F08">
        <w:rPr>
          <w:rFonts w:ascii="Arial" w:eastAsia="Calibri" w:hAnsi="Arial" w:cs="Arial"/>
          <w:lang w:eastAsia="en-US"/>
        </w:rPr>
        <w:t>ed</w:t>
      </w:r>
      <w:r w:rsidRPr="00AF2F08">
        <w:rPr>
          <w:rFonts w:ascii="Arial" w:eastAsia="Calibri" w:hAnsi="Arial" w:cs="Arial"/>
          <w:lang w:eastAsia="en-US"/>
        </w:rPr>
        <w:t xml:space="preserve"> roughly the same amount of techniques to male and female patients</w:t>
      </w:r>
      <w:r w:rsidR="004D4BE5" w:rsidRPr="00AF2F08">
        <w:rPr>
          <w:rFonts w:ascii="Arial" w:eastAsia="Calibri" w:hAnsi="Arial" w:cs="Arial"/>
          <w:lang w:eastAsia="en-US"/>
        </w:rPr>
        <w:t xml:space="preserve">. In contrast, </w:t>
      </w:r>
      <w:r w:rsidRPr="00AF2F08">
        <w:rPr>
          <w:rFonts w:ascii="Arial" w:eastAsia="Calibri" w:hAnsi="Arial" w:cs="Arial"/>
          <w:lang w:eastAsia="en-US"/>
        </w:rPr>
        <w:t>British clinicians delivered more exposure and other behavioural techni</w:t>
      </w:r>
      <w:r w:rsidR="00920AB4" w:rsidRPr="00AF2F08">
        <w:rPr>
          <w:rFonts w:ascii="Arial" w:eastAsia="Calibri" w:hAnsi="Arial" w:cs="Arial"/>
          <w:lang w:eastAsia="en-US"/>
        </w:rPr>
        <w:t>ques to male patients (Figure 4.8</w:t>
      </w:r>
      <w:r w:rsidRPr="00AF2F08">
        <w:rPr>
          <w:rFonts w:ascii="Arial" w:eastAsia="Calibri" w:hAnsi="Arial" w:cs="Arial"/>
          <w:lang w:eastAsia="en-US"/>
        </w:rPr>
        <w:t xml:space="preserve">). </w:t>
      </w:r>
    </w:p>
    <w:p w14:paraId="0C82DADB" w14:textId="77777777" w:rsidR="00BF266A" w:rsidRPr="00AF2F08" w:rsidRDefault="00BF266A" w:rsidP="006D4A16">
      <w:pPr>
        <w:spacing w:after="0" w:line="480" w:lineRule="auto"/>
        <w:contextualSpacing/>
        <w:rPr>
          <w:rFonts w:ascii="Arial" w:eastAsia="Calibri" w:hAnsi="Arial" w:cs="Arial"/>
          <w:lang w:eastAsia="en-US"/>
        </w:rPr>
      </w:pPr>
    </w:p>
    <w:p w14:paraId="1312B7A3" w14:textId="77777777" w:rsidR="00BF266A" w:rsidRPr="00AF2F08" w:rsidRDefault="00BF266A" w:rsidP="006D4A16">
      <w:pPr>
        <w:spacing w:after="0" w:line="480" w:lineRule="auto"/>
        <w:contextualSpacing/>
        <w:jc w:val="center"/>
        <w:rPr>
          <w:rFonts w:ascii="Calibri" w:eastAsia="Calibri" w:hAnsi="Calibri" w:cs="Times New Roman"/>
          <w:lang w:eastAsia="en-US"/>
        </w:rPr>
      </w:pPr>
      <w:r w:rsidRPr="00AF2F08">
        <w:rPr>
          <w:rFonts w:ascii="Calibri" w:eastAsia="Calibri" w:hAnsi="Calibri" w:cs="Times New Roman"/>
          <w:noProof/>
          <w:lang w:eastAsia="zh-CN"/>
        </w:rPr>
        <w:lastRenderedPageBreak/>
        <w:drawing>
          <wp:inline distT="0" distB="0" distL="0" distR="0" wp14:anchorId="095EB872" wp14:editId="27F5FACD">
            <wp:extent cx="3600450" cy="21431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030731" w14:textId="77777777" w:rsidR="00B26441" w:rsidRPr="00AF2F08" w:rsidRDefault="00B26441" w:rsidP="006D4A16">
      <w:pPr>
        <w:spacing w:after="0" w:line="480" w:lineRule="auto"/>
        <w:contextualSpacing/>
        <w:jc w:val="center"/>
        <w:rPr>
          <w:rFonts w:ascii="Calibri" w:eastAsia="Calibri" w:hAnsi="Calibri" w:cs="Times New Roman"/>
          <w:lang w:eastAsia="en-US"/>
        </w:rPr>
      </w:pPr>
    </w:p>
    <w:p w14:paraId="501BA4E8" w14:textId="77777777" w:rsidR="00BF266A" w:rsidRPr="00AF2F08" w:rsidRDefault="00BF266A" w:rsidP="006D4A16">
      <w:pPr>
        <w:spacing w:after="0" w:line="480" w:lineRule="auto"/>
        <w:contextualSpacing/>
        <w:jc w:val="center"/>
        <w:rPr>
          <w:rFonts w:ascii="Calibri" w:eastAsia="Calibri" w:hAnsi="Calibri" w:cs="Times New Roman"/>
          <w:lang w:eastAsia="en-US"/>
        </w:rPr>
      </w:pPr>
      <w:r w:rsidRPr="00AF2F08">
        <w:rPr>
          <w:rFonts w:ascii="Calibri" w:eastAsia="Calibri" w:hAnsi="Calibri" w:cs="Times New Roman"/>
          <w:noProof/>
          <w:lang w:eastAsia="zh-CN"/>
        </w:rPr>
        <w:drawing>
          <wp:inline distT="0" distB="0" distL="0" distR="0" wp14:anchorId="70F2C77D" wp14:editId="4C573A83">
            <wp:extent cx="5229225" cy="35528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923711" w14:textId="77777777" w:rsidR="00BF266A" w:rsidRPr="00AF2F08" w:rsidRDefault="00BF266A" w:rsidP="006D4A16">
      <w:pPr>
        <w:spacing w:after="0" w:line="480" w:lineRule="auto"/>
        <w:contextualSpacing/>
        <w:rPr>
          <w:rFonts w:ascii="Arial" w:eastAsia="Calibri" w:hAnsi="Arial" w:cs="Arial"/>
          <w:b/>
          <w:lang w:eastAsia="en-US"/>
        </w:rPr>
      </w:pPr>
    </w:p>
    <w:p w14:paraId="37575866" w14:textId="341307E1" w:rsidR="0046137D"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Impact of clinician</w:t>
      </w:r>
      <w:r w:rsidR="00506E96" w:rsidRPr="00AF2F08">
        <w:rPr>
          <w:rFonts w:ascii="Arial" w:eastAsia="Calibri" w:hAnsi="Arial" w:cs="Arial"/>
          <w:b/>
          <w:lang w:eastAsia="en-US"/>
        </w:rPr>
        <w:t>s’</w:t>
      </w:r>
      <w:r w:rsidRPr="00AF2F08">
        <w:rPr>
          <w:rFonts w:ascii="Arial" w:eastAsia="Calibri" w:hAnsi="Arial" w:cs="Arial"/>
          <w:b/>
          <w:lang w:eastAsia="en-US"/>
        </w:rPr>
        <w:t xml:space="preserve"> characteristics on technique usage</w:t>
      </w:r>
    </w:p>
    <w:p w14:paraId="2CE71700" w14:textId="77777777" w:rsidR="00BF266A" w:rsidRPr="00AF2F08" w:rsidRDefault="0046137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 </w:t>
      </w:r>
      <w:r w:rsidR="00BF266A" w:rsidRPr="00AF2F08">
        <w:rPr>
          <w:rFonts w:ascii="Arial" w:eastAsia="Calibri" w:hAnsi="Arial" w:cs="Arial"/>
          <w:lang w:eastAsia="en-US"/>
        </w:rPr>
        <w:t xml:space="preserve">An ANCOVA was used to test whether clinician characteristics might explain some of the previously significant main effects and interactions (excluding country of origin as a factor). The ANOVA was repeated with clinicians’ age, experience, personality and firmness/empathy used as covariates. As can be seen in Table </w:t>
      </w:r>
      <w:r w:rsidR="00920AB4" w:rsidRPr="00AF2F08">
        <w:rPr>
          <w:rFonts w:ascii="Arial" w:eastAsia="Calibri" w:hAnsi="Arial" w:cs="Arial"/>
          <w:lang w:eastAsia="en-US"/>
        </w:rPr>
        <w:t>4.</w:t>
      </w:r>
      <w:r w:rsidR="00BF266A" w:rsidRPr="00AF2F08">
        <w:rPr>
          <w:rFonts w:ascii="Arial" w:eastAsia="Calibri" w:hAnsi="Arial" w:cs="Arial"/>
          <w:lang w:eastAsia="en-US"/>
        </w:rPr>
        <w:t>7, none of the previously significant main interaction effects remained significant or approached significance. Firmness and Empathy showed several significant effects as covariates. No other potential covariates were significant.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994"/>
        <w:gridCol w:w="993"/>
        <w:gridCol w:w="993"/>
        <w:gridCol w:w="993"/>
        <w:gridCol w:w="993"/>
        <w:gridCol w:w="988"/>
      </w:tblGrid>
      <w:tr w:rsidR="006D6D86" w:rsidRPr="00AF2F08" w14:paraId="7EF25F87" w14:textId="77777777" w:rsidTr="000E6B01">
        <w:tc>
          <w:tcPr>
            <w:tcW w:w="5000" w:type="pct"/>
            <w:gridSpan w:val="7"/>
            <w:tcBorders>
              <w:bottom w:val="single" w:sz="4" w:space="0" w:color="auto"/>
            </w:tcBorders>
            <w:shd w:val="clear" w:color="auto" w:fill="auto"/>
            <w:vAlign w:val="center"/>
          </w:tcPr>
          <w:p w14:paraId="59B1395C" w14:textId="77777777" w:rsidR="006D6D86" w:rsidRPr="00AF2F08" w:rsidRDefault="006D6D86" w:rsidP="006D4A16">
            <w:pPr>
              <w:spacing w:line="360" w:lineRule="auto"/>
              <w:contextualSpacing/>
              <w:rPr>
                <w:rFonts w:ascii="Arial" w:eastAsia="Calibri" w:hAnsi="Arial" w:cs="Arial"/>
                <w:sz w:val="20"/>
                <w:szCs w:val="20"/>
                <w:lang w:val="en-GB"/>
              </w:rPr>
            </w:pPr>
            <w:r w:rsidRPr="00AF2F08">
              <w:rPr>
                <w:rFonts w:ascii="Arial" w:eastAsia="Calibri" w:hAnsi="Arial" w:cs="Arial"/>
                <w:b/>
                <w:sz w:val="20"/>
                <w:szCs w:val="20"/>
                <w:lang w:val="en-GB"/>
              </w:rPr>
              <w:lastRenderedPageBreak/>
              <w:t>Table 4.7. ANCOVA showing the results of the significant interactions of covariates</w:t>
            </w:r>
          </w:p>
        </w:tc>
      </w:tr>
      <w:tr w:rsidR="00BF266A" w:rsidRPr="00AF2F08" w14:paraId="4F1E8929" w14:textId="77777777" w:rsidTr="000D05DC">
        <w:tc>
          <w:tcPr>
            <w:tcW w:w="1499" w:type="pct"/>
            <w:tcBorders>
              <w:top w:val="single" w:sz="4" w:space="0" w:color="auto"/>
            </w:tcBorders>
            <w:shd w:val="clear" w:color="auto" w:fill="D9D9D9" w:themeFill="background1" w:themeFillShade="D9"/>
            <w:vAlign w:val="center"/>
          </w:tcPr>
          <w:p w14:paraId="3347A778"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1168" w:type="pct"/>
            <w:gridSpan w:val="2"/>
            <w:tcBorders>
              <w:top w:val="single" w:sz="4" w:space="0" w:color="auto"/>
              <w:bottom w:val="single" w:sz="4" w:space="0" w:color="auto"/>
            </w:tcBorders>
            <w:shd w:val="clear" w:color="auto" w:fill="D9D9D9" w:themeFill="background1" w:themeFillShade="D9"/>
            <w:vAlign w:val="center"/>
          </w:tcPr>
          <w:p w14:paraId="5EF06FF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Main</w:t>
            </w:r>
          </w:p>
        </w:tc>
        <w:tc>
          <w:tcPr>
            <w:tcW w:w="1168" w:type="pct"/>
            <w:gridSpan w:val="2"/>
            <w:tcBorders>
              <w:top w:val="single" w:sz="4" w:space="0" w:color="auto"/>
              <w:bottom w:val="single" w:sz="4" w:space="0" w:color="auto"/>
            </w:tcBorders>
            <w:shd w:val="clear" w:color="auto" w:fill="D9D9D9" w:themeFill="background1" w:themeFillShade="D9"/>
            <w:vAlign w:val="center"/>
          </w:tcPr>
          <w:p w14:paraId="4903907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Empathy</w:t>
            </w:r>
          </w:p>
        </w:tc>
        <w:tc>
          <w:tcPr>
            <w:tcW w:w="1166" w:type="pct"/>
            <w:gridSpan w:val="2"/>
            <w:tcBorders>
              <w:top w:val="single" w:sz="4" w:space="0" w:color="auto"/>
              <w:bottom w:val="single" w:sz="4" w:space="0" w:color="auto"/>
            </w:tcBorders>
            <w:shd w:val="clear" w:color="auto" w:fill="D9D9D9" w:themeFill="background1" w:themeFillShade="D9"/>
            <w:vAlign w:val="center"/>
          </w:tcPr>
          <w:p w14:paraId="28C9571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Firmness</w:t>
            </w:r>
          </w:p>
        </w:tc>
      </w:tr>
      <w:tr w:rsidR="00BF266A" w:rsidRPr="00AF2F08" w14:paraId="4283CE98" w14:textId="77777777" w:rsidTr="000D05DC">
        <w:tc>
          <w:tcPr>
            <w:tcW w:w="1499" w:type="pct"/>
            <w:tcBorders>
              <w:bottom w:val="single" w:sz="4" w:space="0" w:color="auto"/>
            </w:tcBorders>
            <w:shd w:val="clear" w:color="auto" w:fill="D9D9D9" w:themeFill="background1" w:themeFillShade="D9"/>
            <w:vAlign w:val="center"/>
          </w:tcPr>
          <w:p w14:paraId="6180BD23"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584" w:type="pct"/>
            <w:tcBorders>
              <w:top w:val="single" w:sz="4" w:space="0" w:color="auto"/>
              <w:bottom w:val="single" w:sz="4" w:space="0" w:color="auto"/>
            </w:tcBorders>
            <w:shd w:val="clear" w:color="auto" w:fill="D9D9D9" w:themeFill="background1" w:themeFillShade="D9"/>
            <w:vAlign w:val="center"/>
          </w:tcPr>
          <w:p w14:paraId="22E4E05A"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f</w:t>
            </w:r>
          </w:p>
        </w:tc>
        <w:tc>
          <w:tcPr>
            <w:tcW w:w="584" w:type="pct"/>
            <w:tcBorders>
              <w:top w:val="single" w:sz="4" w:space="0" w:color="auto"/>
              <w:bottom w:val="single" w:sz="4" w:space="0" w:color="auto"/>
            </w:tcBorders>
            <w:shd w:val="clear" w:color="auto" w:fill="D9D9D9" w:themeFill="background1" w:themeFillShade="D9"/>
            <w:vAlign w:val="center"/>
          </w:tcPr>
          <w:p w14:paraId="417FA11B" w14:textId="4AD93C3C" w:rsidR="00BF266A" w:rsidRPr="00AF2F08" w:rsidRDefault="00C52CC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584" w:type="pct"/>
            <w:tcBorders>
              <w:top w:val="single" w:sz="4" w:space="0" w:color="auto"/>
              <w:bottom w:val="single" w:sz="4" w:space="0" w:color="auto"/>
            </w:tcBorders>
            <w:shd w:val="clear" w:color="auto" w:fill="D9D9D9" w:themeFill="background1" w:themeFillShade="D9"/>
            <w:vAlign w:val="center"/>
          </w:tcPr>
          <w:p w14:paraId="58545C6D"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f</w:t>
            </w:r>
          </w:p>
        </w:tc>
        <w:tc>
          <w:tcPr>
            <w:tcW w:w="584" w:type="pct"/>
            <w:tcBorders>
              <w:top w:val="single" w:sz="4" w:space="0" w:color="auto"/>
              <w:bottom w:val="single" w:sz="4" w:space="0" w:color="auto"/>
            </w:tcBorders>
            <w:shd w:val="clear" w:color="auto" w:fill="D9D9D9" w:themeFill="background1" w:themeFillShade="D9"/>
            <w:vAlign w:val="center"/>
          </w:tcPr>
          <w:p w14:paraId="376AB6B6"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584" w:type="pct"/>
            <w:tcBorders>
              <w:top w:val="single" w:sz="4" w:space="0" w:color="auto"/>
              <w:bottom w:val="single" w:sz="4" w:space="0" w:color="auto"/>
            </w:tcBorders>
            <w:shd w:val="clear" w:color="auto" w:fill="D9D9D9" w:themeFill="background1" w:themeFillShade="D9"/>
            <w:vAlign w:val="center"/>
          </w:tcPr>
          <w:p w14:paraId="13F03A4A"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f</w:t>
            </w:r>
          </w:p>
        </w:tc>
        <w:tc>
          <w:tcPr>
            <w:tcW w:w="582" w:type="pct"/>
            <w:tcBorders>
              <w:top w:val="single" w:sz="4" w:space="0" w:color="auto"/>
              <w:bottom w:val="single" w:sz="4" w:space="0" w:color="auto"/>
            </w:tcBorders>
            <w:shd w:val="clear" w:color="auto" w:fill="D9D9D9" w:themeFill="background1" w:themeFillShade="D9"/>
            <w:vAlign w:val="center"/>
          </w:tcPr>
          <w:p w14:paraId="01F8D804"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r>
      <w:tr w:rsidR="00BF266A" w:rsidRPr="00AF2F08" w14:paraId="77125D17" w14:textId="77777777" w:rsidTr="000D05DC">
        <w:tc>
          <w:tcPr>
            <w:tcW w:w="1499" w:type="pct"/>
            <w:tcBorders>
              <w:top w:val="single" w:sz="4" w:space="0" w:color="auto"/>
              <w:bottom w:val="single" w:sz="4" w:space="0" w:color="auto"/>
            </w:tcBorders>
            <w:shd w:val="clear" w:color="auto" w:fill="auto"/>
            <w:vAlign w:val="center"/>
          </w:tcPr>
          <w:p w14:paraId="55997F7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Mood</w:t>
            </w:r>
          </w:p>
        </w:tc>
        <w:tc>
          <w:tcPr>
            <w:tcW w:w="584" w:type="pct"/>
            <w:tcBorders>
              <w:top w:val="single" w:sz="4" w:space="0" w:color="auto"/>
              <w:bottom w:val="single" w:sz="4" w:space="0" w:color="auto"/>
            </w:tcBorders>
            <w:shd w:val="clear" w:color="auto" w:fill="auto"/>
            <w:vAlign w:val="center"/>
          </w:tcPr>
          <w:p w14:paraId="7CBB54A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1.837</w:t>
            </w:r>
          </w:p>
        </w:tc>
        <w:tc>
          <w:tcPr>
            <w:tcW w:w="584" w:type="pct"/>
            <w:tcBorders>
              <w:top w:val="single" w:sz="4" w:space="0" w:color="auto"/>
              <w:bottom w:val="single" w:sz="4" w:space="0" w:color="auto"/>
            </w:tcBorders>
            <w:shd w:val="clear" w:color="auto" w:fill="auto"/>
            <w:vAlign w:val="center"/>
          </w:tcPr>
          <w:p w14:paraId="39AAE6B4"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6C615A0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4.295</w:t>
            </w:r>
          </w:p>
        </w:tc>
        <w:tc>
          <w:tcPr>
            <w:tcW w:w="584" w:type="pct"/>
            <w:tcBorders>
              <w:top w:val="single" w:sz="4" w:space="0" w:color="auto"/>
              <w:bottom w:val="single" w:sz="4" w:space="0" w:color="auto"/>
            </w:tcBorders>
            <w:shd w:val="clear" w:color="auto" w:fill="auto"/>
            <w:vAlign w:val="center"/>
          </w:tcPr>
          <w:p w14:paraId="6DC7F28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.015</w:t>
            </w:r>
          </w:p>
        </w:tc>
        <w:tc>
          <w:tcPr>
            <w:tcW w:w="584" w:type="pct"/>
            <w:tcBorders>
              <w:top w:val="single" w:sz="4" w:space="0" w:color="auto"/>
              <w:bottom w:val="single" w:sz="4" w:space="0" w:color="auto"/>
            </w:tcBorders>
            <w:shd w:val="clear" w:color="auto" w:fill="auto"/>
            <w:vAlign w:val="center"/>
          </w:tcPr>
          <w:p w14:paraId="2AAFBDD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.814</w:t>
            </w:r>
          </w:p>
        </w:tc>
        <w:tc>
          <w:tcPr>
            <w:tcW w:w="582" w:type="pct"/>
            <w:tcBorders>
              <w:top w:val="single" w:sz="4" w:space="0" w:color="auto"/>
              <w:bottom w:val="single" w:sz="4" w:space="0" w:color="auto"/>
            </w:tcBorders>
            <w:shd w:val="clear" w:color="auto" w:fill="auto"/>
            <w:vAlign w:val="center"/>
          </w:tcPr>
          <w:p w14:paraId="3312E61B"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BF266A" w:rsidRPr="00AF2F08" w14:paraId="06CA1ED6" w14:textId="77777777" w:rsidTr="000D05DC">
        <w:tc>
          <w:tcPr>
            <w:tcW w:w="1499" w:type="pct"/>
            <w:tcBorders>
              <w:top w:val="single" w:sz="4" w:space="0" w:color="auto"/>
              <w:bottom w:val="single" w:sz="4" w:space="0" w:color="auto"/>
            </w:tcBorders>
            <w:shd w:val="clear" w:color="auto" w:fill="auto"/>
            <w:vAlign w:val="center"/>
          </w:tcPr>
          <w:p w14:paraId="168A3FE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Gender</w:t>
            </w:r>
          </w:p>
        </w:tc>
        <w:tc>
          <w:tcPr>
            <w:tcW w:w="584" w:type="pct"/>
            <w:tcBorders>
              <w:top w:val="single" w:sz="4" w:space="0" w:color="auto"/>
              <w:bottom w:val="single" w:sz="4" w:space="0" w:color="auto"/>
            </w:tcBorders>
            <w:shd w:val="clear" w:color="auto" w:fill="auto"/>
            <w:vAlign w:val="center"/>
          </w:tcPr>
          <w:p w14:paraId="50C2673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1.322</w:t>
            </w:r>
          </w:p>
        </w:tc>
        <w:tc>
          <w:tcPr>
            <w:tcW w:w="584" w:type="pct"/>
            <w:tcBorders>
              <w:top w:val="single" w:sz="4" w:space="0" w:color="auto"/>
              <w:bottom w:val="single" w:sz="4" w:space="0" w:color="auto"/>
            </w:tcBorders>
            <w:shd w:val="clear" w:color="auto" w:fill="auto"/>
            <w:vAlign w:val="center"/>
          </w:tcPr>
          <w:p w14:paraId="4CFDC0AE"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3DD5B30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.984</w:t>
            </w:r>
          </w:p>
        </w:tc>
        <w:tc>
          <w:tcPr>
            <w:tcW w:w="584" w:type="pct"/>
            <w:tcBorders>
              <w:top w:val="single" w:sz="4" w:space="0" w:color="auto"/>
              <w:bottom w:val="single" w:sz="4" w:space="0" w:color="auto"/>
            </w:tcBorders>
            <w:shd w:val="clear" w:color="auto" w:fill="auto"/>
            <w:vAlign w:val="center"/>
          </w:tcPr>
          <w:p w14:paraId="4A42930C"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77101C55"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5.391</w:t>
            </w:r>
          </w:p>
        </w:tc>
        <w:tc>
          <w:tcPr>
            <w:tcW w:w="582" w:type="pct"/>
            <w:tcBorders>
              <w:top w:val="single" w:sz="4" w:space="0" w:color="auto"/>
              <w:bottom w:val="single" w:sz="4" w:space="0" w:color="auto"/>
            </w:tcBorders>
            <w:shd w:val="clear" w:color="auto" w:fill="auto"/>
            <w:vAlign w:val="center"/>
          </w:tcPr>
          <w:p w14:paraId="401BD51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.023</w:t>
            </w:r>
          </w:p>
        </w:tc>
      </w:tr>
      <w:tr w:rsidR="00BF266A" w:rsidRPr="00AF2F08" w14:paraId="1A1F1317" w14:textId="77777777" w:rsidTr="000D05DC">
        <w:tc>
          <w:tcPr>
            <w:tcW w:w="1499" w:type="pct"/>
            <w:tcBorders>
              <w:top w:val="single" w:sz="4" w:space="0" w:color="auto"/>
              <w:bottom w:val="single" w:sz="4" w:space="0" w:color="auto"/>
            </w:tcBorders>
            <w:shd w:val="clear" w:color="auto" w:fill="auto"/>
            <w:vAlign w:val="center"/>
          </w:tcPr>
          <w:p w14:paraId="130D9E8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Mood * Gender</w:t>
            </w:r>
          </w:p>
        </w:tc>
        <w:tc>
          <w:tcPr>
            <w:tcW w:w="584" w:type="pct"/>
            <w:tcBorders>
              <w:top w:val="single" w:sz="4" w:space="0" w:color="auto"/>
              <w:bottom w:val="single" w:sz="4" w:space="0" w:color="auto"/>
            </w:tcBorders>
            <w:shd w:val="clear" w:color="auto" w:fill="auto"/>
            <w:vAlign w:val="center"/>
          </w:tcPr>
          <w:p w14:paraId="0C888AE0"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2.053</w:t>
            </w:r>
          </w:p>
        </w:tc>
        <w:tc>
          <w:tcPr>
            <w:tcW w:w="584" w:type="pct"/>
            <w:tcBorders>
              <w:top w:val="single" w:sz="4" w:space="0" w:color="auto"/>
              <w:bottom w:val="single" w:sz="4" w:space="0" w:color="auto"/>
            </w:tcBorders>
            <w:shd w:val="clear" w:color="auto" w:fill="auto"/>
            <w:vAlign w:val="center"/>
          </w:tcPr>
          <w:p w14:paraId="6D446C51"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74FC616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.984</w:t>
            </w:r>
          </w:p>
        </w:tc>
        <w:tc>
          <w:tcPr>
            <w:tcW w:w="584" w:type="pct"/>
            <w:tcBorders>
              <w:top w:val="single" w:sz="4" w:space="0" w:color="auto"/>
              <w:bottom w:val="single" w:sz="4" w:space="0" w:color="auto"/>
            </w:tcBorders>
            <w:shd w:val="clear" w:color="auto" w:fill="auto"/>
            <w:vAlign w:val="center"/>
          </w:tcPr>
          <w:p w14:paraId="11327222"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57514C9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.986</w:t>
            </w:r>
          </w:p>
        </w:tc>
        <w:tc>
          <w:tcPr>
            <w:tcW w:w="582" w:type="pct"/>
            <w:tcBorders>
              <w:top w:val="single" w:sz="4" w:space="0" w:color="auto"/>
              <w:bottom w:val="single" w:sz="4" w:space="0" w:color="auto"/>
            </w:tcBorders>
            <w:shd w:val="clear" w:color="auto" w:fill="auto"/>
            <w:vAlign w:val="center"/>
          </w:tcPr>
          <w:p w14:paraId="64F4B05F"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r>
      <w:tr w:rsidR="00BF266A" w:rsidRPr="00AF2F08" w14:paraId="5F25FB65" w14:textId="77777777" w:rsidTr="000D05DC">
        <w:tc>
          <w:tcPr>
            <w:tcW w:w="1499" w:type="pct"/>
            <w:tcBorders>
              <w:top w:val="single" w:sz="4" w:space="0" w:color="auto"/>
              <w:bottom w:val="single" w:sz="4" w:space="0" w:color="auto"/>
            </w:tcBorders>
            <w:shd w:val="clear" w:color="auto" w:fill="auto"/>
            <w:vAlign w:val="center"/>
          </w:tcPr>
          <w:p w14:paraId="352C266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Mood * Technique</w:t>
            </w:r>
          </w:p>
        </w:tc>
        <w:tc>
          <w:tcPr>
            <w:tcW w:w="584" w:type="pct"/>
            <w:tcBorders>
              <w:top w:val="single" w:sz="4" w:space="0" w:color="auto"/>
              <w:bottom w:val="single" w:sz="4" w:space="0" w:color="auto"/>
            </w:tcBorders>
            <w:shd w:val="clear" w:color="auto" w:fill="auto"/>
            <w:vAlign w:val="center"/>
          </w:tcPr>
          <w:p w14:paraId="79C94CF3"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1.795</w:t>
            </w:r>
          </w:p>
        </w:tc>
        <w:tc>
          <w:tcPr>
            <w:tcW w:w="584" w:type="pct"/>
            <w:tcBorders>
              <w:top w:val="single" w:sz="4" w:space="0" w:color="auto"/>
              <w:bottom w:val="single" w:sz="4" w:space="0" w:color="auto"/>
            </w:tcBorders>
            <w:shd w:val="clear" w:color="auto" w:fill="auto"/>
            <w:vAlign w:val="center"/>
          </w:tcPr>
          <w:p w14:paraId="3A99EDD4"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3E45B90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4.619</w:t>
            </w:r>
          </w:p>
        </w:tc>
        <w:tc>
          <w:tcPr>
            <w:tcW w:w="584" w:type="pct"/>
            <w:tcBorders>
              <w:top w:val="single" w:sz="4" w:space="0" w:color="auto"/>
              <w:bottom w:val="single" w:sz="4" w:space="0" w:color="auto"/>
            </w:tcBorders>
            <w:shd w:val="clear" w:color="auto" w:fill="auto"/>
            <w:vAlign w:val="center"/>
          </w:tcPr>
          <w:p w14:paraId="13D91C2A"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w:t>
            </w:r>
          </w:p>
        </w:tc>
        <w:tc>
          <w:tcPr>
            <w:tcW w:w="584" w:type="pct"/>
            <w:tcBorders>
              <w:top w:val="single" w:sz="4" w:space="0" w:color="auto"/>
              <w:bottom w:val="single" w:sz="4" w:space="0" w:color="auto"/>
            </w:tcBorders>
            <w:shd w:val="clear" w:color="auto" w:fill="auto"/>
            <w:vAlign w:val="center"/>
          </w:tcPr>
          <w:p w14:paraId="0B1A351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.666</w:t>
            </w:r>
          </w:p>
        </w:tc>
        <w:tc>
          <w:tcPr>
            <w:tcW w:w="582" w:type="pct"/>
            <w:tcBorders>
              <w:top w:val="single" w:sz="4" w:space="0" w:color="auto"/>
              <w:bottom w:val="single" w:sz="4" w:space="0" w:color="auto"/>
            </w:tcBorders>
            <w:shd w:val="clear" w:color="auto" w:fill="auto"/>
            <w:vAlign w:val="center"/>
          </w:tcPr>
          <w:p w14:paraId="0772EE20"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r>
      <w:tr w:rsidR="00BF266A" w:rsidRPr="00AF2F08" w14:paraId="263D40CC" w14:textId="77777777" w:rsidTr="000D05DC">
        <w:tc>
          <w:tcPr>
            <w:tcW w:w="1499" w:type="pct"/>
            <w:tcBorders>
              <w:top w:val="single" w:sz="4" w:space="0" w:color="auto"/>
              <w:bottom w:val="single" w:sz="4" w:space="0" w:color="auto"/>
            </w:tcBorders>
            <w:shd w:val="clear" w:color="auto" w:fill="auto"/>
            <w:vAlign w:val="center"/>
          </w:tcPr>
          <w:p w14:paraId="4F2A2D4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Gender * Technique</w:t>
            </w:r>
          </w:p>
        </w:tc>
        <w:tc>
          <w:tcPr>
            <w:tcW w:w="584" w:type="pct"/>
            <w:tcBorders>
              <w:top w:val="single" w:sz="4" w:space="0" w:color="auto"/>
              <w:bottom w:val="single" w:sz="4" w:space="0" w:color="auto"/>
            </w:tcBorders>
            <w:shd w:val="clear" w:color="auto" w:fill="auto"/>
            <w:vAlign w:val="center"/>
          </w:tcPr>
          <w:p w14:paraId="2016EF1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.137</w:t>
            </w:r>
          </w:p>
        </w:tc>
        <w:tc>
          <w:tcPr>
            <w:tcW w:w="584" w:type="pct"/>
            <w:tcBorders>
              <w:top w:val="single" w:sz="4" w:space="0" w:color="auto"/>
              <w:bottom w:val="single" w:sz="4" w:space="0" w:color="auto"/>
            </w:tcBorders>
            <w:shd w:val="clear" w:color="auto" w:fill="auto"/>
            <w:vAlign w:val="center"/>
          </w:tcPr>
          <w:p w14:paraId="2ADFA624"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60F589E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2.955</w:t>
            </w:r>
          </w:p>
        </w:tc>
        <w:tc>
          <w:tcPr>
            <w:tcW w:w="584" w:type="pct"/>
            <w:tcBorders>
              <w:top w:val="single" w:sz="4" w:space="0" w:color="auto"/>
              <w:bottom w:val="single" w:sz="4" w:space="0" w:color="auto"/>
            </w:tcBorders>
            <w:shd w:val="clear" w:color="auto" w:fill="auto"/>
            <w:vAlign w:val="center"/>
          </w:tcPr>
          <w:p w14:paraId="46B8EA37"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3EFE24C2"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2.966</w:t>
            </w:r>
          </w:p>
        </w:tc>
        <w:tc>
          <w:tcPr>
            <w:tcW w:w="582" w:type="pct"/>
            <w:tcBorders>
              <w:top w:val="single" w:sz="4" w:space="0" w:color="auto"/>
              <w:bottom w:val="single" w:sz="4" w:space="0" w:color="auto"/>
            </w:tcBorders>
            <w:shd w:val="clear" w:color="auto" w:fill="auto"/>
            <w:vAlign w:val="center"/>
          </w:tcPr>
          <w:p w14:paraId="36D50C15"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r>
      <w:tr w:rsidR="00BF266A" w:rsidRPr="00AF2F08" w14:paraId="36A34B12" w14:textId="77777777" w:rsidTr="000D05DC">
        <w:tc>
          <w:tcPr>
            <w:tcW w:w="1499" w:type="pct"/>
            <w:tcBorders>
              <w:top w:val="single" w:sz="4" w:space="0" w:color="auto"/>
              <w:bottom w:val="single" w:sz="4" w:space="0" w:color="auto"/>
            </w:tcBorders>
            <w:shd w:val="clear" w:color="auto" w:fill="auto"/>
            <w:vAlign w:val="center"/>
          </w:tcPr>
          <w:p w14:paraId="16EB8A4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Mood * Gender * Technique</w:t>
            </w:r>
          </w:p>
        </w:tc>
        <w:tc>
          <w:tcPr>
            <w:tcW w:w="584" w:type="pct"/>
            <w:tcBorders>
              <w:top w:val="single" w:sz="4" w:space="0" w:color="auto"/>
              <w:bottom w:val="single" w:sz="4" w:space="0" w:color="auto"/>
            </w:tcBorders>
            <w:shd w:val="clear" w:color="auto" w:fill="auto"/>
            <w:vAlign w:val="center"/>
          </w:tcPr>
          <w:p w14:paraId="6525B504"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1.889</w:t>
            </w:r>
          </w:p>
        </w:tc>
        <w:tc>
          <w:tcPr>
            <w:tcW w:w="584" w:type="pct"/>
            <w:tcBorders>
              <w:top w:val="single" w:sz="4" w:space="0" w:color="auto"/>
              <w:bottom w:val="single" w:sz="4" w:space="0" w:color="auto"/>
            </w:tcBorders>
            <w:shd w:val="clear" w:color="auto" w:fill="auto"/>
            <w:vAlign w:val="center"/>
          </w:tcPr>
          <w:p w14:paraId="729E3CC2"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c>
          <w:tcPr>
            <w:tcW w:w="584" w:type="pct"/>
            <w:tcBorders>
              <w:top w:val="single" w:sz="4" w:space="0" w:color="auto"/>
              <w:bottom w:val="single" w:sz="4" w:space="0" w:color="auto"/>
            </w:tcBorders>
            <w:shd w:val="clear" w:color="auto" w:fill="auto"/>
            <w:vAlign w:val="center"/>
          </w:tcPr>
          <w:p w14:paraId="3B8DC44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3.284</w:t>
            </w:r>
          </w:p>
        </w:tc>
        <w:tc>
          <w:tcPr>
            <w:tcW w:w="584" w:type="pct"/>
            <w:tcBorders>
              <w:top w:val="single" w:sz="4" w:space="0" w:color="auto"/>
              <w:bottom w:val="single" w:sz="4" w:space="0" w:color="auto"/>
            </w:tcBorders>
            <w:shd w:val="clear" w:color="auto" w:fill="auto"/>
            <w:vAlign w:val="center"/>
          </w:tcPr>
          <w:p w14:paraId="48B0B87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.012</w:t>
            </w:r>
          </w:p>
        </w:tc>
        <w:tc>
          <w:tcPr>
            <w:tcW w:w="584" w:type="pct"/>
            <w:tcBorders>
              <w:top w:val="single" w:sz="4" w:space="0" w:color="auto"/>
              <w:bottom w:val="single" w:sz="4" w:space="0" w:color="auto"/>
            </w:tcBorders>
            <w:shd w:val="clear" w:color="auto" w:fill="auto"/>
            <w:vAlign w:val="center"/>
          </w:tcPr>
          <w:p w14:paraId="3EA21FD9"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.228</w:t>
            </w:r>
          </w:p>
        </w:tc>
        <w:tc>
          <w:tcPr>
            <w:tcW w:w="582" w:type="pct"/>
            <w:tcBorders>
              <w:top w:val="single" w:sz="4" w:space="0" w:color="auto"/>
              <w:bottom w:val="single" w:sz="4" w:space="0" w:color="auto"/>
            </w:tcBorders>
            <w:shd w:val="clear" w:color="auto" w:fill="auto"/>
            <w:vAlign w:val="center"/>
          </w:tcPr>
          <w:p w14:paraId="6CACA783" w14:textId="77777777" w:rsidR="00BF266A" w:rsidRPr="00AF2F08" w:rsidRDefault="00BF266A" w:rsidP="006D4A16">
            <w:pPr>
              <w:spacing w:line="360" w:lineRule="auto"/>
              <w:contextualSpacing/>
              <w:jc w:val="center"/>
              <w:rPr>
                <w:rFonts w:ascii="Calibri" w:eastAsia="Calibri" w:hAnsi="Calibri" w:cs="Times New Roman"/>
                <w:i/>
                <w:sz w:val="20"/>
                <w:szCs w:val="20"/>
                <w:lang w:val="en-GB"/>
              </w:rPr>
            </w:pPr>
            <w:r w:rsidRPr="00AF2F08">
              <w:rPr>
                <w:rFonts w:ascii="Arial" w:eastAsia="Calibri" w:hAnsi="Arial" w:cs="Arial"/>
                <w:i/>
                <w:sz w:val="20"/>
                <w:szCs w:val="20"/>
                <w:lang w:val="en-GB"/>
              </w:rPr>
              <w:t>NS</w:t>
            </w:r>
          </w:p>
        </w:tc>
      </w:tr>
    </w:tbl>
    <w:p w14:paraId="3183BC65" w14:textId="77777777" w:rsidR="00BF266A" w:rsidRPr="00AF2F08" w:rsidRDefault="002D3E66" w:rsidP="006D4A16">
      <w:pPr>
        <w:spacing w:after="0" w:line="480" w:lineRule="auto"/>
        <w:contextualSpacing/>
        <w:rPr>
          <w:rFonts w:ascii="Arial" w:eastAsia="Calibri" w:hAnsi="Arial" w:cs="Arial"/>
          <w:sz w:val="20"/>
          <w:lang w:eastAsia="en-US"/>
        </w:rPr>
      </w:pPr>
      <w:r w:rsidRPr="00AF2F08">
        <w:rPr>
          <w:rFonts w:ascii="Arial" w:eastAsia="Calibri" w:hAnsi="Arial" w:cs="Arial"/>
          <w:sz w:val="20"/>
          <w:lang w:eastAsia="en-US"/>
        </w:rPr>
        <w:t xml:space="preserve">Note: </w:t>
      </w:r>
      <w:r w:rsidRPr="00AF2F08">
        <w:rPr>
          <w:rFonts w:ascii="Arial" w:eastAsia="Calibri" w:hAnsi="Arial" w:cs="Arial"/>
          <w:i/>
          <w:sz w:val="20"/>
          <w:lang w:eastAsia="en-US"/>
        </w:rPr>
        <w:t>NS</w:t>
      </w:r>
      <w:r w:rsidRPr="00AF2F08">
        <w:rPr>
          <w:rFonts w:ascii="Arial" w:eastAsia="Calibri" w:hAnsi="Arial" w:cs="Arial"/>
          <w:sz w:val="20"/>
          <w:lang w:eastAsia="en-US"/>
        </w:rPr>
        <w:t>=Non-significant</w:t>
      </w:r>
    </w:p>
    <w:p w14:paraId="25DF33C7" w14:textId="77777777" w:rsidR="002D3E66" w:rsidRPr="00AF2F08" w:rsidRDefault="002D3E66" w:rsidP="006D4A16">
      <w:pPr>
        <w:spacing w:after="0" w:line="480" w:lineRule="auto"/>
        <w:contextualSpacing/>
        <w:rPr>
          <w:rFonts w:ascii="Arial" w:eastAsia="Calibri" w:hAnsi="Arial" w:cs="Arial"/>
          <w:lang w:eastAsia="en-US"/>
        </w:rPr>
      </w:pPr>
    </w:p>
    <w:p w14:paraId="7ED21EE6"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As Table </w:t>
      </w:r>
      <w:r w:rsidR="00920AB4" w:rsidRPr="00AF2F08">
        <w:rPr>
          <w:rFonts w:ascii="Arial" w:eastAsia="Calibri" w:hAnsi="Arial" w:cs="Arial"/>
          <w:lang w:eastAsia="en-US"/>
        </w:rPr>
        <w:t>4.</w:t>
      </w:r>
      <w:r w:rsidRPr="00AF2F08">
        <w:rPr>
          <w:rFonts w:ascii="Arial" w:eastAsia="Calibri" w:hAnsi="Arial" w:cs="Arial"/>
          <w:lang w:eastAsia="en-US"/>
        </w:rPr>
        <w:t xml:space="preserve">7 indicates, two of the previous interactions (Mood by Gender and Gender by Technique) were not explained by any of the covariates. However, the participants’ level of Empathy was significant in three effects, being associated with the loss of the significant ANOVA effects for Mood, Mood by Technique and Gender by Technique. In contrast, the covariate of Firmness accounted for the loss of the main effect of gender. </w:t>
      </w:r>
    </w:p>
    <w:p w14:paraId="5DF853F1"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The influence of clinicians’ empathy and firmness on technique usage</w:t>
      </w:r>
      <w:r w:rsidR="0046137D" w:rsidRPr="00AF2F08">
        <w:rPr>
          <w:rFonts w:ascii="Arial" w:eastAsia="Calibri" w:hAnsi="Arial" w:cs="Arial"/>
          <w:i/>
          <w:lang w:eastAsia="en-US"/>
        </w:rPr>
        <w:t xml:space="preserve">. </w:t>
      </w:r>
      <w:r w:rsidRPr="00AF2F08">
        <w:rPr>
          <w:rFonts w:ascii="Arial" w:eastAsia="Calibri" w:hAnsi="Arial" w:cs="Arial"/>
          <w:lang w:eastAsia="en-US"/>
        </w:rPr>
        <w:t>Scatter plots were generated to illustrate how the pattern of covariate effects in Table 4</w:t>
      </w:r>
      <w:r w:rsidR="00920AB4" w:rsidRPr="00AF2F08">
        <w:rPr>
          <w:rFonts w:ascii="Arial" w:eastAsia="Calibri" w:hAnsi="Arial" w:cs="Arial"/>
          <w:lang w:eastAsia="en-US"/>
        </w:rPr>
        <w:t>.7</w:t>
      </w:r>
      <w:r w:rsidRPr="00AF2F08">
        <w:rPr>
          <w:rFonts w:ascii="Arial" w:eastAsia="Calibri" w:hAnsi="Arial" w:cs="Arial"/>
          <w:lang w:eastAsia="en-US"/>
        </w:rPr>
        <w:t xml:space="preserve"> (clinicians’ empathy and firmness) affected technique usage. The results are presented below.</w:t>
      </w:r>
    </w:p>
    <w:p w14:paraId="1AB91E18"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u w:val="single"/>
          <w:lang w:eastAsia="en-US"/>
        </w:rPr>
        <w:t>The role of clinicians’ empathy.</w:t>
      </w:r>
      <w:r w:rsidRPr="00AF2F08">
        <w:rPr>
          <w:rFonts w:ascii="Arial" w:eastAsia="Calibri" w:hAnsi="Arial" w:cs="Arial"/>
          <w:lang w:eastAsia="en-US"/>
        </w:rPr>
        <w:t xml:space="preserve"> As can be observed in Figure 4</w:t>
      </w:r>
      <w:r w:rsidR="00920AB4" w:rsidRPr="00AF2F08">
        <w:rPr>
          <w:rFonts w:ascii="Arial" w:eastAsia="Calibri" w:hAnsi="Arial" w:cs="Arial"/>
          <w:lang w:eastAsia="en-US"/>
        </w:rPr>
        <w:t>.9</w:t>
      </w:r>
      <w:r w:rsidRPr="00AF2F08">
        <w:rPr>
          <w:rFonts w:ascii="Arial" w:eastAsia="Calibri" w:hAnsi="Arial" w:cs="Arial"/>
          <w:lang w:eastAsia="en-US"/>
        </w:rPr>
        <w:t>, higher levels of clinician empathy were associated with a higher likelihood of implementing CBT techniques when treating anxious or angry patients. In contrast, high levels of clinicians’ empathy indicated being less likely to deliver the techniques to calm patients. Thus, clinicians who are more empathic are more likely to offer highly emotional patients a larger number of CBT techniques.</w:t>
      </w:r>
    </w:p>
    <w:p w14:paraId="7537AABB" w14:textId="77777777" w:rsidR="00B26441" w:rsidRPr="00AF2F08" w:rsidRDefault="00B26441" w:rsidP="006D4A16">
      <w:pPr>
        <w:spacing w:after="0" w:line="480" w:lineRule="auto"/>
        <w:ind w:firstLine="720"/>
        <w:contextualSpacing/>
        <w:rPr>
          <w:rFonts w:ascii="Arial" w:eastAsia="Calibri" w:hAnsi="Arial" w:cs="Arial"/>
          <w:lang w:eastAsia="en-US"/>
        </w:rPr>
      </w:pPr>
    </w:p>
    <w:p w14:paraId="79CE63A6" w14:textId="77777777" w:rsidR="004D4BE5" w:rsidRPr="00AF2F08" w:rsidRDefault="004D4BE5" w:rsidP="006D4A16">
      <w:pPr>
        <w:spacing w:after="0" w:line="480" w:lineRule="auto"/>
        <w:contextualSpacing/>
        <w:rPr>
          <w:rFonts w:ascii="Arial" w:eastAsia="Calibri" w:hAnsi="Arial" w:cs="Arial"/>
          <w:b/>
          <w:sz w:val="20"/>
          <w:lang w:eastAsia="en-US"/>
        </w:rPr>
      </w:pPr>
      <w:r w:rsidRPr="00AF2F08">
        <w:rPr>
          <w:rFonts w:ascii="Arial" w:eastAsia="Calibri" w:hAnsi="Arial" w:cs="Arial"/>
          <w:b/>
          <w:sz w:val="20"/>
          <w:lang w:eastAsia="en-US"/>
        </w:rPr>
        <w:br w:type="page"/>
      </w:r>
    </w:p>
    <w:p w14:paraId="4AC43484" w14:textId="06FB829D" w:rsidR="00BF266A" w:rsidRPr="00AF2F08" w:rsidRDefault="00BF266A" w:rsidP="006D4A16">
      <w:pPr>
        <w:spacing w:after="0" w:line="480" w:lineRule="auto"/>
        <w:contextualSpacing/>
        <w:rPr>
          <w:rFonts w:ascii="Arial" w:eastAsia="Calibri" w:hAnsi="Arial" w:cs="Arial"/>
          <w:b/>
          <w:sz w:val="20"/>
          <w:lang w:eastAsia="en-US"/>
        </w:rPr>
      </w:pPr>
      <w:r w:rsidRPr="00AF2F08">
        <w:rPr>
          <w:rFonts w:ascii="Arial" w:eastAsia="Calibri" w:hAnsi="Arial" w:cs="Arial"/>
          <w:b/>
          <w:sz w:val="20"/>
          <w:lang w:eastAsia="en-US"/>
        </w:rPr>
        <w:lastRenderedPageBreak/>
        <w:t>Figure 4.</w:t>
      </w:r>
      <w:r w:rsidR="00512A73" w:rsidRPr="00AF2F08">
        <w:rPr>
          <w:rFonts w:ascii="Arial" w:eastAsia="Calibri" w:hAnsi="Arial" w:cs="Arial"/>
          <w:b/>
          <w:sz w:val="20"/>
          <w:lang w:eastAsia="en-US"/>
        </w:rPr>
        <w:t>9.</w:t>
      </w:r>
      <w:r w:rsidRPr="00AF2F08">
        <w:rPr>
          <w:rFonts w:ascii="Arial" w:eastAsia="Calibri" w:hAnsi="Arial" w:cs="Arial"/>
          <w:b/>
          <w:sz w:val="20"/>
          <w:lang w:eastAsia="en-US"/>
        </w:rPr>
        <w:t xml:space="preserve"> The impact of clinicians’ empathy on technique usage, according to the patients’ mood</w:t>
      </w:r>
    </w:p>
    <w:p w14:paraId="641F95D3" w14:textId="77777777" w:rsidR="00BF266A" w:rsidRPr="00AF2F08" w:rsidRDefault="00BF266A" w:rsidP="006D4A16">
      <w:pPr>
        <w:spacing w:after="0" w:line="480" w:lineRule="auto"/>
        <w:contextualSpacing/>
        <w:jc w:val="center"/>
        <w:rPr>
          <w:rFonts w:ascii="Arial" w:eastAsia="Calibri" w:hAnsi="Arial" w:cs="Arial"/>
          <w:lang w:eastAsia="en-US"/>
        </w:rPr>
      </w:pPr>
      <w:r w:rsidRPr="00AF2F08">
        <w:rPr>
          <w:rFonts w:ascii="Arial" w:eastAsia="Calibri" w:hAnsi="Arial" w:cs="Arial"/>
          <w:noProof/>
          <w:lang w:eastAsia="zh-CN"/>
        </w:rPr>
        <w:drawing>
          <wp:inline distT="0" distB="0" distL="0" distR="0" wp14:anchorId="10A5DED2" wp14:editId="4661E279">
            <wp:extent cx="5972175" cy="478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4781550"/>
                    </a:xfrm>
                    <a:prstGeom prst="rect">
                      <a:avLst/>
                    </a:prstGeom>
                    <a:noFill/>
                    <a:ln>
                      <a:noFill/>
                    </a:ln>
                  </pic:spPr>
                </pic:pic>
              </a:graphicData>
            </a:graphic>
          </wp:inline>
        </w:drawing>
      </w:r>
    </w:p>
    <w:p w14:paraId="2AC3B2BE" w14:textId="77777777" w:rsidR="00BF266A" w:rsidRPr="00AF2F08" w:rsidRDefault="00BF266A" w:rsidP="006D4A16">
      <w:pPr>
        <w:spacing w:after="0" w:line="480" w:lineRule="auto"/>
        <w:contextualSpacing/>
        <w:rPr>
          <w:rFonts w:ascii="Arial" w:eastAsia="Calibri" w:hAnsi="Arial" w:cs="Arial"/>
          <w:lang w:eastAsia="en-US"/>
        </w:rPr>
      </w:pPr>
    </w:p>
    <w:p w14:paraId="30ACFCDD" w14:textId="7DD64249"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Developing the finding in Figure 4</w:t>
      </w:r>
      <w:r w:rsidR="00920AB4" w:rsidRPr="00AF2F08">
        <w:rPr>
          <w:rFonts w:ascii="Arial" w:eastAsia="Calibri" w:hAnsi="Arial" w:cs="Arial"/>
          <w:lang w:eastAsia="en-US"/>
        </w:rPr>
        <w:t>.9, Figure 4.10</w:t>
      </w:r>
      <w:r w:rsidRPr="00AF2F08">
        <w:rPr>
          <w:rFonts w:ascii="Arial" w:eastAsia="Calibri" w:hAnsi="Arial" w:cs="Arial"/>
          <w:lang w:eastAsia="en-US"/>
        </w:rPr>
        <w:t xml:space="preserve"> shows the interactions of Empathy with Mood and the types of technique used. The most salient feature is that high levels of empathy are associated with a higher likelihood of delivering behavioral techniques to angry and anxious patients, and more talking techniques to control patients. In contrast, higher levels of clinician empathy indicated a decrease in the likelihood of utilizing exposure with calm patients. To summarise, clinicians who are more empathic are more likely to use talking techniques with patients who have low emotional arousal, but behavioural techniques with those who have high emotional arousal.</w:t>
      </w:r>
    </w:p>
    <w:p w14:paraId="739DB028" w14:textId="77777777" w:rsidR="00B26441" w:rsidRPr="00AF2F08" w:rsidRDefault="00B26441" w:rsidP="006D4A16">
      <w:pPr>
        <w:spacing w:after="0" w:line="480" w:lineRule="auto"/>
        <w:ind w:firstLine="720"/>
        <w:contextualSpacing/>
        <w:rPr>
          <w:rFonts w:ascii="Arial" w:eastAsia="Calibri" w:hAnsi="Arial" w:cs="Arial"/>
          <w:lang w:eastAsia="en-US"/>
        </w:rPr>
      </w:pPr>
    </w:p>
    <w:p w14:paraId="776D7BF4" w14:textId="77777777" w:rsidR="00BF266A" w:rsidRPr="00AF2F08" w:rsidRDefault="00512A73" w:rsidP="006D4A16">
      <w:pPr>
        <w:spacing w:after="0" w:line="480" w:lineRule="auto"/>
        <w:contextualSpacing/>
        <w:rPr>
          <w:rFonts w:ascii="Arial" w:eastAsia="Calibri" w:hAnsi="Arial" w:cs="Arial"/>
          <w:b/>
          <w:sz w:val="20"/>
          <w:lang w:eastAsia="en-US"/>
        </w:rPr>
      </w:pPr>
      <w:r w:rsidRPr="00AF2F08">
        <w:rPr>
          <w:rFonts w:ascii="Arial" w:eastAsia="Calibri" w:hAnsi="Arial" w:cs="Arial"/>
          <w:b/>
          <w:sz w:val="20"/>
          <w:lang w:eastAsia="en-US"/>
        </w:rPr>
        <w:lastRenderedPageBreak/>
        <w:t>Figure 4.10</w:t>
      </w:r>
      <w:r w:rsidR="00BF266A" w:rsidRPr="00AF2F08">
        <w:rPr>
          <w:rFonts w:ascii="Arial" w:eastAsia="Calibri" w:hAnsi="Arial" w:cs="Arial"/>
          <w:b/>
          <w:sz w:val="20"/>
          <w:lang w:eastAsia="en-US"/>
        </w:rPr>
        <w:t>. The impact of clinician empathy on technique usage according to the different types of techniques utilized with the different patient moods</w:t>
      </w:r>
    </w:p>
    <w:p w14:paraId="3E393F65" w14:textId="77777777" w:rsidR="00BF266A" w:rsidRPr="00AF2F08" w:rsidRDefault="00BF266A" w:rsidP="006D4A16">
      <w:pPr>
        <w:autoSpaceDE w:val="0"/>
        <w:autoSpaceDN w:val="0"/>
        <w:adjustRightInd w:val="0"/>
        <w:spacing w:after="0" w:line="480" w:lineRule="auto"/>
        <w:contextualSpacing/>
        <w:jc w:val="center"/>
        <w:rPr>
          <w:rFonts w:ascii="Times New Roman" w:eastAsia="Calibri" w:hAnsi="Times New Roman" w:cs="Times New Roman"/>
          <w:sz w:val="24"/>
          <w:szCs w:val="24"/>
          <w:lang w:eastAsia="en-US"/>
        </w:rPr>
      </w:pPr>
      <w:r w:rsidRPr="00AF2F08">
        <w:rPr>
          <w:rFonts w:ascii="Times New Roman" w:eastAsia="Calibri" w:hAnsi="Times New Roman" w:cs="Times New Roman"/>
          <w:noProof/>
          <w:sz w:val="24"/>
          <w:szCs w:val="24"/>
          <w:lang w:eastAsia="zh-CN"/>
        </w:rPr>
        <w:drawing>
          <wp:inline distT="0" distB="0" distL="0" distR="0" wp14:anchorId="343A2109" wp14:editId="35123162">
            <wp:extent cx="5343525" cy="427823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3320" cy="4294079"/>
                    </a:xfrm>
                    <a:prstGeom prst="rect">
                      <a:avLst/>
                    </a:prstGeom>
                    <a:noFill/>
                    <a:ln>
                      <a:noFill/>
                    </a:ln>
                  </pic:spPr>
                </pic:pic>
              </a:graphicData>
            </a:graphic>
          </wp:inline>
        </w:drawing>
      </w:r>
    </w:p>
    <w:p w14:paraId="3541D3FE" w14:textId="77777777" w:rsidR="00BF266A" w:rsidRPr="00AF2F08" w:rsidRDefault="00BF266A" w:rsidP="006D4A16">
      <w:pPr>
        <w:spacing w:after="0" w:line="480" w:lineRule="auto"/>
        <w:contextualSpacing/>
        <w:rPr>
          <w:rFonts w:ascii="Arial" w:eastAsia="Calibri" w:hAnsi="Arial" w:cs="Arial"/>
          <w:lang w:eastAsia="en-US"/>
        </w:rPr>
      </w:pPr>
    </w:p>
    <w:p w14:paraId="396E89FF" w14:textId="77777777" w:rsidR="00BF266A" w:rsidRPr="00AF2F08" w:rsidRDefault="00920AB4"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Figure 4.11</w:t>
      </w:r>
      <w:r w:rsidR="00BF266A" w:rsidRPr="00AF2F08">
        <w:rPr>
          <w:rFonts w:ascii="Arial" w:eastAsia="Calibri" w:hAnsi="Arial" w:cs="Arial"/>
          <w:lang w:eastAsia="en-US"/>
        </w:rPr>
        <w:t xml:space="preserve"> shows the relationship of Empathy with the interaction of Mood by Gender by Technique. The effect indicates that more empathic clinicians are less likely to deliver exposure to calm patients, both male and female. In contrast, more empathic clinicians were more likely to deliver behavioural techniques to angry patients (both male and female), and to anxious males. In short, this pattern shows again that empathic clinicians tend to use more behavioural techniques with highly emotional patients, and focus less on exposure if the patient is calm, regardless of patients’ gender.</w:t>
      </w:r>
    </w:p>
    <w:p w14:paraId="1385760F" w14:textId="77777777" w:rsidR="00850ADF" w:rsidRPr="00AF2F08" w:rsidRDefault="00850ADF" w:rsidP="006D4A16">
      <w:pPr>
        <w:spacing w:after="0" w:line="480" w:lineRule="auto"/>
        <w:contextualSpacing/>
        <w:rPr>
          <w:rFonts w:ascii="Arial" w:eastAsia="Calibri" w:hAnsi="Arial" w:cs="Arial"/>
          <w:b/>
          <w:sz w:val="20"/>
          <w:lang w:eastAsia="en-US"/>
        </w:rPr>
      </w:pPr>
      <w:r w:rsidRPr="00AF2F08">
        <w:rPr>
          <w:rFonts w:ascii="Arial" w:eastAsia="Calibri" w:hAnsi="Arial" w:cs="Arial"/>
          <w:b/>
          <w:sz w:val="20"/>
          <w:lang w:eastAsia="en-US"/>
        </w:rPr>
        <w:br w:type="page"/>
      </w:r>
    </w:p>
    <w:p w14:paraId="1449F5E8" w14:textId="71DBACEA" w:rsidR="00BF266A" w:rsidRPr="00AF2F08" w:rsidRDefault="00512A73" w:rsidP="006D4A16">
      <w:pPr>
        <w:spacing w:after="0" w:line="480" w:lineRule="auto"/>
        <w:contextualSpacing/>
        <w:rPr>
          <w:rFonts w:ascii="Arial" w:eastAsia="Calibri" w:hAnsi="Arial" w:cs="Arial"/>
          <w:b/>
          <w:sz w:val="20"/>
          <w:lang w:eastAsia="en-US"/>
        </w:rPr>
      </w:pPr>
      <w:r w:rsidRPr="00AF2F08">
        <w:rPr>
          <w:rFonts w:ascii="Arial" w:eastAsia="Calibri" w:hAnsi="Arial" w:cs="Arial"/>
          <w:b/>
          <w:sz w:val="20"/>
          <w:lang w:eastAsia="en-US"/>
        </w:rPr>
        <w:lastRenderedPageBreak/>
        <w:t>Figure 4</w:t>
      </w:r>
      <w:r w:rsidR="00BF266A" w:rsidRPr="00AF2F08">
        <w:rPr>
          <w:rFonts w:ascii="Arial" w:eastAsia="Calibri" w:hAnsi="Arial" w:cs="Arial"/>
          <w:b/>
          <w:sz w:val="20"/>
          <w:lang w:eastAsia="en-US"/>
        </w:rPr>
        <w:t>.</w:t>
      </w:r>
      <w:r w:rsidRPr="00AF2F08">
        <w:rPr>
          <w:rFonts w:ascii="Arial" w:eastAsia="Calibri" w:hAnsi="Arial" w:cs="Arial"/>
          <w:b/>
          <w:sz w:val="20"/>
          <w:lang w:eastAsia="en-US"/>
        </w:rPr>
        <w:t>11.</w:t>
      </w:r>
      <w:r w:rsidR="00BF266A" w:rsidRPr="00AF2F08">
        <w:rPr>
          <w:rFonts w:ascii="Arial" w:eastAsia="Calibri" w:hAnsi="Arial" w:cs="Arial"/>
          <w:b/>
          <w:sz w:val="20"/>
          <w:lang w:eastAsia="en-US"/>
        </w:rPr>
        <w:t xml:space="preserve"> Differences across the all the possible combinations of mood, gender and therapist’s country of origin</w:t>
      </w:r>
    </w:p>
    <w:p w14:paraId="746B8664" w14:textId="77777777" w:rsidR="00BF266A" w:rsidRPr="00AF2F08" w:rsidRDefault="00BF266A" w:rsidP="006D4A16">
      <w:pPr>
        <w:autoSpaceDE w:val="0"/>
        <w:autoSpaceDN w:val="0"/>
        <w:adjustRightInd w:val="0"/>
        <w:spacing w:after="0" w:line="480" w:lineRule="auto"/>
        <w:contextualSpacing/>
        <w:rPr>
          <w:rFonts w:ascii="Times New Roman" w:eastAsia="Calibri" w:hAnsi="Times New Roman" w:cs="Times New Roman"/>
          <w:sz w:val="24"/>
          <w:szCs w:val="24"/>
          <w:lang w:eastAsia="en-US"/>
        </w:rPr>
      </w:pPr>
      <w:r w:rsidRPr="00AF2F08">
        <w:rPr>
          <w:rFonts w:ascii="Times New Roman" w:eastAsia="Calibri" w:hAnsi="Times New Roman" w:cs="Times New Roman"/>
          <w:noProof/>
          <w:sz w:val="24"/>
          <w:szCs w:val="24"/>
          <w:lang w:eastAsia="zh-CN"/>
        </w:rPr>
        <w:drawing>
          <wp:inline distT="0" distB="0" distL="0" distR="0" wp14:anchorId="15FD51A6" wp14:editId="32320700">
            <wp:extent cx="5467350" cy="363618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365" cy="3667449"/>
                    </a:xfrm>
                    <a:prstGeom prst="rect">
                      <a:avLst/>
                    </a:prstGeom>
                    <a:noFill/>
                    <a:ln>
                      <a:noFill/>
                    </a:ln>
                  </pic:spPr>
                </pic:pic>
              </a:graphicData>
            </a:graphic>
          </wp:inline>
        </w:drawing>
      </w:r>
    </w:p>
    <w:p w14:paraId="5C0FA49C" w14:textId="77777777" w:rsidR="00BF266A" w:rsidRPr="00AF2F08" w:rsidRDefault="00BF266A" w:rsidP="006D4A16">
      <w:pPr>
        <w:spacing w:after="0" w:line="480" w:lineRule="auto"/>
        <w:contextualSpacing/>
        <w:rPr>
          <w:rFonts w:ascii="Arial" w:eastAsia="Calibri" w:hAnsi="Arial" w:cs="Arial"/>
          <w:lang w:eastAsia="en-US"/>
        </w:rPr>
      </w:pPr>
    </w:p>
    <w:p w14:paraId="5F2ADF4B"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u w:val="single"/>
          <w:lang w:eastAsia="en-US"/>
        </w:rPr>
        <w:t>The role of clinician firmness on technique usage.</w:t>
      </w:r>
      <w:r w:rsidR="00920AB4" w:rsidRPr="00AF2F08">
        <w:rPr>
          <w:rFonts w:ascii="Arial" w:eastAsia="Calibri" w:hAnsi="Arial" w:cs="Arial"/>
          <w:lang w:eastAsia="en-US"/>
        </w:rPr>
        <w:t xml:space="preserve"> Figure 4.12</w:t>
      </w:r>
      <w:r w:rsidRPr="00AF2F08">
        <w:rPr>
          <w:rFonts w:ascii="Arial" w:eastAsia="Calibri" w:hAnsi="Arial" w:cs="Arial"/>
          <w:lang w:eastAsia="en-US"/>
        </w:rPr>
        <w:t xml:space="preserve"> shows that high levels of clinician firmness are associated with delivering fewer techniques to patients of both genders. However, this relationship was more marked for male patients. In short, firmer clinicians tend to focus on a smaller range of techniques for their patients, and more so if the patient is male.</w:t>
      </w:r>
    </w:p>
    <w:p w14:paraId="0AC52C4C" w14:textId="77777777" w:rsidR="00BF266A" w:rsidRPr="00AF2F08" w:rsidRDefault="00BF266A" w:rsidP="006D4A16">
      <w:pPr>
        <w:spacing w:after="0" w:line="480" w:lineRule="auto"/>
        <w:contextualSpacing/>
        <w:rPr>
          <w:rFonts w:ascii="Arial" w:eastAsia="Calibri" w:hAnsi="Arial" w:cs="Arial"/>
          <w:b/>
          <w:lang w:eastAsia="en-US"/>
        </w:rPr>
      </w:pPr>
    </w:p>
    <w:p w14:paraId="4941103D"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6018C994" w14:textId="77777777" w:rsidR="00BF266A" w:rsidRPr="00AF2F08" w:rsidRDefault="00512A73" w:rsidP="006D4A16">
      <w:pPr>
        <w:spacing w:after="0" w:line="480" w:lineRule="auto"/>
        <w:contextualSpacing/>
        <w:rPr>
          <w:rFonts w:ascii="Arial" w:eastAsia="Calibri" w:hAnsi="Arial" w:cs="Arial"/>
          <w:b/>
          <w:sz w:val="20"/>
          <w:lang w:eastAsia="en-US"/>
        </w:rPr>
      </w:pPr>
      <w:r w:rsidRPr="00AF2F08">
        <w:rPr>
          <w:rFonts w:ascii="Arial" w:eastAsia="Calibri" w:hAnsi="Arial" w:cs="Arial"/>
          <w:b/>
          <w:sz w:val="20"/>
          <w:lang w:eastAsia="en-US"/>
        </w:rPr>
        <w:lastRenderedPageBreak/>
        <w:t>Figure 4.12</w:t>
      </w:r>
      <w:r w:rsidR="00BF266A" w:rsidRPr="00AF2F08">
        <w:rPr>
          <w:rFonts w:ascii="Arial" w:eastAsia="Calibri" w:hAnsi="Arial" w:cs="Arial"/>
          <w:b/>
          <w:sz w:val="20"/>
          <w:lang w:eastAsia="en-US"/>
        </w:rPr>
        <w:t>. Impact of clinicians’ firmness on technique usage according to patients’ gender</w:t>
      </w:r>
    </w:p>
    <w:p w14:paraId="31FA0F4E" w14:textId="77777777" w:rsidR="00BF266A" w:rsidRPr="00AF2F08" w:rsidRDefault="00BF266A" w:rsidP="006D4A16">
      <w:pPr>
        <w:autoSpaceDE w:val="0"/>
        <w:autoSpaceDN w:val="0"/>
        <w:adjustRightInd w:val="0"/>
        <w:spacing w:after="0" w:line="480" w:lineRule="auto"/>
        <w:contextualSpacing/>
        <w:jc w:val="center"/>
        <w:rPr>
          <w:rFonts w:ascii="Times New Roman" w:eastAsia="Calibri" w:hAnsi="Times New Roman" w:cs="Times New Roman"/>
          <w:sz w:val="24"/>
          <w:szCs w:val="24"/>
          <w:lang w:eastAsia="en-US"/>
        </w:rPr>
      </w:pPr>
      <w:r w:rsidRPr="00AF2F08">
        <w:rPr>
          <w:rFonts w:ascii="Times New Roman" w:eastAsia="Calibri" w:hAnsi="Times New Roman" w:cs="Times New Roman"/>
          <w:noProof/>
          <w:sz w:val="24"/>
          <w:szCs w:val="24"/>
          <w:lang w:eastAsia="zh-CN"/>
        </w:rPr>
        <w:drawing>
          <wp:inline distT="0" distB="0" distL="0" distR="0" wp14:anchorId="44435F98" wp14:editId="4254FE8B">
            <wp:extent cx="5349183" cy="4282759"/>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8530" cy="4290243"/>
                    </a:xfrm>
                    <a:prstGeom prst="rect">
                      <a:avLst/>
                    </a:prstGeom>
                    <a:noFill/>
                    <a:ln>
                      <a:noFill/>
                    </a:ln>
                  </pic:spPr>
                </pic:pic>
              </a:graphicData>
            </a:graphic>
          </wp:inline>
        </w:drawing>
      </w:r>
    </w:p>
    <w:p w14:paraId="6129E353" w14:textId="77777777" w:rsidR="00BF266A" w:rsidRPr="00AF2F08" w:rsidRDefault="00BF266A" w:rsidP="006D4A16">
      <w:pPr>
        <w:spacing w:after="0" w:line="480" w:lineRule="auto"/>
        <w:contextualSpacing/>
        <w:rPr>
          <w:rFonts w:ascii="Arial" w:eastAsia="Calibri" w:hAnsi="Arial" w:cs="Arial"/>
          <w:lang w:eastAsia="en-US"/>
        </w:rPr>
      </w:pPr>
    </w:p>
    <w:p w14:paraId="1F02C5A4"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Discussion</w:t>
      </w:r>
    </w:p>
    <w:p w14:paraId="4864D9ED"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main goal of this study was to determine whether patients’ characteristics (gender and mood) influenced the way clinicians from different countries delivered therapy. A series of fictional vignettes were presented to a sample of Mexican and British clinicians who reported delivering CBT. Those vignettes depicted clinical situations in which they had to treat a patient, male or female, behaving in an anxious, angry, or calm (control) way. They indicated the likelihood of utilizing a number of techniques commonly used in CBT with that specific patient. A second goal was to investigate whether clinicians’ own characteristics influenced the way they deliver therapy. </w:t>
      </w:r>
    </w:p>
    <w:p w14:paraId="60093F86" w14:textId="5C722D9E"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Regarding the first goal, both patient and therapist characteristics were related to technique usage. Contrary to previous findings (Meyer et al., 2014), anxious patients </w:t>
      </w:r>
      <w:r w:rsidRPr="00AF2F08">
        <w:rPr>
          <w:rFonts w:ascii="Arial" w:eastAsia="Calibri" w:hAnsi="Arial" w:cs="Arial"/>
          <w:lang w:eastAsia="en-US"/>
        </w:rPr>
        <w:lastRenderedPageBreak/>
        <w:t xml:space="preserve">were the most likely to receive more techniques, especially exposure. However, exposure was underused with calm </w:t>
      </w:r>
      <w:r w:rsidR="004D4BE5" w:rsidRPr="00AF2F08">
        <w:rPr>
          <w:rFonts w:ascii="Arial" w:eastAsia="Calibri" w:hAnsi="Arial" w:cs="Arial"/>
          <w:lang w:eastAsia="en-US"/>
        </w:rPr>
        <w:t>patients overall</w:t>
      </w:r>
      <w:r w:rsidRPr="00AF2F08">
        <w:rPr>
          <w:rFonts w:ascii="Arial" w:eastAsia="Calibri" w:hAnsi="Arial" w:cs="Arial"/>
          <w:lang w:eastAsia="en-US"/>
        </w:rPr>
        <w:t xml:space="preserve">, </w:t>
      </w:r>
      <w:r w:rsidR="004D4BE5" w:rsidRPr="00AF2F08">
        <w:rPr>
          <w:rFonts w:ascii="Arial" w:eastAsia="Calibri" w:hAnsi="Arial" w:cs="Arial"/>
          <w:lang w:eastAsia="en-US"/>
        </w:rPr>
        <w:t xml:space="preserve">but this was more marked </w:t>
      </w:r>
      <w:r w:rsidRPr="00AF2F08">
        <w:rPr>
          <w:rFonts w:ascii="Arial" w:eastAsia="Calibri" w:hAnsi="Arial" w:cs="Arial"/>
          <w:lang w:eastAsia="en-US"/>
        </w:rPr>
        <w:t xml:space="preserve">with angry females. Regarding gender, therapists were likely to deliver more techniques to male patients, while angry and calm female patients were the least likely to receive the techniques. Finally, therapists were likely to deliver more talking techniques to females than to males. Considering clinician’s country of origin, </w:t>
      </w:r>
      <w:r w:rsidR="00665A61" w:rsidRPr="00AF2F08">
        <w:rPr>
          <w:rFonts w:ascii="Arial" w:eastAsia="Calibri" w:hAnsi="Arial" w:cs="Arial"/>
          <w:lang w:eastAsia="en-US"/>
        </w:rPr>
        <w:t xml:space="preserve">and in line with our hypothesis, </w:t>
      </w:r>
      <w:r w:rsidRPr="00AF2F08">
        <w:rPr>
          <w:rFonts w:ascii="Arial" w:eastAsia="Calibri" w:hAnsi="Arial" w:cs="Arial"/>
          <w:lang w:eastAsia="en-US"/>
        </w:rPr>
        <w:t>Mexican clinicians were less likely to deliver the techniques</w:t>
      </w:r>
      <w:r w:rsidR="004D4BE5" w:rsidRPr="00AF2F08">
        <w:rPr>
          <w:rFonts w:ascii="Arial" w:eastAsia="Calibri" w:hAnsi="Arial" w:cs="Arial"/>
          <w:lang w:eastAsia="en-US"/>
        </w:rPr>
        <w:t xml:space="preserve"> overall</w:t>
      </w:r>
      <w:r w:rsidRPr="00AF2F08">
        <w:rPr>
          <w:rFonts w:ascii="Arial" w:eastAsia="Calibri" w:hAnsi="Arial" w:cs="Arial"/>
          <w:lang w:eastAsia="en-US"/>
        </w:rPr>
        <w:t xml:space="preserve"> than UK clinicians. This level of use was also influenced by patients’ gender. Mexican clinicians delivered roughly the same amount of techniques to males and females, whereas UK clinicians delivered more techniques to men.  </w:t>
      </w:r>
    </w:p>
    <w:p w14:paraId="5DD6DD22"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Concerning our second goal, clinicians’ characteristics, particularly firmness and empathy, also affected therapy delivery. Empathic clinicians were likely to deliver more techniques to angry and anxious patients, but fewer to calm patients. Empathic clinicians were also more likely to utilize talking techniques with calm patients, and behavioural techniques with emotionally aroused patients. Furthermore, empathic clinicians were less likely to utilize exposure if the patient was calm. Finally, firm clinicians delivered fewer techniques to patients of both genders, but particularly so for male patients.</w:t>
      </w:r>
    </w:p>
    <w:p w14:paraId="16EE38F2" w14:textId="6EEDF333"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These outcomes suggest that clinicians treat patients differently, either consciously or inadvertently. For example, it is possible that clinicians deliver fewer techniques to angry patients due to a concern that they will make them </w:t>
      </w:r>
      <w:r w:rsidR="004D4BE5" w:rsidRPr="00AF2F08">
        <w:rPr>
          <w:rFonts w:ascii="Arial" w:eastAsia="Calibri" w:hAnsi="Arial" w:cs="Arial"/>
          <w:lang w:eastAsia="en-US"/>
        </w:rPr>
        <w:t xml:space="preserve">even </w:t>
      </w:r>
      <w:r w:rsidRPr="00AF2F08">
        <w:rPr>
          <w:rFonts w:ascii="Arial" w:eastAsia="Calibri" w:hAnsi="Arial" w:cs="Arial"/>
          <w:lang w:eastAsia="en-US"/>
        </w:rPr>
        <w:t>more upset or distressed. This concern appears to be even stronger when the angry patient is female, possibl</w:t>
      </w:r>
      <w:r w:rsidR="004D4BE5" w:rsidRPr="00AF2F08">
        <w:rPr>
          <w:rFonts w:ascii="Arial" w:eastAsia="Calibri" w:hAnsi="Arial" w:cs="Arial"/>
          <w:lang w:eastAsia="en-US"/>
        </w:rPr>
        <w:t>y</w:t>
      </w:r>
      <w:r w:rsidRPr="00AF2F08">
        <w:rPr>
          <w:rFonts w:ascii="Arial" w:eastAsia="Calibri" w:hAnsi="Arial" w:cs="Arial"/>
          <w:lang w:eastAsia="en-US"/>
        </w:rPr>
        <w:t xml:space="preserve"> reflecting a stereotype that females are less resilient. Unexpectedly, this patient gender bias was stronger in </w:t>
      </w:r>
      <w:r w:rsidR="004D4BE5" w:rsidRPr="00AF2F08">
        <w:rPr>
          <w:rFonts w:ascii="Arial" w:eastAsia="Calibri" w:hAnsi="Arial" w:cs="Arial"/>
          <w:lang w:eastAsia="en-US"/>
        </w:rPr>
        <w:t xml:space="preserve">British </w:t>
      </w:r>
      <w:r w:rsidRPr="00AF2F08">
        <w:rPr>
          <w:rFonts w:ascii="Arial" w:eastAsia="Calibri" w:hAnsi="Arial" w:cs="Arial"/>
          <w:lang w:eastAsia="en-US"/>
        </w:rPr>
        <w:t xml:space="preserve">clinicians than among </w:t>
      </w:r>
      <w:r w:rsidR="004D4BE5" w:rsidRPr="00AF2F08">
        <w:rPr>
          <w:rFonts w:ascii="Arial" w:eastAsia="Calibri" w:hAnsi="Arial" w:cs="Arial"/>
          <w:lang w:eastAsia="en-US"/>
        </w:rPr>
        <w:t>Mexican clinicians</w:t>
      </w:r>
      <w:r w:rsidRPr="00AF2F08">
        <w:rPr>
          <w:rFonts w:ascii="Arial" w:eastAsia="Calibri" w:hAnsi="Arial" w:cs="Arial"/>
          <w:lang w:eastAsia="en-US"/>
        </w:rPr>
        <w:t xml:space="preserve">, with British clinicians delivering more techniques to men than women. This finding is at odds with previous findings on cross-cultural research (Hofstede et al., 2010) which indicated that Mexican society holds more traditional differential views on gender roles than Anglo/European countries such as the UK. </w:t>
      </w:r>
    </w:p>
    <w:p w14:paraId="4C0B5C5A" w14:textId="595C59AF"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lastRenderedPageBreak/>
        <w:tab/>
        <w:t xml:space="preserve">Clinicians’ empathy and firmness also influenced their intended behaviour. Empathic clinicians </w:t>
      </w:r>
      <w:r w:rsidR="004D4BE5" w:rsidRPr="00AF2F08">
        <w:rPr>
          <w:rFonts w:ascii="Arial" w:eastAsia="Calibri" w:hAnsi="Arial" w:cs="Arial"/>
          <w:lang w:eastAsia="en-US"/>
        </w:rPr>
        <w:t>were more likely to deliver</w:t>
      </w:r>
      <w:r w:rsidRPr="00AF2F08">
        <w:rPr>
          <w:rFonts w:ascii="Arial" w:eastAsia="Calibri" w:hAnsi="Arial" w:cs="Arial"/>
          <w:lang w:eastAsia="en-US"/>
        </w:rPr>
        <w:t xml:space="preserve"> more techniques to patients who could be considered</w:t>
      </w:r>
      <w:r w:rsidR="004D4BE5" w:rsidRPr="00AF2F08">
        <w:rPr>
          <w:rFonts w:ascii="Arial" w:eastAsia="Calibri" w:hAnsi="Arial" w:cs="Arial"/>
          <w:lang w:eastAsia="en-US"/>
        </w:rPr>
        <w:t xml:space="preserve"> as</w:t>
      </w:r>
      <w:r w:rsidRPr="00AF2F08">
        <w:rPr>
          <w:rFonts w:ascii="Arial" w:eastAsia="Calibri" w:hAnsi="Arial" w:cs="Arial"/>
          <w:lang w:eastAsia="en-US"/>
        </w:rPr>
        <w:t xml:space="preserve"> ‘challenging’ (angry or anxious). This pattern could imply that empathic clinicians are more willing to use a wider range of techniques. Alternatively, it could indicate that the more empathic clinicians were less focused than evidence-based protocols would suggest. Empathic clinicians also utilized more passive techniques with calm patients (</w:t>
      </w:r>
      <w:r w:rsidR="003B006A" w:rsidRPr="00AF2F08">
        <w:rPr>
          <w:rFonts w:ascii="Arial" w:eastAsia="Calibri" w:hAnsi="Arial" w:cs="Arial"/>
          <w:lang w:eastAsia="en-US"/>
        </w:rPr>
        <w:t>e.g.</w:t>
      </w:r>
      <w:r w:rsidRPr="00AF2F08">
        <w:rPr>
          <w:rFonts w:ascii="Arial" w:eastAsia="Calibri" w:hAnsi="Arial" w:cs="Arial"/>
          <w:lang w:eastAsia="en-US"/>
        </w:rPr>
        <w:t xml:space="preserve"> more talking and less exposure), which could be an indicative of empathic clinicians’ ability to assess their patients’ emotional responses and plan the therapy accordingly. In contrast, firmness was associated with a lower likelihood of technique usage with male patients. This pattern could suggest that firm clinicians </w:t>
      </w:r>
      <w:r w:rsidR="004D4BE5" w:rsidRPr="00AF2F08">
        <w:rPr>
          <w:rFonts w:ascii="Arial" w:eastAsia="Calibri" w:hAnsi="Arial" w:cs="Arial"/>
          <w:lang w:eastAsia="en-US"/>
        </w:rPr>
        <w:t xml:space="preserve">prefer to </w:t>
      </w:r>
      <w:r w:rsidRPr="00AF2F08">
        <w:rPr>
          <w:rFonts w:ascii="Arial" w:eastAsia="Calibri" w:hAnsi="Arial" w:cs="Arial"/>
          <w:lang w:eastAsia="en-US"/>
        </w:rPr>
        <w:t>use a smaller but targeted range of techniques, especially with male patients.</w:t>
      </w:r>
    </w:p>
    <w:p w14:paraId="6AE2CAA0" w14:textId="065139EA"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Our findings have some similarities with existing literature. In line with previous studies (Kosmerly et al., 2015; Waller et al., 2012; Wisniewski et al., 2018), we found that some CBT techniques are underused. However, this occurred to a lesser extent in our study, as most of the techniques were likely or very likely to be utilized by the clinicians. Th</w:t>
      </w:r>
      <w:r w:rsidR="004D4BE5" w:rsidRPr="00AF2F08">
        <w:rPr>
          <w:rFonts w:ascii="Arial" w:eastAsia="Calibri" w:hAnsi="Arial" w:cs="Arial"/>
          <w:lang w:eastAsia="en-US"/>
        </w:rPr>
        <w:t>is</w:t>
      </w:r>
      <w:r w:rsidRPr="00AF2F08">
        <w:rPr>
          <w:rFonts w:ascii="Arial" w:eastAsia="Calibri" w:hAnsi="Arial" w:cs="Arial"/>
          <w:lang w:eastAsia="en-US"/>
        </w:rPr>
        <w:t xml:space="preserve"> difference </w:t>
      </w:r>
      <w:r w:rsidR="00AD6E44" w:rsidRPr="00AF2F08">
        <w:rPr>
          <w:rFonts w:ascii="Arial" w:eastAsia="Calibri" w:hAnsi="Arial" w:cs="Arial"/>
          <w:lang w:eastAsia="en-US"/>
        </w:rPr>
        <w:t>might relate</w:t>
      </w:r>
      <w:r w:rsidRPr="00AF2F08">
        <w:rPr>
          <w:rFonts w:ascii="Arial" w:eastAsia="Calibri" w:hAnsi="Arial" w:cs="Arial"/>
          <w:lang w:eastAsia="en-US"/>
        </w:rPr>
        <w:t xml:space="preserve"> to the use of a vignette-based study, which is likely to result in greater reported likelihood of using techniques than studies indicate in everyday practice (</w:t>
      </w:r>
      <w:r w:rsidR="003B006A" w:rsidRPr="00AF2F08">
        <w:rPr>
          <w:rFonts w:ascii="Arial" w:eastAsia="Calibri" w:hAnsi="Arial" w:cs="Arial"/>
          <w:lang w:eastAsia="en-US"/>
        </w:rPr>
        <w:t>e.g.</w:t>
      </w:r>
      <w:r w:rsidRPr="00AF2F08">
        <w:rPr>
          <w:rFonts w:ascii="Arial" w:eastAsia="Calibri" w:hAnsi="Arial" w:cs="Arial"/>
          <w:lang w:eastAsia="en-US"/>
        </w:rPr>
        <w:t xml:space="preserve"> Simpson-Southward, Waller &amp; Hardy 2016). There is also some evidence regarding the differences in technique usage by clinicians from different cultures. For example, Costa, Terraciano and McCrae (2001) found that gender differences were more pronounced in European and American cultures, where traditional gender roles are usually minimized. These findings could indicate a cultural shift, given current globalization and technological advances, potentially making Hofstede et al.’s (2010) conclusions outdated.</w:t>
      </w:r>
    </w:p>
    <w:p w14:paraId="1984457A" w14:textId="7EE8804C" w:rsidR="00D80848" w:rsidRPr="00AF2F08" w:rsidRDefault="00D80848"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Limitations</w:t>
      </w:r>
    </w:p>
    <w:p w14:paraId="23975F1D" w14:textId="77777777" w:rsidR="00C22A17"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This research has a number of limitations, such as the smaller size of the Mexican sample, and the differences in profession, age, experience and supervision. More homogeneous samples should be sought in future research. The</w:t>
      </w:r>
      <w:r w:rsidR="0072543C" w:rsidRPr="00AF2F08">
        <w:rPr>
          <w:rFonts w:ascii="Arial" w:eastAsia="Calibri" w:hAnsi="Arial" w:cs="Arial"/>
          <w:lang w:eastAsia="en-US"/>
        </w:rPr>
        <w:t xml:space="preserve"> case vignettes </w:t>
      </w:r>
      <w:r w:rsidR="0072543C" w:rsidRPr="00AF2F08">
        <w:rPr>
          <w:rFonts w:ascii="Arial" w:eastAsia="Calibri" w:hAnsi="Arial" w:cs="Arial"/>
          <w:lang w:eastAsia="en-US"/>
        </w:rPr>
        <w:lastRenderedPageBreak/>
        <w:t>utilised in this study were not piloted or tested for face validity or reliability. Future studies where CBT experts review the vignettes are encouraged, as well as the administration of the vignettes to a small group of participants to ensure that the content of the vignettes is relevant for its purposes.</w:t>
      </w:r>
      <w:r w:rsidR="00C22A17" w:rsidRPr="00AF2F08">
        <w:rPr>
          <w:rFonts w:ascii="Arial" w:eastAsia="Calibri" w:hAnsi="Arial" w:cs="Arial"/>
          <w:lang w:eastAsia="en-US"/>
        </w:rPr>
        <w:t xml:space="preserve"> </w:t>
      </w:r>
    </w:p>
    <w:p w14:paraId="026A1BC9" w14:textId="39747BC2" w:rsidR="00BF266A" w:rsidRPr="00AF2F08" w:rsidRDefault="0072543C"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w:t>
      </w:r>
      <w:r w:rsidR="00BF266A" w:rsidRPr="00AF2F08">
        <w:rPr>
          <w:rFonts w:ascii="Arial" w:eastAsia="Calibri" w:hAnsi="Arial" w:cs="Arial"/>
          <w:lang w:eastAsia="en-US"/>
        </w:rPr>
        <w:t xml:space="preserve"> use of a</w:t>
      </w:r>
      <w:r w:rsidR="00AD6E44" w:rsidRPr="00AF2F08">
        <w:rPr>
          <w:rFonts w:ascii="Arial" w:eastAsia="Calibri" w:hAnsi="Arial" w:cs="Arial"/>
          <w:lang w:eastAsia="en-US"/>
        </w:rPr>
        <w:t>n online questionnaire</w:t>
      </w:r>
      <w:r w:rsidR="00BF266A" w:rsidRPr="00AF2F08">
        <w:rPr>
          <w:rFonts w:ascii="Arial" w:eastAsia="Calibri" w:hAnsi="Arial" w:cs="Arial"/>
          <w:lang w:eastAsia="en-US"/>
        </w:rPr>
        <w:t xml:space="preserve"> also has drawbacks, as it might overestimate the use of therapeutic methods</w:t>
      </w:r>
      <w:r w:rsidR="00C22A17" w:rsidRPr="00AF2F08">
        <w:rPr>
          <w:rFonts w:ascii="Arial" w:eastAsia="Calibri" w:hAnsi="Arial" w:cs="Arial"/>
          <w:lang w:eastAsia="en-US"/>
        </w:rPr>
        <w:t>. Similarly, the case vignettes might not depict accurately the intended clinical setting</w:t>
      </w:r>
      <w:r w:rsidR="002F42C9" w:rsidRPr="00AF2F08">
        <w:rPr>
          <w:rFonts w:ascii="Arial" w:eastAsia="Calibri" w:hAnsi="Arial" w:cs="Arial"/>
          <w:lang w:eastAsia="en-US"/>
        </w:rPr>
        <w:t>. T</w:t>
      </w:r>
      <w:r w:rsidR="00C22A17" w:rsidRPr="00AF2F08">
        <w:rPr>
          <w:rFonts w:ascii="Arial" w:eastAsia="Calibri" w:hAnsi="Arial" w:cs="Arial"/>
          <w:lang w:eastAsia="en-US"/>
        </w:rPr>
        <w:t>herefore, more</w:t>
      </w:r>
      <w:r w:rsidR="00BF266A" w:rsidRPr="00AF2F08">
        <w:rPr>
          <w:rFonts w:ascii="Arial" w:eastAsia="Calibri" w:hAnsi="Arial" w:cs="Arial"/>
          <w:lang w:eastAsia="en-US"/>
        </w:rPr>
        <w:t xml:space="preserve"> direct observational method</w:t>
      </w:r>
      <w:r w:rsidR="00C22A17" w:rsidRPr="00AF2F08">
        <w:rPr>
          <w:rFonts w:ascii="Arial" w:eastAsia="Calibri" w:hAnsi="Arial" w:cs="Arial"/>
          <w:lang w:eastAsia="en-US"/>
        </w:rPr>
        <w:t>s</w:t>
      </w:r>
      <w:r w:rsidR="00BF266A" w:rsidRPr="00AF2F08">
        <w:rPr>
          <w:rFonts w:ascii="Arial" w:eastAsia="Calibri" w:hAnsi="Arial" w:cs="Arial"/>
          <w:lang w:eastAsia="en-US"/>
        </w:rPr>
        <w:t xml:space="preserve"> of therapeutic competence and adherence</w:t>
      </w:r>
      <w:r w:rsidR="00C22A17" w:rsidRPr="00AF2F08">
        <w:rPr>
          <w:rFonts w:ascii="Arial" w:eastAsia="Calibri" w:hAnsi="Arial" w:cs="Arial"/>
          <w:lang w:eastAsia="en-US"/>
        </w:rPr>
        <w:t xml:space="preserve"> should be </w:t>
      </w:r>
      <w:r w:rsidR="002F42C9" w:rsidRPr="00AF2F08">
        <w:rPr>
          <w:rFonts w:ascii="Arial" w:eastAsia="Calibri" w:hAnsi="Arial" w:cs="Arial"/>
          <w:lang w:eastAsia="en-US"/>
        </w:rPr>
        <w:t>conducted</w:t>
      </w:r>
      <w:r w:rsidR="00C22A17" w:rsidRPr="00AF2F08">
        <w:rPr>
          <w:rFonts w:ascii="Arial" w:eastAsia="Calibri" w:hAnsi="Arial" w:cs="Arial"/>
          <w:lang w:eastAsia="en-US"/>
        </w:rPr>
        <w:t xml:space="preserve"> in future</w:t>
      </w:r>
      <w:r w:rsidR="00BF266A" w:rsidRPr="00AF2F08">
        <w:rPr>
          <w:rFonts w:ascii="Arial" w:eastAsia="Calibri" w:hAnsi="Arial" w:cs="Arial"/>
          <w:lang w:eastAsia="en-US"/>
        </w:rPr>
        <w:t xml:space="preserve">. However, the value of experimental methods is important in this field, and should be encouraged in this field of research. </w:t>
      </w:r>
      <w:r w:rsidR="00C22A17" w:rsidRPr="00AF2F08">
        <w:rPr>
          <w:rFonts w:ascii="Arial" w:eastAsia="Calibri" w:hAnsi="Arial" w:cs="Arial"/>
          <w:lang w:eastAsia="en-US"/>
        </w:rPr>
        <w:t xml:space="preserve">The techniques included in this study were grouped based on previous research (Levita et al., 2016). Technique grouping based on factor analyses or similar methods might be more reliable. </w:t>
      </w:r>
      <w:r w:rsidR="00BF266A" w:rsidRPr="00AF2F08">
        <w:rPr>
          <w:rFonts w:ascii="Arial" w:eastAsia="Calibri" w:hAnsi="Arial" w:cs="Arial"/>
          <w:lang w:eastAsia="en-US"/>
        </w:rPr>
        <w:t xml:space="preserve">Finally, this study has compared clinicians from only two countries. </w:t>
      </w:r>
      <w:r w:rsidR="00C22A17" w:rsidRPr="00AF2F08">
        <w:rPr>
          <w:rFonts w:ascii="Arial" w:eastAsia="Calibri" w:hAnsi="Arial" w:cs="Arial"/>
          <w:lang w:eastAsia="en-US"/>
        </w:rPr>
        <w:t>R</w:t>
      </w:r>
      <w:r w:rsidR="00BF266A" w:rsidRPr="00AF2F08">
        <w:rPr>
          <w:rFonts w:ascii="Arial" w:eastAsia="Calibri" w:hAnsi="Arial" w:cs="Arial"/>
          <w:lang w:eastAsia="en-US"/>
        </w:rPr>
        <w:t xml:space="preserve">esearch into therapist drift should be extended to a range of other countries, to determine the generalisability of these findings.  </w:t>
      </w:r>
    </w:p>
    <w:p w14:paraId="3BB8A5EB" w14:textId="575A9FF5" w:rsidR="0003605D" w:rsidRPr="00AF2F08" w:rsidRDefault="00665A61"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Clinical implications</w:t>
      </w:r>
    </w:p>
    <w:p w14:paraId="35C1EF2E" w14:textId="5E986DE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These findings suggest that clinicians should be flexible while delivering CBT (as protocols indicate), but not excessively or inappropriately so. The therapy should not be changed to a degree </w:t>
      </w:r>
      <w:r w:rsidR="002F42C9" w:rsidRPr="00AF2F08">
        <w:rPr>
          <w:rFonts w:ascii="Arial" w:eastAsia="Calibri" w:hAnsi="Arial" w:cs="Arial"/>
          <w:lang w:eastAsia="en-US"/>
        </w:rPr>
        <w:t>where</w:t>
      </w:r>
      <w:r w:rsidRPr="00AF2F08">
        <w:rPr>
          <w:rFonts w:ascii="Arial" w:eastAsia="Calibri" w:hAnsi="Arial" w:cs="Arial"/>
          <w:lang w:eastAsia="en-US"/>
        </w:rPr>
        <w:t xml:space="preserve"> it loses its fundamental components, </w:t>
      </w:r>
      <w:r w:rsidR="00AD6E44" w:rsidRPr="00AF2F08">
        <w:rPr>
          <w:rFonts w:ascii="Arial" w:eastAsia="Calibri" w:hAnsi="Arial" w:cs="Arial"/>
          <w:lang w:eastAsia="en-US"/>
        </w:rPr>
        <w:t xml:space="preserve">especially if these changes are based on our own personal biases. </w:t>
      </w:r>
      <w:r w:rsidRPr="00AF2F08">
        <w:rPr>
          <w:rFonts w:ascii="Arial" w:eastAsia="Calibri" w:hAnsi="Arial" w:cs="Arial"/>
          <w:lang w:eastAsia="en-US"/>
        </w:rPr>
        <w:t>If adjustments to CBT are going to be made, these should be tested to prove that they work rather than being assumed to be effective. This recommendation applies particularly when the adjustments to therapy are related to our own levels of firmness and empathy, as we cannot be certain that such personal biases are leading us into clinically useful flexibility or into unhelpful drift away from protocols and effective treatment.</w:t>
      </w:r>
    </w:p>
    <w:p w14:paraId="6C019B23" w14:textId="7E992E6B" w:rsidR="006D6D86" w:rsidRPr="00AF2F08" w:rsidRDefault="00665A61" w:rsidP="006D4A16">
      <w:pPr>
        <w:spacing w:after="0" w:line="480" w:lineRule="auto"/>
        <w:contextualSpacing/>
        <w:rPr>
          <w:rFonts w:ascii="Arial" w:eastAsia="Calibri" w:hAnsi="Arial" w:cs="Arial"/>
          <w:b/>
          <w:bCs/>
          <w:lang w:eastAsia="en-US"/>
        </w:rPr>
      </w:pPr>
      <w:r w:rsidRPr="00AF2F08">
        <w:rPr>
          <w:rFonts w:ascii="Arial" w:eastAsia="Calibri" w:hAnsi="Arial" w:cs="Arial"/>
          <w:b/>
          <w:bCs/>
          <w:lang w:eastAsia="en-US"/>
        </w:rPr>
        <w:t>Conclusion</w:t>
      </w:r>
    </w:p>
    <w:p w14:paraId="14A98F58" w14:textId="29EEA252" w:rsidR="006D6D86" w:rsidRPr="00AF2F08" w:rsidRDefault="00665A61" w:rsidP="006D4A16">
      <w:pPr>
        <w:spacing w:after="0" w:line="480" w:lineRule="auto"/>
        <w:ind w:firstLine="720"/>
        <w:contextualSpacing/>
        <w:rPr>
          <w:rFonts w:ascii="Arial" w:eastAsia="Calibri" w:hAnsi="Arial" w:cs="Arial"/>
          <w:bCs/>
          <w:lang w:eastAsia="en-US"/>
        </w:rPr>
      </w:pPr>
      <w:r w:rsidRPr="00AF2F08">
        <w:rPr>
          <w:rFonts w:ascii="Arial" w:eastAsia="Calibri" w:hAnsi="Arial" w:cs="Arial"/>
          <w:bCs/>
          <w:lang w:eastAsia="en-US"/>
        </w:rPr>
        <w:t xml:space="preserve">Therapist drift is a phenomenon that occurs in different cultural settings, and it can be elicited by the some of our patients’ characteristics, such as their gender and their emotional state. </w:t>
      </w:r>
      <w:r w:rsidR="00700A0C" w:rsidRPr="00AF2F08">
        <w:rPr>
          <w:rFonts w:ascii="Arial" w:eastAsia="Calibri" w:hAnsi="Arial" w:cs="Arial"/>
          <w:bCs/>
          <w:lang w:eastAsia="en-US"/>
        </w:rPr>
        <w:t>The results of this study indicate that f</w:t>
      </w:r>
      <w:r w:rsidRPr="00AF2F08">
        <w:rPr>
          <w:rFonts w:ascii="Arial" w:eastAsia="Calibri" w:hAnsi="Arial" w:cs="Arial"/>
          <w:bCs/>
          <w:lang w:eastAsia="en-US"/>
        </w:rPr>
        <w:t>emale pa</w:t>
      </w:r>
      <w:r w:rsidR="00700A0C" w:rsidRPr="00AF2F08">
        <w:rPr>
          <w:rFonts w:ascii="Arial" w:eastAsia="Calibri" w:hAnsi="Arial" w:cs="Arial"/>
          <w:bCs/>
          <w:lang w:eastAsia="en-US"/>
        </w:rPr>
        <w:t xml:space="preserve">tients, as well as </w:t>
      </w:r>
      <w:r w:rsidR="00700A0C" w:rsidRPr="00AF2F08">
        <w:rPr>
          <w:rFonts w:ascii="Arial" w:eastAsia="Calibri" w:hAnsi="Arial" w:cs="Arial"/>
          <w:bCs/>
          <w:lang w:eastAsia="en-US"/>
        </w:rPr>
        <w:lastRenderedPageBreak/>
        <w:t xml:space="preserve">angry patients overall, are more likely to receive a narrower range of CBT components. </w:t>
      </w:r>
      <w:r w:rsidRPr="00AF2F08">
        <w:rPr>
          <w:rFonts w:ascii="Arial" w:eastAsia="Calibri" w:hAnsi="Arial" w:cs="Arial"/>
          <w:bCs/>
          <w:lang w:eastAsia="en-US"/>
        </w:rPr>
        <w:t>Furthermore</w:t>
      </w:r>
      <w:r w:rsidR="00700A0C" w:rsidRPr="00AF2F08">
        <w:rPr>
          <w:rFonts w:ascii="Arial" w:eastAsia="Calibri" w:hAnsi="Arial" w:cs="Arial"/>
          <w:bCs/>
          <w:lang w:eastAsia="en-US"/>
        </w:rPr>
        <w:t>, some therapist factors such as their levels of firmness and empathy can affect the range of techniques they use.</w:t>
      </w:r>
      <w:r w:rsidRPr="00AF2F08">
        <w:rPr>
          <w:rFonts w:ascii="Arial" w:eastAsia="Calibri" w:hAnsi="Arial" w:cs="Arial"/>
          <w:bCs/>
          <w:lang w:eastAsia="en-US"/>
        </w:rPr>
        <w:t xml:space="preserve"> </w:t>
      </w:r>
      <w:r w:rsidR="00700A0C" w:rsidRPr="00AF2F08">
        <w:rPr>
          <w:rFonts w:ascii="Arial" w:eastAsia="Calibri" w:hAnsi="Arial" w:cs="Arial"/>
          <w:bCs/>
          <w:lang w:eastAsia="en-US"/>
        </w:rPr>
        <w:t xml:space="preserve">Clinicians are encouraged to be mindful of these possible biases, and to take actions to try to minimise them. </w:t>
      </w:r>
      <w:r w:rsidR="006D6D86" w:rsidRPr="00AF2F08">
        <w:rPr>
          <w:rFonts w:ascii="Arial" w:eastAsia="Calibri" w:hAnsi="Arial" w:cs="Arial"/>
          <w:bCs/>
          <w:lang w:eastAsia="en-US"/>
        </w:rPr>
        <w:br w:type="page"/>
      </w:r>
    </w:p>
    <w:p w14:paraId="47ECDFBC" w14:textId="77777777" w:rsidR="006D6D86" w:rsidRPr="00AF2F08" w:rsidRDefault="002855D8"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Prelude to Chapter V</w:t>
      </w:r>
    </w:p>
    <w:p w14:paraId="4EB3F451" w14:textId="77777777" w:rsidR="00AD6E44" w:rsidRPr="00AF2F08" w:rsidRDefault="00AD6E44" w:rsidP="006D4A16">
      <w:pPr>
        <w:spacing w:after="0" w:line="480" w:lineRule="auto"/>
        <w:ind w:firstLine="720"/>
        <w:contextualSpacing/>
        <w:rPr>
          <w:rFonts w:ascii="Arial" w:eastAsia="Calibri" w:hAnsi="Arial" w:cs="Arial"/>
          <w:lang w:eastAsia="en-US"/>
        </w:rPr>
      </w:pPr>
    </w:p>
    <w:p w14:paraId="65D659AF" w14:textId="17D4C4EE" w:rsidR="00575EB7" w:rsidRPr="00AF2F08" w:rsidRDefault="00C90326"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studies </w:t>
      </w:r>
      <w:r w:rsidR="00575EB7" w:rsidRPr="00AF2F08">
        <w:rPr>
          <w:rFonts w:ascii="Arial" w:eastAsia="Calibri" w:hAnsi="Arial" w:cs="Arial"/>
          <w:lang w:eastAsia="en-US"/>
        </w:rPr>
        <w:t>i</w:t>
      </w:r>
      <w:r w:rsidRPr="00AF2F08">
        <w:rPr>
          <w:rFonts w:ascii="Arial" w:eastAsia="Calibri" w:hAnsi="Arial" w:cs="Arial"/>
          <w:lang w:eastAsia="en-US"/>
        </w:rPr>
        <w:t xml:space="preserve">n the last three Chapters focused on </w:t>
      </w:r>
      <w:r w:rsidR="00575EB7" w:rsidRPr="00AF2F08">
        <w:rPr>
          <w:rFonts w:ascii="Arial" w:eastAsia="Calibri" w:hAnsi="Arial" w:cs="Arial"/>
          <w:lang w:eastAsia="en-US"/>
        </w:rPr>
        <w:t xml:space="preserve">either </w:t>
      </w:r>
      <w:r w:rsidRPr="00AF2F08">
        <w:rPr>
          <w:rFonts w:ascii="Arial" w:eastAsia="Calibri" w:hAnsi="Arial" w:cs="Arial"/>
          <w:lang w:eastAsia="en-US"/>
        </w:rPr>
        <w:t>the conscious or unconscious decisions that clin</w:t>
      </w:r>
      <w:r w:rsidR="00575EB7" w:rsidRPr="00AF2F08">
        <w:rPr>
          <w:rFonts w:ascii="Arial" w:eastAsia="Calibri" w:hAnsi="Arial" w:cs="Arial"/>
          <w:lang w:eastAsia="en-US"/>
        </w:rPr>
        <w:t>i</w:t>
      </w:r>
      <w:r w:rsidRPr="00AF2F08">
        <w:rPr>
          <w:rFonts w:ascii="Arial" w:eastAsia="Calibri" w:hAnsi="Arial" w:cs="Arial"/>
          <w:lang w:eastAsia="en-US"/>
        </w:rPr>
        <w:t xml:space="preserve">cians take while delivering therapy. </w:t>
      </w:r>
      <w:r w:rsidR="008F19E3" w:rsidRPr="00AF2F08">
        <w:rPr>
          <w:rFonts w:ascii="Arial" w:eastAsia="Calibri" w:hAnsi="Arial" w:cs="Arial"/>
          <w:lang w:eastAsia="en-US"/>
        </w:rPr>
        <w:t>These decisions are reflected in the techniques they choose to use or to omit</w:t>
      </w:r>
      <w:r w:rsidR="00A94D70" w:rsidRPr="00AF2F08">
        <w:rPr>
          <w:rFonts w:ascii="Arial" w:eastAsia="Calibri" w:hAnsi="Arial" w:cs="Arial"/>
          <w:lang w:eastAsia="en-US"/>
        </w:rPr>
        <w:t xml:space="preserve"> with their patients</w:t>
      </w:r>
      <w:r w:rsidR="00AD6E44" w:rsidRPr="00AF2F08">
        <w:rPr>
          <w:rFonts w:ascii="Arial" w:eastAsia="Calibri" w:hAnsi="Arial" w:cs="Arial"/>
          <w:lang w:eastAsia="en-US"/>
        </w:rPr>
        <w:t>. S</w:t>
      </w:r>
      <w:r w:rsidRPr="00AF2F08">
        <w:rPr>
          <w:rFonts w:ascii="Arial" w:eastAsia="Calibri" w:hAnsi="Arial" w:cs="Arial"/>
          <w:lang w:eastAsia="en-US"/>
        </w:rPr>
        <w:t xml:space="preserve">o far, the </w:t>
      </w:r>
      <w:r w:rsidR="00AD6E44" w:rsidRPr="00AF2F08">
        <w:rPr>
          <w:rFonts w:ascii="Arial" w:eastAsia="Calibri" w:hAnsi="Arial" w:cs="Arial"/>
          <w:lang w:eastAsia="en-US"/>
        </w:rPr>
        <w:t>results</w:t>
      </w:r>
      <w:r w:rsidRPr="00AF2F08">
        <w:rPr>
          <w:rFonts w:ascii="Arial" w:eastAsia="Calibri" w:hAnsi="Arial" w:cs="Arial"/>
          <w:lang w:eastAsia="en-US"/>
        </w:rPr>
        <w:t xml:space="preserve"> of these studies have indicated that clinicians modify therapy either because it is recommended to them (</w:t>
      </w:r>
      <w:r w:rsidR="003B006A" w:rsidRPr="00AF2F08">
        <w:rPr>
          <w:rFonts w:ascii="Arial" w:eastAsia="Calibri" w:hAnsi="Arial" w:cs="Arial"/>
          <w:lang w:eastAsia="en-US"/>
        </w:rPr>
        <w:t>e.g.</w:t>
      </w:r>
      <w:r w:rsidR="00A94D70" w:rsidRPr="00AF2F08">
        <w:rPr>
          <w:rFonts w:ascii="Arial" w:eastAsia="Calibri" w:hAnsi="Arial" w:cs="Arial"/>
          <w:lang w:eastAsia="en-US"/>
        </w:rPr>
        <w:t xml:space="preserve"> </w:t>
      </w:r>
      <w:r w:rsidRPr="00AF2F08">
        <w:rPr>
          <w:rFonts w:ascii="Arial" w:eastAsia="Calibri" w:hAnsi="Arial" w:cs="Arial"/>
          <w:lang w:eastAsia="en-US"/>
        </w:rPr>
        <w:t>culturally-adapted intervention</w:t>
      </w:r>
      <w:r w:rsidR="0070383B" w:rsidRPr="00AF2F08">
        <w:rPr>
          <w:rFonts w:ascii="Arial" w:eastAsia="Calibri" w:hAnsi="Arial" w:cs="Arial"/>
          <w:lang w:eastAsia="en-US"/>
        </w:rPr>
        <w:t>s</w:t>
      </w:r>
      <w:r w:rsidR="008F19E3" w:rsidRPr="00AF2F08">
        <w:rPr>
          <w:rFonts w:ascii="Arial" w:eastAsia="Calibri" w:hAnsi="Arial" w:cs="Arial"/>
          <w:lang w:eastAsia="en-US"/>
        </w:rPr>
        <w:t xml:space="preserve"> – Chapter II</w:t>
      </w:r>
      <w:r w:rsidRPr="00AF2F08">
        <w:rPr>
          <w:rFonts w:ascii="Arial" w:eastAsia="Calibri" w:hAnsi="Arial" w:cs="Arial"/>
          <w:lang w:eastAsia="en-US"/>
        </w:rPr>
        <w:t xml:space="preserve">), </w:t>
      </w:r>
      <w:r w:rsidR="008F19E3" w:rsidRPr="00AF2F08">
        <w:rPr>
          <w:rFonts w:ascii="Arial" w:eastAsia="Calibri" w:hAnsi="Arial" w:cs="Arial"/>
          <w:lang w:eastAsia="en-US"/>
        </w:rPr>
        <w:t>because they have a culture-related therapy delivery style (</w:t>
      </w:r>
      <w:r w:rsidR="003B006A" w:rsidRPr="00AF2F08">
        <w:rPr>
          <w:rFonts w:ascii="Arial" w:eastAsia="Calibri" w:hAnsi="Arial" w:cs="Arial"/>
          <w:lang w:eastAsia="en-US"/>
        </w:rPr>
        <w:t>e.g.</w:t>
      </w:r>
      <w:r w:rsidR="008F19E3" w:rsidRPr="00AF2F08">
        <w:rPr>
          <w:rFonts w:ascii="Arial" w:eastAsia="Calibri" w:hAnsi="Arial" w:cs="Arial"/>
          <w:lang w:eastAsia="en-US"/>
        </w:rPr>
        <w:t xml:space="preserve"> relational-focused intervention</w:t>
      </w:r>
      <w:r w:rsidR="00112361" w:rsidRPr="00AF2F08">
        <w:rPr>
          <w:rFonts w:ascii="Arial" w:eastAsia="Calibri" w:hAnsi="Arial" w:cs="Arial"/>
          <w:lang w:eastAsia="en-US"/>
        </w:rPr>
        <w:t xml:space="preserve">s are preferred by </w:t>
      </w:r>
      <w:r w:rsidR="008F19E3" w:rsidRPr="00AF2F08">
        <w:rPr>
          <w:rFonts w:ascii="Arial" w:eastAsia="Calibri" w:hAnsi="Arial" w:cs="Arial"/>
          <w:lang w:eastAsia="en-US"/>
        </w:rPr>
        <w:t>Latin American</w:t>
      </w:r>
      <w:r w:rsidR="00112361" w:rsidRPr="00AF2F08">
        <w:rPr>
          <w:rFonts w:ascii="Arial" w:eastAsia="Calibri" w:hAnsi="Arial" w:cs="Arial"/>
          <w:lang w:eastAsia="en-US"/>
        </w:rPr>
        <w:t xml:space="preserve"> clinicians</w:t>
      </w:r>
      <w:r w:rsidR="008F19E3" w:rsidRPr="00AF2F08">
        <w:rPr>
          <w:rFonts w:ascii="Arial" w:eastAsia="Calibri" w:hAnsi="Arial" w:cs="Arial"/>
          <w:lang w:eastAsia="en-US"/>
        </w:rPr>
        <w:t xml:space="preserve"> – Chapter III), or because they hold some biases towards some of their patients (</w:t>
      </w:r>
      <w:r w:rsidR="003B006A" w:rsidRPr="00AF2F08">
        <w:rPr>
          <w:rFonts w:ascii="Arial" w:eastAsia="Calibri" w:hAnsi="Arial" w:cs="Arial"/>
          <w:lang w:eastAsia="en-US"/>
        </w:rPr>
        <w:t>e.g.</w:t>
      </w:r>
      <w:r w:rsidR="008F19E3" w:rsidRPr="00AF2F08">
        <w:rPr>
          <w:rFonts w:ascii="Arial" w:eastAsia="Calibri" w:hAnsi="Arial" w:cs="Arial"/>
          <w:lang w:eastAsia="en-US"/>
        </w:rPr>
        <w:t xml:space="preserve"> the patient is female; the patient is angry – Chapter IV). </w:t>
      </w:r>
      <w:r w:rsidR="00AD6E44" w:rsidRPr="00AF2F08">
        <w:rPr>
          <w:rFonts w:ascii="Arial" w:eastAsia="Calibri" w:hAnsi="Arial" w:cs="Arial"/>
          <w:lang w:eastAsia="en-US"/>
        </w:rPr>
        <w:t xml:space="preserve">Clinicians are likely to believe that these </w:t>
      </w:r>
      <w:r w:rsidR="008F19E3" w:rsidRPr="00AF2F08">
        <w:rPr>
          <w:rFonts w:ascii="Arial" w:eastAsia="Calibri" w:hAnsi="Arial" w:cs="Arial"/>
          <w:lang w:eastAsia="en-US"/>
        </w:rPr>
        <w:t>therapy modifications</w:t>
      </w:r>
      <w:r w:rsidR="00575EB7" w:rsidRPr="00AF2F08">
        <w:rPr>
          <w:rFonts w:ascii="Arial" w:eastAsia="Calibri" w:hAnsi="Arial" w:cs="Arial"/>
          <w:lang w:eastAsia="en-US"/>
        </w:rPr>
        <w:t xml:space="preserve"> are</w:t>
      </w:r>
      <w:r w:rsidR="008F19E3" w:rsidRPr="00AF2F08">
        <w:rPr>
          <w:rFonts w:ascii="Arial" w:eastAsia="Calibri" w:hAnsi="Arial" w:cs="Arial"/>
          <w:lang w:eastAsia="en-US"/>
        </w:rPr>
        <w:t xml:space="preserve"> on the</w:t>
      </w:r>
      <w:r w:rsidR="00AD6E44" w:rsidRPr="00AF2F08">
        <w:rPr>
          <w:rFonts w:ascii="Arial" w:eastAsia="Calibri" w:hAnsi="Arial" w:cs="Arial"/>
          <w:lang w:eastAsia="en-US"/>
        </w:rPr>
        <w:t>ir</w:t>
      </w:r>
      <w:r w:rsidR="008F19E3" w:rsidRPr="00AF2F08">
        <w:rPr>
          <w:rFonts w:ascii="Arial" w:eastAsia="Calibri" w:hAnsi="Arial" w:cs="Arial"/>
          <w:lang w:eastAsia="en-US"/>
        </w:rPr>
        <w:t xml:space="preserve"> patients’ best interests. However, the patients’ own opinions are </w:t>
      </w:r>
      <w:r w:rsidR="00AD6E44" w:rsidRPr="00AF2F08">
        <w:rPr>
          <w:rFonts w:ascii="Arial" w:eastAsia="Calibri" w:hAnsi="Arial" w:cs="Arial"/>
          <w:lang w:eastAsia="en-US"/>
        </w:rPr>
        <w:t>often disregarded</w:t>
      </w:r>
      <w:r w:rsidR="008F19E3" w:rsidRPr="00AF2F08">
        <w:rPr>
          <w:rFonts w:ascii="Arial" w:eastAsia="Calibri" w:hAnsi="Arial" w:cs="Arial"/>
          <w:lang w:eastAsia="en-US"/>
        </w:rPr>
        <w:t xml:space="preserve"> while making these modifications. </w:t>
      </w:r>
    </w:p>
    <w:p w14:paraId="4C4460D3" w14:textId="60046C97" w:rsidR="002855D8" w:rsidRPr="00AF2F08" w:rsidRDefault="00A94D70"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w:t>
      </w:r>
      <w:r w:rsidR="00575EB7" w:rsidRPr="00AF2F08">
        <w:rPr>
          <w:rFonts w:ascii="Arial" w:eastAsia="Calibri" w:hAnsi="Arial" w:cs="Arial"/>
          <w:lang w:eastAsia="en-US"/>
        </w:rPr>
        <w:t xml:space="preserve">he </w:t>
      </w:r>
      <w:r w:rsidR="002855D8" w:rsidRPr="00AF2F08">
        <w:rPr>
          <w:rFonts w:ascii="Arial" w:eastAsia="Calibri" w:hAnsi="Arial" w:cs="Arial"/>
          <w:lang w:eastAsia="en-US"/>
        </w:rPr>
        <w:t xml:space="preserve">aim of the </w:t>
      </w:r>
      <w:r w:rsidR="00575EB7" w:rsidRPr="00AF2F08">
        <w:rPr>
          <w:rFonts w:ascii="Arial" w:eastAsia="Calibri" w:hAnsi="Arial" w:cs="Arial"/>
          <w:lang w:eastAsia="en-US"/>
        </w:rPr>
        <w:t xml:space="preserve">final </w:t>
      </w:r>
      <w:r w:rsidR="002855D8" w:rsidRPr="00AF2F08">
        <w:rPr>
          <w:rFonts w:ascii="Arial" w:eastAsia="Calibri" w:hAnsi="Arial" w:cs="Arial"/>
          <w:lang w:eastAsia="en-US"/>
        </w:rPr>
        <w:t>study</w:t>
      </w:r>
      <w:r w:rsidRPr="00AF2F08">
        <w:rPr>
          <w:rFonts w:ascii="Arial" w:eastAsia="Calibri" w:hAnsi="Arial" w:cs="Arial"/>
          <w:lang w:eastAsia="en-US"/>
        </w:rPr>
        <w:t xml:space="preserve"> of this thesis</w:t>
      </w:r>
      <w:r w:rsidR="002855D8" w:rsidRPr="00AF2F08">
        <w:rPr>
          <w:rFonts w:ascii="Arial" w:eastAsia="Calibri" w:hAnsi="Arial" w:cs="Arial"/>
          <w:lang w:eastAsia="en-US"/>
        </w:rPr>
        <w:t xml:space="preserve"> was </w:t>
      </w:r>
      <w:r w:rsidR="008F19E3" w:rsidRPr="00AF2F08">
        <w:rPr>
          <w:rFonts w:ascii="Arial" w:eastAsia="Calibri" w:hAnsi="Arial" w:cs="Arial"/>
          <w:lang w:eastAsia="en-US"/>
        </w:rPr>
        <w:t xml:space="preserve">to evaluate </w:t>
      </w:r>
      <w:r w:rsidRPr="00AF2F08">
        <w:rPr>
          <w:rFonts w:ascii="Arial" w:eastAsia="Calibri" w:hAnsi="Arial" w:cs="Arial"/>
          <w:lang w:eastAsia="en-US"/>
        </w:rPr>
        <w:t xml:space="preserve">the </w:t>
      </w:r>
      <w:r w:rsidR="008F19E3" w:rsidRPr="00AF2F08">
        <w:rPr>
          <w:rFonts w:ascii="Arial" w:eastAsia="Calibri" w:hAnsi="Arial" w:cs="Arial"/>
          <w:lang w:eastAsia="en-US"/>
        </w:rPr>
        <w:t>patients’</w:t>
      </w:r>
      <w:r w:rsidR="002855D8" w:rsidRPr="00AF2F08">
        <w:rPr>
          <w:rFonts w:ascii="Arial" w:eastAsia="Calibri" w:hAnsi="Arial" w:cs="Arial"/>
          <w:lang w:eastAsia="en-US"/>
        </w:rPr>
        <w:t xml:space="preserve"> </w:t>
      </w:r>
      <w:r w:rsidR="00112361" w:rsidRPr="00AF2F08">
        <w:rPr>
          <w:rFonts w:ascii="Arial" w:eastAsia="Calibri" w:hAnsi="Arial" w:cs="Arial"/>
          <w:lang w:eastAsia="en-US"/>
        </w:rPr>
        <w:t xml:space="preserve">opinions regarding some </w:t>
      </w:r>
      <w:r w:rsidR="00C317F2" w:rsidRPr="00AF2F08">
        <w:rPr>
          <w:rFonts w:ascii="Arial" w:eastAsia="Calibri" w:hAnsi="Arial" w:cs="Arial"/>
          <w:lang w:eastAsia="en-US"/>
        </w:rPr>
        <w:t xml:space="preserve">CBT </w:t>
      </w:r>
      <w:r w:rsidR="00112361" w:rsidRPr="00AF2F08">
        <w:rPr>
          <w:rFonts w:ascii="Arial" w:eastAsia="Calibri" w:hAnsi="Arial" w:cs="Arial"/>
          <w:lang w:eastAsia="en-US"/>
        </w:rPr>
        <w:t>techniques</w:t>
      </w:r>
      <w:r w:rsidR="002855D8" w:rsidRPr="00AF2F08">
        <w:rPr>
          <w:rFonts w:ascii="Arial" w:eastAsia="Calibri" w:hAnsi="Arial" w:cs="Arial"/>
          <w:lang w:eastAsia="en-US"/>
        </w:rPr>
        <w:t xml:space="preserve">. </w:t>
      </w:r>
      <w:r w:rsidR="008F19E3" w:rsidRPr="00AF2F08">
        <w:rPr>
          <w:rFonts w:ascii="Arial" w:eastAsia="Calibri" w:hAnsi="Arial" w:cs="Arial"/>
          <w:lang w:eastAsia="en-US"/>
        </w:rPr>
        <w:t>The patients’</w:t>
      </w:r>
      <w:r w:rsidR="002855D8" w:rsidRPr="00AF2F08">
        <w:rPr>
          <w:rFonts w:ascii="Arial" w:eastAsia="Calibri" w:hAnsi="Arial" w:cs="Arial"/>
          <w:lang w:eastAsia="en-US"/>
        </w:rPr>
        <w:t xml:space="preserve"> responses were</w:t>
      </w:r>
      <w:r w:rsidR="00112361" w:rsidRPr="00AF2F08">
        <w:rPr>
          <w:rFonts w:ascii="Arial" w:eastAsia="Calibri" w:hAnsi="Arial" w:cs="Arial"/>
          <w:lang w:eastAsia="en-US"/>
        </w:rPr>
        <w:t xml:space="preserve"> then</w:t>
      </w:r>
      <w:r w:rsidR="002855D8" w:rsidRPr="00AF2F08">
        <w:rPr>
          <w:rFonts w:ascii="Arial" w:eastAsia="Calibri" w:hAnsi="Arial" w:cs="Arial"/>
          <w:lang w:eastAsia="en-US"/>
        </w:rPr>
        <w:t xml:space="preserve"> compared to the ones </w:t>
      </w:r>
      <w:r w:rsidR="008F19E3" w:rsidRPr="00AF2F08">
        <w:rPr>
          <w:rFonts w:ascii="Arial" w:eastAsia="Calibri" w:hAnsi="Arial" w:cs="Arial"/>
          <w:lang w:eastAsia="en-US"/>
        </w:rPr>
        <w:t>provided</w:t>
      </w:r>
      <w:r w:rsidR="002855D8" w:rsidRPr="00AF2F08">
        <w:rPr>
          <w:rFonts w:ascii="Arial" w:eastAsia="Calibri" w:hAnsi="Arial" w:cs="Arial"/>
          <w:lang w:eastAsia="en-US"/>
        </w:rPr>
        <w:t xml:space="preserve"> by a sample of clinicians. To </w:t>
      </w:r>
      <w:r w:rsidR="008F19E3" w:rsidRPr="00AF2F08">
        <w:rPr>
          <w:rFonts w:ascii="Arial" w:eastAsia="Calibri" w:hAnsi="Arial" w:cs="Arial"/>
          <w:lang w:eastAsia="en-US"/>
        </w:rPr>
        <w:t>assess</w:t>
      </w:r>
      <w:r w:rsidR="002855D8" w:rsidRPr="00AF2F08">
        <w:rPr>
          <w:rFonts w:ascii="Arial" w:eastAsia="Calibri" w:hAnsi="Arial" w:cs="Arial"/>
          <w:lang w:eastAsia="en-US"/>
        </w:rPr>
        <w:t xml:space="preserve"> the </w:t>
      </w:r>
      <w:r w:rsidR="00C90326" w:rsidRPr="00AF2F08">
        <w:rPr>
          <w:rFonts w:ascii="Arial" w:eastAsia="Calibri" w:hAnsi="Arial" w:cs="Arial"/>
          <w:lang w:eastAsia="en-US"/>
        </w:rPr>
        <w:t xml:space="preserve">role of </w:t>
      </w:r>
      <w:r w:rsidR="002855D8" w:rsidRPr="00AF2F08">
        <w:rPr>
          <w:rFonts w:ascii="Arial" w:eastAsia="Calibri" w:hAnsi="Arial" w:cs="Arial"/>
          <w:lang w:eastAsia="en-US"/>
        </w:rPr>
        <w:t xml:space="preserve">cultural </w:t>
      </w:r>
      <w:r w:rsidR="00C90326" w:rsidRPr="00AF2F08">
        <w:rPr>
          <w:rFonts w:ascii="Arial" w:eastAsia="Calibri" w:hAnsi="Arial" w:cs="Arial"/>
          <w:lang w:eastAsia="en-US"/>
        </w:rPr>
        <w:t>background on this study</w:t>
      </w:r>
      <w:r w:rsidR="002855D8" w:rsidRPr="00AF2F08">
        <w:rPr>
          <w:rFonts w:ascii="Arial" w:eastAsia="Calibri" w:hAnsi="Arial" w:cs="Arial"/>
          <w:lang w:eastAsia="en-US"/>
        </w:rPr>
        <w:t>, we included a multi-cultural sample of patients, and we anal</w:t>
      </w:r>
      <w:r w:rsidR="00575EB7" w:rsidRPr="00AF2F08">
        <w:rPr>
          <w:rFonts w:ascii="Arial" w:eastAsia="Calibri" w:hAnsi="Arial" w:cs="Arial"/>
          <w:lang w:eastAsia="en-US"/>
        </w:rPr>
        <w:t>y</w:t>
      </w:r>
      <w:r w:rsidR="002855D8" w:rsidRPr="00AF2F08">
        <w:rPr>
          <w:rFonts w:ascii="Arial" w:eastAsia="Calibri" w:hAnsi="Arial" w:cs="Arial"/>
          <w:lang w:eastAsia="en-US"/>
        </w:rPr>
        <w:t xml:space="preserve">sed the results according to their cultural </w:t>
      </w:r>
      <w:r w:rsidR="007B3D21" w:rsidRPr="00AF2F08">
        <w:rPr>
          <w:rFonts w:ascii="Arial" w:eastAsia="Calibri" w:hAnsi="Arial" w:cs="Arial"/>
          <w:lang w:eastAsia="en-US"/>
        </w:rPr>
        <w:t>groups</w:t>
      </w:r>
      <w:r w:rsidR="002855D8" w:rsidRPr="00AF2F08">
        <w:rPr>
          <w:rFonts w:ascii="Arial" w:eastAsia="Calibri" w:hAnsi="Arial" w:cs="Arial"/>
          <w:lang w:eastAsia="en-US"/>
        </w:rPr>
        <w:t xml:space="preserve">. Additionally, therapists were asked to indicate the importance of individual CBT techniques with patients from different ethnicities. </w:t>
      </w:r>
    </w:p>
    <w:p w14:paraId="764354F7" w14:textId="77777777" w:rsidR="006D6D86" w:rsidRPr="00AF2F08" w:rsidRDefault="006D6D86" w:rsidP="006D4A16">
      <w:pPr>
        <w:spacing w:after="0" w:line="480" w:lineRule="auto"/>
        <w:contextualSpacing/>
        <w:rPr>
          <w:rFonts w:ascii="Arial" w:eastAsia="Calibri" w:hAnsi="Arial" w:cs="Arial"/>
          <w:b/>
          <w:lang w:eastAsia="en-US"/>
        </w:rPr>
      </w:pPr>
      <w:bookmarkStart w:id="14" w:name="_Hlk531433180"/>
      <w:r w:rsidRPr="00AF2F08">
        <w:rPr>
          <w:rFonts w:ascii="Arial" w:eastAsia="Calibri" w:hAnsi="Arial" w:cs="Arial"/>
          <w:b/>
          <w:lang w:eastAsia="en-US"/>
        </w:rPr>
        <w:br w:type="page"/>
      </w:r>
    </w:p>
    <w:p w14:paraId="06104C4A" w14:textId="77777777" w:rsidR="00B26441" w:rsidRPr="00AF2F08" w:rsidRDefault="00B26441" w:rsidP="006D4A16">
      <w:pPr>
        <w:spacing w:after="0" w:line="480" w:lineRule="auto"/>
        <w:contextualSpacing/>
        <w:jc w:val="center"/>
        <w:rPr>
          <w:rFonts w:ascii="Arial" w:eastAsia="Calibri" w:hAnsi="Arial" w:cs="Arial"/>
          <w:b/>
          <w:sz w:val="28"/>
          <w:lang w:eastAsia="en-US"/>
        </w:rPr>
        <w:sectPr w:rsidR="00B26441" w:rsidRPr="00AF2F08" w:rsidSect="00AF2F08">
          <w:type w:val="nextColumn"/>
          <w:pgSz w:w="11906" w:h="16838"/>
          <w:pgMar w:top="1134" w:right="1134" w:bottom="1134" w:left="2268" w:header="708" w:footer="708" w:gutter="0"/>
          <w:cols w:space="708"/>
          <w:docGrid w:linePitch="360"/>
        </w:sectPr>
      </w:pPr>
    </w:p>
    <w:p w14:paraId="2C309B87" w14:textId="445B8529" w:rsidR="002324ED" w:rsidRPr="00AF2F08" w:rsidRDefault="002324ED" w:rsidP="006D4A16">
      <w:pPr>
        <w:spacing w:after="0" w:line="480" w:lineRule="auto"/>
        <w:contextualSpacing/>
        <w:jc w:val="center"/>
        <w:rPr>
          <w:rFonts w:ascii="Arial" w:eastAsia="Calibri" w:hAnsi="Arial" w:cs="Arial"/>
          <w:b/>
          <w:sz w:val="28"/>
          <w:lang w:eastAsia="en-US"/>
        </w:rPr>
      </w:pPr>
      <w:r w:rsidRPr="00AF2F08">
        <w:rPr>
          <w:rFonts w:ascii="Arial" w:eastAsia="Calibri" w:hAnsi="Arial" w:cs="Arial"/>
          <w:b/>
          <w:sz w:val="28"/>
          <w:lang w:eastAsia="en-US"/>
        </w:rPr>
        <w:lastRenderedPageBreak/>
        <w:t>Chapter V</w:t>
      </w:r>
    </w:p>
    <w:p w14:paraId="7C1DEC82" w14:textId="7FB1DE47" w:rsidR="00B26441" w:rsidRPr="00AF2F08" w:rsidRDefault="00BF266A" w:rsidP="006D4A16">
      <w:pPr>
        <w:spacing w:after="0" w:line="480" w:lineRule="auto"/>
        <w:contextualSpacing/>
        <w:jc w:val="center"/>
        <w:rPr>
          <w:rFonts w:ascii="Arial" w:eastAsia="Calibri" w:hAnsi="Arial" w:cs="Arial"/>
          <w:b/>
          <w:sz w:val="28"/>
          <w:lang w:eastAsia="en-US"/>
        </w:rPr>
        <w:sectPr w:rsidR="00B26441" w:rsidRPr="00AF2F08" w:rsidSect="00AF2F08">
          <w:type w:val="nextColumn"/>
          <w:pgSz w:w="11906" w:h="16838"/>
          <w:pgMar w:top="1134" w:right="1134" w:bottom="1134" w:left="2268" w:header="709" w:footer="709" w:gutter="0"/>
          <w:cols w:space="708"/>
          <w:vAlign w:val="center"/>
          <w:docGrid w:linePitch="360"/>
        </w:sectPr>
      </w:pPr>
      <w:r w:rsidRPr="00AF2F08">
        <w:rPr>
          <w:rFonts w:ascii="Arial" w:eastAsia="Calibri" w:hAnsi="Arial" w:cs="Arial"/>
          <w:b/>
          <w:sz w:val="28"/>
          <w:lang w:eastAsia="en-US"/>
        </w:rPr>
        <w:t xml:space="preserve">A comparison between patients’ and clinicians’ opinions about the importance of CBT techniques – The role </w:t>
      </w:r>
      <w:r w:rsidR="00B26441" w:rsidRPr="00AF2F08">
        <w:rPr>
          <w:rFonts w:ascii="Arial" w:eastAsia="Calibri" w:hAnsi="Arial" w:cs="Arial"/>
          <w:b/>
          <w:sz w:val="28"/>
          <w:lang w:eastAsia="en-US"/>
        </w:rPr>
        <w:t>of patients’ cultural background</w:t>
      </w:r>
    </w:p>
    <w:bookmarkEnd w:id="14"/>
    <w:p w14:paraId="51DAF46F"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Abstract</w:t>
      </w:r>
    </w:p>
    <w:p w14:paraId="58E47E42" w14:textId="77777777" w:rsidR="00A94D70" w:rsidRPr="00AF2F08" w:rsidRDefault="00A94D70" w:rsidP="006D4A16">
      <w:pPr>
        <w:spacing w:after="0" w:line="480" w:lineRule="auto"/>
        <w:ind w:firstLine="720"/>
        <w:contextualSpacing/>
        <w:rPr>
          <w:rFonts w:ascii="Arial" w:eastAsia="Calibri" w:hAnsi="Arial" w:cs="Arial"/>
          <w:b/>
          <w:lang w:eastAsia="en-US"/>
        </w:rPr>
      </w:pPr>
    </w:p>
    <w:p w14:paraId="57E01CB7" w14:textId="62BD4856" w:rsidR="00BF266A" w:rsidRPr="00AF2F08" w:rsidRDefault="002B019E" w:rsidP="006D4A16">
      <w:pPr>
        <w:spacing w:after="0" w:line="480" w:lineRule="auto"/>
        <w:ind w:firstLine="720"/>
        <w:contextualSpacing/>
        <w:rPr>
          <w:rFonts w:ascii="Arial" w:eastAsia="Calibri" w:hAnsi="Arial" w:cs="Arial"/>
          <w:lang w:eastAsia="en-US"/>
        </w:rPr>
      </w:pPr>
      <w:r w:rsidRPr="00AF2F08">
        <w:rPr>
          <w:rFonts w:ascii="Arial" w:eastAsia="Calibri" w:hAnsi="Arial" w:cs="Arial"/>
          <w:b/>
          <w:lang w:eastAsia="en-US"/>
        </w:rPr>
        <w:t>Background:</w:t>
      </w:r>
      <w:r w:rsidRPr="00AF2F08">
        <w:rPr>
          <w:rFonts w:ascii="Arial" w:eastAsia="Calibri" w:hAnsi="Arial" w:cs="Arial"/>
          <w:lang w:eastAsia="en-US"/>
        </w:rPr>
        <w:t xml:space="preserve"> </w:t>
      </w:r>
      <w:r w:rsidR="00BF266A" w:rsidRPr="00AF2F08">
        <w:rPr>
          <w:rFonts w:ascii="Arial" w:eastAsia="Calibri" w:hAnsi="Arial" w:cs="Arial"/>
          <w:lang w:eastAsia="en-US"/>
        </w:rPr>
        <w:t>The aim of this study was to explore the opinions about the important aspects of CBT according to both patients’ and clinicians’ perspectives</w:t>
      </w:r>
      <w:r w:rsidR="00686EC4" w:rsidRPr="00AF2F08">
        <w:rPr>
          <w:rFonts w:ascii="Arial" w:eastAsia="Calibri" w:hAnsi="Arial" w:cs="Arial"/>
          <w:lang w:eastAsia="en-US"/>
        </w:rPr>
        <w:t xml:space="preserve">. It also aimed to </w:t>
      </w:r>
      <w:r w:rsidR="007B3D21" w:rsidRPr="00AF2F08">
        <w:rPr>
          <w:rFonts w:ascii="Arial" w:eastAsia="Calibri" w:hAnsi="Arial" w:cs="Arial"/>
          <w:lang w:eastAsia="en-US"/>
        </w:rPr>
        <w:t>determine</w:t>
      </w:r>
      <w:r w:rsidR="004754FA" w:rsidRPr="00AF2F08">
        <w:rPr>
          <w:rFonts w:ascii="Arial" w:eastAsia="Calibri" w:hAnsi="Arial" w:cs="Arial"/>
          <w:lang w:eastAsia="en-US"/>
        </w:rPr>
        <w:t xml:space="preserve"> whether </w:t>
      </w:r>
      <w:r w:rsidR="00BF266A" w:rsidRPr="00AF2F08">
        <w:rPr>
          <w:rFonts w:ascii="Arial" w:eastAsia="Calibri" w:hAnsi="Arial" w:cs="Arial"/>
          <w:lang w:eastAsia="en-US"/>
        </w:rPr>
        <w:t xml:space="preserve">other factors </w:t>
      </w:r>
      <w:r w:rsidR="004754FA" w:rsidRPr="00AF2F08">
        <w:rPr>
          <w:rFonts w:ascii="Arial" w:eastAsia="Calibri" w:hAnsi="Arial" w:cs="Arial"/>
          <w:lang w:eastAsia="en-US"/>
        </w:rPr>
        <w:t>(</w:t>
      </w:r>
      <w:r w:rsidR="00BF266A" w:rsidRPr="00AF2F08">
        <w:rPr>
          <w:rFonts w:ascii="Arial" w:eastAsia="Calibri" w:hAnsi="Arial" w:cs="Arial"/>
          <w:lang w:eastAsia="en-US"/>
        </w:rPr>
        <w:t>such as the patients’ cultural background and clinicians’ anxiety</w:t>
      </w:r>
      <w:r w:rsidR="004754FA" w:rsidRPr="00AF2F08">
        <w:rPr>
          <w:rFonts w:ascii="Arial" w:eastAsia="Calibri" w:hAnsi="Arial" w:cs="Arial"/>
          <w:lang w:eastAsia="en-US"/>
        </w:rPr>
        <w:t>)</w:t>
      </w:r>
      <w:r w:rsidR="00BF266A" w:rsidRPr="00AF2F08">
        <w:rPr>
          <w:rFonts w:ascii="Arial" w:eastAsia="Calibri" w:hAnsi="Arial" w:cs="Arial"/>
          <w:lang w:eastAsia="en-US"/>
        </w:rPr>
        <w:t xml:space="preserve"> could play a role in such preferences. </w:t>
      </w:r>
      <w:r w:rsidRPr="00AF2F08">
        <w:rPr>
          <w:rFonts w:ascii="Arial" w:eastAsia="Calibri" w:hAnsi="Arial" w:cs="Arial"/>
          <w:b/>
          <w:lang w:eastAsia="en-US"/>
        </w:rPr>
        <w:t>Method:</w:t>
      </w:r>
      <w:r w:rsidRPr="00AF2F08">
        <w:rPr>
          <w:rFonts w:ascii="Arial" w:eastAsia="Calibri" w:hAnsi="Arial" w:cs="Arial"/>
          <w:lang w:eastAsia="en-US"/>
        </w:rPr>
        <w:t xml:space="preserve"> T</w:t>
      </w:r>
      <w:r w:rsidR="00BF266A" w:rsidRPr="00AF2F08">
        <w:rPr>
          <w:rFonts w:ascii="Arial" w:eastAsia="Calibri" w:hAnsi="Arial" w:cs="Arial"/>
          <w:lang w:eastAsia="en-US"/>
        </w:rPr>
        <w:t xml:space="preserve">wo groups of participants were approached – a group of </w:t>
      </w:r>
      <w:r w:rsidRPr="00AF2F08">
        <w:rPr>
          <w:rFonts w:ascii="Arial" w:eastAsia="Calibri" w:hAnsi="Arial" w:cs="Arial"/>
          <w:lang w:eastAsia="en-US"/>
        </w:rPr>
        <w:t xml:space="preserve">CBT </w:t>
      </w:r>
      <w:r w:rsidR="00BF266A" w:rsidRPr="00AF2F08">
        <w:rPr>
          <w:rFonts w:ascii="Arial" w:eastAsia="Calibri" w:hAnsi="Arial" w:cs="Arial"/>
          <w:lang w:eastAsia="en-US"/>
        </w:rPr>
        <w:t>clinicians and a group of CBT patients</w:t>
      </w:r>
      <w:r w:rsidRPr="00AF2F08">
        <w:rPr>
          <w:rFonts w:ascii="Arial" w:eastAsia="Calibri" w:hAnsi="Arial" w:cs="Arial"/>
          <w:lang w:eastAsia="en-US"/>
        </w:rPr>
        <w:t xml:space="preserve">. </w:t>
      </w:r>
      <w:r w:rsidR="00BF266A" w:rsidRPr="00AF2F08">
        <w:rPr>
          <w:rFonts w:ascii="Arial" w:eastAsia="Calibri" w:hAnsi="Arial" w:cs="Arial"/>
          <w:lang w:eastAsia="en-US"/>
        </w:rPr>
        <w:t xml:space="preserve">An online survey with a list of </w:t>
      </w:r>
      <w:r w:rsidR="00C01E37" w:rsidRPr="00AF2F08">
        <w:rPr>
          <w:rFonts w:ascii="Arial" w:eastAsia="Calibri" w:hAnsi="Arial" w:cs="Arial"/>
          <w:lang w:eastAsia="en-US"/>
        </w:rPr>
        <w:t>several</w:t>
      </w:r>
      <w:r w:rsidR="00BF266A" w:rsidRPr="00AF2F08">
        <w:rPr>
          <w:rFonts w:ascii="Arial" w:eastAsia="Calibri" w:hAnsi="Arial" w:cs="Arial"/>
          <w:lang w:eastAsia="en-US"/>
        </w:rPr>
        <w:t xml:space="preserve"> techniques </w:t>
      </w:r>
      <w:r w:rsidR="00A94D70" w:rsidRPr="00AF2F08">
        <w:rPr>
          <w:rFonts w:ascii="Arial" w:eastAsia="Calibri" w:hAnsi="Arial" w:cs="Arial"/>
          <w:lang w:eastAsia="en-US"/>
        </w:rPr>
        <w:t xml:space="preserve">commonly used in CBT </w:t>
      </w:r>
      <w:r w:rsidR="00BF266A" w:rsidRPr="00AF2F08">
        <w:rPr>
          <w:rFonts w:ascii="Arial" w:eastAsia="Calibri" w:hAnsi="Arial" w:cs="Arial"/>
          <w:lang w:eastAsia="en-US"/>
        </w:rPr>
        <w:t xml:space="preserve">was developed for each group, </w:t>
      </w:r>
      <w:r w:rsidR="004754FA" w:rsidRPr="00AF2F08">
        <w:rPr>
          <w:rFonts w:ascii="Arial" w:eastAsia="Calibri" w:hAnsi="Arial" w:cs="Arial"/>
          <w:lang w:eastAsia="en-US"/>
        </w:rPr>
        <w:t>who</w:t>
      </w:r>
      <w:r w:rsidR="00BF266A" w:rsidRPr="00AF2F08">
        <w:rPr>
          <w:rFonts w:ascii="Arial" w:eastAsia="Calibri" w:hAnsi="Arial" w:cs="Arial"/>
          <w:lang w:eastAsia="en-US"/>
        </w:rPr>
        <w:t xml:space="preserve"> indicated the importance they attributed to the techniques</w:t>
      </w:r>
      <w:r w:rsidR="00686EC4" w:rsidRPr="00AF2F08">
        <w:rPr>
          <w:rFonts w:ascii="Arial" w:eastAsia="Calibri" w:hAnsi="Arial" w:cs="Arial"/>
          <w:lang w:eastAsia="en-US"/>
        </w:rPr>
        <w:t xml:space="preserve">. Participants also completed other </w:t>
      </w:r>
      <w:r w:rsidRPr="00AF2F08">
        <w:rPr>
          <w:rFonts w:ascii="Arial" w:eastAsia="Calibri" w:hAnsi="Arial" w:cs="Arial"/>
          <w:lang w:eastAsia="en-US"/>
        </w:rPr>
        <w:t>psychological measures</w:t>
      </w:r>
      <w:r w:rsidR="00BF266A" w:rsidRPr="00AF2F08">
        <w:rPr>
          <w:rFonts w:ascii="Arial" w:eastAsia="Calibri" w:hAnsi="Arial" w:cs="Arial"/>
          <w:lang w:eastAsia="en-US"/>
        </w:rPr>
        <w:t>.</w:t>
      </w:r>
      <w:r w:rsidRPr="00AF2F08">
        <w:rPr>
          <w:rFonts w:ascii="Arial" w:eastAsia="Calibri" w:hAnsi="Arial" w:cs="Arial"/>
          <w:lang w:eastAsia="en-US"/>
        </w:rPr>
        <w:t xml:space="preserve"> </w:t>
      </w:r>
      <w:r w:rsidRPr="00AF2F08">
        <w:rPr>
          <w:rFonts w:ascii="Arial" w:eastAsia="Calibri" w:hAnsi="Arial" w:cs="Arial"/>
          <w:b/>
          <w:lang w:eastAsia="en-US"/>
        </w:rPr>
        <w:t>Results:</w:t>
      </w:r>
      <w:r w:rsidR="00BF266A" w:rsidRPr="00AF2F08">
        <w:rPr>
          <w:rFonts w:ascii="Arial" w:eastAsia="Calibri" w:hAnsi="Arial" w:cs="Arial"/>
          <w:lang w:eastAsia="en-US"/>
        </w:rPr>
        <w:t xml:space="preserve"> </w:t>
      </w:r>
      <w:r w:rsidRPr="00AF2F08">
        <w:rPr>
          <w:rFonts w:ascii="Arial" w:eastAsia="Calibri" w:hAnsi="Arial" w:cs="Arial"/>
          <w:lang w:eastAsia="en-US"/>
        </w:rPr>
        <w:t>C</w:t>
      </w:r>
      <w:r w:rsidR="00BF266A" w:rsidRPr="00AF2F08">
        <w:rPr>
          <w:rFonts w:ascii="Arial" w:eastAsia="Calibri" w:hAnsi="Arial" w:cs="Arial"/>
          <w:lang w:eastAsia="en-US"/>
        </w:rPr>
        <w:t xml:space="preserve">linicians valued all </w:t>
      </w:r>
      <w:r w:rsidR="00C01E37" w:rsidRPr="00AF2F08">
        <w:rPr>
          <w:rFonts w:ascii="Arial" w:eastAsia="Calibri" w:hAnsi="Arial" w:cs="Arial"/>
          <w:i/>
          <w:iCs/>
          <w:lang w:eastAsia="en-US"/>
        </w:rPr>
        <w:t>Change-oriented</w:t>
      </w:r>
      <w:r w:rsidR="00BF266A" w:rsidRPr="00AF2F08">
        <w:rPr>
          <w:rFonts w:ascii="Arial" w:eastAsia="Calibri" w:hAnsi="Arial" w:cs="Arial"/>
          <w:lang w:eastAsia="en-US"/>
        </w:rPr>
        <w:t xml:space="preserve"> techniques and several </w:t>
      </w:r>
      <w:r w:rsidR="00C01E37" w:rsidRPr="00AF2F08">
        <w:rPr>
          <w:rFonts w:ascii="Arial" w:eastAsia="Calibri" w:hAnsi="Arial" w:cs="Arial"/>
          <w:i/>
          <w:iCs/>
          <w:lang w:eastAsia="en-US"/>
        </w:rPr>
        <w:t>Interpersonal engagement</w:t>
      </w:r>
      <w:r w:rsidR="00BF266A" w:rsidRPr="00AF2F08">
        <w:rPr>
          <w:rFonts w:ascii="Arial" w:eastAsia="Calibri" w:hAnsi="Arial" w:cs="Arial"/>
          <w:lang w:eastAsia="en-US"/>
        </w:rPr>
        <w:t xml:space="preserve"> techniques more than the patients. </w:t>
      </w:r>
      <w:r w:rsidRPr="00AF2F08">
        <w:rPr>
          <w:rFonts w:ascii="Arial" w:eastAsia="Calibri" w:hAnsi="Arial" w:cs="Arial"/>
          <w:lang w:eastAsia="en-US"/>
        </w:rPr>
        <w:t>C</w:t>
      </w:r>
      <w:r w:rsidR="00BF266A" w:rsidRPr="00AF2F08">
        <w:rPr>
          <w:rFonts w:ascii="Arial" w:eastAsia="Calibri" w:hAnsi="Arial" w:cs="Arial"/>
          <w:lang w:eastAsia="en-US"/>
        </w:rPr>
        <w:t xml:space="preserve">linicians considered all the techniques equally important </w:t>
      </w:r>
      <w:r w:rsidRPr="00AF2F08">
        <w:rPr>
          <w:rFonts w:ascii="Arial" w:eastAsia="Calibri" w:hAnsi="Arial" w:cs="Arial"/>
          <w:lang w:eastAsia="en-US"/>
        </w:rPr>
        <w:t>regardless of the patients’ ethnicity. Anxious</w:t>
      </w:r>
      <w:r w:rsidR="00BF266A" w:rsidRPr="00AF2F08">
        <w:rPr>
          <w:rFonts w:ascii="Arial" w:eastAsia="Calibri" w:hAnsi="Arial" w:cs="Arial"/>
          <w:lang w:eastAsia="en-US"/>
        </w:rPr>
        <w:t xml:space="preserve"> clinicians attributed a lower importance to ‘behavioural experiments’ and ‘exposure’. </w:t>
      </w:r>
      <w:r w:rsidRPr="00AF2F08">
        <w:rPr>
          <w:rFonts w:ascii="Arial" w:eastAsia="Calibri" w:hAnsi="Arial" w:cs="Arial"/>
          <w:lang w:eastAsia="en-US"/>
        </w:rPr>
        <w:t>N</w:t>
      </w:r>
      <w:r w:rsidR="00BF266A" w:rsidRPr="00AF2F08">
        <w:rPr>
          <w:rFonts w:ascii="Arial" w:eastAsia="Calibri" w:hAnsi="Arial" w:cs="Arial"/>
          <w:lang w:eastAsia="en-US"/>
        </w:rPr>
        <w:t xml:space="preserve">on-Anglo/European </w:t>
      </w:r>
      <w:r w:rsidRPr="00AF2F08">
        <w:rPr>
          <w:rFonts w:ascii="Arial" w:eastAsia="Calibri" w:hAnsi="Arial" w:cs="Arial"/>
          <w:lang w:eastAsia="en-US"/>
        </w:rPr>
        <w:t>patients</w:t>
      </w:r>
      <w:r w:rsidR="00BF266A" w:rsidRPr="00AF2F08">
        <w:rPr>
          <w:rFonts w:ascii="Arial" w:eastAsia="Calibri" w:hAnsi="Arial" w:cs="Arial"/>
          <w:lang w:eastAsia="en-US"/>
        </w:rPr>
        <w:t xml:space="preserve"> had a higher preference for </w:t>
      </w:r>
      <w:r w:rsidR="00C01E37" w:rsidRPr="00AF2F08">
        <w:rPr>
          <w:rFonts w:ascii="Arial" w:eastAsia="Calibri" w:hAnsi="Arial" w:cs="Arial"/>
          <w:lang w:eastAsia="en-US"/>
        </w:rPr>
        <w:t>Change-oriented</w:t>
      </w:r>
      <w:r w:rsidR="00BF266A" w:rsidRPr="00AF2F08">
        <w:rPr>
          <w:rFonts w:ascii="Arial" w:eastAsia="Calibri" w:hAnsi="Arial" w:cs="Arial"/>
          <w:lang w:eastAsia="en-US"/>
        </w:rPr>
        <w:t xml:space="preserve"> techniques compared to Anglo/European patients. </w:t>
      </w:r>
      <w:r w:rsidR="004754FA" w:rsidRPr="00AF2F08">
        <w:rPr>
          <w:rFonts w:ascii="Arial" w:eastAsia="Calibri" w:hAnsi="Arial" w:cs="Arial"/>
          <w:lang w:eastAsia="en-US"/>
        </w:rPr>
        <w:t>Westernised/a</w:t>
      </w:r>
      <w:r w:rsidR="00BF266A" w:rsidRPr="00AF2F08">
        <w:rPr>
          <w:rFonts w:ascii="Arial" w:eastAsia="Calibri" w:hAnsi="Arial" w:cs="Arial"/>
          <w:lang w:eastAsia="en-US"/>
        </w:rPr>
        <w:t xml:space="preserve">cculturated patients from non-Anglo/European origins considered a wider range of techniques to be important. </w:t>
      </w:r>
      <w:r w:rsidRPr="00AF2F08">
        <w:rPr>
          <w:rFonts w:ascii="Arial" w:eastAsia="Calibri" w:hAnsi="Arial" w:cs="Arial"/>
          <w:b/>
          <w:lang w:eastAsia="en-US"/>
        </w:rPr>
        <w:t>Conclusion:</w:t>
      </w:r>
      <w:r w:rsidRPr="00AF2F08">
        <w:rPr>
          <w:rFonts w:ascii="Arial" w:eastAsia="Calibri" w:hAnsi="Arial" w:cs="Arial"/>
          <w:lang w:eastAsia="en-US"/>
        </w:rPr>
        <w:t xml:space="preserve"> P</w:t>
      </w:r>
      <w:r w:rsidR="00BF266A" w:rsidRPr="00AF2F08">
        <w:rPr>
          <w:rFonts w:ascii="Arial" w:eastAsia="Calibri" w:hAnsi="Arial" w:cs="Arial"/>
          <w:lang w:eastAsia="en-US"/>
        </w:rPr>
        <w:t xml:space="preserve">lanning the therapy in collaboration with the patient and discussing the rationale for the techniques used is encouraged. Clinicians are also encouraged to consider acculturation before modifying CBT, as acculturated patients might consider </w:t>
      </w:r>
      <w:r w:rsidRPr="00AF2F08">
        <w:rPr>
          <w:rFonts w:ascii="Arial" w:eastAsia="Calibri" w:hAnsi="Arial" w:cs="Arial"/>
          <w:lang w:eastAsia="en-US"/>
        </w:rPr>
        <w:t xml:space="preserve">this </w:t>
      </w:r>
      <w:r w:rsidR="00BF266A" w:rsidRPr="00AF2F08">
        <w:rPr>
          <w:rFonts w:ascii="Arial" w:eastAsia="Calibri" w:hAnsi="Arial" w:cs="Arial"/>
          <w:lang w:eastAsia="en-US"/>
        </w:rPr>
        <w:t>less necessary.</w:t>
      </w:r>
    </w:p>
    <w:p w14:paraId="4BBA82E1" w14:textId="77777777" w:rsidR="006D6D86" w:rsidRPr="00AF2F08" w:rsidRDefault="006D6D86" w:rsidP="006D4A16">
      <w:pPr>
        <w:spacing w:after="0" w:line="480" w:lineRule="auto"/>
        <w:contextualSpacing/>
        <w:jc w:val="center"/>
        <w:rPr>
          <w:rFonts w:ascii="Arial" w:eastAsia="Calibri" w:hAnsi="Arial" w:cs="Arial"/>
          <w:b/>
          <w:lang w:eastAsia="en-US"/>
        </w:rPr>
      </w:pPr>
    </w:p>
    <w:p w14:paraId="4D3BC8E1" w14:textId="77777777" w:rsidR="002E4928" w:rsidRPr="00AF2F08" w:rsidRDefault="002E4928"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09964319"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Background</w:t>
      </w:r>
    </w:p>
    <w:p w14:paraId="6498C403"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CBT has shown positive results for the treatment of several psychological disorders (Butler, Chapman, Forman, &amp; Beck, 2006; Hofmann, Asnaani, Vonk, Sawyer, &amp; Fang, 2012). It has proven to be particularly effective for disorders such as depression (Cuijpers et al., 2013; Ekers, Richards, &amp; Gilbody, 2008) and anxiety (Hofmann &amp; Smits, 2008; Norton &amp; Price, 2007). Its positive results are maintained in specific populations such as children, adolescents (Compton et al., 2004; Klein, Jacobs, &amp; Reinecke, 2007) and elderly patients (Pinquart &amp; Sörensen, 2001; Satre, Knight, &amp; David, 2006). It is also effective in group (Johnsen &amp; Thimm, 2018; Petrocelli, 2002) and computer-based formats (Andrews, Cuijpers, Craske, McEvoy, &amp; Titov, 2010; Hedman, Ljótsson, &amp; Lindefors, 2012). </w:t>
      </w:r>
    </w:p>
    <w:p w14:paraId="53A48E31" w14:textId="31102D5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Of course, CBT is not always effective. Compared to other disorders, CBT has smaller effects for schizophrenia (Jauhar et al., 2014) and for some symptoms of bipolar disorder (Ye et al., 2016). The effectiveness of CBT can be also compromised by </w:t>
      </w:r>
      <w:r w:rsidR="00C01E37" w:rsidRPr="00AF2F08">
        <w:rPr>
          <w:rFonts w:ascii="Arial" w:eastAsia="Calibri" w:hAnsi="Arial" w:cs="Arial"/>
          <w:lang w:eastAsia="en-US"/>
        </w:rPr>
        <w:t xml:space="preserve">some </w:t>
      </w:r>
      <w:r w:rsidRPr="00AF2F08">
        <w:rPr>
          <w:rFonts w:ascii="Arial" w:eastAsia="Calibri" w:hAnsi="Arial" w:cs="Arial"/>
          <w:lang w:eastAsia="en-US"/>
        </w:rPr>
        <w:t>clinician-related factors. Clinicians tend to underuse or omit some of the most demanding techniques of CBT (</w:t>
      </w:r>
      <w:r w:rsidR="003B006A" w:rsidRPr="00AF2F08">
        <w:rPr>
          <w:rFonts w:ascii="Arial" w:eastAsia="Calibri" w:hAnsi="Arial" w:cs="Arial"/>
          <w:lang w:eastAsia="en-US"/>
        </w:rPr>
        <w:t>e.g.</w:t>
      </w:r>
      <w:r w:rsidRPr="00AF2F08">
        <w:rPr>
          <w:rFonts w:ascii="Arial" w:eastAsia="Calibri" w:hAnsi="Arial" w:cs="Arial"/>
          <w:lang w:eastAsia="en-US"/>
        </w:rPr>
        <w:t xml:space="preserve"> behavioural techniques such as exposure), consciously or inadvertently (Waller, 2009; Waller &amp; Turner, 2016). Such omissions are often made under the belief that the patients are exceptional cases, who would not benefit from treatment as recommended by the protocols (Meyer</w:t>
      </w:r>
      <w:r w:rsidR="00841A2F" w:rsidRPr="00AF2F08">
        <w:rPr>
          <w:rFonts w:ascii="Arial" w:eastAsia="Calibri" w:hAnsi="Arial" w:cs="Arial"/>
          <w:lang w:eastAsia="en-US"/>
        </w:rPr>
        <w:t xml:space="preserve"> et al., </w:t>
      </w:r>
      <w:r w:rsidRPr="00AF2F08">
        <w:rPr>
          <w:rFonts w:ascii="Arial" w:eastAsia="Calibri" w:hAnsi="Arial" w:cs="Arial"/>
          <w:lang w:eastAsia="en-US"/>
        </w:rPr>
        <w:t xml:space="preserve">2014). This phenomenon of omitting techniques, also known as therapist drift (Waller, 2009) can be exacerbated if the clinician is anxious (Deacon &amp; Farrell, 2013), or if they perceive their client as ‘fragile’ or ‘vulnerable’ (Meyer et al., 2014). </w:t>
      </w:r>
    </w:p>
    <w:p w14:paraId="6AEFC53D" w14:textId="75423C06"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In addition to these limitations to CBT’s effectiveness for some disorders and as delivered by some clinicians, there is the possibility that cultural factors might be relevant. In particular, some concerns have been raised about the generalizability of CBT’s effectiveness, given its Anglo/European origins (Arnett, 2008; Bernal, Jiménez-Chafey, &amp; Domenech Rodríguez, 2009). To address this, researchers and clinicians have recommended adapting therapy for patients from different cultural settings (American Psychological Association, 2003; Hinton &amp; Patel, 2017). Besides </w:t>
      </w:r>
      <w:r w:rsidRPr="00AF2F08">
        <w:rPr>
          <w:rFonts w:ascii="Arial" w:eastAsia="Calibri" w:hAnsi="Arial" w:cs="Arial"/>
          <w:lang w:eastAsia="en-US"/>
        </w:rPr>
        <w:lastRenderedPageBreak/>
        <w:t>modifications in therapy engagement and treatment delivery, such recommendations can also involve the addition, modification or omission of therapy components (Chu &amp; Leino, 2017). However, there is a possibility that such adap</w:t>
      </w:r>
      <w:r w:rsidR="006910DE" w:rsidRPr="00AF2F08">
        <w:rPr>
          <w:rFonts w:ascii="Arial" w:eastAsia="Calibri" w:hAnsi="Arial" w:cs="Arial"/>
          <w:lang w:eastAsia="en-US"/>
        </w:rPr>
        <w:t>ta</w:t>
      </w:r>
      <w:r w:rsidRPr="00AF2F08">
        <w:rPr>
          <w:rFonts w:ascii="Arial" w:eastAsia="Calibri" w:hAnsi="Arial" w:cs="Arial"/>
          <w:lang w:eastAsia="en-US"/>
        </w:rPr>
        <w:t>tions can be over-used. For example, some therapists have stated that they are more likely to exclude culturally-diverse patients from CBT techniques such as exposure (Meyer et al., 2014)</w:t>
      </w:r>
      <w:r w:rsidR="004754FA" w:rsidRPr="00AF2F08">
        <w:rPr>
          <w:rFonts w:ascii="Arial" w:eastAsia="Calibri" w:hAnsi="Arial" w:cs="Arial"/>
          <w:lang w:eastAsia="en-US"/>
        </w:rPr>
        <w:t>, despite a lack of evidence to support that exclusion</w:t>
      </w:r>
      <w:r w:rsidRPr="00AF2F08">
        <w:rPr>
          <w:rFonts w:ascii="Arial" w:eastAsia="Calibri" w:hAnsi="Arial" w:cs="Arial"/>
          <w:lang w:eastAsia="en-US"/>
        </w:rPr>
        <w:t>. Therefore, by trying to be culturally sensitive, clinicians might be engaging in practices that increase therapist drift and compromise therapy effectiveness.</w:t>
      </w:r>
    </w:p>
    <w:p w14:paraId="0B6EB464" w14:textId="1134A6D1" w:rsidR="00BF266A" w:rsidRPr="00AF2F08" w:rsidRDefault="00C01E37"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Furthermore, i</w:t>
      </w:r>
      <w:r w:rsidR="00BF266A" w:rsidRPr="00AF2F08">
        <w:rPr>
          <w:rFonts w:ascii="Arial" w:eastAsia="Calibri" w:hAnsi="Arial" w:cs="Arial"/>
          <w:lang w:eastAsia="en-US"/>
        </w:rPr>
        <w:t>t is possible that the adjustments that therapists make to therapy are not</w:t>
      </w:r>
      <w:r w:rsidR="008336EE" w:rsidRPr="00AF2F08">
        <w:rPr>
          <w:rFonts w:ascii="Arial" w:eastAsia="Calibri" w:hAnsi="Arial" w:cs="Arial"/>
          <w:lang w:eastAsia="en-US"/>
        </w:rPr>
        <w:t xml:space="preserve"> the</w:t>
      </w:r>
      <w:r w:rsidR="00BF266A" w:rsidRPr="00AF2F08">
        <w:rPr>
          <w:rFonts w:ascii="Arial" w:eastAsia="Calibri" w:hAnsi="Arial" w:cs="Arial"/>
          <w:lang w:eastAsia="en-US"/>
        </w:rPr>
        <w:t xml:space="preserve"> ones that the patient would want or need, as there is limited evidence that the patient’s own preferences or values are considered when making such changes. </w:t>
      </w:r>
      <w:r w:rsidRPr="00AF2F08">
        <w:rPr>
          <w:rFonts w:ascii="Arial" w:eastAsia="Calibri" w:hAnsi="Arial" w:cs="Arial"/>
          <w:lang w:eastAsia="en-US"/>
        </w:rPr>
        <w:t>W</w:t>
      </w:r>
      <w:r w:rsidR="00BF266A" w:rsidRPr="00AF2F08">
        <w:rPr>
          <w:rFonts w:ascii="Arial" w:eastAsia="Calibri" w:hAnsi="Arial" w:cs="Arial"/>
          <w:lang w:eastAsia="en-US"/>
        </w:rPr>
        <w:t>e cannot assume that the patients will benefit from certain therapy modifications just because they belong to a certain cultural group. In particular, the patient’s level of acculturation needs to be considered when planning changes to therapy protocols – the patient who has adapted to a host culture over many years might have very different needs to the</w:t>
      </w:r>
      <w:r w:rsidRPr="00AF2F08">
        <w:rPr>
          <w:rFonts w:ascii="Arial" w:eastAsia="Calibri" w:hAnsi="Arial" w:cs="Arial"/>
          <w:lang w:eastAsia="en-US"/>
        </w:rPr>
        <w:t xml:space="preserve"> one</w:t>
      </w:r>
      <w:r w:rsidR="00BF266A" w:rsidRPr="00AF2F08">
        <w:rPr>
          <w:rFonts w:ascii="Arial" w:eastAsia="Calibri" w:hAnsi="Arial" w:cs="Arial"/>
          <w:lang w:eastAsia="en-US"/>
        </w:rPr>
        <w:t xml:space="preserve"> </w:t>
      </w:r>
      <w:r w:rsidRPr="00AF2F08">
        <w:rPr>
          <w:rFonts w:ascii="Arial" w:eastAsia="Calibri" w:hAnsi="Arial" w:cs="Arial"/>
          <w:lang w:eastAsia="en-US"/>
        </w:rPr>
        <w:t xml:space="preserve">who </w:t>
      </w:r>
      <w:r w:rsidR="00BF266A" w:rsidRPr="00AF2F08">
        <w:rPr>
          <w:rFonts w:ascii="Arial" w:eastAsia="Calibri" w:hAnsi="Arial" w:cs="Arial"/>
          <w:lang w:eastAsia="en-US"/>
        </w:rPr>
        <w:t>recent</w:t>
      </w:r>
      <w:r w:rsidRPr="00AF2F08">
        <w:rPr>
          <w:rFonts w:ascii="Arial" w:eastAsia="Calibri" w:hAnsi="Arial" w:cs="Arial"/>
          <w:lang w:eastAsia="en-US"/>
        </w:rPr>
        <w:t>ly</w:t>
      </w:r>
      <w:r w:rsidR="00BF266A" w:rsidRPr="00AF2F08">
        <w:rPr>
          <w:rFonts w:ascii="Arial" w:eastAsia="Calibri" w:hAnsi="Arial" w:cs="Arial"/>
          <w:lang w:eastAsia="en-US"/>
        </w:rPr>
        <w:t xml:space="preserve"> arriv</w:t>
      </w:r>
      <w:r w:rsidRPr="00AF2F08">
        <w:rPr>
          <w:rFonts w:ascii="Arial" w:eastAsia="Calibri" w:hAnsi="Arial" w:cs="Arial"/>
          <w:lang w:eastAsia="en-US"/>
        </w:rPr>
        <w:t>ed</w:t>
      </w:r>
      <w:r w:rsidR="00BF266A" w:rsidRPr="00AF2F08">
        <w:rPr>
          <w:rFonts w:ascii="Arial" w:eastAsia="Calibri" w:hAnsi="Arial" w:cs="Arial"/>
          <w:lang w:eastAsia="en-US"/>
        </w:rPr>
        <w:t xml:space="preserve"> from another culture. Such acculturation – the changes that occur in an individual due to constant interaction with culturally dissimilar people and contexts (Schwartz, Unger, Zamboanga, &amp; Szapocznik, 2011) – might make</w:t>
      </w:r>
      <w:r w:rsidR="008336EE" w:rsidRPr="00AF2F08">
        <w:rPr>
          <w:rFonts w:ascii="Arial" w:eastAsia="Calibri" w:hAnsi="Arial" w:cs="Arial"/>
          <w:lang w:eastAsia="en-US"/>
        </w:rPr>
        <w:t xml:space="preserve"> these</w:t>
      </w:r>
      <w:r w:rsidR="00BF266A" w:rsidRPr="00AF2F08">
        <w:rPr>
          <w:rFonts w:ascii="Arial" w:eastAsia="Calibri" w:hAnsi="Arial" w:cs="Arial"/>
          <w:lang w:eastAsia="en-US"/>
        </w:rPr>
        <w:t xml:space="preserve"> cultural modifications of therapy less necessary.</w:t>
      </w:r>
    </w:p>
    <w:p w14:paraId="2DC6F0E1" w14:textId="19DB1FE6" w:rsidR="00910955"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In summary, CBT’s effectiveness can be affected by the decisions that clinicians make while planning </w:t>
      </w:r>
      <w:r w:rsidR="004754FA" w:rsidRPr="00AF2F08">
        <w:rPr>
          <w:rFonts w:ascii="Arial" w:eastAsia="Calibri" w:hAnsi="Arial" w:cs="Arial"/>
          <w:lang w:eastAsia="en-US"/>
        </w:rPr>
        <w:t xml:space="preserve">and delivering </w:t>
      </w:r>
      <w:r w:rsidRPr="00AF2F08">
        <w:rPr>
          <w:rFonts w:ascii="Arial" w:eastAsia="Calibri" w:hAnsi="Arial" w:cs="Arial"/>
          <w:lang w:eastAsia="en-US"/>
        </w:rPr>
        <w:t>therapy. These decisions might be on the basis of their own judgement, due to unconscious factors such as their level of anxiety, or the result of recommendations by researchers and organizations (</w:t>
      </w:r>
      <w:r w:rsidR="003B006A" w:rsidRPr="00AF2F08">
        <w:rPr>
          <w:rFonts w:ascii="Arial" w:eastAsia="Calibri" w:hAnsi="Arial" w:cs="Arial"/>
          <w:lang w:eastAsia="en-US"/>
        </w:rPr>
        <w:t>e.g.</w:t>
      </w:r>
      <w:r w:rsidRPr="00AF2F08">
        <w:rPr>
          <w:rFonts w:ascii="Arial" w:eastAsia="Calibri" w:hAnsi="Arial" w:cs="Arial"/>
          <w:lang w:eastAsia="en-US"/>
        </w:rPr>
        <w:t xml:space="preserve"> cultural adaptations). </w:t>
      </w:r>
      <w:r w:rsidR="00C01E37" w:rsidRPr="00AF2F08">
        <w:rPr>
          <w:rFonts w:ascii="Arial" w:eastAsia="Calibri" w:hAnsi="Arial" w:cs="Arial"/>
          <w:lang w:eastAsia="en-US"/>
        </w:rPr>
        <w:t xml:space="preserve">However, patients might consider these therapy modifications unecesary, and might have different opinions regarding what is important in therapy. </w:t>
      </w:r>
      <w:r w:rsidRPr="00AF2F08">
        <w:rPr>
          <w:rFonts w:ascii="Arial" w:eastAsia="Calibri" w:hAnsi="Arial" w:cs="Arial"/>
          <w:lang w:eastAsia="en-US"/>
        </w:rPr>
        <w:t>There</w:t>
      </w:r>
      <w:r w:rsidR="00C01E37" w:rsidRPr="00AF2F08">
        <w:rPr>
          <w:rFonts w:ascii="Arial" w:eastAsia="Calibri" w:hAnsi="Arial" w:cs="Arial"/>
          <w:lang w:eastAsia="en-US"/>
        </w:rPr>
        <w:t>fore, there</w:t>
      </w:r>
      <w:r w:rsidRPr="00AF2F08">
        <w:rPr>
          <w:rFonts w:ascii="Arial" w:eastAsia="Calibri" w:hAnsi="Arial" w:cs="Arial"/>
          <w:lang w:eastAsia="en-US"/>
        </w:rPr>
        <w:t xml:space="preserve"> is a need to explore the level of agreement about the important aspects of CBT according to both the patients’ and the clinicians’ perspectives, and to address how cultural background plays a role in such preferences. </w:t>
      </w:r>
      <w:r w:rsidR="00910955" w:rsidRPr="00AF2F08">
        <w:rPr>
          <w:rFonts w:ascii="Arial" w:eastAsia="Calibri" w:hAnsi="Arial" w:cs="Arial"/>
          <w:lang w:eastAsia="en-US"/>
        </w:rPr>
        <w:t xml:space="preserve">It is hypothesized that patients and clinicians will have different opinions about what elements of CBT are more and </w:t>
      </w:r>
      <w:r w:rsidR="00910955" w:rsidRPr="00AF2F08">
        <w:rPr>
          <w:rFonts w:ascii="Arial" w:eastAsia="Calibri" w:hAnsi="Arial" w:cs="Arial"/>
          <w:lang w:eastAsia="en-US"/>
        </w:rPr>
        <w:lastRenderedPageBreak/>
        <w:t>less important</w:t>
      </w:r>
      <w:r w:rsidR="002F42C9" w:rsidRPr="00AF2F08">
        <w:rPr>
          <w:rFonts w:ascii="Arial" w:eastAsia="Calibri" w:hAnsi="Arial" w:cs="Arial"/>
          <w:lang w:eastAsia="en-US"/>
        </w:rPr>
        <w:t>, and that there will also be such differences between Anglo/European and non-Anglo/European patients</w:t>
      </w:r>
      <w:r w:rsidR="00910955" w:rsidRPr="00AF2F08">
        <w:rPr>
          <w:rFonts w:ascii="Arial" w:eastAsia="Calibri" w:hAnsi="Arial" w:cs="Arial"/>
          <w:lang w:eastAsia="en-US"/>
        </w:rPr>
        <w:t>.</w:t>
      </w:r>
    </w:p>
    <w:p w14:paraId="137BFB0F" w14:textId="5373243D" w:rsidR="00BF266A" w:rsidRPr="00AF2F08" w:rsidRDefault="00C01E37" w:rsidP="002F3C04">
      <w:pPr>
        <w:spacing w:after="0" w:line="480" w:lineRule="auto"/>
        <w:ind w:firstLine="567"/>
        <w:contextualSpacing/>
        <w:rPr>
          <w:rFonts w:ascii="Arial" w:eastAsia="Calibri" w:hAnsi="Arial" w:cs="Arial"/>
          <w:lang w:eastAsia="en-US"/>
        </w:rPr>
      </w:pPr>
      <w:r w:rsidRPr="00AF2F08">
        <w:rPr>
          <w:rFonts w:ascii="Arial" w:eastAsia="Calibri" w:hAnsi="Arial" w:cs="Arial"/>
          <w:lang w:eastAsia="en-US"/>
        </w:rPr>
        <w:t>T</w:t>
      </w:r>
      <w:r w:rsidR="00BF266A" w:rsidRPr="00AF2F08">
        <w:rPr>
          <w:rFonts w:ascii="Arial" w:eastAsia="Calibri" w:hAnsi="Arial" w:cs="Arial"/>
          <w:lang w:eastAsia="en-US"/>
        </w:rPr>
        <w:t>his research had the following aims:</w:t>
      </w:r>
    </w:p>
    <w:p w14:paraId="165B2F91" w14:textId="77777777" w:rsidR="00BF266A" w:rsidRPr="00AF2F08" w:rsidRDefault="00BF266A" w:rsidP="006D4A16">
      <w:pPr>
        <w:numPr>
          <w:ilvl w:val="0"/>
          <w:numId w:val="13"/>
        </w:numPr>
        <w:spacing w:after="0" w:line="480" w:lineRule="auto"/>
        <w:ind w:left="567" w:hanging="567"/>
        <w:contextualSpacing/>
        <w:rPr>
          <w:rFonts w:ascii="Arial" w:eastAsia="Calibri" w:hAnsi="Arial" w:cs="Arial"/>
          <w:lang w:eastAsia="en-US"/>
        </w:rPr>
      </w:pPr>
      <w:r w:rsidRPr="00AF2F08">
        <w:rPr>
          <w:rFonts w:ascii="Arial" w:eastAsia="Calibri" w:hAnsi="Arial" w:cs="Arial"/>
          <w:lang w:eastAsia="en-US"/>
        </w:rPr>
        <w:t>To compare the importance that patients and clinicians attribute to specific CBT techniques.</w:t>
      </w:r>
    </w:p>
    <w:p w14:paraId="433C7B3B" w14:textId="77777777" w:rsidR="00BF266A" w:rsidRPr="00AF2F08" w:rsidRDefault="00BF266A" w:rsidP="006D4A16">
      <w:pPr>
        <w:numPr>
          <w:ilvl w:val="0"/>
          <w:numId w:val="13"/>
        </w:numPr>
        <w:spacing w:after="0" w:line="480" w:lineRule="auto"/>
        <w:ind w:left="567" w:hanging="567"/>
        <w:contextualSpacing/>
        <w:rPr>
          <w:rFonts w:ascii="Arial" w:eastAsia="Calibri" w:hAnsi="Arial" w:cs="Arial"/>
          <w:lang w:eastAsia="en-US"/>
        </w:rPr>
      </w:pPr>
      <w:r w:rsidRPr="00AF2F08">
        <w:rPr>
          <w:rFonts w:ascii="Arial" w:eastAsia="Calibri" w:hAnsi="Arial" w:cs="Arial"/>
          <w:lang w:eastAsia="en-US"/>
        </w:rPr>
        <w:t xml:space="preserve">To compare the importance given by therapists to specific CBT techniques for patients from their same ethnicity, and for patients from a different ethnicity than theirs. </w:t>
      </w:r>
    </w:p>
    <w:p w14:paraId="02507110" w14:textId="77777777" w:rsidR="00BF266A" w:rsidRPr="00AF2F08" w:rsidRDefault="00BF266A" w:rsidP="006D4A16">
      <w:pPr>
        <w:numPr>
          <w:ilvl w:val="0"/>
          <w:numId w:val="13"/>
        </w:numPr>
        <w:spacing w:after="0" w:line="480" w:lineRule="auto"/>
        <w:ind w:left="567" w:hanging="567"/>
        <w:contextualSpacing/>
        <w:rPr>
          <w:rFonts w:ascii="Arial" w:eastAsia="Calibri" w:hAnsi="Arial" w:cs="Arial"/>
          <w:lang w:eastAsia="en-US"/>
        </w:rPr>
      </w:pPr>
      <w:r w:rsidRPr="00AF2F08">
        <w:rPr>
          <w:rFonts w:ascii="Arial" w:eastAsia="Calibri" w:hAnsi="Arial" w:cs="Arial"/>
          <w:lang w:eastAsia="en-US"/>
        </w:rPr>
        <w:t xml:space="preserve">To assess whether therapists’ anxiety predicts the importance they attribute to specific CBT techniques. </w:t>
      </w:r>
    </w:p>
    <w:p w14:paraId="630E1221" w14:textId="77777777" w:rsidR="00BF266A" w:rsidRPr="00AF2F08" w:rsidRDefault="00BF266A" w:rsidP="006D4A16">
      <w:pPr>
        <w:numPr>
          <w:ilvl w:val="0"/>
          <w:numId w:val="13"/>
        </w:numPr>
        <w:spacing w:after="0" w:line="480" w:lineRule="auto"/>
        <w:ind w:left="567" w:hanging="567"/>
        <w:contextualSpacing/>
        <w:rPr>
          <w:rFonts w:ascii="Arial" w:eastAsia="Calibri" w:hAnsi="Arial" w:cs="Arial"/>
          <w:lang w:eastAsia="en-US"/>
        </w:rPr>
      </w:pPr>
      <w:r w:rsidRPr="00AF2F08">
        <w:rPr>
          <w:rFonts w:ascii="Arial" w:eastAsia="Calibri" w:hAnsi="Arial" w:cs="Arial"/>
          <w:lang w:eastAsia="en-US"/>
        </w:rPr>
        <w:t xml:space="preserve">To compare the perceived importance that patients from different cultural backgrounds attribute to specific CBT techniques. </w:t>
      </w:r>
    </w:p>
    <w:p w14:paraId="2DDA7959" w14:textId="77777777" w:rsidR="00BF266A" w:rsidRPr="00AF2F08" w:rsidRDefault="00BF266A" w:rsidP="006D4A16">
      <w:pPr>
        <w:numPr>
          <w:ilvl w:val="0"/>
          <w:numId w:val="13"/>
        </w:numPr>
        <w:spacing w:after="0" w:line="480" w:lineRule="auto"/>
        <w:ind w:left="567" w:hanging="567"/>
        <w:contextualSpacing/>
        <w:rPr>
          <w:rFonts w:ascii="Arial" w:eastAsia="Calibri" w:hAnsi="Arial" w:cs="Arial"/>
          <w:lang w:eastAsia="en-US"/>
        </w:rPr>
      </w:pPr>
      <w:r w:rsidRPr="00AF2F08">
        <w:rPr>
          <w:rFonts w:ascii="Arial" w:eastAsia="Calibri" w:hAnsi="Arial" w:cs="Arial"/>
          <w:lang w:eastAsia="en-US"/>
        </w:rPr>
        <w:t xml:space="preserve">To determine whether the level of acculturation in non-Anglo/European patients predicts the importance they attribute to specific CBT techniques. </w:t>
      </w:r>
    </w:p>
    <w:p w14:paraId="65A949C5" w14:textId="77777777" w:rsidR="00B26441" w:rsidRPr="00AF2F08" w:rsidRDefault="00B26441" w:rsidP="006D4A16">
      <w:pPr>
        <w:spacing w:after="0" w:line="480" w:lineRule="auto"/>
        <w:contextualSpacing/>
        <w:jc w:val="center"/>
        <w:rPr>
          <w:rFonts w:ascii="Arial" w:eastAsia="Calibri" w:hAnsi="Arial" w:cs="Arial"/>
          <w:b/>
          <w:lang w:eastAsia="en-US"/>
        </w:rPr>
      </w:pPr>
    </w:p>
    <w:p w14:paraId="316E1164" w14:textId="77777777"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Method</w:t>
      </w:r>
    </w:p>
    <w:p w14:paraId="669DFCCC"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Ethical considerations</w:t>
      </w:r>
    </w:p>
    <w:p w14:paraId="55F80549" w14:textId="7777777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This research was reviewed and approved by the University of Sheffield’s Department of Psychology Ethics Committee</w:t>
      </w:r>
      <w:r w:rsidR="00316964" w:rsidRPr="00AF2F08">
        <w:rPr>
          <w:rFonts w:ascii="Arial" w:eastAsia="Calibri" w:hAnsi="Arial" w:cs="Arial"/>
          <w:lang w:eastAsia="en-US"/>
        </w:rPr>
        <w:t xml:space="preserve"> (see appendix 4.1)</w:t>
      </w:r>
      <w:r w:rsidRPr="00AF2F08">
        <w:rPr>
          <w:rFonts w:ascii="Arial" w:eastAsia="Calibri" w:hAnsi="Arial" w:cs="Arial"/>
          <w:lang w:eastAsia="en-US"/>
        </w:rPr>
        <w:t>. Informed consent was obtained from the participant prior the start of the study</w:t>
      </w:r>
      <w:r w:rsidR="00316964" w:rsidRPr="00AF2F08">
        <w:rPr>
          <w:rFonts w:ascii="Arial" w:eastAsia="Calibri" w:hAnsi="Arial" w:cs="Arial"/>
          <w:lang w:eastAsia="en-US"/>
        </w:rPr>
        <w:t xml:space="preserve"> (see appendices 4.3.1 and 4.3.2)</w:t>
      </w:r>
      <w:r w:rsidRPr="00AF2F08">
        <w:rPr>
          <w:rFonts w:ascii="Arial" w:eastAsia="Calibri" w:hAnsi="Arial" w:cs="Arial"/>
          <w:lang w:eastAsia="en-US"/>
        </w:rPr>
        <w:t>.</w:t>
      </w:r>
    </w:p>
    <w:p w14:paraId="26EF9FEE" w14:textId="77777777" w:rsidR="00D80848" w:rsidRPr="00AF2F08" w:rsidRDefault="00D80848"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Design</w:t>
      </w:r>
    </w:p>
    <w:p w14:paraId="51D74234" w14:textId="77777777" w:rsidR="00D80848" w:rsidRPr="00AF2F08" w:rsidRDefault="00D80848"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This was a cross-sectional mixed study, with correlational and comparative elements. </w:t>
      </w:r>
    </w:p>
    <w:p w14:paraId="4A13AF70"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Participants</w:t>
      </w:r>
    </w:p>
    <w:p w14:paraId="703E40C3" w14:textId="7DEA7491"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To achieve the aims of this study, two groups of participants were approached</w:t>
      </w:r>
      <w:r w:rsidR="00FE3A0C" w:rsidRPr="00AF2F08">
        <w:rPr>
          <w:rFonts w:ascii="Arial" w:eastAsia="Calibri" w:hAnsi="Arial" w:cs="Arial"/>
          <w:lang w:eastAsia="en-US"/>
        </w:rPr>
        <w:t xml:space="preserve"> by e-mail (see appendices 4.2.1 and 4.2.2)</w:t>
      </w:r>
      <w:r w:rsidRPr="00AF2F08">
        <w:rPr>
          <w:rFonts w:ascii="Arial" w:eastAsia="Calibri" w:hAnsi="Arial" w:cs="Arial"/>
          <w:lang w:eastAsia="en-US"/>
        </w:rPr>
        <w:t xml:space="preserve"> </w:t>
      </w:r>
      <w:r w:rsidR="00316964" w:rsidRPr="00AF2F08">
        <w:rPr>
          <w:rFonts w:ascii="Arial" w:eastAsia="Calibri" w:hAnsi="Arial" w:cs="Arial"/>
          <w:lang w:eastAsia="en-US"/>
        </w:rPr>
        <w:t>–</w:t>
      </w:r>
      <w:r w:rsidRPr="00AF2F08">
        <w:rPr>
          <w:rFonts w:ascii="Arial" w:eastAsia="Calibri" w:hAnsi="Arial" w:cs="Arial"/>
          <w:lang w:eastAsia="en-US"/>
        </w:rPr>
        <w:t xml:space="preserve"> a</w:t>
      </w:r>
      <w:r w:rsidR="00316964" w:rsidRPr="00AF2F08">
        <w:rPr>
          <w:rFonts w:ascii="Arial" w:eastAsia="Calibri" w:hAnsi="Arial" w:cs="Arial"/>
          <w:lang w:eastAsia="en-US"/>
        </w:rPr>
        <w:t xml:space="preserve"> </w:t>
      </w:r>
      <w:r w:rsidRPr="00AF2F08">
        <w:rPr>
          <w:rFonts w:ascii="Arial" w:eastAsia="Calibri" w:hAnsi="Arial" w:cs="Arial"/>
          <w:lang w:eastAsia="en-US"/>
        </w:rPr>
        <w:t xml:space="preserve">group of CBT clinicians, and a group of CBT patients. </w:t>
      </w:r>
      <w:r w:rsidR="00EB1615" w:rsidRPr="00AF2F08">
        <w:rPr>
          <w:rFonts w:ascii="Arial" w:eastAsia="Calibri" w:hAnsi="Arial" w:cs="Arial"/>
          <w:lang w:eastAsia="en-US"/>
        </w:rPr>
        <w:t>A sample size calculation (G*power) showed that, with a medium effect size (0.5), a power of 0.80, a</w:t>
      </w:r>
      <w:r w:rsidR="003B748B" w:rsidRPr="00AF2F08">
        <w:rPr>
          <w:rFonts w:ascii="Arial" w:eastAsia="Calibri" w:hAnsi="Arial" w:cs="Arial"/>
          <w:lang w:eastAsia="en-US"/>
        </w:rPr>
        <w:t>nd a significance level of .05, 64</w:t>
      </w:r>
      <w:r w:rsidR="00EB1615" w:rsidRPr="00AF2F08">
        <w:rPr>
          <w:rFonts w:ascii="Arial" w:eastAsia="Calibri" w:hAnsi="Arial" w:cs="Arial"/>
          <w:lang w:eastAsia="en-US"/>
        </w:rPr>
        <w:t xml:space="preserve"> participants would be </w:t>
      </w:r>
      <w:r w:rsidR="00EB1615" w:rsidRPr="00AF2F08">
        <w:rPr>
          <w:rFonts w:ascii="Arial" w:eastAsia="Calibri" w:hAnsi="Arial" w:cs="Arial"/>
          <w:lang w:eastAsia="en-US"/>
        </w:rPr>
        <w:lastRenderedPageBreak/>
        <w:t xml:space="preserve">needed for each group. </w:t>
      </w:r>
      <w:r w:rsidRPr="00AF2F08">
        <w:rPr>
          <w:rFonts w:ascii="Arial" w:eastAsia="Calibri" w:hAnsi="Arial" w:cs="Arial"/>
          <w:lang w:eastAsia="en-US"/>
        </w:rPr>
        <w:t>CBT clinicians were contacted via the British Association for Behavioural and Cognitive Psychotherapies (BABCP) contact list. They were asked to confirm that they were CBT practitioners (including training and accreditation status), and that they were delivering CBT in their professional setting. CBT patients were contacted via the University of Sheffield’s volunteer mailing lists, and by utilizing the services of a company that provides targeted responders. All participants were also asked to forward the survey to any other potential participants. Patients were offered monetary compensation for their participation. The characteristics of the groups are presented in the Results section.</w:t>
      </w:r>
    </w:p>
    <w:p w14:paraId="1F477A51"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Measures and procedure</w:t>
      </w:r>
    </w:p>
    <w:p w14:paraId="142C4A79" w14:textId="06A5EAFC"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 Qualtrics online survey was developed for each group </w:t>
      </w:r>
      <w:r w:rsidR="00FE3A0C" w:rsidRPr="00AF2F08">
        <w:rPr>
          <w:rFonts w:ascii="Arial" w:eastAsia="Calibri" w:hAnsi="Arial" w:cs="Arial"/>
          <w:lang w:eastAsia="en-US"/>
        </w:rPr>
        <w:t>(see appendices 4.4.1 and 4.4.2)</w:t>
      </w:r>
      <w:r w:rsidRPr="00AF2F08">
        <w:rPr>
          <w:rFonts w:ascii="Arial" w:eastAsia="Calibri" w:hAnsi="Arial" w:cs="Arial"/>
          <w:lang w:eastAsia="en-US"/>
        </w:rPr>
        <w:t xml:space="preserve">. Both surveys collected basic demographic information (age, gender, country of origin, ethnicity). Clinicians were also asked questions regarding their experience, theoretical orientation, caseload, and supervision received. The core part of the survey consisted of a list of </w:t>
      </w:r>
      <w:r w:rsidR="00ED7199" w:rsidRPr="00AF2F08">
        <w:rPr>
          <w:rFonts w:ascii="Arial" w:eastAsia="Calibri" w:hAnsi="Arial" w:cs="Arial"/>
          <w:lang w:eastAsia="en-US"/>
        </w:rPr>
        <w:t>several</w:t>
      </w:r>
      <w:r w:rsidRPr="00AF2F08">
        <w:rPr>
          <w:rFonts w:ascii="Arial" w:eastAsia="Calibri" w:hAnsi="Arial" w:cs="Arial"/>
          <w:lang w:eastAsia="en-US"/>
        </w:rPr>
        <w:t xml:space="preserve"> techniques commonly utilized in CBT (Cowdrey &amp; Waller, 2015; Westbrook</w:t>
      </w:r>
      <w:r w:rsidR="008336EE" w:rsidRPr="00AF2F08">
        <w:rPr>
          <w:rFonts w:ascii="Arial" w:eastAsia="Calibri" w:hAnsi="Arial" w:cs="Arial"/>
          <w:lang w:eastAsia="en-US"/>
        </w:rPr>
        <w:t xml:space="preserve"> et al., </w:t>
      </w:r>
      <w:r w:rsidRPr="00AF2F08">
        <w:rPr>
          <w:rFonts w:ascii="Arial" w:eastAsia="Calibri" w:hAnsi="Arial" w:cs="Arial"/>
          <w:lang w:eastAsia="en-US"/>
        </w:rPr>
        <w:t xml:space="preserve">2007). Patients and therapists were asked to indicate the importance they attributed to each technique from a range to 1 to 7, where 1 was “unimportant” and 7 was “very important”. </w:t>
      </w:r>
    </w:p>
    <w:p w14:paraId="0231BDA8" w14:textId="3453FD8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In addition, patients who identified themselves as having a non-Anglo/European origin completed a measure of acculturation. The Vancouver Index of Acculturation (VIA</w:t>
      </w:r>
      <w:r w:rsidR="00D85C06" w:rsidRPr="00AF2F08">
        <w:rPr>
          <w:rFonts w:ascii="Arial" w:eastAsia="Calibri" w:hAnsi="Arial" w:cs="Arial"/>
          <w:lang w:eastAsia="en-US"/>
        </w:rPr>
        <w:t xml:space="preserve">; </w:t>
      </w:r>
      <w:r w:rsidRPr="00AF2F08">
        <w:rPr>
          <w:rFonts w:ascii="Arial" w:eastAsia="Calibri" w:hAnsi="Arial" w:cs="Arial"/>
          <w:lang w:eastAsia="en-US"/>
        </w:rPr>
        <w:t>Ryder, Alden, &amp; Paulhus, 2000</w:t>
      </w:r>
      <w:r w:rsidR="00D85C06" w:rsidRPr="00AF2F08">
        <w:rPr>
          <w:rFonts w:ascii="Arial" w:eastAsia="Calibri" w:hAnsi="Arial" w:cs="Arial"/>
          <w:lang w:eastAsia="en-US"/>
        </w:rPr>
        <w:t xml:space="preserve"> </w:t>
      </w:r>
      <w:r w:rsidR="005B19E6" w:rsidRPr="00AF2F08">
        <w:rPr>
          <w:rFonts w:ascii="Arial" w:eastAsia="Calibri" w:hAnsi="Arial" w:cs="Arial"/>
          <w:lang w:eastAsia="en-US"/>
        </w:rPr>
        <w:t>–</w:t>
      </w:r>
      <w:r w:rsidR="00580362" w:rsidRPr="00AF2F08">
        <w:rPr>
          <w:rFonts w:ascii="Arial" w:eastAsia="Calibri" w:hAnsi="Arial" w:cs="Arial"/>
          <w:lang w:eastAsia="en-US"/>
        </w:rPr>
        <w:t xml:space="preserve"> </w:t>
      </w:r>
      <w:r w:rsidR="00D85C06" w:rsidRPr="00AF2F08">
        <w:rPr>
          <w:rFonts w:ascii="Arial" w:eastAsia="Calibri" w:hAnsi="Arial" w:cs="Arial"/>
          <w:lang w:eastAsia="en-US"/>
        </w:rPr>
        <w:t>see</w:t>
      </w:r>
      <w:r w:rsidR="005B19E6" w:rsidRPr="00AF2F08">
        <w:rPr>
          <w:rFonts w:ascii="Arial" w:eastAsia="Calibri" w:hAnsi="Arial" w:cs="Arial"/>
          <w:lang w:eastAsia="en-US"/>
        </w:rPr>
        <w:t xml:space="preserve"> </w:t>
      </w:r>
      <w:r w:rsidR="00D85C06" w:rsidRPr="00AF2F08">
        <w:rPr>
          <w:rFonts w:ascii="Arial" w:eastAsia="Calibri" w:hAnsi="Arial" w:cs="Arial"/>
          <w:lang w:eastAsia="en-US"/>
        </w:rPr>
        <w:t>appendix 5.5</w:t>
      </w:r>
      <w:r w:rsidRPr="00AF2F08">
        <w:rPr>
          <w:rFonts w:ascii="Arial" w:eastAsia="Calibri" w:hAnsi="Arial" w:cs="Arial"/>
          <w:lang w:eastAsia="en-US"/>
        </w:rPr>
        <w:t xml:space="preserve">) is a 20-item measure that distinguishes two forms of acculturation </w:t>
      </w:r>
      <w:r w:rsidR="00D85C06" w:rsidRPr="00AF2F08">
        <w:rPr>
          <w:rFonts w:ascii="Arial" w:eastAsia="Calibri" w:hAnsi="Arial" w:cs="Arial"/>
          <w:lang w:eastAsia="en-US"/>
        </w:rPr>
        <w:t>–</w:t>
      </w:r>
      <w:r w:rsidRPr="00AF2F08">
        <w:rPr>
          <w:rFonts w:ascii="Arial" w:eastAsia="Calibri" w:hAnsi="Arial" w:cs="Arial"/>
          <w:lang w:eastAsia="en-US"/>
        </w:rPr>
        <w:t xml:space="preserve"> the</w:t>
      </w:r>
      <w:r w:rsidR="00D85C06" w:rsidRPr="00AF2F08">
        <w:rPr>
          <w:rFonts w:ascii="Arial" w:eastAsia="Calibri" w:hAnsi="Arial" w:cs="Arial"/>
          <w:lang w:eastAsia="en-US"/>
        </w:rPr>
        <w:t xml:space="preserve"> </w:t>
      </w:r>
      <w:r w:rsidRPr="00AF2F08">
        <w:rPr>
          <w:rFonts w:ascii="Arial" w:eastAsia="Calibri" w:hAnsi="Arial" w:cs="Arial"/>
          <w:lang w:eastAsia="en-US"/>
        </w:rPr>
        <w:t xml:space="preserve">acquisition of new (mainstream) cultural tendencies, and the loss of old (heritage) cultural tendencies. The VIA showed adequate internal consistency (Cronbach’s alpha = 0.79 for the Heritage subscale, and 0.75 for the Mainstream subscale. </w:t>
      </w:r>
    </w:p>
    <w:p w14:paraId="49458443" w14:textId="5396A8C2"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Finally, all therapists also completed the short version of the Intolerance of Uncertainty (IUS-12</w:t>
      </w:r>
      <w:r w:rsidR="00D85C06" w:rsidRPr="00AF2F08">
        <w:rPr>
          <w:rFonts w:ascii="Arial" w:eastAsia="Calibri" w:hAnsi="Arial" w:cs="Arial"/>
          <w:lang w:eastAsia="en-US"/>
        </w:rPr>
        <w:t>; C</w:t>
      </w:r>
      <w:r w:rsidRPr="00AF2F08">
        <w:rPr>
          <w:rFonts w:ascii="Arial" w:eastAsia="Calibri" w:hAnsi="Arial" w:cs="Arial"/>
          <w:lang w:eastAsia="en-US"/>
        </w:rPr>
        <w:t>arleton, Norton, &amp; Asmundson, 2007</w:t>
      </w:r>
      <w:r w:rsidR="00D85C06" w:rsidRPr="00AF2F08">
        <w:rPr>
          <w:rFonts w:ascii="Arial" w:eastAsia="Calibri" w:hAnsi="Arial" w:cs="Arial"/>
          <w:lang w:eastAsia="en-US"/>
        </w:rPr>
        <w:t xml:space="preserve"> </w:t>
      </w:r>
      <w:r w:rsidR="005B19E6" w:rsidRPr="00AF2F08">
        <w:rPr>
          <w:rFonts w:ascii="Arial" w:eastAsia="Calibri" w:hAnsi="Arial" w:cs="Arial"/>
          <w:lang w:eastAsia="en-US"/>
        </w:rPr>
        <w:t>–</w:t>
      </w:r>
      <w:r w:rsidR="00580362" w:rsidRPr="00AF2F08">
        <w:rPr>
          <w:rFonts w:ascii="Arial" w:eastAsia="Calibri" w:hAnsi="Arial" w:cs="Arial"/>
          <w:lang w:eastAsia="en-US"/>
        </w:rPr>
        <w:t xml:space="preserve"> </w:t>
      </w:r>
      <w:r w:rsidR="00D85C06" w:rsidRPr="00AF2F08">
        <w:rPr>
          <w:rFonts w:ascii="Arial" w:eastAsia="Calibri" w:hAnsi="Arial" w:cs="Arial"/>
          <w:lang w:eastAsia="en-US"/>
        </w:rPr>
        <w:t>see</w:t>
      </w:r>
      <w:r w:rsidR="005B19E6" w:rsidRPr="00AF2F08">
        <w:rPr>
          <w:rFonts w:ascii="Arial" w:eastAsia="Calibri" w:hAnsi="Arial" w:cs="Arial"/>
          <w:lang w:eastAsia="en-US"/>
        </w:rPr>
        <w:t xml:space="preserve"> </w:t>
      </w:r>
      <w:r w:rsidR="00D85C06" w:rsidRPr="00AF2F08">
        <w:rPr>
          <w:rFonts w:ascii="Arial" w:eastAsia="Calibri" w:hAnsi="Arial" w:cs="Arial"/>
          <w:lang w:eastAsia="en-US"/>
        </w:rPr>
        <w:t>appendix 5.6</w:t>
      </w:r>
      <w:r w:rsidRPr="00AF2F08">
        <w:rPr>
          <w:rFonts w:ascii="Arial" w:eastAsia="Calibri" w:hAnsi="Arial" w:cs="Arial"/>
          <w:lang w:eastAsia="en-US"/>
        </w:rPr>
        <w:t xml:space="preserve">), which measures the individual’s response to uncertain situations. Responses are given on a Likert scale from one (not at all characteristic of me) to five (entirely characteristic of </w:t>
      </w:r>
      <w:r w:rsidRPr="00AF2F08">
        <w:rPr>
          <w:rFonts w:ascii="Arial" w:eastAsia="Calibri" w:hAnsi="Arial" w:cs="Arial"/>
          <w:lang w:eastAsia="en-US"/>
        </w:rPr>
        <w:lastRenderedPageBreak/>
        <w:t xml:space="preserve">me). It has a </w:t>
      </w:r>
      <w:r w:rsidR="008336EE" w:rsidRPr="00AF2F08">
        <w:rPr>
          <w:rFonts w:ascii="Arial" w:eastAsia="Calibri" w:hAnsi="Arial" w:cs="Arial"/>
          <w:lang w:eastAsia="en-US"/>
        </w:rPr>
        <w:t>strong</w:t>
      </w:r>
      <w:r w:rsidRPr="00AF2F08">
        <w:rPr>
          <w:rFonts w:ascii="Arial" w:eastAsia="Calibri" w:hAnsi="Arial" w:cs="Arial"/>
          <w:lang w:eastAsia="en-US"/>
        </w:rPr>
        <w:t xml:space="preserve"> internal consistency (</w:t>
      </w:r>
      <w:r w:rsidR="008336EE" w:rsidRPr="00AF2F08">
        <w:rPr>
          <w:rFonts w:ascii="Arial" w:eastAsia="Calibri" w:hAnsi="Arial" w:cs="Arial"/>
          <w:lang w:eastAsia="en-US"/>
        </w:rPr>
        <w:t xml:space="preserve">Cronbach’s </w:t>
      </w:r>
      <w:r w:rsidRPr="00AF2F08">
        <w:rPr>
          <w:rFonts w:ascii="Arial" w:eastAsia="Calibri" w:hAnsi="Arial" w:cs="Arial"/>
          <w:lang w:eastAsia="en-US"/>
        </w:rPr>
        <w:t>alpha = 0.91) and a high convergent validity with the original 27-item version (</w:t>
      </w:r>
      <w:r w:rsidRPr="00AF2F08">
        <w:rPr>
          <w:rFonts w:ascii="Arial" w:eastAsia="Calibri" w:hAnsi="Arial" w:cs="Arial"/>
          <w:i/>
          <w:lang w:eastAsia="en-US"/>
        </w:rPr>
        <w:t>r</w:t>
      </w:r>
      <w:r w:rsidRPr="00AF2F08">
        <w:rPr>
          <w:rFonts w:ascii="Arial" w:eastAsia="Calibri" w:hAnsi="Arial" w:cs="Arial"/>
          <w:lang w:eastAsia="en-US"/>
        </w:rPr>
        <w:t>=0.96). Confirmatory factor analysis demonstrates that it yields two scales – prospective anxiety (anxiety over not knowing what is going to happen if one acts) and inhibitory anxiety (avoidance of action due to not knowing the outcome).</w:t>
      </w:r>
    </w:p>
    <w:p w14:paraId="0AEFDAF5"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Data analysis</w:t>
      </w:r>
      <w:r w:rsidRPr="00AF2F08">
        <w:rPr>
          <w:rFonts w:ascii="Arial" w:eastAsia="Calibri" w:hAnsi="Arial" w:cs="Arial"/>
          <w:b/>
          <w:lang w:eastAsia="en-US"/>
        </w:rPr>
        <w:tab/>
      </w:r>
    </w:p>
    <w:p w14:paraId="2EAFA09A" w14:textId="5B0B1ED2"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statistical analyses were carried out with SPSS v.22. </w:t>
      </w:r>
      <w:r w:rsidR="00580362" w:rsidRPr="00AF2F08">
        <w:rPr>
          <w:rFonts w:ascii="Arial" w:eastAsia="Calibri" w:hAnsi="Arial" w:cs="Arial"/>
          <w:lang w:eastAsia="en-US"/>
        </w:rPr>
        <w:t>Initially, principal components analysis was used to determine whether the therapy techniques formed meaningful factors.</w:t>
      </w:r>
      <w:r w:rsidR="0014617F" w:rsidRPr="00AF2F08">
        <w:rPr>
          <w:rFonts w:ascii="Arial" w:eastAsia="Calibri" w:hAnsi="Arial" w:cs="Arial"/>
          <w:lang w:eastAsia="en-US"/>
        </w:rPr>
        <w:t xml:space="preserve"> </w:t>
      </w:r>
      <w:r w:rsidRPr="00AF2F08">
        <w:rPr>
          <w:rFonts w:ascii="Arial" w:eastAsia="Calibri" w:hAnsi="Arial" w:cs="Arial"/>
          <w:lang w:eastAsia="en-US"/>
        </w:rPr>
        <w:t xml:space="preserve">To address the first aim – comparing patients’ and clinicians’ technique preference, a </w:t>
      </w:r>
      <w:r w:rsidRPr="00AF2F08">
        <w:rPr>
          <w:rFonts w:ascii="Arial" w:eastAsia="Calibri" w:hAnsi="Arial" w:cs="Arial"/>
          <w:i/>
          <w:lang w:eastAsia="en-US"/>
        </w:rPr>
        <w:t>t</w:t>
      </w:r>
      <w:r w:rsidRPr="00AF2F08">
        <w:rPr>
          <w:rFonts w:ascii="Arial" w:eastAsia="Calibri" w:hAnsi="Arial" w:cs="Arial"/>
          <w:lang w:eastAsia="en-US"/>
        </w:rPr>
        <w:t xml:space="preserve">-test for independent samples was implemented. For the second aim, a paired </w:t>
      </w:r>
      <w:r w:rsidRPr="00AF2F08">
        <w:rPr>
          <w:rFonts w:ascii="Arial" w:eastAsia="Calibri" w:hAnsi="Arial" w:cs="Arial"/>
          <w:i/>
          <w:lang w:eastAsia="en-US"/>
        </w:rPr>
        <w:t>t</w:t>
      </w:r>
      <w:r w:rsidRPr="00AF2F08">
        <w:rPr>
          <w:rFonts w:ascii="Arial" w:eastAsia="Calibri" w:hAnsi="Arial" w:cs="Arial"/>
          <w:lang w:eastAsia="en-US"/>
        </w:rPr>
        <w:t>-test was used to determine whether clinicians attributed different levels of importance to the techniques according to their patient</w:t>
      </w:r>
      <w:r w:rsidR="002F42C9" w:rsidRPr="00AF2F08">
        <w:rPr>
          <w:rFonts w:ascii="Arial" w:eastAsia="Calibri" w:hAnsi="Arial" w:cs="Arial"/>
          <w:lang w:eastAsia="en-US"/>
        </w:rPr>
        <w:t>’</w:t>
      </w:r>
      <w:r w:rsidRPr="00AF2F08">
        <w:rPr>
          <w:rFonts w:ascii="Arial" w:eastAsia="Calibri" w:hAnsi="Arial" w:cs="Arial"/>
          <w:lang w:eastAsia="en-US"/>
        </w:rPr>
        <w:t xml:space="preserve">s ethnic background. The third aim was addressed with a correlation analysis (Pearson’s </w:t>
      </w:r>
      <w:r w:rsidRPr="00AF2F08">
        <w:rPr>
          <w:rFonts w:ascii="Arial" w:eastAsia="Calibri" w:hAnsi="Arial" w:cs="Arial"/>
          <w:i/>
          <w:lang w:eastAsia="en-US"/>
        </w:rPr>
        <w:t>r</w:t>
      </w:r>
      <w:r w:rsidRPr="00AF2F08">
        <w:rPr>
          <w:rFonts w:ascii="Arial" w:eastAsia="Calibri" w:hAnsi="Arial" w:cs="Arial"/>
          <w:lang w:eastAsia="en-US"/>
        </w:rPr>
        <w:t xml:space="preserve">), to determine whether clinicians’ anxiety predicted technique preference. The fourth aim was addressed with a </w:t>
      </w:r>
      <w:r w:rsidRPr="00AF2F08">
        <w:rPr>
          <w:rFonts w:ascii="Arial" w:eastAsia="Calibri" w:hAnsi="Arial" w:cs="Arial"/>
          <w:i/>
          <w:lang w:eastAsia="en-US"/>
        </w:rPr>
        <w:t>t</w:t>
      </w:r>
      <w:r w:rsidRPr="00AF2F08">
        <w:rPr>
          <w:rFonts w:ascii="Arial" w:eastAsia="Calibri" w:hAnsi="Arial" w:cs="Arial"/>
          <w:lang w:eastAsia="en-US"/>
        </w:rPr>
        <w:t>-test for independent samples, comparing the importance that patients attributed to the techniques according to their cultural background (Anglo/European vs non-Anglo/European, following Hofstede</w:t>
      </w:r>
      <w:r w:rsidR="000D479E" w:rsidRPr="00AF2F08">
        <w:rPr>
          <w:rFonts w:ascii="Arial" w:eastAsia="Calibri" w:hAnsi="Arial" w:cs="Arial"/>
          <w:lang w:eastAsia="en-US"/>
        </w:rPr>
        <w:t xml:space="preserve"> et al.</w:t>
      </w:r>
      <w:r w:rsidR="008336EE" w:rsidRPr="00AF2F08">
        <w:rPr>
          <w:rFonts w:ascii="Arial" w:eastAsia="Calibri" w:hAnsi="Arial" w:cs="Arial"/>
          <w:lang w:eastAsia="en-US"/>
        </w:rPr>
        <w:t>’s</w:t>
      </w:r>
      <w:r w:rsidR="000D479E" w:rsidRPr="00AF2F08">
        <w:rPr>
          <w:rFonts w:ascii="Arial" w:eastAsia="Calibri" w:hAnsi="Arial" w:cs="Arial"/>
          <w:lang w:eastAsia="en-US"/>
        </w:rPr>
        <w:t xml:space="preserve"> </w:t>
      </w:r>
      <w:r w:rsidRPr="00AF2F08">
        <w:rPr>
          <w:rFonts w:ascii="Arial" w:eastAsia="Calibri" w:hAnsi="Arial" w:cs="Arial"/>
          <w:lang w:eastAsia="en-US"/>
        </w:rPr>
        <w:t xml:space="preserve">[2010] classification). </w:t>
      </w:r>
      <w:r w:rsidR="008336EE" w:rsidRPr="00AF2F08">
        <w:rPr>
          <w:rFonts w:ascii="Arial" w:eastAsia="Calibri" w:hAnsi="Arial" w:cs="Arial"/>
          <w:lang w:eastAsia="en-US"/>
        </w:rPr>
        <w:t>F</w:t>
      </w:r>
      <w:r w:rsidRPr="00AF2F08">
        <w:rPr>
          <w:rFonts w:ascii="Arial" w:eastAsia="Calibri" w:hAnsi="Arial" w:cs="Arial"/>
          <w:lang w:eastAsia="en-US"/>
        </w:rPr>
        <w:t>inally, the fifth aim was addressed with</w:t>
      </w:r>
      <w:r w:rsidR="008336EE" w:rsidRPr="00AF2F08">
        <w:rPr>
          <w:rFonts w:ascii="Arial" w:eastAsia="Calibri" w:hAnsi="Arial" w:cs="Arial"/>
          <w:lang w:eastAsia="en-US"/>
        </w:rPr>
        <w:t xml:space="preserve"> a</w:t>
      </w:r>
      <w:r w:rsidRPr="00AF2F08">
        <w:rPr>
          <w:rFonts w:ascii="Arial" w:eastAsia="Calibri" w:hAnsi="Arial" w:cs="Arial"/>
          <w:lang w:eastAsia="en-US"/>
        </w:rPr>
        <w:t xml:space="preserve"> correlational analysis (Pearson’s </w:t>
      </w:r>
      <w:r w:rsidRPr="00AF2F08">
        <w:rPr>
          <w:rFonts w:ascii="Arial" w:eastAsia="Calibri" w:hAnsi="Arial" w:cs="Arial"/>
          <w:i/>
          <w:lang w:eastAsia="en-US"/>
        </w:rPr>
        <w:t>r</w:t>
      </w:r>
      <w:r w:rsidRPr="00AF2F08">
        <w:rPr>
          <w:rFonts w:ascii="Arial" w:eastAsia="Calibri" w:hAnsi="Arial" w:cs="Arial"/>
          <w:lang w:eastAsia="en-US"/>
        </w:rPr>
        <w:t xml:space="preserve">), to determine whether patients’ technique preference was associated with their level of acculturation. </w:t>
      </w:r>
      <w:r w:rsidR="00910955" w:rsidRPr="00AF2F08">
        <w:rPr>
          <w:rFonts w:ascii="Arial" w:eastAsia="Calibri" w:hAnsi="Arial" w:cs="Arial"/>
          <w:lang w:eastAsia="en-US"/>
        </w:rPr>
        <w:t>A</w:t>
      </w:r>
      <w:r w:rsidR="00700A0C" w:rsidRPr="00AF2F08">
        <w:rPr>
          <w:rFonts w:ascii="Arial" w:eastAsia="Calibri" w:hAnsi="Arial" w:cs="Arial"/>
          <w:lang w:eastAsia="en-US"/>
        </w:rPr>
        <w:t xml:space="preserve"> </w:t>
      </w:r>
      <w:r w:rsidR="00910955" w:rsidRPr="00AF2F08">
        <w:rPr>
          <w:rFonts w:ascii="Arial" w:eastAsia="Calibri" w:hAnsi="Arial" w:cs="Arial"/>
          <w:i/>
          <w:iCs/>
          <w:lang w:eastAsia="en-US"/>
        </w:rPr>
        <w:t>p-</w:t>
      </w:r>
      <w:r w:rsidR="00910955" w:rsidRPr="00AF2F08">
        <w:rPr>
          <w:rFonts w:ascii="Arial" w:eastAsia="Calibri" w:hAnsi="Arial" w:cs="Arial"/>
          <w:lang w:eastAsia="en-US"/>
        </w:rPr>
        <w:t>value of 0.05 was taken as significant for all analyses, and the hypothe</w:t>
      </w:r>
      <w:r w:rsidR="002F42C9" w:rsidRPr="00AF2F08">
        <w:rPr>
          <w:rFonts w:ascii="Arial" w:eastAsia="Calibri" w:hAnsi="Arial" w:cs="Arial"/>
          <w:lang w:eastAsia="en-US"/>
        </w:rPr>
        <w:t>si</w:t>
      </w:r>
      <w:r w:rsidR="00910955" w:rsidRPr="00AF2F08">
        <w:rPr>
          <w:rFonts w:ascii="Arial" w:eastAsia="Calibri" w:hAnsi="Arial" w:cs="Arial"/>
          <w:lang w:eastAsia="en-US"/>
        </w:rPr>
        <w:t>s test</w:t>
      </w:r>
      <w:r w:rsidR="002F42C9" w:rsidRPr="00AF2F08">
        <w:rPr>
          <w:rFonts w:ascii="Arial" w:eastAsia="Calibri" w:hAnsi="Arial" w:cs="Arial"/>
          <w:lang w:eastAsia="en-US"/>
        </w:rPr>
        <w:t>ing was</w:t>
      </w:r>
      <w:r w:rsidR="00910955" w:rsidRPr="00AF2F08">
        <w:rPr>
          <w:rFonts w:ascii="Arial" w:eastAsia="Calibri" w:hAnsi="Arial" w:cs="Arial"/>
          <w:lang w:eastAsia="en-US"/>
        </w:rPr>
        <w:t xml:space="preserve"> two-tailed.</w:t>
      </w:r>
    </w:p>
    <w:p w14:paraId="49041E57" w14:textId="77777777" w:rsidR="003C319C" w:rsidRPr="00AF2F08" w:rsidRDefault="003C319C" w:rsidP="006D4A16">
      <w:pPr>
        <w:spacing w:after="0" w:line="480" w:lineRule="auto"/>
        <w:contextualSpacing/>
        <w:rPr>
          <w:rFonts w:ascii="Arial" w:eastAsia="Calibri" w:hAnsi="Arial" w:cs="Arial"/>
          <w:b/>
          <w:lang w:eastAsia="en-US"/>
        </w:rPr>
      </w:pPr>
    </w:p>
    <w:p w14:paraId="22B1053F" w14:textId="71684AA2" w:rsidR="00BF266A" w:rsidRPr="00AF2F08" w:rsidRDefault="00BF266A"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t>Results</w:t>
      </w:r>
    </w:p>
    <w:p w14:paraId="7C22F86E"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Sample characteristics</w:t>
      </w:r>
    </w:p>
    <w:p w14:paraId="64A19D27" w14:textId="1375BF17"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i/>
          <w:lang w:eastAsia="en-US"/>
        </w:rPr>
        <w:t>Patients.</w:t>
      </w:r>
      <w:r w:rsidRPr="00AF2F08">
        <w:rPr>
          <w:rFonts w:ascii="Arial" w:eastAsia="Calibri" w:hAnsi="Arial" w:cs="Arial"/>
          <w:lang w:eastAsia="en-US"/>
        </w:rPr>
        <w:t xml:space="preserve"> As can be seen in Table </w:t>
      </w:r>
      <w:r w:rsidR="00920AB4" w:rsidRPr="00AF2F08">
        <w:rPr>
          <w:rFonts w:ascii="Arial" w:eastAsia="Calibri" w:hAnsi="Arial" w:cs="Arial"/>
          <w:lang w:eastAsia="en-US"/>
        </w:rPr>
        <w:t>5.</w:t>
      </w:r>
      <w:r w:rsidRPr="00AF2F08">
        <w:rPr>
          <w:rFonts w:ascii="Arial" w:eastAsia="Calibri" w:hAnsi="Arial" w:cs="Arial"/>
          <w:lang w:eastAsia="en-US"/>
        </w:rPr>
        <w:t xml:space="preserve">1, the patient sample consisted of 167 participants living in the UK, who indicated that they were currently receiving CBT or had received it in the past. Their mean age was 32.2 years old, and 70% of the patients were female. Most of the patients were born in the UK (82.6%), and the ones who were born elsewhere had a mean of 11.3 years living in the UK. The majority of the </w:t>
      </w:r>
      <w:r w:rsidRPr="00AF2F08">
        <w:rPr>
          <w:rFonts w:ascii="Arial" w:eastAsia="Calibri" w:hAnsi="Arial" w:cs="Arial"/>
          <w:lang w:eastAsia="en-US"/>
        </w:rPr>
        <w:lastRenderedPageBreak/>
        <w:t xml:space="preserve">participants were students (76%). Most of the participants either </w:t>
      </w:r>
      <w:r w:rsidR="00580362" w:rsidRPr="00AF2F08">
        <w:rPr>
          <w:rFonts w:ascii="Arial" w:eastAsia="Calibri" w:hAnsi="Arial" w:cs="Arial"/>
          <w:lang w:eastAsia="en-US"/>
        </w:rPr>
        <w:t xml:space="preserve">had </w:t>
      </w:r>
      <w:r w:rsidRPr="00AF2F08">
        <w:rPr>
          <w:rFonts w:ascii="Arial" w:eastAsia="Calibri" w:hAnsi="Arial" w:cs="Arial"/>
          <w:lang w:eastAsia="en-US"/>
        </w:rPr>
        <w:t xml:space="preserve">finished the treatment or were still under treatment (83.9%), and the remainder </w:t>
      </w:r>
      <w:r w:rsidR="00580362" w:rsidRPr="00AF2F08">
        <w:rPr>
          <w:rFonts w:ascii="Arial" w:eastAsia="Calibri" w:hAnsi="Arial" w:cs="Arial"/>
          <w:lang w:eastAsia="en-US"/>
        </w:rPr>
        <w:t>(</w:t>
      </w:r>
      <w:r w:rsidRPr="00AF2F08">
        <w:rPr>
          <w:rFonts w:ascii="Arial" w:eastAsia="Calibri" w:hAnsi="Arial" w:cs="Arial"/>
          <w:lang w:eastAsia="en-US"/>
        </w:rPr>
        <w:t>16.1%</w:t>
      </w:r>
      <w:r w:rsidR="00580362" w:rsidRPr="00AF2F08">
        <w:rPr>
          <w:rFonts w:ascii="Arial" w:eastAsia="Calibri" w:hAnsi="Arial" w:cs="Arial"/>
          <w:lang w:eastAsia="en-US"/>
        </w:rPr>
        <w:t>) had</w:t>
      </w:r>
      <w:r w:rsidRPr="00AF2F08">
        <w:rPr>
          <w:rFonts w:ascii="Arial" w:eastAsia="Calibri" w:hAnsi="Arial" w:cs="Arial"/>
          <w:lang w:eastAsia="en-US"/>
        </w:rPr>
        <w:t xml:space="preserve"> started the treatment but had ended it early. More than half of the sample identified themselves as being from a </w:t>
      </w:r>
      <w:r w:rsidR="00F34237" w:rsidRPr="00AF2F08">
        <w:rPr>
          <w:rFonts w:ascii="Arial" w:eastAsia="Calibri" w:hAnsi="Arial" w:cs="Arial"/>
          <w:lang w:eastAsia="en-US"/>
        </w:rPr>
        <w:t>White</w:t>
      </w:r>
      <w:r w:rsidRPr="00AF2F08">
        <w:rPr>
          <w:rFonts w:ascii="Arial" w:eastAsia="Calibri" w:hAnsi="Arial" w:cs="Arial"/>
          <w:lang w:eastAsia="en-US"/>
        </w:rPr>
        <w:t xml:space="preserve">/Caucasian ethnicity (55.1%), followed by black/African descent (11.4%) and South Asian (7.8%). The participants were also asked to indicate the country of their cultural heritage. Following Hofstede’s classification (Hofstede </w:t>
      </w:r>
      <w:r w:rsidR="000D479E" w:rsidRPr="00AF2F08">
        <w:rPr>
          <w:rFonts w:ascii="Arial" w:eastAsia="Calibri" w:hAnsi="Arial" w:cs="Arial"/>
          <w:lang w:eastAsia="en-US"/>
        </w:rPr>
        <w:t>et al.</w:t>
      </w:r>
      <w:r w:rsidRPr="00AF2F08">
        <w:rPr>
          <w:rFonts w:ascii="Arial" w:eastAsia="Calibri" w:hAnsi="Arial" w:cs="Arial"/>
          <w:lang w:eastAsia="en-US"/>
        </w:rPr>
        <w:t>, 2010), the sample was divided in two groups for the subsequent analyses - Northern/Western Europe and Anglo origin (‘Anglo/European’; 52.6%), and Non-Anglo/European (47.4%) origin.</w:t>
      </w:r>
    </w:p>
    <w:p w14:paraId="2716D17D" w14:textId="0FE957EB"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r>
      <w:r w:rsidRPr="00AF2F08">
        <w:rPr>
          <w:rFonts w:ascii="Arial" w:eastAsia="Calibri" w:hAnsi="Arial" w:cs="Arial"/>
          <w:i/>
          <w:lang w:eastAsia="en-US"/>
        </w:rPr>
        <w:t>Therapists.</w:t>
      </w:r>
      <w:r w:rsidRPr="00AF2F08">
        <w:rPr>
          <w:rFonts w:ascii="Arial" w:eastAsia="Calibri" w:hAnsi="Arial" w:cs="Arial"/>
          <w:lang w:eastAsia="en-US"/>
        </w:rPr>
        <w:t xml:space="preserve"> As Table </w:t>
      </w:r>
      <w:r w:rsidR="00920AB4" w:rsidRPr="00AF2F08">
        <w:rPr>
          <w:rFonts w:ascii="Arial" w:eastAsia="Calibri" w:hAnsi="Arial" w:cs="Arial"/>
          <w:lang w:eastAsia="en-US"/>
        </w:rPr>
        <w:t>5.</w:t>
      </w:r>
      <w:r w:rsidRPr="00AF2F08">
        <w:rPr>
          <w:rFonts w:ascii="Arial" w:eastAsia="Calibri" w:hAnsi="Arial" w:cs="Arial"/>
          <w:lang w:eastAsia="en-US"/>
        </w:rPr>
        <w:t xml:space="preserve">1 indicates, the therapist sample consisted of 83 participants living in the UK, who stated that they delivered or had delivered CBT to their patients. Therapists’ mean age was 53.6 years old, and most were women (74.7%). They had a mean of 22 years of experience as clinicians, and their mean duration of experience with CBT was 13.4 years. Most of the therapists received less than one hour of supervision per week (86.7%), and the rest received 1-2 hours of weekly supervision. Nearly all the clinicians identified their ethnicity as </w:t>
      </w:r>
      <w:r w:rsidR="00F34237" w:rsidRPr="00AF2F08">
        <w:rPr>
          <w:rFonts w:ascii="Arial" w:eastAsia="Calibri" w:hAnsi="Arial" w:cs="Arial"/>
          <w:lang w:eastAsia="en-US"/>
        </w:rPr>
        <w:t>White</w:t>
      </w:r>
      <w:r w:rsidRPr="00AF2F08">
        <w:rPr>
          <w:rFonts w:ascii="Arial" w:eastAsia="Calibri" w:hAnsi="Arial" w:cs="Arial"/>
          <w:lang w:eastAsia="en-US"/>
        </w:rPr>
        <w:t>/Caucasian (95.2%).</w:t>
      </w:r>
    </w:p>
    <w:p w14:paraId="316F669A" w14:textId="77777777" w:rsidR="0046137D" w:rsidRPr="00AF2F08" w:rsidRDefault="0046137D" w:rsidP="006D4A16">
      <w:pPr>
        <w:spacing w:after="0" w:line="480" w:lineRule="auto"/>
        <w:contextualSpacing/>
        <w:rPr>
          <w:rFonts w:ascii="Arial" w:eastAsia="Calibri" w:hAnsi="Arial" w:cs="Arial"/>
          <w:lang w:eastAsia="en-US"/>
        </w:rPr>
      </w:pPr>
    </w:p>
    <w:p w14:paraId="19BFF2A5" w14:textId="77777777" w:rsidR="00207348" w:rsidRPr="00AF2F08" w:rsidRDefault="00207348" w:rsidP="006D4A16">
      <w:pPr>
        <w:spacing w:after="0" w:line="480" w:lineRule="auto"/>
        <w:contextualSpacing/>
      </w:pPr>
      <w:r w:rsidRPr="00AF2F08">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084"/>
        <w:gridCol w:w="2352"/>
      </w:tblGrid>
      <w:tr w:rsidR="006D6D86" w:rsidRPr="00AF2F08" w14:paraId="04DD2C09" w14:textId="77777777" w:rsidTr="000E6B01">
        <w:trPr>
          <w:jc w:val="center"/>
        </w:trPr>
        <w:tc>
          <w:tcPr>
            <w:tcW w:w="5000" w:type="pct"/>
            <w:gridSpan w:val="3"/>
            <w:tcBorders>
              <w:bottom w:val="single" w:sz="4" w:space="0" w:color="auto"/>
            </w:tcBorders>
            <w:shd w:val="clear" w:color="auto" w:fill="auto"/>
            <w:vAlign w:val="center"/>
          </w:tcPr>
          <w:p w14:paraId="73CC6F77" w14:textId="77777777" w:rsidR="006D6D86" w:rsidRPr="00AF2F08" w:rsidRDefault="006D6D86" w:rsidP="006D4A16">
            <w:pPr>
              <w:spacing w:line="360" w:lineRule="auto"/>
              <w:contextualSpacing/>
              <w:rPr>
                <w:rFonts w:ascii="Arial" w:eastAsia="Calibri" w:hAnsi="Arial" w:cs="Arial"/>
                <w:b/>
                <w:sz w:val="20"/>
                <w:szCs w:val="20"/>
                <w:lang w:val="en-GB"/>
              </w:rPr>
            </w:pPr>
            <w:r w:rsidRPr="00AF2F08">
              <w:rPr>
                <w:rFonts w:ascii="Arial" w:eastAsia="Calibri" w:hAnsi="Arial" w:cs="Arial"/>
                <w:b/>
                <w:sz w:val="20"/>
                <w:szCs w:val="20"/>
                <w:lang w:val="en-GB"/>
              </w:rPr>
              <w:lastRenderedPageBreak/>
              <w:t>Table 5.1. Sample characteristics</w:t>
            </w:r>
          </w:p>
        </w:tc>
      </w:tr>
      <w:tr w:rsidR="00BF266A" w:rsidRPr="00AF2F08" w14:paraId="715AF9A5" w14:textId="77777777" w:rsidTr="00207348">
        <w:trPr>
          <w:jc w:val="center"/>
        </w:trPr>
        <w:tc>
          <w:tcPr>
            <w:tcW w:w="5000" w:type="pct"/>
            <w:gridSpan w:val="3"/>
            <w:tcBorders>
              <w:top w:val="single" w:sz="4" w:space="0" w:color="auto"/>
            </w:tcBorders>
            <w:shd w:val="clear" w:color="auto" w:fill="D9D9D9" w:themeFill="background1" w:themeFillShade="D9"/>
            <w:vAlign w:val="center"/>
          </w:tcPr>
          <w:p w14:paraId="33EEF5D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Patients (n=167)</w:t>
            </w:r>
          </w:p>
        </w:tc>
      </w:tr>
      <w:tr w:rsidR="00BF266A" w:rsidRPr="00AF2F08" w14:paraId="0C0E2A85" w14:textId="77777777" w:rsidTr="000E6B01">
        <w:trPr>
          <w:jc w:val="center"/>
        </w:trPr>
        <w:tc>
          <w:tcPr>
            <w:tcW w:w="3617" w:type="pct"/>
            <w:gridSpan w:val="2"/>
            <w:tcBorders>
              <w:top w:val="single" w:sz="4" w:space="0" w:color="auto"/>
            </w:tcBorders>
            <w:shd w:val="clear" w:color="auto" w:fill="auto"/>
          </w:tcPr>
          <w:p w14:paraId="4A28316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383" w:type="pct"/>
            <w:tcBorders>
              <w:top w:val="single" w:sz="4" w:space="0" w:color="auto"/>
              <w:bottom w:val="single" w:sz="4" w:space="0" w:color="auto"/>
            </w:tcBorders>
            <w:shd w:val="clear" w:color="auto" w:fill="auto"/>
            <w:vAlign w:val="center"/>
          </w:tcPr>
          <w:p w14:paraId="02FBAC50" w14:textId="46B4A59C" w:rsidR="00BF266A" w:rsidRPr="00AF2F08" w:rsidRDefault="00ED7199"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n</w:t>
            </w:r>
            <w:r w:rsidR="00BF266A" w:rsidRPr="00AF2F08">
              <w:rPr>
                <w:rFonts w:ascii="Arial" w:eastAsia="Calibri" w:hAnsi="Arial" w:cs="Arial"/>
                <w:sz w:val="20"/>
                <w:szCs w:val="20"/>
                <w:lang w:val="en-GB"/>
              </w:rPr>
              <w:t xml:space="preserve"> (%)</w:t>
            </w:r>
          </w:p>
        </w:tc>
      </w:tr>
      <w:tr w:rsidR="00BF266A" w:rsidRPr="00AF2F08" w14:paraId="6FC40594" w14:textId="77777777" w:rsidTr="00653D7C">
        <w:trPr>
          <w:jc w:val="center"/>
        </w:trPr>
        <w:tc>
          <w:tcPr>
            <w:tcW w:w="1804" w:type="pct"/>
            <w:vMerge w:val="restart"/>
            <w:shd w:val="clear" w:color="auto" w:fill="auto"/>
          </w:tcPr>
          <w:p w14:paraId="1681DF4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Country of origin</w:t>
            </w:r>
          </w:p>
        </w:tc>
        <w:tc>
          <w:tcPr>
            <w:tcW w:w="1813" w:type="pct"/>
            <w:tcBorders>
              <w:bottom w:val="single" w:sz="4" w:space="0" w:color="auto"/>
            </w:tcBorders>
            <w:shd w:val="clear" w:color="auto" w:fill="auto"/>
            <w:vAlign w:val="center"/>
          </w:tcPr>
          <w:p w14:paraId="0F60532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UK</w:t>
            </w:r>
          </w:p>
        </w:tc>
        <w:tc>
          <w:tcPr>
            <w:tcW w:w="1383" w:type="pct"/>
            <w:tcBorders>
              <w:top w:val="single" w:sz="4" w:space="0" w:color="auto"/>
              <w:bottom w:val="single" w:sz="4" w:space="0" w:color="auto"/>
            </w:tcBorders>
            <w:shd w:val="clear" w:color="auto" w:fill="auto"/>
            <w:vAlign w:val="center"/>
          </w:tcPr>
          <w:p w14:paraId="7D639124"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138 (82.6%)</w:t>
            </w:r>
          </w:p>
        </w:tc>
      </w:tr>
      <w:tr w:rsidR="00BF266A" w:rsidRPr="00AF2F08" w14:paraId="3C302C6D" w14:textId="77777777" w:rsidTr="00653D7C">
        <w:trPr>
          <w:jc w:val="center"/>
        </w:trPr>
        <w:tc>
          <w:tcPr>
            <w:tcW w:w="1804" w:type="pct"/>
            <w:vMerge/>
            <w:tcBorders>
              <w:bottom w:val="single" w:sz="4" w:space="0" w:color="auto"/>
            </w:tcBorders>
            <w:shd w:val="clear" w:color="auto" w:fill="auto"/>
          </w:tcPr>
          <w:p w14:paraId="4E16EBC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606062F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Other</w:t>
            </w:r>
          </w:p>
        </w:tc>
        <w:tc>
          <w:tcPr>
            <w:tcW w:w="1383" w:type="pct"/>
            <w:tcBorders>
              <w:top w:val="single" w:sz="4" w:space="0" w:color="auto"/>
              <w:bottom w:val="single" w:sz="4" w:space="0" w:color="auto"/>
            </w:tcBorders>
            <w:shd w:val="clear" w:color="auto" w:fill="auto"/>
            <w:vAlign w:val="center"/>
          </w:tcPr>
          <w:p w14:paraId="6CC0D17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29 (17.4%)</w:t>
            </w:r>
          </w:p>
        </w:tc>
      </w:tr>
      <w:tr w:rsidR="00BF266A" w:rsidRPr="00AF2F08" w14:paraId="7D35C3DD" w14:textId="77777777" w:rsidTr="00653D7C">
        <w:trPr>
          <w:jc w:val="center"/>
        </w:trPr>
        <w:tc>
          <w:tcPr>
            <w:tcW w:w="1804" w:type="pct"/>
            <w:vMerge w:val="restart"/>
            <w:tcBorders>
              <w:top w:val="single" w:sz="4" w:space="0" w:color="auto"/>
            </w:tcBorders>
            <w:shd w:val="clear" w:color="auto" w:fill="auto"/>
          </w:tcPr>
          <w:p w14:paraId="1F2530FC"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Gender</w:t>
            </w:r>
          </w:p>
        </w:tc>
        <w:tc>
          <w:tcPr>
            <w:tcW w:w="1813" w:type="pct"/>
            <w:tcBorders>
              <w:top w:val="single" w:sz="4" w:space="0" w:color="auto"/>
              <w:bottom w:val="single" w:sz="4" w:space="0" w:color="auto"/>
            </w:tcBorders>
            <w:shd w:val="clear" w:color="auto" w:fill="auto"/>
            <w:vAlign w:val="center"/>
          </w:tcPr>
          <w:p w14:paraId="70D4EFC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w:t>
            </w:r>
          </w:p>
        </w:tc>
        <w:tc>
          <w:tcPr>
            <w:tcW w:w="1383" w:type="pct"/>
            <w:tcBorders>
              <w:top w:val="single" w:sz="4" w:space="0" w:color="auto"/>
              <w:bottom w:val="single" w:sz="4" w:space="0" w:color="auto"/>
            </w:tcBorders>
            <w:shd w:val="clear" w:color="auto" w:fill="auto"/>
            <w:vAlign w:val="center"/>
          </w:tcPr>
          <w:p w14:paraId="33FFF3B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117 (70.1%)</w:t>
            </w:r>
          </w:p>
        </w:tc>
      </w:tr>
      <w:tr w:rsidR="00BF266A" w:rsidRPr="00AF2F08" w14:paraId="1E19F50E" w14:textId="77777777" w:rsidTr="00653D7C">
        <w:trPr>
          <w:jc w:val="center"/>
        </w:trPr>
        <w:tc>
          <w:tcPr>
            <w:tcW w:w="1804" w:type="pct"/>
            <w:vMerge/>
            <w:shd w:val="clear" w:color="auto" w:fill="auto"/>
          </w:tcPr>
          <w:p w14:paraId="12A7F651"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50A12CC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w:t>
            </w:r>
          </w:p>
        </w:tc>
        <w:tc>
          <w:tcPr>
            <w:tcW w:w="1383" w:type="pct"/>
            <w:tcBorders>
              <w:top w:val="single" w:sz="4" w:space="0" w:color="auto"/>
              <w:bottom w:val="single" w:sz="4" w:space="0" w:color="auto"/>
            </w:tcBorders>
            <w:shd w:val="clear" w:color="auto" w:fill="auto"/>
            <w:vAlign w:val="center"/>
          </w:tcPr>
          <w:p w14:paraId="5240E18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45 (26.9%)</w:t>
            </w:r>
          </w:p>
        </w:tc>
      </w:tr>
      <w:tr w:rsidR="00BF266A" w:rsidRPr="00AF2F08" w14:paraId="29CED220" w14:textId="77777777" w:rsidTr="00653D7C">
        <w:trPr>
          <w:jc w:val="center"/>
        </w:trPr>
        <w:tc>
          <w:tcPr>
            <w:tcW w:w="1804" w:type="pct"/>
            <w:vMerge/>
            <w:shd w:val="clear" w:color="auto" w:fill="auto"/>
          </w:tcPr>
          <w:p w14:paraId="64DAE636"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3CBE947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Non-binary</w:t>
            </w:r>
          </w:p>
        </w:tc>
        <w:tc>
          <w:tcPr>
            <w:tcW w:w="1383" w:type="pct"/>
            <w:tcBorders>
              <w:top w:val="single" w:sz="4" w:space="0" w:color="auto"/>
              <w:bottom w:val="single" w:sz="4" w:space="0" w:color="auto"/>
            </w:tcBorders>
            <w:shd w:val="clear" w:color="auto" w:fill="auto"/>
            <w:vAlign w:val="center"/>
          </w:tcPr>
          <w:p w14:paraId="765158F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5 (3%)</w:t>
            </w:r>
          </w:p>
        </w:tc>
      </w:tr>
      <w:tr w:rsidR="00BF266A" w:rsidRPr="00AF2F08" w14:paraId="77C4061E" w14:textId="77777777" w:rsidTr="00653D7C">
        <w:trPr>
          <w:jc w:val="center"/>
        </w:trPr>
        <w:tc>
          <w:tcPr>
            <w:tcW w:w="1804" w:type="pct"/>
            <w:vMerge w:val="restart"/>
            <w:tcBorders>
              <w:top w:val="single" w:sz="4" w:space="0" w:color="auto"/>
            </w:tcBorders>
            <w:shd w:val="clear" w:color="auto" w:fill="auto"/>
          </w:tcPr>
          <w:p w14:paraId="7E5FD9BB"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Student status</w:t>
            </w:r>
          </w:p>
        </w:tc>
        <w:tc>
          <w:tcPr>
            <w:tcW w:w="1813" w:type="pct"/>
            <w:tcBorders>
              <w:top w:val="single" w:sz="4" w:space="0" w:color="auto"/>
              <w:bottom w:val="single" w:sz="4" w:space="0" w:color="auto"/>
            </w:tcBorders>
            <w:shd w:val="clear" w:color="auto" w:fill="auto"/>
            <w:vAlign w:val="center"/>
          </w:tcPr>
          <w:p w14:paraId="3E30DF6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Undergraduate</w:t>
            </w:r>
          </w:p>
        </w:tc>
        <w:tc>
          <w:tcPr>
            <w:tcW w:w="1383" w:type="pct"/>
            <w:tcBorders>
              <w:top w:val="single" w:sz="4" w:space="0" w:color="auto"/>
              <w:bottom w:val="single" w:sz="4" w:space="0" w:color="auto"/>
            </w:tcBorders>
            <w:shd w:val="clear" w:color="auto" w:fill="auto"/>
            <w:vAlign w:val="center"/>
          </w:tcPr>
          <w:p w14:paraId="73F77803"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65 (38.9%)</w:t>
            </w:r>
          </w:p>
        </w:tc>
      </w:tr>
      <w:tr w:rsidR="00BF266A" w:rsidRPr="00AF2F08" w14:paraId="0A51B1C4" w14:textId="77777777" w:rsidTr="00653D7C">
        <w:trPr>
          <w:jc w:val="center"/>
        </w:trPr>
        <w:tc>
          <w:tcPr>
            <w:tcW w:w="1804" w:type="pct"/>
            <w:vMerge/>
            <w:shd w:val="clear" w:color="auto" w:fill="auto"/>
          </w:tcPr>
          <w:p w14:paraId="362BB6FE"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4617FF1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Postgraduate</w:t>
            </w:r>
          </w:p>
        </w:tc>
        <w:tc>
          <w:tcPr>
            <w:tcW w:w="1383" w:type="pct"/>
            <w:tcBorders>
              <w:top w:val="single" w:sz="4" w:space="0" w:color="auto"/>
              <w:bottom w:val="single" w:sz="4" w:space="0" w:color="auto"/>
            </w:tcBorders>
            <w:shd w:val="clear" w:color="auto" w:fill="auto"/>
            <w:vAlign w:val="center"/>
          </w:tcPr>
          <w:p w14:paraId="21A321B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62 (37.1%)</w:t>
            </w:r>
          </w:p>
        </w:tc>
      </w:tr>
      <w:tr w:rsidR="00BF266A" w:rsidRPr="00AF2F08" w14:paraId="2C1D306A" w14:textId="77777777" w:rsidTr="00653D7C">
        <w:trPr>
          <w:jc w:val="center"/>
        </w:trPr>
        <w:tc>
          <w:tcPr>
            <w:tcW w:w="1804" w:type="pct"/>
            <w:vMerge/>
            <w:tcBorders>
              <w:bottom w:val="single" w:sz="4" w:space="0" w:color="auto"/>
            </w:tcBorders>
            <w:shd w:val="clear" w:color="auto" w:fill="auto"/>
          </w:tcPr>
          <w:p w14:paraId="7B1D73D5"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33F1A51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Non-student / Other</w:t>
            </w:r>
          </w:p>
        </w:tc>
        <w:tc>
          <w:tcPr>
            <w:tcW w:w="1383" w:type="pct"/>
            <w:tcBorders>
              <w:top w:val="single" w:sz="4" w:space="0" w:color="auto"/>
              <w:bottom w:val="single" w:sz="4" w:space="0" w:color="auto"/>
            </w:tcBorders>
            <w:shd w:val="clear" w:color="auto" w:fill="auto"/>
            <w:vAlign w:val="center"/>
          </w:tcPr>
          <w:p w14:paraId="5857672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40 (24%)</w:t>
            </w:r>
          </w:p>
        </w:tc>
      </w:tr>
      <w:tr w:rsidR="00BF266A" w:rsidRPr="00AF2F08" w14:paraId="60BEAFE6" w14:textId="77777777" w:rsidTr="00653D7C">
        <w:trPr>
          <w:jc w:val="center"/>
        </w:trPr>
        <w:tc>
          <w:tcPr>
            <w:tcW w:w="1804" w:type="pct"/>
            <w:vMerge w:val="restart"/>
            <w:tcBorders>
              <w:top w:val="single" w:sz="4" w:space="0" w:color="auto"/>
            </w:tcBorders>
            <w:shd w:val="clear" w:color="auto" w:fill="auto"/>
          </w:tcPr>
          <w:p w14:paraId="76D725E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Ethnicity</w:t>
            </w:r>
          </w:p>
        </w:tc>
        <w:tc>
          <w:tcPr>
            <w:tcW w:w="1813" w:type="pct"/>
            <w:tcBorders>
              <w:top w:val="single" w:sz="4" w:space="0" w:color="auto"/>
              <w:bottom w:val="single" w:sz="4" w:space="0" w:color="auto"/>
            </w:tcBorders>
            <w:shd w:val="clear" w:color="auto" w:fill="auto"/>
            <w:vAlign w:val="center"/>
          </w:tcPr>
          <w:p w14:paraId="36D5EF20" w14:textId="479EA687" w:rsidR="00BF266A" w:rsidRPr="00AF2F08" w:rsidRDefault="00F342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White</w:t>
            </w:r>
            <w:r w:rsidR="00BF266A" w:rsidRPr="00AF2F08">
              <w:rPr>
                <w:rFonts w:ascii="Arial" w:eastAsia="Calibri" w:hAnsi="Arial" w:cs="Arial"/>
                <w:sz w:val="20"/>
                <w:szCs w:val="20"/>
                <w:lang w:val="en-GB"/>
              </w:rPr>
              <w:t>/Caucasian</w:t>
            </w:r>
          </w:p>
        </w:tc>
        <w:tc>
          <w:tcPr>
            <w:tcW w:w="1383" w:type="pct"/>
            <w:tcBorders>
              <w:top w:val="single" w:sz="4" w:space="0" w:color="auto"/>
              <w:bottom w:val="single" w:sz="4" w:space="0" w:color="auto"/>
            </w:tcBorders>
            <w:shd w:val="clear" w:color="auto" w:fill="auto"/>
            <w:vAlign w:val="center"/>
          </w:tcPr>
          <w:p w14:paraId="4843812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92 (55.1%)</w:t>
            </w:r>
          </w:p>
        </w:tc>
      </w:tr>
      <w:tr w:rsidR="00BF266A" w:rsidRPr="00AF2F08" w14:paraId="36823052" w14:textId="77777777" w:rsidTr="00653D7C">
        <w:trPr>
          <w:jc w:val="center"/>
        </w:trPr>
        <w:tc>
          <w:tcPr>
            <w:tcW w:w="1804" w:type="pct"/>
            <w:vMerge/>
            <w:shd w:val="clear" w:color="auto" w:fill="auto"/>
          </w:tcPr>
          <w:p w14:paraId="0E6EF8A1"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5244E57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Black/African descent</w:t>
            </w:r>
          </w:p>
        </w:tc>
        <w:tc>
          <w:tcPr>
            <w:tcW w:w="1383" w:type="pct"/>
            <w:tcBorders>
              <w:top w:val="single" w:sz="4" w:space="0" w:color="auto"/>
              <w:bottom w:val="single" w:sz="4" w:space="0" w:color="auto"/>
            </w:tcBorders>
            <w:shd w:val="clear" w:color="auto" w:fill="auto"/>
            <w:vAlign w:val="center"/>
          </w:tcPr>
          <w:p w14:paraId="38231FA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19 (11.4%)</w:t>
            </w:r>
          </w:p>
        </w:tc>
      </w:tr>
      <w:tr w:rsidR="00BF266A" w:rsidRPr="00AF2F08" w14:paraId="4B8C75EE" w14:textId="77777777" w:rsidTr="00653D7C">
        <w:trPr>
          <w:jc w:val="center"/>
        </w:trPr>
        <w:tc>
          <w:tcPr>
            <w:tcW w:w="1804" w:type="pct"/>
            <w:vMerge/>
            <w:shd w:val="clear" w:color="auto" w:fill="auto"/>
          </w:tcPr>
          <w:p w14:paraId="3B848DC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6740233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South Asian</w:t>
            </w:r>
          </w:p>
        </w:tc>
        <w:tc>
          <w:tcPr>
            <w:tcW w:w="1383" w:type="pct"/>
            <w:tcBorders>
              <w:top w:val="single" w:sz="4" w:space="0" w:color="auto"/>
              <w:bottom w:val="single" w:sz="4" w:space="0" w:color="auto"/>
            </w:tcBorders>
            <w:shd w:val="clear" w:color="auto" w:fill="auto"/>
            <w:vAlign w:val="center"/>
          </w:tcPr>
          <w:p w14:paraId="22950FD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13 (7.8%)</w:t>
            </w:r>
          </w:p>
        </w:tc>
      </w:tr>
      <w:tr w:rsidR="00BF266A" w:rsidRPr="00AF2F08" w14:paraId="601848AF" w14:textId="77777777" w:rsidTr="00653D7C">
        <w:trPr>
          <w:jc w:val="center"/>
        </w:trPr>
        <w:tc>
          <w:tcPr>
            <w:tcW w:w="1804" w:type="pct"/>
            <w:vMerge/>
            <w:shd w:val="clear" w:color="auto" w:fill="auto"/>
          </w:tcPr>
          <w:p w14:paraId="6694FD5B"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7CC87A5A"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East Asian</w:t>
            </w:r>
          </w:p>
        </w:tc>
        <w:tc>
          <w:tcPr>
            <w:tcW w:w="1383" w:type="pct"/>
            <w:tcBorders>
              <w:top w:val="single" w:sz="4" w:space="0" w:color="auto"/>
              <w:bottom w:val="single" w:sz="4" w:space="0" w:color="auto"/>
            </w:tcBorders>
            <w:shd w:val="clear" w:color="auto" w:fill="auto"/>
            <w:vAlign w:val="center"/>
          </w:tcPr>
          <w:p w14:paraId="320AB6EC"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7 (4.2%)</w:t>
            </w:r>
          </w:p>
        </w:tc>
      </w:tr>
      <w:tr w:rsidR="00BF266A" w:rsidRPr="00AF2F08" w14:paraId="2E6F9D3E" w14:textId="77777777" w:rsidTr="00653D7C">
        <w:trPr>
          <w:jc w:val="center"/>
        </w:trPr>
        <w:tc>
          <w:tcPr>
            <w:tcW w:w="1804" w:type="pct"/>
            <w:vMerge/>
            <w:shd w:val="clear" w:color="auto" w:fill="auto"/>
          </w:tcPr>
          <w:p w14:paraId="1EA95052"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607B1F19"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Middle Eastern</w:t>
            </w:r>
          </w:p>
        </w:tc>
        <w:tc>
          <w:tcPr>
            <w:tcW w:w="1383" w:type="pct"/>
            <w:tcBorders>
              <w:top w:val="single" w:sz="4" w:space="0" w:color="auto"/>
              <w:bottom w:val="single" w:sz="4" w:space="0" w:color="auto"/>
            </w:tcBorders>
            <w:shd w:val="clear" w:color="auto" w:fill="auto"/>
            <w:vAlign w:val="center"/>
          </w:tcPr>
          <w:p w14:paraId="6E64DC9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3 (1.8%)</w:t>
            </w:r>
          </w:p>
        </w:tc>
      </w:tr>
      <w:tr w:rsidR="00BF266A" w:rsidRPr="00AF2F08" w14:paraId="178988DA" w14:textId="77777777" w:rsidTr="00653D7C">
        <w:trPr>
          <w:jc w:val="center"/>
        </w:trPr>
        <w:tc>
          <w:tcPr>
            <w:tcW w:w="1804" w:type="pct"/>
            <w:vMerge/>
            <w:shd w:val="clear" w:color="auto" w:fill="auto"/>
          </w:tcPr>
          <w:p w14:paraId="0AF02E4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3B2B98E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Hispanic</w:t>
            </w:r>
          </w:p>
        </w:tc>
        <w:tc>
          <w:tcPr>
            <w:tcW w:w="1383" w:type="pct"/>
            <w:tcBorders>
              <w:top w:val="single" w:sz="4" w:space="0" w:color="auto"/>
              <w:bottom w:val="single" w:sz="4" w:space="0" w:color="auto"/>
            </w:tcBorders>
            <w:shd w:val="clear" w:color="auto" w:fill="auto"/>
            <w:vAlign w:val="center"/>
          </w:tcPr>
          <w:p w14:paraId="1295CA96"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6 (3.6%)</w:t>
            </w:r>
          </w:p>
        </w:tc>
      </w:tr>
      <w:tr w:rsidR="00BF266A" w:rsidRPr="00AF2F08" w14:paraId="75DFB41C" w14:textId="77777777" w:rsidTr="00653D7C">
        <w:trPr>
          <w:jc w:val="center"/>
        </w:trPr>
        <w:tc>
          <w:tcPr>
            <w:tcW w:w="1804" w:type="pct"/>
            <w:vMerge/>
            <w:tcBorders>
              <w:bottom w:val="single" w:sz="4" w:space="0" w:color="auto"/>
            </w:tcBorders>
            <w:shd w:val="clear" w:color="auto" w:fill="auto"/>
          </w:tcPr>
          <w:p w14:paraId="1253DB0E"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360762FB"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Mixed</w:t>
            </w:r>
          </w:p>
        </w:tc>
        <w:tc>
          <w:tcPr>
            <w:tcW w:w="1383" w:type="pct"/>
            <w:tcBorders>
              <w:top w:val="single" w:sz="4" w:space="0" w:color="auto"/>
              <w:bottom w:val="single" w:sz="4" w:space="0" w:color="auto"/>
            </w:tcBorders>
            <w:shd w:val="clear" w:color="auto" w:fill="auto"/>
            <w:vAlign w:val="center"/>
          </w:tcPr>
          <w:p w14:paraId="546D082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27 (16.2%)</w:t>
            </w:r>
          </w:p>
        </w:tc>
      </w:tr>
      <w:tr w:rsidR="00BF266A" w:rsidRPr="00AF2F08" w14:paraId="460CB2A4" w14:textId="77777777" w:rsidTr="00653D7C">
        <w:trPr>
          <w:jc w:val="center"/>
        </w:trPr>
        <w:tc>
          <w:tcPr>
            <w:tcW w:w="1804" w:type="pct"/>
            <w:vMerge w:val="restart"/>
            <w:tcBorders>
              <w:top w:val="single" w:sz="4" w:space="0" w:color="auto"/>
            </w:tcBorders>
            <w:shd w:val="clear" w:color="auto" w:fill="auto"/>
          </w:tcPr>
          <w:p w14:paraId="220D897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Treatment completion</w:t>
            </w:r>
          </w:p>
        </w:tc>
        <w:tc>
          <w:tcPr>
            <w:tcW w:w="1813" w:type="pct"/>
            <w:tcBorders>
              <w:top w:val="single" w:sz="4" w:space="0" w:color="auto"/>
              <w:bottom w:val="single" w:sz="4" w:space="0" w:color="auto"/>
            </w:tcBorders>
            <w:shd w:val="clear" w:color="auto" w:fill="auto"/>
            <w:vAlign w:val="center"/>
          </w:tcPr>
          <w:p w14:paraId="7C6048D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Yes</w:t>
            </w:r>
          </w:p>
        </w:tc>
        <w:tc>
          <w:tcPr>
            <w:tcW w:w="1383" w:type="pct"/>
            <w:tcBorders>
              <w:top w:val="single" w:sz="4" w:space="0" w:color="auto"/>
              <w:bottom w:val="single" w:sz="4" w:space="0" w:color="auto"/>
            </w:tcBorders>
            <w:shd w:val="clear" w:color="auto" w:fill="auto"/>
            <w:vAlign w:val="center"/>
          </w:tcPr>
          <w:p w14:paraId="14D838E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125 (74.9%)</w:t>
            </w:r>
          </w:p>
        </w:tc>
      </w:tr>
      <w:tr w:rsidR="00BF266A" w:rsidRPr="00AF2F08" w14:paraId="00464346" w14:textId="77777777" w:rsidTr="00653D7C">
        <w:trPr>
          <w:jc w:val="center"/>
        </w:trPr>
        <w:tc>
          <w:tcPr>
            <w:tcW w:w="1804" w:type="pct"/>
            <w:vMerge/>
            <w:shd w:val="clear" w:color="auto" w:fill="auto"/>
          </w:tcPr>
          <w:p w14:paraId="702E0F8C"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3217632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No</w:t>
            </w:r>
          </w:p>
        </w:tc>
        <w:tc>
          <w:tcPr>
            <w:tcW w:w="1383" w:type="pct"/>
            <w:tcBorders>
              <w:top w:val="single" w:sz="4" w:space="0" w:color="auto"/>
              <w:bottom w:val="single" w:sz="4" w:space="0" w:color="auto"/>
            </w:tcBorders>
            <w:shd w:val="clear" w:color="auto" w:fill="auto"/>
            <w:vAlign w:val="center"/>
          </w:tcPr>
          <w:p w14:paraId="4642807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26 (15.6%)</w:t>
            </w:r>
          </w:p>
        </w:tc>
      </w:tr>
      <w:tr w:rsidR="00BF266A" w:rsidRPr="00AF2F08" w14:paraId="20925B69" w14:textId="77777777" w:rsidTr="00653D7C">
        <w:trPr>
          <w:jc w:val="center"/>
        </w:trPr>
        <w:tc>
          <w:tcPr>
            <w:tcW w:w="1804" w:type="pct"/>
            <w:vMerge/>
            <w:tcBorders>
              <w:bottom w:val="single" w:sz="4" w:space="0" w:color="auto"/>
            </w:tcBorders>
            <w:shd w:val="clear" w:color="auto" w:fill="auto"/>
          </w:tcPr>
          <w:p w14:paraId="228F8E34"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784F161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Continue in treatment</w:t>
            </w:r>
          </w:p>
        </w:tc>
        <w:tc>
          <w:tcPr>
            <w:tcW w:w="1383" w:type="pct"/>
            <w:tcBorders>
              <w:top w:val="single" w:sz="4" w:space="0" w:color="auto"/>
              <w:bottom w:val="single" w:sz="4" w:space="0" w:color="auto"/>
            </w:tcBorders>
            <w:shd w:val="clear" w:color="auto" w:fill="auto"/>
            <w:vAlign w:val="center"/>
          </w:tcPr>
          <w:p w14:paraId="0D0F573C"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15 (9%)</w:t>
            </w:r>
          </w:p>
        </w:tc>
      </w:tr>
      <w:tr w:rsidR="00BF266A" w:rsidRPr="00AF2F08" w14:paraId="34CBABC0" w14:textId="77777777" w:rsidTr="00207348">
        <w:trPr>
          <w:jc w:val="center"/>
        </w:trPr>
        <w:tc>
          <w:tcPr>
            <w:tcW w:w="5000" w:type="pct"/>
            <w:gridSpan w:val="3"/>
            <w:tcBorders>
              <w:top w:val="single" w:sz="4" w:space="0" w:color="auto"/>
              <w:bottom w:val="single" w:sz="4" w:space="0" w:color="auto"/>
            </w:tcBorders>
            <w:shd w:val="clear" w:color="auto" w:fill="D9D9D9" w:themeFill="background1" w:themeFillShade="D9"/>
          </w:tcPr>
          <w:p w14:paraId="29C990FB"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Therapists (n=83)</w:t>
            </w:r>
          </w:p>
        </w:tc>
      </w:tr>
      <w:tr w:rsidR="00BF266A" w:rsidRPr="00AF2F08" w14:paraId="3314C4E9" w14:textId="77777777" w:rsidTr="00653D7C">
        <w:trPr>
          <w:jc w:val="center"/>
        </w:trPr>
        <w:tc>
          <w:tcPr>
            <w:tcW w:w="3617" w:type="pct"/>
            <w:gridSpan w:val="2"/>
            <w:tcBorders>
              <w:top w:val="single" w:sz="4" w:space="0" w:color="auto"/>
              <w:bottom w:val="single" w:sz="4" w:space="0" w:color="auto"/>
            </w:tcBorders>
            <w:shd w:val="clear" w:color="auto" w:fill="auto"/>
          </w:tcPr>
          <w:p w14:paraId="0488B1EE"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383" w:type="pct"/>
            <w:tcBorders>
              <w:top w:val="single" w:sz="4" w:space="0" w:color="auto"/>
              <w:bottom w:val="single" w:sz="4" w:space="0" w:color="auto"/>
            </w:tcBorders>
            <w:shd w:val="clear" w:color="auto" w:fill="auto"/>
          </w:tcPr>
          <w:p w14:paraId="0B1EAE63" w14:textId="77777777" w:rsidR="00BF266A" w:rsidRPr="00AF2F08" w:rsidRDefault="002D3E6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N</w:t>
            </w:r>
            <w:r w:rsidR="00BF266A" w:rsidRPr="00AF2F08">
              <w:rPr>
                <w:rFonts w:ascii="Arial" w:eastAsia="Calibri" w:hAnsi="Arial" w:cs="Arial"/>
                <w:sz w:val="20"/>
                <w:szCs w:val="20"/>
                <w:lang w:val="en-GB"/>
              </w:rPr>
              <w:t xml:space="preserve"> (%)</w:t>
            </w:r>
          </w:p>
        </w:tc>
      </w:tr>
      <w:tr w:rsidR="00BF266A" w:rsidRPr="00AF2F08" w14:paraId="4FC87AE3" w14:textId="77777777" w:rsidTr="00653D7C">
        <w:trPr>
          <w:jc w:val="center"/>
        </w:trPr>
        <w:tc>
          <w:tcPr>
            <w:tcW w:w="1804" w:type="pct"/>
            <w:vMerge w:val="restart"/>
            <w:shd w:val="clear" w:color="auto" w:fill="auto"/>
          </w:tcPr>
          <w:p w14:paraId="3ED2FA4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Gender</w:t>
            </w:r>
          </w:p>
        </w:tc>
        <w:tc>
          <w:tcPr>
            <w:tcW w:w="1813" w:type="pct"/>
            <w:tcBorders>
              <w:top w:val="single" w:sz="4" w:space="0" w:color="auto"/>
              <w:bottom w:val="single" w:sz="4" w:space="0" w:color="auto"/>
            </w:tcBorders>
            <w:shd w:val="clear" w:color="auto" w:fill="auto"/>
            <w:vAlign w:val="center"/>
          </w:tcPr>
          <w:p w14:paraId="3ED87B9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Females</w:t>
            </w:r>
          </w:p>
        </w:tc>
        <w:tc>
          <w:tcPr>
            <w:tcW w:w="1383" w:type="pct"/>
            <w:tcBorders>
              <w:top w:val="single" w:sz="4" w:space="0" w:color="auto"/>
              <w:bottom w:val="single" w:sz="4" w:space="0" w:color="auto"/>
            </w:tcBorders>
            <w:shd w:val="clear" w:color="auto" w:fill="auto"/>
            <w:vAlign w:val="center"/>
          </w:tcPr>
          <w:p w14:paraId="120B1F9D"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62 (74.7%)</w:t>
            </w:r>
          </w:p>
        </w:tc>
      </w:tr>
      <w:tr w:rsidR="00BF266A" w:rsidRPr="00AF2F08" w14:paraId="3F6509BC" w14:textId="77777777" w:rsidTr="00653D7C">
        <w:trPr>
          <w:jc w:val="center"/>
        </w:trPr>
        <w:tc>
          <w:tcPr>
            <w:tcW w:w="1804" w:type="pct"/>
            <w:vMerge/>
            <w:tcBorders>
              <w:bottom w:val="single" w:sz="4" w:space="0" w:color="auto"/>
            </w:tcBorders>
            <w:shd w:val="clear" w:color="auto" w:fill="auto"/>
          </w:tcPr>
          <w:p w14:paraId="591F40C9"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1F05558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Males</w:t>
            </w:r>
          </w:p>
        </w:tc>
        <w:tc>
          <w:tcPr>
            <w:tcW w:w="1383" w:type="pct"/>
            <w:tcBorders>
              <w:top w:val="single" w:sz="4" w:space="0" w:color="auto"/>
              <w:bottom w:val="single" w:sz="4" w:space="0" w:color="auto"/>
            </w:tcBorders>
            <w:shd w:val="clear" w:color="auto" w:fill="auto"/>
            <w:vAlign w:val="center"/>
          </w:tcPr>
          <w:p w14:paraId="2AB01010"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21 (25.3%)</w:t>
            </w:r>
          </w:p>
        </w:tc>
      </w:tr>
      <w:tr w:rsidR="00BF266A" w:rsidRPr="00AF2F08" w14:paraId="6FDFD0E2" w14:textId="77777777" w:rsidTr="00653D7C">
        <w:trPr>
          <w:jc w:val="center"/>
        </w:trPr>
        <w:tc>
          <w:tcPr>
            <w:tcW w:w="1804" w:type="pct"/>
            <w:vMerge w:val="restart"/>
            <w:tcBorders>
              <w:top w:val="single" w:sz="4" w:space="0" w:color="auto"/>
            </w:tcBorders>
            <w:shd w:val="clear" w:color="auto" w:fill="auto"/>
          </w:tcPr>
          <w:p w14:paraId="2233358F"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Ethnicity</w:t>
            </w:r>
          </w:p>
        </w:tc>
        <w:tc>
          <w:tcPr>
            <w:tcW w:w="1813" w:type="pct"/>
            <w:tcBorders>
              <w:top w:val="single" w:sz="4" w:space="0" w:color="auto"/>
              <w:bottom w:val="single" w:sz="4" w:space="0" w:color="auto"/>
            </w:tcBorders>
            <w:shd w:val="clear" w:color="auto" w:fill="auto"/>
            <w:vAlign w:val="center"/>
          </w:tcPr>
          <w:p w14:paraId="219A74A2" w14:textId="12F6448C" w:rsidR="00BF266A" w:rsidRPr="00AF2F08" w:rsidRDefault="00F34237"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White</w:t>
            </w:r>
            <w:r w:rsidR="00BF266A" w:rsidRPr="00AF2F08">
              <w:rPr>
                <w:rFonts w:ascii="Arial" w:eastAsia="Calibri" w:hAnsi="Arial" w:cs="Arial"/>
                <w:sz w:val="20"/>
                <w:szCs w:val="20"/>
                <w:lang w:val="en-GB"/>
              </w:rPr>
              <w:t>/Caucasian</w:t>
            </w:r>
          </w:p>
        </w:tc>
        <w:tc>
          <w:tcPr>
            <w:tcW w:w="1383" w:type="pct"/>
            <w:tcBorders>
              <w:top w:val="single" w:sz="4" w:space="0" w:color="auto"/>
              <w:bottom w:val="single" w:sz="4" w:space="0" w:color="auto"/>
            </w:tcBorders>
            <w:shd w:val="clear" w:color="auto" w:fill="auto"/>
            <w:vAlign w:val="center"/>
          </w:tcPr>
          <w:p w14:paraId="3D7941D8"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79 (95.2%)</w:t>
            </w:r>
          </w:p>
        </w:tc>
      </w:tr>
      <w:tr w:rsidR="00BF266A" w:rsidRPr="00AF2F08" w14:paraId="257BE430" w14:textId="77777777" w:rsidTr="00653D7C">
        <w:trPr>
          <w:jc w:val="center"/>
        </w:trPr>
        <w:tc>
          <w:tcPr>
            <w:tcW w:w="1804" w:type="pct"/>
            <w:vMerge/>
            <w:tcBorders>
              <w:bottom w:val="single" w:sz="4" w:space="0" w:color="auto"/>
            </w:tcBorders>
            <w:shd w:val="clear" w:color="auto" w:fill="auto"/>
          </w:tcPr>
          <w:p w14:paraId="785D7100"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33C4F36E"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Other</w:t>
            </w:r>
          </w:p>
        </w:tc>
        <w:tc>
          <w:tcPr>
            <w:tcW w:w="1383" w:type="pct"/>
            <w:tcBorders>
              <w:top w:val="single" w:sz="4" w:space="0" w:color="auto"/>
              <w:bottom w:val="single" w:sz="4" w:space="0" w:color="auto"/>
            </w:tcBorders>
            <w:shd w:val="clear" w:color="auto" w:fill="auto"/>
            <w:vAlign w:val="center"/>
          </w:tcPr>
          <w:p w14:paraId="25BB822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4 (4.8%)</w:t>
            </w:r>
          </w:p>
        </w:tc>
      </w:tr>
      <w:tr w:rsidR="00BF266A" w:rsidRPr="00AF2F08" w14:paraId="0553A01A" w14:textId="77777777" w:rsidTr="00653D7C">
        <w:trPr>
          <w:jc w:val="center"/>
        </w:trPr>
        <w:tc>
          <w:tcPr>
            <w:tcW w:w="1804" w:type="pct"/>
            <w:vMerge w:val="restart"/>
            <w:tcBorders>
              <w:top w:val="single" w:sz="4" w:space="0" w:color="auto"/>
            </w:tcBorders>
            <w:shd w:val="clear" w:color="auto" w:fill="auto"/>
          </w:tcPr>
          <w:p w14:paraId="1CEDC1C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Supervision received</w:t>
            </w:r>
          </w:p>
        </w:tc>
        <w:tc>
          <w:tcPr>
            <w:tcW w:w="1813" w:type="pct"/>
            <w:tcBorders>
              <w:top w:val="single" w:sz="4" w:space="0" w:color="auto"/>
              <w:bottom w:val="single" w:sz="4" w:space="0" w:color="auto"/>
            </w:tcBorders>
            <w:shd w:val="clear" w:color="auto" w:fill="auto"/>
            <w:vAlign w:val="center"/>
          </w:tcPr>
          <w:p w14:paraId="682EEB6B"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Less than 1 hour per week</w:t>
            </w:r>
          </w:p>
        </w:tc>
        <w:tc>
          <w:tcPr>
            <w:tcW w:w="1383" w:type="pct"/>
            <w:tcBorders>
              <w:top w:val="single" w:sz="4" w:space="0" w:color="auto"/>
              <w:bottom w:val="single" w:sz="4" w:space="0" w:color="auto"/>
            </w:tcBorders>
            <w:shd w:val="clear" w:color="auto" w:fill="auto"/>
            <w:vAlign w:val="center"/>
          </w:tcPr>
          <w:p w14:paraId="6B0A4DB2"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72 (86.7%)</w:t>
            </w:r>
          </w:p>
        </w:tc>
      </w:tr>
      <w:tr w:rsidR="00BF266A" w:rsidRPr="00AF2F08" w14:paraId="2458A3AD" w14:textId="77777777" w:rsidTr="00653D7C">
        <w:trPr>
          <w:jc w:val="center"/>
        </w:trPr>
        <w:tc>
          <w:tcPr>
            <w:tcW w:w="1804" w:type="pct"/>
            <w:vMerge/>
            <w:tcBorders>
              <w:bottom w:val="single" w:sz="4" w:space="0" w:color="auto"/>
            </w:tcBorders>
            <w:shd w:val="clear" w:color="auto" w:fill="auto"/>
          </w:tcPr>
          <w:p w14:paraId="7431B16D"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813" w:type="pct"/>
            <w:tcBorders>
              <w:top w:val="single" w:sz="4" w:space="0" w:color="auto"/>
              <w:bottom w:val="single" w:sz="4" w:space="0" w:color="auto"/>
            </w:tcBorders>
            <w:shd w:val="clear" w:color="auto" w:fill="auto"/>
            <w:vAlign w:val="center"/>
          </w:tcPr>
          <w:p w14:paraId="31709457"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1-2 hours per week</w:t>
            </w:r>
          </w:p>
        </w:tc>
        <w:tc>
          <w:tcPr>
            <w:tcW w:w="1383" w:type="pct"/>
            <w:tcBorders>
              <w:top w:val="single" w:sz="4" w:space="0" w:color="auto"/>
              <w:bottom w:val="single" w:sz="4" w:space="0" w:color="auto"/>
            </w:tcBorders>
            <w:shd w:val="clear" w:color="auto" w:fill="auto"/>
            <w:vAlign w:val="center"/>
          </w:tcPr>
          <w:p w14:paraId="46F79D41" w14:textId="77777777" w:rsidR="00BF266A" w:rsidRPr="00AF2F08" w:rsidRDefault="00BF266A"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11 (13.3%)</w:t>
            </w:r>
          </w:p>
        </w:tc>
      </w:tr>
    </w:tbl>
    <w:p w14:paraId="778BEE40" w14:textId="77777777" w:rsidR="00BF266A" w:rsidRPr="00AF2F08" w:rsidRDefault="00BF266A" w:rsidP="006D4A16">
      <w:pPr>
        <w:spacing w:after="0" w:line="480" w:lineRule="auto"/>
        <w:contextualSpacing/>
        <w:rPr>
          <w:rFonts w:ascii="Arial" w:eastAsia="Calibri" w:hAnsi="Arial" w:cs="Arial"/>
          <w:b/>
          <w:lang w:eastAsia="en-US"/>
        </w:rPr>
      </w:pPr>
    </w:p>
    <w:p w14:paraId="4E3FF540"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Do techniques cluster in homogeneous groups?</w:t>
      </w:r>
    </w:p>
    <w:p w14:paraId="06B07697" w14:textId="3FC9E9A1" w:rsidR="0046137D"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To reduce the quantity of techniques for the subsequent analyses, a principal component factor analysis </w:t>
      </w:r>
      <w:r w:rsidR="00F74A40" w:rsidRPr="00AF2F08">
        <w:rPr>
          <w:rFonts w:ascii="Arial" w:eastAsia="Calibri" w:hAnsi="Arial" w:cs="Arial"/>
          <w:lang w:eastAsia="en-US"/>
        </w:rPr>
        <w:t xml:space="preserve">with Varimax rotation </w:t>
      </w:r>
      <w:r w:rsidRPr="00AF2F08">
        <w:rPr>
          <w:rFonts w:ascii="Arial" w:eastAsia="Calibri" w:hAnsi="Arial" w:cs="Arial"/>
          <w:lang w:eastAsia="en-US"/>
        </w:rPr>
        <w:t xml:space="preserve">was implemented. </w:t>
      </w:r>
      <w:r w:rsidR="00F74A40" w:rsidRPr="00AF2F08">
        <w:rPr>
          <w:rFonts w:ascii="Arial" w:eastAsia="Calibri" w:hAnsi="Arial" w:cs="Arial"/>
          <w:lang w:eastAsia="en-US"/>
        </w:rPr>
        <w:t xml:space="preserve">Eighteen </w:t>
      </w:r>
      <w:r w:rsidR="0014617F" w:rsidRPr="00AF2F08">
        <w:rPr>
          <w:rFonts w:ascii="Arial" w:eastAsia="Calibri" w:hAnsi="Arial" w:cs="Arial"/>
          <w:lang w:eastAsia="en-US"/>
        </w:rPr>
        <w:t>techniques were initially included in the analysis, and after fixating the factor loading</w:t>
      </w:r>
      <w:r w:rsidR="0054718B" w:rsidRPr="00AF2F08">
        <w:rPr>
          <w:rFonts w:ascii="Arial" w:eastAsia="Calibri" w:hAnsi="Arial" w:cs="Arial"/>
          <w:lang w:eastAsia="en-US"/>
        </w:rPr>
        <w:t xml:space="preserve"> cut-off point</w:t>
      </w:r>
      <w:r w:rsidR="0014617F" w:rsidRPr="00AF2F08">
        <w:rPr>
          <w:rFonts w:ascii="Arial" w:eastAsia="Calibri" w:hAnsi="Arial" w:cs="Arial"/>
          <w:lang w:eastAsia="en-US"/>
        </w:rPr>
        <w:t xml:space="preserve"> to 0.4</w:t>
      </w:r>
      <w:r w:rsidR="0054718B" w:rsidRPr="00AF2F08">
        <w:rPr>
          <w:rFonts w:ascii="Arial" w:eastAsia="Calibri" w:hAnsi="Arial" w:cs="Arial"/>
          <w:lang w:eastAsia="en-US"/>
        </w:rPr>
        <w:t>,</w:t>
      </w:r>
      <w:r w:rsidR="0014617F" w:rsidRPr="00AF2F08">
        <w:rPr>
          <w:rFonts w:ascii="Arial" w:eastAsia="Calibri" w:hAnsi="Arial" w:cs="Arial"/>
          <w:lang w:eastAsia="en-US"/>
        </w:rPr>
        <w:t xml:space="preserve"> and removing one item for lacking face validity, 16 techniques were classified in three meaningful factors</w:t>
      </w:r>
      <w:r w:rsidR="00F74A40" w:rsidRPr="00AF2F08">
        <w:rPr>
          <w:rFonts w:ascii="Arial" w:eastAsia="Calibri" w:hAnsi="Arial" w:cs="Arial"/>
          <w:lang w:eastAsia="en-US"/>
        </w:rPr>
        <w:t xml:space="preserve"> (Table 5.2)</w:t>
      </w:r>
      <w:r w:rsidR="0014617F" w:rsidRPr="00AF2F08">
        <w:rPr>
          <w:rFonts w:ascii="Arial" w:eastAsia="Calibri" w:hAnsi="Arial" w:cs="Arial"/>
          <w:lang w:eastAsia="en-US"/>
        </w:rPr>
        <w:t xml:space="preserve">. </w:t>
      </w:r>
      <w:r w:rsidR="00F74A40" w:rsidRPr="00AF2F08">
        <w:rPr>
          <w:rFonts w:ascii="Arial" w:eastAsia="Calibri" w:hAnsi="Arial" w:cs="Arial"/>
          <w:lang w:eastAsia="en-US"/>
        </w:rPr>
        <w:t xml:space="preserve">This </w:t>
      </w:r>
      <w:r w:rsidRPr="00AF2F08">
        <w:rPr>
          <w:rFonts w:ascii="Arial" w:eastAsia="Calibri" w:hAnsi="Arial" w:cs="Arial"/>
          <w:lang w:eastAsia="en-US"/>
        </w:rPr>
        <w:t xml:space="preserve">underlying </w:t>
      </w:r>
      <w:r w:rsidR="00F74A40" w:rsidRPr="00AF2F08">
        <w:rPr>
          <w:rFonts w:ascii="Arial" w:eastAsia="Calibri" w:hAnsi="Arial" w:cs="Arial"/>
          <w:lang w:eastAsia="en-US"/>
        </w:rPr>
        <w:t xml:space="preserve">factor </w:t>
      </w:r>
      <w:r w:rsidRPr="00AF2F08">
        <w:rPr>
          <w:rFonts w:ascii="Arial" w:eastAsia="Calibri" w:hAnsi="Arial" w:cs="Arial"/>
          <w:lang w:eastAsia="en-US"/>
        </w:rPr>
        <w:t>structure explained 4</w:t>
      </w:r>
      <w:r w:rsidR="00ED7199" w:rsidRPr="00AF2F08">
        <w:rPr>
          <w:rFonts w:ascii="Arial" w:eastAsia="Calibri" w:hAnsi="Arial" w:cs="Arial"/>
          <w:lang w:eastAsia="en-US"/>
        </w:rPr>
        <w:t>5</w:t>
      </w:r>
      <w:r w:rsidRPr="00AF2F08">
        <w:rPr>
          <w:rFonts w:ascii="Arial" w:eastAsia="Calibri" w:hAnsi="Arial" w:cs="Arial"/>
          <w:lang w:eastAsia="en-US"/>
        </w:rPr>
        <w:t>.</w:t>
      </w:r>
      <w:r w:rsidR="00ED7199" w:rsidRPr="00AF2F08">
        <w:rPr>
          <w:rFonts w:ascii="Arial" w:eastAsia="Calibri" w:hAnsi="Arial" w:cs="Arial"/>
          <w:lang w:eastAsia="en-US"/>
        </w:rPr>
        <w:t>43</w:t>
      </w:r>
      <w:r w:rsidRPr="00AF2F08">
        <w:rPr>
          <w:rFonts w:ascii="Arial" w:eastAsia="Calibri" w:hAnsi="Arial" w:cs="Arial"/>
          <w:lang w:eastAsia="en-US"/>
        </w:rPr>
        <w:t xml:space="preserve">% of the variance. </w:t>
      </w:r>
      <w:r w:rsidR="00C01E37" w:rsidRPr="00AF2F08">
        <w:rPr>
          <w:rFonts w:ascii="Arial" w:eastAsia="Calibri" w:hAnsi="Arial" w:cs="Arial"/>
          <w:lang w:eastAsia="en-US"/>
        </w:rPr>
        <w:t xml:space="preserve">Factor 1 included active techniques on which the </w:t>
      </w:r>
      <w:r w:rsidR="00C01E37" w:rsidRPr="00AF2F08">
        <w:rPr>
          <w:rFonts w:ascii="Arial" w:eastAsia="Calibri" w:hAnsi="Arial" w:cs="Arial"/>
          <w:lang w:eastAsia="en-US"/>
        </w:rPr>
        <w:lastRenderedPageBreak/>
        <w:t>main goal is to achieve a behavioural change in the patient, therefore, it was named ‘Change-oriented’. Factor 2 included more conversational techniques, hence, it was identified as ‘Interpersonal engagement’. Finally, Factor 3 included methods commonly utilized to reduce the patients’ emotional arousal. Therefore, it was named ‘Calming’.</w:t>
      </w:r>
    </w:p>
    <w:p w14:paraId="398BD3A0" w14:textId="77777777" w:rsidR="00251036" w:rsidRPr="00AF2F08" w:rsidRDefault="00251036" w:rsidP="006D4A16">
      <w:pPr>
        <w:spacing w:after="0" w:line="480" w:lineRule="auto"/>
        <w:contextualSpacing/>
        <w:rPr>
          <w:rFonts w:ascii="Arial" w:eastAsia="Calibri" w:hAnsi="Arial" w:cs="Arial"/>
          <w:b/>
          <w:sz w:val="20"/>
          <w:lang w:eastAsia="en-US"/>
        </w:rPr>
      </w:pPr>
    </w:p>
    <w:p w14:paraId="3AC22645" w14:textId="73CDCF04" w:rsidR="00D7748B" w:rsidRPr="00AF2F08" w:rsidRDefault="00251036" w:rsidP="006D4A16">
      <w:pPr>
        <w:spacing w:after="0" w:line="360" w:lineRule="auto"/>
        <w:contextualSpacing/>
        <w:rPr>
          <w:rFonts w:ascii="Arial" w:eastAsia="Calibri" w:hAnsi="Arial" w:cs="Arial"/>
          <w:b/>
          <w:sz w:val="20"/>
          <w:lang w:eastAsia="en-US"/>
        </w:rPr>
      </w:pPr>
      <w:r w:rsidRPr="00AF2F08">
        <w:rPr>
          <w:rFonts w:ascii="Arial" w:eastAsia="Calibri" w:hAnsi="Arial" w:cs="Arial"/>
          <w:b/>
          <w:sz w:val="20"/>
          <w:lang w:eastAsia="en-US"/>
        </w:rPr>
        <w:t>Table 5.2. Technique reduction with factor analysis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15"/>
        <w:gridCol w:w="1420"/>
        <w:gridCol w:w="1556"/>
        <w:gridCol w:w="1413"/>
      </w:tblGrid>
      <w:tr w:rsidR="00251036" w:rsidRPr="00AF2F08" w14:paraId="257FB166" w14:textId="77777777" w:rsidTr="009C7A4D">
        <w:trPr>
          <w:trHeight w:val="288"/>
        </w:trPr>
        <w:tc>
          <w:tcPr>
            <w:tcW w:w="2419" w:type="pct"/>
            <w:tcBorders>
              <w:top w:val="single" w:sz="4" w:space="0" w:color="auto"/>
              <w:bottom w:val="nil"/>
            </w:tcBorders>
            <w:shd w:val="clear" w:color="auto" w:fill="D9D9D9" w:themeFill="background1" w:themeFillShade="D9"/>
            <w:noWrap/>
            <w:vAlign w:val="center"/>
          </w:tcPr>
          <w:p w14:paraId="0480F30D" w14:textId="77777777" w:rsidR="00251036" w:rsidRPr="00AF2F08" w:rsidRDefault="00251036" w:rsidP="006D4A16">
            <w:pPr>
              <w:spacing w:line="360" w:lineRule="auto"/>
              <w:contextualSpacing/>
              <w:rPr>
                <w:rFonts w:ascii="Arial" w:eastAsia="Calibri" w:hAnsi="Arial" w:cs="Arial"/>
                <w:sz w:val="20"/>
                <w:szCs w:val="20"/>
                <w:lang w:val="en-GB"/>
              </w:rPr>
            </w:pPr>
          </w:p>
        </w:tc>
        <w:tc>
          <w:tcPr>
            <w:tcW w:w="2581" w:type="pct"/>
            <w:gridSpan w:val="3"/>
            <w:tcBorders>
              <w:top w:val="single" w:sz="4" w:space="0" w:color="auto"/>
            </w:tcBorders>
            <w:shd w:val="clear" w:color="auto" w:fill="D9D9D9" w:themeFill="background1" w:themeFillShade="D9"/>
            <w:noWrap/>
            <w:vAlign w:val="center"/>
          </w:tcPr>
          <w:p w14:paraId="61F8EBEC" w14:textId="77777777" w:rsidR="00251036" w:rsidRPr="00AF2F08" w:rsidRDefault="00251036"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Factors</w:t>
            </w:r>
          </w:p>
        </w:tc>
      </w:tr>
      <w:tr w:rsidR="00251036" w:rsidRPr="00AF2F08" w14:paraId="30F9DF9A" w14:textId="77777777" w:rsidTr="009C7A4D">
        <w:trPr>
          <w:trHeight w:val="288"/>
        </w:trPr>
        <w:tc>
          <w:tcPr>
            <w:tcW w:w="2419" w:type="pct"/>
            <w:tcBorders>
              <w:top w:val="nil"/>
              <w:bottom w:val="single" w:sz="4" w:space="0" w:color="auto"/>
            </w:tcBorders>
            <w:shd w:val="clear" w:color="auto" w:fill="D9D9D9" w:themeFill="background1" w:themeFillShade="D9"/>
            <w:noWrap/>
            <w:vAlign w:val="center"/>
            <w:hideMark/>
          </w:tcPr>
          <w:p w14:paraId="2EC568C7" w14:textId="77777777" w:rsidR="00251036" w:rsidRPr="00AF2F08" w:rsidRDefault="00251036" w:rsidP="006D4A16">
            <w:pPr>
              <w:spacing w:line="360" w:lineRule="auto"/>
              <w:contextualSpacing/>
              <w:rPr>
                <w:rFonts w:ascii="Arial" w:eastAsia="Calibri" w:hAnsi="Arial" w:cs="Arial"/>
                <w:sz w:val="20"/>
                <w:szCs w:val="20"/>
                <w:lang w:val="en-GB"/>
              </w:rPr>
            </w:pPr>
          </w:p>
        </w:tc>
        <w:tc>
          <w:tcPr>
            <w:tcW w:w="835" w:type="pct"/>
            <w:shd w:val="clear" w:color="auto" w:fill="D9D9D9" w:themeFill="background1" w:themeFillShade="D9"/>
            <w:noWrap/>
            <w:vAlign w:val="center"/>
            <w:hideMark/>
          </w:tcPr>
          <w:p w14:paraId="66516226" w14:textId="77777777" w:rsidR="00251036" w:rsidRPr="00AF2F08" w:rsidRDefault="00251036"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Change-oriented</w:t>
            </w:r>
          </w:p>
        </w:tc>
        <w:tc>
          <w:tcPr>
            <w:tcW w:w="915" w:type="pct"/>
            <w:shd w:val="clear" w:color="auto" w:fill="D9D9D9" w:themeFill="background1" w:themeFillShade="D9"/>
            <w:noWrap/>
            <w:vAlign w:val="center"/>
            <w:hideMark/>
          </w:tcPr>
          <w:p w14:paraId="5B2F2D0F" w14:textId="77777777" w:rsidR="00251036" w:rsidRPr="00AF2F08" w:rsidRDefault="00251036"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Interpersonal engagement</w:t>
            </w:r>
          </w:p>
        </w:tc>
        <w:tc>
          <w:tcPr>
            <w:tcW w:w="831" w:type="pct"/>
            <w:shd w:val="clear" w:color="auto" w:fill="D9D9D9" w:themeFill="background1" w:themeFillShade="D9"/>
            <w:noWrap/>
            <w:vAlign w:val="center"/>
            <w:hideMark/>
          </w:tcPr>
          <w:p w14:paraId="3BE08FD0" w14:textId="77777777" w:rsidR="00251036" w:rsidRPr="00AF2F08" w:rsidRDefault="00251036" w:rsidP="006D4A16">
            <w:pPr>
              <w:spacing w:line="360" w:lineRule="auto"/>
              <w:contextualSpacing/>
              <w:jc w:val="center"/>
              <w:rPr>
                <w:rFonts w:ascii="Arial" w:eastAsia="Calibri" w:hAnsi="Arial" w:cs="Arial"/>
                <w:b/>
                <w:sz w:val="20"/>
                <w:szCs w:val="20"/>
                <w:lang w:val="en-GB"/>
              </w:rPr>
            </w:pPr>
            <w:r w:rsidRPr="00AF2F08">
              <w:rPr>
                <w:rFonts w:ascii="Arial" w:eastAsia="Calibri" w:hAnsi="Arial" w:cs="Arial"/>
                <w:b/>
                <w:sz w:val="20"/>
                <w:szCs w:val="20"/>
                <w:lang w:val="en-GB"/>
              </w:rPr>
              <w:t>Calming</w:t>
            </w:r>
          </w:p>
        </w:tc>
      </w:tr>
      <w:tr w:rsidR="00251036" w:rsidRPr="00AF2F08" w14:paraId="0488E21D" w14:textId="77777777" w:rsidTr="00251036">
        <w:trPr>
          <w:trHeight w:val="288"/>
        </w:trPr>
        <w:tc>
          <w:tcPr>
            <w:tcW w:w="2419" w:type="pct"/>
            <w:tcBorders>
              <w:top w:val="single" w:sz="4" w:space="0" w:color="auto"/>
            </w:tcBorders>
            <w:shd w:val="clear" w:color="auto" w:fill="auto"/>
            <w:noWrap/>
            <w:vAlign w:val="center"/>
            <w:hideMark/>
          </w:tcPr>
          <w:p w14:paraId="7D03E3E5"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Homework</w:t>
            </w:r>
          </w:p>
        </w:tc>
        <w:tc>
          <w:tcPr>
            <w:tcW w:w="835" w:type="pct"/>
            <w:shd w:val="clear" w:color="auto" w:fill="auto"/>
            <w:noWrap/>
            <w:vAlign w:val="center"/>
            <w:hideMark/>
          </w:tcPr>
          <w:p w14:paraId="194AB6F0"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0.750</w:t>
            </w:r>
          </w:p>
        </w:tc>
        <w:tc>
          <w:tcPr>
            <w:tcW w:w="915" w:type="pct"/>
            <w:shd w:val="clear" w:color="auto" w:fill="auto"/>
            <w:noWrap/>
            <w:vAlign w:val="center"/>
            <w:hideMark/>
          </w:tcPr>
          <w:p w14:paraId="6258DAA5"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-0.033</w:t>
            </w:r>
          </w:p>
        </w:tc>
        <w:tc>
          <w:tcPr>
            <w:tcW w:w="831" w:type="pct"/>
            <w:shd w:val="clear" w:color="auto" w:fill="auto"/>
            <w:noWrap/>
            <w:vAlign w:val="center"/>
            <w:hideMark/>
          </w:tcPr>
          <w:p w14:paraId="05C8D465"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0.008</w:t>
            </w:r>
          </w:p>
        </w:tc>
      </w:tr>
      <w:tr w:rsidR="00251036" w:rsidRPr="00AF2F08" w14:paraId="3ED736E5" w14:textId="77777777" w:rsidTr="00251036">
        <w:trPr>
          <w:trHeight w:val="288"/>
        </w:trPr>
        <w:tc>
          <w:tcPr>
            <w:tcW w:w="2419" w:type="pct"/>
            <w:shd w:val="clear" w:color="auto" w:fill="auto"/>
            <w:noWrap/>
            <w:vAlign w:val="center"/>
            <w:hideMark/>
          </w:tcPr>
          <w:p w14:paraId="12572796"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Behavioural experiments</w:t>
            </w:r>
          </w:p>
        </w:tc>
        <w:tc>
          <w:tcPr>
            <w:tcW w:w="835" w:type="pct"/>
            <w:shd w:val="clear" w:color="auto" w:fill="auto"/>
            <w:noWrap/>
            <w:vAlign w:val="center"/>
            <w:hideMark/>
          </w:tcPr>
          <w:p w14:paraId="3496700C"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0.747</w:t>
            </w:r>
          </w:p>
        </w:tc>
        <w:tc>
          <w:tcPr>
            <w:tcW w:w="915" w:type="pct"/>
            <w:shd w:val="clear" w:color="auto" w:fill="auto"/>
            <w:noWrap/>
            <w:vAlign w:val="center"/>
            <w:hideMark/>
          </w:tcPr>
          <w:p w14:paraId="0A554BF0"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0.059</w:t>
            </w:r>
          </w:p>
        </w:tc>
        <w:tc>
          <w:tcPr>
            <w:tcW w:w="831" w:type="pct"/>
            <w:shd w:val="clear" w:color="auto" w:fill="auto"/>
            <w:noWrap/>
            <w:vAlign w:val="center"/>
            <w:hideMark/>
          </w:tcPr>
          <w:p w14:paraId="054EE5EC"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0.055</w:t>
            </w:r>
          </w:p>
        </w:tc>
      </w:tr>
      <w:tr w:rsidR="00251036" w:rsidRPr="00AF2F08" w14:paraId="21A67D97" w14:textId="77777777" w:rsidTr="00251036">
        <w:trPr>
          <w:trHeight w:val="288"/>
        </w:trPr>
        <w:tc>
          <w:tcPr>
            <w:tcW w:w="2419" w:type="pct"/>
            <w:shd w:val="clear" w:color="auto" w:fill="auto"/>
            <w:noWrap/>
            <w:vAlign w:val="center"/>
            <w:hideMark/>
          </w:tcPr>
          <w:p w14:paraId="6161D6D1"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Agenda setting</w:t>
            </w:r>
          </w:p>
        </w:tc>
        <w:tc>
          <w:tcPr>
            <w:tcW w:w="835" w:type="pct"/>
            <w:shd w:val="clear" w:color="auto" w:fill="auto"/>
            <w:noWrap/>
            <w:vAlign w:val="center"/>
            <w:hideMark/>
          </w:tcPr>
          <w:p w14:paraId="017AF1C9"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0.702</w:t>
            </w:r>
          </w:p>
        </w:tc>
        <w:tc>
          <w:tcPr>
            <w:tcW w:w="915" w:type="pct"/>
            <w:shd w:val="clear" w:color="auto" w:fill="auto"/>
            <w:noWrap/>
            <w:vAlign w:val="center"/>
            <w:hideMark/>
          </w:tcPr>
          <w:p w14:paraId="649A6809"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0.126</w:t>
            </w:r>
          </w:p>
        </w:tc>
        <w:tc>
          <w:tcPr>
            <w:tcW w:w="831" w:type="pct"/>
            <w:shd w:val="clear" w:color="auto" w:fill="auto"/>
            <w:noWrap/>
            <w:vAlign w:val="center"/>
            <w:hideMark/>
          </w:tcPr>
          <w:p w14:paraId="12960E12"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0.159</w:t>
            </w:r>
          </w:p>
        </w:tc>
      </w:tr>
      <w:tr w:rsidR="00251036" w:rsidRPr="00AF2F08" w14:paraId="06AB31BF" w14:textId="77777777" w:rsidTr="00251036">
        <w:trPr>
          <w:trHeight w:val="288"/>
        </w:trPr>
        <w:tc>
          <w:tcPr>
            <w:tcW w:w="2419" w:type="pct"/>
            <w:shd w:val="clear" w:color="auto" w:fill="auto"/>
            <w:noWrap/>
            <w:vAlign w:val="center"/>
            <w:hideMark/>
          </w:tcPr>
          <w:p w14:paraId="0B2CD46A"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835" w:type="pct"/>
            <w:shd w:val="clear" w:color="auto" w:fill="auto"/>
            <w:noWrap/>
            <w:vAlign w:val="center"/>
            <w:hideMark/>
          </w:tcPr>
          <w:p w14:paraId="51DD8FB8"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0.640</w:t>
            </w:r>
          </w:p>
        </w:tc>
        <w:tc>
          <w:tcPr>
            <w:tcW w:w="915" w:type="pct"/>
            <w:shd w:val="clear" w:color="auto" w:fill="auto"/>
            <w:noWrap/>
            <w:vAlign w:val="center"/>
            <w:hideMark/>
          </w:tcPr>
          <w:p w14:paraId="3BDF5BF0"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0.244</w:t>
            </w:r>
          </w:p>
        </w:tc>
        <w:tc>
          <w:tcPr>
            <w:tcW w:w="831" w:type="pct"/>
            <w:shd w:val="clear" w:color="auto" w:fill="auto"/>
            <w:noWrap/>
            <w:vAlign w:val="center"/>
            <w:hideMark/>
          </w:tcPr>
          <w:p w14:paraId="02D6D4B7"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0.133</w:t>
            </w:r>
          </w:p>
        </w:tc>
      </w:tr>
      <w:tr w:rsidR="00251036" w:rsidRPr="00AF2F08" w14:paraId="3E8751E7" w14:textId="77777777" w:rsidTr="00251036">
        <w:trPr>
          <w:trHeight w:val="288"/>
        </w:trPr>
        <w:tc>
          <w:tcPr>
            <w:tcW w:w="2419" w:type="pct"/>
            <w:shd w:val="clear" w:color="auto" w:fill="auto"/>
            <w:noWrap/>
            <w:vAlign w:val="center"/>
            <w:hideMark/>
          </w:tcPr>
          <w:p w14:paraId="70A027E1"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Behavioural activation</w:t>
            </w:r>
          </w:p>
        </w:tc>
        <w:tc>
          <w:tcPr>
            <w:tcW w:w="835" w:type="pct"/>
            <w:shd w:val="clear" w:color="auto" w:fill="auto"/>
            <w:noWrap/>
            <w:vAlign w:val="center"/>
            <w:hideMark/>
          </w:tcPr>
          <w:p w14:paraId="4B26DC1D"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0.578</w:t>
            </w:r>
          </w:p>
        </w:tc>
        <w:tc>
          <w:tcPr>
            <w:tcW w:w="915" w:type="pct"/>
            <w:shd w:val="clear" w:color="auto" w:fill="auto"/>
            <w:noWrap/>
            <w:vAlign w:val="center"/>
            <w:hideMark/>
          </w:tcPr>
          <w:p w14:paraId="2CD71921"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0.012</w:t>
            </w:r>
          </w:p>
        </w:tc>
        <w:tc>
          <w:tcPr>
            <w:tcW w:w="831" w:type="pct"/>
            <w:shd w:val="clear" w:color="auto" w:fill="auto"/>
            <w:noWrap/>
            <w:vAlign w:val="center"/>
            <w:hideMark/>
          </w:tcPr>
          <w:p w14:paraId="52EBE399"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0.162</w:t>
            </w:r>
          </w:p>
        </w:tc>
      </w:tr>
      <w:tr w:rsidR="00251036" w:rsidRPr="00AF2F08" w14:paraId="73AC02A9" w14:textId="77777777" w:rsidTr="00251036">
        <w:trPr>
          <w:trHeight w:val="288"/>
        </w:trPr>
        <w:tc>
          <w:tcPr>
            <w:tcW w:w="2419" w:type="pct"/>
            <w:shd w:val="clear" w:color="auto" w:fill="auto"/>
            <w:noWrap/>
            <w:vAlign w:val="center"/>
            <w:hideMark/>
          </w:tcPr>
          <w:p w14:paraId="685DE548"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Goal setting</w:t>
            </w:r>
          </w:p>
        </w:tc>
        <w:tc>
          <w:tcPr>
            <w:tcW w:w="835" w:type="pct"/>
            <w:shd w:val="clear" w:color="auto" w:fill="auto"/>
            <w:noWrap/>
            <w:vAlign w:val="center"/>
            <w:hideMark/>
          </w:tcPr>
          <w:p w14:paraId="7531D73D"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0.533</w:t>
            </w:r>
          </w:p>
        </w:tc>
        <w:tc>
          <w:tcPr>
            <w:tcW w:w="915" w:type="pct"/>
            <w:shd w:val="clear" w:color="auto" w:fill="auto"/>
            <w:noWrap/>
            <w:vAlign w:val="center"/>
            <w:hideMark/>
          </w:tcPr>
          <w:p w14:paraId="141B486F"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0.101</w:t>
            </w:r>
          </w:p>
        </w:tc>
        <w:tc>
          <w:tcPr>
            <w:tcW w:w="831" w:type="pct"/>
            <w:shd w:val="clear" w:color="auto" w:fill="auto"/>
            <w:noWrap/>
            <w:vAlign w:val="center"/>
            <w:hideMark/>
          </w:tcPr>
          <w:p w14:paraId="75B674CE"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0.327</w:t>
            </w:r>
          </w:p>
        </w:tc>
      </w:tr>
      <w:tr w:rsidR="00251036" w:rsidRPr="00AF2F08" w14:paraId="07368D6B" w14:textId="77777777" w:rsidTr="00251036">
        <w:trPr>
          <w:trHeight w:val="288"/>
        </w:trPr>
        <w:tc>
          <w:tcPr>
            <w:tcW w:w="2419" w:type="pct"/>
            <w:shd w:val="clear" w:color="auto" w:fill="auto"/>
            <w:noWrap/>
            <w:vAlign w:val="center"/>
            <w:hideMark/>
          </w:tcPr>
          <w:p w14:paraId="28EF091A"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Surveys</w:t>
            </w:r>
          </w:p>
        </w:tc>
        <w:tc>
          <w:tcPr>
            <w:tcW w:w="835" w:type="pct"/>
            <w:shd w:val="clear" w:color="auto" w:fill="auto"/>
            <w:noWrap/>
            <w:vAlign w:val="center"/>
            <w:hideMark/>
          </w:tcPr>
          <w:p w14:paraId="753D0016"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0.468</w:t>
            </w:r>
          </w:p>
        </w:tc>
        <w:tc>
          <w:tcPr>
            <w:tcW w:w="915" w:type="pct"/>
            <w:shd w:val="clear" w:color="auto" w:fill="auto"/>
            <w:noWrap/>
            <w:vAlign w:val="center"/>
            <w:hideMark/>
          </w:tcPr>
          <w:p w14:paraId="40393D6F"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0.056</w:t>
            </w:r>
          </w:p>
        </w:tc>
        <w:tc>
          <w:tcPr>
            <w:tcW w:w="831" w:type="pct"/>
            <w:shd w:val="clear" w:color="auto" w:fill="auto"/>
            <w:noWrap/>
            <w:vAlign w:val="center"/>
            <w:hideMark/>
          </w:tcPr>
          <w:p w14:paraId="6EF6A576"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0.247</w:t>
            </w:r>
          </w:p>
        </w:tc>
      </w:tr>
      <w:tr w:rsidR="00251036" w:rsidRPr="00AF2F08" w14:paraId="2881F8B4" w14:textId="77777777" w:rsidTr="00251036">
        <w:trPr>
          <w:trHeight w:val="288"/>
        </w:trPr>
        <w:tc>
          <w:tcPr>
            <w:tcW w:w="2419" w:type="pct"/>
            <w:shd w:val="clear" w:color="auto" w:fill="auto"/>
            <w:noWrap/>
            <w:vAlign w:val="center"/>
            <w:hideMark/>
          </w:tcPr>
          <w:p w14:paraId="52DBE490"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835" w:type="pct"/>
            <w:shd w:val="clear" w:color="auto" w:fill="auto"/>
            <w:noWrap/>
            <w:vAlign w:val="center"/>
            <w:hideMark/>
          </w:tcPr>
          <w:p w14:paraId="58DC45F9"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0.409</w:t>
            </w:r>
          </w:p>
        </w:tc>
        <w:tc>
          <w:tcPr>
            <w:tcW w:w="915" w:type="pct"/>
            <w:shd w:val="clear" w:color="auto" w:fill="auto"/>
            <w:noWrap/>
            <w:vAlign w:val="center"/>
            <w:hideMark/>
          </w:tcPr>
          <w:p w14:paraId="15753D3F"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0.255</w:t>
            </w:r>
          </w:p>
        </w:tc>
        <w:tc>
          <w:tcPr>
            <w:tcW w:w="831" w:type="pct"/>
            <w:shd w:val="clear" w:color="auto" w:fill="auto"/>
            <w:noWrap/>
            <w:vAlign w:val="center"/>
            <w:hideMark/>
          </w:tcPr>
          <w:p w14:paraId="4DBB60EB"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-0.213</w:t>
            </w:r>
          </w:p>
        </w:tc>
      </w:tr>
      <w:tr w:rsidR="00251036" w:rsidRPr="00AF2F08" w14:paraId="3B720EA4" w14:textId="77777777" w:rsidTr="00251036">
        <w:trPr>
          <w:trHeight w:val="288"/>
        </w:trPr>
        <w:tc>
          <w:tcPr>
            <w:tcW w:w="2419" w:type="pct"/>
            <w:shd w:val="clear" w:color="auto" w:fill="auto"/>
            <w:noWrap/>
            <w:vAlign w:val="center"/>
            <w:hideMark/>
          </w:tcPr>
          <w:p w14:paraId="1D2EE95C"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Exploring patterns in relating to others</w:t>
            </w:r>
          </w:p>
        </w:tc>
        <w:tc>
          <w:tcPr>
            <w:tcW w:w="835" w:type="pct"/>
            <w:shd w:val="clear" w:color="auto" w:fill="auto"/>
            <w:noWrap/>
            <w:vAlign w:val="center"/>
            <w:hideMark/>
          </w:tcPr>
          <w:p w14:paraId="2BBB2B57"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0.025</w:t>
            </w:r>
          </w:p>
        </w:tc>
        <w:tc>
          <w:tcPr>
            <w:tcW w:w="915" w:type="pct"/>
            <w:shd w:val="clear" w:color="auto" w:fill="auto"/>
            <w:noWrap/>
            <w:vAlign w:val="center"/>
            <w:hideMark/>
          </w:tcPr>
          <w:p w14:paraId="467A75EE"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0.772</w:t>
            </w:r>
          </w:p>
        </w:tc>
        <w:tc>
          <w:tcPr>
            <w:tcW w:w="831" w:type="pct"/>
            <w:shd w:val="clear" w:color="auto" w:fill="auto"/>
            <w:noWrap/>
            <w:vAlign w:val="center"/>
            <w:hideMark/>
          </w:tcPr>
          <w:p w14:paraId="630B16AE"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0.192</w:t>
            </w:r>
          </w:p>
        </w:tc>
      </w:tr>
      <w:tr w:rsidR="00251036" w:rsidRPr="00AF2F08" w14:paraId="740440BF" w14:textId="77777777" w:rsidTr="00251036">
        <w:trPr>
          <w:trHeight w:val="288"/>
        </w:trPr>
        <w:tc>
          <w:tcPr>
            <w:tcW w:w="2419" w:type="pct"/>
            <w:shd w:val="clear" w:color="auto" w:fill="auto"/>
            <w:noWrap/>
            <w:vAlign w:val="center"/>
            <w:hideMark/>
          </w:tcPr>
          <w:p w14:paraId="21A885F8"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Exploring childhood and past</w:t>
            </w:r>
          </w:p>
        </w:tc>
        <w:tc>
          <w:tcPr>
            <w:tcW w:w="835" w:type="pct"/>
            <w:shd w:val="clear" w:color="auto" w:fill="auto"/>
            <w:noWrap/>
            <w:vAlign w:val="center"/>
            <w:hideMark/>
          </w:tcPr>
          <w:p w14:paraId="59282D25"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0.060</w:t>
            </w:r>
          </w:p>
        </w:tc>
        <w:tc>
          <w:tcPr>
            <w:tcW w:w="915" w:type="pct"/>
            <w:shd w:val="clear" w:color="auto" w:fill="auto"/>
            <w:noWrap/>
            <w:vAlign w:val="center"/>
            <w:hideMark/>
          </w:tcPr>
          <w:p w14:paraId="7558CB2A"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0.759</w:t>
            </w:r>
          </w:p>
        </w:tc>
        <w:tc>
          <w:tcPr>
            <w:tcW w:w="831" w:type="pct"/>
            <w:shd w:val="clear" w:color="auto" w:fill="auto"/>
            <w:noWrap/>
            <w:vAlign w:val="center"/>
            <w:hideMark/>
          </w:tcPr>
          <w:p w14:paraId="6A770B95"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0.217</w:t>
            </w:r>
          </w:p>
        </w:tc>
      </w:tr>
      <w:tr w:rsidR="00251036" w:rsidRPr="00AF2F08" w14:paraId="0EDD5662" w14:textId="77777777" w:rsidTr="00251036">
        <w:trPr>
          <w:trHeight w:val="288"/>
        </w:trPr>
        <w:tc>
          <w:tcPr>
            <w:tcW w:w="2419" w:type="pct"/>
            <w:shd w:val="clear" w:color="auto" w:fill="auto"/>
            <w:noWrap/>
            <w:vAlign w:val="center"/>
            <w:hideMark/>
          </w:tcPr>
          <w:p w14:paraId="6234D59F"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Other problems</w:t>
            </w:r>
          </w:p>
        </w:tc>
        <w:tc>
          <w:tcPr>
            <w:tcW w:w="835" w:type="pct"/>
            <w:shd w:val="clear" w:color="auto" w:fill="auto"/>
            <w:noWrap/>
            <w:vAlign w:val="center"/>
            <w:hideMark/>
          </w:tcPr>
          <w:p w14:paraId="1FF426E1"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-0.101</w:t>
            </w:r>
          </w:p>
        </w:tc>
        <w:tc>
          <w:tcPr>
            <w:tcW w:w="915" w:type="pct"/>
            <w:shd w:val="clear" w:color="auto" w:fill="auto"/>
            <w:noWrap/>
            <w:vAlign w:val="center"/>
            <w:hideMark/>
          </w:tcPr>
          <w:p w14:paraId="748451B6"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0.685</w:t>
            </w:r>
          </w:p>
        </w:tc>
        <w:tc>
          <w:tcPr>
            <w:tcW w:w="831" w:type="pct"/>
            <w:shd w:val="clear" w:color="auto" w:fill="auto"/>
            <w:noWrap/>
            <w:vAlign w:val="center"/>
            <w:hideMark/>
          </w:tcPr>
          <w:p w14:paraId="133FBA5E"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0.335</w:t>
            </w:r>
          </w:p>
        </w:tc>
      </w:tr>
      <w:tr w:rsidR="00251036" w:rsidRPr="00AF2F08" w14:paraId="4A5CFCAE" w14:textId="77777777" w:rsidTr="00251036">
        <w:trPr>
          <w:trHeight w:val="288"/>
        </w:trPr>
        <w:tc>
          <w:tcPr>
            <w:tcW w:w="2419" w:type="pct"/>
            <w:shd w:val="clear" w:color="auto" w:fill="auto"/>
            <w:noWrap/>
            <w:vAlign w:val="center"/>
            <w:hideMark/>
          </w:tcPr>
          <w:p w14:paraId="5C47A3D9"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Alliance</w:t>
            </w:r>
          </w:p>
        </w:tc>
        <w:tc>
          <w:tcPr>
            <w:tcW w:w="835" w:type="pct"/>
            <w:shd w:val="clear" w:color="auto" w:fill="auto"/>
            <w:noWrap/>
            <w:vAlign w:val="center"/>
            <w:hideMark/>
          </w:tcPr>
          <w:p w14:paraId="4365A927"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0.359</w:t>
            </w:r>
          </w:p>
        </w:tc>
        <w:tc>
          <w:tcPr>
            <w:tcW w:w="915" w:type="pct"/>
            <w:shd w:val="clear" w:color="auto" w:fill="auto"/>
            <w:noWrap/>
            <w:vAlign w:val="center"/>
            <w:hideMark/>
          </w:tcPr>
          <w:p w14:paraId="2E171788"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0.461</w:t>
            </w:r>
          </w:p>
        </w:tc>
        <w:tc>
          <w:tcPr>
            <w:tcW w:w="831" w:type="pct"/>
            <w:shd w:val="clear" w:color="auto" w:fill="auto"/>
            <w:noWrap/>
            <w:vAlign w:val="center"/>
            <w:hideMark/>
          </w:tcPr>
          <w:p w14:paraId="46EE987E"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-0.252</w:t>
            </w:r>
          </w:p>
        </w:tc>
      </w:tr>
      <w:tr w:rsidR="00251036" w:rsidRPr="00AF2F08" w14:paraId="7EE93CCF" w14:textId="77777777" w:rsidTr="00251036">
        <w:trPr>
          <w:trHeight w:val="288"/>
        </w:trPr>
        <w:tc>
          <w:tcPr>
            <w:tcW w:w="2419" w:type="pct"/>
            <w:shd w:val="clear" w:color="auto" w:fill="auto"/>
            <w:noWrap/>
            <w:vAlign w:val="center"/>
            <w:hideMark/>
          </w:tcPr>
          <w:p w14:paraId="6C56700E"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Motivation</w:t>
            </w:r>
          </w:p>
        </w:tc>
        <w:tc>
          <w:tcPr>
            <w:tcW w:w="835" w:type="pct"/>
            <w:shd w:val="clear" w:color="auto" w:fill="auto"/>
            <w:noWrap/>
            <w:vAlign w:val="center"/>
            <w:hideMark/>
          </w:tcPr>
          <w:p w14:paraId="4B15C8EA"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0.470</w:t>
            </w:r>
          </w:p>
        </w:tc>
        <w:tc>
          <w:tcPr>
            <w:tcW w:w="915" w:type="pct"/>
            <w:shd w:val="clear" w:color="auto" w:fill="auto"/>
            <w:noWrap/>
            <w:vAlign w:val="center"/>
            <w:hideMark/>
          </w:tcPr>
          <w:p w14:paraId="1DC98E5B"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0.445</w:t>
            </w:r>
          </w:p>
        </w:tc>
        <w:tc>
          <w:tcPr>
            <w:tcW w:w="831" w:type="pct"/>
            <w:shd w:val="clear" w:color="auto" w:fill="auto"/>
            <w:noWrap/>
            <w:vAlign w:val="center"/>
            <w:hideMark/>
          </w:tcPr>
          <w:p w14:paraId="5866E843"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0.170</w:t>
            </w:r>
          </w:p>
        </w:tc>
      </w:tr>
      <w:tr w:rsidR="00251036" w:rsidRPr="00AF2F08" w14:paraId="159DA8D3" w14:textId="77777777" w:rsidTr="00251036">
        <w:trPr>
          <w:trHeight w:val="288"/>
        </w:trPr>
        <w:tc>
          <w:tcPr>
            <w:tcW w:w="2419" w:type="pct"/>
            <w:shd w:val="clear" w:color="auto" w:fill="auto"/>
            <w:noWrap/>
            <w:vAlign w:val="center"/>
            <w:hideMark/>
          </w:tcPr>
          <w:p w14:paraId="54CED5AC"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Psychoeducation</w:t>
            </w:r>
          </w:p>
        </w:tc>
        <w:tc>
          <w:tcPr>
            <w:tcW w:w="835" w:type="pct"/>
            <w:shd w:val="clear" w:color="auto" w:fill="auto"/>
            <w:noWrap/>
            <w:vAlign w:val="center"/>
            <w:hideMark/>
          </w:tcPr>
          <w:p w14:paraId="1DE806B8"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0.315</w:t>
            </w:r>
          </w:p>
        </w:tc>
        <w:tc>
          <w:tcPr>
            <w:tcW w:w="915" w:type="pct"/>
            <w:shd w:val="clear" w:color="auto" w:fill="auto"/>
            <w:noWrap/>
            <w:vAlign w:val="center"/>
            <w:hideMark/>
          </w:tcPr>
          <w:p w14:paraId="69569583"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0.412</w:t>
            </w:r>
          </w:p>
        </w:tc>
        <w:tc>
          <w:tcPr>
            <w:tcW w:w="831" w:type="pct"/>
            <w:shd w:val="clear" w:color="auto" w:fill="auto"/>
            <w:noWrap/>
            <w:vAlign w:val="center"/>
            <w:hideMark/>
          </w:tcPr>
          <w:p w14:paraId="39B2A62C"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-0.031</w:t>
            </w:r>
          </w:p>
        </w:tc>
      </w:tr>
      <w:tr w:rsidR="00251036" w:rsidRPr="00AF2F08" w14:paraId="5B0D4311" w14:textId="77777777" w:rsidTr="00251036">
        <w:trPr>
          <w:trHeight w:val="288"/>
        </w:trPr>
        <w:tc>
          <w:tcPr>
            <w:tcW w:w="2419" w:type="pct"/>
            <w:shd w:val="clear" w:color="auto" w:fill="auto"/>
            <w:noWrap/>
            <w:vAlign w:val="center"/>
            <w:hideMark/>
          </w:tcPr>
          <w:p w14:paraId="5C625B07"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Mindfulness</w:t>
            </w:r>
          </w:p>
        </w:tc>
        <w:tc>
          <w:tcPr>
            <w:tcW w:w="835" w:type="pct"/>
            <w:shd w:val="clear" w:color="auto" w:fill="auto"/>
            <w:noWrap/>
            <w:vAlign w:val="center"/>
            <w:hideMark/>
          </w:tcPr>
          <w:p w14:paraId="444AF41C"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0.179</w:t>
            </w:r>
          </w:p>
        </w:tc>
        <w:tc>
          <w:tcPr>
            <w:tcW w:w="915" w:type="pct"/>
            <w:shd w:val="clear" w:color="auto" w:fill="auto"/>
            <w:noWrap/>
            <w:vAlign w:val="center"/>
            <w:hideMark/>
          </w:tcPr>
          <w:p w14:paraId="0A83A47A"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0.040</w:t>
            </w:r>
          </w:p>
        </w:tc>
        <w:tc>
          <w:tcPr>
            <w:tcW w:w="831" w:type="pct"/>
            <w:shd w:val="clear" w:color="auto" w:fill="auto"/>
            <w:noWrap/>
            <w:vAlign w:val="center"/>
            <w:hideMark/>
          </w:tcPr>
          <w:p w14:paraId="774988AD"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0.760</w:t>
            </w:r>
          </w:p>
        </w:tc>
      </w:tr>
      <w:tr w:rsidR="00251036" w:rsidRPr="00AF2F08" w14:paraId="35C43BBC" w14:textId="77777777" w:rsidTr="003F72B5">
        <w:trPr>
          <w:trHeight w:val="288"/>
        </w:trPr>
        <w:tc>
          <w:tcPr>
            <w:tcW w:w="2419" w:type="pct"/>
            <w:shd w:val="clear" w:color="auto" w:fill="auto"/>
            <w:noWrap/>
            <w:vAlign w:val="center"/>
            <w:hideMark/>
          </w:tcPr>
          <w:p w14:paraId="26D2C482" w14:textId="77777777" w:rsidR="00251036" w:rsidRPr="00AF2F08" w:rsidRDefault="00251036" w:rsidP="006D4A16">
            <w:pPr>
              <w:spacing w:line="360" w:lineRule="auto"/>
              <w:contextualSpacing/>
              <w:rPr>
                <w:rFonts w:ascii="Arial" w:eastAsia="Calibri" w:hAnsi="Arial" w:cs="Arial"/>
                <w:sz w:val="20"/>
                <w:szCs w:val="20"/>
                <w:lang w:val="en-GB"/>
              </w:rPr>
            </w:pPr>
            <w:r w:rsidRPr="00AF2F08">
              <w:rPr>
                <w:rFonts w:ascii="Arial" w:eastAsia="Calibri" w:hAnsi="Arial" w:cs="Arial"/>
                <w:sz w:val="20"/>
                <w:szCs w:val="20"/>
                <w:lang w:val="en-GB"/>
              </w:rPr>
              <w:t>Relaxation</w:t>
            </w:r>
          </w:p>
        </w:tc>
        <w:tc>
          <w:tcPr>
            <w:tcW w:w="835" w:type="pct"/>
            <w:shd w:val="clear" w:color="auto" w:fill="auto"/>
            <w:noWrap/>
            <w:vAlign w:val="center"/>
            <w:hideMark/>
          </w:tcPr>
          <w:p w14:paraId="7EC98730"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0.146</w:t>
            </w:r>
          </w:p>
        </w:tc>
        <w:tc>
          <w:tcPr>
            <w:tcW w:w="915" w:type="pct"/>
            <w:shd w:val="clear" w:color="auto" w:fill="auto"/>
            <w:noWrap/>
            <w:vAlign w:val="center"/>
            <w:hideMark/>
          </w:tcPr>
          <w:p w14:paraId="14544615" w14:textId="77777777" w:rsidR="00251036" w:rsidRPr="00AF2F08" w:rsidRDefault="00251036"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0.136</w:t>
            </w:r>
          </w:p>
        </w:tc>
        <w:tc>
          <w:tcPr>
            <w:tcW w:w="831" w:type="pct"/>
            <w:shd w:val="clear" w:color="auto" w:fill="auto"/>
            <w:noWrap/>
            <w:vAlign w:val="center"/>
            <w:hideMark/>
          </w:tcPr>
          <w:p w14:paraId="00116109" w14:textId="77777777" w:rsidR="00251036" w:rsidRPr="00AF2F08" w:rsidRDefault="0025103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0.738</w:t>
            </w:r>
          </w:p>
        </w:tc>
      </w:tr>
      <w:tr w:rsidR="003F72B5" w:rsidRPr="00AF2F08" w14:paraId="0698A014" w14:textId="77777777" w:rsidTr="00E02293">
        <w:trPr>
          <w:trHeight w:val="288"/>
        </w:trPr>
        <w:tc>
          <w:tcPr>
            <w:tcW w:w="2419" w:type="pct"/>
            <w:tcBorders>
              <w:bottom w:val="single" w:sz="4" w:space="0" w:color="auto"/>
            </w:tcBorders>
            <w:shd w:val="clear" w:color="auto" w:fill="D9D9D9" w:themeFill="background1" w:themeFillShade="D9"/>
            <w:noWrap/>
            <w:vAlign w:val="center"/>
          </w:tcPr>
          <w:p w14:paraId="4C8E15D3" w14:textId="57FD3F42" w:rsidR="003F72B5" w:rsidRPr="00AF2F08" w:rsidRDefault="003F72B5"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Cronbach’s alpha</w:t>
            </w:r>
          </w:p>
        </w:tc>
        <w:tc>
          <w:tcPr>
            <w:tcW w:w="835" w:type="pct"/>
            <w:tcBorders>
              <w:bottom w:val="single" w:sz="4" w:space="0" w:color="auto"/>
            </w:tcBorders>
            <w:shd w:val="clear" w:color="auto" w:fill="D9D9D9" w:themeFill="background1" w:themeFillShade="D9"/>
            <w:noWrap/>
            <w:vAlign w:val="center"/>
          </w:tcPr>
          <w:p w14:paraId="01E82496" w14:textId="606F02E7" w:rsidR="003F72B5" w:rsidRPr="00AF2F08" w:rsidRDefault="00B3208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0.795</w:t>
            </w:r>
          </w:p>
        </w:tc>
        <w:tc>
          <w:tcPr>
            <w:tcW w:w="915" w:type="pct"/>
            <w:tcBorders>
              <w:bottom w:val="single" w:sz="4" w:space="0" w:color="auto"/>
            </w:tcBorders>
            <w:shd w:val="clear" w:color="auto" w:fill="D9D9D9" w:themeFill="background1" w:themeFillShade="D9"/>
            <w:noWrap/>
            <w:vAlign w:val="center"/>
          </w:tcPr>
          <w:p w14:paraId="41D0354E" w14:textId="5FAE3FC5" w:rsidR="003F72B5" w:rsidRPr="00AF2F08" w:rsidRDefault="00B3208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0.729</w:t>
            </w:r>
          </w:p>
        </w:tc>
        <w:tc>
          <w:tcPr>
            <w:tcW w:w="831" w:type="pct"/>
            <w:tcBorders>
              <w:bottom w:val="single" w:sz="4" w:space="0" w:color="auto"/>
            </w:tcBorders>
            <w:shd w:val="clear" w:color="auto" w:fill="D9D9D9" w:themeFill="background1" w:themeFillShade="D9"/>
            <w:noWrap/>
            <w:vAlign w:val="center"/>
          </w:tcPr>
          <w:p w14:paraId="6B99CE9F" w14:textId="1EBAC8E8" w:rsidR="003F72B5" w:rsidRPr="00AF2F08" w:rsidRDefault="00B3208F"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0.723</w:t>
            </w:r>
          </w:p>
        </w:tc>
      </w:tr>
    </w:tbl>
    <w:p w14:paraId="2AD97798" w14:textId="781FC052" w:rsidR="00251036" w:rsidRPr="00AF2F08" w:rsidRDefault="00251036" w:rsidP="006D4A16">
      <w:pPr>
        <w:spacing w:after="0" w:line="360" w:lineRule="auto"/>
        <w:contextualSpacing/>
        <w:rPr>
          <w:rFonts w:ascii="Arial" w:eastAsia="Calibri" w:hAnsi="Arial" w:cs="Arial"/>
          <w:sz w:val="20"/>
          <w:lang w:eastAsia="en-US"/>
        </w:rPr>
      </w:pPr>
      <w:r w:rsidRPr="00AF2F08">
        <w:rPr>
          <w:rFonts w:ascii="Arial" w:eastAsia="Calibri" w:hAnsi="Arial" w:cs="Arial"/>
          <w:sz w:val="20"/>
          <w:lang w:eastAsia="en-US"/>
        </w:rPr>
        <w:t xml:space="preserve">Extraction Method: Principal Component Analysis. Rotation Method: Varimax with Kaiser </w:t>
      </w:r>
      <w:r w:rsidR="00ED7199" w:rsidRPr="00AF2F08">
        <w:rPr>
          <w:rFonts w:ascii="Arial" w:eastAsia="Calibri" w:hAnsi="Arial" w:cs="Arial"/>
          <w:sz w:val="20"/>
          <w:lang w:eastAsia="en-US"/>
        </w:rPr>
        <w:t>n</w:t>
      </w:r>
      <w:r w:rsidRPr="00AF2F08">
        <w:rPr>
          <w:rFonts w:ascii="Arial" w:eastAsia="Calibri" w:hAnsi="Arial" w:cs="Arial"/>
          <w:sz w:val="20"/>
          <w:lang w:eastAsia="en-US"/>
        </w:rPr>
        <w:t xml:space="preserve">ormalization. </w:t>
      </w:r>
      <w:r w:rsidR="00ED7199" w:rsidRPr="00AF2F08">
        <w:rPr>
          <w:rFonts w:ascii="Arial" w:eastAsia="Calibri" w:hAnsi="Arial" w:cs="Arial"/>
          <w:sz w:val="20"/>
          <w:lang w:eastAsia="en-US"/>
        </w:rPr>
        <w:t>The r</w:t>
      </w:r>
      <w:r w:rsidRPr="00AF2F08">
        <w:rPr>
          <w:rFonts w:ascii="Arial" w:eastAsia="Calibri" w:hAnsi="Arial" w:cs="Arial"/>
          <w:sz w:val="20"/>
          <w:lang w:eastAsia="en-US"/>
        </w:rPr>
        <w:t>otation converged in 9 iterations.</w:t>
      </w:r>
    </w:p>
    <w:p w14:paraId="439CBC9D" w14:textId="77777777" w:rsidR="00251036" w:rsidRPr="00AF2F08" w:rsidRDefault="00251036" w:rsidP="006D4A16">
      <w:pPr>
        <w:spacing w:after="0" w:line="480" w:lineRule="auto"/>
        <w:contextualSpacing/>
        <w:rPr>
          <w:rFonts w:ascii="Arial" w:eastAsia="Calibri" w:hAnsi="Arial" w:cs="Arial"/>
          <w:b/>
          <w:lang w:eastAsia="en-US"/>
        </w:rPr>
      </w:pPr>
    </w:p>
    <w:p w14:paraId="2A26E598" w14:textId="77777777"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Patients’ and therapists’ opinions regarding the importance of CBT techniques</w:t>
      </w:r>
    </w:p>
    <w:p w14:paraId="3142B7D6" w14:textId="0BC93877" w:rsidR="00BF266A" w:rsidRPr="00AF2F08" w:rsidRDefault="00BF266A" w:rsidP="006D4A16">
      <w:pPr>
        <w:spacing w:after="0" w:line="480" w:lineRule="auto"/>
        <w:contextualSpacing/>
        <w:rPr>
          <w:rFonts w:ascii="Arial" w:eastAsia="Calibri" w:hAnsi="Arial" w:cs="Arial"/>
          <w:lang w:eastAsia="en-US"/>
        </w:rPr>
      </w:pPr>
      <w:r w:rsidRPr="00AF2F08">
        <w:rPr>
          <w:rFonts w:ascii="Arial" w:eastAsia="Calibri" w:hAnsi="Arial" w:cs="Arial"/>
          <w:b/>
          <w:lang w:eastAsia="en-US"/>
        </w:rPr>
        <w:tab/>
      </w:r>
      <w:r w:rsidRPr="00AF2F08">
        <w:rPr>
          <w:rFonts w:ascii="Arial" w:eastAsia="Calibri" w:hAnsi="Arial" w:cs="Arial"/>
          <w:lang w:eastAsia="en-US"/>
        </w:rPr>
        <w:t xml:space="preserve">Patients and therapists had different opinions regarding the importance of several CBT techniques (Table </w:t>
      </w:r>
      <w:r w:rsidR="00920AB4" w:rsidRPr="00AF2F08">
        <w:rPr>
          <w:rFonts w:ascii="Arial" w:eastAsia="Calibri" w:hAnsi="Arial" w:cs="Arial"/>
          <w:lang w:eastAsia="en-US"/>
        </w:rPr>
        <w:t>5.</w:t>
      </w:r>
      <w:r w:rsidRPr="00AF2F08">
        <w:rPr>
          <w:rFonts w:ascii="Arial" w:eastAsia="Calibri" w:hAnsi="Arial" w:cs="Arial"/>
          <w:lang w:eastAsia="en-US"/>
        </w:rPr>
        <w:t xml:space="preserve">3). Clinicians considered </w:t>
      </w:r>
      <w:r w:rsidR="00266C47" w:rsidRPr="00AF2F08">
        <w:rPr>
          <w:rFonts w:ascii="Arial" w:eastAsia="Calibri" w:hAnsi="Arial" w:cs="Arial"/>
          <w:lang w:eastAsia="en-US"/>
        </w:rPr>
        <w:t xml:space="preserve">nearly </w:t>
      </w:r>
      <w:r w:rsidRPr="00AF2F08">
        <w:rPr>
          <w:rFonts w:ascii="Arial" w:eastAsia="Calibri" w:hAnsi="Arial" w:cs="Arial"/>
          <w:lang w:eastAsia="en-US"/>
        </w:rPr>
        <w:t xml:space="preserve">all the </w:t>
      </w:r>
      <w:r w:rsidR="00C01E37" w:rsidRPr="00AF2F08">
        <w:rPr>
          <w:rFonts w:ascii="Arial" w:eastAsia="Calibri" w:hAnsi="Arial" w:cs="Arial"/>
          <w:lang w:eastAsia="en-US"/>
        </w:rPr>
        <w:t>Change-oriented</w:t>
      </w:r>
      <w:r w:rsidRPr="00AF2F08">
        <w:rPr>
          <w:rFonts w:ascii="Arial" w:eastAsia="Calibri" w:hAnsi="Arial" w:cs="Arial"/>
          <w:lang w:eastAsia="en-US"/>
        </w:rPr>
        <w:t xml:space="preserve"> techniques to be more important than the patients. The effect sizes of these differences ranged from medium to very high, which indicates a large discrepancy in patients’ and clinicians’ opinions. Clinicians also attributed greater importance to several </w:t>
      </w:r>
      <w:r w:rsidR="00C01E37" w:rsidRPr="00AF2F08">
        <w:rPr>
          <w:rFonts w:ascii="Arial" w:eastAsia="Calibri" w:hAnsi="Arial" w:cs="Arial"/>
          <w:lang w:eastAsia="en-US"/>
        </w:rPr>
        <w:t>Interpersonal engagement</w:t>
      </w:r>
      <w:r w:rsidRPr="00AF2F08">
        <w:rPr>
          <w:rFonts w:ascii="Arial" w:eastAsia="Calibri" w:hAnsi="Arial" w:cs="Arial"/>
          <w:lang w:eastAsia="en-US"/>
        </w:rPr>
        <w:t xml:space="preserve"> techniques, specifically: ‘alliance’</w:t>
      </w:r>
      <w:r w:rsidR="00266C47" w:rsidRPr="00AF2F08">
        <w:rPr>
          <w:rFonts w:ascii="Arial" w:eastAsia="Calibri" w:hAnsi="Arial" w:cs="Arial"/>
          <w:lang w:eastAsia="en-US"/>
        </w:rPr>
        <w:t xml:space="preserve">, ‘motivation’ and </w:t>
      </w:r>
      <w:r w:rsidRPr="00AF2F08">
        <w:rPr>
          <w:rFonts w:ascii="Arial" w:eastAsia="Calibri" w:hAnsi="Arial" w:cs="Arial"/>
          <w:lang w:eastAsia="en-US"/>
        </w:rPr>
        <w:lastRenderedPageBreak/>
        <w:t xml:space="preserve">‘psychoeducation’. The effect sizes in this category ranged from medium to high. There was no significant difference in patients’ and clinicians’ opinions regarding the Calming </w:t>
      </w:r>
      <w:r w:rsidR="00266C47" w:rsidRPr="00AF2F08">
        <w:rPr>
          <w:rFonts w:ascii="Arial" w:eastAsia="Calibri" w:hAnsi="Arial" w:cs="Arial"/>
          <w:lang w:eastAsia="en-US"/>
        </w:rPr>
        <w:t xml:space="preserve">factor </w:t>
      </w:r>
      <w:r w:rsidRPr="00AF2F08">
        <w:rPr>
          <w:rFonts w:ascii="Arial" w:eastAsia="Calibri" w:hAnsi="Arial" w:cs="Arial"/>
          <w:lang w:eastAsia="en-US"/>
        </w:rPr>
        <w:t>overall. However, ‘relaxation’ was preferred by the patients.</w:t>
      </w:r>
    </w:p>
    <w:p w14:paraId="0F18B1E8" w14:textId="6BB7BD97" w:rsidR="00266C47" w:rsidRPr="00AF2F08" w:rsidRDefault="00266C47" w:rsidP="006D4A16">
      <w:pPr>
        <w:spacing w:after="0" w:line="480" w:lineRule="auto"/>
        <w:contextual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6"/>
        <w:gridCol w:w="781"/>
        <w:gridCol w:w="835"/>
        <w:gridCol w:w="837"/>
        <w:gridCol w:w="808"/>
        <w:gridCol w:w="850"/>
        <w:gridCol w:w="810"/>
        <w:gridCol w:w="607"/>
      </w:tblGrid>
      <w:tr w:rsidR="006D6D86" w:rsidRPr="00AF2F08" w14:paraId="5BDF62CB" w14:textId="77777777" w:rsidTr="00207348">
        <w:trPr>
          <w:trHeight w:val="300"/>
        </w:trPr>
        <w:tc>
          <w:tcPr>
            <w:tcW w:w="5000" w:type="pct"/>
            <w:gridSpan w:val="8"/>
            <w:shd w:val="clear" w:color="auto" w:fill="auto"/>
            <w:noWrap/>
            <w:vAlign w:val="center"/>
          </w:tcPr>
          <w:p w14:paraId="549E66ED" w14:textId="30462C27" w:rsidR="006D6D86" w:rsidRPr="00AF2F08" w:rsidRDefault="006D6D86" w:rsidP="006D4A16">
            <w:pPr>
              <w:spacing w:line="360" w:lineRule="auto"/>
              <w:contextualSpacing/>
              <w:rPr>
                <w:rFonts w:ascii="Arial" w:eastAsia="Calibri" w:hAnsi="Arial" w:cs="Arial"/>
                <w:i/>
                <w:sz w:val="20"/>
                <w:szCs w:val="20"/>
                <w:lang w:val="en-GB"/>
              </w:rPr>
            </w:pPr>
            <w:r w:rsidRPr="00AF2F08">
              <w:rPr>
                <w:rFonts w:ascii="Arial" w:eastAsia="Calibri" w:hAnsi="Arial" w:cs="Arial"/>
                <w:b/>
                <w:sz w:val="20"/>
                <w:szCs w:val="20"/>
                <w:lang w:val="en-GB"/>
              </w:rPr>
              <w:t>Table 5.3. Comparison between patients’ and therapists’ opinions regarding the importance of CBT techniques</w:t>
            </w:r>
          </w:p>
        </w:tc>
      </w:tr>
      <w:tr w:rsidR="00BF266A" w:rsidRPr="00AF2F08" w14:paraId="781AAF79" w14:textId="77777777" w:rsidTr="00526997">
        <w:trPr>
          <w:trHeight w:val="300"/>
        </w:trPr>
        <w:tc>
          <w:tcPr>
            <w:tcW w:w="1750" w:type="pct"/>
            <w:vMerge w:val="restart"/>
            <w:tcBorders>
              <w:top w:val="single" w:sz="4" w:space="0" w:color="auto"/>
            </w:tcBorders>
            <w:shd w:val="clear" w:color="auto" w:fill="D9D9D9" w:themeFill="background1" w:themeFillShade="D9"/>
            <w:noWrap/>
            <w:vAlign w:val="center"/>
          </w:tcPr>
          <w:p w14:paraId="23DDF7A4" w14:textId="77777777" w:rsidR="00BF266A" w:rsidRPr="00AF2F08" w:rsidRDefault="00BF266A" w:rsidP="006D4A16">
            <w:pPr>
              <w:spacing w:line="360" w:lineRule="auto"/>
              <w:contextualSpacing/>
              <w:rPr>
                <w:rFonts w:ascii="Arial" w:eastAsia="Calibri" w:hAnsi="Arial" w:cs="Arial"/>
                <w:b/>
                <w:sz w:val="20"/>
                <w:szCs w:val="20"/>
                <w:lang w:val="en-GB"/>
              </w:rPr>
            </w:pPr>
          </w:p>
        </w:tc>
        <w:tc>
          <w:tcPr>
            <w:tcW w:w="950" w:type="pct"/>
            <w:gridSpan w:val="2"/>
            <w:tcBorders>
              <w:top w:val="single" w:sz="4" w:space="0" w:color="auto"/>
              <w:bottom w:val="single" w:sz="4" w:space="0" w:color="auto"/>
            </w:tcBorders>
            <w:shd w:val="clear" w:color="auto" w:fill="D9D9D9" w:themeFill="background1" w:themeFillShade="D9"/>
            <w:noWrap/>
            <w:vAlign w:val="center"/>
          </w:tcPr>
          <w:p w14:paraId="157205A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Patient</w:t>
            </w:r>
          </w:p>
        </w:tc>
        <w:tc>
          <w:tcPr>
            <w:tcW w:w="967" w:type="pct"/>
            <w:gridSpan w:val="2"/>
            <w:tcBorders>
              <w:top w:val="single" w:sz="4" w:space="0" w:color="auto"/>
              <w:bottom w:val="single" w:sz="4" w:space="0" w:color="auto"/>
            </w:tcBorders>
            <w:shd w:val="clear" w:color="auto" w:fill="D9D9D9" w:themeFill="background1" w:themeFillShade="D9"/>
            <w:noWrap/>
            <w:vAlign w:val="center"/>
          </w:tcPr>
          <w:p w14:paraId="524F9E8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Therapist</w:t>
            </w:r>
          </w:p>
        </w:tc>
        <w:tc>
          <w:tcPr>
            <w:tcW w:w="500" w:type="pct"/>
            <w:vMerge w:val="restart"/>
            <w:tcBorders>
              <w:top w:val="single" w:sz="4" w:space="0" w:color="auto"/>
            </w:tcBorders>
            <w:shd w:val="clear" w:color="auto" w:fill="D9D9D9" w:themeFill="background1" w:themeFillShade="D9"/>
            <w:noWrap/>
            <w:vAlign w:val="center"/>
          </w:tcPr>
          <w:p w14:paraId="53825A9E"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t</w:t>
            </w:r>
          </w:p>
        </w:tc>
        <w:tc>
          <w:tcPr>
            <w:tcW w:w="476" w:type="pct"/>
            <w:vMerge w:val="restart"/>
            <w:tcBorders>
              <w:top w:val="single" w:sz="4" w:space="0" w:color="auto"/>
            </w:tcBorders>
            <w:shd w:val="clear" w:color="auto" w:fill="D9D9D9" w:themeFill="background1" w:themeFillShade="D9"/>
            <w:noWrap/>
            <w:vAlign w:val="center"/>
          </w:tcPr>
          <w:p w14:paraId="4ADB3F9B"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357" w:type="pct"/>
            <w:vMerge w:val="restart"/>
            <w:tcBorders>
              <w:top w:val="single" w:sz="4" w:space="0" w:color="auto"/>
            </w:tcBorders>
            <w:shd w:val="clear" w:color="auto" w:fill="D9D9D9" w:themeFill="background1" w:themeFillShade="D9"/>
            <w:vAlign w:val="center"/>
          </w:tcPr>
          <w:p w14:paraId="5823FFD7"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d</w:t>
            </w:r>
          </w:p>
        </w:tc>
      </w:tr>
      <w:tr w:rsidR="00BF266A" w:rsidRPr="00AF2F08" w14:paraId="0C2726F4" w14:textId="77777777" w:rsidTr="00526997">
        <w:trPr>
          <w:trHeight w:val="300"/>
        </w:trPr>
        <w:tc>
          <w:tcPr>
            <w:tcW w:w="1750" w:type="pct"/>
            <w:vMerge/>
            <w:tcBorders>
              <w:bottom w:val="single" w:sz="4" w:space="0" w:color="auto"/>
            </w:tcBorders>
            <w:shd w:val="clear" w:color="auto" w:fill="auto"/>
            <w:noWrap/>
            <w:vAlign w:val="center"/>
          </w:tcPr>
          <w:p w14:paraId="32CAA307" w14:textId="77777777" w:rsidR="00BF266A" w:rsidRPr="00AF2F08" w:rsidRDefault="00BF266A" w:rsidP="006D4A16">
            <w:pPr>
              <w:spacing w:line="360" w:lineRule="auto"/>
              <w:contextualSpacing/>
              <w:rPr>
                <w:rFonts w:ascii="Arial" w:eastAsia="Calibri" w:hAnsi="Arial" w:cs="Arial"/>
                <w:b/>
                <w:sz w:val="20"/>
                <w:szCs w:val="20"/>
                <w:lang w:val="en-GB"/>
              </w:rPr>
            </w:pPr>
          </w:p>
        </w:tc>
        <w:tc>
          <w:tcPr>
            <w:tcW w:w="459" w:type="pct"/>
            <w:tcBorders>
              <w:top w:val="single" w:sz="4" w:space="0" w:color="auto"/>
              <w:bottom w:val="single" w:sz="4" w:space="0" w:color="auto"/>
            </w:tcBorders>
            <w:shd w:val="clear" w:color="auto" w:fill="D9D9D9" w:themeFill="background1" w:themeFillShade="D9"/>
            <w:noWrap/>
            <w:vAlign w:val="center"/>
          </w:tcPr>
          <w:p w14:paraId="22DD16F1"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491" w:type="pct"/>
            <w:tcBorders>
              <w:top w:val="single" w:sz="4" w:space="0" w:color="auto"/>
              <w:bottom w:val="single" w:sz="4" w:space="0" w:color="auto"/>
            </w:tcBorders>
            <w:shd w:val="clear" w:color="auto" w:fill="D9D9D9" w:themeFill="background1" w:themeFillShade="D9"/>
            <w:noWrap/>
            <w:vAlign w:val="center"/>
          </w:tcPr>
          <w:p w14:paraId="16C5D566"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492" w:type="pct"/>
            <w:tcBorders>
              <w:top w:val="single" w:sz="4" w:space="0" w:color="auto"/>
              <w:bottom w:val="single" w:sz="4" w:space="0" w:color="auto"/>
            </w:tcBorders>
            <w:shd w:val="clear" w:color="auto" w:fill="D9D9D9" w:themeFill="background1" w:themeFillShade="D9"/>
            <w:noWrap/>
            <w:vAlign w:val="center"/>
          </w:tcPr>
          <w:p w14:paraId="3E986639"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475" w:type="pct"/>
            <w:tcBorders>
              <w:top w:val="single" w:sz="4" w:space="0" w:color="auto"/>
              <w:bottom w:val="single" w:sz="4" w:space="0" w:color="auto"/>
            </w:tcBorders>
            <w:shd w:val="clear" w:color="auto" w:fill="D9D9D9" w:themeFill="background1" w:themeFillShade="D9"/>
            <w:noWrap/>
            <w:vAlign w:val="center"/>
          </w:tcPr>
          <w:p w14:paraId="77966D13"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500" w:type="pct"/>
            <w:vMerge/>
            <w:tcBorders>
              <w:bottom w:val="single" w:sz="4" w:space="0" w:color="auto"/>
            </w:tcBorders>
            <w:shd w:val="clear" w:color="auto" w:fill="auto"/>
            <w:noWrap/>
            <w:vAlign w:val="center"/>
          </w:tcPr>
          <w:p w14:paraId="60E35FF8"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476" w:type="pct"/>
            <w:vMerge/>
            <w:tcBorders>
              <w:bottom w:val="single" w:sz="4" w:space="0" w:color="auto"/>
            </w:tcBorders>
            <w:shd w:val="clear" w:color="auto" w:fill="auto"/>
            <w:noWrap/>
            <w:vAlign w:val="center"/>
          </w:tcPr>
          <w:p w14:paraId="0DE5A6DB" w14:textId="77777777" w:rsidR="00BF266A" w:rsidRPr="00AF2F08" w:rsidRDefault="00BF266A" w:rsidP="006D4A16">
            <w:pPr>
              <w:spacing w:line="360" w:lineRule="auto"/>
              <w:contextualSpacing/>
              <w:jc w:val="center"/>
              <w:rPr>
                <w:rFonts w:ascii="Arial" w:eastAsia="Calibri" w:hAnsi="Arial" w:cs="Arial"/>
                <w:b/>
                <w:sz w:val="20"/>
                <w:szCs w:val="20"/>
                <w:lang w:val="en-GB"/>
              </w:rPr>
            </w:pPr>
          </w:p>
        </w:tc>
        <w:tc>
          <w:tcPr>
            <w:tcW w:w="357" w:type="pct"/>
            <w:vMerge/>
            <w:tcBorders>
              <w:bottom w:val="single" w:sz="4" w:space="0" w:color="auto"/>
            </w:tcBorders>
            <w:shd w:val="clear" w:color="auto" w:fill="auto"/>
            <w:vAlign w:val="center"/>
          </w:tcPr>
          <w:p w14:paraId="3E3ED967"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r>
      <w:tr w:rsidR="00A039BA" w:rsidRPr="00AF2F08" w14:paraId="35645BF1" w14:textId="77777777" w:rsidTr="009C7A4D">
        <w:trPr>
          <w:trHeight w:val="300"/>
        </w:trPr>
        <w:tc>
          <w:tcPr>
            <w:tcW w:w="1750" w:type="pct"/>
            <w:tcBorders>
              <w:top w:val="single" w:sz="4" w:space="0" w:color="auto"/>
              <w:bottom w:val="single" w:sz="4" w:space="0" w:color="auto"/>
            </w:tcBorders>
            <w:shd w:val="clear" w:color="auto" w:fill="D9D9D9" w:themeFill="background1" w:themeFillShade="D9"/>
            <w:noWrap/>
            <w:vAlign w:val="center"/>
          </w:tcPr>
          <w:p w14:paraId="550E0CA5" w14:textId="3DF7F54C" w:rsidR="00BF266A" w:rsidRPr="00AF2F08" w:rsidRDefault="009C7A4D"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Change-oriented</w:t>
            </w:r>
          </w:p>
        </w:tc>
        <w:tc>
          <w:tcPr>
            <w:tcW w:w="459" w:type="pct"/>
            <w:tcBorders>
              <w:top w:val="single" w:sz="4" w:space="0" w:color="auto"/>
              <w:bottom w:val="single" w:sz="4" w:space="0" w:color="auto"/>
            </w:tcBorders>
            <w:shd w:val="clear" w:color="auto" w:fill="D9D9D9" w:themeFill="background1" w:themeFillShade="D9"/>
            <w:noWrap/>
            <w:vAlign w:val="center"/>
          </w:tcPr>
          <w:p w14:paraId="17080404" w14:textId="08C9A2D7" w:rsidR="00BF266A" w:rsidRPr="00AF2F08" w:rsidRDefault="000B66D0"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4.735</w:t>
            </w:r>
          </w:p>
        </w:tc>
        <w:tc>
          <w:tcPr>
            <w:tcW w:w="491" w:type="pct"/>
            <w:tcBorders>
              <w:top w:val="single" w:sz="4" w:space="0" w:color="auto"/>
              <w:bottom w:val="single" w:sz="4" w:space="0" w:color="auto"/>
            </w:tcBorders>
            <w:shd w:val="clear" w:color="auto" w:fill="D9D9D9" w:themeFill="background1" w:themeFillShade="D9"/>
            <w:noWrap/>
            <w:vAlign w:val="center"/>
          </w:tcPr>
          <w:p w14:paraId="298EBA69" w14:textId="0F419892" w:rsidR="00BF266A" w:rsidRPr="00AF2F08" w:rsidRDefault="000B66D0"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0.983</w:t>
            </w:r>
          </w:p>
        </w:tc>
        <w:tc>
          <w:tcPr>
            <w:tcW w:w="492" w:type="pct"/>
            <w:tcBorders>
              <w:top w:val="nil"/>
              <w:left w:val="nil"/>
              <w:bottom w:val="single" w:sz="4" w:space="0" w:color="auto"/>
              <w:right w:val="nil"/>
            </w:tcBorders>
            <w:shd w:val="clear" w:color="auto" w:fill="D9D9D9" w:themeFill="background1" w:themeFillShade="D9"/>
            <w:noWrap/>
            <w:vAlign w:val="center"/>
          </w:tcPr>
          <w:p w14:paraId="63922762" w14:textId="47C9AD03" w:rsidR="00BF266A" w:rsidRPr="00AF2F08" w:rsidRDefault="000B66D0"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5.808</w:t>
            </w:r>
          </w:p>
        </w:tc>
        <w:tc>
          <w:tcPr>
            <w:tcW w:w="475" w:type="pct"/>
            <w:tcBorders>
              <w:top w:val="nil"/>
              <w:left w:val="nil"/>
              <w:bottom w:val="single" w:sz="4" w:space="0" w:color="auto"/>
              <w:right w:val="nil"/>
            </w:tcBorders>
            <w:shd w:val="clear" w:color="auto" w:fill="D9D9D9" w:themeFill="background1" w:themeFillShade="D9"/>
            <w:noWrap/>
            <w:vAlign w:val="center"/>
          </w:tcPr>
          <w:p w14:paraId="78FDC140" w14:textId="121295D8" w:rsidR="00BF266A" w:rsidRPr="00AF2F08" w:rsidRDefault="000B66D0"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0.847</w:t>
            </w:r>
          </w:p>
        </w:tc>
        <w:tc>
          <w:tcPr>
            <w:tcW w:w="500" w:type="pct"/>
            <w:tcBorders>
              <w:top w:val="single" w:sz="4" w:space="0" w:color="auto"/>
              <w:bottom w:val="single" w:sz="4" w:space="0" w:color="auto"/>
            </w:tcBorders>
            <w:shd w:val="clear" w:color="auto" w:fill="D9D9D9" w:themeFill="background1" w:themeFillShade="D9"/>
            <w:noWrap/>
            <w:vAlign w:val="center"/>
          </w:tcPr>
          <w:p w14:paraId="39EBAE9C" w14:textId="2D6FBAAB" w:rsidR="00BF266A" w:rsidRPr="00AF2F08" w:rsidRDefault="000B66D0"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8.487</w:t>
            </w:r>
          </w:p>
        </w:tc>
        <w:tc>
          <w:tcPr>
            <w:tcW w:w="476" w:type="pct"/>
            <w:tcBorders>
              <w:top w:val="single" w:sz="4" w:space="0" w:color="auto"/>
              <w:bottom w:val="single" w:sz="4" w:space="0" w:color="auto"/>
            </w:tcBorders>
            <w:shd w:val="clear" w:color="auto" w:fill="D9D9D9" w:themeFill="background1" w:themeFillShade="D9"/>
            <w:noWrap/>
            <w:vAlign w:val="center"/>
          </w:tcPr>
          <w:p w14:paraId="219661FA" w14:textId="63DCA161" w:rsidR="00BF266A" w:rsidRPr="00AF2F08" w:rsidRDefault="000B66D0"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&lt;.001</w:t>
            </w:r>
          </w:p>
        </w:tc>
        <w:tc>
          <w:tcPr>
            <w:tcW w:w="357" w:type="pct"/>
            <w:tcBorders>
              <w:top w:val="single" w:sz="4" w:space="0" w:color="auto"/>
              <w:bottom w:val="single" w:sz="4" w:space="0" w:color="auto"/>
            </w:tcBorders>
            <w:shd w:val="clear" w:color="auto" w:fill="D9D9D9" w:themeFill="background1" w:themeFillShade="D9"/>
            <w:vAlign w:val="center"/>
          </w:tcPr>
          <w:p w14:paraId="21397C5A" w14:textId="3B8C9FE7" w:rsidR="00BF266A" w:rsidRPr="00AF2F08" w:rsidRDefault="000B66D0"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1.16</w:t>
            </w:r>
          </w:p>
        </w:tc>
      </w:tr>
      <w:tr w:rsidR="009C7A4D" w:rsidRPr="00AF2F08" w14:paraId="63CE219B" w14:textId="77777777" w:rsidTr="00526997">
        <w:trPr>
          <w:trHeight w:val="300"/>
        </w:trPr>
        <w:tc>
          <w:tcPr>
            <w:tcW w:w="1750" w:type="pct"/>
            <w:tcBorders>
              <w:top w:val="single" w:sz="4" w:space="0" w:color="auto"/>
              <w:bottom w:val="single" w:sz="4" w:space="0" w:color="auto"/>
            </w:tcBorders>
            <w:shd w:val="clear" w:color="auto" w:fill="auto"/>
            <w:noWrap/>
            <w:vAlign w:val="center"/>
          </w:tcPr>
          <w:p w14:paraId="6E4608DA" w14:textId="15794793"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Homework</w:t>
            </w:r>
          </w:p>
        </w:tc>
        <w:tc>
          <w:tcPr>
            <w:tcW w:w="459" w:type="pct"/>
            <w:tcBorders>
              <w:top w:val="single" w:sz="4" w:space="0" w:color="auto"/>
              <w:bottom w:val="single" w:sz="4" w:space="0" w:color="auto"/>
            </w:tcBorders>
            <w:shd w:val="clear" w:color="auto" w:fill="auto"/>
            <w:noWrap/>
            <w:vAlign w:val="center"/>
          </w:tcPr>
          <w:p w14:paraId="0FCE85FD" w14:textId="68BBA02D"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4.683</w:t>
            </w:r>
          </w:p>
        </w:tc>
        <w:tc>
          <w:tcPr>
            <w:tcW w:w="491" w:type="pct"/>
            <w:tcBorders>
              <w:top w:val="single" w:sz="4" w:space="0" w:color="auto"/>
              <w:bottom w:val="single" w:sz="4" w:space="0" w:color="auto"/>
            </w:tcBorders>
            <w:shd w:val="clear" w:color="auto" w:fill="auto"/>
            <w:noWrap/>
            <w:vAlign w:val="center"/>
          </w:tcPr>
          <w:p w14:paraId="00F6F8E1" w14:textId="00FCCD0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1.793</w:t>
            </w:r>
          </w:p>
        </w:tc>
        <w:tc>
          <w:tcPr>
            <w:tcW w:w="492" w:type="pct"/>
            <w:tcBorders>
              <w:top w:val="single" w:sz="4" w:space="0" w:color="auto"/>
              <w:left w:val="nil"/>
              <w:bottom w:val="single" w:sz="4" w:space="0" w:color="auto"/>
              <w:right w:val="nil"/>
            </w:tcBorders>
            <w:shd w:val="clear" w:color="auto" w:fill="auto"/>
            <w:noWrap/>
            <w:vAlign w:val="center"/>
          </w:tcPr>
          <w:p w14:paraId="1DB68B89" w14:textId="7D51F72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6.319</w:t>
            </w:r>
          </w:p>
        </w:tc>
        <w:tc>
          <w:tcPr>
            <w:tcW w:w="475" w:type="pct"/>
            <w:tcBorders>
              <w:top w:val="single" w:sz="4" w:space="0" w:color="auto"/>
              <w:left w:val="nil"/>
              <w:bottom w:val="single" w:sz="4" w:space="0" w:color="auto"/>
              <w:right w:val="nil"/>
            </w:tcBorders>
            <w:shd w:val="clear" w:color="auto" w:fill="auto"/>
            <w:noWrap/>
            <w:vAlign w:val="center"/>
          </w:tcPr>
          <w:p w14:paraId="7F13B84B" w14:textId="4C83982B"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1.052</w:t>
            </w:r>
          </w:p>
        </w:tc>
        <w:tc>
          <w:tcPr>
            <w:tcW w:w="500" w:type="pct"/>
            <w:tcBorders>
              <w:top w:val="single" w:sz="4" w:space="0" w:color="auto"/>
              <w:bottom w:val="single" w:sz="4" w:space="0" w:color="auto"/>
            </w:tcBorders>
            <w:shd w:val="clear" w:color="auto" w:fill="auto"/>
            <w:noWrap/>
            <w:vAlign w:val="center"/>
          </w:tcPr>
          <w:p w14:paraId="3292236C" w14:textId="6F71788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9.063</w:t>
            </w:r>
          </w:p>
        </w:tc>
        <w:tc>
          <w:tcPr>
            <w:tcW w:w="476" w:type="pct"/>
            <w:tcBorders>
              <w:top w:val="single" w:sz="4" w:space="0" w:color="auto"/>
              <w:bottom w:val="single" w:sz="4" w:space="0" w:color="auto"/>
            </w:tcBorders>
            <w:shd w:val="clear" w:color="auto" w:fill="auto"/>
            <w:noWrap/>
            <w:vAlign w:val="center"/>
          </w:tcPr>
          <w:p w14:paraId="2B65C65E" w14:textId="6F296A6B"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7A77DFB5" w14:textId="22E47E7D"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1.11</w:t>
            </w:r>
          </w:p>
        </w:tc>
      </w:tr>
      <w:tr w:rsidR="009C7A4D" w:rsidRPr="00AF2F08" w14:paraId="3F1C0496" w14:textId="77777777" w:rsidTr="00526997">
        <w:trPr>
          <w:trHeight w:val="300"/>
        </w:trPr>
        <w:tc>
          <w:tcPr>
            <w:tcW w:w="1750" w:type="pct"/>
            <w:tcBorders>
              <w:top w:val="single" w:sz="4" w:space="0" w:color="auto"/>
              <w:bottom w:val="single" w:sz="4" w:space="0" w:color="auto"/>
            </w:tcBorders>
            <w:shd w:val="clear" w:color="auto" w:fill="auto"/>
            <w:noWrap/>
            <w:vAlign w:val="center"/>
          </w:tcPr>
          <w:p w14:paraId="3D8467C4" w14:textId="7C1B0462"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experiments</w:t>
            </w:r>
          </w:p>
        </w:tc>
        <w:tc>
          <w:tcPr>
            <w:tcW w:w="459" w:type="pct"/>
            <w:tcBorders>
              <w:top w:val="single" w:sz="4" w:space="0" w:color="auto"/>
              <w:bottom w:val="single" w:sz="4" w:space="0" w:color="auto"/>
            </w:tcBorders>
            <w:shd w:val="clear" w:color="auto" w:fill="auto"/>
            <w:noWrap/>
            <w:vAlign w:val="center"/>
          </w:tcPr>
          <w:p w14:paraId="1B8D9AC1" w14:textId="33841B0A"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4.096</w:t>
            </w:r>
          </w:p>
        </w:tc>
        <w:tc>
          <w:tcPr>
            <w:tcW w:w="491" w:type="pct"/>
            <w:tcBorders>
              <w:top w:val="single" w:sz="4" w:space="0" w:color="auto"/>
              <w:bottom w:val="single" w:sz="4" w:space="0" w:color="auto"/>
            </w:tcBorders>
            <w:shd w:val="clear" w:color="auto" w:fill="auto"/>
            <w:noWrap/>
            <w:vAlign w:val="center"/>
          </w:tcPr>
          <w:p w14:paraId="22769BB5" w14:textId="6E0E16C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1.718</w:t>
            </w:r>
          </w:p>
        </w:tc>
        <w:tc>
          <w:tcPr>
            <w:tcW w:w="492" w:type="pct"/>
            <w:tcBorders>
              <w:top w:val="single" w:sz="4" w:space="0" w:color="auto"/>
              <w:left w:val="nil"/>
              <w:bottom w:val="single" w:sz="4" w:space="0" w:color="auto"/>
              <w:right w:val="nil"/>
            </w:tcBorders>
            <w:shd w:val="clear" w:color="auto" w:fill="auto"/>
            <w:noWrap/>
            <w:vAlign w:val="center"/>
          </w:tcPr>
          <w:p w14:paraId="3B402E12" w14:textId="2D8D1A2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5.970</w:t>
            </w:r>
          </w:p>
        </w:tc>
        <w:tc>
          <w:tcPr>
            <w:tcW w:w="475" w:type="pct"/>
            <w:tcBorders>
              <w:top w:val="single" w:sz="4" w:space="0" w:color="auto"/>
              <w:left w:val="nil"/>
              <w:bottom w:val="single" w:sz="4" w:space="0" w:color="auto"/>
              <w:right w:val="nil"/>
            </w:tcBorders>
            <w:shd w:val="clear" w:color="auto" w:fill="auto"/>
            <w:noWrap/>
            <w:vAlign w:val="center"/>
          </w:tcPr>
          <w:p w14:paraId="28342EAC" w14:textId="19310AD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1.243</w:t>
            </w:r>
          </w:p>
        </w:tc>
        <w:tc>
          <w:tcPr>
            <w:tcW w:w="500" w:type="pct"/>
            <w:tcBorders>
              <w:top w:val="single" w:sz="4" w:space="0" w:color="auto"/>
              <w:bottom w:val="single" w:sz="4" w:space="0" w:color="auto"/>
            </w:tcBorders>
            <w:shd w:val="clear" w:color="auto" w:fill="auto"/>
            <w:noWrap/>
            <w:vAlign w:val="center"/>
          </w:tcPr>
          <w:p w14:paraId="74EF56EB" w14:textId="09795DDB"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9.836</w:t>
            </w:r>
          </w:p>
        </w:tc>
        <w:tc>
          <w:tcPr>
            <w:tcW w:w="476" w:type="pct"/>
            <w:tcBorders>
              <w:top w:val="single" w:sz="4" w:space="0" w:color="auto"/>
              <w:bottom w:val="single" w:sz="4" w:space="0" w:color="auto"/>
            </w:tcBorders>
            <w:shd w:val="clear" w:color="auto" w:fill="auto"/>
            <w:noWrap/>
            <w:vAlign w:val="center"/>
          </w:tcPr>
          <w:p w14:paraId="1CE67ECB" w14:textId="1012512F"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519AEA51" w14:textId="29C13B83"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1.24</w:t>
            </w:r>
          </w:p>
        </w:tc>
      </w:tr>
      <w:tr w:rsidR="009C7A4D" w:rsidRPr="00AF2F08" w14:paraId="2AB88B3D" w14:textId="77777777" w:rsidTr="009C7A4D">
        <w:trPr>
          <w:trHeight w:val="300"/>
        </w:trPr>
        <w:tc>
          <w:tcPr>
            <w:tcW w:w="1750" w:type="pct"/>
            <w:tcBorders>
              <w:top w:val="single" w:sz="4" w:space="0" w:color="auto"/>
              <w:bottom w:val="single" w:sz="4" w:space="0" w:color="auto"/>
            </w:tcBorders>
            <w:shd w:val="clear" w:color="auto" w:fill="auto"/>
            <w:noWrap/>
            <w:vAlign w:val="center"/>
          </w:tcPr>
          <w:p w14:paraId="6627FED2" w14:textId="0D18E7BB"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Agenda setting</w:t>
            </w:r>
          </w:p>
        </w:tc>
        <w:tc>
          <w:tcPr>
            <w:tcW w:w="459" w:type="pct"/>
            <w:tcBorders>
              <w:top w:val="single" w:sz="4" w:space="0" w:color="auto"/>
              <w:bottom w:val="single" w:sz="4" w:space="0" w:color="auto"/>
            </w:tcBorders>
            <w:shd w:val="clear" w:color="auto" w:fill="auto"/>
            <w:noWrap/>
            <w:vAlign w:val="center"/>
          </w:tcPr>
          <w:p w14:paraId="2767A910" w14:textId="0F7EBBB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4.174</w:t>
            </w:r>
          </w:p>
        </w:tc>
        <w:tc>
          <w:tcPr>
            <w:tcW w:w="491" w:type="pct"/>
            <w:tcBorders>
              <w:top w:val="single" w:sz="4" w:space="0" w:color="auto"/>
              <w:bottom w:val="single" w:sz="4" w:space="0" w:color="auto"/>
            </w:tcBorders>
            <w:shd w:val="clear" w:color="auto" w:fill="auto"/>
            <w:noWrap/>
            <w:vAlign w:val="center"/>
          </w:tcPr>
          <w:p w14:paraId="4ECD9E6F" w14:textId="0BF4199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1.732</w:t>
            </w:r>
          </w:p>
        </w:tc>
        <w:tc>
          <w:tcPr>
            <w:tcW w:w="492" w:type="pct"/>
            <w:tcBorders>
              <w:top w:val="single" w:sz="4" w:space="0" w:color="auto"/>
              <w:left w:val="nil"/>
              <w:bottom w:val="single" w:sz="4" w:space="0" w:color="auto"/>
              <w:right w:val="nil"/>
            </w:tcBorders>
            <w:shd w:val="clear" w:color="auto" w:fill="auto"/>
            <w:noWrap/>
            <w:vAlign w:val="center"/>
          </w:tcPr>
          <w:p w14:paraId="4143D713" w14:textId="2E86CC5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5.723</w:t>
            </w:r>
          </w:p>
        </w:tc>
        <w:tc>
          <w:tcPr>
            <w:tcW w:w="475" w:type="pct"/>
            <w:tcBorders>
              <w:top w:val="single" w:sz="4" w:space="0" w:color="auto"/>
              <w:left w:val="nil"/>
              <w:bottom w:val="single" w:sz="4" w:space="0" w:color="auto"/>
              <w:right w:val="nil"/>
            </w:tcBorders>
            <w:shd w:val="clear" w:color="auto" w:fill="auto"/>
            <w:noWrap/>
            <w:vAlign w:val="center"/>
          </w:tcPr>
          <w:p w14:paraId="629ECA11" w14:textId="0458E8B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1.552</w:t>
            </w:r>
          </w:p>
        </w:tc>
        <w:tc>
          <w:tcPr>
            <w:tcW w:w="500" w:type="pct"/>
            <w:tcBorders>
              <w:top w:val="single" w:sz="4" w:space="0" w:color="auto"/>
              <w:bottom w:val="single" w:sz="4" w:space="0" w:color="auto"/>
            </w:tcBorders>
            <w:shd w:val="clear" w:color="auto" w:fill="auto"/>
            <w:noWrap/>
            <w:vAlign w:val="center"/>
          </w:tcPr>
          <w:p w14:paraId="00BAEA09" w14:textId="61E46B2D"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6.888</w:t>
            </w:r>
          </w:p>
        </w:tc>
        <w:tc>
          <w:tcPr>
            <w:tcW w:w="476" w:type="pct"/>
            <w:tcBorders>
              <w:top w:val="single" w:sz="4" w:space="0" w:color="auto"/>
              <w:bottom w:val="single" w:sz="4" w:space="0" w:color="auto"/>
            </w:tcBorders>
            <w:shd w:val="clear" w:color="auto" w:fill="auto"/>
            <w:noWrap/>
            <w:vAlign w:val="center"/>
          </w:tcPr>
          <w:p w14:paraId="1DB1186A" w14:textId="12F08E1E"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2E025661" w14:textId="3188D68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0.94</w:t>
            </w:r>
          </w:p>
        </w:tc>
      </w:tr>
      <w:tr w:rsidR="009C7A4D" w:rsidRPr="00AF2F08" w14:paraId="05A3AEF7" w14:textId="77777777" w:rsidTr="009C7A4D">
        <w:trPr>
          <w:trHeight w:val="300"/>
        </w:trPr>
        <w:tc>
          <w:tcPr>
            <w:tcW w:w="1750" w:type="pct"/>
            <w:tcBorders>
              <w:top w:val="single" w:sz="4" w:space="0" w:color="auto"/>
              <w:bottom w:val="single" w:sz="4" w:space="0" w:color="auto"/>
            </w:tcBorders>
            <w:shd w:val="clear" w:color="auto" w:fill="auto"/>
            <w:noWrap/>
            <w:vAlign w:val="center"/>
          </w:tcPr>
          <w:p w14:paraId="04C263A4" w14:textId="4FBD6973"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459" w:type="pct"/>
            <w:tcBorders>
              <w:top w:val="single" w:sz="4" w:space="0" w:color="auto"/>
              <w:bottom w:val="single" w:sz="4" w:space="0" w:color="auto"/>
            </w:tcBorders>
            <w:shd w:val="clear" w:color="auto" w:fill="auto"/>
            <w:noWrap/>
            <w:vAlign w:val="center"/>
          </w:tcPr>
          <w:p w14:paraId="30753673" w14:textId="308336A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4.988</w:t>
            </w:r>
          </w:p>
        </w:tc>
        <w:tc>
          <w:tcPr>
            <w:tcW w:w="491" w:type="pct"/>
            <w:tcBorders>
              <w:top w:val="single" w:sz="4" w:space="0" w:color="auto"/>
              <w:bottom w:val="single" w:sz="4" w:space="0" w:color="auto"/>
            </w:tcBorders>
            <w:shd w:val="clear" w:color="auto" w:fill="auto"/>
            <w:noWrap/>
            <w:vAlign w:val="center"/>
          </w:tcPr>
          <w:p w14:paraId="1BB6ADE3" w14:textId="34D437ED"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1.686</w:t>
            </w:r>
          </w:p>
        </w:tc>
        <w:tc>
          <w:tcPr>
            <w:tcW w:w="492" w:type="pct"/>
            <w:tcBorders>
              <w:top w:val="single" w:sz="4" w:space="0" w:color="auto"/>
              <w:left w:val="nil"/>
              <w:bottom w:val="single" w:sz="4" w:space="0" w:color="auto"/>
              <w:right w:val="nil"/>
            </w:tcBorders>
            <w:shd w:val="clear" w:color="auto" w:fill="auto"/>
            <w:noWrap/>
            <w:vAlign w:val="center"/>
          </w:tcPr>
          <w:p w14:paraId="4A399FF7" w14:textId="4C724CB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6.325</w:t>
            </w:r>
          </w:p>
        </w:tc>
        <w:tc>
          <w:tcPr>
            <w:tcW w:w="475" w:type="pct"/>
            <w:tcBorders>
              <w:top w:val="single" w:sz="4" w:space="0" w:color="auto"/>
              <w:left w:val="nil"/>
              <w:bottom w:val="single" w:sz="4" w:space="0" w:color="auto"/>
              <w:right w:val="nil"/>
            </w:tcBorders>
            <w:shd w:val="clear" w:color="auto" w:fill="auto"/>
            <w:noWrap/>
            <w:vAlign w:val="center"/>
          </w:tcPr>
          <w:p w14:paraId="1FBA954C" w14:textId="57F635F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0.932</w:t>
            </w:r>
          </w:p>
        </w:tc>
        <w:tc>
          <w:tcPr>
            <w:tcW w:w="500" w:type="pct"/>
            <w:tcBorders>
              <w:top w:val="single" w:sz="4" w:space="0" w:color="auto"/>
              <w:bottom w:val="single" w:sz="4" w:space="0" w:color="auto"/>
            </w:tcBorders>
            <w:shd w:val="clear" w:color="auto" w:fill="auto"/>
            <w:noWrap/>
            <w:vAlign w:val="center"/>
          </w:tcPr>
          <w:p w14:paraId="53FE3636" w14:textId="1B802523"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8.066</w:t>
            </w:r>
          </w:p>
        </w:tc>
        <w:tc>
          <w:tcPr>
            <w:tcW w:w="476" w:type="pct"/>
            <w:tcBorders>
              <w:top w:val="single" w:sz="4" w:space="0" w:color="auto"/>
              <w:bottom w:val="single" w:sz="4" w:space="0" w:color="auto"/>
            </w:tcBorders>
            <w:shd w:val="clear" w:color="auto" w:fill="auto"/>
            <w:noWrap/>
            <w:vAlign w:val="center"/>
          </w:tcPr>
          <w:p w14:paraId="5A7298E5" w14:textId="1E1D673D"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79607CE1" w14:textId="690E597D"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0.98</w:t>
            </w:r>
          </w:p>
        </w:tc>
      </w:tr>
      <w:tr w:rsidR="009C7A4D" w:rsidRPr="00AF2F08" w14:paraId="39230598" w14:textId="77777777" w:rsidTr="009C7A4D">
        <w:trPr>
          <w:trHeight w:val="300"/>
        </w:trPr>
        <w:tc>
          <w:tcPr>
            <w:tcW w:w="1750" w:type="pct"/>
            <w:tcBorders>
              <w:top w:val="single" w:sz="4" w:space="0" w:color="auto"/>
              <w:bottom w:val="single" w:sz="4" w:space="0" w:color="auto"/>
            </w:tcBorders>
            <w:shd w:val="clear" w:color="auto" w:fill="auto"/>
            <w:noWrap/>
            <w:vAlign w:val="center"/>
          </w:tcPr>
          <w:p w14:paraId="737BEA82" w14:textId="668BF171"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activation</w:t>
            </w:r>
          </w:p>
        </w:tc>
        <w:tc>
          <w:tcPr>
            <w:tcW w:w="459" w:type="pct"/>
            <w:tcBorders>
              <w:top w:val="single" w:sz="4" w:space="0" w:color="auto"/>
              <w:bottom w:val="single" w:sz="4" w:space="0" w:color="auto"/>
            </w:tcBorders>
            <w:shd w:val="clear" w:color="auto" w:fill="auto"/>
            <w:noWrap/>
            <w:vAlign w:val="center"/>
          </w:tcPr>
          <w:p w14:paraId="73E06094" w14:textId="21BA5E82"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5.269</w:t>
            </w:r>
          </w:p>
        </w:tc>
        <w:tc>
          <w:tcPr>
            <w:tcW w:w="491" w:type="pct"/>
            <w:tcBorders>
              <w:top w:val="single" w:sz="4" w:space="0" w:color="auto"/>
              <w:bottom w:val="single" w:sz="4" w:space="0" w:color="auto"/>
            </w:tcBorders>
            <w:shd w:val="clear" w:color="auto" w:fill="auto"/>
            <w:noWrap/>
            <w:vAlign w:val="center"/>
          </w:tcPr>
          <w:p w14:paraId="01E60894" w14:textId="05C86EA2"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1.498</w:t>
            </w:r>
          </w:p>
        </w:tc>
        <w:tc>
          <w:tcPr>
            <w:tcW w:w="492" w:type="pct"/>
            <w:tcBorders>
              <w:top w:val="single" w:sz="4" w:space="0" w:color="auto"/>
              <w:left w:val="nil"/>
              <w:bottom w:val="single" w:sz="4" w:space="0" w:color="auto"/>
              <w:right w:val="nil"/>
            </w:tcBorders>
            <w:shd w:val="clear" w:color="auto" w:fill="auto"/>
            <w:noWrap/>
            <w:vAlign w:val="center"/>
          </w:tcPr>
          <w:p w14:paraId="70E3BE26" w14:textId="7548E25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6.157</w:t>
            </w:r>
          </w:p>
        </w:tc>
        <w:tc>
          <w:tcPr>
            <w:tcW w:w="475" w:type="pct"/>
            <w:tcBorders>
              <w:top w:val="single" w:sz="4" w:space="0" w:color="auto"/>
              <w:left w:val="nil"/>
              <w:bottom w:val="single" w:sz="4" w:space="0" w:color="auto"/>
              <w:right w:val="nil"/>
            </w:tcBorders>
            <w:shd w:val="clear" w:color="auto" w:fill="auto"/>
            <w:noWrap/>
            <w:vAlign w:val="center"/>
          </w:tcPr>
          <w:p w14:paraId="6C02B456" w14:textId="081F106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1.217</w:t>
            </w:r>
          </w:p>
        </w:tc>
        <w:tc>
          <w:tcPr>
            <w:tcW w:w="500" w:type="pct"/>
            <w:tcBorders>
              <w:top w:val="single" w:sz="4" w:space="0" w:color="auto"/>
              <w:bottom w:val="single" w:sz="4" w:space="0" w:color="auto"/>
            </w:tcBorders>
            <w:shd w:val="clear" w:color="auto" w:fill="auto"/>
            <w:noWrap/>
            <w:vAlign w:val="center"/>
          </w:tcPr>
          <w:p w14:paraId="3ECD33D0" w14:textId="2AC3E95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5.015</w:t>
            </w:r>
          </w:p>
        </w:tc>
        <w:tc>
          <w:tcPr>
            <w:tcW w:w="476" w:type="pct"/>
            <w:tcBorders>
              <w:top w:val="single" w:sz="4" w:space="0" w:color="auto"/>
              <w:bottom w:val="single" w:sz="4" w:space="0" w:color="auto"/>
            </w:tcBorders>
            <w:shd w:val="clear" w:color="auto" w:fill="auto"/>
            <w:noWrap/>
            <w:vAlign w:val="center"/>
          </w:tcPr>
          <w:p w14:paraId="6149940B" w14:textId="38DBD732"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5EC14FE6" w14:textId="64DB672A"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0.65</w:t>
            </w:r>
          </w:p>
        </w:tc>
      </w:tr>
      <w:tr w:rsidR="009C7A4D" w:rsidRPr="00AF2F08" w14:paraId="4EABB0E7" w14:textId="77777777" w:rsidTr="009C7A4D">
        <w:trPr>
          <w:trHeight w:val="300"/>
        </w:trPr>
        <w:tc>
          <w:tcPr>
            <w:tcW w:w="1750" w:type="pct"/>
            <w:tcBorders>
              <w:top w:val="single" w:sz="4" w:space="0" w:color="auto"/>
              <w:bottom w:val="single" w:sz="4" w:space="0" w:color="auto"/>
            </w:tcBorders>
            <w:shd w:val="clear" w:color="auto" w:fill="auto"/>
            <w:noWrap/>
            <w:vAlign w:val="center"/>
          </w:tcPr>
          <w:p w14:paraId="589B3619" w14:textId="50119378"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Goal setting</w:t>
            </w:r>
          </w:p>
        </w:tc>
        <w:tc>
          <w:tcPr>
            <w:tcW w:w="459" w:type="pct"/>
            <w:tcBorders>
              <w:top w:val="single" w:sz="4" w:space="0" w:color="auto"/>
              <w:bottom w:val="single" w:sz="4" w:space="0" w:color="auto"/>
            </w:tcBorders>
            <w:shd w:val="clear" w:color="auto" w:fill="auto"/>
            <w:noWrap/>
            <w:vAlign w:val="center"/>
          </w:tcPr>
          <w:p w14:paraId="55773FD6" w14:textId="4D533AEF"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4.838</w:t>
            </w:r>
          </w:p>
        </w:tc>
        <w:tc>
          <w:tcPr>
            <w:tcW w:w="491" w:type="pct"/>
            <w:tcBorders>
              <w:top w:val="single" w:sz="4" w:space="0" w:color="auto"/>
              <w:bottom w:val="single" w:sz="4" w:space="0" w:color="auto"/>
            </w:tcBorders>
            <w:shd w:val="clear" w:color="auto" w:fill="auto"/>
            <w:noWrap/>
            <w:vAlign w:val="center"/>
          </w:tcPr>
          <w:p w14:paraId="5AD8DE04" w14:textId="0D08C296"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1.658</w:t>
            </w:r>
          </w:p>
        </w:tc>
        <w:tc>
          <w:tcPr>
            <w:tcW w:w="492" w:type="pct"/>
            <w:tcBorders>
              <w:top w:val="single" w:sz="4" w:space="0" w:color="auto"/>
              <w:left w:val="nil"/>
              <w:bottom w:val="single" w:sz="4" w:space="0" w:color="auto"/>
              <w:right w:val="nil"/>
            </w:tcBorders>
            <w:shd w:val="clear" w:color="auto" w:fill="auto"/>
            <w:noWrap/>
            <w:vAlign w:val="center"/>
          </w:tcPr>
          <w:p w14:paraId="4CCA2129" w14:textId="241DAD3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5.518</w:t>
            </w:r>
          </w:p>
        </w:tc>
        <w:tc>
          <w:tcPr>
            <w:tcW w:w="475" w:type="pct"/>
            <w:tcBorders>
              <w:top w:val="single" w:sz="4" w:space="0" w:color="auto"/>
              <w:left w:val="nil"/>
              <w:bottom w:val="single" w:sz="4" w:space="0" w:color="auto"/>
              <w:right w:val="nil"/>
            </w:tcBorders>
            <w:shd w:val="clear" w:color="auto" w:fill="auto"/>
            <w:noWrap/>
            <w:vAlign w:val="center"/>
          </w:tcPr>
          <w:p w14:paraId="0166F658" w14:textId="218ADDB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1.733</w:t>
            </w:r>
          </w:p>
        </w:tc>
        <w:tc>
          <w:tcPr>
            <w:tcW w:w="500" w:type="pct"/>
            <w:tcBorders>
              <w:top w:val="single" w:sz="4" w:space="0" w:color="auto"/>
              <w:bottom w:val="single" w:sz="4" w:space="0" w:color="auto"/>
            </w:tcBorders>
            <w:shd w:val="clear" w:color="auto" w:fill="auto"/>
            <w:noWrap/>
            <w:vAlign w:val="center"/>
          </w:tcPr>
          <w:p w14:paraId="66053647" w14:textId="67687AF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3.007</w:t>
            </w:r>
          </w:p>
        </w:tc>
        <w:tc>
          <w:tcPr>
            <w:tcW w:w="476" w:type="pct"/>
            <w:tcBorders>
              <w:top w:val="single" w:sz="4" w:space="0" w:color="auto"/>
              <w:bottom w:val="single" w:sz="4" w:space="0" w:color="auto"/>
            </w:tcBorders>
            <w:shd w:val="clear" w:color="auto" w:fill="auto"/>
            <w:noWrap/>
            <w:vAlign w:val="center"/>
          </w:tcPr>
          <w:p w14:paraId="7100375B" w14:textId="2E4131A4"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.003</w:t>
            </w:r>
          </w:p>
        </w:tc>
        <w:tc>
          <w:tcPr>
            <w:tcW w:w="357" w:type="pct"/>
            <w:tcBorders>
              <w:top w:val="single" w:sz="4" w:space="0" w:color="auto"/>
              <w:bottom w:val="single" w:sz="4" w:space="0" w:color="auto"/>
            </w:tcBorders>
            <w:shd w:val="clear" w:color="auto" w:fill="auto"/>
            <w:vAlign w:val="center"/>
          </w:tcPr>
          <w:p w14:paraId="30588323" w14:textId="161A1C0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0.40</w:t>
            </w:r>
          </w:p>
        </w:tc>
      </w:tr>
      <w:tr w:rsidR="009C7A4D" w:rsidRPr="00AF2F08" w14:paraId="613DBD91" w14:textId="77777777" w:rsidTr="009C7A4D">
        <w:trPr>
          <w:trHeight w:val="300"/>
        </w:trPr>
        <w:tc>
          <w:tcPr>
            <w:tcW w:w="1750" w:type="pct"/>
            <w:tcBorders>
              <w:top w:val="single" w:sz="4" w:space="0" w:color="auto"/>
              <w:bottom w:val="single" w:sz="4" w:space="0" w:color="auto"/>
            </w:tcBorders>
            <w:shd w:val="clear" w:color="auto" w:fill="auto"/>
            <w:noWrap/>
            <w:vAlign w:val="center"/>
          </w:tcPr>
          <w:p w14:paraId="2BAE69EE" w14:textId="32B704AB"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Surveys</w:t>
            </w:r>
          </w:p>
        </w:tc>
        <w:tc>
          <w:tcPr>
            <w:tcW w:w="459" w:type="pct"/>
            <w:tcBorders>
              <w:top w:val="single" w:sz="4" w:space="0" w:color="auto"/>
              <w:bottom w:val="single" w:sz="4" w:space="0" w:color="auto"/>
            </w:tcBorders>
            <w:shd w:val="clear" w:color="auto" w:fill="auto"/>
            <w:noWrap/>
            <w:vAlign w:val="center"/>
          </w:tcPr>
          <w:p w14:paraId="5D22AB66" w14:textId="323AF2D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4.012</w:t>
            </w:r>
          </w:p>
        </w:tc>
        <w:tc>
          <w:tcPr>
            <w:tcW w:w="491" w:type="pct"/>
            <w:tcBorders>
              <w:top w:val="single" w:sz="4" w:space="0" w:color="auto"/>
              <w:bottom w:val="single" w:sz="4" w:space="0" w:color="auto"/>
            </w:tcBorders>
            <w:shd w:val="clear" w:color="auto" w:fill="auto"/>
            <w:noWrap/>
            <w:vAlign w:val="center"/>
          </w:tcPr>
          <w:p w14:paraId="16163D07" w14:textId="1A829FA3"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1.639</w:t>
            </w:r>
          </w:p>
        </w:tc>
        <w:tc>
          <w:tcPr>
            <w:tcW w:w="492" w:type="pct"/>
            <w:tcBorders>
              <w:top w:val="single" w:sz="4" w:space="0" w:color="auto"/>
              <w:left w:val="nil"/>
              <w:bottom w:val="single" w:sz="4" w:space="0" w:color="auto"/>
              <w:right w:val="nil"/>
            </w:tcBorders>
            <w:shd w:val="clear" w:color="auto" w:fill="auto"/>
            <w:noWrap/>
            <w:vAlign w:val="center"/>
          </w:tcPr>
          <w:p w14:paraId="6E2FE844" w14:textId="2032E3EB"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4.458</w:t>
            </w:r>
          </w:p>
        </w:tc>
        <w:tc>
          <w:tcPr>
            <w:tcW w:w="475" w:type="pct"/>
            <w:tcBorders>
              <w:top w:val="single" w:sz="4" w:space="0" w:color="auto"/>
              <w:left w:val="nil"/>
              <w:bottom w:val="single" w:sz="4" w:space="0" w:color="auto"/>
              <w:right w:val="nil"/>
            </w:tcBorders>
            <w:shd w:val="clear" w:color="auto" w:fill="auto"/>
            <w:noWrap/>
            <w:vAlign w:val="center"/>
          </w:tcPr>
          <w:p w14:paraId="3EEE77C8" w14:textId="5B5E6E9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1.762</w:t>
            </w:r>
          </w:p>
        </w:tc>
        <w:tc>
          <w:tcPr>
            <w:tcW w:w="500" w:type="pct"/>
            <w:tcBorders>
              <w:top w:val="single" w:sz="4" w:space="0" w:color="auto"/>
              <w:bottom w:val="single" w:sz="4" w:space="0" w:color="auto"/>
            </w:tcBorders>
            <w:shd w:val="clear" w:color="auto" w:fill="auto"/>
            <w:noWrap/>
            <w:vAlign w:val="center"/>
          </w:tcPr>
          <w:p w14:paraId="5D760FE4" w14:textId="50C53D8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1.975</w:t>
            </w:r>
          </w:p>
        </w:tc>
        <w:tc>
          <w:tcPr>
            <w:tcW w:w="476" w:type="pct"/>
            <w:tcBorders>
              <w:top w:val="single" w:sz="4" w:space="0" w:color="auto"/>
              <w:bottom w:val="single" w:sz="4" w:space="0" w:color="auto"/>
            </w:tcBorders>
            <w:shd w:val="clear" w:color="auto" w:fill="auto"/>
            <w:noWrap/>
            <w:vAlign w:val="center"/>
          </w:tcPr>
          <w:p w14:paraId="154C8EAC" w14:textId="39D5E6AB"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.049</w:t>
            </w:r>
          </w:p>
        </w:tc>
        <w:tc>
          <w:tcPr>
            <w:tcW w:w="357" w:type="pct"/>
            <w:tcBorders>
              <w:top w:val="single" w:sz="4" w:space="0" w:color="auto"/>
              <w:bottom w:val="single" w:sz="4" w:space="0" w:color="auto"/>
            </w:tcBorders>
            <w:shd w:val="clear" w:color="auto" w:fill="auto"/>
            <w:vAlign w:val="center"/>
          </w:tcPr>
          <w:p w14:paraId="350A2517" w14:textId="5DFEEF4F"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0.26</w:t>
            </w:r>
          </w:p>
        </w:tc>
      </w:tr>
      <w:tr w:rsidR="009C7A4D" w:rsidRPr="00AF2F08" w14:paraId="1F1D1EB6" w14:textId="77777777" w:rsidTr="009C7A4D">
        <w:trPr>
          <w:trHeight w:val="300"/>
        </w:trPr>
        <w:tc>
          <w:tcPr>
            <w:tcW w:w="1750" w:type="pct"/>
            <w:tcBorders>
              <w:top w:val="single" w:sz="4" w:space="0" w:color="auto"/>
              <w:bottom w:val="single" w:sz="4" w:space="0" w:color="auto"/>
            </w:tcBorders>
            <w:shd w:val="clear" w:color="auto" w:fill="auto"/>
            <w:noWrap/>
            <w:vAlign w:val="center"/>
          </w:tcPr>
          <w:p w14:paraId="189E5831" w14:textId="09DAA534"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459" w:type="pct"/>
            <w:tcBorders>
              <w:top w:val="single" w:sz="4" w:space="0" w:color="auto"/>
              <w:bottom w:val="single" w:sz="4" w:space="0" w:color="auto"/>
            </w:tcBorders>
            <w:shd w:val="clear" w:color="auto" w:fill="auto"/>
            <w:noWrap/>
            <w:vAlign w:val="center"/>
          </w:tcPr>
          <w:p w14:paraId="0DAA1497" w14:textId="2400706B"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5.826</w:t>
            </w:r>
          </w:p>
        </w:tc>
        <w:tc>
          <w:tcPr>
            <w:tcW w:w="491" w:type="pct"/>
            <w:tcBorders>
              <w:top w:val="single" w:sz="4" w:space="0" w:color="auto"/>
              <w:bottom w:val="single" w:sz="4" w:space="0" w:color="auto"/>
            </w:tcBorders>
            <w:shd w:val="clear" w:color="auto" w:fill="auto"/>
            <w:noWrap/>
            <w:vAlign w:val="center"/>
          </w:tcPr>
          <w:p w14:paraId="50E48E97" w14:textId="3FE57903"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1.362</w:t>
            </w:r>
          </w:p>
        </w:tc>
        <w:tc>
          <w:tcPr>
            <w:tcW w:w="492" w:type="pct"/>
            <w:tcBorders>
              <w:top w:val="single" w:sz="4" w:space="0" w:color="auto"/>
              <w:left w:val="nil"/>
              <w:bottom w:val="single" w:sz="4" w:space="0" w:color="auto"/>
              <w:right w:val="nil"/>
            </w:tcBorders>
            <w:shd w:val="clear" w:color="auto" w:fill="auto"/>
            <w:noWrap/>
            <w:vAlign w:val="center"/>
          </w:tcPr>
          <w:p w14:paraId="6B3F175C" w14:textId="61602E2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5.994</w:t>
            </w:r>
          </w:p>
        </w:tc>
        <w:tc>
          <w:tcPr>
            <w:tcW w:w="475" w:type="pct"/>
            <w:tcBorders>
              <w:top w:val="single" w:sz="4" w:space="0" w:color="auto"/>
              <w:left w:val="nil"/>
              <w:bottom w:val="single" w:sz="4" w:space="0" w:color="auto"/>
              <w:right w:val="nil"/>
            </w:tcBorders>
            <w:shd w:val="clear" w:color="auto" w:fill="auto"/>
            <w:noWrap/>
            <w:vAlign w:val="center"/>
          </w:tcPr>
          <w:p w14:paraId="6E7022D3" w14:textId="41D73B46"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1.464</w:t>
            </w:r>
          </w:p>
        </w:tc>
        <w:tc>
          <w:tcPr>
            <w:tcW w:w="500" w:type="pct"/>
            <w:tcBorders>
              <w:top w:val="single" w:sz="4" w:space="0" w:color="auto"/>
              <w:bottom w:val="single" w:sz="4" w:space="0" w:color="auto"/>
            </w:tcBorders>
            <w:shd w:val="clear" w:color="auto" w:fill="auto"/>
            <w:noWrap/>
            <w:vAlign w:val="center"/>
          </w:tcPr>
          <w:p w14:paraId="5EF4E2F9" w14:textId="7909D39A"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0.894</w:t>
            </w:r>
          </w:p>
        </w:tc>
        <w:tc>
          <w:tcPr>
            <w:tcW w:w="476" w:type="pct"/>
            <w:tcBorders>
              <w:top w:val="single" w:sz="4" w:space="0" w:color="auto"/>
              <w:bottom w:val="single" w:sz="4" w:space="0" w:color="auto"/>
            </w:tcBorders>
            <w:shd w:val="clear" w:color="auto" w:fill="auto"/>
            <w:noWrap/>
            <w:vAlign w:val="center"/>
          </w:tcPr>
          <w:p w14:paraId="73B46111" w14:textId="0907BFB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357" w:type="pct"/>
            <w:tcBorders>
              <w:top w:val="single" w:sz="4" w:space="0" w:color="auto"/>
              <w:bottom w:val="single" w:sz="4" w:space="0" w:color="auto"/>
            </w:tcBorders>
            <w:shd w:val="clear" w:color="auto" w:fill="auto"/>
            <w:vAlign w:val="center"/>
          </w:tcPr>
          <w:p w14:paraId="69FCB79E" w14:textId="0952CA9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C7A4D" w:rsidRPr="00AF2F08" w14:paraId="12DEF3DA" w14:textId="77777777" w:rsidTr="009C7A4D">
        <w:trPr>
          <w:trHeight w:val="300"/>
        </w:trPr>
        <w:tc>
          <w:tcPr>
            <w:tcW w:w="1750" w:type="pct"/>
            <w:tcBorders>
              <w:top w:val="single" w:sz="4" w:space="0" w:color="auto"/>
              <w:bottom w:val="single" w:sz="4" w:space="0" w:color="auto"/>
            </w:tcBorders>
            <w:shd w:val="clear" w:color="auto" w:fill="D9D9D9" w:themeFill="background1" w:themeFillShade="D9"/>
            <w:noWrap/>
            <w:vAlign w:val="center"/>
          </w:tcPr>
          <w:p w14:paraId="4B658B64" w14:textId="2DD99524" w:rsidR="009C7A4D" w:rsidRPr="00AF2F08" w:rsidRDefault="009C7A4D"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Interpersonal engagement</w:t>
            </w:r>
          </w:p>
        </w:tc>
        <w:tc>
          <w:tcPr>
            <w:tcW w:w="459" w:type="pct"/>
            <w:tcBorders>
              <w:top w:val="single" w:sz="4" w:space="0" w:color="auto"/>
              <w:bottom w:val="single" w:sz="4" w:space="0" w:color="auto"/>
            </w:tcBorders>
            <w:shd w:val="clear" w:color="auto" w:fill="D9D9D9" w:themeFill="background1" w:themeFillShade="D9"/>
            <w:noWrap/>
            <w:vAlign w:val="center"/>
          </w:tcPr>
          <w:p w14:paraId="11A1691A" w14:textId="70D901AE"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5.152</w:t>
            </w:r>
          </w:p>
        </w:tc>
        <w:tc>
          <w:tcPr>
            <w:tcW w:w="491" w:type="pct"/>
            <w:tcBorders>
              <w:top w:val="single" w:sz="4" w:space="0" w:color="auto"/>
              <w:bottom w:val="single" w:sz="4" w:space="0" w:color="auto"/>
            </w:tcBorders>
            <w:shd w:val="clear" w:color="auto" w:fill="D9D9D9" w:themeFill="background1" w:themeFillShade="D9"/>
            <w:noWrap/>
            <w:vAlign w:val="center"/>
          </w:tcPr>
          <w:p w14:paraId="7849C1E4" w14:textId="49CDE263"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1.032</w:t>
            </w:r>
          </w:p>
        </w:tc>
        <w:tc>
          <w:tcPr>
            <w:tcW w:w="492" w:type="pct"/>
            <w:tcBorders>
              <w:top w:val="single" w:sz="4" w:space="0" w:color="auto"/>
              <w:left w:val="nil"/>
              <w:bottom w:val="single" w:sz="4" w:space="0" w:color="auto"/>
              <w:right w:val="nil"/>
            </w:tcBorders>
            <w:shd w:val="clear" w:color="auto" w:fill="D9D9D9" w:themeFill="background1" w:themeFillShade="D9"/>
            <w:noWrap/>
            <w:vAlign w:val="center"/>
          </w:tcPr>
          <w:p w14:paraId="40A0318D" w14:textId="45E14409"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5.516</w:t>
            </w:r>
          </w:p>
        </w:tc>
        <w:tc>
          <w:tcPr>
            <w:tcW w:w="475" w:type="pct"/>
            <w:tcBorders>
              <w:top w:val="single" w:sz="4" w:space="0" w:color="auto"/>
              <w:left w:val="nil"/>
              <w:bottom w:val="single" w:sz="4" w:space="0" w:color="auto"/>
              <w:right w:val="nil"/>
            </w:tcBorders>
            <w:shd w:val="clear" w:color="auto" w:fill="D9D9D9" w:themeFill="background1" w:themeFillShade="D9"/>
            <w:noWrap/>
            <w:vAlign w:val="center"/>
          </w:tcPr>
          <w:p w14:paraId="5C99D373" w14:textId="1A0AE351"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0.879</w:t>
            </w:r>
          </w:p>
        </w:tc>
        <w:tc>
          <w:tcPr>
            <w:tcW w:w="500" w:type="pct"/>
            <w:tcBorders>
              <w:top w:val="single" w:sz="4" w:space="0" w:color="auto"/>
              <w:bottom w:val="single" w:sz="4" w:space="0" w:color="auto"/>
            </w:tcBorders>
            <w:shd w:val="clear" w:color="auto" w:fill="D9D9D9" w:themeFill="background1" w:themeFillShade="D9"/>
            <w:noWrap/>
            <w:vAlign w:val="center"/>
          </w:tcPr>
          <w:p w14:paraId="1451CBD4" w14:textId="4B42D554"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2.748</w:t>
            </w:r>
          </w:p>
        </w:tc>
        <w:tc>
          <w:tcPr>
            <w:tcW w:w="476" w:type="pct"/>
            <w:tcBorders>
              <w:top w:val="single" w:sz="4" w:space="0" w:color="auto"/>
              <w:bottom w:val="single" w:sz="4" w:space="0" w:color="auto"/>
            </w:tcBorders>
            <w:shd w:val="clear" w:color="auto" w:fill="D9D9D9" w:themeFill="background1" w:themeFillShade="D9"/>
            <w:noWrap/>
            <w:vAlign w:val="center"/>
          </w:tcPr>
          <w:p w14:paraId="210550D2" w14:textId="79F05D57"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0.006</w:t>
            </w:r>
          </w:p>
        </w:tc>
        <w:tc>
          <w:tcPr>
            <w:tcW w:w="357" w:type="pct"/>
            <w:tcBorders>
              <w:top w:val="single" w:sz="4" w:space="0" w:color="auto"/>
              <w:bottom w:val="single" w:sz="4" w:space="0" w:color="auto"/>
            </w:tcBorders>
            <w:shd w:val="clear" w:color="auto" w:fill="D9D9D9" w:themeFill="background1" w:themeFillShade="D9"/>
            <w:vAlign w:val="center"/>
          </w:tcPr>
          <w:p w14:paraId="63FA42BB" w14:textId="35542BE0"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0.37</w:t>
            </w:r>
          </w:p>
        </w:tc>
      </w:tr>
      <w:tr w:rsidR="009C7A4D" w:rsidRPr="00AF2F08" w14:paraId="255B88E8" w14:textId="77777777" w:rsidTr="00526997">
        <w:trPr>
          <w:trHeight w:val="300"/>
        </w:trPr>
        <w:tc>
          <w:tcPr>
            <w:tcW w:w="1750" w:type="pct"/>
            <w:tcBorders>
              <w:top w:val="single" w:sz="4" w:space="0" w:color="auto"/>
              <w:bottom w:val="single" w:sz="4" w:space="0" w:color="auto"/>
            </w:tcBorders>
            <w:shd w:val="clear" w:color="auto" w:fill="auto"/>
            <w:noWrap/>
            <w:vAlign w:val="center"/>
          </w:tcPr>
          <w:p w14:paraId="5AE255F9" w14:textId="30E7E9AA"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patterns in relating to others</w:t>
            </w:r>
          </w:p>
        </w:tc>
        <w:tc>
          <w:tcPr>
            <w:tcW w:w="459" w:type="pct"/>
            <w:tcBorders>
              <w:top w:val="single" w:sz="4" w:space="0" w:color="auto"/>
              <w:bottom w:val="single" w:sz="4" w:space="0" w:color="auto"/>
            </w:tcBorders>
            <w:shd w:val="clear" w:color="auto" w:fill="auto"/>
            <w:noWrap/>
            <w:vAlign w:val="center"/>
          </w:tcPr>
          <w:p w14:paraId="38092A9E" w14:textId="4BFBED6F"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5.114</w:t>
            </w:r>
          </w:p>
        </w:tc>
        <w:tc>
          <w:tcPr>
            <w:tcW w:w="491" w:type="pct"/>
            <w:tcBorders>
              <w:top w:val="single" w:sz="4" w:space="0" w:color="auto"/>
              <w:bottom w:val="single" w:sz="4" w:space="0" w:color="auto"/>
            </w:tcBorders>
            <w:shd w:val="clear" w:color="auto" w:fill="auto"/>
            <w:noWrap/>
            <w:vAlign w:val="center"/>
          </w:tcPr>
          <w:p w14:paraId="52B4BE39" w14:textId="1AD08A8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1.561</w:t>
            </w:r>
          </w:p>
        </w:tc>
        <w:tc>
          <w:tcPr>
            <w:tcW w:w="492" w:type="pct"/>
            <w:tcBorders>
              <w:top w:val="single" w:sz="4" w:space="0" w:color="auto"/>
              <w:left w:val="nil"/>
              <w:bottom w:val="single" w:sz="4" w:space="0" w:color="auto"/>
              <w:right w:val="nil"/>
            </w:tcBorders>
            <w:shd w:val="clear" w:color="auto" w:fill="auto"/>
            <w:noWrap/>
            <w:vAlign w:val="center"/>
          </w:tcPr>
          <w:p w14:paraId="7AF26DD7" w14:textId="4D5F104B"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5.181</w:t>
            </w:r>
          </w:p>
        </w:tc>
        <w:tc>
          <w:tcPr>
            <w:tcW w:w="475" w:type="pct"/>
            <w:tcBorders>
              <w:top w:val="single" w:sz="4" w:space="0" w:color="auto"/>
              <w:left w:val="nil"/>
              <w:bottom w:val="single" w:sz="4" w:space="0" w:color="auto"/>
              <w:right w:val="nil"/>
            </w:tcBorders>
            <w:shd w:val="clear" w:color="auto" w:fill="auto"/>
            <w:noWrap/>
            <w:vAlign w:val="center"/>
          </w:tcPr>
          <w:p w14:paraId="416CC8D7" w14:textId="5300F06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1.503</w:t>
            </w:r>
          </w:p>
        </w:tc>
        <w:tc>
          <w:tcPr>
            <w:tcW w:w="500" w:type="pct"/>
            <w:tcBorders>
              <w:top w:val="single" w:sz="4" w:space="0" w:color="auto"/>
              <w:bottom w:val="single" w:sz="4" w:space="0" w:color="auto"/>
            </w:tcBorders>
            <w:shd w:val="clear" w:color="auto" w:fill="auto"/>
            <w:noWrap/>
            <w:vAlign w:val="center"/>
          </w:tcPr>
          <w:p w14:paraId="0561C423" w14:textId="661278A0"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0.505</w:t>
            </w:r>
          </w:p>
        </w:tc>
        <w:tc>
          <w:tcPr>
            <w:tcW w:w="476" w:type="pct"/>
            <w:tcBorders>
              <w:top w:val="single" w:sz="4" w:space="0" w:color="auto"/>
              <w:bottom w:val="single" w:sz="4" w:space="0" w:color="auto"/>
            </w:tcBorders>
            <w:shd w:val="clear" w:color="auto" w:fill="auto"/>
            <w:noWrap/>
            <w:vAlign w:val="center"/>
          </w:tcPr>
          <w:p w14:paraId="12AE3900" w14:textId="6DAA8596"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357" w:type="pct"/>
            <w:tcBorders>
              <w:top w:val="single" w:sz="4" w:space="0" w:color="auto"/>
              <w:bottom w:val="single" w:sz="4" w:space="0" w:color="auto"/>
            </w:tcBorders>
            <w:shd w:val="clear" w:color="auto" w:fill="auto"/>
            <w:vAlign w:val="center"/>
          </w:tcPr>
          <w:p w14:paraId="40CD7703" w14:textId="41D3C82C"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C7A4D" w:rsidRPr="00AF2F08" w14:paraId="31CA5EF8" w14:textId="77777777" w:rsidTr="00526997">
        <w:trPr>
          <w:trHeight w:val="300"/>
        </w:trPr>
        <w:tc>
          <w:tcPr>
            <w:tcW w:w="1750" w:type="pct"/>
            <w:tcBorders>
              <w:top w:val="single" w:sz="4" w:space="0" w:color="auto"/>
              <w:bottom w:val="single" w:sz="4" w:space="0" w:color="auto"/>
            </w:tcBorders>
            <w:shd w:val="clear" w:color="auto" w:fill="auto"/>
            <w:noWrap/>
            <w:vAlign w:val="center"/>
          </w:tcPr>
          <w:p w14:paraId="5E686611" w14:textId="3A27D23B"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childhood and past</w:t>
            </w:r>
          </w:p>
        </w:tc>
        <w:tc>
          <w:tcPr>
            <w:tcW w:w="459" w:type="pct"/>
            <w:tcBorders>
              <w:top w:val="single" w:sz="4" w:space="0" w:color="auto"/>
              <w:bottom w:val="single" w:sz="4" w:space="0" w:color="auto"/>
            </w:tcBorders>
            <w:shd w:val="clear" w:color="auto" w:fill="auto"/>
            <w:noWrap/>
            <w:vAlign w:val="center"/>
          </w:tcPr>
          <w:p w14:paraId="66207A9B" w14:textId="24B8F3A2"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4.431</w:t>
            </w:r>
          </w:p>
        </w:tc>
        <w:tc>
          <w:tcPr>
            <w:tcW w:w="491" w:type="pct"/>
            <w:tcBorders>
              <w:top w:val="single" w:sz="4" w:space="0" w:color="auto"/>
              <w:bottom w:val="single" w:sz="4" w:space="0" w:color="auto"/>
            </w:tcBorders>
            <w:shd w:val="clear" w:color="auto" w:fill="auto"/>
            <w:noWrap/>
            <w:vAlign w:val="center"/>
          </w:tcPr>
          <w:p w14:paraId="070C83C0" w14:textId="66674B4A"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1.940</w:t>
            </w:r>
          </w:p>
        </w:tc>
        <w:tc>
          <w:tcPr>
            <w:tcW w:w="492" w:type="pct"/>
            <w:tcBorders>
              <w:top w:val="single" w:sz="4" w:space="0" w:color="auto"/>
              <w:left w:val="nil"/>
              <w:bottom w:val="single" w:sz="4" w:space="0" w:color="auto"/>
              <w:right w:val="nil"/>
            </w:tcBorders>
            <w:shd w:val="clear" w:color="auto" w:fill="auto"/>
            <w:noWrap/>
            <w:vAlign w:val="center"/>
          </w:tcPr>
          <w:p w14:paraId="0626FE66" w14:textId="23C053FD"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4.548</w:t>
            </w:r>
          </w:p>
        </w:tc>
        <w:tc>
          <w:tcPr>
            <w:tcW w:w="475" w:type="pct"/>
            <w:tcBorders>
              <w:top w:val="single" w:sz="4" w:space="0" w:color="auto"/>
              <w:left w:val="nil"/>
              <w:bottom w:val="single" w:sz="4" w:space="0" w:color="auto"/>
              <w:right w:val="nil"/>
            </w:tcBorders>
            <w:shd w:val="clear" w:color="auto" w:fill="auto"/>
            <w:noWrap/>
            <w:vAlign w:val="center"/>
          </w:tcPr>
          <w:p w14:paraId="20FA3186" w14:textId="2462DF4A"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1.607</w:t>
            </w:r>
          </w:p>
        </w:tc>
        <w:tc>
          <w:tcPr>
            <w:tcW w:w="500" w:type="pct"/>
            <w:tcBorders>
              <w:top w:val="single" w:sz="4" w:space="0" w:color="auto"/>
              <w:bottom w:val="single" w:sz="4" w:space="0" w:color="auto"/>
            </w:tcBorders>
            <w:shd w:val="clear" w:color="auto" w:fill="auto"/>
            <w:noWrap/>
            <w:vAlign w:val="center"/>
          </w:tcPr>
          <w:p w14:paraId="394AAA70" w14:textId="001CCD3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0.371</w:t>
            </w:r>
          </w:p>
        </w:tc>
        <w:tc>
          <w:tcPr>
            <w:tcW w:w="476" w:type="pct"/>
            <w:tcBorders>
              <w:top w:val="single" w:sz="4" w:space="0" w:color="auto"/>
              <w:bottom w:val="single" w:sz="4" w:space="0" w:color="auto"/>
            </w:tcBorders>
            <w:shd w:val="clear" w:color="auto" w:fill="auto"/>
            <w:noWrap/>
            <w:vAlign w:val="center"/>
          </w:tcPr>
          <w:p w14:paraId="00794C7B" w14:textId="6BF9545A"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357" w:type="pct"/>
            <w:tcBorders>
              <w:top w:val="single" w:sz="4" w:space="0" w:color="auto"/>
              <w:bottom w:val="single" w:sz="4" w:space="0" w:color="auto"/>
            </w:tcBorders>
            <w:shd w:val="clear" w:color="auto" w:fill="auto"/>
            <w:vAlign w:val="center"/>
          </w:tcPr>
          <w:p w14:paraId="4877AA3A" w14:textId="5725E254"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C7A4D" w:rsidRPr="00AF2F08" w14:paraId="22842F55" w14:textId="77777777" w:rsidTr="00526997">
        <w:trPr>
          <w:trHeight w:val="300"/>
        </w:trPr>
        <w:tc>
          <w:tcPr>
            <w:tcW w:w="1750" w:type="pct"/>
            <w:tcBorders>
              <w:top w:val="single" w:sz="4" w:space="0" w:color="auto"/>
              <w:bottom w:val="single" w:sz="4" w:space="0" w:color="auto"/>
            </w:tcBorders>
            <w:shd w:val="clear" w:color="auto" w:fill="auto"/>
            <w:noWrap/>
            <w:vAlign w:val="center"/>
          </w:tcPr>
          <w:p w14:paraId="7052B1FE" w14:textId="0F7AAFB2"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Other problems</w:t>
            </w:r>
          </w:p>
        </w:tc>
        <w:tc>
          <w:tcPr>
            <w:tcW w:w="459" w:type="pct"/>
            <w:tcBorders>
              <w:top w:val="single" w:sz="4" w:space="0" w:color="auto"/>
              <w:bottom w:val="single" w:sz="4" w:space="0" w:color="auto"/>
            </w:tcBorders>
            <w:shd w:val="clear" w:color="auto" w:fill="auto"/>
            <w:noWrap/>
            <w:vAlign w:val="center"/>
          </w:tcPr>
          <w:p w14:paraId="2F83486C" w14:textId="4B090CD2" w:rsidR="009C7A4D"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4.784</w:t>
            </w:r>
          </w:p>
        </w:tc>
        <w:tc>
          <w:tcPr>
            <w:tcW w:w="491" w:type="pct"/>
            <w:tcBorders>
              <w:top w:val="single" w:sz="4" w:space="0" w:color="auto"/>
              <w:bottom w:val="single" w:sz="4" w:space="0" w:color="auto"/>
            </w:tcBorders>
            <w:shd w:val="clear" w:color="auto" w:fill="auto"/>
            <w:noWrap/>
            <w:vAlign w:val="center"/>
          </w:tcPr>
          <w:p w14:paraId="5A7E277B" w14:textId="17F12EA5" w:rsidR="009C7A4D"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1.753</w:t>
            </w:r>
          </w:p>
        </w:tc>
        <w:tc>
          <w:tcPr>
            <w:tcW w:w="492" w:type="pct"/>
            <w:tcBorders>
              <w:top w:val="single" w:sz="4" w:space="0" w:color="auto"/>
              <w:left w:val="nil"/>
              <w:bottom w:val="single" w:sz="4" w:space="0" w:color="auto"/>
              <w:right w:val="nil"/>
            </w:tcBorders>
            <w:shd w:val="clear" w:color="auto" w:fill="auto"/>
            <w:noWrap/>
            <w:vAlign w:val="center"/>
          </w:tcPr>
          <w:p w14:paraId="34BD8821" w14:textId="0712FA05" w:rsidR="009C7A4D"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4.398</w:t>
            </w:r>
          </w:p>
        </w:tc>
        <w:tc>
          <w:tcPr>
            <w:tcW w:w="475" w:type="pct"/>
            <w:tcBorders>
              <w:top w:val="single" w:sz="4" w:space="0" w:color="auto"/>
              <w:left w:val="nil"/>
              <w:bottom w:val="single" w:sz="4" w:space="0" w:color="auto"/>
              <w:right w:val="nil"/>
            </w:tcBorders>
            <w:shd w:val="clear" w:color="auto" w:fill="auto"/>
            <w:noWrap/>
            <w:vAlign w:val="center"/>
          </w:tcPr>
          <w:p w14:paraId="661C29C9" w14:textId="14481BF8" w:rsidR="009C7A4D"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1.468</w:t>
            </w:r>
          </w:p>
        </w:tc>
        <w:tc>
          <w:tcPr>
            <w:tcW w:w="500" w:type="pct"/>
            <w:tcBorders>
              <w:top w:val="single" w:sz="4" w:space="0" w:color="auto"/>
              <w:bottom w:val="single" w:sz="4" w:space="0" w:color="auto"/>
            </w:tcBorders>
            <w:shd w:val="clear" w:color="auto" w:fill="auto"/>
            <w:noWrap/>
            <w:vAlign w:val="center"/>
          </w:tcPr>
          <w:p w14:paraId="617BEF04" w14:textId="329900D6" w:rsidR="009C7A4D"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1.730</w:t>
            </w:r>
          </w:p>
        </w:tc>
        <w:tc>
          <w:tcPr>
            <w:tcW w:w="476" w:type="pct"/>
            <w:tcBorders>
              <w:top w:val="single" w:sz="4" w:space="0" w:color="auto"/>
              <w:bottom w:val="single" w:sz="4" w:space="0" w:color="auto"/>
            </w:tcBorders>
            <w:shd w:val="clear" w:color="auto" w:fill="auto"/>
            <w:noWrap/>
            <w:vAlign w:val="center"/>
          </w:tcPr>
          <w:p w14:paraId="6A8D54FA" w14:textId="5515A930" w:rsidR="009C7A4D" w:rsidRPr="00AF2F08" w:rsidRDefault="00DE3492"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357" w:type="pct"/>
            <w:tcBorders>
              <w:top w:val="single" w:sz="4" w:space="0" w:color="auto"/>
              <w:bottom w:val="single" w:sz="4" w:space="0" w:color="auto"/>
            </w:tcBorders>
            <w:shd w:val="clear" w:color="auto" w:fill="auto"/>
            <w:vAlign w:val="center"/>
          </w:tcPr>
          <w:p w14:paraId="4B01E392" w14:textId="3B0881FF" w:rsidR="009C7A4D"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C7A4D" w:rsidRPr="00AF2F08" w14:paraId="3305884B" w14:textId="77777777" w:rsidTr="00526997">
        <w:trPr>
          <w:trHeight w:val="300"/>
        </w:trPr>
        <w:tc>
          <w:tcPr>
            <w:tcW w:w="1750" w:type="pct"/>
            <w:tcBorders>
              <w:top w:val="single" w:sz="4" w:space="0" w:color="auto"/>
              <w:bottom w:val="single" w:sz="4" w:space="0" w:color="auto"/>
            </w:tcBorders>
            <w:shd w:val="clear" w:color="auto" w:fill="auto"/>
            <w:noWrap/>
            <w:vAlign w:val="center"/>
          </w:tcPr>
          <w:p w14:paraId="0308ABD8" w14:textId="3D9B5D3F"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Alliance</w:t>
            </w:r>
          </w:p>
        </w:tc>
        <w:tc>
          <w:tcPr>
            <w:tcW w:w="459" w:type="pct"/>
            <w:tcBorders>
              <w:top w:val="single" w:sz="4" w:space="0" w:color="auto"/>
              <w:bottom w:val="single" w:sz="4" w:space="0" w:color="auto"/>
            </w:tcBorders>
            <w:shd w:val="clear" w:color="auto" w:fill="auto"/>
            <w:noWrap/>
            <w:vAlign w:val="center"/>
          </w:tcPr>
          <w:p w14:paraId="7EB53AD5" w14:textId="0C5507AA"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6.096</w:t>
            </w:r>
          </w:p>
        </w:tc>
        <w:tc>
          <w:tcPr>
            <w:tcW w:w="491" w:type="pct"/>
            <w:tcBorders>
              <w:top w:val="single" w:sz="4" w:space="0" w:color="auto"/>
              <w:bottom w:val="single" w:sz="4" w:space="0" w:color="auto"/>
            </w:tcBorders>
            <w:shd w:val="clear" w:color="auto" w:fill="auto"/>
            <w:noWrap/>
            <w:vAlign w:val="center"/>
          </w:tcPr>
          <w:p w14:paraId="099EF485" w14:textId="3513CD11"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1.257</w:t>
            </w:r>
          </w:p>
        </w:tc>
        <w:tc>
          <w:tcPr>
            <w:tcW w:w="492" w:type="pct"/>
            <w:tcBorders>
              <w:top w:val="single" w:sz="4" w:space="0" w:color="auto"/>
              <w:left w:val="nil"/>
              <w:bottom w:val="single" w:sz="4" w:space="0" w:color="auto"/>
              <w:right w:val="nil"/>
            </w:tcBorders>
            <w:shd w:val="clear" w:color="auto" w:fill="auto"/>
            <w:noWrap/>
            <w:vAlign w:val="center"/>
          </w:tcPr>
          <w:p w14:paraId="32175587" w14:textId="53AEC384"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6.873</w:t>
            </w:r>
          </w:p>
        </w:tc>
        <w:tc>
          <w:tcPr>
            <w:tcW w:w="475" w:type="pct"/>
            <w:tcBorders>
              <w:top w:val="single" w:sz="4" w:space="0" w:color="auto"/>
              <w:left w:val="nil"/>
              <w:bottom w:val="single" w:sz="4" w:space="0" w:color="auto"/>
              <w:right w:val="nil"/>
            </w:tcBorders>
            <w:shd w:val="clear" w:color="auto" w:fill="auto"/>
            <w:noWrap/>
            <w:vAlign w:val="center"/>
          </w:tcPr>
          <w:p w14:paraId="4438F342" w14:textId="728F7D96"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0.397</w:t>
            </w:r>
          </w:p>
        </w:tc>
        <w:tc>
          <w:tcPr>
            <w:tcW w:w="500" w:type="pct"/>
            <w:tcBorders>
              <w:top w:val="single" w:sz="4" w:space="0" w:color="auto"/>
              <w:bottom w:val="single" w:sz="4" w:space="0" w:color="auto"/>
            </w:tcBorders>
            <w:shd w:val="clear" w:color="auto" w:fill="auto"/>
            <w:noWrap/>
            <w:vAlign w:val="center"/>
          </w:tcPr>
          <w:p w14:paraId="57D9154C" w14:textId="05D1CD25"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7.294</w:t>
            </w:r>
          </w:p>
        </w:tc>
        <w:tc>
          <w:tcPr>
            <w:tcW w:w="476" w:type="pct"/>
            <w:tcBorders>
              <w:top w:val="single" w:sz="4" w:space="0" w:color="auto"/>
              <w:bottom w:val="single" w:sz="4" w:space="0" w:color="auto"/>
            </w:tcBorders>
            <w:shd w:val="clear" w:color="auto" w:fill="auto"/>
            <w:noWrap/>
            <w:vAlign w:val="center"/>
          </w:tcPr>
          <w:p w14:paraId="3E12FB25" w14:textId="5CB7BC6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7939A1EA" w14:textId="0FC3FC49"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0.83</w:t>
            </w:r>
          </w:p>
        </w:tc>
      </w:tr>
      <w:tr w:rsidR="00E24332" w:rsidRPr="00AF2F08" w14:paraId="1FB50C58" w14:textId="77777777" w:rsidTr="00526997">
        <w:trPr>
          <w:trHeight w:val="300"/>
        </w:trPr>
        <w:tc>
          <w:tcPr>
            <w:tcW w:w="1750" w:type="pct"/>
            <w:tcBorders>
              <w:top w:val="single" w:sz="4" w:space="0" w:color="auto"/>
              <w:bottom w:val="single" w:sz="4" w:space="0" w:color="auto"/>
            </w:tcBorders>
            <w:shd w:val="clear" w:color="auto" w:fill="auto"/>
            <w:noWrap/>
            <w:vAlign w:val="center"/>
          </w:tcPr>
          <w:p w14:paraId="59250AB7" w14:textId="0DB0B03B" w:rsidR="00E24332" w:rsidRPr="00AF2F08" w:rsidRDefault="00E24332"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Motivation</w:t>
            </w:r>
          </w:p>
        </w:tc>
        <w:tc>
          <w:tcPr>
            <w:tcW w:w="459" w:type="pct"/>
            <w:tcBorders>
              <w:top w:val="single" w:sz="4" w:space="0" w:color="auto"/>
              <w:bottom w:val="single" w:sz="4" w:space="0" w:color="auto"/>
            </w:tcBorders>
            <w:shd w:val="clear" w:color="auto" w:fill="auto"/>
            <w:noWrap/>
            <w:vAlign w:val="center"/>
          </w:tcPr>
          <w:p w14:paraId="7D18EDA3" w14:textId="6D102E2A" w:rsidR="00E24332"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4.766</w:t>
            </w:r>
          </w:p>
        </w:tc>
        <w:tc>
          <w:tcPr>
            <w:tcW w:w="491" w:type="pct"/>
            <w:tcBorders>
              <w:top w:val="single" w:sz="4" w:space="0" w:color="auto"/>
              <w:bottom w:val="single" w:sz="4" w:space="0" w:color="auto"/>
            </w:tcBorders>
            <w:shd w:val="clear" w:color="auto" w:fill="auto"/>
            <w:noWrap/>
            <w:vAlign w:val="center"/>
          </w:tcPr>
          <w:p w14:paraId="40617A47" w14:textId="5F4C6142" w:rsidR="00E24332"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1.682</w:t>
            </w:r>
          </w:p>
        </w:tc>
        <w:tc>
          <w:tcPr>
            <w:tcW w:w="492" w:type="pct"/>
            <w:tcBorders>
              <w:top w:val="single" w:sz="4" w:space="0" w:color="auto"/>
              <w:left w:val="nil"/>
              <w:bottom w:val="single" w:sz="4" w:space="0" w:color="auto"/>
              <w:right w:val="nil"/>
            </w:tcBorders>
            <w:shd w:val="clear" w:color="auto" w:fill="auto"/>
            <w:noWrap/>
            <w:vAlign w:val="center"/>
          </w:tcPr>
          <w:p w14:paraId="769CDD91" w14:textId="7BBBEDFE" w:rsidR="00E24332"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5.669</w:t>
            </w:r>
          </w:p>
        </w:tc>
        <w:tc>
          <w:tcPr>
            <w:tcW w:w="475" w:type="pct"/>
            <w:tcBorders>
              <w:top w:val="single" w:sz="4" w:space="0" w:color="auto"/>
              <w:left w:val="nil"/>
              <w:bottom w:val="single" w:sz="4" w:space="0" w:color="auto"/>
              <w:right w:val="nil"/>
            </w:tcBorders>
            <w:shd w:val="clear" w:color="auto" w:fill="auto"/>
            <w:noWrap/>
            <w:vAlign w:val="center"/>
          </w:tcPr>
          <w:p w14:paraId="7AECF377" w14:textId="5C259E69" w:rsidR="00E24332"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1.250</w:t>
            </w:r>
          </w:p>
        </w:tc>
        <w:tc>
          <w:tcPr>
            <w:tcW w:w="500" w:type="pct"/>
            <w:tcBorders>
              <w:top w:val="single" w:sz="4" w:space="0" w:color="auto"/>
              <w:bottom w:val="single" w:sz="4" w:space="0" w:color="auto"/>
            </w:tcBorders>
            <w:shd w:val="clear" w:color="auto" w:fill="auto"/>
            <w:noWrap/>
            <w:vAlign w:val="center"/>
          </w:tcPr>
          <w:p w14:paraId="6F451CBB" w14:textId="56CB0A0A" w:rsidR="00E24332"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4.770</w:t>
            </w:r>
          </w:p>
        </w:tc>
        <w:tc>
          <w:tcPr>
            <w:tcW w:w="476" w:type="pct"/>
            <w:tcBorders>
              <w:top w:val="single" w:sz="4" w:space="0" w:color="auto"/>
              <w:bottom w:val="single" w:sz="4" w:space="0" w:color="auto"/>
            </w:tcBorders>
            <w:shd w:val="clear" w:color="auto" w:fill="auto"/>
            <w:noWrap/>
            <w:vAlign w:val="center"/>
          </w:tcPr>
          <w:p w14:paraId="496C1F8E" w14:textId="7AF6C423" w:rsidR="00E24332"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54035A89" w14:textId="7D2B51FA" w:rsidR="00E24332" w:rsidRPr="00AF2F08" w:rsidRDefault="00DE3492"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0.60</w:t>
            </w:r>
          </w:p>
        </w:tc>
      </w:tr>
      <w:tr w:rsidR="009C7A4D" w:rsidRPr="00AF2F08" w14:paraId="2E8C3CBF" w14:textId="77777777" w:rsidTr="00526997">
        <w:trPr>
          <w:trHeight w:val="300"/>
        </w:trPr>
        <w:tc>
          <w:tcPr>
            <w:tcW w:w="1750" w:type="pct"/>
            <w:tcBorders>
              <w:top w:val="single" w:sz="4" w:space="0" w:color="auto"/>
              <w:bottom w:val="single" w:sz="4" w:space="0" w:color="auto"/>
            </w:tcBorders>
            <w:shd w:val="clear" w:color="auto" w:fill="auto"/>
            <w:noWrap/>
            <w:vAlign w:val="center"/>
            <w:hideMark/>
          </w:tcPr>
          <w:p w14:paraId="66646CE4" w14:textId="77777777"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Psychoeducation</w:t>
            </w:r>
          </w:p>
        </w:tc>
        <w:tc>
          <w:tcPr>
            <w:tcW w:w="459" w:type="pct"/>
            <w:tcBorders>
              <w:top w:val="single" w:sz="4" w:space="0" w:color="auto"/>
              <w:bottom w:val="single" w:sz="4" w:space="0" w:color="auto"/>
            </w:tcBorders>
            <w:shd w:val="clear" w:color="auto" w:fill="auto"/>
            <w:noWrap/>
            <w:vAlign w:val="center"/>
            <w:hideMark/>
          </w:tcPr>
          <w:p w14:paraId="35B24636"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5.725</w:t>
            </w:r>
          </w:p>
        </w:tc>
        <w:tc>
          <w:tcPr>
            <w:tcW w:w="491" w:type="pct"/>
            <w:tcBorders>
              <w:top w:val="single" w:sz="4" w:space="0" w:color="auto"/>
              <w:bottom w:val="single" w:sz="4" w:space="0" w:color="auto"/>
            </w:tcBorders>
            <w:shd w:val="clear" w:color="auto" w:fill="auto"/>
            <w:noWrap/>
            <w:vAlign w:val="center"/>
            <w:hideMark/>
          </w:tcPr>
          <w:p w14:paraId="133C683A"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1.360</w:t>
            </w:r>
          </w:p>
        </w:tc>
        <w:tc>
          <w:tcPr>
            <w:tcW w:w="492" w:type="pct"/>
            <w:tcBorders>
              <w:top w:val="single" w:sz="4" w:space="0" w:color="auto"/>
              <w:left w:val="nil"/>
              <w:bottom w:val="single" w:sz="4" w:space="0" w:color="auto"/>
              <w:right w:val="nil"/>
            </w:tcBorders>
            <w:shd w:val="clear" w:color="auto" w:fill="auto"/>
            <w:noWrap/>
            <w:vAlign w:val="center"/>
            <w:hideMark/>
          </w:tcPr>
          <w:p w14:paraId="0F772E0C"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6.428</w:t>
            </w:r>
          </w:p>
        </w:tc>
        <w:tc>
          <w:tcPr>
            <w:tcW w:w="475" w:type="pct"/>
            <w:tcBorders>
              <w:top w:val="single" w:sz="4" w:space="0" w:color="auto"/>
              <w:left w:val="nil"/>
              <w:bottom w:val="single" w:sz="4" w:space="0" w:color="auto"/>
              <w:right w:val="nil"/>
            </w:tcBorders>
            <w:shd w:val="clear" w:color="auto" w:fill="auto"/>
            <w:noWrap/>
            <w:vAlign w:val="center"/>
            <w:hideMark/>
          </w:tcPr>
          <w:p w14:paraId="6A2E45F1"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1.036</w:t>
            </w:r>
          </w:p>
        </w:tc>
        <w:tc>
          <w:tcPr>
            <w:tcW w:w="500" w:type="pct"/>
            <w:tcBorders>
              <w:top w:val="single" w:sz="4" w:space="0" w:color="auto"/>
              <w:bottom w:val="single" w:sz="4" w:space="0" w:color="auto"/>
            </w:tcBorders>
            <w:shd w:val="clear" w:color="auto" w:fill="auto"/>
            <w:noWrap/>
            <w:vAlign w:val="center"/>
            <w:hideMark/>
          </w:tcPr>
          <w:p w14:paraId="0C3E289D"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4.536</w:t>
            </w:r>
          </w:p>
        </w:tc>
        <w:tc>
          <w:tcPr>
            <w:tcW w:w="476" w:type="pct"/>
            <w:tcBorders>
              <w:top w:val="single" w:sz="4" w:space="0" w:color="auto"/>
              <w:bottom w:val="single" w:sz="4" w:space="0" w:color="auto"/>
            </w:tcBorders>
            <w:shd w:val="clear" w:color="auto" w:fill="auto"/>
            <w:noWrap/>
            <w:vAlign w:val="center"/>
            <w:hideMark/>
          </w:tcPr>
          <w:p w14:paraId="47A8BE64"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&lt;.001</w:t>
            </w:r>
          </w:p>
        </w:tc>
        <w:tc>
          <w:tcPr>
            <w:tcW w:w="357" w:type="pct"/>
            <w:tcBorders>
              <w:top w:val="single" w:sz="4" w:space="0" w:color="auto"/>
              <w:bottom w:val="single" w:sz="4" w:space="0" w:color="auto"/>
            </w:tcBorders>
            <w:shd w:val="clear" w:color="auto" w:fill="auto"/>
            <w:vAlign w:val="center"/>
          </w:tcPr>
          <w:p w14:paraId="2F9CD460"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0.58</w:t>
            </w:r>
          </w:p>
        </w:tc>
      </w:tr>
      <w:tr w:rsidR="009C7A4D" w:rsidRPr="00AF2F08" w14:paraId="094EEDA3" w14:textId="77777777" w:rsidTr="00E24332">
        <w:trPr>
          <w:trHeight w:val="300"/>
        </w:trPr>
        <w:tc>
          <w:tcPr>
            <w:tcW w:w="1750" w:type="pct"/>
            <w:tcBorders>
              <w:top w:val="single" w:sz="4" w:space="0" w:color="auto"/>
              <w:bottom w:val="single" w:sz="4" w:space="0" w:color="auto"/>
            </w:tcBorders>
            <w:shd w:val="clear" w:color="auto" w:fill="D9D9D9" w:themeFill="background1" w:themeFillShade="D9"/>
            <w:noWrap/>
            <w:vAlign w:val="center"/>
            <w:hideMark/>
          </w:tcPr>
          <w:p w14:paraId="55032501" w14:textId="77777777" w:rsidR="009C7A4D" w:rsidRPr="00AF2F08" w:rsidRDefault="009C7A4D"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Calming</w:t>
            </w:r>
          </w:p>
        </w:tc>
        <w:tc>
          <w:tcPr>
            <w:tcW w:w="459" w:type="pct"/>
            <w:tcBorders>
              <w:top w:val="single" w:sz="4" w:space="0" w:color="auto"/>
              <w:bottom w:val="single" w:sz="4" w:space="0" w:color="auto"/>
            </w:tcBorders>
            <w:shd w:val="clear" w:color="auto" w:fill="D9D9D9" w:themeFill="background1" w:themeFillShade="D9"/>
            <w:noWrap/>
            <w:vAlign w:val="center"/>
          </w:tcPr>
          <w:p w14:paraId="74AF8B59" w14:textId="3EDE699A"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4.676</w:t>
            </w:r>
          </w:p>
        </w:tc>
        <w:tc>
          <w:tcPr>
            <w:tcW w:w="491" w:type="pct"/>
            <w:tcBorders>
              <w:top w:val="single" w:sz="4" w:space="0" w:color="auto"/>
              <w:bottom w:val="single" w:sz="4" w:space="0" w:color="auto"/>
            </w:tcBorders>
            <w:shd w:val="clear" w:color="auto" w:fill="D9D9D9" w:themeFill="background1" w:themeFillShade="D9"/>
            <w:noWrap/>
            <w:vAlign w:val="center"/>
          </w:tcPr>
          <w:p w14:paraId="0D81DC6E" w14:textId="40A80ED5"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1.695</w:t>
            </w:r>
          </w:p>
        </w:tc>
        <w:tc>
          <w:tcPr>
            <w:tcW w:w="492" w:type="pct"/>
            <w:tcBorders>
              <w:top w:val="single" w:sz="4" w:space="0" w:color="auto"/>
              <w:left w:val="nil"/>
              <w:bottom w:val="single" w:sz="4" w:space="0" w:color="auto"/>
              <w:right w:val="nil"/>
            </w:tcBorders>
            <w:shd w:val="clear" w:color="auto" w:fill="D9D9D9" w:themeFill="background1" w:themeFillShade="D9"/>
            <w:noWrap/>
            <w:vAlign w:val="center"/>
          </w:tcPr>
          <w:p w14:paraId="49F22E9E" w14:textId="7222B73C"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4.247</w:t>
            </w:r>
          </w:p>
        </w:tc>
        <w:tc>
          <w:tcPr>
            <w:tcW w:w="475" w:type="pct"/>
            <w:tcBorders>
              <w:top w:val="single" w:sz="4" w:space="0" w:color="auto"/>
              <w:left w:val="nil"/>
              <w:bottom w:val="single" w:sz="4" w:space="0" w:color="auto"/>
              <w:right w:val="nil"/>
            </w:tcBorders>
            <w:shd w:val="clear" w:color="auto" w:fill="D9D9D9" w:themeFill="background1" w:themeFillShade="D9"/>
            <w:noWrap/>
            <w:vAlign w:val="center"/>
          </w:tcPr>
          <w:p w14:paraId="6AF34840" w14:textId="65C9AB77"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1.654</w:t>
            </w:r>
          </w:p>
        </w:tc>
        <w:tc>
          <w:tcPr>
            <w:tcW w:w="500" w:type="pct"/>
            <w:tcBorders>
              <w:top w:val="single" w:sz="4" w:space="0" w:color="auto"/>
              <w:bottom w:val="single" w:sz="4" w:space="0" w:color="auto"/>
            </w:tcBorders>
            <w:shd w:val="clear" w:color="auto" w:fill="D9D9D9" w:themeFill="background1" w:themeFillShade="D9"/>
            <w:noWrap/>
            <w:vAlign w:val="center"/>
          </w:tcPr>
          <w:p w14:paraId="1227ABD3" w14:textId="5392DFD6"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1.902</w:t>
            </w:r>
          </w:p>
        </w:tc>
        <w:tc>
          <w:tcPr>
            <w:tcW w:w="476" w:type="pct"/>
            <w:tcBorders>
              <w:top w:val="single" w:sz="4" w:space="0" w:color="auto"/>
              <w:bottom w:val="single" w:sz="4" w:space="0" w:color="auto"/>
            </w:tcBorders>
            <w:shd w:val="clear" w:color="auto" w:fill="D9D9D9" w:themeFill="background1" w:themeFillShade="D9"/>
            <w:noWrap/>
            <w:vAlign w:val="center"/>
          </w:tcPr>
          <w:p w14:paraId="16F778C6" w14:textId="2F8F2A7C" w:rsidR="009C7A4D" w:rsidRPr="00AF2F08" w:rsidRDefault="00DE3492"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357" w:type="pct"/>
            <w:tcBorders>
              <w:top w:val="single" w:sz="4" w:space="0" w:color="auto"/>
              <w:bottom w:val="single" w:sz="4" w:space="0" w:color="auto"/>
            </w:tcBorders>
            <w:shd w:val="clear" w:color="auto" w:fill="D9D9D9" w:themeFill="background1" w:themeFillShade="D9"/>
            <w:vAlign w:val="center"/>
          </w:tcPr>
          <w:p w14:paraId="2EE10378" w14:textId="225D9FA8" w:rsidR="009C7A4D" w:rsidRPr="00AF2F08" w:rsidRDefault="00DE3492"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w:t>
            </w:r>
          </w:p>
        </w:tc>
      </w:tr>
      <w:tr w:rsidR="009C7A4D" w:rsidRPr="00AF2F08" w14:paraId="0D6C4DDB" w14:textId="77777777" w:rsidTr="00526997">
        <w:trPr>
          <w:trHeight w:val="300"/>
        </w:trPr>
        <w:tc>
          <w:tcPr>
            <w:tcW w:w="1750" w:type="pct"/>
            <w:tcBorders>
              <w:top w:val="single" w:sz="4" w:space="0" w:color="auto"/>
              <w:bottom w:val="single" w:sz="4" w:space="0" w:color="auto"/>
            </w:tcBorders>
            <w:shd w:val="clear" w:color="auto" w:fill="auto"/>
            <w:noWrap/>
            <w:vAlign w:val="center"/>
            <w:hideMark/>
          </w:tcPr>
          <w:p w14:paraId="33FF2DEE" w14:textId="77777777"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Relaxation</w:t>
            </w:r>
          </w:p>
        </w:tc>
        <w:tc>
          <w:tcPr>
            <w:tcW w:w="459" w:type="pct"/>
            <w:tcBorders>
              <w:top w:val="single" w:sz="4" w:space="0" w:color="auto"/>
              <w:bottom w:val="single" w:sz="4" w:space="0" w:color="auto"/>
            </w:tcBorders>
            <w:shd w:val="clear" w:color="auto" w:fill="auto"/>
            <w:noWrap/>
            <w:vAlign w:val="center"/>
            <w:hideMark/>
          </w:tcPr>
          <w:p w14:paraId="5F91C146"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4.886</w:t>
            </w:r>
          </w:p>
        </w:tc>
        <w:tc>
          <w:tcPr>
            <w:tcW w:w="491" w:type="pct"/>
            <w:tcBorders>
              <w:top w:val="single" w:sz="4" w:space="0" w:color="auto"/>
              <w:bottom w:val="single" w:sz="4" w:space="0" w:color="auto"/>
            </w:tcBorders>
            <w:shd w:val="clear" w:color="auto" w:fill="auto"/>
            <w:noWrap/>
            <w:vAlign w:val="center"/>
            <w:hideMark/>
          </w:tcPr>
          <w:p w14:paraId="75B09502"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1.841</w:t>
            </w:r>
          </w:p>
        </w:tc>
        <w:tc>
          <w:tcPr>
            <w:tcW w:w="492" w:type="pct"/>
            <w:tcBorders>
              <w:top w:val="single" w:sz="4" w:space="0" w:color="auto"/>
              <w:left w:val="nil"/>
              <w:bottom w:val="single" w:sz="4" w:space="0" w:color="auto"/>
              <w:right w:val="nil"/>
            </w:tcBorders>
            <w:shd w:val="clear" w:color="auto" w:fill="auto"/>
            <w:noWrap/>
            <w:vAlign w:val="center"/>
            <w:hideMark/>
          </w:tcPr>
          <w:p w14:paraId="1251743A"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4.199</w:t>
            </w:r>
          </w:p>
        </w:tc>
        <w:tc>
          <w:tcPr>
            <w:tcW w:w="475" w:type="pct"/>
            <w:tcBorders>
              <w:top w:val="single" w:sz="4" w:space="0" w:color="auto"/>
              <w:left w:val="nil"/>
              <w:bottom w:val="single" w:sz="4" w:space="0" w:color="auto"/>
              <w:right w:val="nil"/>
            </w:tcBorders>
            <w:shd w:val="clear" w:color="auto" w:fill="auto"/>
            <w:noWrap/>
            <w:vAlign w:val="center"/>
            <w:hideMark/>
          </w:tcPr>
          <w:p w14:paraId="59E48A58"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1.947</w:t>
            </w:r>
          </w:p>
        </w:tc>
        <w:tc>
          <w:tcPr>
            <w:tcW w:w="500" w:type="pct"/>
            <w:tcBorders>
              <w:top w:val="single" w:sz="4" w:space="0" w:color="auto"/>
              <w:bottom w:val="single" w:sz="4" w:space="0" w:color="auto"/>
            </w:tcBorders>
            <w:shd w:val="clear" w:color="auto" w:fill="auto"/>
            <w:noWrap/>
            <w:vAlign w:val="center"/>
            <w:hideMark/>
          </w:tcPr>
          <w:p w14:paraId="2F9C316E"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2.727</w:t>
            </w:r>
          </w:p>
        </w:tc>
        <w:tc>
          <w:tcPr>
            <w:tcW w:w="476" w:type="pct"/>
            <w:tcBorders>
              <w:top w:val="single" w:sz="4" w:space="0" w:color="auto"/>
              <w:bottom w:val="single" w:sz="4" w:space="0" w:color="auto"/>
            </w:tcBorders>
            <w:shd w:val="clear" w:color="auto" w:fill="auto"/>
            <w:noWrap/>
            <w:vAlign w:val="center"/>
            <w:hideMark/>
          </w:tcPr>
          <w:p w14:paraId="16210C2D"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w:t>
            </w:r>
          </w:p>
        </w:tc>
        <w:tc>
          <w:tcPr>
            <w:tcW w:w="357" w:type="pct"/>
            <w:tcBorders>
              <w:top w:val="single" w:sz="4" w:space="0" w:color="auto"/>
              <w:bottom w:val="single" w:sz="4" w:space="0" w:color="auto"/>
            </w:tcBorders>
            <w:shd w:val="clear" w:color="auto" w:fill="auto"/>
            <w:vAlign w:val="center"/>
          </w:tcPr>
          <w:p w14:paraId="0CDCCB34"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0.36</w:t>
            </w:r>
          </w:p>
        </w:tc>
      </w:tr>
      <w:tr w:rsidR="009C7A4D" w:rsidRPr="00AF2F08" w14:paraId="72C8BB7A" w14:textId="77777777" w:rsidTr="00526997">
        <w:trPr>
          <w:trHeight w:val="300"/>
        </w:trPr>
        <w:tc>
          <w:tcPr>
            <w:tcW w:w="1750" w:type="pct"/>
            <w:tcBorders>
              <w:top w:val="single" w:sz="4" w:space="0" w:color="auto"/>
              <w:bottom w:val="single" w:sz="4" w:space="0" w:color="auto"/>
            </w:tcBorders>
            <w:shd w:val="clear" w:color="auto" w:fill="auto"/>
            <w:noWrap/>
            <w:vAlign w:val="center"/>
            <w:hideMark/>
          </w:tcPr>
          <w:p w14:paraId="0EF3745F" w14:textId="77777777" w:rsidR="009C7A4D" w:rsidRPr="00AF2F08" w:rsidRDefault="009C7A4D"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Mindfulness</w:t>
            </w:r>
          </w:p>
        </w:tc>
        <w:tc>
          <w:tcPr>
            <w:tcW w:w="459" w:type="pct"/>
            <w:tcBorders>
              <w:top w:val="single" w:sz="4" w:space="0" w:color="auto"/>
              <w:bottom w:val="single" w:sz="4" w:space="0" w:color="auto"/>
            </w:tcBorders>
            <w:shd w:val="clear" w:color="auto" w:fill="auto"/>
            <w:noWrap/>
            <w:vAlign w:val="center"/>
            <w:hideMark/>
          </w:tcPr>
          <w:p w14:paraId="2CC421A0"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4.467</w:t>
            </w:r>
          </w:p>
        </w:tc>
        <w:tc>
          <w:tcPr>
            <w:tcW w:w="491" w:type="pct"/>
            <w:tcBorders>
              <w:top w:val="single" w:sz="4" w:space="0" w:color="auto"/>
              <w:bottom w:val="single" w:sz="4" w:space="0" w:color="auto"/>
            </w:tcBorders>
            <w:shd w:val="clear" w:color="auto" w:fill="auto"/>
            <w:noWrap/>
            <w:vAlign w:val="center"/>
            <w:hideMark/>
          </w:tcPr>
          <w:p w14:paraId="7B4ACB0B"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1.938</w:t>
            </w:r>
          </w:p>
        </w:tc>
        <w:tc>
          <w:tcPr>
            <w:tcW w:w="492" w:type="pct"/>
            <w:tcBorders>
              <w:top w:val="single" w:sz="4" w:space="0" w:color="auto"/>
              <w:left w:val="nil"/>
              <w:bottom w:val="single" w:sz="4" w:space="0" w:color="auto"/>
              <w:right w:val="nil"/>
            </w:tcBorders>
            <w:shd w:val="clear" w:color="auto" w:fill="auto"/>
            <w:noWrap/>
            <w:vAlign w:val="center"/>
            <w:hideMark/>
          </w:tcPr>
          <w:p w14:paraId="7F5C4F9E"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4.295</w:t>
            </w:r>
          </w:p>
        </w:tc>
        <w:tc>
          <w:tcPr>
            <w:tcW w:w="475" w:type="pct"/>
            <w:tcBorders>
              <w:top w:val="single" w:sz="4" w:space="0" w:color="auto"/>
              <w:left w:val="nil"/>
              <w:bottom w:val="single" w:sz="4" w:space="0" w:color="auto"/>
              <w:right w:val="nil"/>
            </w:tcBorders>
            <w:shd w:val="clear" w:color="auto" w:fill="auto"/>
            <w:noWrap/>
            <w:vAlign w:val="center"/>
            <w:hideMark/>
          </w:tcPr>
          <w:p w14:paraId="13674C86"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1.890</w:t>
            </w:r>
          </w:p>
        </w:tc>
        <w:tc>
          <w:tcPr>
            <w:tcW w:w="500" w:type="pct"/>
            <w:tcBorders>
              <w:top w:val="single" w:sz="4" w:space="0" w:color="auto"/>
              <w:bottom w:val="single" w:sz="4" w:space="0" w:color="auto"/>
            </w:tcBorders>
            <w:shd w:val="clear" w:color="auto" w:fill="auto"/>
            <w:noWrap/>
            <w:vAlign w:val="center"/>
            <w:hideMark/>
          </w:tcPr>
          <w:p w14:paraId="7CEF6859"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0.666</w:t>
            </w:r>
          </w:p>
        </w:tc>
        <w:tc>
          <w:tcPr>
            <w:tcW w:w="476" w:type="pct"/>
            <w:tcBorders>
              <w:top w:val="single" w:sz="4" w:space="0" w:color="auto"/>
              <w:bottom w:val="single" w:sz="4" w:space="0" w:color="auto"/>
            </w:tcBorders>
            <w:shd w:val="clear" w:color="auto" w:fill="auto"/>
            <w:noWrap/>
            <w:vAlign w:val="center"/>
            <w:hideMark/>
          </w:tcPr>
          <w:p w14:paraId="07831CF7"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357" w:type="pct"/>
            <w:tcBorders>
              <w:top w:val="single" w:sz="4" w:space="0" w:color="auto"/>
              <w:bottom w:val="single" w:sz="4" w:space="0" w:color="auto"/>
            </w:tcBorders>
            <w:shd w:val="clear" w:color="auto" w:fill="auto"/>
            <w:vAlign w:val="center"/>
          </w:tcPr>
          <w:p w14:paraId="4BFAE24F" w14:textId="77777777" w:rsidR="009C7A4D" w:rsidRPr="00AF2F08" w:rsidRDefault="009C7A4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bl>
    <w:p w14:paraId="4587AF34" w14:textId="77777777" w:rsidR="00BF266A" w:rsidRPr="00AF2F08" w:rsidRDefault="00207348" w:rsidP="006D4A16">
      <w:pPr>
        <w:spacing w:after="0" w:line="480" w:lineRule="auto"/>
        <w:contextualSpacing/>
        <w:rPr>
          <w:rFonts w:ascii="Arial" w:eastAsia="Calibri" w:hAnsi="Arial" w:cs="Arial"/>
          <w:sz w:val="20"/>
          <w:lang w:eastAsia="en-US"/>
        </w:rPr>
      </w:pPr>
      <w:r w:rsidRPr="00AF2F08">
        <w:rPr>
          <w:rFonts w:ascii="Arial" w:eastAsia="Calibri" w:hAnsi="Arial" w:cs="Arial"/>
          <w:sz w:val="20"/>
          <w:lang w:eastAsia="en-US"/>
        </w:rPr>
        <w:t xml:space="preserve">Note: </w:t>
      </w:r>
      <w:r w:rsidRPr="00AF2F08">
        <w:rPr>
          <w:rFonts w:ascii="Arial" w:eastAsia="Calibri" w:hAnsi="Arial" w:cs="Arial"/>
          <w:i/>
          <w:sz w:val="20"/>
          <w:lang w:eastAsia="en-US"/>
        </w:rPr>
        <w:t>NS</w:t>
      </w:r>
      <w:r w:rsidRPr="00AF2F08">
        <w:rPr>
          <w:rFonts w:ascii="Arial" w:eastAsia="Calibri" w:hAnsi="Arial" w:cs="Arial"/>
          <w:sz w:val="20"/>
          <w:lang w:eastAsia="en-US"/>
        </w:rPr>
        <w:t>=Non-significant</w:t>
      </w:r>
    </w:p>
    <w:p w14:paraId="204F7C17" w14:textId="77777777" w:rsidR="00EE4486" w:rsidRPr="00AF2F08" w:rsidRDefault="00EE4486" w:rsidP="006D4A16">
      <w:pPr>
        <w:spacing w:after="0" w:line="480" w:lineRule="auto"/>
        <w:contextualSpacing/>
        <w:rPr>
          <w:rFonts w:ascii="Arial" w:eastAsia="Calibri" w:hAnsi="Arial" w:cs="Arial"/>
          <w:b/>
          <w:lang w:eastAsia="en-US"/>
        </w:rPr>
      </w:pPr>
    </w:p>
    <w:p w14:paraId="5854003D" w14:textId="3EB629CB" w:rsidR="00BF266A" w:rsidRPr="00AF2F08" w:rsidRDefault="00BF266A"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Importance of CBT techniques according to the patients</w:t>
      </w:r>
      <w:r w:rsidR="008336EE" w:rsidRPr="00AF2F08">
        <w:rPr>
          <w:rFonts w:ascii="Arial" w:eastAsia="Calibri" w:hAnsi="Arial" w:cs="Arial"/>
          <w:b/>
          <w:lang w:eastAsia="en-US"/>
        </w:rPr>
        <w:t>’</w:t>
      </w:r>
      <w:r w:rsidRPr="00AF2F08">
        <w:rPr>
          <w:rFonts w:ascii="Arial" w:eastAsia="Calibri" w:hAnsi="Arial" w:cs="Arial"/>
          <w:b/>
          <w:lang w:eastAsia="en-US"/>
        </w:rPr>
        <w:t xml:space="preserve"> ethnicity</w:t>
      </w:r>
    </w:p>
    <w:p w14:paraId="299A1A2D" w14:textId="0EA23402"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Clinicians did not differentiate technique importance according to their patient’s ethnicity (Table </w:t>
      </w:r>
      <w:r w:rsidR="00920AB4" w:rsidRPr="00AF2F08">
        <w:rPr>
          <w:rFonts w:ascii="Arial" w:eastAsia="Calibri" w:hAnsi="Arial" w:cs="Arial"/>
          <w:lang w:eastAsia="en-US"/>
        </w:rPr>
        <w:t>5.</w:t>
      </w:r>
      <w:r w:rsidRPr="00AF2F08">
        <w:rPr>
          <w:rFonts w:ascii="Arial" w:eastAsia="Calibri" w:hAnsi="Arial" w:cs="Arial"/>
          <w:lang w:eastAsia="en-US"/>
        </w:rPr>
        <w:t>4) – all were equally important for patients from their own ethnicity and for patients from a different ethnicity. The only exception was</w:t>
      </w:r>
      <w:r w:rsidR="00266C47" w:rsidRPr="00AF2F08">
        <w:rPr>
          <w:rFonts w:ascii="Arial" w:eastAsia="Calibri" w:hAnsi="Arial" w:cs="Arial"/>
          <w:lang w:eastAsia="en-US"/>
        </w:rPr>
        <w:t xml:space="preserve"> the individual technique</w:t>
      </w:r>
      <w:r w:rsidRPr="00AF2F08">
        <w:rPr>
          <w:rFonts w:ascii="Arial" w:eastAsia="Calibri" w:hAnsi="Arial" w:cs="Arial"/>
          <w:lang w:eastAsia="en-US"/>
        </w:rPr>
        <w:t xml:space="preserve"> ‘changing the meaning attached to thoughts’, which was regarded as less </w:t>
      </w:r>
      <w:r w:rsidRPr="00AF2F08">
        <w:rPr>
          <w:rFonts w:ascii="Arial" w:eastAsia="Calibri" w:hAnsi="Arial" w:cs="Arial"/>
          <w:lang w:eastAsia="en-US"/>
        </w:rPr>
        <w:lastRenderedPageBreak/>
        <w:t xml:space="preserve">important for patients from a different ethnic background. However, the effect size for this difference was small. </w:t>
      </w:r>
    </w:p>
    <w:p w14:paraId="17EAF283" w14:textId="77777777" w:rsidR="00BF266A" w:rsidRPr="00AF2F08" w:rsidRDefault="00BF266A" w:rsidP="006D4A16">
      <w:pPr>
        <w:spacing w:after="0" w:line="480" w:lineRule="auto"/>
        <w:contextualSpacing/>
        <w:rPr>
          <w:rFonts w:ascii="Arial" w:eastAsia="Calibri" w:hAnsi="Arial" w:cs="Arial"/>
          <w:b/>
          <w:sz w:val="20"/>
          <w:szCs w:val="20"/>
          <w:lang w:eastAsia="en-US"/>
        </w:rPr>
      </w:pPr>
    </w:p>
    <w:tbl>
      <w:tblPr>
        <w:tblStyle w:val="TableGrid"/>
        <w:tblW w:w="8666" w:type="dxa"/>
        <w:tblBorders>
          <w:insideV w:val="none" w:sz="0" w:space="0" w:color="auto"/>
        </w:tblBorders>
        <w:tblLayout w:type="fixed"/>
        <w:tblLook w:val="04A0" w:firstRow="1" w:lastRow="0" w:firstColumn="1" w:lastColumn="0" w:noHBand="0" w:noVBand="1"/>
      </w:tblPr>
      <w:tblGrid>
        <w:gridCol w:w="2552"/>
        <w:gridCol w:w="873"/>
        <w:gridCol w:w="873"/>
        <w:gridCol w:w="874"/>
        <w:gridCol w:w="873"/>
        <w:gridCol w:w="874"/>
        <w:gridCol w:w="873"/>
        <w:gridCol w:w="874"/>
      </w:tblGrid>
      <w:tr w:rsidR="005775DF" w:rsidRPr="00AF2F08" w14:paraId="0ECA471D" w14:textId="77777777" w:rsidTr="005775DF">
        <w:trPr>
          <w:trHeight w:val="300"/>
        </w:trPr>
        <w:tc>
          <w:tcPr>
            <w:tcW w:w="8666" w:type="dxa"/>
            <w:gridSpan w:val="8"/>
            <w:tcBorders>
              <w:top w:val="nil"/>
              <w:left w:val="nil"/>
              <w:right w:val="nil"/>
            </w:tcBorders>
            <w:shd w:val="clear" w:color="auto" w:fill="auto"/>
            <w:noWrap/>
            <w:vAlign w:val="center"/>
          </w:tcPr>
          <w:p w14:paraId="2B664DFA" w14:textId="231D9803" w:rsidR="005775DF" w:rsidRPr="00AF2F08" w:rsidRDefault="005775DF" w:rsidP="006D4A16">
            <w:pPr>
              <w:spacing w:line="360" w:lineRule="auto"/>
              <w:contextualSpacing/>
              <w:rPr>
                <w:rFonts w:ascii="Arial" w:eastAsia="Calibri" w:hAnsi="Arial" w:cs="Arial"/>
                <w:sz w:val="20"/>
                <w:szCs w:val="20"/>
                <w:lang w:val="en-GB"/>
              </w:rPr>
            </w:pPr>
            <w:r w:rsidRPr="00AF2F08">
              <w:rPr>
                <w:rFonts w:ascii="Arial" w:eastAsia="Calibri" w:hAnsi="Arial" w:cs="Arial"/>
                <w:b/>
                <w:sz w:val="20"/>
                <w:szCs w:val="20"/>
                <w:lang w:val="en-GB"/>
              </w:rPr>
              <w:t>Table 5.4. Therapists’ opinions regarding the importance of CBT techniques according to their patient’s ethnicity</w:t>
            </w:r>
          </w:p>
        </w:tc>
      </w:tr>
      <w:tr w:rsidR="005775DF" w:rsidRPr="00AF2F08" w14:paraId="634A56E8" w14:textId="77777777" w:rsidTr="00A039BA">
        <w:trPr>
          <w:trHeight w:val="300"/>
        </w:trPr>
        <w:tc>
          <w:tcPr>
            <w:tcW w:w="2552" w:type="dxa"/>
            <w:tcBorders>
              <w:top w:val="single" w:sz="4" w:space="0" w:color="auto"/>
              <w:left w:val="nil"/>
              <w:bottom w:val="nil"/>
            </w:tcBorders>
            <w:shd w:val="clear" w:color="auto" w:fill="D9D9D9" w:themeFill="background1" w:themeFillShade="D9"/>
            <w:noWrap/>
            <w:vAlign w:val="center"/>
          </w:tcPr>
          <w:p w14:paraId="0116EE78" w14:textId="77777777" w:rsidR="005775DF" w:rsidRPr="00AF2F08" w:rsidRDefault="005775DF" w:rsidP="006D4A16">
            <w:pPr>
              <w:spacing w:line="360" w:lineRule="auto"/>
              <w:contextualSpacing/>
              <w:rPr>
                <w:rFonts w:ascii="Arial" w:eastAsia="Calibri" w:hAnsi="Arial" w:cs="Arial"/>
                <w:b/>
                <w:sz w:val="20"/>
                <w:szCs w:val="20"/>
                <w:lang w:val="en-GB"/>
              </w:rPr>
            </w:pPr>
          </w:p>
        </w:tc>
        <w:tc>
          <w:tcPr>
            <w:tcW w:w="1746" w:type="dxa"/>
            <w:gridSpan w:val="2"/>
            <w:shd w:val="clear" w:color="auto" w:fill="D9D9D9" w:themeFill="background1" w:themeFillShade="D9"/>
            <w:noWrap/>
            <w:vAlign w:val="center"/>
          </w:tcPr>
          <w:p w14:paraId="67C71748" w14:textId="77777777" w:rsidR="005775DF" w:rsidRPr="00AF2F08" w:rsidRDefault="005775D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Patient from same ethnicity</w:t>
            </w:r>
          </w:p>
        </w:tc>
        <w:tc>
          <w:tcPr>
            <w:tcW w:w="1747" w:type="dxa"/>
            <w:gridSpan w:val="2"/>
            <w:shd w:val="clear" w:color="auto" w:fill="D9D9D9" w:themeFill="background1" w:themeFillShade="D9"/>
            <w:noWrap/>
            <w:vAlign w:val="center"/>
          </w:tcPr>
          <w:p w14:paraId="5BD50D02" w14:textId="77777777" w:rsidR="005775DF" w:rsidRPr="00AF2F08" w:rsidRDefault="005775D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Patient from different ethnicity</w:t>
            </w:r>
          </w:p>
        </w:tc>
        <w:tc>
          <w:tcPr>
            <w:tcW w:w="874" w:type="dxa"/>
            <w:vMerge w:val="restart"/>
            <w:shd w:val="clear" w:color="auto" w:fill="D9D9D9" w:themeFill="background1" w:themeFillShade="D9"/>
            <w:noWrap/>
            <w:vAlign w:val="center"/>
          </w:tcPr>
          <w:p w14:paraId="1760E197"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t</w:t>
            </w:r>
          </w:p>
        </w:tc>
        <w:tc>
          <w:tcPr>
            <w:tcW w:w="873" w:type="dxa"/>
            <w:vMerge w:val="restart"/>
            <w:shd w:val="clear" w:color="auto" w:fill="D9D9D9" w:themeFill="background1" w:themeFillShade="D9"/>
            <w:noWrap/>
            <w:vAlign w:val="center"/>
          </w:tcPr>
          <w:p w14:paraId="7ABB2BDA"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874" w:type="dxa"/>
            <w:vMerge w:val="restart"/>
            <w:tcBorders>
              <w:right w:val="nil"/>
            </w:tcBorders>
            <w:shd w:val="clear" w:color="auto" w:fill="D9D9D9" w:themeFill="background1" w:themeFillShade="D9"/>
            <w:vAlign w:val="center"/>
          </w:tcPr>
          <w:p w14:paraId="798E4DC4"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d</w:t>
            </w:r>
          </w:p>
        </w:tc>
      </w:tr>
      <w:tr w:rsidR="005775DF" w:rsidRPr="00AF2F08" w14:paraId="5B922BBF" w14:textId="77777777" w:rsidTr="00A039BA">
        <w:trPr>
          <w:trHeight w:val="300"/>
        </w:trPr>
        <w:tc>
          <w:tcPr>
            <w:tcW w:w="2552" w:type="dxa"/>
            <w:tcBorders>
              <w:top w:val="nil"/>
              <w:left w:val="nil"/>
              <w:bottom w:val="single" w:sz="4" w:space="0" w:color="auto"/>
            </w:tcBorders>
            <w:shd w:val="clear" w:color="auto" w:fill="D9D9D9" w:themeFill="background1" w:themeFillShade="D9"/>
            <w:noWrap/>
            <w:vAlign w:val="center"/>
          </w:tcPr>
          <w:p w14:paraId="35F4E21E" w14:textId="77777777" w:rsidR="005775DF" w:rsidRPr="00AF2F08" w:rsidRDefault="005775DF" w:rsidP="006D4A16">
            <w:pPr>
              <w:spacing w:line="360" w:lineRule="auto"/>
              <w:contextualSpacing/>
              <w:rPr>
                <w:rFonts w:ascii="Arial" w:eastAsia="Calibri" w:hAnsi="Arial" w:cs="Arial"/>
                <w:b/>
                <w:sz w:val="20"/>
                <w:szCs w:val="20"/>
                <w:lang w:val="en-GB"/>
              </w:rPr>
            </w:pPr>
          </w:p>
        </w:tc>
        <w:tc>
          <w:tcPr>
            <w:tcW w:w="873" w:type="dxa"/>
            <w:shd w:val="clear" w:color="auto" w:fill="D9D9D9" w:themeFill="background1" w:themeFillShade="D9"/>
            <w:noWrap/>
            <w:vAlign w:val="center"/>
          </w:tcPr>
          <w:p w14:paraId="0E935897"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873" w:type="dxa"/>
            <w:shd w:val="clear" w:color="auto" w:fill="D9D9D9" w:themeFill="background1" w:themeFillShade="D9"/>
            <w:noWrap/>
            <w:vAlign w:val="center"/>
          </w:tcPr>
          <w:p w14:paraId="45BA5B77"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874" w:type="dxa"/>
            <w:shd w:val="clear" w:color="auto" w:fill="D9D9D9" w:themeFill="background1" w:themeFillShade="D9"/>
            <w:noWrap/>
            <w:vAlign w:val="center"/>
          </w:tcPr>
          <w:p w14:paraId="1953D06E"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873" w:type="dxa"/>
            <w:shd w:val="clear" w:color="auto" w:fill="D9D9D9" w:themeFill="background1" w:themeFillShade="D9"/>
            <w:noWrap/>
            <w:vAlign w:val="center"/>
          </w:tcPr>
          <w:p w14:paraId="3F6FCA87"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874" w:type="dxa"/>
            <w:vMerge/>
            <w:shd w:val="clear" w:color="auto" w:fill="D9D9D9" w:themeFill="background1" w:themeFillShade="D9"/>
            <w:noWrap/>
            <w:vAlign w:val="center"/>
          </w:tcPr>
          <w:p w14:paraId="3EB96A38" w14:textId="77777777" w:rsidR="005775DF" w:rsidRPr="00AF2F08" w:rsidRDefault="005775DF" w:rsidP="006D4A16">
            <w:pPr>
              <w:spacing w:line="360" w:lineRule="auto"/>
              <w:contextualSpacing/>
              <w:jc w:val="center"/>
              <w:rPr>
                <w:rFonts w:ascii="Arial" w:eastAsia="Calibri" w:hAnsi="Arial" w:cs="Arial"/>
                <w:sz w:val="20"/>
                <w:szCs w:val="20"/>
                <w:lang w:val="en-GB"/>
              </w:rPr>
            </w:pPr>
          </w:p>
        </w:tc>
        <w:tc>
          <w:tcPr>
            <w:tcW w:w="873" w:type="dxa"/>
            <w:vMerge/>
            <w:shd w:val="clear" w:color="auto" w:fill="D9D9D9" w:themeFill="background1" w:themeFillShade="D9"/>
            <w:noWrap/>
            <w:vAlign w:val="center"/>
          </w:tcPr>
          <w:p w14:paraId="6A2CC3A1" w14:textId="77777777" w:rsidR="005775DF" w:rsidRPr="00AF2F08" w:rsidRDefault="005775DF" w:rsidP="006D4A16">
            <w:pPr>
              <w:spacing w:line="360" w:lineRule="auto"/>
              <w:contextualSpacing/>
              <w:jc w:val="center"/>
              <w:rPr>
                <w:rFonts w:ascii="Arial" w:eastAsia="Calibri" w:hAnsi="Arial" w:cs="Arial"/>
                <w:i/>
                <w:sz w:val="20"/>
                <w:szCs w:val="20"/>
                <w:lang w:val="en-GB"/>
              </w:rPr>
            </w:pPr>
          </w:p>
        </w:tc>
        <w:tc>
          <w:tcPr>
            <w:tcW w:w="874" w:type="dxa"/>
            <w:vMerge/>
            <w:tcBorders>
              <w:right w:val="nil"/>
            </w:tcBorders>
            <w:shd w:val="clear" w:color="auto" w:fill="D9D9D9" w:themeFill="background1" w:themeFillShade="D9"/>
            <w:vAlign w:val="center"/>
          </w:tcPr>
          <w:p w14:paraId="5259D6CC" w14:textId="77777777" w:rsidR="005775DF" w:rsidRPr="00AF2F08" w:rsidRDefault="005775DF" w:rsidP="006D4A16">
            <w:pPr>
              <w:spacing w:line="360" w:lineRule="auto"/>
              <w:contextualSpacing/>
              <w:jc w:val="center"/>
              <w:rPr>
                <w:rFonts w:ascii="Arial" w:eastAsia="Calibri" w:hAnsi="Arial" w:cs="Arial"/>
                <w:sz w:val="20"/>
                <w:szCs w:val="20"/>
                <w:lang w:val="en-GB"/>
              </w:rPr>
            </w:pPr>
          </w:p>
        </w:tc>
      </w:tr>
      <w:tr w:rsidR="005775DF" w:rsidRPr="00AF2F08" w14:paraId="56F7ADA1" w14:textId="77777777" w:rsidTr="00913AD4">
        <w:trPr>
          <w:trHeight w:val="300"/>
        </w:trPr>
        <w:tc>
          <w:tcPr>
            <w:tcW w:w="2552" w:type="dxa"/>
            <w:tcBorders>
              <w:top w:val="single" w:sz="4" w:space="0" w:color="auto"/>
              <w:left w:val="nil"/>
              <w:bottom w:val="single" w:sz="4" w:space="0" w:color="auto"/>
            </w:tcBorders>
            <w:shd w:val="clear" w:color="auto" w:fill="D9D9D9" w:themeFill="background1" w:themeFillShade="D9"/>
            <w:noWrap/>
            <w:vAlign w:val="center"/>
            <w:hideMark/>
          </w:tcPr>
          <w:p w14:paraId="11A51DD9" w14:textId="53F4099A" w:rsidR="00BF266A" w:rsidRPr="00AF2F08" w:rsidRDefault="00913AD4"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Change-oriented</w:t>
            </w:r>
          </w:p>
        </w:tc>
        <w:tc>
          <w:tcPr>
            <w:tcW w:w="873" w:type="dxa"/>
            <w:tcBorders>
              <w:bottom w:val="single" w:sz="4" w:space="0" w:color="auto"/>
            </w:tcBorders>
            <w:shd w:val="clear" w:color="auto" w:fill="D9D9D9" w:themeFill="background1" w:themeFillShade="D9"/>
            <w:noWrap/>
            <w:vAlign w:val="center"/>
          </w:tcPr>
          <w:p w14:paraId="0676D10C" w14:textId="6B366CD4" w:rsidR="00BF266A" w:rsidRPr="00AF2F08" w:rsidRDefault="00DC6A6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5.845</w:t>
            </w:r>
          </w:p>
        </w:tc>
        <w:tc>
          <w:tcPr>
            <w:tcW w:w="873" w:type="dxa"/>
            <w:tcBorders>
              <w:bottom w:val="single" w:sz="4" w:space="0" w:color="auto"/>
            </w:tcBorders>
            <w:shd w:val="clear" w:color="auto" w:fill="D9D9D9" w:themeFill="background1" w:themeFillShade="D9"/>
            <w:noWrap/>
            <w:vAlign w:val="center"/>
          </w:tcPr>
          <w:p w14:paraId="173E6A37" w14:textId="738A6F38" w:rsidR="00BF266A" w:rsidRPr="00AF2F08" w:rsidRDefault="00DC6A66"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0.824</w:t>
            </w:r>
          </w:p>
        </w:tc>
        <w:tc>
          <w:tcPr>
            <w:tcW w:w="874" w:type="dxa"/>
            <w:tcBorders>
              <w:bottom w:val="single" w:sz="4" w:space="0" w:color="auto"/>
            </w:tcBorders>
            <w:shd w:val="clear" w:color="auto" w:fill="D9D9D9" w:themeFill="background1" w:themeFillShade="D9"/>
            <w:noWrap/>
            <w:vAlign w:val="center"/>
          </w:tcPr>
          <w:p w14:paraId="507D83F1" w14:textId="45FA733E" w:rsidR="00BF266A"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5.771</w:t>
            </w:r>
          </w:p>
        </w:tc>
        <w:tc>
          <w:tcPr>
            <w:tcW w:w="873" w:type="dxa"/>
            <w:tcBorders>
              <w:bottom w:val="single" w:sz="4" w:space="0" w:color="auto"/>
            </w:tcBorders>
            <w:shd w:val="clear" w:color="auto" w:fill="D9D9D9" w:themeFill="background1" w:themeFillShade="D9"/>
            <w:noWrap/>
            <w:vAlign w:val="center"/>
          </w:tcPr>
          <w:p w14:paraId="7A3B84B9" w14:textId="77EAAC06" w:rsidR="00BF266A"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0.967</w:t>
            </w:r>
          </w:p>
        </w:tc>
        <w:tc>
          <w:tcPr>
            <w:tcW w:w="874" w:type="dxa"/>
            <w:tcBorders>
              <w:bottom w:val="single" w:sz="4" w:space="0" w:color="auto"/>
            </w:tcBorders>
            <w:shd w:val="clear" w:color="auto" w:fill="D9D9D9" w:themeFill="background1" w:themeFillShade="D9"/>
            <w:noWrap/>
            <w:vAlign w:val="center"/>
          </w:tcPr>
          <w:p w14:paraId="585F94AF" w14:textId="4F399BCA" w:rsidR="00BF266A"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1.084</w:t>
            </w:r>
          </w:p>
        </w:tc>
        <w:tc>
          <w:tcPr>
            <w:tcW w:w="873" w:type="dxa"/>
            <w:tcBorders>
              <w:bottom w:val="single" w:sz="4" w:space="0" w:color="auto"/>
            </w:tcBorders>
            <w:shd w:val="clear" w:color="auto" w:fill="D9D9D9" w:themeFill="background1" w:themeFillShade="D9"/>
            <w:noWrap/>
            <w:vAlign w:val="center"/>
          </w:tcPr>
          <w:p w14:paraId="65D7D191" w14:textId="42F49C01" w:rsidR="00BF266A" w:rsidRPr="00AF2F08" w:rsidRDefault="003654BD"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874" w:type="dxa"/>
            <w:tcBorders>
              <w:bottom w:val="single" w:sz="4" w:space="0" w:color="auto"/>
              <w:right w:val="nil"/>
            </w:tcBorders>
            <w:shd w:val="clear" w:color="auto" w:fill="D9D9D9" w:themeFill="background1" w:themeFillShade="D9"/>
            <w:vAlign w:val="center"/>
          </w:tcPr>
          <w:p w14:paraId="238F9945" w14:textId="3D11BBCA" w:rsidR="00BF266A"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w:t>
            </w:r>
          </w:p>
        </w:tc>
      </w:tr>
      <w:tr w:rsidR="00913AD4" w:rsidRPr="00AF2F08" w14:paraId="1C7B123B"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0206EA61" w14:textId="2BF59D0D"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Homework</w:t>
            </w:r>
          </w:p>
        </w:tc>
        <w:tc>
          <w:tcPr>
            <w:tcW w:w="873" w:type="dxa"/>
            <w:tcBorders>
              <w:top w:val="single" w:sz="4" w:space="0" w:color="auto"/>
              <w:bottom w:val="single" w:sz="4" w:space="0" w:color="auto"/>
            </w:tcBorders>
            <w:shd w:val="clear" w:color="auto" w:fill="auto"/>
            <w:noWrap/>
            <w:vAlign w:val="center"/>
          </w:tcPr>
          <w:p w14:paraId="5E5A3965" w14:textId="0896C801"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6.420</w:t>
            </w:r>
          </w:p>
        </w:tc>
        <w:tc>
          <w:tcPr>
            <w:tcW w:w="873" w:type="dxa"/>
            <w:tcBorders>
              <w:top w:val="single" w:sz="4" w:space="0" w:color="auto"/>
              <w:bottom w:val="single" w:sz="4" w:space="0" w:color="auto"/>
            </w:tcBorders>
            <w:shd w:val="clear" w:color="auto" w:fill="auto"/>
            <w:noWrap/>
            <w:vAlign w:val="center"/>
          </w:tcPr>
          <w:p w14:paraId="4658AD56" w14:textId="1B837E65"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0.883</w:t>
            </w:r>
          </w:p>
        </w:tc>
        <w:tc>
          <w:tcPr>
            <w:tcW w:w="874" w:type="dxa"/>
            <w:tcBorders>
              <w:top w:val="single" w:sz="4" w:space="0" w:color="auto"/>
              <w:bottom w:val="single" w:sz="4" w:space="0" w:color="auto"/>
            </w:tcBorders>
            <w:shd w:val="clear" w:color="auto" w:fill="auto"/>
            <w:noWrap/>
            <w:vAlign w:val="center"/>
          </w:tcPr>
          <w:p w14:paraId="52FE9E53" w14:textId="1E94ACBB"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6.300</w:t>
            </w:r>
          </w:p>
        </w:tc>
        <w:tc>
          <w:tcPr>
            <w:tcW w:w="873" w:type="dxa"/>
            <w:tcBorders>
              <w:top w:val="single" w:sz="4" w:space="0" w:color="auto"/>
              <w:bottom w:val="single" w:sz="4" w:space="0" w:color="auto"/>
            </w:tcBorders>
            <w:shd w:val="clear" w:color="auto" w:fill="auto"/>
            <w:noWrap/>
            <w:vAlign w:val="center"/>
          </w:tcPr>
          <w:p w14:paraId="0D0CA714" w14:textId="48B332B6"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1.143</w:t>
            </w:r>
          </w:p>
        </w:tc>
        <w:tc>
          <w:tcPr>
            <w:tcW w:w="874" w:type="dxa"/>
            <w:tcBorders>
              <w:top w:val="single" w:sz="4" w:space="0" w:color="auto"/>
              <w:bottom w:val="single" w:sz="4" w:space="0" w:color="auto"/>
            </w:tcBorders>
            <w:shd w:val="clear" w:color="auto" w:fill="auto"/>
            <w:noWrap/>
            <w:vAlign w:val="center"/>
          </w:tcPr>
          <w:p w14:paraId="39726456" w14:textId="1DAD5379"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1.415</w:t>
            </w:r>
          </w:p>
        </w:tc>
        <w:tc>
          <w:tcPr>
            <w:tcW w:w="873" w:type="dxa"/>
            <w:tcBorders>
              <w:top w:val="single" w:sz="4" w:space="0" w:color="auto"/>
              <w:bottom w:val="single" w:sz="4" w:space="0" w:color="auto"/>
            </w:tcBorders>
            <w:shd w:val="clear" w:color="auto" w:fill="auto"/>
            <w:noWrap/>
            <w:vAlign w:val="center"/>
          </w:tcPr>
          <w:p w14:paraId="74800850" w14:textId="1D681D41"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6ECBD36E" w14:textId="3E37075A"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7A35CA9A"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0A2601A9" w14:textId="78800222"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experiments</w:t>
            </w:r>
          </w:p>
        </w:tc>
        <w:tc>
          <w:tcPr>
            <w:tcW w:w="873" w:type="dxa"/>
            <w:tcBorders>
              <w:top w:val="single" w:sz="4" w:space="0" w:color="auto"/>
              <w:bottom w:val="single" w:sz="4" w:space="0" w:color="auto"/>
            </w:tcBorders>
            <w:shd w:val="clear" w:color="auto" w:fill="auto"/>
            <w:noWrap/>
            <w:vAlign w:val="center"/>
          </w:tcPr>
          <w:p w14:paraId="6F1A66CA" w14:textId="61DEC5AA"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5.990</w:t>
            </w:r>
          </w:p>
        </w:tc>
        <w:tc>
          <w:tcPr>
            <w:tcW w:w="873" w:type="dxa"/>
            <w:tcBorders>
              <w:top w:val="single" w:sz="4" w:space="0" w:color="auto"/>
              <w:bottom w:val="single" w:sz="4" w:space="0" w:color="auto"/>
            </w:tcBorders>
            <w:shd w:val="clear" w:color="auto" w:fill="auto"/>
            <w:noWrap/>
            <w:vAlign w:val="center"/>
          </w:tcPr>
          <w:p w14:paraId="62E64EA3" w14:textId="3A51F994"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1.301</w:t>
            </w:r>
          </w:p>
        </w:tc>
        <w:tc>
          <w:tcPr>
            <w:tcW w:w="874" w:type="dxa"/>
            <w:tcBorders>
              <w:top w:val="single" w:sz="4" w:space="0" w:color="auto"/>
              <w:bottom w:val="single" w:sz="4" w:space="0" w:color="auto"/>
            </w:tcBorders>
            <w:shd w:val="clear" w:color="auto" w:fill="auto"/>
            <w:noWrap/>
            <w:vAlign w:val="center"/>
          </w:tcPr>
          <w:p w14:paraId="3863BBC6" w14:textId="75E06F0A"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5.970</w:t>
            </w:r>
          </w:p>
        </w:tc>
        <w:tc>
          <w:tcPr>
            <w:tcW w:w="873" w:type="dxa"/>
            <w:tcBorders>
              <w:top w:val="single" w:sz="4" w:space="0" w:color="auto"/>
              <w:bottom w:val="single" w:sz="4" w:space="0" w:color="auto"/>
            </w:tcBorders>
            <w:shd w:val="clear" w:color="auto" w:fill="auto"/>
            <w:noWrap/>
            <w:vAlign w:val="center"/>
          </w:tcPr>
          <w:p w14:paraId="65277EBB" w14:textId="3E10CF64"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1.336</w:t>
            </w:r>
          </w:p>
        </w:tc>
        <w:tc>
          <w:tcPr>
            <w:tcW w:w="874" w:type="dxa"/>
            <w:tcBorders>
              <w:top w:val="single" w:sz="4" w:space="0" w:color="auto"/>
              <w:bottom w:val="single" w:sz="4" w:space="0" w:color="auto"/>
            </w:tcBorders>
            <w:shd w:val="clear" w:color="auto" w:fill="auto"/>
            <w:noWrap/>
            <w:vAlign w:val="center"/>
          </w:tcPr>
          <w:p w14:paraId="3735CA0A" w14:textId="25F0F371"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0.152</w:t>
            </w:r>
          </w:p>
        </w:tc>
        <w:tc>
          <w:tcPr>
            <w:tcW w:w="873" w:type="dxa"/>
            <w:tcBorders>
              <w:top w:val="single" w:sz="4" w:space="0" w:color="auto"/>
              <w:bottom w:val="single" w:sz="4" w:space="0" w:color="auto"/>
            </w:tcBorders>
            <w:shd w:val="clear" w:color="auto" w:fill="auto"/>
            <w:noWrap/>
            <w:vAlign w:val="center"/>
          </w:tcPr>
          <w:p w14:paraId="2594B002" w14:textId="27B7EDCD"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5431166A" w14:textId="562A8A58"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4883837A"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733E193C" w14:textId="4307919C"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Agenda setting</w:t>
            </w:r>
          </w:p>
        </w:tc>
        <w:tc>
          <w:tcPr>
            <w:tcW w:w="873" w:type="dxa"/>
            <w:tcBorders>
              <w:top w:val="single" w:sz="4" w:space="0" w:color="auto"/>
              <w:bottom w:val="single" w:sz="4" w:space="0" w:color="auto"/>
            </w:tcBorders>
            <w:shd w:val="clear" w:color="auto" w:fill="auto"/>
            <w:noWrap/>
            <w:vAlign w:val="center"/>
          </w:tcPr>
          <w:p w14:paraId="305AFBD9" w14:textId="1469D4B5"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5.790</w:t>
            </w:r>
          </w:p>
        </w:tc>
        <w:tc>
          <w:tcPr>
            <w:tcW w:w="873" w:type="dxa"/>
            <w:tcBorders>
              <w:top w:val="single" w:sz="4" w:space="0" w:color="auto"/>
              <w:bottom w:val="single" w:sz="4" w:space="0" w:color="auto"/>
            </w:tcBorders>
            <w:shd w:val="clear" w:color="auto" w:fill="auto"/>
            <w:noWrap/>
            <w:vAlign w:val="center"/>
          </w:tcPr>
          <w:p w14:paraId="2D7C80C9" w14:textId="3B11DEB9"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1.499</w:t>
            </w:r>
          </w:p>
        </w:tc>
        <w:tc>
          <w:tcPr>
            <w:tcW w:w="874" w:type="dxa"/>
            <w:tcBorders>
              <w:top w:val="single" w:sz="4" w:space="0" w:color="auto"/>
              <w:bottom w:val="single" w:sz="4" w:space="0" w:color="auto"/>
            </w:tcBorders>
            <w:shd w:val="clear" w:color="auto" w:fill="auto"/>
            <w:noWrap/>
            <w:vAlign w:val="center"/>
          </w:tcPr>
          <w:p w14:paraId="1C656767" w14:textId="379A372C"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5.740</w:t>
            </w:r>
          </w:p>
        </w:tc>
        <w:tc>
          <w:tcPr>
            <w:tcW w:w="873" w:type="dxa"/>
            <w:tcBorders>
              <w:top w:val="single" w:sz="4" w:space="0" w:color="auto"/>
              <w:bottom w:val="single" w:sz="4" w:space="0" w:color="auto"/>
            </w:tcBorders>
            <w:shd w:val="clear" w:color="auto" w:fill="auto"/>
            <w:noWrap/>
            <w:vAlign w:val="center"/>
          </w:tcPr>
          <w:p w14:paraId="793C9FB9" w14:textId="32437644"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1.620</w:t>
            </w:r>
          </w:p>
        </w:tc>
        <w:tc>
          <w:tcPr>
            <w:tcW w:w="874" w:type="dxa"/>
            <w:tcBorders>
              <w:top w:val="single" w:sz="4" w:space="0" w:color="auto"/>
              <w:bottom w:val="single" w:sz="4" w:space="0" w:color="auto"/>
            </w:tcBorders>
            <w:shd w:val="clear" w:color="auto" w:fill="auto"/>
            <w:noWrap/>
            <w:vAlign w:val="center"/>
          </w:tcPr>
          <w:p w14:paraId="25C87D16" w14:textId="611CDC0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0.815</w:t>
            </w:r>
          </w:p>
        </w:tc>
        <w:tc>
          <w:tcPr>
            <w:tcW w:w="873" w:type="dxa"/>
            <w:tcBorders>
              <w:top w:val="single" w:sz="4" w:space="0" w:color="auto"/>
              <w:bottom w:val="single" w:sz="4" w:space="0" w:color="auto"/>
            </w:tcBorders>
            <w:shd w:val="clear" w:color="auto" w:fill="auto"/>
            <w:noWrap/>
            <w:vAlign w:val="center"/>
          </w:tcPr>
          <w:p w14:paraId="177378A8" w14:textId="2B31E3C4"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43E87955" w14:textId="33FBAD45"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70D28353"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6BB0D4AB" w14:textId="79EBCE3D"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873" w:type="dxa"/>
            <w:tcBorders>
              <w:top w:val="single" w:sz="4" w:space="0" w:color="auto"/>
              <w:bottom w:val="single" w:sz="4" w:space="0" w:color="auto"/>
            </w:tcBorders>
            <w:shd w:val="clear" w:color="auto" w:fill="auto"/>
            <w:noWrap/>
            <w:vAlign w:val="center"/>
          </w:tcPr>
          <w:p w14:paraId="79DB8B4B" w14:textId="6653FFFB"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6.340</w:t>
            </w:r>
          </w:p>
        </w:tc>
        <w:tc>
          <w:tcPr>
            <w:tcW w:w="873" w:type="dxa"/>
            <w:tcBorders>
              <w:top w:val="single" w:sz="4" w:space="0" w:color="auto"/>
              <w:bottom w:val="single" w:sz="4" w:space="0" w:color="auto"/>
            </w:tcBorders>
            <w:shd w:val="clear" w:color="auto" w:fill="auto"/>
            <w:noWrap/>
            <w:vAlign w:val="center"/>
          </w:tcPr>
          <w:p w14:paraId="767BC117" w14:textId="3F9029E8"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0.932</w:t>
            </w:r>
          </w:p>
        </w:tc>
        <w:tc>
          <w:tcPr>
            <w:tcW w:w="874" w:type="dxa"/>
            <w:tcBorders>
              <w:top w:val="single" w:sz="4" w:space="0" w:color="auto"/>
              <w:bottom w:val="single" w:sz="4" w:space="0" w:color="auto"/>
            </w:tcBorders>
            <w:shd w:val="clear" w:color="auto" w:fill="auto"/>
            <w:noWrap/>
            <w:vAlign w:val="center"/>
          </w:tcPr>
          <w:p w14:paraId="04AB9183" w14:textId="18A48E70"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6.260</w:t>
            </w:r>
          </w:p>
        </w:tc>
        <w:tc>
          <w:tcPr>
            <w:tcW w:w="873" w:type="dxa"/>
            <w:tcBorders>
              <w:top w:val="single" w:sz="4" w:space="0" w:color="auto"/>
              <w:bottom w:val="single" w:sz="4" w:space="0" w:color="auto"/>
            </w:tcBorders>
            <w:shd w:val="clear" w:color="auto" w:fill="auto"/>
            <w:noWrap/>
            <w:vAlign w:val="center"/>
          </w:tcPr>
          <w:p w14:paraId="44F9EF55" w14:textId="7BF91A6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1.075</w:t>
            </w:r>
          </w:p>
        </w:tc>
        <w:tc>
          <w:tcPr>
            <w:tcW w:w="874" w:type="dxa"/>
            <w:tcBorders>
              <w:top w:val="single" w:sz="4" w:space="0" w:color="auto"/>
              <w:bottom w:val="single" w:sz="4" w:space="0" w:color="auto"/>
            </w:tcBorders>
            <w:shd w:val="clear" w:color="auto" w:fill="auto"/>
            <w:noWrap/>
            <w:vAlign w:val="center"/>
          </w:tcPr>
          <w:p w14:paraId="435F782E" w14:textId="1E76D8B5"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1.136</w:t>
            </w:r>
          </w:p>
        </w:tc>
        <w:tc>
          <w:tcPr>
            <w:tcW w:w="873" w:type="dxa"/>
            <w:tcBorders>
              <w:top w:val="single" w:sz="4" w:space="0" w:color="auto"/>
              <w:bottom w:val="single" w:sz="4" w:space="0" w:color="auto"/>
            </w:tcBorders>
            <w:shd w:val="clear" w:color="auto" w:fill="auto"/>
            <w:noWrap/>
            <w:vAlign w:val="center"/>
          </w:tcPr>
          <w:p w14:paraId="4092508E" w14:textId="506451D3"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48293B3E" w14:textId="33A3DCBA"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255815A0"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2056C664" w14:textId="130F0719"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activation</w:t>
            </w:r>
          </w:p>
        </w:tc>
        <w:tc>
          <w:tcPr>
            <w:tcW w:w="873" w:type="dxa"/>
            <w:tcBorders>
              <w:top w:val="single" w:sz="4" w:space="0" w:color="auto"/>
              <w:bottom w:val="single" w:sz="4" w:space="0" w:color="auto"/>
            </w:tcBorders>
            <w:shd w:val="clear" w:color="auto" w:fill="auto"/>
            <w:noWrap/>
            <w:vAlign w:val="center"/>
          </w:tcPr>
          <w:p w14:paraId="3C05B7CE" w14:textId="428FF910"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6.200</w:t>
            </w:r>
          </w:p>
        </w:tc>
        <w:tc>
          <w:tcPr>
            <w:tcW w:w="873" w:type="dxa"/>
            <w:tcBorders>
              <w:top w:val="single" w:sz="4" w:space="0" w:color="auto"/>
              <w:bottom w:val="single" w:sz="4" w:space="0" w:color="auto"/>
            </w:tcBorders>
            <w:shd w:val="clear" w:color="auto" w:fill="auto"/>
            <w:noWrap/>
            <w:vAlign w:val="center"/>
          </w:tcPr>
          <w:p w14:paraId="42692CA2" w14:textId="2852B062"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1.255</w:t>
            </w:r>
          </w:p>
        </w:tc>
        <w:tc>
          <w:tcPr>
            <w:tcW w:w="874" w:type="dxa"/>
            <w:tcBorders>
              <w:top w:val="single" w:sz="4" w:space="0" w:color="auto"/>
              <w:bottom w:val="single" w:sz="4" w:space="0" w:color="auto"/>
            </w:tcBorders>
            <w:shd w:val="clear" w:color="auto" w:fill="auto"/>
            <w:noWrap/>
            <w:vAlign w:val="center"/>
          </w:tcPr>
          <w:p w14:paraId="57E211AD" w14:textId="074563B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6.140</w:t>
            </w:r>
          </w:p>
        </w:tc>
        <w:tc>
          <w:tcPr>
            <w:tcW w:w="873" w:type="dxa"/>
            <w:tcBorders>
              <w:top w:val="single" w:sz="4" w:space="0" w:color="auto"/>
              <w:bottom w:val="single" w:sz="4" w:space="0" w:color="auto"/>
            </w:tcBorders>
            <w:shd w:val="clear" w:color="auto" w:fill="auto"/>
            <w:noWrap/>
            <w:vAlign w:val="center"/>
          </w:tcPr>
          <w:p w14:paraId="16CCF6FD" w14:textId="0C0F1B3B"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1.363</w:t>
            </w:r>
          </w:p>
        </w:tc>
        <w:tc>
          <w:tcPr>
            <w:tcW w:w="874" w:type="dxa"/>
            <w:tcBorders>
              <w:top w:val="single" w:sz="4" w:space="0" w:color="auto"/>
              <w:bottom w:val="single" w:sz="4" w:space="0" w:color="auto"/>
            </w:tcBorders>
            <w:shd w:val="clear" w:color="auto" w:fill="auto"/>
            <w:noWrap/>
            <w:vAlign w:val="center"/>
          </w:tcPr>
          <w:p w14:paraId="502BF2EB" w14:textId="3A945F4E"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0.587</w:t>
            </w:r>
          </w:p>
        </w:tc>
        <w:tc>
          <w:tcPr>
            <w:tcW w:w="873" w:type="dxa"/>
            <w:tcBorders>
              <w:top w:val="single" w:sz="4" w:space="0" w:color="auto"/>
              <w:bottom w:val="single" w:sz="4" w:space="0" w:color="auto"/>
            </w:tcBorders>
            <w:shd w:val="clear" w:color="auto" w:fill="auto"/>
            <w:noWrap/>
            <w:vAlign w:val="center"/>
          </w:tcPr>
          <w:p w14:paraId="41130540" w14:textId="69190801"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11BD46F6" w14:textId="0054F1F2"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63BA2957"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737362F9" w14:textId="1CC78036"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Goal setting</w:t>
            </w:r>
          </w:p>
        </w:tc>
        <w:tc>
          <w:tcPr>
            <w:tcW w:w="873" w:type="dxa"/>
            <w:tcBorders>
              <w:top w:val="single" w:sz="4" w:space="0" w:color="auto"/>
              <w:bottom w:val="single" w:sz="4" w:space="0" w:color="auto"/>
            </w:tcBorders>
            <w:shd w:val="clear" w:color="auto" w:fill="auto"/>
            <w:noWrap/>
            <w:vAlign w:val="center"/>
          </w:tcPr>
          <w:p w14:paraId="2CA8D83A" w14:textId="2C8E556F"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5.460</w:t>
            </w:r>
          </w:p>
        </w:tc>
        <w:tc>
          <w:tcPr>
            <w:tcW w:w="873" w:type="dxa"/>
            <w:tcBorders>
              <w:top w:val="single" w:sz="4" w:space="0" w:color="auto"/>
              <w:bottom w:val="single" w:sz="4" w:space="0" w:color="auto"/>
            </w:tcBorders>
            <w:shd w:val="clear" w:color="auto" w:fill="auto"/>
            <w:noWrap/>
            <w:vAlign w:val="center"/>
          </w:tcPr>
          <w:p w14:paraId="647C06F4" w14:textId="6B70578B"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1.755</w:t>
            </w:r>
          </w:p>
        </w:tc>
        <w:tc>
          <w:tcPr>
            <w:tcW w:w="874" w:type="dxa"/>
            <w:tcBorders>
              <w:top w:val="single" w:sz="4" w:space="0" w:color="auto"/>
              <w:bottom w:val="single" w:sz="4" w:space="0" w:color="auto"/>
            </w:tcBorders>
            <w:shd w:val="clear" w:color="auto" w:fill="auto"/>
            <w:noWrap/>
            <w:vAlign w:val="center"/>
          </w:tcPr>
          <w:p w14:paraId="0523AF56" w14:textId="4FDB4FA1"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5.460</w:t>
            </w:r>
          </w:p>
        </w:tc>
        <w:tc>
          <w:tcPr>
            <w:tcW w:w="873" w:type="dxa"/>
            <w:tcBorders>
              <w:top w:val="single" w:sz="4" w:space="0" w:color="auto"/>
              <w:bottom w:val="single" w:sz="4" w:space="0" w:color="auto"/>
            </w:tcBorders>
            <w:shd w:val="clear" w:color="auto" w:fill="auto"/>
            <w:noWrap/>
            <w:vAlign w:val="center"/>
          </w:tcPr>
          <w:p w14:paraId="450A30E9" w14:textId="2B8AAF21"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1.843</w:t>
            </w:r>
          </w:p>
        </w:tc>
        <w:tc>
          <w:tcPr>
            <w:tcW w:w="874" w:type="dxa"/>
            <w:tcBorders>
              <w:top w:val="single" w:sz="4" w:space="0" w:color="auto"/>
              <w:bottom w:val="single" w:sz="4" w:space="0" w:color="auto"/>
            </w:tcBorders>
            <w:shd w:val="clear" w:color="auto" w:fill="auto"/>
            <w:noWrap/>
            <w:vAlign w:val="center"/>
          </w:tcPr>
          <w:p w14:paraId="33033D1A" w14:textId="176E595E"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w:t>
            </w:r>
            <w:r w:rsidR="003654BD" w:rsidRPr="00AF2F08">
              <w:rPr>
                <w:rFonts w:ascii="Arial" w:eastAsia="Calibri" w:hAnsi="Arial" w:cs="Arial"/>
                <w:sz w:val="20"/>
                <w:szCs w:val="20"/>
                <w:lang w:val="en-GB"/>
              </w:rPr>
              <w:t>0</w:t>
            </w:r>
          </w:p>
        </w:tc>
        <w:tc>
          <w:tcPr>
            <w:tcW w:w="873" w:type="dxa"/>
            <w:tcBorders>
              <w:top w:val="single" w:sz="4" w:space="0" w:color="auto"/>
              <w:bottom w:val="single" w:sz="4" w:space="0" w:color="auto"/>
            </w:tcBorders>
            <w:shd w:val="clear" w:color="auto" w:fill="auto"/>
            <w:noWrap/>
            <w:vAlign w:val="center"/>
          </w:tcPr>
          <w:p w14:paraId="1E4BDBD9" w14:textId="33F39534"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5F3DDFA8" w14:textId="22AFC31D"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7279AD13" w14:textId="77777777" w:rsidTr="00913AD4">
        <w:trPr>
          <w:trHeight w:val="300"/>
        </w:trPr>
        <w:tc>
          <w:tcPr>
            <w:tcW w:w="2552" w:type="dxa"/>
            <w:tcBorders>
              <w:top w:val="single" w:sz="4" w:space="0" w:color="auto"/>
              <w:left w:val="nil"/>
              <w:bottom w:val="single" w:sz="4" w:space="0" w:color="auto"/>
            </w:tcBorders>
            <w:shd w:val="clear" w:color="auto" w:fill="auto"/>
            <w:noWrap/>
            <w:vAlign w:val="center"/>
          </w:tcPr>
          <w:p w14:paraId="76CCD0DA" w14:textId="782808DC"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Surveys</w:t>
            </w:r>
          </w:p>
        </w:tc>
        <w:tc>
          <w:tcPr>
            <w:tcW w:w="873" w:type="dxa"/>
            <w:tcBorders>
              <w:top w:val="single" w:sz="4" w:space="0" w:color="auto"/>
              <w:bottom w:val="single" w:sz="4" w:space="0" w:color="auto"/>
            </w:tcBorders>
            <w:shd w:val="clear" w:color="auto" w:fill="auto"/>
            <w:noWrap/>
            <w:vAlign w:val="center"/>
          </w:tcPr>
          <w:p w14:paraId="2A753375" w14:textId="32E8DF14"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4.500</w:t>
            </w:r>
          </w:p>
        </w:tc>
        <w:tc>
          <w:tcPr>
            <w:tcW w:w="873" w:type="dxa"/>
            <w:tcBorders>
              <w:top w:val="single" w:sz="4" w:space="0" w:color="auto"/>
              <w:bottom w:val="single" w:sz="4" w:space="0" w:color="auto"/>
            </w:tcBorders>
            <w:shd w:val="clear" w:color="auto" w:fill="auto"/>
            <w:noWrap/>
            <w:vAlign w:val="center"/>
          </w:tcPr>
          <w:p w14:paraId="6D43D782" w14:textId="2AC2BF2F"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1.837</w:t>
            </w:r>
          </w:p>
        </w:tc>
        <w:tc>
          <w:tcPr>
            <w:tcW w:w="874" w:type="dxa"/>
            <w:tcBorders>
              <w:top w:val="single" w:sz="4" w:space="0" w:color="auto"/>
              <w:bottom w:val="single" w:sz="4" w:space="0" w:color="auto"/>
            </w:tcBorders>
            <w:shd w:val="clear" w:color="auto" w:fill="auto"/>
            <w:noWrap/>
            <w:vAlign w:val="center"/>
          </w:tcPr>
          <w:p w14:paraId="5EAF856B" w14:textId="0C2D3B6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4.450</w:t>
            </w:r>
          </w:p>
        </w:tc>
        <w:tc>
          <w:tcPr>
            <w:tcW w:w="873" w:type="dxa"/>
            <w:tcBorders>
              <w:top w:val="single" w:sz="4" w:space="0" w:color="auto"/>
              <w:bottom w:val="single" w:sz="4" w:space="0" w:color="auto"/>
            </w:tcBorders>
            <w:shd w:val="clear" w:color="auto" w:fill="auto"/>
            <w:noWrap/>
            <w:vAlign w:val="center"/>
          </w:tcPr>
          <w:p w14:paraId="0E9E48FE" w14:textId="3E4CA34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1.807</w:t>
            </w:r>
          </w:p>
        </w:tc>
        <w:tc>
          <w:tcPr>
            <w:tcW w:w="874" w:type="dxa"/>
            <w:tcBorders>
              <w:top w:val="single" w:sz="4" w:space="0" w:color="auto"/>
              <w:bottom w:val="single" w:sz="4" w:space="0" w:color="auto"/>
            </w:tcBorders>
            <w:shd w:val="clear" w:color="auto" w:fill="auto"/>
            <w:noWrap/>
            <w:vAlign w:val="center"/>
          </w:tcPr>
          <w:p w14:paraId="6962FA0F" w14:textId="1D20B1DD"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0.630</w:t>
            </w:r>
          </w:p>
        </w:tc>
        <w:tc>
          <w:tcPr>
            <w:tcW w:w="873" w:type="dxa"/>
            <w:tcBorders>
              <w:top w:val="single" w:sz="4" w:space="0" w:color="auto"/>
              <w:bottom w:val="single" w:sz="4" w:space="0" w:color="auto"/>
            </w:tcBorders>
            <w:shd w:val="clear" w:color="auto" w:fill="auto"/>
            <w:noWrap/>
            <w:vAlign w:val="center"/>
          </w:tcPr>
          <w:p w14:paraId="151FFDB9" w14:textId="0A542150"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075567BF" w14:textId="588EAC1D"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13C7AD60" w14:textId="77777777" w:rsidTr="00913AD4">
        <w:trPr>
          <w:trHeight w:val="300"/>
        </w:trPr>
        <w:tc>
          <w:tcPr>
            <w:tcW w:w="2552" w:type="dxa"/>
            <w:tcBorders>
              <w:top w:val="single" w:sz="4" w:space="0" w:color="auto"/>
              <w:left w:val="nil"/>
              <w:bottom w:val="single" w:sz="4" w:space="0" w:color="auto"/>
            </w:tcBorders>
            <w:shd w:val="clear" w:color="auto" w:fill="auto"/>
            <w:noWrap/>
            <w:vAlign w:val="center"/>
          </w:tcPr>
          <w:p w14:paraId="40F1B5ED" w14:textId="03582AF6"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873" w:type="dxa"/>
            <w:tcBorders>
              <w:top w:val="single" w:sz="4" w:space="0" w:color="auto"/>
              <w:bottom w:val="single" w:sz="4" w:space="0" w:color="auto"/>
            </w:tcBorders>
            <w:shd w:val="clear" w:color="auto" w:fill="auto"/>
            <w:noWrap/>
            <w:vAlign w:val="center"/>
          </w:tcPr>
          <w:p w14:paraId="13DD210A" w14:textId="6874CCB2"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6.070</w:t>
            </w:r>
          </w:p>
        </w:tc>
        <w:tc>
          <w:tcPr>
            <w:tcW w:w="873" w:type="dxa"/>
            <w:tcBorders>
              <w:top w:val="single" w:sz="4" w:space="0" w:color="auto"/>
              <w:bottom w:val="single" w:sz="4" w:space="0" w:color="auto"/>
            </w:tcBorders>
            <w:shd w:val="clear" w:color="auto" w:fill="auto"/>
            <w:noWrap/>
            <w:vAlign w:val="center"/>
          </w:tcPr>
          <w:p w14:paraId="25492B3D" w14:textId="63DDC4BE"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1.464</w:t>
            </w:r>
          </w:p>
        </w:tc>
        <w:tc>
          <w:tcPr>
            <w:tcW w:w="874" w:type="dxa"/>
            <w:tcBorders>
              <w:top w:val="single" w:sz="4" w:space="0" w:color="auto"/>
              <w:bottom w:val="single" w:sz="4" w:space="0" w:color="auto"/>
            </w:tcBorders>
            <w:shd w:val="clear" w:color="auto" w:fill="auto"/>
            <w:noWrap/>
            <w:vAlign w:val="center"/>
          </w:tcPr>
          <w:p w14:paraId="030C9C41" w14:textId="4DD1A56F"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5.840</w:t>
            </w:r>
          </w:p>
        </w:tc>
        <w:tc>
          <w:tcPr>
            <w:tcW w:w="873" w:type="dxa"/>
            <w:tcBorders>
              <w:top w:val="single" w:sz="4" w:space="0" w:color="auto"/>
              <w:bottom w:val="single" w:sz="4" w:space="0" w:color="auto"/>
            </w:tcBorders>
            <w:shd w:val="clear" w:color="auto" w:fill="auto"/>
            <w:noWrap/>
            <w:vAlign w:val="center"/>
          </w:tcPr>
          <w:p w14:paraId="15D31BF8" w14:textId="7EC46930"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1.658</w:t>
            </w:r>
          </w:p>
        </w:tc>
        <w:tc>
          <w:tcPr>
            <w:tcW w:w="874" w:type="dxa"/>
            <w:tcBorders>
              <w:top w:val="single" w:sz="4" w:space="0" w:color="auto"/>
              <w:bottom w:val="single" w:sz="4" w:space="0" w:color="auto"/>
            </w:tcBorders>
            <w:shd w:val="clear" w:color="auto" w:fill="auto"/>
            <w:noWrap/>
            <w:vAlign w:val="center"/>
          </w:tcPr>
          <w:p w14:paraId="5EE4AEF8" w14:textId="50045CC9"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2.360</w:t>
            </w:r>
          </w:p>
        </w:tc>
        <w:tc>
          <w:tcPr>
            <w:tcW w:w="873" w:type="dxa"/>
            <w:tcBorders>
              <w:top w:val="single" w:sz="4" w:space="0" w:color="auto"/>
              <w:bottom w:val="single" w:sz="4" w:space="0" w:color="auto"/>
            </w:tcBorders>
            <w:shd w:val="clear" w:color="auto" w:fill="auto"/>
            <w:noWrap/>
            <w:vAlign w:val="center"/>
          </w:tcPr>
          <w:p w14:paraId="06194194" w14:textId="526858B8"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0.021</w:t>
            </w:r>
          </w:p>
        </w:tc>
        <w:tc>
          <w:tcPr>
            <w:tcW w:w="874" w:type="dxa"/>
            <w:tcBorders>
              <w:top w:val="single" w:sz="4" w:space="0" w:color="auto"/>
              <w:bottom w:val="single" w:sz="4" w:space="0" w:color="auto"/>
              <w:right w:val="nil"/>
            </w:tcBorders>
            <w:shd w:val="clear" w:color="auto" w:fill="auto"/>
            <w:vAlign w:val="center"/>
          </w:tcPr>
          <w:p w14:paraId="11F58A4F" w14:textId="0820728C"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0.14</w:t>
            </w:r>
          </w:p>
        </w:tc>
      </w:tr>
      <w:tr w:rsidR="00913AD4" w:rsidRPr="00AF2F08" w14:paraId="3CFE33C6" w14:textId="77777777" w:rsidTr="00913AD4">
        <w:trPr>
          <w:trHeight w:val="300"/>
        </w:trPr>
        <w:tc>
          <w:tcPr>
            <w:tcW w:w="2552" w:type="dxa"/>
            <w:tcBorders>
              <w:left w:val="nil"/>
              <w:bottom w:val="single" w:sz="4" w:space="0" w:color="auto"/>
            </w:tcBorders>
            <w:shd w:val="clear" w:color="auto" w:fill="D9D9D9" w:themeFill="background1" w:themeFillShade="D9"/>
            <w:noWrap/>
            <w:vAlign w:val="center"/>
          </w:tcPr>
          <w:p w14:paraId="2DD450B4" w14:textId="1D6D8766" w:rsidR="00913AD4" w:rsidRPr="00AF2F08" w:rsidRDefault="00913AD4"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Interpersonal engagement</w:t>
            </w:r>
          </w:p>
        </w:tc>
        <w:tc>
          <w:tcPr>
            <w:tcW w:w="873" w:type="dxa"/>
            <w:tcBorders>
              <w:bottom w:val="single" w:sz="4" w:space="0" w:color="auto"/>
            </w:tcBorders>
            <w:shd w:val="clear" w:color="auto" w:fill="D9D9D9" w:themeFill="background1" w:themeFillShade="D9"/>
            <w:noWrap/>
            <w:vAlign w:val="center"/>
          </w:tcPr>
          <w:p w14:paraId="4528C868" w14:textId="2BE6CA38"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5.493</w:t>
            </w:r>
          </w:p>
        </w:tc>
        <w:tc>
          <w:tcPr>
            <w:tcW w:w="873" w:type="dxa"/>
            <w:tcBorders>
              <w:bottom w:val="single" w:sz="4" w:space="0" w:color="auto"/>
            </w:tcBorders>
            <w:shd w:val="clear" w:color="auto" w:fill="D9D9D9" w:themeFill="background1" w:themeFillShade="D9"/>
            <w:noWrap/>
            <w:vAlign w:val="center"/>
          </w:tcPr>
          <w:p w14:paraId="489D0E67" w14:textId="3DA73E37"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0.881</w:t>
            </w:r>
          </w:p>
        </w:tc>
        <w:tc>
          <w:tcPr>
            <w:tcW w:w="874" w:type="dxa"/>
            <w:tcBorders>
              <w:bottom w:val="single" w:sz="4" w:space="0" w:color="auto"/>
            </w:tcBorders>
            <w:shd w:val="clear" w:color="auto" w:fill="D9D9D9" w:themeFill="background1" w:themeFillShade="D9"/>
            <w:noWrap/>
            <w:vAlign w:val="center"/>
          </w:tcPr>
          <w:p w14:paraId="4C3E7057" w14:textId="549037F5"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5.519</w:t>
            </w:r>
          </w:p>
        </w:tc>
        <w:tc>
          <w:tcPr>
            <w:tcW w:w="873" w:type="dxa"/>
            <w:tcBorders>
              <w:bottom w:val="single" w:sz="4" w:space="0" w:color="auto"/>
            </w:tcBorders>
            <w:shd w:val="clear" w:color="auto" w:fill="D9D9D9" w:themeFill="background1" w:themeFillShade="D9"/>
            <w:noWrap/>
            <w:vAlign w:val="center"/>
          </w:tcPr>
          <w:p w14:paraId="12689B2A" w14:textId="62B29722"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0.916</w:t>
            </w:r>
          </w:p>
        </w:tc>
        <w:tc>
          <w:tcPr>
            <w:tcW w:w="874" w:type="dxa"/>
            <w:tcBorders>
              <w:bottom w:val="single" w:sz="4" w:space="0" w:color="auto"/>
            </w:tcBorders>
            <w:shd w:val="clear" w:color="auto" w:fill="D9D9D9" w:themeFill="background1" w:themeFillShade="D9"/>
            <w:noWrap/>
            <w:vAlign w:val="center"/>
          </w:tcPr>
          <w:p w14:paraId="521560C4" w14:textId="57E9F38B"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1.062</w:t>
            </w:r>
          </w:p>
        </w:tc>
        <w:tc>
          <w:tcPr>
            <w:tcW w:w="873" w:type="dxa"/>
            <w:tcBorders>
              <w:bottom w:val="single" w:sz="4" w:space="0" w:color="auto"/>
            </w:tcBorders>
            <w:shd w:val="clear" w:color="auto" w:fill="D9D9D9" w:themeFill="background1" w:themeFillShade="D9"/>
            <w:noWrap/>
            <w:vAlign w:val="center"/>
          </w:tcPr>
          <w:p w14:paraId="192E161F" w14:textId="5ACC8A97" w:rsidR="00913AD4" w:rsidRPr="00AF2F08" w:rsidRDefault="003654BD"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874" w:type="dxa"/>
            <w:tcBorders>
              <w:bottom w:val="single" w:sz="4" w:space="0" w:color="auto"/>
              <w:right w:val="nil"/>
            </w:tcBorders>
            <w:shd w:val="clear" w:color="auto" w:fill="D9D9D9" w:themeFill="background1" w:themeFillShade="D9"/>
            <w:vAlign w:val="center"/>
          </w:tcPr>
          <w:p w14:paraId="181371B7" w14:textId="7F672F41"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w:t>
            </w:r>
          </w:p>
        </w:tc>
      </w:tr>
      <w:tr w:rsidR="00913AD4" w:rsidRPr="00AF2F08" w14:paraId="2D587C43"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736CC487" w14:textId="3EDD120B"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patterns in relating to others</w:t>
            </w:r>
          </w:p>
        </w:tc>
        <w:tc>
          <w:tcPr>
            <w:tcW w:w="873" w:type="dxa"/>
            <w:tcBorders>
              <w:top w:val="single" w:sz="4" w:space="0" w:color="auto"/>
              <w:bottom w:val="single" w:sz="4" w:space="0" w:color="auto"/>
            </w:tcBorders>
            <w:shd w:val="clear" w:color="auto" w:fill="auto"/>
            <w:noWrap/>
            <w:vAlign w:val="center"/>
          </w:tcPr>
          <w:p w14:paraId="2EBC5E2A" w14:textId="4209F9F3"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5.210</w:t>
            </w:r>
          </w:p>
        </w:tc>
        <w:tc>
          <w:tcPr>
            <w:tcW w:w="873" w:type="dxa"/>
            <w:tcBorders>
              <w:top w:val="single" w:sz="4" w:space="0" w:color="auto"/>
              <w:bottom w:val="single" w:sz="4" w:space="0" w:color="auto"/>
            </w:tcBorders>
            <w:shd w:val="clear" w:color="auto" w:fill="auto"/>
            <w:noWrap/>
            <w:vAlign w:val="center"/>
          </w:tcPr>
          <w:p w14:paraId="0B753320" w14:textId="13C6C3D6"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1.508</w:t>
            </w:r>
          </w:p>
        </w:tc>
        <w:tc>
          <w:tcPr>
            <w:tcW w:w="874" w:type="dxa"/>
            <w:tcBorders>
              <w:top w:val="single" w:sz="4" w:space="0" w:color="auto"/>
              <w:bottom w:val="single" w:sz="4" w:space="0" w:color="auto"/>
            </w:tcBorders>
            <w:shd w:val="clear" w:color="auto" w:fill="auto"/>
            <w:noWrap/>
            <w:vAlign w:val="center"/>
          </w:tcPr>
          <w:p w14:paraId="2A36F924" w14:textId="4B539314"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5.210</w:t>
            </w:r>
          </w:p>
        </w:tc>
        <w:tc>
          <w:tcPr>
            <w:tcW w:w="873" w:type="dxa"/>
            <w:tcBorders>
              <w:top w:val="single" w:sz="4" w:space="0" w:color="auto"/>
              <w:bottom w:val="single" w:sz="4" w:space="0" w:color="auto"/>
            </w:tcBorders>
            <w:shd w:val="clear" w:color="auto" w:fill="auto"/>
            <w:noWrap/>
            <w:vAlign w:val="center"/>
          </w:tcPr>
          <w:p w14:paraId="1A009B7E" w14:textId="603E31CB"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1.552</w:t>
            </w:r>
          </w:p>
        </w:tc>
        <w:tc>
          <w:tcPr>
            <w:tcW w:w="874" w:type="dxa"/>
            <w:tcBorders>
              <w:top w:val="single" w:sz="4" w:space="0" w:color="auto"/>
              <w:bottom w:val="single" w:sz="4" w:space="0" w:color="auto"/>
            </w:tcBorders>
            <w:shd w:val="clear" w:color="auto" w:fill="auto"/>
            <w:noWrap/>
            <w:vAlign w:val="center"/>
          </w:tcPr>
          <w:p w14:paraId="2459FA35" w14:textId="32663E3C"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w:t>
            </w:r>
            <w:r w:rsidR="003654BD" w:rsidRPr="00AF2F08">
              <w:rPr>
                <w:rFonts w:ascii="Arial" w:eastAsia="Calibri" w:hAnsi="Arial" w:cs="Arial"/>
                <w:sz w:val="20"/>
                <w:szCs w:val="20"/>
                <w:lang w:val="en-GB"/>
              </w:rPr>
              <w:t>0</w:t>
            </w:r>
          </w:p>
        </w:tc>
        <w:tc>
          <w:tcPr>
            <w:tcW w:w="873" w:type="dxa"/>
            <w:tcBorders>
              <w:top w:val="single" w:sz="4" w:space="0" w:color="auto"/>
              <w:bottom w:val="single" w:sz="4" w:space="0" w:color="auto"/>
            </w:tcBorders>
            <w:shd w:val="clear" w:color="auto" w:fill="auto"/>
            <w:noWrap/>
            <w:vAlign w:val="center"/>
          </w:tcPr>
          <w:p w14:paraId="2AE07708" w14:textId="70A4CFF4"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00433518" w14:textId="7DCABD65"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32E1B4F7"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371F44F6" w14:textId="2AB8DDE3"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childhood and past</w:t>
            </w:r>
          </w:p>
        </w:tc>
        <w:tc>
          <w:tcPr>
            <w:tcW w:w="873" w:type="dxa"/>
            <w:tcBorders>
              <w:top w:val="single" w:sz="4" w:space="0" w:color="auto"/>
              <w:bottom w:val="single" w:sz="4" w:space="0" w:color="auto"/>
            </w:tcBorders>
            <w:shd w:val="clear" w:color="auto" w:fill="auto"/>
            <w:noWrap/>
            <w:vAlign w:val="center"/>
          </w:tcPr>
          <w:p w14:paraId="45A5619E" w14:textId="11251446"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4.500</w:t>
            </w:r>
          </w:p>
        </w:tc>
        <w:tc>
          <w:tcPr>
            <w:tcW w:w="873" w:type="dxa"/>
            <w:tcBorders>
              <w:top w:val="single" w:sz="4" w:space="0" w:color="auto"/>
              <w:bottom w:val="single" w:sz="4" w:space="0" w:color="auto"/>
            </w:tcBorders>
            <w:shd w:val="clear" w:color="auto" w:fill="auto"/>
            <w:noWrap/>
            <w:vAlign w:val="center"/>
          </w:tcPr>
          <w:p w14:paraId="749EB27A" w14:textId="56878DDB"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1.621</w:t>
            </w:r>
          </w:p>
        </w:tc>
        <w:tc>
          <w:tcPr>
            <w:tcW w:w="874" w:type="dxa"/>
            <w:tcBorders>
              <w:top w:val="single" w:sz="4" w:space="0" w:color="auto"/>
              <w:bottom w:val="single" w:sz="4" w:space="0" w:color="auto"/>
            </w:tcBorders>
            <w:shd w:val="clear" w:color="auto" w:fill="auto"/>
            <w:noWrap/>
            <w:vAlign w:val="center"/>
          </w:tcPr>
          <w:p w14:paraId="0731E87C" w14:textId="2959EEE4"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4.540</w:t>
            </w:r>
          </w:p>
        </w:tc>
        <w:tc>
          <w:tcPr>
            <w:tcW w:w="873" w:type="dxa"/>
            <w:tcBorders>
              <w:top w:val="single" w:sz="4" w:space="0" w:color="auto"/>
              <w:bottom w:val="single" w:sz="4" w:space="0" w:color="auto"/>
            </w:tcBorders>
            <w:shd w:val="clear" w:color="auto" w:fill="auto"/>
            <w:noWrap/>
            <w:vAlign w:val="center"/>
          </w:tcPr>
          <w:p w14:paraId="20B0A1C2" w14:textId="7A2E5C9E"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1.645</w:t>
            </w:r>
          </w:p>
        </w:tc>
        <w:tc>
          <w:tcPr>
            <w:tcW w:w="874" w:type="dxa"/>
            <w:tcBorders>
              <w:top w:val="single" w:sz="4" w:space="0" w:color="auto"/>
              <w:bottom w:val="single" w:sz="4" w:space="0" w:color="auto"/>
            </w:tcBorders>
            <w:shd w:val="clear" w:color="auto" w:fill="auto"/>
            <w:noWrap/>
            <w:vAlign w:val="center"/>
          </w:tcPr>
          <w:p w14:paraId="333A589C" w14:textId="5FA417A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0.773</w:t>
            </w:r>
          </w:p>
        </w:tc>
        <w:tc>
          <w:tcPr>
            <w:tcW w:w="873" w:type="dxa"/>
            <w:tcBorders>
              <w:top w:val="single" w:sz="4" w:space="0" w:color="auto"/>
              <w:bottom w:val="single" w:sz="4" w:space="0" w:color="auto"/>
            </w:tcBorders>
            <w:shd w:val="clear" w:color="auto" w:fill="auto"/>
            <w:noWrap/>
            <w:vAlign w:val="center"/>
          </w:tcPr>
          <w:p w14:paraId="606616F0" w14:textId="352C3E0E"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478ACCDA" w14:textId="7D55777F"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411127E7"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66A6F8FB" w14:textId="28C42BF3"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Other problems</w:t>
            </w:r>
          </w:p>
        </w:tc>
        <w:tc>
          <w:tcPr>
            <w:tcW w:w="873" w:type="dxa"/>
            <w:tcBorders>
              <w:top w:val="single" w:sz="4" w:space="0" w:color="auto"/>
              <w:bottom w:val="single" w:sz="4" w:space="0" w:color="auto"/>
            </w:tcBorders>
            <w:shd w:val="clear" w:color="auto" w:fill="auto"/>
            <w:noWrap/>
            <w:vAlign w:val="center"/>
          </w:tcPr>
          <w:p w14:paraId="2EAA9DB6" w14:textId="0B3A73C2"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4.370</w:t>
            </w:r>
          </w:p>
        </w:tc>
        <w:tc>
          <w:tcPr>
            <w:tcW w:w="873" w:type="dxa"/>
            <w:tcBorders>
              <w:top w:val="single" w:sz="4" w:space="0" w:color="auto"/>
              <w:bottom w:val="single" w:sz="4" w:space="0" w:color="auto"/>
            </w:tcBorders>
            <w:shd w:val="clear" w:color="auto" w:fill="auto"/>
            <w:noWrap/>
            <w:vAlign w:val="center"/>
          </w:tcPr>
          <w:p w14:paraId="62711180" w14:textId="7062B357"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1.552</w:t>
            </w:r>
          </w:p>
        </w:tc>
        <w:tc>
          <w:tcPr>
            <w:tcW w:w="874" w:type="dxa"/>
            <w:tcBorders>
              <w:top w:val="single" w:sz="4" w:space="0" w:color="auto"/>
              <w:bottom w:val="single" w:sz="4" w:space="0" w:color="auto"/>
            </w:tcBorders>
            <w:shd w:val="clear" w:color="auto" w:fill="auto"/>
            <w:noWrap/>
            <w:vAlign w:val="center"/>
          </w:tcPr>
          <w:p w14:paraId="26B95928" w14:textId="73070230"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4.450</w:t>
            </w:r>
          </w:p>
        </w:tc>
        <w:tc>
          <w:tcPr>
            <w:tcW w:w="873" w:type="dxa"/>
            <w:tcBorders>
              <w:top w:val="single" w:sz="4" w:space="0" w:color="auto"/>
              <w:bottom w:val="single" w:sz="4" w:space="0" w:color="auto"/>
            </w:tcBorders>
            <w:shd w:val="clear" w:color="auto" w:fill="auto"/>
            <w:noWrap/>
            <w:vAlign w:val="center"/>
          </w:tcPr>
          <w:p w14:paraId="2F9E1E76" w14:textId="36DB57D2"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1.518</w:t>
            </w:r>
          </w:p>
        </w:tc>
        <w:tc>
          <w:tcPr>
            <w:tcW w:w="874" w:type="dxa"/>
            <w:tcBorders>
              <w:top w:val="single" w:sz="4" w:space="0" w:color="auto"/>
              <w:bottom w:val="single" w:sz="4" w:space="0" w:color="auto"/>
            </w:tcBorders>
            <w:shd w:val="clear" w:color="auto" w:fill="auto"/>
            <w:noWrap/>
            <w:vAlign w:val="center"/>
          </w:tcPr>
          <w:p w14:paraId="600360EB" w14:textId="53A7F794"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1.062</w:t>
            </w:r>
          </w:p>
        </w:tc>
        <w:tc>
          <w:tcPr>
            <w:tcW w:w="873" w:type="dxa"/>
            <w:tcBorders>
              <w:top w:val="single" w:sz="4" w:space="0" w:color="auto"/>
              <w:bottom w:val="single" w:sz="4" w:space="0" w:color="auto"/>
            </w:tcBorders>
            <w:shd w:val="clear" w:color="auto" w:fill="auto"/>
            <w:noWrap/>
            <w:vAlign w:val="center"/>
          </w:tcPr>
          <w:p w14:paraId="7CA9FF38" w14:textId="7F9833B3" w:rsidR="00913AD4" w:rsidRPr="00AF2F08" w:rsidRDefault="003654BD"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20B0FE1B" w14:textId="3CAA71BC"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13D16DD7"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75CFE3C8" w14:textId="22BE4339"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Alliance</w:t>
            </w:r>
          </w:p>
        </w:tc>
        <w:tc>
          <w:tcPr>
            <w:tcW w:w="873" w:type="dxa"/>
            <w:tcBorders>
              <w:top w:val="single" w:sz="4" w:space="0" w:color="auto"/>
              <w:bottom w:val="single" w:sz="4" w:space="0" w:color="auto"/>
            </w:tcBorders>
            <w:shd w:val="clear" w:color="auto" w:fill="auto"/>
            <w:noWrap/>
            <w:vAlign w:val="center"/>
          </w:tcPr>
          <w:p w14:paraId="4362716F" w14:textId="7825B759"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6.870</w:t>
            </w:r>
          </w:p>
        </w:tc>
        <w:tc>
          <w:tcPr>
            <w:tcW w:w="873" w:type="dxa"/>
            <w:tcBorders>
              <w:top w:val="single" w:sz="4" w:space="0" w:color="auto"/>
              <w:bottom w:val="single" w:sz="4" w:space="0" w:color="auto"/>
            </w:tcBorders>
            <w:shd w:val="clear" w:color="auto" w:fill="auto"/>
            <w:noWrap/>
            <w:vAlign w:val="center"/>
          </w:tcPr>
          <w:p w14:paraId="32A679E1" w14:textId="59F7C2C6"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0.411</w:t>
            </w:r>
          </w:p>
        </w:tc>
        <w:tc>
          <w:tcPr>
            <w:tcW w:w="874" w:type="dxa"/>
            <w:tcBorders>
              <w:top w:val="single" w:sz="4" w:space="0" w:color="auto"/>
              <w:bottom w:val="single" w:sz="4" w:space="0" w:color="auto"/>
            </w:tcBorders>
            <w:shd w:val="clear" w:color="auto" w:fill="auto"/>
            <w:noWrap/>
            <w:vAlign w:val="center"/>
          </w:tcPr>
          <w:p w14:paraId="379E7C50" w14:textId="10F80012"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6.880</w:t>
            </w:r>
          </w:p>
        </w:tc>
        <w:tc>
          <w:tcPr>
            <w:tcW w:w="873" w:type="dxa"/>
            <w:tcBorders>
              <w:top w:val="single" w:sz="4" w:space="0" w:color="auto"/>
              <w:bottom w:val="single" w:sz="4" w:space="0" w:color="auto"/>
            </w:tcBorders>
            <w:shd w:val="clear" w:color="auto" w:fill="auto"/>
            <w:noWrap/>
            <w:vAlign w:val="center"/>
          </w:tcPr>
          <w:p w14:paraId="5613DF27" w14:textId="152779B9"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0.399</w:t>
            </w:r>
          </w:p>
        </w:tc>
        <w:tc>
          <w:tcPr>
            <w:tcW w:w="874" w:type="dxa"/>
            <w:tcBorders>
              <w:top w:val="single" w:sz="4" w:space="0" w:color="auto"/>
              <w:bottom w:val="single" w:sz="4" w:space="0" w:color="auto"/>
            </w:tcBorders>
            <w:shd w:val="clear" w:color="auto" w:fill="auto"/>
            <w:noWrap/>
            <w:vAlign w:val="center"/>
          </w:tcPr>
          <w:p w14:paraId="5364D00E" w14:textId="6DD1CBBE"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1.00</w:t>
            </w:r>
            <w:r w:rsidR="003654BD" w:rsidRPr="00AF2F08">
              <w:rPr>
                <w:rFonts w:ascii="Arial" w:eastAsia="Calibri" w:hAnsi="Arial" w:cs="Arial"/>
                <w:sz w:val="20"/>
                <w:szCs w:val="20"/>
                <w:lang w:val="en-GB"/>
              </w:rPr>
              <w:t>0</w:t>
            </w:r>
          </w:p>
        </w:tc>
        <w:tc>
          <w:tcPr>
            <w:tcW w:w="873" w:type="dxa"/>
            <w:tcBorders>
              <w:top w:val="single" w:sz="4" w:space="0" w:color="auto"/>
              <w:bottom w:val="single" w:sz="4" w:space="0" w:color="auto"/>
            </w:tcBorders>
            <w:shd w:val="clear" w:color="auto" w:fill="auto"/>
            <w:noWrap/>
            <w:vAlign w:val="center"/>
          </w:tcPr>
          <w:p w14:paraId="5D8E90B6" w14:textId="03676343" w:rsidR="00913AD4" w:rsidRPr="00AF2F08" w:rsidRDefault="00913AD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415277F9" w14:textId="3057BF02"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63619FFD"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383B86E6" w14:textId="446CA8FA"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Motivation</w:t>
            </w:r>
          </w:p>
        </w:tc>
        <w:tc>
          <w:tcPr>
            <w:tcW w:w="873" w:type="dxa"/>
            <w:tcBorders>
              <w:top w:val="single" w:sz="4" w:space="0" w:color="auto"/>
              <w:bottom w:val="single" w:sz="4" w:space="0" w:color="auto"/>
            </w:tcBorders>
            <w:shd w:val="clear" w:color="auto" w:fill="auto"/>
            <w:noWrap/>
            <w:vAlign w:val="center"/>
          </w:tcPr>
          <w:p w14:paraId="5EB2E8B0" w14:textId="4E269A55"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5.610</w:t>
            </w:r>
          </w:p>
        </w:tc>
        <w:tc>
          <w:tcPr>
            <w:tcW w:w="873" w:type="dxa"/>
            <w:tcBorders>
              <w:top w:val="single" w:sz="4" w:space="0" w:color="auto"/>
              <w:bottom w:val="single" w:sz="4" w:space="0" w:color="auto"/>
            </w:tcBorders>
            <w:shd w:val="clear" w:color="auto" w:fill="auto"/>
            <w:noWrap/>
            <w:vAlign w:val="center"/>
          </w:tcPr>
          <w:p w14:paraId="10959E8D" w14:textId="0925492D"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1.297</w:t>
            </w:r>
          </w:p>
        </w:tc>
        <w:tc>
          <w:tcPr>
            <w:tcW w:w="874" w:type="dxa"/>
            <w:tcBorders>
              <w:top w:val="single" w:sz="4" w:space="0" w:color="auto"/>
              <w:bottom w:val="single" w:sz="4" w:space="0" w:color="auto"/>
            </w:tcBorders>
            <w:shd w:val="clear" w:color="auto" w:fill="auto"/>
            <w:noWrap/>
            <w:vAlign w:val="center"/>
          </w:tcPr>
          <w:p w14:paraId="56F04F4D" w14:textId="62E05049"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5.670</w:t>
            </w:r>
          </w:p>
        </w:tc>
        <w:tc>
          <w:tcPr>
            <w:tcW w:w="873" w:type="dxa"/>
            <w:tcBorders>
              <w:top w:val="single" w:sz="4" w:space="0" w:color="auto"/>
              <w:bottom w:val="single" w:sz="4" w:space="0" w:color="auto"/>
            </w:tcBorders>
            <w:shd w:val="clear" w:color="auto" w:fill="auto"/>
            <w:noWrap/>
            <w:vAlign w:val="center"/>
          </w:tcPr>
          <w:p w14:paraId="5C1F3322" w14:textId="1FE081A2"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1.300</w:t>
            </w:r>
          </w:p>
        </w:tc>
        <w:tc>
          <w:tcPr>
            <w:tcW w:w="874" w:type="dxa"/>
            <w:tcBorders>
              <w:top w:val="single" w:sz="4" w:space="0" w:color="auto"/>
              <w:bottom w:val="single" w:sz="4" w:space="0" w:color="auto"/>
            </w:tcBorders>
            <w:shd w:val="clear" w:color="auto" w:fill="auto"/>
            <w:noWrap/>
            <w:vAlign w:val="center"/>
          </w:tcPr>
          <w:p w14:paraId="33F98A5A" w14:textId="25C371B6"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1.092</w:t>
            </w:r>
          </w:p>
        </w:tc>
        <w:tc>
          <w:tcPr>
            <w:tcW w:w="873" w:type="dxa"/>
            <w:tcBorders>
              <w:top w:val="single" w:sz="4" w:space="0" w:color="auto"/>
              <w:bottom w:val="single" w:sz="4" w:space="0" w:color="auto"/>
            </w:tcBorders>
            <w:shd w:val="clear" w:color="auto" w:fill="auto"/>
            <w:noWrap/>
            <w:vAlign w:val="center"/>
          </w:tcPr>
          <w:p w14:paraId="073D60DC" w14:textId="7C200E81" w:rsidR="00913AD4" w:rsidRPr="00AF2F08" w:rsidRDefault="003654BD"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58B99A4F" w14:textId="3AA73BB5" w:rsidR="00913AD4" w:rsidRPr="00AF2F08" w:rsidRDefault="003654B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72EFC1FC" w14:textId="77777777" w:rsidTr="00653D7C">
        <w:trPr>
          <w:trHeight w:val="300"/>
        </w:trPr>
        <w:tc>
          <w:tcPr>
            <w:tcW w:w="2552" w:type="dxa"/>
            <w:tcBorders>
              <w:top w:val="single" w:sz="4" w:space="0" w:color="auto"/>
              <w:left w:val="nil"/>
            </w:tcBorders>
            <w:shd w:val="clear" w:color="auto" w:fill="auto"/>
            <w:noWrap/>
            <w:vAlign w:val="center"/>
            <w:hideMark/>
          </w:tcPr>
          <w:p w14:paraId="007E5E3B" w14:textId="77777777"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Psychoeducation</w:t>
            </w:r>
          </w:p>
        </w:tc>
        <w:tc>
          <w:tcPr>
            <w:tcW w:w="873" w:type="dxa"/>
            <w:tcBorders>
              <w:top w:val="single" w:sz="4" w:space="0" w:color="auto"/>
            </w:tcBorders>
            <w:shd w:val="clear" w:color="auto" w:fill="auto"/>
            <w:noWrap/>
            <w:vAlign w:val="center"/>
            <w:hideMark/>
          </w:tcPr>
          <w:p w14:paraId="0AF1C07F"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6.410</w:t>
            </w:r>
          </w:p>
        </w:tc>
        <w:tc>
          <w:tcPr>
            <w:tcW w:w="873" w:type="dxa"/>
            <w:tcBorders>
              <w:top w:val="single" w:sz="4" w:space="0" w:color="auto"/>
            </w:tcBorders>
            <w:shd w:val="clear" w:color="auto" w:fill="auto"/>
            <w:noWrap/>
            <w:vAlign w:val="center"/>
            <w:hideMark/>
          </w:tcPr>
          <w:p w14:paraId="7772916A"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1.048</w:t>
            </w:r>
          </w:p>
        </w:tc>
        <w:tc>
          <w:tcPr>
            <w:tcW w:w="874" w:type="dxa"/>
            <w:tcBorders>
              <w:top w:val="single" w:sz="4" w:space="0" w:color="auto"/>
            </w:tcBorders>
            <w:shd w:val="clear" w:color="auto" w:fill="auto"/>
            <w:noWrap/>
            <w:vAlign w:val="center"/>
            <w:hideMark/>
          </w:tcPr>
          <w:p w14:paraId="01418D94"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6.370</w:t>
            </w:r>
          </w:p>
        </w:tc>
        <w:tc>
          <w:tcPr>
            <w:tcW w:w="873" w:type="dxa"/>
            <w:tcBorders>
              <w:top w:val="single" w:sz="4" w:space="0" w:color="auto"/>
            </w:tcBorders>
            <w:shd w:val="clear" w:color="auto" w:fill="auto"/>
            <w:noWrap/>
            <w:vAlign w:val="center"/>
            <w:hideMark/>
          </w:tcPr>
          <w:p w14:paraId="4AE11E96"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1.118</w:t>
            </w:r>
          </w:p>
        </w:tc>
        <w:tc>
          <w:tcPr>
            <w:tcW w:w="874" w:type="dxa"/>
            <w:tcBorders>
              <w:top w:val="single" w:sz="4" w:space="0" w:color="auto"/>
            </w:tcBorders>
            <w:shd w:val="clear" w:color="auto" w:fill="auto"/>
            <w:noWrap/>
            <w:vAlign w:val="center"/>
            <w:hideMark/>
          </w:tcPr>
          <w:p w14:paraId="395F46B2" w14:textId="24823634"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1.00</w:t>
            </w:r>
            <w:r w:rsidR="003654BD" w:rsidRPr="00AF2F08">
              <w:rPr>
                <w:rFonts w:ascii="Arial" w:eastAsia="Calibri" w:hAnsi="Arial" w:cs="Arial"/>
                <w:sz w:val="20"/>
                <w:szCs w:val="20"/>
                <w:lang w:val="en-GB"/>
              </w:rPr>
              <w:t>0</w:t>
            </w:r>
          </w:p>
        </w:tc>
        <w:tc>
          <w:tcPr>
            <w:tcW w:w="873" w:type="dxa"/>
            <w:tcBorders>
              <w:top w:val="single" w:sz="4" w:space="0" w:color="auto"/>
            </w:tcBorders>
            <w:shd w:val="clear" w:color="auto" w:fill="auto"/>
            <w:noWrap/>
            <w:vAlign w:val="center"/>
            <w:hideMark/>
          </w:tcPr>
          <w:p w14:paraId="1727F6AE"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874" w:type="dxa"/>
            <w:tcBorders>
              <w:top w:val="single" w:sz="4" w:space="0" w:color="auto"/>
              <w:right w:val="nil"/>
            </w:tcBorders>
            <w:shd w:val="clear" w:color="auto" w:fill="auto"/>
            <w:vAlign w:val="center"/>
          </w:tcPr>
          <w:p w14:paraId="732F26C8"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33C85BDF" w14:textId="77777777" w:rsidTr="00A039BA">
        <w:trPr>
          <w:trHeight w:val="300"/>
        </w:trPr>
        <w:tc>
          <w:tcPr>
            <w:tcW w:w="2552" w:type="dxa"/>
            <w:tcBorders>
              <w:left w:val="nil"/>
            </w:tcBorders>
            <w:shd w:val="clear" w:color="auto" w:fill="D9D9D9" w:themeFill="background1" w:themeFillShade="D9"/>
            <w:noWrap/>
            <w:vAlign w:val="center"/>
          </w:tcPr>
          <w:p w14:paraId="72F1E026" w14:textId="77777777" w:rsidR="00913AD4" w:rsidRPr="00AF2F08" w:rsidRDefault="00913AD4"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Calming</w:t>
            </w:r>
          </w:p>
        </w:tc>
        <w:tc>
          <w:tcPr>
            <w:tcW w:w="873" w:type="dxa"/>
            <w:shd w:val="clear" w:color="auto" w:fill="D9D9D9" w:themeFill="background1" w:themeFillShade="D9"/>
            <w:noWrap/>
            <w:vAlign w:val="center"/>
          </w:tcPr>
          <w:p w14:paraId="4430F888" w14:textId="3A690197"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4.203</w:t>
            </w:r>
          </w:p>
        </w:tc>
        <w:tc>
          <w:tcPr>
            <w:tcW w:w="873" w:type="dxa"/>
            <w:shd w:val="clear" w:color="auto" w:fill="D9D9D9" w:themeFill="background1" w:themeFillShade="D9"/>
            <w:noWrap/>
            <w:vAlign w:val="center"/>
          </w:tcPr>
          <w:p w14:paraId="25BB5472" w14:textId="0E943A1D"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1.675</w:t>
            </w:r>
          </w:p>
        </w:tc>
        <w:tc>
          <w:tcPr>
            <w:tcW w:w="874" w:type="dxa"/>
            <w:shd w:val="clear" w:color="auto" w:fill="D9D9D9" w:themeFill="background1" w:themeFillShade="D9"/>
            <w:noWrap/>
            <w:vAlign w:val="center"/>
          </w:tcPr>
          <w:p w14:paraId="1EA3677E" w14:textId="32787E4A"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4.269</w:t>
            </w:r>
          </w:p>
        </w:tc>
        <w:tc>
          <w:tcPr>
            <w:tcW w:w="873" w:type="dxa"/>
            <w:shd w:val="clear" w:color="auto" w:fill="D9D9D9" w:themeFill="background1" w:themeFillShade="D9"/>
            <w:noWrap/>
            <w:vAlign w:val="center"/>
          </w:tcPr>
          <w:p w14:paraId="7DC60A96" w14:textId="3B51B0AA"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1.740</w:t>
            </w:r>
          </w:p>
        </w:tc>
        <w:tc>
          <w:tcPr>
            <w:tcW w:w="874" w:type="dxa"/>
            <w:shd w:val="clear" w:color="auto" w:fill="D9D9D9" w:themeFill="background1" w:themeFillShade="D9"/>
            <w:noWrap/>
            <w:vAlign w:val="center"/>
          </w:tcPr>
          <w:p w14:paraId="31911713" w14:textId="191B0F9D"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0.890</w:t>
            </w:r>
          </w:p>
        </w:tc>
        <w:tc>
          <w:tcPr>
            <w:tcW w:w="873" w:type="dxa"/>
            <w:shd w:val="clear" w:color="auto" w:fill="D9D9D9" w:themeFill="background1" w:themeFillShade="D9"/>
            <w:noWrap/>
            <w:vAlign w:val="center"/>
          </w:tcPr>
          <w:p w14:paraId="262F140A" w14:textId="51DF3483" w:rsidR="00913AD4" w:rsidRPr="00AF2F08" w:rsidRDefault="003654BD"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874" w:type="dxa"/>
            <w:tcBorders>
              <w:right w:val="nil"/>
            </w:tcBorders>
            <w:shd w:val="clear" w:color="auto" w:fill="D9D9D9" w:themeFill="background1" w:themeFillShade="D9"/>
            <w:vAlign w:val="center"/>
          </w:tcPr>
          <w:p w14:paraId="772078D4" w14:textId="3E32B71A" w:rsidR="00913AD4" w:rsidRPr="00AF2F08" w:rsidRDefault="003654B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w:t>
            </w:r>
          </w:p>
        </w:tc>
      </w:tr>
      <w:tr w:rsidR="00913AD4" w:rsidRPr="00AF2F08" w14:paraId="649D9E42" w14:textId="77777777" w:rsidTr="00653D7C">
        <w:trPr>
          <w:trHeight w:val="300"/>
        </w:trPr>
        <w:tc>
          <w:tcPr>
            <w:tcW w:w="2552" w:type="dxa"/>
            <w:tcBorders>
              <w:left w:val="nil"/>
              <w:bottom w:val="single" w:sz="4" w:space="0" w:color="auto"/>
            </w:tcBorders>
            <w:shd w:val="clear" w:color="auto" w:fill="auto"/>
            <w:noWrap/>
            <w:vAlign w:val="center"/>
          </w:tcPr>
          <w:p w14:paraId="2879416C" w14:textId="77777777"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Relaxation</w:t>
            </w:r>
          </w:p>
        </w:tc>
        <w:tc>
          <w:tcPr>
            <w:tcW w:w="873" w:type="dxa"/>
            <w:tcBorders>
              <w:bottom w:val="single" w:sz="4" w:space="0" w:color="auto"/>
            </w:tcBorders>
            <w:shd w:val="clear" w:color="auto" w:fill="auto"/>
            <w:noWrap/>
            <w:vAlign w:val="center"/>
          </w:tcPr>
          <w:p w14:paraId="4ECF83AE"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4.080</w:t>
            </w:r>
          </w:p>
        </w:tc>
        <w:tc>
          <w:tcPr>
            <w:tcW w:w="873" w:type="dxa"/>
            <w:tcBorders>
              <w:bottom w:val="single" w:sz="4" w:space="0" w:color="auto"/>
            </w:tcBorders>
            <w:shd w:val="clear" w:color="auto" w:fill="auto"/>
            <w:noWrap/>
            <w:vAlign w:val="center"/>
          </w:tcPr>
          <w:p w14:paraId="09FB93F0"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1.992</w:t>
            </w:r>
          </w:p>
        </w:tc>
        <w:tc>
          <w:tcPr>
            <w:tcW w:w="874" w:type="dxa"/>
            <w:tcBorders>
              <w:bottom w:val="single" w:sz="4" w:space="0" w:color="auto"/>
            </w:tcBorders>
            <w:shd w:val="clear" w:color="auto" w:fill="auto"/>
            <w:noWrap/>
            <w:vAlign w:val="center"/>
          </w:tcPr>
          <w:p w14:paraId="13671CFB"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4.140</w:t>
            </w:r>
          </w:p>
        </w:tc>
        <w:tc>
          <w:tcPr>
            <w:tcW w:w="873" w:type="dxa"/>
            <w:tcBorders>
              <w:bottom w:val="single" w:sz="4" w:space="0" w:color="auto"/>
            </w:tcBorders>
            <w:shd w:val="clear" w:color="auto" w:fill="auto"/>
            <w:noWrap/>
            <w:vAlign w:val="center"/>
          </w:tcPr>
          <w:p w14:paraId="75CF84E6"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2.018</w:t>
            </w:r>
          </w:p>
        </w:tc>
        <w:tc>
          <w:tcPr>
            <w:tcW w:w="874" w:type="dxa"/>
            <w:tcBorders>
              <w:bottom w:val="single" w:sz="4" w:space="0" w:color="auto"/>
            </w:tcBorders>
            <w:shd w:val="clear" w:color="auto" w:fill="auto"/>
            <w:noWrap/>
            <w:vAlign w:val="center"/>
          </w:tcPr>
          <w:p w14:paraId="352A62D7"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0.660</w:t>
            </w:r>
          </w:p>
        </w:tc>
        <w:tc>
          <w:tcPr>
            <w:tcW w:w="873" w:type="dxa"/>
            <w:tcBorders>
              <w:bottom w:val="single" w:sz="4" w:space="0" w:color="auto"/>
            </w:tcBorders>
            <w:shd w:val="clear" w:color="auto" w:fill="auto"/>
            <w:noWrap/>
            <w:vAlign w:val="center"/>
          </w:tcPr>
          <w:p w14:paraId="361EB28A"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874" w:type="dxa"/>
            <w:tcBorders>
              <w:bottom w:val="single" w:sz="4" w:space="0" w:color="auto"/>
              <w:right w:val="nil"/>
            </w:tcBorders>
            <w:shd w:val="clear" w:color="auto" w:fill="auto"/>
            <w:vAlign w:val="center"/>
          </w:tcPr>
          <w:p w14:paraId="52B42934"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913AD4" w:rsidRPr="00AF2F08" w14:paraId="145B7740" w14:textId="77777777" w:rsidTr="00653D7C">
        <w:trPr>
          <w:trHeight w:val="300"/>
        </w:trPr>
        <w:tc>
          <w:tcPr>
            <w:tcW w:w="2552" w:type="dxa"/>
            <w:tcBorders>
              <w:top w:val="single" w:sz="4" w:space="0" w:color="auto"/>
              <w:left w:val="nil"/>
              <w:bottom w:val="single" w:sz="4" w:space="0" w:color="auto"/>
            </w:tcBorders>
            <w:shd w:val="clear" w:color="auto" w:fill="auto"/>
            <w:noWrap/>
            <w:vAlign w:val="center"/>
          </w:tcPr>
          <w:p w14:paraId="0DCD392C" w14:textId="77777777" w:rsidR="00913AD4" w:rsidRPr="00AF2F08" w:rsidRDefault="00913AD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Mindfulness</w:t>
            </w:r>
          </w:p>
        </w:tc>
        <w:tc>
          <w:tcPr>
            <w:tcW w:w="873" w:type="dxa"/>
            <w:tcBorders>
              <w:top w:val="single" w:sz="4" w:space="0" w:color="auto"/>
              <w:bottom w:val="single" w:sz="4" w:space="0" w:color="auto"/>
            </w:tcBorders>
            <w:shd w:val="clear" w:color="auto" w:fill="auto"/>
            <w:noWrap/>
            <w:vAlign w:val="center"/>
          </w:tcPr>
          <w:p w14:paraId="151715BE"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4.330</w:t>
            </w:r>
          </w:p>
        </w:tc>
        <w:tc>
          <w:tcPr>
            <w:tcW w:w="873" w:type="dxa"/>
            <w:tcBorders>
              <w:top w:val="single" w:sz="4" w:space="0" w:color="auto"/>
              <w:bottom w:val="single" w:sz="4" w:space="0" w:color="auto"/>
            </w:tcBorders>
            <w:shd w:val="clear" w:color="auto" w:fill="auto"/>
            <w:noWrap/>
            <w:vAlign w:val="center"/>
          </w:tcPr>
          <w:p w14:paraId="31A9DBD0"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1.886</w:t>
            </w:r>
          </w:p>
        </w:tc>
        <w:tc>
          <w:tcPr>
            <w:tcW w:w="874" w:type="dxa"/>
            <w:tcBorders>
              <w:top w:val="single" w:sz="4" w:space="0" w:color="auto"/>
              <w:bottom w:val="single" w:sz="4" w:space="0" w:color="auto"/>
            </w:tcBorders>
            <w:shd w:val="clear" w:color="auto" w:fill="auto"/>
            <w:noWrap/>
            <w:vAlign w:val="center"/>
          </w:tcPr>
          <w:p w14:paraId="5C628078"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4.390</w:t>
            </w:r>
          </w:p>
        </w:tc>
        <w:tc>
          <w:tcPr>
            <w:tcW w:w="873" w:type="dxa"/>
            <w:tcBorders>
              <w:top w:val="single" w:sz="4" w:space="0" w:color="auto"/>
              <w:bottom w:val="single" w:sz="4" w:space="0" w:color="auto"/>
            </w:tcBorders>
            <w:shd w:val="clear" w:color="auto" w:fill="auto"/>
            <w:noWrap/>
            <w:vAlign w:val="center"/>
          </w:tcPr>
          <w:p w14:paraId="49E7677D"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1.940</w:t>
            </w:r>
          </w:p>
        </w:tc>
        <w:tc>
          <w:tcPr>
            <w:tcW w:w="874" w:type="dxa"/>
            <w:tcBorders>
              <w:top w:val="single" w:sz="4" w:space="0" w:color="auto"/>
              <w:bottom w:val="single" w:sz="4" w:space="0" w:color="auto"/>
            </w:tcBorders>
            <w:shd w:val="clear" w:color="auto" w:fill="auto"/>
            <w:noWrap/>
            <w:vAlign w:val="center"/>
          </w:tcPr>
          <w:p w14:paraId="4D7A15D4"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1.092</w:t>
            </w:r>
          </w:p>
        </w:tc>
        <w:tc>
          <w:tcPr>
            <w:tcW w:w="873" w:type="dxa"/>
            <w:tcBorders>
              <w:top w:val="single" w:sz="4" w:space="0" w:color="auto"/>
              <w:bottom w:val="single" w:sz="4" w:space="0" w:color="auto"/>
            </w:tcBorders>
            <w:shd w:val="clear" w:color="auto" w:fill="auto"/>
            <w:noWrap/>
            <w:vAlign w:val="center"/>
          </w:tcPr>
          <w:p w14:paraId="5FA443AD"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874" w:type="dxa"/>
            <w:tcBorders>
              <w:top w:val="single" w:sz="4" w:space="0" w:color="auto"/>
              <w:bottom w:val="single" w:sz="4" w:space="0" w:color="auto"/>
              <w:right w:val="nil"/>
            </w:tcBorders>
            <w:shd w:val="clear" w:color="auto" w:fill="auto"/>
            <w:vAlign w:val="center"/>
          </w:tcPr>
          <w:p w14:paraId="3BC51FA3" w14:textId="77777777" w:rsidR="00913AD4" w:rsidRPr="00AF2F08" w:rsidRDefault="00913AD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bl>
    <w:p w14:paraId="2531F00A" w14:textId="77777777" w:rsidR="00BF266A" w:rsidRPr="00AF2F08" w:rsidRDefault="00207348" w:rsidP="006D4A16">
      <w:pPr>
        <w:spacing w:after="0" w:line="48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Note: </w:t>
      </w:r>
      <w:r w:rsidRPr="00AF2F08">
        <w:rPr>
          <w:rFonts w:ascii="Arial" w:eastAsia="Calibri" w:hAnsi="Arial" w:cs="Arial"/>
          <w:i/>
          <w:sz w:val="20"/>
          <w:szCs w:val="20"/>
          <w:lang w:eastAsia="en-US"/>
        </w:rPr>
        <w:t>NS</w:t>
      </w:r>
      <w:r w:rsidRPr="00AF2F08">
        <w:rPr>
          <w:rFonts w:ascii="Arial" w:eastAsia="Calibri" w:hAnsi="Arial" w:cs="Arial"/>
          <w:sz w:val="20"/>
          <w:szCs w:val="20"/>
          <w:lang w:eastAsia="en-US"/>
        </w:rPr>
        <w:t>=Non-significant</w:t>
      </w:r>
    </w:p>
    <w:p w14:paraId="043B7AE1" w14:textId="77777777" w:rsidR="00526997" w:rsidRPr="00AF2F08" w:rsidRDefault="00526997" w:rsidP="006D4A16">
      <w:pPr>
        <w:spacing w:after="0" w:line="480" w:lineRule="auto"/>
        <w:contextualSpacing/>
        <w:rPr>
          <w:rFonts w:ascii="Arial" w:eastAsia="Calibri" w:hAnsi="Arial" w:cs="Arial"/>
          <w:b/>
          <w:szCs w:val="20"/>
          <w:lang w:eastAsia="en-US"/>
        </w:rPr>
      </w:pPr>
    </w:p>
    <w:p w14:paraId="27246937" w14:textId="70FF10FC" w:rsidR="00BF266A" w:rsidRPr="00AF2F08" w:rsidRDefault="00BF266A" w:rsidP="006D4A16">
      <w:pPr>
        <w:spacing w:after="0" w:line="480" w:lineRule="auto"/>
        <w:contextualSpacing/>
        <w:rPr>
          <w:rFonts w:ascii="Arial" w:eastAsia="Calibri" w:hAnsi="Arial" w:cs="Arial"/>
          <w:b/>
          <w:szCs w:val="20"/>
          <w:lang w:eastAsia="en-US"/>
        </w:rPr>
      </w:pPr>
      <w:r w:rsidRPr="00AF2F08">
        <w:rPr>
          <w:rFonts w:ascii="Arial" w:eastAsia="Calibri" w:hAnsi="Arial" w:cs="Arial"/>
          <w:b/>
          <w:szCs w:val="20"/>
          <w:lang w:eastAsia="en-US"/>
        </w:rPr>
        <w:t>Clinicians’ anxiety and technique preference</w:t>
      </w:r>
    </w:p>
    <w:p w14:paraId="3AE52046" w14:textId="57E3B039" w:rsidR="00BF266A" w:rsidRPr="00AF2F08" w:rsidRDefault="00BF266A" w:rsidP="006D4A16">
      <w:pPr>
        <w:spacing w:after="0" w:line="480" w:lineRule="auto"/>
        <w:contextualSpacing/>
        <w:rPr>
          <w:rFonts w:ascii="Arial" w:eastAsia="Calibri" w:hAnsi="Arial" w:cs="Arial"/>
          <w:szCs w:val="20"/>
          <w:lang w:eastAsia="en-US"/>
        </w:rPr>
      </w:pPr>
      <w:r w:rsidRPr="00AF2F08">
        <w:rPr>
          <w:rFonts w:ascii="Arial" w:eastAsia="Calibri" w:hAnsi="Arial" w:cs="Arial"/>
          <w:szCs w:val="20"/>
          <w:lang w:eastAsia="en-US"/>
        </w:rPr>
        <w:tab/>
        <w:t>Clinicians’ anxiety was assessed to determine if it was associated with technique preference (Table 5</w:t>
      </w:r>
      <w:r w:rsidR="00920AB4" w:rsidRPr="00AF2F08">
        <w:rPr>
          <w:rFonts w:ascii="Arial" w:eastAsia="Calibri" w:hAnsi="Arial" w:cs="Arial"/>
          <w:szCs w:val="20"/>
          <w:lang w:eastAsia="en-US"/>
        </w:rPr>
        <w:t>.5</w:t>
      </w:r>
      <w:r w:rsidRPr="00AF2F08">
        <w:rPr>
          <w:rFonts w:ascii="Arial" w:eastAsia="Calibri" w:hAnsi="Arial" w:cs="Arial"/>
          <w:szCs w:val="20"/>
          <w:lang w:eastAsia="en-US"/>
        </w:rPr>
        <w:t xml:space="preserve">). Therapists with high levels of prospective anxiety </w:t>
      </w:r>
      <w:r w:rsidR="00266C47" w:rsidRPr="00AF2F08">
        <w:rPr>
          <w:rFonts w:ascii="Arial" w:eastAsia="Calibri" w:hAnsi="Arial" w:cs="Arial"/>
          <w:szCs w:val="20"/>
          <w:lang w:eastAsia="en-US"/>
        </w:rPr>
        <w:t>had a lower preference for</w:t>
      </w:r>
      <w:r w:rsidRPr="00AF2F08">
        <w:rPr>
          <w:rFonts w:ascii="Arial" w:eastAsia="Calibri" w:hAnsi="Arial" w:cs="Arial"/>
          <w:szCs w:val="20"/>
          <w:lang w:eastAsia="en-US"/>
        </w:rPr>
        <w:t xml:space="preserve"> ‘behavioural experiments’. Similarly, high levels of both </w:t>
      </w:r>
      <w:r w:rsidRPr="00AF2F08">
        <w:rPr>
          <w:rFonts w:ascii="Arial" w:eastAsia="Calibri" w:hAnsi="Arial" w:cs="Arial"/>
          <w:szCs w:val="20"/>
          <w:lang w:eastAsia="en-US"/>
        </w:rPr>
        <w:lastRenderedPageBreak/>
        <w:t>prospective and inhibitory anxiety in clinicians were associated with a low preference for ‘exposure’.</w:t>
      </w:r>
    </w:p>
    <w:p w14:paraId="3FA62788" w14:textId="464737EC" w:rsidR="007423C3" w:rsidRPr="00AF2F08" w:rsidRDefault="007423C3" w:rsidP="006D4A16">
      <w:pPr>
        <w:spacing w:after="0" w:line="480" w:lineRule="auto"/>
        <w:contextual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1057"/>
        <w:gridCol w:w="1066"/>
        <w:gridCol w:w="1050"/>
        <w:gridCol w:w="1032"/>
      </w:tblGrid>
      <w:tr w:rsidR="006D6D86" w:rsidRPr="00AF2F08" w14:paraId="24AE1E74" w14:textId="77777777" w:rsidTr="005775DF">
        <w:trPr>
          <w:trHeight w:val="300"/>
        </w:trPr>
        <w:tc>
          <w:tcPr>
            <w:tcW w:w="5000" w:type="pct"/>
            <w:gridSpan w:val="5"/>
            <w:shd w:val="clear" w:color="auto" w:fill="auto"/>
            <w:noWrap/>
            <w:vAlign w:val="center"/>
          </w:tcPr>
          <w:p w14:paraId="2D9ABF6A" w14:textId="77777777" w:rsidR="006D6D86" w:rsidRPr="00AF2F08" w:rsidRDefault="006D6D86" w:rsidP="006D4A16">
            <w:pPr>
              <w:spacing w:line="360" w:lineRule="auto"/>
              <w:contextualSpacing/>
              <w:rPr>
                <w:rFonts w:ascii="Arial" w:eastAsia="Calibri" w:hAnsi="Arial" w:cs="Arial"/>
                <w:b/>
                <w:sz w:val="20"/>
                <w:szCs w:val="20"/>
                <w:lang w:val="en-GB"/>
              </w:rPr>
            </w:pPr>
            <w:r w:rsidRPr="00AF2F08">
              <w:rPr>
                <w:rFonts w:ascii="Arial" w:eastAsia="Calibri" w:hAnsi="Arial" w:cs="Arial"/>
                <w:b/>
                <w:sz w:val="20"/>
                <w:szCs w:val="20"/>
                <w:lang w:val="en-GB"/>
              </w:rPr>
              <w:t>Table 5.5. Correlation analysis between clinicians’ technique preference and anxiety level</w:t>
            </w:r>
          </w:p>
        </w:tc>
      </w:tr>
      <w:tr w:rsidR="00BF266A" w:rsidRPr="00AF2F08" w14:paraId="35B2CB2E" w14:textId="77777777" w:rsidTr="007423C3">
        <w:trPr>
          <w:trHeight w:val="300"/>
        </w:trPr>
        <w:tc>
          <w:tcPr>
            <w:tcW w:w="2533" w:type="pct"/>
            <w:vMerge w:val="restart"/>
            <w:tcBorders>
              <w:top w:val="single" w:sz="4" w:space="0" w:color="auto"/>
            </w:tcBorders>
            <w:shd w:val="clear" w:color="auto" w:fill="D9D9D9" w:themeFill="background1" w:themeFillShade="D9"/>
            <w:noWrap/>
            <w:vAlign w:val="center"/>
          </w:tcPr>
          <w:p w14:paraId="46D3038F"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1245" w:type="pct"/>
            <w:gridSpan w:val="2"/>
            <w:tcBorders>
              <w:top w:val="single" w:sz="4" w:space="0" w:color="auto"/>
              <w:bottom w:val="single" w:sz="4" w:space="0" w:color="auto"/>
            </w:tcBorders>
            <w:shd w:val="clear" w:color="auto" w:fill="D9D9D9" w:themeFill="background1" w:themeFillShade="D9"/>
            <w:noWrap/>
            <w:vAlign w:val="center"/>
          </w:tcPr>
          <w:p w14:paraId="283C605D"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Prospective anxiety</w:t>
            </w:r>
          </w:p>
        </w:tc>
        <w:tc>
          <w:tcPr>
            <w:tcW w:w="1222" w:type="pct"/>
            <w:gridSpan w:val="2"/>
            <w:tcBorders>
              <w:top w:val="single" w:sz="4" w:space="0" w:color="auto"/>
              <w:bottom w:val="single" w:sz="4" w:space="0" w:color="auto"/>
            </w:tcBorders>
            <w:shd w:val="clear" w:color="auto" w:fill="D9D9D9" w:themeFill="background1" w:themeFillShade="D9"/>
            <w:noWrap/>
            <w:vAlign w:val="center"/>
          </w:tcPr>
          <w:p w14:paraId="2F499A57"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Inhibitory anxiety</w:t>
            </w:r>
          </w:p>
        </w:tc>
      </w:tr>
      <w:tr w:rsidR="00BF266A" w:rsidRPr="00AF2F08" w14:paraId="041C1543" w14:textId="77777777" w:rsidTr="007423C3">
        <w:trPr>
          <w:trHeight w:val="300"/>
        </w:trPr>
        <w:tc>
          <w:tcPr>
            <w:tcW w:w="2533" w:type="pct"/>
            <w:vMerge/>
            <w:tcBorders>
              <w:bottom w:val="single" w:sz="4" w:space="0" w:color="auto"/>
            </w:tcBorders>
            <w:shd w:val="clear" w:color="auto" w:fill="D9D9D9" w:themeFill="background1" w:themeFillShade="D9"/>
            <w:noWrap/>
            <w:vAlign w:val="center"/>
          </w:tcPr>
          <w:p w14:paraId="272979CE" w14:textId="77777777" w:rsidR="00BF266A" w:rsidRPr="00AF2F08" w:rsidRDefault="00BF266A" w:rsidP="006D4A16">
            <w:pPr>
              <w:spacing w:line="360" w:lineRule="auto"/>
              <w:contextualSpacing/>
              <w:jc w:val="center"/>
              <w:rPr>
                <w:rFonts w:ascii="Arial" w:eastAsia="Calibri" w:hAnsi="Arial" w:cs="Arial"/>
                <w:sz w:val="20"/>
                <w:szCs w:val="20"/>
                <w:lang w:val="en-GB"/>
              </w:rPr>
            </w:pPr>
          </w:p>
        </w:tc>
        <w:tc>
          <w:tcPr>
            <w:tcW w:w="620" w:type="pct"/>
            <w:tcBorders>
              <w:top w:val="single" w:sz="4" w:space="0" w:color="auto"/>
              <w:bottom w:val="single" w:sz="4" w:space="0" w:color="auto"/>
            </w:tcBorders>
            <w:shd w:val="clear" w:color="auto" w:fill="D9D9D9" w:themeFill="background1" w:themeFillShade="D9"/>
            <w:noWrap/>
            <w:vAlign w:val="center"/>
          </w:tcPr>
          <w:p w14:paraId="7D32A25B"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r</w:t>
            </w:r>
          </w:p>
        </w:tc>
        <w:tc>
          <w:tcPr>
            <w:tcW w:w="625" w:type="pct"/>
            <w:tcBorders>
              <w:top w:val="single" w:sz="4" w:space="0" w:color="auto"/>
              <w:bottom w:val="single" w:sz="4" w:space="0" w:color="auto"/>
            </w:tcBorders>
            <w:shd w:val="clear" w:color="auto" w:fill="D9D9D9" w:themeFill="background1" w:themeFillShade="D9"/>
            <w:noWrap/>
            <w:vAlign w:val="center"/>
          </w:tcPr>
          <w:p w14:paraId="1A8B8B0D"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616" w:type="pct"/>
            <w:tcBorders>
              <w:top w:val="single" w:sz="4" w:space="0" w:color="auto"/>
              <w:bottom w:val="single" w:sz="4" w:space="0" w:color="auto"/>
            </w:tcBorders>
            <w:shd w:val="clear" w:color="auto" w:fill="D9D9D9" w:themeFill="background1" w:themeFillShade="D9"/>
            <w:noWrap/>
            <w:vAlign w:val="center"/>
          </w:tcPr>
          <w:p w14:paraId="76622D4A"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r</w:t>
            </w:r>
          </w:p>
        </w:tc>
        <w:tc>
          <w:tcPr>
            <w:tcW w:w="606" w:type="pct"/>
            <w:tcBorders>
              <w:top w:val="single" w:sz="4" w:space="0" w:color="auto"/>
              <w:bottom w:val="single" w:sz="4" w:space="0" w:color="auto"/>
            </w:tcBorders>
            <w:shd w:val="clear" w:color="auto" w:fill="D9D9D9" w:themeFill="background1" w:themeFillShade="D9"/>
            <w:noWrap/>
            <w:vAlign w:val="center"/>
          </w:tcPr>
          <w:p w14:paraId="2F70593C"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r>
      <w:tr w:rsidR="00BF266A" w:rsidRPr="00AF2F08" w14:paraId="0A3CA420" w14:textId="77777777" w:rsidTr="007423C3">
        <w:trPr>
          <w:trHeight w:val="300"/>
        </w:trPr>
        <w:tc>
          <w:tcPr>
            <w:tcW w:w="2533" w:type="pct"/>
            <w:tcBorders>
              <w:top w:val="single" w:sz="4" w:space="0" w:color="auto"/>
              <w:bottom w:val="single" w:sz="4" w:space="0" w:color="auto"/>
            </w:tcBorders>
            <w:shd w:val="clear" w:color="auto" w:fill="D9D9D9" w:themeFill="background1" w:themeFillShade="D9"/>
            <w:noWrap/>
            <w:vAlign w:val="center"/>
            <w:hideMark/>
          </w:tcPr>
          <w:p w14:paraId="4468633D" w14:textId="0FDFAC94" w:rsidR="00BF266A" w:rsidRPr="00AF2F08" w:rsidRDefault="007423C3"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Change-oriented</w:t>
            </w:r>
          </w:p>
        </w:tc>
        <w:tc>
          <w:tcPr>
            <w:tcW w:w="620" w:type="pct"/>
            <w:tcBorders>
              <w:top w:val="single" w:sz="4" w:space="0" w:color="auto"/>
              <w:bottom w:val="single" w:sz="4" w:space="0" w:color="auto"/>
            </w:tcBorders>
            <w:shd w:val="clear" w:color="auto" w:fill="D9D9D9" w:themeFill="background1" w:themeFillShade="D9"/>
            <w:noWrap/>
            <w:vAlign w:val="center"/>
          </w:tcPr>
          <w:p w14:paraId="73B3E1F7" w14:textId="6AC64AB8" w:rsidR="00BF266A" w:rsidRPr="00AF2F08" w:rsidRDefault="00B056A4"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-0.015</w:t>
            </w:r>
          </w:p>
        </w:tc>
        <w:tc>
          <w:tcPr>
            <w:tcW w:w="625" w:type="pct"/>
            <w:tcBorders>
              <w:top w:val="single" w:sz="4" w:space="0" w:color="auto"/>
              <w:bottom w:val="single" w:sz="4" w:space="0" w:color="auto"/>
            </w:tcBorders>
            <w:shd w:val="clear" w:color="auto" w:fill="D9D9D9" w:themeFill="background1" w:themeFillShade="D9"/>
            <w:noWrap/>
            <w:vAlign w:val="center"/>
          </w:tcPr>
          <w:p w14:paraId="56F0B385" w14:textId="6EDBFFEF" w:rsidR="00BF266A" w:rsidRPr="00AF2F08" w:rsidRDefault="00B056A4"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616" w:type="pct"/>
            <w:tcBorders>
              <w:top w:val="single" w:sz="4" w:space="0" w:color="auto"/>
              <w:bottom w:val="single" w:sz="4" w:space="0" w:color="auto"/>
            </w:tcBorders>
            <w:shd w:val="clear" w:color="auto" w:fill="D9D9D9" w:themeFill="background1" w:themeFillShade="D9"/>
            <w:noWrap/>
            <w:vAlign w:val="center"/>
          </w:tcPr>
          <w:p w14:paraId="6B23D9A5" w14:textId="172A4373" w:rsidR="00BF266A" w:rsidRPr="00AF2F08" w:rsidRDefault="00B056A4"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-0.059</w:t>
            </w:r>
          </w:p>
        </w:tc>
        <w:tc>
          <w:tcPr>
            <w:tcW w:w="606" w:type="pct"/>
            <w:tcBorders>
              <w:top w:val="single" w:sz="4" w:space="0" w:color="auto"/>
              <w:bottom w:val="single" w:sz="4" w:space="0" w:color="auto"/>
            </w:tcBorders>
            <w:shd w:val="clear" w:color="auto" w:fill="D9D9D9" w:themeFill="background1" w:themeFillShade="D9"/>
            <w:noWrap/>
            <w:vAlign w:val="center"/>
          </w:tcPr>
          <w:p w14:paraId="59617119" w14:textId="4ABC3341" w:rsidR="00BF266A" w:rsidRPr="00AF2F08" w:rsidRDefault="00B056A4"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r>
      <w:tr w:rsidR="007423C3" w:rsidRPr="00AF2F08" w14:paraId="765E3271"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7A5B27FD" w14:textId="13BDDBE0"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Homework</w:t>
            </w:r>
          </w:p>
        </w:tc>
        <w:tc>
          <w:tcPr>
            <w:tcW w:w="620" w:type="pct"/>
            <w:tcBorders>
              <w:top w:val="single" w:sz="4" w:space="0" w:color="auto"/>
              <w:bottom w:val="single" w:sz="4" w:space="0" w:color="auto"/>
            </w:tcBorders>
            <w:shd w:val="clear" w:color="auto" w:fill="auto"/>
            <w:noWrap/>
            <w:vAlign w:val="center"/>
          </w:tcPr>
          <w:p w14:paraId="161A0934" w14:textId="75A8E036"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0.014</w:t>
            </w:r>
          </w:p>
        </w:tc>
        <w:tc>
          <w:tcPr>
            <w:tcW w:w="625" w:type="pct"/>
            <w:tcBorders>
              <w:top w:val="single" w:sz="4" w:space="0" w:color="auto"/>
              <w:bottom w:val="single" w:sz="4" w:space="0" w:color="auto"/>
            </w:tcBorders>
            <w:shd w:val="clear" w:color="auto" w:fill="auto"/>
            <w:noWrap/>
            <w:vAlign w:val="center"/>
          </w:tcPr>
          <w:p w14:paraId="7FDFBFC4" w14:textId="6AAE6E8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45CCC507" w14:textId="40D31513"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-0.085</w:t>
            </w:r>
          </w:p>
        </w:tc>
        <w:tc>
          <w:tcPr>
            <w:tcW w:w="606" w:type="pct"/>
            <w:tcBorders>
              <w:top w:val="single" w:sz="4" w:space="0" w:color="auto"/>
              <w:bottom w:val="single" w:sz="4" w:space="0" w:color="auto"/>
            </w:tcBorders>
            <w:shd w:val="clear" w:color="auto" w:fill="auto"/>
            <w:noWrap/>
            <w:vAlign w:val="center"/>
          </w:tcPr>
          <w:p w14:paraId="5BAF7D13" w14:textId="7CDC402F"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22604180"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4C7FBDB5" w14:textId="4B922F2B"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experiments</w:t>
            </w:r>
          </w:p>
        </w:tc>
        <w:tc>
          <w:tcPr>
            <w:tcW w:w="620" w:type="pct"/>
            <w:tcBorders>
              <w:top w:val="single" w:sz="4" w:space="0" w:color="auto"/>
              <w:bottom w:val="single" w:sz="4" w:space="0" w:color="auto"/>
            </w:tcBorders>
            <w:shd w:val="clear" w:color="auto" w:fill="auto"/>
            <w:noWrap/>
            <w:vAlign w:val="center"/>
          </w:tcPr>
          <w:p w14:paraId="5B9DAC7B" w14:textId="42286CCF"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-0.250</w:t>
            </w:r>
          </w:p>
        </w:tc>
        <w:tc>
          <w:tcPr>
            <w:tcW w:w="625" w:type="pct"/>
            <w:tcBorders>
              <w:top w:val="single" w:sz="4" w:space="0" w:color="auto"/>
              <w:bottom w:val="single" w:sz="4" w:space="0" w:color="auto"/>
            </w:tcBorders>
            <w:shd w:val="clear" w:color="auto" w:fill="auto"/>
            <w:noWrap/>
            <w:vAlign w:val="center"/>
          </w:tcPr>
          <w:p w14:paraId="4AEEE1D2" w14:textId="23E31DD0"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.026</w:t>
            </w:r>
          </w:p>
        </w:tc>
        <w:tc>
          <w:tcPr>
            <w:tcW w:w="616" w:type="pct"/>
            <w:tcBorders>
              <w:top w:val="single" w:sz="4" w:space="0" w:color="auto"/>
              <w:bottom w:val="single" w:sz="4" w:space="0" w:color="auto"/>
            </w:tcBorders>
            <w:shd w:val="clear" w:color="auto" w:fill="auto"/>
            <w:noWrap/>
            <w:vAlign w:val="center"/>
          </w:tcPr>
          <w:p w14:paraId="495A07C9" w14:textId="5AFB7B85"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-0.220</w:t>
            </w:r>
          </w:p>
        </w:tc>
        <w:tc>
          <w:tcPr>
            <w:tcW w:w="606" w:type="pct"/>
            <w:tcBorders>
              <w:top w:val="single" w:sz="4" w:space="0" w:color="auto"/>
              <w:bottom w:val="single" w:sz="4" w:space="0" w:color="auto"/>
            </w:tcBorders>
            <w:shd w:val="clear" w:color="auto" w:fill="auto"/>
            <w:noWrap/>
            <w:vAlign w:val="center"/>
          </w:tcPr>
          <w:p w14:paraId="1DE98356" w14:textId="7CBE77AD"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278F73D0"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6AEF4A8B" w14:textId="021DDB7B"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Agenda setting</w:t>
            </w:r>
          </w:p>
        </w:tc>
        <w:tc>
          <w:tcPr>
            <w:tcW w:w="620" w:type="pct"/>
            <w:tcBorders>
              <w:top w:val="single" w:sz="4" w:space="0" w:color="auto"/>
              <w:bottom w:val="single" w:sz="4" w:space="0" w:color="auto"/>
            </w:tcBorders>
            <w:shd w:val="clear" w:color="auto" w:fill="auto"/>
            <w:noWrap/>
            <w:vAlign w:val="center"/>
          </w:tcPr>
          <w:p w14:paraId="790BB413" w14:textId="4E79ABB0"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0.162</w:t>
            </w:r>
          </w:p>
        </w:tc>
        <w:tc>
          <w:tcPr>
            <w:tcW w:w="625" w:type="pct"/>
            <w:tcBorders>
              <w:top w:val="single" w:sz="4" w:space="0" w:color="auto"/>
              <w:bottom w:val="single" w:sz="4" w:space="0" w:color="auto"/>
            </w:tcBorders>
            <w:shd w:val="clear" w:color="auto" w:fill="auto"/>
            <w:noWrap/>
            <w:vAlign w:val="center"/>
          </w:tcPr>
          <w:p w14:paraId="5108273A" w14:textId="2CBC6D03"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40D5AC52" w14:textId="53AED00D"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0.089</w:t>
            </w:r>
          </w:p>
        </w:tc>
        <w:tc>
          <w:tcPr>
            <w:tcW w:w="606" w:type="pct"/>
            <w:tcBorders>
              <w:top w:val="single" w:sz="4" w:space="0" w:color="auto"/>
              <w:bottom w:val="single" w:sz="4" w:space="0" w:color="auto"/>
            </w:tcBorders>
            <w:shd w:val="clear" w:color="auto" w:fill="auto"/>
            <w:noWrap/>
            <w:vAlign w:val="center"/>
          </w:tcPr>
          <w:p w14:paraId="60408DDE" w14:textId="747052E5"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6B67DB40"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5BE320CF" w14:textId="6366A78B" w:rsidR="007423C3" w:rsidRPr="00AF2F08" w:rsidRDefault="007423C3" w:rsidP="006D4A16">
            <w:pPr>
              <w:spacing w:line="360" w:lineRule="auto"/>
              <w:contextualSpacing/>
              <w:jc w:val="right"/>
              <w:rPr>
                <w:rFonts w:ascii="Arial" w:eastAsia="Calibri" w:hAnsi="Arial" w:cs="Arial"/>
                <w:bCs/>
                <w:sz w:val="20"/>
                <w:szCs w:val="20"/>
                <w:lang w:val="en-GB"/>
              </w:rPr>
            </w:pPr>
            <w:r w:rsidRPr="00AF2F08">
              <w:rPr>
                <w:rFonts w:ascii="Arial" w:eastAsia="Calibri" w:hAnsi="Arial" w:cs="Arial"/>
                <w:bCs/>
                <w:sz w:val="20"/>
                <w:szCs w:val="20"/>
                <w:lang w:val="en-GB"/>
              </w:rPr>
              <w:t>Exposure</w:t>
            </w:r>
          </w:p>
        </w:tc>
        <w:tc>
          <w:tcPr>
            <w:tcW w:w="620" w:type="pct"/>
            <w:tcBorders>
              <w:top w:val="single" w:sz="4" w:space="0" w:color="auto"/>
              <w:bottom w:val="single" w:sz="4" w:space="0" w:color="auto"/>
            </w:tcBorders>
            <w:shd w:val="clear" w:color="auto" w:fill="auto"/>
            <w:noWrap/>
            <w:vAlign w:val="center"/>
          </w:tcPr>
          <w:p w14:paraId="336E81F6" w14:textId="74367056" w:rsidR="007423C3" w:rsidRPr="00AF2F08" w:rsidRDefault="007423C3"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-0.293</w:t>
            </w:r>
          </w:p>
        </w:tc>
        <w:tc>
          <w:tcPr>
            <w:tcW w:w="625" w:type="pct"/>
            <w:tcBorders>
              <w:top w:val="single" w:sz="4" w:space="0" w:color="auto"/>
              <w:bottom w:val="single" w:sz="4" w:space="0" w:color="auto"/>
            </w:tcBorders>
            <w:shd w:val="clear" w:color="auto" w:fill="auto"/>
            <w:noWrap/>
            <w:vAlign w:val="center"/>
          </w:tcPr>
          <w:p w14:paraId="317C8F43" w14:textId="67808235" w:rsidR="007423C3" w:rsidRPr="00AF2F08" w:rsidRDefault="007423C3"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.009</w:t>
            </w:r>
          </w:p>
        </w:tc>
        <w:tc>
          <w:tcPr>
            <w:tcW w:w="616" w:type="pct"/>
            <w:tcBorders>
              <w:top w:val="single" w:sz="4" w:space="0" w:color="auto"/>
              <w:bottom w:val="single" w:sz="4" w:space="0" w:color="auto"/>
            </w:tcBorders>
            <w:shd w:val="clear" w:color="auto" w:fill="auto"/>
            <w:noWrap/>
            <w:vAlign w:val="center"/>
          </w:tcPr>
          <w:p w14:paraId="1290CF77" w14:textId="48102BE8" w:rsidR="007423C3" w:rsidRPr="00AF2F08" w:rsidRDefault="007423C3" w:rsidP="006D4A16">
            <w:pPr>
              <w:spacing w:line="360" w:lineRule="auto"/>
              <w:contextualSpacing/>
              <w:jc w:val="center"/>
              <w:rPr>
                <w:rFonts w:ascii="Arial" w:eastAsia="Calibri" w:hAnsi="Arial" w:cs="Arial"/>
                <w:bCs/>
                <w:sz w:val="20"/>
                <w:szCs w:val="20"/>
                <w:lang w:val="en-GB"/>
              </w:rPr>
            </w:pPr>
            <w:r w:rsidRPr="00AF2F08">
              <w:rPr>
                <w:rFonts w:ascii="Arial" w:eastAsia="Calibri" w:hAnsi="Arial" w:cs="Arial"/>
                <w:bCs/>
                <w:sz w:val="20"/>
                <w:szCs w:val="20"/>
                <w:lang w:val="en-GB"/>
              </w:rPr>
              <w:t>-0.229</w:t>
            </w:r>
          </w:p>
        </w:tc>
        <w:tc>
          <w:tcPr>
            <w:tcW w:w="606" w:type="pct"/>
            <w:tcBorders>
              <w:top w:val="single" w:sz="4" w:space="0" w:color="auto"/>
              <w:bottom w:val="single" w:sz="4" w:space="0" w:color="auto"/>
            </w:tcBorders>
            <w:shd w:val="clear" w:color="auto" w:fill="auto"/>
            <w:noWrap/>
            <w:vAlign w:val="center"/>
          </w:tcPr>
          <w:p w14:paraId="5873BEB4" w14:textId="2F713867" w:rsidR="007423C3" w:rsidRPr="00AF2F08" w:rsidRDefault="007423C3" w:rsidP="006D4A16">
            <w:pPr>
              <w:spacing w:line="360" w:lineRule="auto"/>
              <w:contextualSpacing/>
              <w:jc w:val="center"/>
              <w:rPr>
                <w:rFonts w:ascii="Arial" w:eastAsia="Calibri" w:hAnsi="Arial" w:cs="Arial"/>
                <w:bCs/>
                <w:i/>
                <w:sz w:val="20"/>
                <w:szCs w:val="20"/>
                <w:lang w:val="en-GB"/>
              </w:rPr>
            </w:pPr>
            <w:r w:rsidRPr="00AF2F08">
              <w:rPr>
                <w:rFonts w:ascii="Arial" w:eastAsia="Calibri" w:hAnsi="Arial" w:cs="Arial"/>
                <w:bCs/>
                <w:sz w:val="20"/>
                <w:szCs w:val="20"/>
                <w:lang w:val="en-GB"/>
              </w:rPr>
              <w:t>.042</w:t>
            </w:r>
          </w:p>
        </w:tc>
      </w:tr>
      <w:tr w:rsidR="007423C3" w:rsidRPr="00AF2F08" w14:paraId="0C539137"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3212A7AB" w14:textId="5B27F799"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activation</w:t>
            </w:r>
          </w:p>
        </w:tc>
        <w:tc>
          <w:tcPr>
            <w:tcW w:w="620" w:type="pct"/>
            <w:tcBorders>
              <w:top w:val="single" w:sz="4" w:space="0" w:color="auto"/>
              <w:bottom w:val="single" w:sz="4" w:space="0" w:color="auto"/>
            </w:tcBorders>
            <w:shd w:val="clear" w:color="auto" w:fill="auto"/>
            <w:noWrap/>
            <w:vAlign w:val="center"/>
          </w:tcPr>
          <w:p w14:paraId="10B71647" w14:textId="27529FCB"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0.047</w:t>
            </w:r>
          </w:p>
        </w:tc>
        <w:tc>
          <w:tcPr>
            <w:tcW w:w="625" w:type="pct"/>
            <w:tcBorders>
              <w:top w:val="single" w:sz="4" w:space="0" w:color="auto"/>
              <w:bottom w:val="single" w:sz="4" w:space="0" w:color="auto"/>
            </w:tcBorders>
            <w:shd w:val="clear" w:color="auto" w:fill="auto"/>
            <w:noWrap/>
            <w:vAlign w:val="center"/>
          </w:tcPr>
          <w:p w14:paraId="5ADE5C63" w14:textId="27C90836"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1F8B1D74" w14:textId="664CD4CF"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-0.083</w:t>
            </w:r>
          </w:p>
        </w:tc>
        <w:tc>
          <w:tcPr>
            <w:tcW w:w="606" w:type="pct"/>
            <w:tcBorders>
              <w:top w:val="single" w:sz="4" w:space="0" w:color="auto"/>
              <w:bottom w:val="single" w:sz="4" w:space="0" w:color="auto"/>
            </w:tcBorders>
            <w:shd w:val="clear" w:color="auto" w:fill="auto"/>
            <w:noWrap/>
            <w:vAlign w:val="center"/>
          </w:tcPr>
          <w:p w14:paraId="36F5BCAA" w14:textId="2C8CF732"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2C3BD875"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53712382" w14:textId="1F324C6C"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Goal setting</w:t>
            </w:r>
          </w:p>
        </w:tc>
        <w:tc>
          <w:tcPr>
            <w:tcW w:w="620" w:type="pct"/>
            <w:tcBorders>
              <w:top w:val="single" w:sz="4" w:space="0" w:color="auto"/>
              <w:bottom w:val="single" w:sz="4" w:space="0" w:color="auto"/>
            </w:tcBorders>
            <w:shd w:val="clear" w:color="auto" w:fill="auto"/>
            <w:noWrap/>
            <w:vAlign w:val="center"/>
          </w:tcPr>
          <w:p w14:paraId="366C21CC" w14:textId="67AA8860"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0.062</w:t>
            </w:r>
          </w:p>
        </w:tc>
        <w:tc>
          <w:tcPr>
            <w:tcW w:w="625" w:type="pct"/>
            <w:tcBorders>
              <w:top w:val="single" w:sz="4" w:space="0" w:color="auto"/>
              <w:bottom w:val="single" w:sz="4" w:space="0" w:color="auto"/>
            </w:tcBorders>
            <w:shd w:val="clear" w:color="auto" w:fill="auto"/>
            <w:noWrap/>
            <w:vAlign w:val="center"/>
          </w:tcPr>
          <w:p w14:paraId="6D595457" w14:textId="143EAD1C"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17058784" w14:textId="4383C3AB"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0.111</w:t>
            </w:r>
          </w:p>
        </w:tc>
        <w:tc>
          <w:tcPr>
            <w:tcW w:w="606" w:type="pct"/>
            <w:tcBorders>
              <w:top w:val="single" w:sz="4" w:space="0" w:color="auto"/>
              <w:bottom w:val="single" w:sz="4" w:space="0" w:color="auto"/>
            </w:tcBorders>
            <w:shd w:val="clear" w:color="auto" w:fill="auto"/>
            <w:noWrap/>
            <w:vAlign w:val="center"/>
          </w:tcPr>
          <w:p w14:paraId="4A2C9ACF" w14:textId="30F64F50"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7423C3" w:rsidRPr="00AF2F08" w14:paraId="42C0A154"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0EEBD181" w14:textId="594089C5"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Surveys</w:t>
            </w:r>
          </w:p>
        </w:tc>
        <w:tc>
          <w:tcPr>
            <w:tcW w:w="620" w:type="pct"/>
            <w:tcBorders>
              <w:top w:val="single" w:sz="4" w:space="0" w:color="auto"/>
              <w:bottom w:val="single" w:sz="4" w:space="0" w:color="auto"/>
            </w:tcBorders>
            <w:shd w:val="clear" w:color="auto" w:fill="auto"/>
            <w:noWrap/>
            <w:vAlign w:val="center"/>
          </w:tcPr>
          <w:p w14:paraId="07D102E8" w14:textId="1BF229F4"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-0.074</w:t>
            </w:r>
          </w:p>
        </w:tc>
        <w:tc>
          <w:tcPr>
            <w:tcW w:w="625" w:type="pct"/>
            <w:tcBorders>
              <w:top w:val="single" w:sz="4" w:space="0" w:color="auto"/>
              <w:bottom w:val="single" w:sz="4" w:space="0" w:color="auto"/>
            </w:tcBorders>
            <w:shd w:val="clear" w:color="auto" w:fill="auto"/>
            <w:noWrap/>
            <w:vAlign w:val="center"/>
          </w:tcPr>
          <w:p w14:paraId="786924DE" w14:textId="344031E2"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74B84764" w14:textId="1DC68671"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-0.049</w:t>
            </w:r>
          </w:p>
        </w:tc>
        <w:tc>
          <w:tcPr>
            <w:tcW w:w="606" w:type="pct"/>
            <w:tcBorders>
              <w:top w:val="single" w:sz="4" w:space="0" w:color="auto"/>
              <w:bottom w:val="single" w:sz="4" w:space="0" w:color="auto"/>
            </w:tcBorders>
            <w:shd w:val="clear" w:color="auto" w:fill="auto"/>
            <w:noWrap/>
            <w:vAlign w:val="center"/>
          </w:tcPr>
          <w:p w14:paraId="5C97B326" w14:textId="642060A2"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7423C3" w:rsidRPr="00AF2F08" w14:paraId="00F642BB"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72F9FC43" w14:textId="0FBE815B"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620" w:type="pct"/>
            <w:tcBorders>
              <w:top w:val="single" w:sz="4" w:space="0" w:color="auto"/>
              <w:bottom w:val="single" w:sz="4" w:space="0" w:color="auto"/>
            </w:tcBorders>
            <w:shd w:val="clear" w:color="auto" w:fill="auto"/>
            <w:noWrap/>
            <w:vAlign w:val="center"/>
          </w:tcPr>
          <w:p w14:paraId="7B4F93FE" w14:textId="29D98FBB"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0.087</w:t>
            </w:r>
          </w:p>
        </w:tc>
        <w:tc>
          <w:tcPr>
            <w:tcW w:w="625" w:type="pct"/>
            <w:tcBorders>
              <w:top w:val="single" w:sz="4" w:space="0" w:color="auto"/>
              <w:bottom w:val="single" w:sz="4" w:space="0" w:color="auto"/>
            </w:tcBorders>
            <w:shd w:val="clear" w:color="auto" w:fill="auto"/>
            <w:noWrap/>
            <w:vAlign w:val="center"/>
          </w:tcPr>
          <w:p w14:paraId="36ED68A4" w14:textId="1A6BCDAE"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4CD42EAC" w14:textId="34BE5066"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0.113</w:t>
            </w:r>
          </w:p>
        </w:tc>
        <w:tc>
          <w:tcPr>
            <w:tcW w:w="606" w:type="pct"/>
            <w:tcBorders>
              <w:top w:val="single" w:sz="4" w:space="0" w:color="auto"/>
              <w:bottom w:val="single" w:sz="4" w:space="0" w:color="auto"/>
            </w:tcBorders>
            <w:shd w:val="clear" w:color="auto" w:fill="auto"/>
            <w:noWrap/>
            <w:vAlign w:val="center"/>
          </w:tcPr>
          <w:p w14:paraId="030F6730" w14:textId="041F17C6"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7423C3" w:rsidRPr="00AF2F08" w14:paraId="4DE03997" w14:textId="77777777" w:rsidTr="007423C3">
        <w:trPr>
          <w:trHeight w:val="300"/>
        </w:trPr>
        <w:tc>
          <w:tcPr>
            <w:tcW w:w="2533" w:type="pct"/>
            <w:tcBorders>
              <w:top w:val="single" w:sz="4" w:space="0" w:color="auto"/>
              <w:bottom w:val="single" w:sz="4" w:space="0" w:color="auto"/>
            </w:tcBorders>
            <w:shd w:val="clear" w:color="auto" w:fill="D9D9D9" w:themeFill="background1" w:themeFillShade="D9"/>
            <w:noWrap/>
            <w:vAlign w:val="center"/>
            <w:hideMark/>
          </w:tcPr>
          <w:p w14:paraId="35D480C5" w14:textId="366CA2A3" w:rsidR="007423C3" w:rsidRPr="00AF2F08" w:rsidRDefault="007423C3"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Interpersonal engagement</w:t>
            </w:r>
          </w:p>
        </w:tc>
        <w:tc>
          <w:tcPr>
            <w:tcW w:w="620" w:type="pct"/>
            <w:tcBorders>
              <w:top w:val="single" w:sz="4" w:space="0" w:color="auto"/>
              <w:bottom w:val="single" w:sz="4" w:space="0" w:color="auto"/>
            </w:tcBorders>
            <w:shd w:val="clear" w:color="auto" w:fill="D9D9D9" w:themeFill="background1" w:themeFillShade="D9"/>
            <w:noWrap/>
            <w:vAlign w:val="center"/>
          </w:tcPr>
          <w:p w14:paraId="345CE447" w14:textId="705B9903" w:rsidR="007423C3" w:rsidRPr="00AF2F08" w:rsidRDefault="00B056A4"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-0.088</w:t>
            </w:r>
          </w:p>
        </w:tc>
        <w:tc>
          <w:tcPr>
            <w:tcW w:w="625" w:type="pct"/>
            <w:tcBorders>
              <w:top w:val="single" w:sz="4" w:space="0" w:color="auto"/>
              <w:bottom w:val="single" w:sz="4" w:space="0" w:color="auto"/>
            </w:tcBorders>
            <w:shd w:val="clear" w:color="auto" w:fill="D9D9D9" w:themeFill="background1" w:themeFillShade="D9"/>
            <w:noWrap/>
            <w:vAlign w:val="center"/>
          </w:tcPr>
          <w:p w14:paraId="6AAE420B" w14:textId="6B7D078B" w:rsidR="007423C3" w:rsidRPr="00AF2F08" w:rsidRDefault="00B056A4"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616" w:type="pct"/>
            <w:tcBorders>
              <w:top w:val="single" w:sz="4" w:space="0" w:color="auto"/>
              <w:bottom w:val="single" w:sz="4" w:space="0" w:color="auto"/>
            </w:tcBorders>
            <w:shd w:val="clear" w:color="auto" w:fill="D9D9D9" w:themeFill="background1" w:themeFillShade="D9"/>
            <w:noWrap/>
            <w:vAlign w:val="center"/>
          </w:tcPr>
          <w:p w14:paraId="3A28A06D" w14:textId="0551F94C" w:rsidR="007423C3" w:rsidRPr="00AF2F08" w:rsidRDefault="00B056A4"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-0.046</w:t>
            </w:r>
          </w:p>
        </w:tc>
        <w:tc>
          <w:tcPr>
            <w:tcW w:w="606" w:type="pct"/>
            <w:tcBorders>
              <w:top w:val="single" w:sz="4" w:space="0" w:color="auto"/>
              <w:bottom w:val="single" w:sz="4" w:space="0" w:color="auto"/>
            </w:tcBorders>
            <w:shd w:val="clear" w:color="auto" w:fill="D9D9D9" w:themeFill="background1" w:themeFillShade="D9"/>
            <w:noWrap/>
            <w:vAlign w:val="center"/>
          </w:tcPr>
          <w:p w14:paraId="439F35D0" w14:textId="000A128E" w:rsidR="007423C3" w:rsidRPr="00AF2F08" w:rsidRDefault="00B056A4"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r>
      <w:tr w:rsidR="007423C3" w:rsidRPr="00AF2F08" w14:paraId="11BB1491"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4C29B4FD" w14:textId="0AEE6946"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the patterns in relating to others</w:t>
            </w:r>
          </w:p>
        </w:tc>
        <w:tc>
          <w:tcPr>
            <w:tcW w:w="620" w:type="pct"/>
            <w:tcBorders>
              <w:top w:val="single" w:sz="4" w:space="0" w:color="auto"/>
              <w:bottom w:val="single" w:sz="4" w:space="0" w:color="auto"/>
            </w:tcBorders>
            <w:shd w:val="clear" w:color="auto" w:fill="auto"/>
            <w:noWrap/>
            <w:vAlign w:val="center"/>
          </w:tcPr>
          <w:p w14:paraId="77113AEE" w14:textId="77494784"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-0.063</w:t>
            </w:r>
          </w:p>
        </w:tc>
        <w:tc>
          <w:tcPr>
            <w:tcW w:w="625" w:type="pct"/>
            <w:tcBorders>
              <w:top w:val="single" w:sz="4" w:space="0" w:color="auto"/>
              <w:bottom w:val="single" w:sz="4" w:space="0" w:color="auto"/>
            </w:tcBorders>
            <w:shd w:val="clear" w:color="auto" w:fill="auto"/>
            <w:noWrap/>
            <w:vAlign w:val="center"/>
          </w:tcPr>
          <w:p w14:paraId="6B0EA150" w14:textId="51498FC8"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2B4F66C9" w14:textId="0E1DDD2D"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-0.084</w:t>
            </w:r>
          </w:p>
        </w:tc>
        <w:tc>
          <w:tcPr>
            <w:tcW w:w="606" w:type="pct"/>
            <w:tcBorders>
              <w:top w:val="single" w:sz="4" w:space="0" w:color="auto"/>
              <w:bottom w:val="single" w:sz="4" w:space="0" w:color="auto"/>
            </w:tcBorders>
            <w:shd w:val="clear" w:color="auto" w:fill="auto"/>
            <w:noWrap/>
            <w:vAlign w:val="center"/>
          </w:tcPr>
          <w:p w14:paraId="2026F614" w14:textId="2ABAC1F1"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615CAEE6"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048A52C2" w14:textId="59AF1609"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childhood and past</w:t>
            </w:r>
          </w:p>
        </w:tc>
        <w:tc>
          <w:tcPr>
            <w:tcW w:w="620" w:type="pct"/>
            <w:tcBorders>
              <w:top w:val="single" w:sz="4" w:space="0" w:color="auto"/>
              <w:bottom w:val="single" w:sz="4" w:space="0" w:color="auto"/>
            </w:tcBorders>
            <w:shd w:val="clear" w:color="auto" w:fill="auto"/>
            <w:noWrap/>
            <w:vAlign w:val="center"/>
          </w:tcPr>
          <w:p w14:paraId="499581F1" w14:textId="2CED4F28"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0.098</w:t>
            </w:r>
          </w:p>
        </w:tc>
        <w:tc>
          <w:tcPr>
            <w:tcW w:w="625" w:type="pct"/>
            <w:tcBorders>
              <w:top w:val="single" w:sz="4" w:space="0" w:color="auto"/>
              <w:bottom w:val="single" w:sz="4" w:space="0" w:color="auto"/>
            </w:tcBorders>
            <w:shd w:val="clear" w:color="auto" w:fill="auto"/>
            <w:noWrap/>
            <w:vAlign w:val="center"/>
          </w:tcPr>
          <w:p w14:paraId="07A6CD80" w14:textId="27027CFC"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25265DE6" w14:textId="2581A604"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0.117</w:t>
            </w:r>
          </w:p>
        </w:tc>
        <w:tc>
          <w:tcPr>
            <w:tcW w:w="606" w:type="pct"/>
            <w:tcBorders>
              <w:top w:val="single" w:sz="4" w:space="0" w:color="auto"/>
              <w:bottom w:val="single" w:sz="4" w:space="0" w:color="auto"/>
            </w:tcBorders>
            <w:shd w:val="clear" w:color="auto" w:fill="auto"/>
            <w:noWrap/>
            <w:vAlign w:val="center"/>
          </w:tcPr>
          <w:p w14:paraId="4BED1573" w14:textId="79CAB274"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38BB9A82"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44FDEDC4" w14:textId="3D79453D"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Other problems</w:t>
            </w:r>
          </w:p>
        </w:tc>
        <w:tc>
          <w:tcPr>
            <w:tcW w:w="620" w:type="pct"/>
            <w:tcBorders>
              <w:top w:val="single" w:sz="4" w:space="0" w:color="auto"/>
              <w:bottom w:val="single" w:sz="4" w:space="0" w:color="auto"/>
            </w:tcBorders>
            <w:shd w:val="clear" w:color="auto" w:fill="auto"/>
            <w:noWrap/>
            <w:vAlign w:val="center"/>
          </w:tcPr>
          <w:p w14:paraId="5C975749" w14:textId="4ABF36B6" w:rsidR="007423C3"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-0.218</w:t>
            </w:r>
          </w:p>
        </w:tc>
        <w:tc>
          <w:tcPr>
            <w:tcW w:w="625" w:type="pct"/>
            <w:tcBorders>
              <w:top w:val="single" w:sz="4" w:space="0" w:color="auto"/>
              <w:bottom w:val="single" w:sz="4" w:space="0" w:color="auto"/>
            </w:tcBorders>
            <w:shd w:val="clear" w:color="auto" w:fill="auto"/>
            <w:noWrap/>
            <w:vAlign w:val="center"/>
          </w:tcPr>
          <w:p w14:paraId="34FC789E" w14:textId="13470734" w:rsidR="007423C3"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54AC0ADB" w14:textId="0B5E1447" w:rsidR="007423C3"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-0.093</w:t>
            </w:r>
          </w:p>
        </w:tc>
        <w:tc>
          <w:tcPr>
            <w:tcW w:w="606" w:type="pct"/>
            <w:tcBorders>
              <w:top w:val="single" w:sz="4" w:space="0" w:color="auto"/>
              <w:bottom w:val="single" w:sz="4" w:space="0" w:color="auto"/>
            </w:tcBorders>
            <w:shd w:val="clear" w:color="auto" w:fill="auto"/>
            <w:noWrap/>
            <w:vAlign w:val="center"/>
          </w:tcPr>
          <w:p w14:paraId="67295C02" w14:textId="39313FD0" w:rsidR="007423C3"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02F680F8"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452998A6" w14:textId="2B0294D5"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Alliance</w:t>
            </w:r>
          </w:p>
        </w:tc>
        <w:tc>
          <w:tcPr>
            <w:tcW w:w="620" w:type="pct"/>
            <w:tcBorders>
              <w:top w:val="single" w:sz="4" w:space="0" w:color="auto"/>
              <w:bottom w:val="single" w:sz="4" w:space="0" w:color="auto"/>
            </w:tcBorders>
            <w:shd w:val="clear" w:color="auto" w:fill="auto"/>
            <w:noWrap/>
            <w:vAlign w:val="center"/>
          </w:tcPr>
          <w:p w14:paraId="67D1F60A" w14:textId="1D14749D"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0.118</w:t>
            </w:r>
          </w:p>
        </w:tc>
        <w:tc>
          <w:tcPr>
            <w:tcW w:w="625" w:type="pct"/>
            <w:tcBorders>
              <w:top w:val="single" w:sz="4" w:space="0" w:color="auto"/>
              <w:bottom w:val="single" w:sz="4" w:space="0" w:color="auto"/>
            </w:tcBorders>
            <w:shd w:val="clear" w:color="auto" w:fill="auto"/>
            <w:noWrap/>
            <w:vAlign w:val="center"/>
          </w:tcPr>
          <w:p w14:paraId="7CD8C063" w14:textId="34CA7E95"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22597F3E" w14:textId="5766E1E9"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0.155</w:t>
            </w:r>
          </w:p>
        </w:tc>
        <w:tc>
          <w:tcPr>
            <w:tcW w:w="606" w:type="pct"/>
            <w:tcBorders>
              <w:top w:val="single" w:sz="4" w:space="0" w:color="auto"/>
              <w:bottom w:val="single" w:sz="4" w:space="0" w:color="auto"/>
            </w:tcBorders>
            <w:shd w:val="clear" w:color="auto" w:fill="auto"/>
            <w:noWrap/>
            <w:vAlign w:val="center"/>
          </w:tcPr>
          <w:p w14:paraId="5E7328F1" w14:textId="20F581EF" w:rsidR="007423C3" w:rsidRPr="00AF2F08" w:rsidRDefault="007423C3"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0CCABF90" w14:textId="77777777" w:rsidTr="007423C3">
        <w:trPr>
          <w:trHeight w:val="300"/>
        </w:trPr>
        <w:tc>
          <w:tcPr>
            <w:tcW w:w="2533" w:type="pct"/>
            <w:tcBorders>
              <w:top w:val="single" w:sz="4" w:space="0" w:color="auto"/>
              <w:bottom w:val="single" w:sz="4" w:space="0" w:color="auto"/>
            </w:tcBorders>
            <w:shd w:val="clear" w:color="auto" w:fill="auto"/>
            <w:noWrap/>
            <w:vAlign w:val="center"/>
          </w:tcPr>
          <w:p w14:paraId="29958A60" w14:textId="5C1230BB"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Motivation</w:t>
            </w:r>
          </w:p>
        </w:tc>
        <w:tc>
          <w:tcPr>
            <w:tcW w:w="620" w:type="pct"/>
            <w:tcBorders>
              <w:top w:val="single" w:sz="4" w:space="0" w:color="auto"/>
              <w:bottom w:val="single" w:sz="4" w:space="0" w:color="auto"/>
            </w:tcBorders>
            <w:shd w:val="clear" w:color="auto" w:fill="auto"/>
            <w:noWrap/>
            <w:vAlign w:val="center"/>
          </w:tcPr>
          <w:p w14:paraId="68EA5C2A" w14:textId="2FA72BD7" w:rsidR="007423C3"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-0.186</w:t>
            </w:r>
          </w:p>
        </w:tc>
        <w:tc>
          <w:tcPr>
            <w:tcW w:w="625" w:type="pct"/>
            <w:tcBorders>
              <w:top w:val="single" w:sz="4" w:space="0" w:color="auto"/>
              <w:bottom w:val="single" w:sz="4" w:space="0" w:color="auto"/>
            </w:tcBorders>
            <w:shd w:val="clear" w:color="auto" w:fill="auto"/>
            <w:noWrap/>
            <w:vAlign w:val="center"/>
          </w:tcPr>
          <w:p w14:paraId="01DEA88E" w14:textId="1574E152" w:rsidR="007423C3"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tcPr>
          <w:p w14:paraId="55F4F546" w14:textId="5C9BA9B8" w:rsidR="007423C3"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-0.097</w:t>
            </w:r>
          </w:p>
        </w:tc>
        <w:tc>
          <w:tcPr>
            <w:tcW w:w="606" w:type="pct"/>
            <w:tcBorders>
              <w:top w:val="single" w:sz="4" w:space="0" w:color="auto"/>
              <w:bottom w:val="single" w:sz="4" w:space="0" w:color="auto"/>
            </w:tcBorders>
            <w:shd w:val="clear" w:color="auto" w:fill="auto"/>
            <w:noWrap/>
            <w:vAlign w:val="center"/>
          </w:tcPr>
          <w:p w14:paraId="31726649" w14:textId="3367A666" w:rsidR="007423C3"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7423C3" w:rsidRPr="00AF2F08" w14:paraId="3184B6BF" w14:textId="77777777" w:rsidTr="007423C3">
        <w:trPr>
          <w:trHeight w:val="300"/>
        </w:trPr>
        <w:tc>
          <w:tcPr>
            <w:tcW w:w="2533" w:type="pct"/>
            <w:tcBorders>
              <w:top w:val="single" w:sz="4" w:space="0" w:color="auto"/>
              <w:bottom w:val="single" w:sz="4" w:space="0" w:color="auto"/>
            </w:tcBorders>
            <w:shd w:val="clear" w:color="auto" w:fill="auto"/>
            <w:noWrap/>
            <w:vAlign w:val="center"/>
            <w:hideMark/>
          </w:tcPr>
          <w:p w14:paraId="1B4B18AF" w14:textId="77777777"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Psychoeducation</w:t>
            </w:r>
          </w:p>
        </w:tc>
        <w:tc>
          <w:tcPr>
            <w:tcW w:w="620" w:type="pct"/>
            <w:tcBorders>
              <w:top w:val="single" w:sz="4" w:space="0" w:color="auto"/>
              <w:bottom w:val="single" w:sz="4" w:space="0" w:color="auto"/>
            </w:tcBorders>
            <w:shd w:val="clear" w:color="auto" w:fill="auto"/>
            <w:noWrap/>
            <w:vAlign w:val="center"/>
            <w:hideMark/>
          </w:tcPr>
          <w:p w14:paraId="2AFE9FA8"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-0.064</w:t>
            </w:r>
          </w:p>
        </w:tc>
        <w:tc>
          <w:tcPr>
            <w:tcW w:w="625" w:type="pct"/>
            <w:tcBorders>
              <w:top w:val="single" w:sz="4" w:space="0" w:color="auto"/>
              <w:bottom w:val="single" w:sz="4" w:space="0" w:color="auto"/>
            </w:tcBorders>
            <w:shd w:val="clear" w:color="auto" w:fill="auto"/>
            <w:noWrap/>
            <w:vAlign w:val="center"/>
            <w:hideMark/>
          </w:tcPr>
          <w:p w14:paraId="053FBEB6"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hideMark/>
          </w:tcPr>
          <w:p w14:paraId="7983F4F3"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-0.075</w:t>
            </w:r>
          </w:p>
        </w:tc>
        <w:tc>
          <w:tcPr>
            <w:tcW w:w="606" w:type="pct"/>
            <w:tcBorders>
              <w:top w:val="single" w:sz="4" w:space="0" w:color="auto"/>
              <w:bottom w:val="single" w:sz="4" w:space="0" w:color="auto"/>
            </w:tcBorders>
            <w:shd w:val="clear" w:color="auto" w:fill="auto"/>
            <w:noWrap/>
            <w:vAlign w:val="center"/>
            <w:hideMark/>
          </w:tcPr>
          <w:p w14:paraId="56590E41"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7423C3" w:rsidRPr="00AF2F08" w14:paraId="7A0A2BAB" w14:textId="77777777" w:rsidTr="007423C3">
        <w:trPr>
          <w:trHeight w:val="300"/>
        </w:trPr>
        <w:tc>
          <w:tcPr>
            <w:tcW w:w="2533" w:type="pct"/>
            <w:tcBorders>
              <w:top w:val="single" w:sz="4" w:space="0" w:color="auto"/>
              <w:bottom w:val="single" w:sz="4" w:space="0" w:color="auto"/>
            </w:tcBorders>
            <w:shd w:val="clear" w:color="auto" w:fill="D9D9D9" w:themeFill="background1" w:themeFillShade="D9"/>
            <w:noWrap/>
            <w:vAlign w:val="center"/>
            <w:hideMark/>
          </w:tcPr>
          <w:p w14:paraId="4B637CC7" w14:textId="77777777" w:rsidR="007423C3" w:rsidRPr="00AF2F08" w:rsidRDefault="007423C3"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Calming</w:t>
            </w:r>
          </w:p>
        </w:tc>
        <w:tc>
          <w:tcPr>
            <w:tcW w:w="620" w:type="pct"/>
            <w:tcBorders>
              <w:top w:val="single" w:sz="4" w:space="0" w:color="auto"/>
              <w:bottom w:val="single" w:sz="4" w:space="0" w:color="auto"/>
            </w:tcBorders>
            <w:shd w:val="clear" w:color="auto" w:fill="D9D9D9" w:themeFill="background1" w:themeFillShade="D9"/>
            <w:noWrap/>
            <w:vAlign w:val="center"/>
          </w:tcPr>
          <w:p w14:paraId="42B6AB65" w14:textId="3D5A53AA" w:rsidR="007423C3" w:rsidRPr="00AF2F08" w:rsidRDefault="00B056A4"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-0.075</w:t>
            </w:r>
          </w:p>
        </w:tc>
        <w:tc>
          <w:tcPr>
            <w:tcW w:w="625" w:type="pct"/>
            <w:tcBorders>
              <w:top w:val="single" w:sz="4" w:space="0" w:color="auto"/>
              <w:bottom w:val="single" w:sz="4" w:space="0" w:color="auto"/>
            </w:tcBorders>
            <w:shd w:val="clear" w:color="auto" w:fill="D9D9D9" w:themeFill="background1" w:themeFillShade="D9"/>
            <w:noWrap/>
            <w:vAlign w:val="center"/>
          </w:tcPr>
          <w:p w14:paraId="74DA1802" w14:textId="726B7C0B" w:rsidR="007423C3" w:rsidRPr="00AF2F08" w:rsidRDefault="00B056A4"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616" w:type="pct"/>
            <w:tcBorders>
              <w:top w:val="single" w:sz="4" w:space="0" w:color="auto"/>
              <w:bottom w:val="single" w:sz="4" w:space="0" w:color="auto"/>
            </w:tcBorders>
            <w:shd w:val="clear" w:color="auto" w:fill="D9D9D9" w:themeFill="background1" w:themeFillShade="D9"/>
            <w:noWrap/>
            <w:vAlign w:val="center"/>
          </w:tcPr>
          <w:p w14:paraId="6DD7E827" w14:textId="78E311B6" w:rsidR="007423C3" w:rsidRPr="00AF2F08" w:rsidRDefault="00B056A4"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-0.050</w:t>
            </w:r>
          </w:p>
        </w:tc>
        <w:tc>
          <w:tcPr>
            <w:tcW w:w="606" w:type="pct"/>
            <w:tcBorders>
              <w:top w:val="single" w:sz="4" w:space="0" w:color="auto"/>
              <w:bottom w:val="single" w:sz="4" w:space="0" w:color="auto"/>
            </w:tcBorders>
            <w:shd w:val="clear" w:color="auto" w:fill="D9D9D9" w:themeFill="background1" w:themeFillShade="D9"/>
            <w:noWrap/>
            <w:vAlign w:val="center"/>
          </w:tcPr>
          <w:p w14:paraId="0EF221DF" w14:textId="2F83C782" w:rsidR="007423C3" w:rsidRPr="00AF2F08" w:rsidRDefault="00B056A4"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r>
      <w:tr w:rsidR="007423C3" w:rsidRPr="00AF2F08" w14:paraId="1B2667C2" w14:textId="77777777" w:rsidTr="007423C3">
        <w:trPr>
          <w:trHeight w:val="300"/>
        </w:trPr>
        <w:tc>
          <w:tcPr>
            <w:tcW w:w="2533" w:type="pct"/>
            <w:tcBorders>
              <w:top w:val="single" w:sz="4" w:space="0" w:color="auto"/>
              <w:bottom w:val="single" w:sz="4" w:space="0" w:color="auto"/>
            </w:tcBorders>
            <w:shd w:val="clear" w:color="auto" w:fill="auto"/>
            <w:noWrap/>
            <w:vAlign w:val="center"/>
            <w:hideMark/>
          </w:tcPr>
          <w:p w14:paraId="733A4025" w14:textId="77777777"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Relaxation</w:t>
            </w:r>
          </w:p>
        </w:tc>
        <w:tc>
          <w:tcPr>
            <w:tcW w:w="620" w:type="pct"/>
            <w:tcBorders>
              <w:top w:val="single" w:sz="4" w:space="0" w:color="auto"/>
              <w:bottom w:val="single" w:sz="4" w:space="0" w:color="auto"/>
            </w:tcBorders>
            <w:shd w:val="clear" w:color="auto" w:fill="auto"/>
            <w:noWrap/>
            <w:vAlign w:val="center"/>
            <w:hideMark/>
          </w:tcPr>
          <w:p w14:paraId="1CBBC38E"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-0.005</w:t>
            </w:r>
          </w:p>
        </w:tc>
        <w:tc>
          <w:tcPr>
            <w:tcW w:w="625" w:type="pct"/>
            <w:tcBorders>
              <w:top w:val="single" w:sz="4" w:space="0" w:color="auto"/>
              <w:bottom w:val="single" w:sz="4" w:space="0" w:color="auto"/>
            </w:tcBorders>
            <w:shd w:val="clear" w:color="auto" w:fill="auto"/>
            <w:noWrap/>
            <w:vAlign w:val="center"/>
            <w:hideMark/>
          </w:tcPr>
          <w:p w14:paraId="6A49D8A7"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hideMark/>
          </w:tcPr>
          <w:p w14:paraId="2E09761B"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-0.029</w:t>
            </w:r>
          </w:p>
        </w:tc>
        <w:tc>
          <w:tcPr>
            <w:tcW w:w="606" w:type="pct"/>
            <w:tcBorders>
              <w:top w:val="single" w:sz="4" w:space="0" w:color="auto"/>
              <w:bottom w:val="single" w:sz="4" w:space="0" w:color="auto"/>
            </w:tcBorders>
            <w:shd w:val="clear" w:color="auto" w:fill="auto"/>
            <w:noWrap/>
            <w:vAlign w:val="center"/>
            <w:hideMark/>
          </w:tcPr>
          <w:p w14:paraId="3C04B1D1"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7423C3" w:rsidRPr="00AF2F08" w14:paraId="5F21B053" w14:textId="77777777" w:rsidTr="007423C3">
        <w:trPr>
          <w:trHeight w:val="300"/>
        </w:trPr>
        <w:tc>
          <w:tcPr>
            <w:tcW w:w="2533" w:type="pct"/>
            <w:tcBorders>
              <w:top w:val="single" w:sz="4" w:space="0" w:color="auto"/>
              <w:bottom w:val="single" w:sz="4" w:space="0" w:color="auto"/>
            </w:tcBorders>
            <w:shd w:val="clear" w:color="auto" w:fill="auto"/>
            <w:noWrap/>
            <w:vAlign w:val="center"/>
            <w:hideMark/>
          </w:tcPr>
          <w:p w14:paraId="2B67463C" w14:textId="77777777" w:rsidR="007423C3" w:rsidRPr="00AF2F08" w:rsidRDefault="007423C3"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Mindfulness</w:t>
            </w:r>
          </w:p>
        </w:tc>
        <w:tc>
          <w:tcPr>
            <w:tcW w:w="620" w:type="pct"/>
            <w:tcBorders>
              <w:top w:val="single" w:sz="4" w:space="0" w:color="auto"/>
              <w:bottom w:val="single" w:sz="4" w:space="0" w:color="auto"/>
            </w:tcBorders>
            <w:shd w:val="clear" w:color="auto" w:fill="auto"/>
            <w:noWrap/>
            <w:vAlign w:val="center"/>
            <w:hideMark/>
          </w:tcPr>
          <w:p w14:paraId="33FE2D96"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-0.113</w:t>
            </w:r>
          </w:p>
        </w:tc>
        <w:tc>
          <w:tcPr>
            <w:tcW w:w="625" w:type="pct"/>
            <w:tcBorders>
              <w:top w:val="single" w:sz="4" w:space="0" w:color="auto"/>
              <w:bottom w:val="single" w:sz="4" w:space="0" w:color="auto"/>
            </w:tcBorders>
            <w:shd w:val="clear" w:color="auto" w:fill="auto"/>
            <w:noWrap/>
            <w:vAlign w:val="center"/>
            <w:hideMark/>
          </w:tcPr>
          <w:p w14:paraId="39279967"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616" w:type="pct"/>
            <w:tcBorders>
              <w:top w:val="single" w:sz="4" w:space="0" w:color="auto"/>
              <w:bottom w:val="single" w:sz="4" w:space="0" w:color="auto"/>
            </w:tcBorders>
            <w:shd w:val="clear" w:color="auto" w:fill="auto"/>
            <w:noWrap/>
            <w:vAlign w:val="center"/>
            <w:hideMark/>
          </w:tcPr>
          <w:p w14:paraId="3F34C9F4"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-0.074</w:t>
            </w:r>
          </w:p>
        </w:tc>
        <w:tc>
          <w:tcPr>
            <w:tcW w:w="606" w:type="pct"/>
            <w:tcBorders>
              <w:top w:val="single" w:sz="4" w:space="0" w:color="auto"/>
              <w:bottom w:val="single" w:sz="4" w:space="0" w:color="auto"/>
            </w:tcBorders>
            <w:shd w:val="clear" w:color="auto" w:fill="auto"/>
            <w:noWrap/>
            <w:vAlign w:val="center"/>
            <w:hideMark/>
          </w:tcPr>
          <w:p w14:paraId="67345EB2" w14:textId="77777777" w:rsidR="007423C3" w:rsidRPr="00AF2F08" w:rsidRDefault="007423C3"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bl>
    <w:p w14:paraId="698E9610" w14:textId="77777777" w:rsidR="00BF266A" w:rsidRPr="00AF2F08" w:rsidRDefault="00207348" w:rsidP="006D4A16">
      <w:pPr>
        <w:spacing w:after="0" w:line="48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Note: </w:t>
      </w:r>
      <w:r w:rsidRPr="00AF2F08">
        <w:rPr>
          <w:rFonts w:ascii="Arial" w:eastAsia="Calibri" w:hAnsi="Arial" w:cs="Arial"/>
          <w:i/>
          <w:sz w:val="20"/>
          <w:szCs w:val="20"/>
          <w:lang w:eastAsia="en-US"/>
        </w:rPr>
        <w:t>NS</w:t>
      </w:r>
      <w:r w:rsidRPr="00AF2F08">
        <w:rPr>
          <w:rFonts w:ascii="Arial" w:eastAsia="Calibri" w:hAnsi="Arial" w:cs="Arial"/>
          <w:sz w:val="20"/>
          <w:szCs w:val="20"/>
          <w:lang w:eastAsia="en-US"/>
        </w:rPr>
        <w:t>=Non-significant</w:t>
      </w:r>
    </w:p>
    <w:p w14:paraId="1E1FE13F" w14:textId="77777777" w:rsidR="00207348" w:rsidRPr="00AF2F08" w:rsidRDefault="00207348" w:rsidP="006D4A16">
      <w:pPr>
        <w:spacing w:after="0" w:line="480" w:lineRule="auto"/>
        <w:contextualSpacing/>
        <w:rPr>
          <w:rFonts w:ascii="Arial" w:eastAsia="Calibri" w:hAnsi="Arial" w:cs="Arial"/>
          <w:b/>
          <w:szCs w:val="20"/>
          <w:lang w:eastAsia="en-US"/>
        </w:rPr>
      </w:pPr>
    </w:p>
    <w:p w14:paraId="4B043A0F" w14:textId="6F0FA1E2" w:rsidR="00BF266A" w:rsidRPr="00AF2F08" w:rsidRDefault="00BF266A" w:rsidP="006D4A16">
      <w:pPr>
        <w:spacing w:after="0" w:line="480" w:lineRule="auto"/>
        <w:contextualSpacing/>
        <w:rPr>
          <w:rFonts w:ascii="Arial" w:eastAsia="Calibri" w:hAnsi="Arial" w:cs="Arial"/>
          <w:b/>
          <w:szCs w:val="20"/>
          <w:lang w:eastAsia="en-US"/>
        </w:rPr>
      </w:pPr>
      <w:r w:rsidRPr="00AF2F08">
        <w:rPr>
          <w:rFonts w:ascii="Arial" w:eastAsia="Calibri" w:hAnsi="Arial" w:cs="Arial"/>
          <w:b/>
          <w:szCs w:val="20"/>
          <w:lang w:eastAsia="en-US"/>
        </w:rPr>
        <w:t>Differences in patients’ opinions regarding the importance of CBT techniques according to their ethnicity</w:t>
      </w:r>
    </w:p>
    <w:p w14:paraId="7C34382C" w14:textId="64E7BB3C" w:rsidR="00BF266A" w:rsidRPr="00AF2F08" w:rsidRDefault="00BF266A" w:rsidP="006D4A16">
      <w:pPr>
        <w:spacing w:after="0" w:line="480" w:lineRule="auto"/>
        <w:contextualSpacing/>
        <w:rPr>
          <w:rFonts w:ascii="Arial" w:eastAsia="Calibri" w:hAnsi="Arial" w:cs="Arial"/>
          <w:szCs w:val="20"/>
          <w:lang w:eastAsia="en-US"/>
        </w:rPr>
      </w:pPr>
      <w:r w:rsidRPr="00AF2F08">
        <w:rPr>
          <w:rFonts w:ascii="Arial" w:eastAsia="Calibri" w:hAnsi="Arial" w:cs="Arial"/>
          <w:szCs w:val="20"/>
          <w:lang w:eastAsia="en-US"/>
        </w:rPr>
        <w:tab/>
        <w:t xml:space="preserve">Some differences were found regarding the importance attributed to some individual CBT techniques according to the patients’ cultural background (Table </w:t>
      </w:r>
      <w:r w:rsidR="00920AB4" w:rsidRPr="00AF2F08">
        <w:rPr>
          <w:rFonts w:ascii="Arial" w:eastAsia="Calibri" w:hAnsi="Arial" w:cs="Arial"/>
          <w:szCs w:val="20"/>
          <w:lang w:eastAsia="en-US"/>
        </w:rPr>
        <w:t>5.</w:t>
      </w:r>
      <w:r w:rsidRPr="00AF2F08">
        <w:rPr>
          <w:rFonts w:ascii="Arial" w:eastAsia="Calibri" w:hAnsi="Arial" w:cs="Arial"/>
          <w:szCs w:val="20"/>
          <w:lang w:eastAsia="en-US"/>
        </w:rPr>
        <w:t xml:space="preserve">6). Specifically, non-Anglo/European patients considered </w:t>
      </w:r>
      <w:r w:rsidR="00266C47" w:rsidRPr="00AF2F08">
        <w:rPr>
          <w:rFonts w:ascii="Arial" w:eastAsia="Calibri" w:hAnsi="Arial" w:cs="Arial"/>
          <w:szCs w:val="20"/>
          <w:lang w:eastAsia="en-US"/>
        </w:rPr>
        <w:t xml:space="preserve">some Change-oriented  </w:t>
      </w:r>
      <w:r w:rsidRPr="00AF2F08">
        <w:rPr>
          <w:rFonts w:ascii="Arial" w:eastAsia="Calibri" w:hAnsi="Arial" w:cs="Arial"/>
          <w:szCs w:val="20"/>
          <w:lang w:eastAsia="en-US"/>
        </w:rPr>
        <w:t xml:space="preserve">techniques more important than Anglo/European patients. In contrast, Anglo/European patients considered ‘alliance’ more important than non-Anglo/Europeans. In summary, </w:t>
      </w:r>
      <w:r w:rsidRPr="00AF2F08">
        <w:rPr>
          <w:rFonts w:ascii="Arial" w:eastAsia="Calibri" w:hAnsi="Arial" w:cs="Arial"/>
          <w:szCs w:val="20"/>
          <w:lang w:eastAsia="en-US"/>
        </w:rPr>
        <w:lastRenderedPageBreak/>
        <w:t>non-Anglo/Europeans considered a wider range of techniques</w:t>
      </w:r>
      <w:r w:rsidR="00AC2E32" w:rsidRPr="00AF2F08">
        <w:rPr>
          <w:rFonts w:ascii="Arial" w:eastAsia="Calibri" w:hAnsi="Arial" w:cs="Arial"/>
          <w:szCs w:val="20"/>
          <w:lang w:eastAsia="en-US"/>
        </w:rPr>
        <w:t xml:space="preserve"> to be</w:t>
      </w:r>
      <w:r w:rsidRPr="00AF2F08">
        <w:rPr>
          <w:rFonts w:ascii="Arial" w:eastAsia="Calibri" w:hAnsi="Arial" w:cs="Arial"/>
          <w:szCs w:val="20"/>
          <w:lang w:eastAsia="en-US"/>
        </w:rPr>
        <w:t xml:space="preserve"> </w:t>
      </w:r>
      <w:r w:rsidR="00AC2E32" w:rsidRPr="00AF2F08">
        <w:rPr>
          <w:rFonts w:ascii="Arial" w:eastAsia="Calibri" w:hAnsi="Arial" w:cs="Arial"/>
          <w:szCs w:val="20"/>
          <w:lang w:eastAsia="en-US"/>
        </w:rPr>
        <w:t xml:space="preserve">more important </w:t>
      </w:r>
      <w:r w:rsidRPr="00AF2F08">
        <w:rPr>
          <w:rFonts w:ascii="Arial" w:eastAsia="Calibri" w:hAnsi="Arial" w:cs="Arial"/>
          <w:szCs w:val="20"/>
          <w:lang w:eastAsia="en-US"/>
        </w:rPr>
        <w:t>than Anglo/Europeans.</w:t>
      </w:r>
    </w:p>
    <w:p w14:paraId="1BD6F0FF" w14:textId="0382AD8A" w:rsidR="00266C47" w:rsidRPr="00AF2F08" w:rsidRDefault="00266C47" w:rsidP="006D4A16">
      <w:pPr>
        <w:spacing w:after="0" w:line="480" w:lineRule="auto"/>
        <w:contextual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810"/>
        <w:gridCol w:w="857"/>
        <w:gridCol w:w="857"/>
        <w:gridCol w:w="859"/>
        <w:gridCol w:w="857"/>
        <w:gridCol w:w="857"/>
        <w:gridCol w:w="856"/>
      </w:tblGrid>
      <w:tr w:rsidR="005775DF" w:rsidRPr="00AF2F08" w14:paraId="5336D33B" w14:textId="77777777" w:rsidTr="005775DF">
        <w:trPr>
          <w:trHeight w:val="300"/>
        </w:trPr>
        <w:tc>
          <w:tcPr>
            <w:tcW w:w="5000" w:type="pct"/>
            <w:gridSpan w:val="8"/>
            <w:shd w:val="clear" w:color="auto" w:fill="auto"/>
            <w:noWrap/>
            <w:vAlign w:val="center"/>
          </w:tcPr>
          <w:p w14:paraId="624D86BC" w14:textId="1A7529F2" w:rsidR="005775DF" w:rsidRPr="00AF2F08" w:rsidRDefault="005775DF" w:rsidP="006D4A16">
            <w:pPr>
              <w:spacing w:line="360" w:lineRule="auto"/>
              <w:contextualSpacing/>
              <w:rPr>
                <w:rFonts w:ascii="Arial" w:eastAsia="Calibri" w:hAnsi="Arial" w:cs="Arial"/>
                <w:sz w:val="20"/>
                <w:szCs w:val="20"/>
                <w:lang w:val="en-GB"/>
              </w:rPr>
            </w:pPr>
            <w:r w:rsidRPr="00AF2F08">
              <w:rPr>
                <w:rFonts w:ascii="Arial" w:eastAsia="Calibri" w:hAnsi="Arial" w:cs="Arial"/>
                <w:b/>
                <w:sz w:val="20"/>
                <w:szCs w:val="20"/>
                <w:lang w:val="en-GB"/>
              </w:rPr>
              <w:t>Table 5.6. Patients’ opinions regarding the importance of CBT techniques according to their cultural background</w:t>
            </w:r>
          </w:p>
        </w:tc>
      </w:tr>
      <w:tr w:rsidR="005775DF" w:rsidRPr="00AF2F08" w14:paraId="69ED145D" w14:textId="77777777" w:rsidTr="00B056A4">
        <w:trPr>
          <w:trHeight w:val="300"/>
        </w:trPr>
        <w:tc>
          <w:tcPr>
            <w:tcW w:w="1500" w:type="pct"/>
            <w:tcBorders>
              <w:top w:val="single" w:sz="4" w:space="0" w:color="auto"/>
            </w:tcBorders>
            <w:shd w:val="clear" w:color="auto" w:fill="D9D9D9" w:themeFill="background1" w:themeFillShade="D9"/>
            <w:noWrap/>
            <w:vAlign w:val="center"/>
          </w:tcPr>
          <w:p w14:paraId="79525EB7" w14:textId="77777777" w:rsidR="005775DF" w:rsidRPr="00AF2F08" w:rsidRDefault="005775DF" w:rsidP="006D4A16">
            <w:pPr>
              <w:spacing w:line="360" w:lineRule="auto"/>
              <w:contextualSpacing/>
              <w:rPr>
                <w:rFonts w:ascii="Arial" w:eastAsia="Calibri" w:hAnsi="Arial" w:cs="Arial"/>
                <w:b/>
                <w:sz w:val="20"/>
                <w:szCs w:val="20"/>
                <w:lang w:val="en-GB"/>
              </w:rPr>
            </w:pPr>
          </w:p>
        </w:tc>
        <w:tc>
          <w:tcPr>
            <w:tcW w:w="980" w:type="pct"/>
            <w:gridSpan w:val="2"/>
            <w:tcBorders>
              <w:top w:val="single" w:sz="4" w:space="0" w:color="auto"/>
              <w:bottom w:val="single" w:sz="4" w:space="0" w:color="auto"/>
            </w:tcBorders>
            <w:shd w:val="clear" w:color="auto" w:fill="D9D9D9" w:themeFill="background1" w:themeFillShade="D9"/>
            <w:noWrap/>
            <w:vAlign w:val="center"/>
          </w:tcPr>
          <w:p w14:paraId="68087BFA" w14:textId="77777777" w:rsidR="005775DF" w:rsidRPr="00AF2F08" w:rsidRDefault="005775D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Anglo/European</w:t>
            </w:r>
          </w:p>
        </w:tc>
        <w:tc>
          <w:tcPr>
            <w:tcW w:w="1009" w:type="pct"/>
            <w:gridSpan w:val="2"/>
            <w:tcBorders>
              <w:top w:val="single" w:sz="4" w:space="0" w:color="auto"/>
            </w:tcBorders>
            <w:shd w:val="clear" w:color="auto" w:fill="D9D9D9" w:themeFill="background1" w:themeFillShade="D9"/>
            <w:noWrap/>
            <w:vAlign w:val="center"/>
          </w:tcPr>
          <w:p w14:paraId="28891C6F" w14:textId="77777777" w:rsidR="005775DF" w:rsidRPr="00AF2F08" w:rsidRDefault="005775D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Non-Anglo/European</w:t>
            </w:r>
          </w:p>
        </w:tc>
        <w:tc>
          <w:tcPr>
            <w:tcW w:w="504" w:type="pct"/>
            <w:vMerge w:val="restart"/>
            <w:tcBorders>
              <w:top w:val="single" w:sz="4" w:space="0" w:color="auto"/>
            </w:tcBorders>
            <w:shd w:val="clear" w:color="auto" w:fill="D9D9D9" w:themeFill="background1" w:themeFillShade="D9"/>
            <w:noWrap/>
            <w:vAlign w:val="center"/>
          </w:tcPr>
          <w:p w14:paraId="2F149668"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t</w:t>
            </w:r>
          </w:p>
        </w:tc>
        <w:tc>
          <w:tcPr>
            <w:tcW w:w="504" w:type="pct"/>
            <w:vMerge w:val="restart"/>
            <w:tcBorders>
              <w:top w:val="single" w:sz="4" w:space="0" w:color="auto"/>
            </w:tcBorders>
            <w:shd w:val="clear" w:color="auto" w:fill="D9D9D9" w:themeFill="background1" w:themeFillShade="D9"/>
            <w:noWrap/>
            <w:vAlign w:val="center"/>
          </w:tcPr>
          <w:p w14:paraId="43DAE394"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503" w:type="pct"/>
            <w:vMerge w:val="restart"/>
            <w:tcBorders>
              <w:top w:val="single" w:sz="4" w:space="0" w:color="auto"/>
            </w:tcBorders>
            <w:shd w:val="clear" w:color="auto" w:fill="D9D9D9" w:themeFill="background1" w:themeFillShade="D9"/>
            <w:vAlign w:val="center"/>
          </w:tcPr>
          <w:p w14:paraId="3F598FC3"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d</w:t>
            </w:r>
          </w:p>
        </w:tc>
      </w:tr>
      <w:tr w:rsidR="005775DF" w:rsidRPr="00AF2F08" w14:paraId="38AC82D7" w14:textId="77777777" w:rsidTr="00B056A4">
        <w:trPr>
          <w:trHeight w:val="300"/>
        </w:trPr>
        <w:tc>
          <w:tcPr>
            <w:tcW w:w="1500" w:type="pct"/>
            <w:tcBorders>
              <w:bottom w:val="single" w:sz="4" w:space="0" w:color="auto"/>
            </w:tcBorders>
            <w:shd w:val="clear" w:color="auto" w:fill="D9D9D9" w:themeFill="background1" w:themeFillShade="D9"/>
            <w:noWrap/>
            <w:vAlign w:val="center"/>
          </w:tcPr>
          <w:p w14:paraId="47331C89" w14:textId="77777777" w:rsidR="005775DF" w:rsidRPr="00AF2F08" w:rsidRDefault="005775DF" w:rsidP="006D4A16">
            <w:pPr>
              <w:spacing w:line="360" w:lineRule="auto"/>
              <w:contextualSpacing/>
              <w:rPr>
                <w:rFonts w:ascii="Arial" w:eastAsia="Calibri" w:hAnsi="Arial" w:cs="Arial"/>
                <w:b/>
                <w:sz w:val="20"/>
                <w:szCs w:val="20"/>
                <w:lang w:val="en-GB"/>
              </w:rPr>
            </w:pPr>
          </w:p>
        </w:tc>
        <w:tc>
          <w:tcPr>
            <w:tcW w:w="476" w:type="pct"/>
            <w:tcBorders>
              <w:top w:val="single" w:sz="4" w:space="0" w:color="auto"/>
              <w:bottom w:val="single" w:sz="4" w:space="0" w:color="auto"/>
            </w:tcBorders>
            <w:shd w:val="clear" w:color="auto" w:fill="D9D9D9" w:themeFill="background1" w:themeFillShade="D9"/>
            <w:noWrap/>
            <w:vAlign w:val="center"/>
          </w:tcPr>
          <w:p w14:paraId="0EDA8B10"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504" w:type="pct"/>
            <w:tcBorders>
              <w:top w:val="single" w:sz="4" w:space="0" w:color="auto"/>
              <w:bottom w:val="single" w:sz="4" w:space="0" w:color="auto"/>
            </w:tcBorders>
            <w:shd w:val="clear" w:color="auto" w:fill="D9D9D9" w:themeFill="background1" w:themeFillShade="D9"/>
            <w:noWrap/>
            <w:vAlign w:val="center"/>
          </w:tcPr>
          <w:p w14:paraId="7115AFBD"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504" w:type="pct"/>
            <w:tcBorders>
              <w:top w:val="single" w:sz="4" w:space="0" w:color="auto"/>
              <w:bottom w:val="single" w:sz="4" w:space="0" w:color="auto"/>
            </w:tcBorders>
            <w:shd w:val="clear" w:color="auto" w:fill="D9D9D9" w:themeFill="background1" w:themeFillShade="D9"/>
            <w:noWrap/>
            <w:vAlign w:val="center"/>
          </w:tcPr>
          <w:p w14:paraId="6803D813"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M</w:t>
            </w:r>
          </w:p>
        </w:tc>
        <w:tc>
          <w:tcPr>
            <w:tcW w:w="505" w:type="pct"/>
            <w:tcBorders>
              <w:top w:val="single" w:sz="4" w:space="0" w:color="auto"/>
              <w:bottom w:val="single" w:sz="4" w:space="0" w:color="auto"/>
            </w:tcBorders>
            <w:shd w:val="clear" w:color="auto" w:fill="D9D9D9" w:themeFill="background1" w:themeFillShade="D9"/>
            <w:noWrap/>
            <w:vAlign w:val="center"/>
          </w:tcPr>
          <w:p w14:paraId="768538D3" w14:textId="77777777" w:rsidR="005775DF" w:rsidRPr="00AF2F08" w:rsidRDefault="005775D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SD</w:t>
            </w:r>
          </w:p>
        </w:tc>
        <w:tc>
          <w:tcPr>
            <w:tcW w:w="504" w:type="pct"/>
            <w:vMerge/>
            <w:tcBorders>
              <w:bottom w:val="single" w:sz="4" w:space="0" w:color="auto"/>
            </w:tcBorders>
            <w:shd w:val="clear" w:color="auto" w:fill="D9D9D9" w:themeFill="background1" w:themeFillShade="D9"/>
            <w:noWrap/>
            <w:vAlign w:val="center"/>
          </w:tcPr>
          <w:p w14:paraId="6FE1F461" w14:textId="77777777" w:rsidR="005775DF" w:rsidRPr="00AF2F08" w:rsidRDefault="005775DF" w:rsidP="006D4A16">
            <w:pPr>
              <w:spacing w:line="360" w:lineRule="auto"/>
              <w:contextualSpacing/>
              <w:jc w:val="center"/>
              <w:rPr>
                <w:rFonts w:ascii="Arial" w:eastAsia="Calibri" w:hAnsi="Arial" w:cs="Arial"/>
                <w:sz w:val="20"/>
                <w:szCs w:val="20"/>
                <w:lang w:val="en-GB"/>
              </w:rPr>
            </w:pPr>
          </w:p>
        </w:tc>
        <w:tc>
          <w:tcPr>
            <w:tcW w:w="504" w:type="pct"/>
            <w:vMerge/>
            <w:tcBorders>
              <w:bottom w:val="single" w:sz="4" w:space="0" w:color="auto"/>
            </w:tcBorders>
            <w:shd w:val="clear" w:color="auto" w:fill="D9D9D9" w:themeFill="background1" w:themeFillShade="D9"/>
            <w:noWrap/>
            <w:vAlign w:val="center"/>
          </w:tcPr>
          <w:p w14:paraId="4A6925A6" w14:textId="77777777" w:rsidR="005775DF" w:rsidRPr="00AF2F08" w:rsidRDefault="005775DF" w:rsidP="006D4A16">
            <w:pPr>
              <w:spacing w:line="360" w:lineRule="auto"/>
              <w:contextualSpacing/>
              <w:jc w:val="center"/>
              <w:rPr>
                <w:rFonts w:ascii="Arial" w:eastAsia="Calibri" w:hAnsi="Arial" w:cs="Arial"/>
                <w:sz w:val="20"/>
                <w:szCs w:val="20"/>
                <w:lang w:val="en-GB"/>
              </w:rPr>
            </w:pPr>
          </w:p>
        </w:tc>
        <w:tc>
          <w:tcPr>
            <w:tcW w:w="503" w:type="pct"/>
            <w:vMerge/>
            <w:tcBorders>
              <w:bottom w:val="single" w:sz="4" w:space="0" w:color="auto"/>
            </w:tcBorders>
            <w:shd w:val="clear" w:color="auto" w:fill="D9D9D9" w:themeFill="background1" w:themeFillShade="D9"/>
            <w:vAlign w:val="center"/>
          </w:tcPr>
          <w:p w14:paraId="3ED6273F" w14:textId="77777777" w:rsidR="005775DF" w:rsidRPr="00AF2F08" w:rsidRDefault="005775DF" w:rsidP="006D4A16">
            <w:pPr>
              <w:spacing w:line="360" w:lineRule="auto"/>
              <w:contextualSpacing/>
              <w:jc w:val="center"/>
              <w:rPr>
                <w:rFonts w:ascii="Arial" w:eastAsia="Calibri" w:hAnsi="Arial" w:cs="Arial"/>
                <w:sz w:val="20"/>
                <w:szCs w:val="20"/>
                <w:lang w:val="en-GB"/>
              </w:rPr>
            </w:pPr>
          </w:p>
        </w:tc>
      </w:tr>
      <w:tr w:rsidR="005775DF" w:rsidRPr="00AF2F08" w14:paraId="7ADB4E0C" w14:textId="77777777" w:rsidTr="00B056A4">
        <w:trPr>
          <w:trHeight w:val="300"/>
        </w:trPr>
        <w:tc>
          <w:tcPr>
            <w:tcW w:w="1500" w:type="pct"/>
            <w:tcBorders>
              <w:top w:val="single" w:sz="4" w:space="0" w:color="auto"/>
              <w:bottom w:val="single" w:sz="4" w:space="0" w:color="auto"/>
            </w:tcBorders>
            <w:shd w:val="clear" w:color="auto" w:fill="D9D9D9" w:themeFill="background1" w:themeFillShade="D9"/>
            <w:noWrap/>
            <w:vAlign w:val="center"/>
            <w:hideMark/>
          </w:tcPr>
          <w:p w14:paraId="4D243B9C" w14:textId="35169733" w:rsidR="00BF266A" w:rsidRPr="00AF2F08" w:rsidRDefault="00B056A4"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Change-oriented</w:t>
            </w:r>
          </w:p>
        </w:tc>
        <w:tc>
          <w:tcPr>
            <w:tcW w:w="476" w:type="pct"/>
            <w:tcBorders>
              <w:top w:val="single" w:sz="4" w:space="0" w:color="auto"/>
              <w:bottom w:val="single" w:sz="4" w:space="0" w:color="auto"/>
            </w:tcBorders>
            <w:shd w:val="clear" w:color="auto" w:fill="D9D9D9" w:themeFill="background1" w:themeFillShade="D9"/>
            <w:noWrap/>
            <w:vAlign w:val="center"/>
          </w:tcPr>
          <w:p w14:paraId="020FB0C8" w14:textId="0CBFCCCD" w:rsidR="00BF266A"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4.615</w:t>
            </w:r>
          </w:p>
        </w:tc>
        <w:tc>
          <w:tcPr>
            <w:tcW w:w="504" w:type="pct"/>
            <w:tcBorders>
              <w:top w:val="single" w:sz="4" w:space="0" w:color="auto"/>
              <w:bottom w:val="single" w:sz="4" w:space="0" w:color="auto"/>
            </w:tcBorders>
            <w:shd w:val="clear" w:color="auto" w:fill="D9D9D9" w:themeFill="background1" w:themeFillShade="D9"/>
            <w:noWrap/>
            <w:vAlign w:val="center"/>
          </w:tcPr>
          <w:p w14:paraId="2EFDABB8" w14:textId="5F97B7D8" w:rsidR="00BF266A"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0.957</w:t>
            </w:r>
          </w:p>
        </w:tc>
        <w:tc>
          <w:tcPr>
            <w:tcW w:w="504" w:type="pct"/>
            <w:tcBorders>
              <w:top w:val="single" w:sz="4" w:space="0" w:color="auto"/>
              <w:bottom w:val="single" w:sz="4" w:space="0" w:color="auto"/>
            </w:tcBorders>
            <w:shd w:val="clear" w:color="auto" w:fill="D9D9D9" w:themeFill="background1" w:themeFillShade="D9"/>
            <w:noWrap/>
            <w:vAlign w:val="center"/>
          </w:tcPr>
          <w:p w14:paraId="54B17B20" w14:textId="72C1F157" w:rsidR="00BF266A"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4.870</w:t>
            </w:r>
          </w:p>
        </w:tc>
        <w:tc>
          <w:tcPr>
            <w:tcW w:w="505" w:type="pct"/>
            <w:tcBorders>
              <w:top w:val="single" w:sz="4" w:space="0" w:color="auto"/>
              <w:bottom w:val="single" w:sz="4" w:space="0" w:color="auto"/>
            </w:tcBorders>
            <w:shd w:val="clear" w:color="auto" w:fill="D9D9D9" w:themeFill="background1" w:themeFillShade="D9"/>
            <w:noWrap/>
            <w:vAlign w:val="center"/>
          </w:tcPr>
          <w:p w14:paraId="37CD5DD5" w14:textId="73C7C024" w:rsidR="00A3733D"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0.999</w:t>
            </w:r>
          </w:p>
        </w:tc>
        <w:tc>
          <w:tcPr>
            <w:tcW w:w="504" w:type="pct"/>
            <w:tcBorders>
              <w:top w:val="single" w:sz="4" w:space="0" w:color="auto"/>
              <w:bottom w:val="single" w:sz="4" w:space="0" w:color="auto"/>
            </w:tcBorders>
            <w:shd w:val="clear" w:color="auto" w:fill="D9D9D9" w:themeFill="background1" w:themeFillShade="D9"/>
            <w:noWrap/>
            <w:vAlign w:val="center"/>
          </w:tcPr>
          <w:p w14:paraId="5C957ABC" w14:textId="5F9F7964" w:rsidR="00BF266A"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1.684</w:t>
            </w:r>
          </w:p>
        </w:tc>
        <w:tc>
          <w:tcPr>
            <w:tcW w:w="504" w:type="pct"/>
            <w:tcBorders>
              <w:top w:val="single" w:sz="4" w:space="0" w:color="auto"/>
              <w:bottom w:val="single" w:sz="4" w:space="0" w:color="auto"/>
            </w:tcBorders>
            <w:shd w:val="clear" w:color="auto" w:fill="D9D9D9" w:themeFill="background1" w:themeFillShade="D9"/>
            <w:noWrap/>
            <w:vAlign w:val="center"/>
          </w:tcPr>
          <w:p w14:paraId="6D926DA3" w14:textId="4FCBEB6B" w:rsidR="00BF266A" w:rsidRPr="00AF2F08" w:rsidRDefault="00A3733D"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503" w:type="pct"/>
            <w:tcBorders>
              <w:top w:val="single" w:sz="4" w:space="0" w:color="auto"/>
              <w:bottom w:val="single" w:sz="4" w:space="0" w:color="auto"/>
            </w:tcBorders>
            <w:shd w:val="clear" w:color="auto" w:fill="D9D9D9" w:themeFill="background1" w:themeFillShade="D9"/>
            <w:vAlign w:val="center"/>
          </w:tcPr>
          <w:p w14:paraId="25850346" w14:textId="5D1344DB" w:rsidR="00BF266A"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w:t>
            </w:r>
          </w:p>
        </w:tc>
      </w:tr>
      <w:tr w:rsidR="00B056A4" w:rsidRPr="00AF2F08" w14:paraId="3604FFEB"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525059EA" w14:textId="639A1082"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Homework</w:t>
            </w:r>
          </w:p>
        </w:tc>
        <w:tc>
          <w:tcPr>
            <w:tcW w:w="476" w:type="pct"/>
            <w:tcBorders>
              <w:top w:val="single" w:sz="4" w:space="0" w:color="auto"/>
              <w:bottom w:val="single" w:sz="4" w:space="0" w:color="auto"/>
            </w:tcBorders>
            <w:shd w:val="clear" w:color="auto" w:fill="auto"/>
            <w:noWrap/>
            <w:vAlign w:val="center"/>
          </w:tcPr>
          <w:p w14:paraId="6F9655CC" w14:textId="28783148"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4.818</w:t>
            </w:r>
          </w:p>
        </w:tc>
        <w:tc>
          <w:tcPr>
            <w:tcW w:w="504" w:type="pct"/>
            <w:tcBorders>
              <w:top w:val="single" w:sz="4" w:space="0" w:color="auto"/>
              <w:bottom w:val="single" w:sz="4" w:space="0" w:color="auto"/>
            </w:tcBorders>
            <w:shd w:val="clear" w:color="auto" w:fill="auto"/>
            <w:noWrap/>
            <w:vAlign w:val="center"/>
          </w:tcPr>
          <w:p w14:paraId="7566739C" w14:textId="260759C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1.752</w:t>
            </w:r>
          </w:p>
        </w:tc>
        <w:tc>
          <w:tcPr>
            <w:tcW w:w="504" w:type="pct"/>
            <w:tcBorders>
              <w:top w:val="single" w:sz="4" w:space="0" w:color="auto"/>
              <w:bottom w:val="single" w:sz="4" w:space="0" w:color="auto"/>
            </w:tcBorders>
            <w:shd w:val="clear" w:color="auto" w:fill="auto"/>
            <w:noWrap/>
            <w:vAlign w:val="center"/>
          </w:tcPr>
          <w:p w14:paraId="766E154A" w14:textId="030BA06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4.532</w:t>
            </w:r>
          </w:p>
        </w:tc>
        <w:tc>
          <w:tcPr>
            <w:tcW w:w="505" w:type="pct"/>
            <w:tcBorders>
              <w:top w:val="single" w:sz="4" w:space="0" w:color="auto"/>
              <w:bottom w:val="single" w:sz="4" w:space="0" w:color="auto"/>
            </w:tcBorders>
            <w:shd w:val="clear" w:color="auto" w:fill="auto"/>
            <w:noWrap/>
            <w:vAlign w:val="center"/>
          </w:tcPr>
          <w:p w14:paraId="7833AE31" w14:textId="70154DFB"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1.838</w:t>
            </w:r>
          </w:p>
        </w:tc>
        <w:tc>
          <w:tcPr>
            <w:tcW w:w="504" w:type="pct"/>
            <w:tcBorders>
              <w:top w:val="single" w:sz="4" w:space="0" w:color="auto"/>
              <w:bottom w:val="single" w:sz="4" w:space="0" w:color="auto"/>
            </w:tcBorders>
            <w:shd w:val="clear" w:color="auto" w:fill="auto"/>
            <w:noWrap/>
            <w:vAlign w:val="center"/>
          </w:tcPr>
          <w:p w14:paraId="71AE86CF" w14:textId="7C5D89B9"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1.031</w:t>
            </w:r>
          </w:p>
        </w:tc>
        <w:tc>
          <w:tcPr>
            <w:tcW w:w="504" w:type="pct"/>
            <w:tcBorders>
              <w:top w:val="single" w:sz="4" w:space="0" w:color="auto"/>
              <w:bottom w:val="single" w:sz="4" w:space="0" w:color="auto"/>
            </w:tcBorders>
            <w:shd w:val="clear" w:color="auto" w:fill="auto"/>
            <w:noWrap/>
            <w:vAlign w:val="center"/>
          </w:tcPr>
          <w:p w14:paraId="4F769A86" w14:textId="2B797292" w:rsidR="00B056A4"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1412F31B" w14:textId="6D2D2853"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58A97F27"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1368E17D" w14:textId="3A19A71F"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experiments</w:t>
            </w:r>
          </w:p>
        </w:tc>
        <w:tc>
          <w:tcPr>
            <w:tcW w:w="476" w:type="pct"/>
            <w:tcBorders>
              <w:top w:val="single" w:sz="4" w:space="0" w:color="auto"/>
              <w:bottom w:val="single" w:sz="4" w:space="0" w:color="auto"/>
            </w:tcBorders>
            <w:shd w:val="clear" w:color="auto" w:fill="auto"/>
            <w:noWrap/>
            <w:vAlign w:val="center"/>
          </w:tcPr>
          <w:p w14:paraId="399F3C39" w14:textId="052D31E1"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3.977</w:t>
            </w:r>
          </w:p>
        </w:tc>
        <w:tc>
          <w:tcPr>
            <w:tcW w:w="504" w:type="pct"/>
            <w:tcBorders>
              <w:top w:val="single" w:sz="4" w:space="0" w:color="auto"/>
              <w:bottom w:val="single" w:sz="4" w:space="0" w:color="auto"/>
            </w:tcBorders>
            <w:shd w:val="clear" w:color="auto" w:fill="auto"/>
            <w:noWrap/>
            <w:vAlign w:val="center"/>
          </w:tcPr>
          <w:p w14:paraId="2CD618F2" w14:textId="31DF4AB9"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1.781</w:t>
            </w:r>
          </w:p>
        </w:tc>
        <w:tc>
          <w:tcPr>
            <w:tcW w:w="504" w:type="pct"/>
            <w:tcBorders>
              <w:top w:val="single" w:sz="4" w:space="0" w:color="auto"/>
              <w:bottom w:val="single" w:sz="4" w:space="0" w:color="auto"/>
            </w:tcBorders>
            <w:shd w:val="clear" w:color="auto" w:fill="auto"/>
            <w:noWrap/>
            <w:vAlign w:val="center"/>
          </w:tcPr>
          <w:p w14:paraId="2C87C545" w14:textId="5E4267B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4.228</w:t>
            </w:r>
          </w:p>
        </w:tc>
        <w:tc>
          <w:tcPr>
            <w:tcW w:w="505" w:type="pct"/>
            <w:tcBorders>
              <w:top w:val="single" w:sz="4" w:space="0" w:color="auto"/>
              <w:bottom w:val="single" w:sz="4" w:space="0" w:color="auto"/>
            </w:tcBorders>
            <w:shd w:val="clear" w:color="auto" w:fill="auto"/>
            <w:noWrap/>
            <w:vAlign w:val="center"/>
          </w:tcPr>
          <w:p w14:paraId="6FA7BB3C" w14:textId="3491760D"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1.648</w:t>
            </w:r>
          </w:p>
        </w:tc>
        <w:tc>
          <w:tcPr>
            <w:tcW w:w="504" w:type="pct"/>
            <w:tcBorders>
              <w:top w:val="single" w:sz="4" w:space="0" w:color="auto"/>
              <w:bottom w:val="single" w:sz="4" w:space="0" w:color="auto"/>
            </w:tcBorders>
            <w:shd w:val="clear" w:color="auto" w:fill="auto"/>
            <w:noWrap/>
            <w:vAlign w:val="center"/>
          </w:tcPr>
          <w:p w14:paraId="10C6DE77" w14:textId="4B6AAEC2"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0.940</w:t>
            </w:r>
          </w:p>
        </w:tc>
        <w:tc>
          <w:tcPr>
            <w:tcW w:w="504" w:type="pct"/>
            <w:tcBorders>
              <w:top w:val="single" w:sz="4" w:space="0" w:color="auto"/>
              <w:bottom w:val="single" w:sz="4" w:space="0" w:color="auto"/>
            </w:tcBorders>
            <w:shd w:val="clear" w:color="auto" w:fill="auto"/>
            <w:noWrap/>
            <w:vAlign w:val="center"/>
          </w:tcPr>
          <w:p w14:paraId="385143D6" w14:textId="56BF20BE" w:rsidR="00B056A4"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20A442F5" w14:textId="7D57F1C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73006DBB"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4E6C2D8A" w14:textId="1BD6B643"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Agenda setting</w:t>
            </w:r>
          </w:p>
        </w:tc>
        <w:tc>
          <w:tcPr>
            <w:tcW w:w="476" w:type="pct"/>
            <w:tcBorders>
              <w:top w:val="single" w:sz="4" w:space="0" w:color="auto"/>
              <w:bottom w:val="single" w:sz="4" w:space="0" w:color="auto"/>
            </w:tcBorders>
            <w:shd w:val="clear" w:color="auto" w:fill="auto"/>
            <w:noWrap/>
            <w:vAlign w:val="center"/>
          </w:tcPr>
          <w:p w14:paraId="271BD3C9" w14:textId="171AE1BD"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3.864</w:t>
            </w:r>
          </w:p>
        </w:tc>
        <w:tc>
          <w:tcPr>
            <w:tcW w:w="504" w:type="pct"/>
            <w:tcBorders>
              <w:top w:val="single" w:sz="4" w:space="0" w:color="auto"/>
              <w:bottom w:val="single" w:sz="4" w:space="0" w:color="auto"/>
            </w:tcBorders>
            <w:shd w:val="clear" w:color="auto" w:fill="auto"/>
            <w:noWrap/>
            <w:vAlign w:val="center"/>
          </w:tcPr>
          <w:p w14:paraId="719898E3" w14:textId="7D52C861"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1.762</w:t>
            </w:r>
          </w:p>
        </w:tc>
        <w:tc>
          <w:tcPr>
            <w:tcW w:w="504" w:type="pct"/>
            <w:tcBorders>
              <w:top w:val="single" w:sz="4" w:space="0" w:color="auto"/>
              <w:bottom w:val="single" w:sz="4" w:space="0" w:color="auto"/>
            </w:tcBorders>
            <w:shd w:val="clear" w:color="auto" w:fill="auto"/>
            <w:noWrap/>
            <w:vAlign w:val="center"/>
          </w:tcPr>
          <w:p w14:paraId="062E38A0" w14:textId="6BDE1E5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4.519</w:t>
            </w:r>
          </w:p>
        </w:tc>
        <w:tc>
          <w:tcPr>
            <w:tcW w:w="505" w:type="pct"/>
            <w:tcBorders>
              <w:top w:val="single" w:sz="4" w:space="0" w:color="auto"/>
              <w:bottom w:val="single" w:sz="4" w:space="0" w:color="auto"/>
            </w:tcBorders>
            <w:shd w:val="clear" w:color="auto" w:fill="auto"/>
            <w:noWrap/>
            <w:vAlign w:val="center"/>
          </w:tcPr>
          <w:p w14:paraId="363F04DA" w14:textId="433E8EB3"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1.639</w:t>
            </w:r>
          </w:p>
        </w:tc>
        <w:tc>
          <w:tcPr>
            <w:tcW w:w="504" w:type="pct"/>
            <w:tcBorders>
              <w:top w:val="single" w:sz="4" w:space="0" w:color="auto"/>
              <w:bottom w:val="single" w:sz="4" w:space="0" w:color="auto"/>
            </w:tcBorders>
            <w:shd w:val="clear" w:color="auto" w:fill="auto"/>
            <w:noWrap/>
            <w:vAlign w:val="center"/>
          </w:tcPr>
          <w:p w14:paraId="2AA9F7E9" w14:textId="51F5518D"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2.479</w:t>
            </w:r>
          </w:p>
        </w:tc>
        <w:tc>
          <w:tcPr>
            <w:tcW w:w="504" w:type="pct"/>
            <w:tcBorders>
              <w:top w:val="single" w:sz="4" w:space="0" w:color="auto"/>
              <w:bottom w:val="single" w:sz="4" w:space="0" w:color="auto"/>
            </w:tcBorders>
            <w:shd w:val="clear" w:color="auto" w:fill="auto"/>
            <w:noWrap/>
            <w:vAlign w:val="center"/>
          </w:tcPr>
          <w:p w14:paraId="559881E1" w14:textId="4B4676F9" w:rsidR="00B056A4"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sz w:val="20"/>
                <w:szCs w:val="20"/>
                <w:lang w:val="en-GB"/>
              </w:rPr>
              <w:t>.014</w:t>
            </w:r>
          </w:p>
        </w:tc>
        <w:tc>
          <w:tcPr>
            <w:tcW w:w="503" w:type="pct"/>
            <w:tcBorders>
              <w:top w:val="single" w:sz="4" w:space="0" w:color="auto"/>
              <w:bottom w:val="single" w:sz="4" w:space="0" w:color="auto"/>
            </w:tcBorders>
            <w:shd w:val="clear" w:color="auto" w:fill="auto"/>
            <w:vAlign w:val="center"/>
          </w:tcPr>
          <w:p w14:paraId="56BB8594" w14:textId="694F05B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0.38</w:t>
            </w:r>
          </w:p>
        </w:tc>
      </w:tr>
      <w:tr w:rsidR="00B056A4" w:rsidRPr="00AF2F08" w14:paraId="07476FB0"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4A4E1659" w14:textId="3C4AC0D9"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476" w:type="pct"/>
            <w:tcBorders>
              <w:top w:val="single" w:sz="4" w:space="0" w:color="auto"/>
              <w:bottom w:val="single" w:sz="4" w:space="0" w:color="auto"/>
            </w:tcBorders>
            <w:shd w:val="clear" w:color="auto" w:fill="auto"/>
            <w:noWrap/>
            <w:vAlign w:val="center"/>
          </w:tcPr>
          <w:p w14:paraId="30BC3511" w14:textId="1AD5291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4.739</w:t>
            </w:r>
          </w:p>
        </w:tc>
        <w:tc>
          <w:tcPr>
            <w:tcW w:w="504" w:type="pct"/>
            <w:tcBorders>
              <w:top w:val="single" w:sz="4" w:space="0" w:color="auto"/>
              <w:bottom w:val="single" w:sz="4" w:space="0" w:color="auto"/>
            </w:tcBorders>
            <w:shd w:val="clear" w:color="auto" w:fill="auto"/>
            <w:noWrap/>
            <w:vAlign w:val="center"/>
          </w:tcPr>
          <w:p w14:paraId="3F4C93C2" w14:textId="7E9619D0"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1.822</w:t>
            </w:r>
          </w:p>
        </w:tc>
        <w:tc>
          <w:tcPr>
            <w:tcW w:w="504" w:type="pct"/>
            <w:tcBorders>
              <w:top w:val="single" w:sz="4" w:space="0" w:color="auto"/>
              <w:bottom w:val="single" w:sz="4" w:space="0" w:color="auto"/>
            </w:tcBorders>
            <w:shd w:val="clear" w:color="auto" w:fill="auto"/>
            <w:noWrap/>
            <w:vAlign w:val="center"/>
          </w:tcPr>
          <w:p w14:paraId="77CD575C" w14:textId="5F69452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5.266</w:t>
            </w:r>
          </w:p>
        </w:tc>
        <w:tc>
          <w:tcPr>
            <w:tcW w:w="505" w:type="pct"/>
            <w:tcBorders>
              <w:top w:val="single" w:sz="4" w:space="0" w:color="auto"/>
              <w:bottom w:val="single" w:sz="4" w:space="0" w:color="auto"/>
            </w:tcBorders>
            <w:shd w:val="clear" w:color="auto" w:fill="auto"/>
            <w:noWrap/>
            <w:vAlign w:val="center"/>
          </w:tcPr>
          <w:p w14:paraId="1B9D551E" w14:textId="6490096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1.482</w:t>
            </w:r>
          </w:p>
        </w:tc>
        <w:tc>
          <w:tcPr>
            <w:tcW w:w="504" w:type="pct"/>
            <w:tcBorders>
              <w:top w:val="single" w:sz="4" w:space="0" w:color="auto"/>
              <w:bottom w:val="single" w:sz="4" w:space="0" w:color="auto"/>
            </w:tcBorders>
            <w:shd w:val="clear" w:color="auto" w:fill="auto"/>
            <w:noWrap/>
            <w:vAlign w:val="center"/>
          </w:tcPr>
          <w:p w14:paraId="7DD71A90" w14:textId="04C5420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2.059</w:t>
            </w:r>
          </w:p>
        </w:tc>
        <w:tc>
          <w:tcPr>
            <w:tcW w:w="504" w:type="pct"/>
            <w:tcBorders>
              <w:top w:val="single" w:sz="4" w:space="0" w:color="auto"/>
              <w:bottom w:val="single" w:sz="4" w:space="0" w:color="auto"/>
            </w:tcBorders>
            <w:shd w:val="clear" w:color="auto" w:fill="auto"/>
            <w:noWrap/>
            <w:vAlign w:val="center"/>
          </w:tcPr>
          <w:p w14:paraId="40230F22" w14:textId="1E83EF2D"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.041</w:t>
            </w:r>
          </w:p>
        </w:tc>
        <w:tc>
          <w:tcPr>
            <w:tcW w:w="503" w:type="pct"/>
            <w:tcBorders>
              <w:top w:val="single" w:sz="4" w:space="0" w:color="auto"/>
              <w:bottom w:val="single" w:sz="4" w:space="0" w:color="auto"/>
            </w:tcBorders>
            <w:shd w:val="clear" w:color="auto" w:fill="auto"/>
            <w:vAlign w:val="center"/>
          </w:tcPr>
          <w:p w14:paraId="1C0858E8" w14:textId="467B4DE4"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0.31</w:t>
            </w:r>
          </w:p>
        </w:tc>
      </w:tr>
      <w:tr w:rsidR="00B056A4" w:rsidRPr="00AF2F08" w14:paraId="62A2D919"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5A945747" w14:textId="5981DC20"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activation</w:t>
            </w:r>
          </w:p>
        </w:tc>
        <w:tc>
          <w:tcPr>
            <w:tcW w:w="476" w:type="pct"/>
            <w:tcBorders>
              <w:top w:val="single" w:sz="4" w:space="0" w:color="auto"/>
              <w:bottom w:val="single" w:sz="4" w:space="0" w:color="auto"/>
            </w:tcBorders>
            <w:shd w:val="clear" w:color="auto" w:fill="auto"/>
            <w:noWrap/>
            <w:vAlign w:val="center"/>
          </w:tcPr>
          <w:p w14:paraId="07E51C4F" w14:textId="65E6AE4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5.193</w:t>
            </w:r>
          </w:p>
        </w:tc>
        <w:tc>
          <w:tcPr>
            <w:tcW w:w="504" w:type="pct"/>
            <w:tcBorders>
              <w:top w:val="single" w:sz="4" w:space="0" w:color="auto"/>
              <w:bottom w:val="single" w:sz="4" w:space="0" w:color="auto"/>
            </w:tcBorders>
            <w:shd w:val="clear" w:color="auto" w:fill="auto"/>
            <w:noWrap/>
            <w:vAlign w:val="center"/>
          </w:tcPr>
          <w:p w14:paraId="7B7BAA2F" w14:textId="5DBA021C"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1.581</w:t>
            </w:r>
          </w:p>
        </w:tc>
        <w:tc>
          <w:tcPr>
            <w:tcW w:w="504" w:type="pct"/>
            <w:tcBorders>
              <w:top w:val="single" w:sz="4" w:space="0" w:color="auto"/>
              <w:bottom w:val="single" w:sz="4" w:space="0" w:color="auto"/>
            </w:tcBorders>
            <w:shd w:val="clear" w:color="auto" w:fill="auto"/>
            <w:noWrap/>
            <w:vAlign w:val="center"/>
          </w:tcPr>
          <w:p w14:paraId="523CC2B6" w14:textId="43EFDE36"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5.354</w:t>
            </w:r>
          </w:p>
        </w:tc>
        <w:tc>
          <w:tcPr>
            <w:tcW w:w="505" w:type="pct"/>
            <w:tcBorders>
              <w:top w:val="single" w:sz="4" w:space="0" w:color="auto"/>
              <w:bottom w:val="single" w:sz="4" w:space="0" w:color="auto"/>
            </w:tcBorders>
            <w:shd w:val="clear" w:color="auto" w:fill="auto"/>
            <w:noWrap/>
            <w:vAlign w:val="center"/>
          </w:tcPr>
          <w:p w14:paraId="0006A0DB" w14:textId="642CA8FD"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1.405</w:t>
            </w:r>
          </w:p>
        </w:tc>
        <w:tc>
          <w:tcPr>
            <w:tcW w:w="504" w:type="pct"/>
            <w:tcBorders>
              <w:top w:val="single" w:sz="4" w:space="0" w:color="auto"/>
              <w:bottom w:val="single" w:sz="4" w:space="0" w:color="auto"/>
            </w:tcBorders>
            <w:shd w:val="clear" w:color="auto" w:fill="auto"/>
            <w:noWrap/>
            <w:vAlign w:val="center"/>
          </w:tcPr>
          <w:p w14:paraId="195591C8" w14:textId="205BD6EA"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0.693</w:t>
            </w:r>
          </w:p>
        </w:tc>
        <w:tc>
          <w:tcPr>
            <w:tcW w:w="504" w:type="pct"/>
            <w:tcBorders>
              <w:top w:val="single" w:sz="4" w:space="0" w:color="auto"/>
              <w:bottom w:val="single" w:sz="4" w:space="0" w:color="auto"/>
            </w:tcBorders>
            <w:shd w:val="clear" w:color="auto" w:fill="auto"/>
            <w:noWrap/>
            <w:vAlign w:val="center"/>
          </w:tcPr>
          <w:p w14:paraId="02C65D2F" w14:textId="7E50A326"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0EF185B3" w14:textId="768FE854"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53500E48"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1C6F6DCB" w14:textId="636DAF5E"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Goal setting</w:t>
            </w:r>
          </w:p>
        </w:tc>
        <w:tc>
          <w:tcPr>
            <w:tcW w:w="476" w:type="pct"/>
            <w:tcBorders>
              <w:top w:val="single" w:sz="4" w:space="0" w:color="auto"/>
              <w:bottom w:val="single" w:sz="4" w:space="0" w:color="auto"/>
            </w:tcBorders>
            <w:shd w:val="clear" w:color="auto" w:fill="auto"/>
            <w:noWrap/>
            <w:vAlign w:val="center"/>
          </w:tcPr>
          <w:p w14:paraId="79D3C09C" w14:textId="01EDA6F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4.636</w:t>
            </w:r>
          </w:p>
        </w:tc>
        <w:tc>
          <w:tcPr>
            <w:tcW w:w="504" w:type="pct"/>
            <w:tcBorders>
              <w:top w:val="single" w:sz="4" w:space="0" w:color="auto"/>
              <w:bottom w:val="single" w:sz="4" w:space="0" w:color="auto"/>
            </w:tcBorders>
            <w:shd w:val="clear" w:color="auto" w:fill="auto"/>
            <w:noWrap/>
            <w:vAlign w:val="center"/>
          </w:tcPr>
          <w:p w14:paraId="4B9125E5" w14:textId="152AB782"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1.736</w:t>
            </w:r>
          </w:p>
        </w:tc>
        <w:tc>
          <w:tcPr>
            <w:tcW w:w="504" w:type="pct"/>
            <w:tcBorders>
              <w:top w:val="single" w:sz="4" w:space="0" w:color="auto"/>
              <w:bottom w:val="single" w:sz="4" w:space="0" w:color="auto"/>
            </w:tcBorders>
            <w:shd w:val="clear" w:color="auto" w:fill="auto"/>
            <w:noWrap/>
            <w:vAlign w:val="center"/>
          </w:tcPr>
          <w:p w14:paraId="1A679A89" w14:textId="22CEBA0B"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5.063</w:t>
            </w:r>
          </w:p>
        </w:tc>
        <w:tc>
          <w:tcPr>
            <w:tcW w:w="505" w:type="pct"/>
            <w:tcBorders>
              <w:top w:val="single" w:sz="4" w:space="0" w:color="auto"/>
              <w:bottom w:val="single" w:sz="4" w:space="0" w:color="auto"/>
            </w:tcBorders>
            <w:shd w:val="clear" w:color="auto" w:fill="auto"/>
            <w:noWrap/>
            <w:vAlign w:val="center"/>
          </w:tcPr>
          <w:p w14:paraId="13A0332B" w14:textId="6FC3EAD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1.547</w:t>
            </w:r>
          </w:p>
        </w:tc>
        <w:tc>
          <w:tcPr>
            <w:tcW w:w="504" w:type="pct"/>
            <w:tcBorders>
              <w:top w:val="single" w:sz="4" w:space="0" w:color="auto"/>
              <w:bottom w:val="single" w:sz="4" w:space="0" w:color="auto"/>
            </w:tcBorders>
            <w:shd w:val="clear" w:color="auto" w:fill="auto"/>
            <w:noWrap/>
            <w:vAlign w:val="center"/>
          </w:tcPr>
          <w:p w14:paraId="03D7B159" w14:textId="4A1653AA"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1.670</w:t>
            </w:r>
          </w:p>
        </w:tc>
        <w:tc>
          <w:tcPr>
            <w:tcW w:w="504" w:type="pct"/>
            <w:tcBorders>
              <w:top w:val="single" w:sz="4" w:space="0" w:color="auto"/>
              <w:bottom w:val="single" w:sz="4" w:space="0" w:color="auto"/>
            </w:tcBorders>
            <w:shd w:val="clear" w:color="auto" w:fill="auto"/>
            <w:noWrap/>
            <w:vAlign w:val="center"/>
          </w:tcPr>
          <w:p w14:paraId="04BB43B4" w14:textId="559474E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1F2115DA" w14:textId="3B559B1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0EA73217" w14:textId="77777777" w:rsidTr="00B056A4">
        <w:trPr>
          <w:trHeight w:val="300"/>
        </w:trPr>
        <w:tc>
          <w:tcPr>
            <w:tcW w:w="1500" w:type="pct"/>
            <w:tcBorders>
              <w:top w:val="single" w:sz="4" w:space="0" w:color="auto"/>
              <w:bottom w:val="single" w:sz="4" w:space="0" w:color="auto"/>
            </w:tcBorders>
            <w:shd w:val="clear" w:color="auto" w:fill="auto"/>
            <w:noWrap/>
            <w:vAlign w:val="center"/>
            <w:hideMark/>
          </w:tcPr>
          <w:p w14:paraId="6181008B" w14:textId="77777777"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Surveys</w:t>
            </w:r>
          </w:p>
        </w:tc>
        <w:tc>
          <w:tcPr>
            <w:tcW w:w="476" w:type="pct"/>
            <w:tcBorders>
              <w:top w:val="single" w:sz="4" w:space="0" w:color="auto"/>
              <w:bottom w:val="single" w:sz="4" w:space="0" w:color="auto"/>
            </w:tcBorders>
            <w:shd w:val="clear" w:color="auto" w:fill="auto"/>
            <w:noWrap/>
            <w:vAlign w:val="center"/>
            <w:hideMark/>
          </w:tcPr>
          <w:p w14:paraId="2CFED1DA"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3.750</w:t>
            </w:r>
          </w:p>
        </w:tc>
        <w:tc>
          <w:tcPr>
            <w:tcW w:w="504" w:type="pct"/>
            <w:tcBorders>
              <w:top w:val="single" w:sz="4" w:space="0" w:color="auto"/>
              <w:bottom w:val="single" w:sz="4" w:space="0" w:color="auto"/>
            </w:tcBorders>
            <w:shd w:val="clear" w:color="auto" w:fill="auto"/>
            <w:noWrap/>
            <w:vAlign w:val="center"/>
            <w:hideMark/>
          </w:tcPr>
          <w:p w14:paraId="46C56D9D"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1.510</w:t>
            </w:r>
          </w:p>
        </w:tc>
        <w:tc>
          <w:tcPr>
            <w:tcW w:w="504" w:type="pct"/>
            <w:tcBorders>
              <w:top w:val="single" w:sz="4" w:space="0" w:color="auto"/>
              <w:bottom w:val="single" w:sz="4" w:space="0" w:color="auto"/>
            </w:tcBorders>
            <w:shd w:val="clear" w:color="auto" w:fill="auto"/>
            <w:noWrap/>
            <w:vAlign w:val="center"/>
            <w:hideMark/>
          </w:tcPr>
          <w:p w14:paraId="1F0AFC93"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4.304</w:t>
            </w:r>
          </w:p>
        </w:tc>
        <w:tc>
          <w:tcPr>
            <w:tcW w:w="505" w:type="pct"/>
            <w:tcBorders>
              <w:top w:val="single" w:sz="4" w:space="0" w:color="auto"/>
              <w:bottom w:val="single" w:sz="4" w:space="0" w:color="auto"/>
            </w:tcBorders>
            <w:shd w:val="clear" w:color="auto" w:fill="auto"/>
            <w:noWrap/>
            <w:vAlign w:val="center"/>
            <w:hideMark/>
          </w:tcPr>
          <w:p w14:paraId="03885365"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1.734</w:t>
            </w:r>
          </w:p>
        </w:tc>
        <w:tc>
          <w:tcPr>
            <w:tcW w:w="504" w:type="pct"/>
            <w:tcBorders>
              <w:top w:val="single" w:sz="4" w:space="0" w:color="auto"/>
              <w:bottom w:val="single" w:sz="4" w:space="0" w:color="auto"/>
            </w:tcBorders>
            <w:shd w:val="clear" w:color="auto" w:fill="auto"/>
            <w:noWrap/>
            <w:vAlign w:val="center"/>
            <w:hideMark/>
          </w:tcPr>
          <w:p w14:paraId="1FF401D1"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2.205</w:t>
            </w:r>
          </w:p>
        </w:tc>
        <w:tc>
          <w:tcPr>
            <w:tcW w:w="504" w:type="pct"/>
            <w:tcBorders>
              <w:top w:val="single" w:sz="4" w:space="0" w:color="auto"/>
              <w:bottom w:val="single" w:sz="4" w:space="0" w:color="auto"/>
            </w:tcBorders>
            <w:shd w:val="clear" w:color="auto" w:fill="auto"/>
            <w:noWrap/>
            <w:vAlign w:val="center"/>
            <w:hideMark/>
          </w:tcPr>
          <w:p w14:paraId="6EF66446"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.029</w:t>
            </w:r>
          </w:p>
        </w:tc>
        <w:tc>
          <w:tcPr>
            <w:tcW w:w="503" w:type="pct"/>
            <w:tcBorders>
              <w:top w:val="single" w:sz="4" w:space="0" w:color="auto"/>
              <w:bottom w:val="single" w:sz="4" w:space="0" w:color="auto"/>
            </w:tcBorders>
            <w:shd w:val="clear" w:color="auto" w:fill="auto"/>
            <w:vAlign w:val="center"/>
          </w:tcPr>
          <w:p w14:paraId="7D71B7DA"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0.34</w:t>
            </w:r>
          </w:p>
        </w:tc>
      </w:tr>
      <w:tr w:rsidR="00B056A4" w:rsidRPr="00AF2F08" w14:paraId="577A8C97"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5E2F968F" w14:textId="7276027D"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476" w:type="pct"/>
            <w:tcBorders>
              <w:top w:val="single" w:sz="4" w:space="0" w:color="auto"/>
              <w:bottom w:val="single" w:sz="4" w:space="0" w:color="auto"/>
            </w:tcBorders>
            <w:shd w:val="clear" w:color="auto" w:fill="auto"/>
            <w:noWrap/>
            <w:vAlign w:val="center"/>
          </w:tcPr>
          <w:p w14:paraId="62AFE5B5" w14:textId="344A7311"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5.943</w:t>
            </w:r>
          </w:p>
        </w:tc>
        <w:tc>
          <w:tcPr>
            <w:tcW w:w="504" w:type="pct"/>
            <w:tcBorders>
              <w:top w:val="single" w:sz="4" w:space="0" w:color="auto"/>
              <w:bottom w:val="single" w:sz="4" w:space="0" w:color="auto"/>
            </w:tcBorders>
            <w:shd w:val="clear" w:color="auto" w:fill="auto"/>
            <w:noWrap/>
            <w:vAlign w:val="center"/>
          </w:tcPr>
          <w:p w14:paraId="110C30F7" w14:textId="272D1E2E"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1.316</w:t>
            </w:r>
          </w:p>
        </w:tc>
        <w:tc>
          <w:tcPr>
            <w:tcW w:w="504" w:type="pct"/>
            <w:tcBorders>
              <w:top w:val="single" w:sz="4" w:space="0" w:color="auto"/>
              <w:bottom w:val="single" w:sz="4" w:space="0" w:color="auto"/>
            </w:tcBorders>
            <w:shd w:val="clear" w:color="auto" w:fill="auto"/>
            <w:noWrap/>
            <w:vAlign w:val="center"/>
          </w:tcPr>
          <w:p w14:paraId="1BBF2FE7" w14:textId="08EB9DBC"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5.696</w:t>
            </w:r>
          </w:p>
        </w:tc>
        <w:tc>
          <w:tcPr>
            <w:tcW w:w="505" w:type="pct"/>
            <w:tcBorders>
              <w:top w:val="single" w:sz="4" w:space="0" w:color="auto"/>
              <w:bottom w:val="single" w:sz="4" w:space="0" w:color="auto"/>
            </w:tcBorders>
            <w:shd w:val="clear" w:color="auto" w:fill="auto"/>
            <w:noWrap/>
            <w:vAlign w:val="center"/>
          </w:tcPr>
          <w:p w14:paraId="109D5EED" w14:textId="520EF2AA"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1.408</w:t>
            </w:r>
          </w:p>
        </w:tc>
        <w:tc>
          <w:tcPr>
            <w:tcW w:w="504" w:type="pct"/>
            <w:tcBorders>
              <w:top w:val="single" w:sz="4" w:space="0" w:color="auto"/>
              <w:bottom w:val="single" w:sz="4" w:space="0" w:color="auto"/>
            </w:tcBorders>
            <w:shd w:val="clear" w:color="auto" w:fill="auto"/>
            <w:noWrap/>
            <w:vAlign w:val="center"/>
          </w:tcPr>
          <w:p w14:paraId="004F71CF" w14:textId="22803488"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1.171</w:t>
            </w:r>
          </w:p>
        </w:tc>
        <w:tc>
          <w:tcPr>
            <w:tcW w:w="504" w:type="pct"/>
            <w:tcBorders>
              <w:top w:val="single" w:sz="4" w:space="0" w:color="auto"/>
              <w:bottom w:val="single" w:sz="4" w:space="0" w:color="auto"/>
            </w:tcBorders>
            <w:shd w:val="clear" w:color="auto" w:fill="auto"/>
            <w:noWrap/>
            <w:vAlign w:val="center"/>
          </w:tcPr>
          <w:p w14:paraId="02CDBF29" w14:textId="2B6C17E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2A2B3AC6" w14:textId="6CDDD23B"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330A3463" w14:textId="77777777" w:rsidTr="00B056A4">
        <w:trPr>
          <w:trHeight w:val="300"/>
        </w:trPr>
        <w:tc>
          <w:tcPr>
            <w:tcW w:w="1500" w:type="pct"/>
            <w:tcBorders>
              <w:top w:val="single" w:sz="4" w:space="0" w:color="auto"/>
              <w:bottom w:val="single" w:sz="4" w:space="0" w:color="auto"/>
            </w:tcBorders>
            <w:shd w:val="clear" w:color="auto" w:fill="D9D9D9" w:themeFill="background1" w:themeFillShade="D9"/>
            <w:noWrap/>
            <w:vAlign w:val="center"/>
            <w:hideMark/>
          </w:tcPr>
          <w:p w14:paraId="3F3954A1" w14:textId="02E769B1" w:rsidR="00B056A4" w:rsidRPr="00AF2F08" w:rsidRDefault="00B056A4"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Interpersonal engagement</w:t>
            </w:r>
          </w:p>
        </w:tc>
        <w:tc>
          <w:tcPr>
            <w:tcW w:w="476" w:type="pct"/>
            <w:tcBorders>
              <w:top w:val="single" w:sz="4" w:space="0" w:color="auto"/>
              <w:bottom w:val="single" w:sz="4" w:space="0" w:color="auto"/>
            </w:tcBorders>
            <w:shd w:val="clear" w:color="auto" w:fill="D9D9D9" w:themeFill="background1" w:themeFillShade="D9"/>
            <w:noWrap/>
            <w:vAlign w:val="center"/>
          </w:tcPr>
          <w:p w14:paraId="157067C7" w14:textId="2C6498D5"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5.170</w:t>
            </w:r>
          </w:p>
        </w:tc>
        <w:tc>
          <w:tcPr>
            <w:tcW w:w="504" w:type="pct"/>
            <w:tcBorders>
              <w:top w:val="single" w:sz="4" w:space="0" w:color="auto"/>
              <w:bottom w:val="single" w:sz="4" w:space="0" w:color="auto"/>
            </w:tcBorders>
            <w:shd w:val="clear" w:color="auto" w:fill="D9D9D9" w:themeFill="background1" w:themeFillShade="D9"/>
            <w:noWrap/>
            <w:vAlign w:val="center"/>
          </w:tcPr>
          <w:p w14:paraId="1449F51E" w14:textId="12E84FDE"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0.972</w:t>
            </w:r>
          </w:p>
        </w:tc>
        <w:tc>
          <w:tcPr>
            <w:tcW w:w="504" w:type="pct"/>
            <w:tcBorders>
              <w:top w:val="single" w:sz="4" w:space="0" w:color="auto"/>
              <w:bottom w:val="single" w:sz="4" w:space="0" w:color="auto"/>
            </w:tcBorders>
            <w:shd w:val="clear" w:color="auto" w:fill="D9D9D9" w:themeFill="background1" w:themeFillShade="D9"/>
            <w:noWrap/>
            <w:vAlign w:val="center"/>
          </w:tcPr>
          <w:p w14:paraId="744D3FBC" w14:textId="0E344E69"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5.132</w:t>
            </w:r>
          </w:p>
        </w:tc>
        <w:tc>
          <w:tcPr>
            <w:tcW w:w="505" w:type="pct"/>
            <w:tcBorders>
              <w:top w:val="single" w:sz="4" w:space="0" w:color="auto"/>
              <w:bottom w:val="single" w:sz="4" w:space="0" w:color="auto"/>
            </w:tcBorders>
            <w:shd w:val="clear" w:color="auto" w:fill="D9D9D9" w:themeFill="background1" w:themeFillShade="D9"/>
            <w:noWrap/>
            <w:vAlign w:val="center"/>
          </w:tcPr>
          <w:p w14:paraId="52930635" w14:textId="2240E44C"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1.101</w:t>
            </w:r>
          </w:p>
        </w:tc>
        <w:tc>
          <w:tcPr>
            <w:tcW w:w="504" w:type="pct"/>
            <w:tcBorders>
              <w:top w:val="single" w:sz="4" w:space="0" w:color="auto"/>
              <w:bottom w:val="single" w:sz="4" w:space="0" w:color="auto"/>
            </w:tcBorders>
            <w:shd w:val="clear" w:color="auto" w:fill="D9D9D9" w:themeFill="background1" w:themeFillShade="D9"/>
            <w:noWrap/>
            <w:vAlign w:val="center"/>
          </w:tcPr>
          <w:p w14:paraId="6D620348" w14:textId="1E6DC766"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0.234</w:t>
            </w:r>
          </w:p>
        </w:tc>
        <w:tc>
          <w:tcPr>
            <w:tcW w:w="504" w:type="pct"/>
            <w:tcBorders>
              <w:top w:val="single" w:sz="4" w:space="0" w:color="auto"/>
              <w:bottom w:val="single" w:sz="4" w:space="0" w:color="auto"/>
            </w:tcBorders>
            <w:shd w:val="clear" w:color="auto" w:fill="D9D9D9" w:themeFill="background1" w:themeFillShade="D9"/>
            <w:noWrap/>
            <w:vAlign w:val="center"/>
          </w:tcPr>
          <w:p w14:paraId="6424CDCD" w14:textId="4DCDE22E" w:rsidR="00B056A4" w:rsidRPr="00AF2F08" w:rsidRDefault="00A3733D"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503" w:type="pct"/>
            <w:tcBorders>
              <w:top w:val="single" w:sz="4" w:space="0" w:color="auto"/>
              <w:bottom w:val="single" w:sz="4" w:space="0" w:color="auto"/>
            </w:tcBorders>
            <w:shd w:val="clear" w:color="auto" w:fill="D9D9D9" w:themeFill="background1" w:themeFillShade="D9"/>
            <w:vAlign w:val="center"/>
          </w:tcPr>
          <w:p w14:paraId="72F819FF" w14:textId="6E6ADCAB"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w:t>
            </w:r>
          </w:p>
        </w:tc>
      </w:tr>
      <w:tr w:rsidR="00B056A4" w:rsidRPr="00AF2F08" w14:paraId="48B5D6B9"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54ADBA84" w14:textId="5780A839"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patterns in relating to others</w:t>
            </w:r>
          </w:p>
        </w:tc>
        <w:tc>
          <w:tcPr>
            <w:tcW w:w="476" w:type="pct"/>
            <w:tcBorders>
              <w:top w:val="single" w:sz="4" w:space="0" w:color="auto"/>
              <w:bottom w:val="single" w:sz="4" w:space="0" w:color="auto"/>
            </w:tcBorders>
            <w:shd w:val="clear" w:color="auto" w:fill="auto"/>
            <w:noWrap/>
            <w:vAlign w:val="center"/>
          </w:tcPr>
          <w:p w14:paraId="27D936CB" w14:textId="7DC27A54"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5.182</w:t>
            </w:r>
          </w:p>
        </w:tc>
        <w:tc>
          <w:tcPr>
            <w:tcW w:w="504" w:type="pct"/>
            <w:tcBorders>
              <w:top w:val="single" w:sz="4" w:space="0" w:color="auto"/>
              <w:bottom w:val="single" w:sz="4" w:space="0" w:color="auto"/>
            </w:tcBorders>
            <w:shd w:val="clear" w:color="auto" w:fill="auto"/>
            <w:noWrap/>
            <w:vAlign w:val="center"/>
          </w:tcPr>
          <w:p w14:paraId="5317BF3E" w14:textId="28DBF0BD"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1.565</w:t>
            </w:r>
          </w:p>
        </w:tc>
        <w:tc>
          <w:tcPr>
            <w:tcW w:w="504" w:type="pct"/>
            <w:tcBorders>
              <w:top w:val="single" w:sz="4" w:space="0" w:color="auto"/>
              <w:bottom w:val="single" w:sz="4" w:space="0" w:color="auto"/>
            </w:tcBorders>
            <w:shd w:val="clear" w:color="auto" w:fill="auto"/>
            <w:noWrap/>
            <w:vAlign w:val="center"/>
          </w:tcPr>
          <w:p w14:paraId="5110A1E3" w14:textId="18AF3ED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5.038</w:t>
            </w:r>
          </w:p>
        </w:tc>
        <w:tc>
          <w:tcPr>
            <w:tcW w:w="505" w:type="pct"/>
            <w:tcBorders>
              <w:top w:val="single" w:sz="4" w:space="0" w:color="auto"/>
              <w:bottom w:val="single" w:sz="4" w:space="0" w:color="auto"/>
            </w:tcBorders>
            <w:shd w:val="clear" w:color="auto" w:fill="auto"/>
            <w:noWrap/>
            <w:vAlign w:val="center"/>
          </w:tcPr>
          <w:p w14:paraId="061F5EAE" w14:textId="160A1F63"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1.564</w:t>
            </w:r>
          </w:p>
        </w:tc>
        <w:tc>
          <w:tcPr>
            <w:tcW w:w="504" w:type="pct"/>
            <w:tcBorders>
              <w:top w:val="single" w:sz="4" w:space="0" w:color="auto"/>
              <w:bottom w:val="single" w:sz="4" w:space="0" w:color="auto"/>
            </w:tcBorders>
            <w:shd w:val="clear" w:color="auto" w:fill="auto"/>
            <w:noWrap/>
            <w:vAlign w:val="center"/>
          </w:tcPr>
          <w:p w14:paraId="7C7FEB2F" w14:textId="1D62E0AC"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0.593</w:t>
            </w:r>
          </w:p>
        </w:tc>
        <w:tc>
          <w:tcPr>
            <w:tcW w:w="504" w:type="pct"/>
            <w:tcBorders>
              <w:top w:val="single" w:sz="4" w:space="0" w:color="auto"/>
              <w:bottom w:val="single" w:sz="4" w:space="0" w:color="auto"/>
            </w:tcBorders>
            <w:shd w:val="clear" w:color="auto" w:fill="auto"/>
            <w:noWrap/>
            <w:vAlign w:val="center"/>
          </w:tcPr>
          <w:p w14:paraId="526E7032" w14:textId="7551F9CD" w:rsidR="00B056A4"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71D30D65" w14:textId="64E92D13"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7457AAE3"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7CAFFE22" w14:textId="607318A1"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childhood and past</w:t>
            </w:r>
          </w:p>
        </w:tc>
        <w:tc>
          <w:tcPr>
            <w:tcW w:w="476" w:type="pct"/>
            <w:tcBorders>
              <w:top w:val="single" w:sz="4" w:space="0" w:color="auto"/>
              <w:bottom w:val="single" w:sz="4" w:space="0" w:color="auto"/>
            </w:tcBorders>
            <w:shd w:val="clear" w:color="auto" w:fill="auto"/>
            <w:noWrap/>
            <w:vAlign w:val="center"/>
          </w:tcPr>
          <w:p w14:paraId="06B54FDF" w14:textId="3A84B374"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4.193</w:t>
            </w:r>
          </w:p>
        </w:tc>
        <w:tc>
          <w:tcPr>
            <w:tcW w:w="504" w:type="pct"/>
            <w:tcBorders>
              <w:top w:val="single" w:sz="4" w:space="0" w:color="auto"/>
              <w:bottom w:val="single" w:sz="4" w:space="0" w:color="auto"/>
            </w:tcBorders>
            <w:shd w:val="clear" w:color="auto" w:fill="auto"/>
            <w:noWrap/>
            <w:vAlign w:val="center"/>
          </w:tcPr>
          <w:p w14:paraId="74C5D8AD" w14:textId="0FE53040"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2.033</w:t>
            </w:r>
          </w:p>
        </w:tc>
        <w:tc>
          <w:tcPr>
            <w:tcW w:w="504" w:type="pct"/>
            <w:tcBorders>
              <w:top w:val="single" w:sz="4" w:space="0" w:color="auto"/>
              <w:bottom w:val="single" w:sz="4" w:space="0" w:color="auto"/>
            </w:tcBorders>
            <w:shd w:val="clear" w:color="auto" w:fill="auto"/>
            <w:noWrap/>
            <w:vAlign w:val="center"/>
          </w:tcPr>
          <w:p w14:paraId="65166DAA" w14:textId="6678C92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4.696</w:t>
            </w:r>
          </w:p>
        </w:tc>
        <w:tc>
          <w:tcPr>
            <w:tcW w:w="505" w:type="pct"/>
            <w:tcBorders>
              <w:top w:val="single" w:sz="4" w:space="0" w:color="auto"/>
              <w:bottom w:val="single" w:sz="4" w:space="0" w:color="auto"/>
            </w:tcBorders>
            <w:shd w:val="clear" w:color="auto" w:fill="auto"/>
            <w:noWrap/>
            <w:vAlign w:val="center"/>
          </w:tcPr>
          <w:p w14:paraId="287A06AC" w14:textId="42CB0A48"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1.807</w:t>
            </w:r>
          </w:p>
        </w:tc>
        <w:tc>
          <w:tcPr>
            <w:tcW w:w="504" w:type="pct"/>
            <w:tcBorders>
              <w:top w:val="single" w:sz="4" w:space="0" w:color="auto"/>
              <w:bottom w:val="single" w:sz="4" w:space="0" w:color="auto"/>
            </w:tcBorders>
            <w:shd w:val="clear" w:color="auto" w:fill="auto"/>
            <w:noWrap/>
            <w:vAlign w:val="center"/>
          </w:tcPr>
          <w:p w14:paraId="6C5ECE3F" w14:textId="02564FD1"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1.682</w:t>
            </w:r>
          </w:p>
        </w:tc>
        <w:tc>
          <w:tcPr>
            <w:tcW w:w="504" w:type="pct"/>
            <w:tcBorders>
              <w:top w:val="single" w:sz="4" w:space="0" w:color="auto"/>
              <w:bottom w:val="single" w:sz="4" w:space="0" w:color="auto"/>
            </w:tcBorders>
            <w:shd w:val="clear" w:color="auto" w:fill="auto"/>
            <w:noWrap/>
            <w:vAlign w:val="center"/>
          </w:tcPr>
          <w:p w14:paraId="0C1B37F5" w14:textId="4440A85E" w:rsidR="00B056A4"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0B3E693B" w14:textId="7F87F4C4"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22394CFC"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6231B9E9" w14:textId="6A6DC83C"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Other problems</w:t>
            </w:r>
          </w:p>
        </w:tc>
        <w:tc>
          <w:tcPr>
            <w:tcW w:w="476" w:type="pct"/>
            <w:tcBorders>
              <w:top w:val="single" w:sz="4" w:space="0" w:color="auto"/>
              <w:bottom w:val="single" w:sz="4" w:space="0" w:color="auto"/>
            </w:tcBorders>
            <w:shd w:val="clear" w:color="auto" w:fill="auto"/>
            <w:noWrap/>
            <w:vAlign w:val="center"/>
          </w:tcPr>
          <w:p w14:paraId="28B60F4A" w14:textId="5B44AD3B"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4.739</w:t>
            </w:r>
          </w:p>
        </w:tc>
        <w:tc>
          <w:tcPr>
            <w:tcW w:w="504" w:type="pct"/>
            <w:tcBorders>
              <w:top w:val="single" w:sz="4" w:space="0" w:color="auto"/>
              <w:bottom w:val="single" w:sz="4" w:space="0" w:color="auto"/>
            </w:tcBorders>
            <w:shd w:val="clear" w:color="auto" w:fill="auto"/>
            <w:noWrap/>
            <w:vAlign w:val="center"/>
          </w:tcPr>
          <w:p w14:paraId="6B755615" w14:textId="09284932"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1.771</w:t>
            </w:r>
          </w:p>
        </w:tc>
        <w:tc>
          <w:tcPr>
            <w:tcW w:w="504" w:type="pct"/>
            <w:tcBorders>
              <w:top w:val="single" w:sz="4" w:space="0" w:color="auto"/>
              <w:bottom w:val="single" w:sz="4" w:space="0" w:color="auto"/>
            </w:tcBorders>
            <w:shd w:val="clear" w:color="auto" w:fill="auto"/>
            <w:noWrap/>
            <w:vAlign w:val="center"/>
          </w:tcPr>
          <w:p w14:paraId="0F74596B" w14:textId="6A722605"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4.835</w:t>
            </w:r>
          </w:p>
        </w:tc>
        <w:tc>
          <w:tcPr>
            <w:tcW w:w="505" w:type="pct"/>
            <w:tcBorders>
              <w:top w:val="single" w:sz="4" w:space="0" w:color="auto"/>
              <w:bottom w:val="single" w:sz="4" w:space="0" w:color="auto"/>
            </w:tcBorders>
            <w:shd w:val="clear" w:color="auto" w:fill="auto"/>
            <w:noWrap/>
            <w:vAlign w:val="center"/>
          </w:tcPr>
          <w:p w14:paraId="7D972606" w14:textId="380DBD6D"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1.742</w:t>
            </w:r>
          </w:p>
        </w:tc>
        <w:tc>
          <w:tcPr>
            <w:tcW w:w="504" w:type="pct"/>
            <w:tcBorders>
              <w:top w:val="single" w:sz="4" w:space="0" w:color="auto"/>
              <w:bottom w:val="single" w:sz="4" w:space="0" w:color="auto"/>
            </w:tcBorders>
            <w:shd w:val="clear" w:color="auto" w:fill="auto"/>
            <w:noWrap/>
            <w:vAlign w:val="center"/>
          </w:tcPr>
          <w:p w14:paraId="2A9AB150" w14:textId="57F85A13"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0.355</w:t>
            </w:r>
          </w:p>
        </w:tc>
        <w:tc>
          <w:tcPr>
            <w:tcW w:w="504" w:type="pct"/>
            <w:tcBorders>
              <w:top w:val="single" w:sz="4" w:space="0" w:color="auto"/>
              <w:bottom w:val="single" w:sz="4" w:space="0" w:color="auto"/>
            </w:tcBorders>
            <w:shd w:val="clear" w:color="auto" w:fill="auto"/>
            <w:noWrap/>
            <w:vAlign w:val="center"/>
          </w:tcPr>
          <w:p w14:paraId="0B910ABB" w14:textId="6CEC6CA4" w:rsidR="00B056A4" w:rsidRPr="00AF2F08" w:rsidRDefault="00A3733D"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5655520B" w14:textId="4510B960"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058373B5"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1DC2AC6A" w14:textId="7C5A7DC1"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Alliance</w:t>
            </w:r>
          </w:p>
        </w:tc>
        <w:tc>
          <w:tcPr>
            <w:tcW w:w="476" w:type="pct"/>
            <w:tcBorders>
              <w:top w:val="single" w:sz="4" w:space="0" w:color="auto"/>
              <w:bottom w:val="single" w:sz="4" w:space="0" w:color="auto"/>
            </w:tcBorders>
            <w:shd w:val="clear" w:color="auto" w:fill="auto"/>
            <w:noWrap/>
            <w:vAlign w:val="center"/>
          </w:tcPr>
          <w:p w14:paraId="505D2E9B" w14:textId="36974090"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6.318</w:t>
            </w:r>
          </w:p>
        </w:tc>
        <w:tc>
          <w:tcPr>
            <w:tcW w:w="504" w:type="pct"/>
            <w:tcBorders>
              <w:top w:val="single" w:sz="4" w:space="0" w:color="auto"/>
              <w:bottom w:val="single" w:sz="4" w:space="0" w:color="auto"/>
            </w:tcBorders>
            <w:shd w:val="clear" w:color="auto" w:fill="auto"/>
            <w:noWrap/>
            <w:vAlign w:val="center"/>
          </w:tcPr>
          <w:p w14:paraId="21D1D0D2" w14:textId="63949A12"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1.000</w:t>
            </w:r>
          </w:p>
        </w:tc>
        <w:tc>
          <w:tcPr>
            <w:tcW w:w="504" w:type="pct"/>
            <w:tcBorders>
              <w:top w:val="single" w:sz="4" w:space="0" w:color="auto"/>
              <w:bottom w:val="single" w:sz="4" w:space="0" w:color="auto"/>
            </w:tcBorders>
            <w:shd w:val="clear" w:color="auto" w:fill="auto"/>
            <w:noWrap/>
            <w:vAlign w:val="center"/>
          </w:tcPr>
          <w:p w14:paraId="0944B9F8" w14:textId="56E78280"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5.848</w:t>
            </w:r>
          </w:p>
        </w:tc>
        <w:tc>
          <w:tcPr>
            <w:tcW w:w="505" w:type="pct"/>
            <w:tcBorders>
              <w:top w:val="single" w:sz="4" w:space="0" w:color="auto"/>
              <w:bottom w:val="single" w:sz="4" w:space="0" w:color="auto"/>
            </w:tcBorders>
            <w:shd w:val="clear" w:color="auto" w:fill="auto"/>
            <w:noWrap/>
            <w:vAlign w:val="center"/>
          </w:tcPr>
          <w:p w14:paraId="2C9F22FB" w14:textId="0A8639CD"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1.459</w:t>
            </w:r>
          </w:p>
        </w:tc>
        <w:tc>
          <w:tcPr>
            <w:tcW w:w="504" w:type="pct"/>
            <w:tcBorders>
              <w:top w:val="single" w:sz="4" w:space="0" w:color="auto"/>
              <w:bottom w:val="single" w:sz="4" w:space="0" w:color="auto"/>
            </w:tcBorders>
            <w:shd w:val="clear" w:color="auto" w:fill="auto"/>
            <w:noWrap/>
            <w:vAlign w:val="center"/>
          </w:tcPr>
          <w:p w14:paraId="700DC063" w14:textId="5A642405"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2.401</w:t>
            </w:r>
          </w:p>
        </w:tc>
        <w:tc>
          <w:tcPr>
            <w:tcW w:w="504" w:type="pct"/>
            <w:tcBorders>
              <w:top w:val="single" w:sz="4" w:space="0" w:color="auto"/>
              <w:bottom w:val="single" w:sz="4" w:space="0" w:color="auto"/>
            </w:tcBorders>
            <w:shd w:val="clear" w:color="auto" w:fill="auto"/>
            <w:noWrap/>
            <w:vAlign w:val="center"/>
          </w:tcPr>
          <w:p w14:paraId="5A9A8190" w14:textId="4EC6B6A5" w:rsidR="00B056A4" w:rsidRPr="00AF2F08" w:rsidRDefault="00B056A4"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sz w:val="20"/>
                <w:szCs w:val="20"/>
                <w:lang w:val="en-GB"/>
              </w:rPr>
              <w:t>.018</w:t>
            </w:r>
          </w:p>
        </w:tc>
        <w:tc>
          <w:tcPr>
            <w:tcW w:w="503" w:type="pct"/>
            <w:tcBorders>
              <w:top w:val="single" w:sz="4" w:space="0" w:color="auto"/>
              <w:bottom w:val="single" w:sz="4" w:space="0" w:color="auto"/>
            </w:tcBorders>
            <w:shd w:val="clear" w:color="auto" w:fill="auto"/>
            <w:vAlign w:val="center"/>
          </w:tcPr>
          <w:p w14:paraId="746944DB" w14:textId="3859C82F"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0.37</w:t>
            </w:r>
          </w:p>
        </w:tc>
      </w:tr>
      <w:tr w:rsidR="00B056A4" w:rsidRPr="00AF2F08" w14:paraId="4A2D7ECA" w14:textId="77777777" w:rsidTr="00B056A4">
        <w:trPr>
          <w:trHeight w:val="300"/>
        </w:trPr>
        <w:tc>
          <w:tcPr>
            <w:tcW w:w="1500" w:type="pct"/>
            <w:tcBorders>
              <w:top w:val="single" w:sz="4" w:space="0" w:color="auto"/>
              <w:bottom w:val="single" w:sz="4" w:space="0" w:color="auto"/>
            </w:tcBorders>
            <w:shd w:val="clear" w:color="auto" w:fill="auto"/>
            <w:noWrap/>
            <w:vAlign w:val="center"/>
          </w:tcPr>
          <w:p w14:paraId="3CD44284" w14:textId="6CE702B4"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Motivation</w:t>
            </w:r>
          </w:p>
        </w:tc>
        <w:tc>
          <w:tcPr>
            <w:tcW w:w="476" w:type="pct"/>
            <w:tcBorders>
              <w:top w:val="single" w:sz="4" w:space="0" w:color="auto"/>
              <w:bottom w:val="single" w:sz="4" w:space="0" w:color="auto"/>
            </w:tcBorders>
            <w:shd w:val="clear" w:color="auto" w:fill="auto"/>
            <w:noWrap/>
            <w:vAlign w:val="center"/>
          </w:tcPr>
          <w:p w14:paraId="360886F7" w14:textId="467D45E8"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4.773</w:t>
            </w:r>
          </w:p>
        </w:tc>
        <w:tc>
          <w:tcPr>
            <w:tcW w:w="504" w:type="pct"/>
            <w:tcBorders>
              <w:top w:val="single" w:sz="4" w:space="0" w:color="auto"/>
              <w:bottom w:val="single" w:sz="4" w:space="0" w:color="auto"/>
            </w:tcBorders>
            <w:shd w:val="clear" w:color="auto" w:fill="auto"/>
            <w:noWrap/>
            <w:vAlign w:val="center"/>
          </w:tcPr>
          <w:p w14:paraId="002E7060" w14:textId="6480D2A7"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1.672</w:t>
            </w:r>
          </w:p>
        </w:tc>
        <w:tc>
          <w:tcPr>
            <w:tcW w:w="504" w:type="pct"/>
            <w:tcBorders>
              <w:top w:val="single" w:sz="4" w:space="0" w:color="auto"/>
              <w:bottom w:val="single" w:sz="4" w:space="0" w:color="auto"/>
            </w:tcBorders>
            <w:shd w:val="clear" w:color="auto" w:fill="auto"/>
            <w:noWrap/>
            <w:vAlign w:val="center"/>
          </w:tcPr>
          <w:p w14:paraId="1099C0A9" w14:textId="41CCA2D5"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4.759</w:t>
            </w:r>
          </w:p>
        </w:tc>
        <w:tc>
          <w:tcPr>
            <w:tcW w:w="505" w:type="pct"/>
            <w:tcBorders>
              <w:top w:val="single" w:sz="4" w:space="0" w:color="auto"/>
              <w:bottom w:val="single" w:sz="4" w:space="0" w:color="auto"/>
            </w:tcBorders>
            <w:shd w:val="clear" w:color="auto" w:fill="auto"/>
            <w:noWrap/>
            <w:vAlign w:val="center"/>
          </w:tcPr>
          <w:p w14:paraId="7580C632" w14:textId="47BAA30E"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1.703</w:t>
            </w:r>
          </w:p>
        </w:tc>
        <w:tc>
          <w:tcPr>
            <w:tcW w:w="504" w:type="pct"/>
            <w:tcBorders>
              <w:top w:val="single" w:sz="4" w:space="0" w:color="auto"/>
              <w:bottom w:val="single" w:sz="4" w:space="0" w:color="auto"/>
            </w:tcBorders>
            <w:shd w:val="clear" w:color="auto" w:fill="auto"/>
            <w:noWrap/>
            <w:vAlign w:val="center"/>
          </w:tcPr>
          <w:p w14:paraId="68405A36" w14:textId="775A2923"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0.051</w:t>
            </w:r>
          </w:p>
        </w:tc>
        <w:tc>
          <w:tcPr>
            <w:tcW w:w="504" w:type="pct"/>
            <w:tcBorders>
              <w:top w:val="single" w:sz="4" w:space="0" w:color="auto"/>
              <w:bottom w:val="single" w:sz="4" w:space="0" w:color="auto"/>
            </w:tcBorders>
            <w:shd w:val="clear" w:color="auto" w:fill="auto"/>
            <w:noWrap/>
            <w:vAlign w:val="center"/>
          </w:tcPr>
          <w:p w14:paraId="07D1CB2C" w14:textId="1B68AB99" w:rsidR="00B056A4" w:rsidRPr="00AF2F08" w:rsidRDefault="00A3733D"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166C0CA3" w14:textId="198BDDE2"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440D893F" w14:textId="77777777" w:rsidTr="00B056A4">
        <w:trPr>
          <w:trHeight w:val="300"/>
        </w:trPr>
        <w:tc>
          <w:tcPr>
            <w:tcW w:w="1500" w:type="pct"/>
            <w:tcBorders>
              <w:top w:val="single" w:sz="4" w:space="0" w:color="auto"/>
              <w:bottom w:val="single" w:sz="4" w:space="0" w:color="auto"/>
            </w:tcBorders>
            <w:shd w:val="clear" w:color="auto" w:fill="auto"/>
            <w:noWrap/>
            <w:vAlign w:val="center"/>
            <w:hideMark/>
          </w:tcPr>
          <w:p w14:paraId="11BB1CF3" w14:textId="77777777"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Psychoeducation</w:t>
            </w:r>
          </w:p>
        </w:tc>
        <w:tc>
          <w:tcPr>
            <w:tcW w:w="476" w:type="pct"/>
            <w:tcBorders>
              <w:top w:val="single" w:sz="4" w:space="0" w:color="auto"/>
              <w:bottom w:val="single" w:sz="4" w:space="0" w:color="auto"/>
            </w:tcBorders>
            <w:shd w:val="clear" w:color="auto" w:fill="auto"/>
            <w:noWrap/>
            <w:vAlign w:val="center"/>
            <w:hideMark/>
          </w:tcPr>
          <w:p w14:paraId="52526121"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5.818</w:t>
            </w:r>
          </w:p>
        </w:tc>
        <w:tc>
          <w:tcPr>
            <w:tcW w:w="504" w:type="pct"/>
            <w:tcBorders>
              <w:top w:val="single" w:sz="4" w:space="0" w:color="auto"/>
              <w:bottom w:val="single" w:sz="4" w:space="0" w:color="auto"/>
            </w:tcBorders>
            <w:shd w:val="clear" w:color="auto" w:fill="auto"/>
            <w:noWrap/>
            <w:vAlign w:val="center"/>
            <w:hideMark/>
          </w:tcPr>
          <w:p w14:paraId="3D651A70"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1.335</w:t>
            </w:r>
          </w:p>
        </w:tc>
        <w:tc>
          <w:tcPr>
            <w:tcW w:w="504" w:type="pct"/>
            <w:tcBorders>
              <w:top w:val="single" w:sz="4" w:space="0" w:color="auto"/>
              <w:bottom w:val="single" w:sz="4" w:space="0" w:color="auto"/>
            </w:tcBorders>
            <w:shd w:val="clear" w:color="auto" w:fill="auto"/>
            <w:noWrap/>
            <w:vAlign w:val="center"/>
            <w:hideMark/>
          </w:tcPr>
          <w:p w14:paraId="6AB4004B"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5.620</w:t>
            </w:r>
          </w:p>
        </w:tc>
        <w:tc>
          <w:tcPr>
            <w:tcW w:w="505" w:type="pct"/>
            <w:tcBorders>
              <w:top w:val="single" w:sz="4" w:space="0" w:color="auto"/>
              <w:bottom w:val="single" w:sz="4" w:space="0" w:color="auto"/>
            </w:tcBorders>
            <w:shd w:val="clear" w:color="auto" w:fill="auto"/>
            <w:noWrap/>
            <w:vAlign w:val="center"/>
            <w:hideMark/>
          </w:tcPr>
          <w:p w14:paraId="167C33A3"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1.389</w:t>
            </w:r>
          </w:p>
        </w:tc>
        <w:tc>
          <w:tcPr>
            <w:tcW w:w="504" w:type="pct"/>
            <w:tcBorders>
              <w:top w:val="single" w:sz="4" w:space="0" w:color="auto"/>
              <w:bottom w:val="single" w:sz="4" w:space="0" w:color="auto"/>
            </w:tcBorders>
            <w:shd w:val="clear" w:color="auto" w:fill="auto"/>
            <w:noWrap/>
            <w:vAlign w:val="center"/>
            <w:hideMark/>
          </w:tcPr>
          <w:p w14:paraId="35D5A764"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0.938</w:t>
            </w:r>
          </w:p>
        </w:tc>
        <w:tc>
          <w:tcPr>
            <w:tcW w:w="504" w:type="pct"/>
            <w:tcBorders>
              <w:top w:val="single" w:sz="4" w:space="0" w:color="auto"/>
              <w:bottom w:val="single" w:sz="4" w:space="0" w:color="auto"/>
            </w:tcBorders>
            <w:shd w:val="clear" w:color="auto" w:fill="auto"/>
            <w:noWrap/>
            <w:vAlign w:val="center"/>
            <w:hideMark/>
          </w:tcPr>
          <w:p w14:paraId="6083837D"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30583C49"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2DBA9867" w14:textId="77777777" w:rsidTr="00B056A4">
        <w:trPr>
          <w:trHeight w:val="300"/>
        </w:trPr>
        <w:tc>
          <w:tcPr>
            <w:tcW w:w="1500" w:type="pct"/>
            <w:tcBorders>
              <w:top w:val="single" w:sz="4" w:space="0" w:color="auto"/>
              <w:bottom w:val="single" w:sz="4" w:space="0" w:color="auto"/>
            </w:tcBorders>
            <w:shd w:val="clear" w:color="auto" w:fill="D9D9D9" w:themeFill="background1" w:themeFillShade="D9"/>
            <w:noWrap/>
            <w:vAlign w:val="center"/>
            <w:hideMark/>
          </w:tcPr>
          <w:p w14:paraId="56570FBA" w14:textId="77777777" w:rsidR="00B056A4" w:rsidRPr="00AF2F08" w:rsidRDefault="00B056A4"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Calming</w:t>
            </w:r>
          </w:p>
        </w:tc>
        <w:tc>
          <w:tcPr>
            <w:tcW w:w="476" w:type="pct"/>
            <w:tcBorders>
              <w:top w:val="single" w:sz="4" w:space="0" w:color="auto"/>
              <w:bottom w:val="single" w:sz="4" w:space="0" w:color="auto"/>
            </w:tcBorders>
            <w:shd w:val="clear" w:color="auto" w:fill="D9D9D9" w:themeFill="background1" w:themeFillShade="D9"/>
            <w:noWrap/>
            <w:vAlign w:val="center"/>
          </w:tcPr>
          <w:p w14:paraId="6503243D" w14:textId="17C3CB84"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4.511</w:t>
            </w:r>
          </w:p>
        </w:tc>
        <w:tc>
          <w:tcPr>
            <w:tcW w:w="504" w:type="pct"/>
            <w:tcBorders>
              <w:top w:val="single" w:sz="4" w:space="0" w:color="auto"/>
              <w:bottom w:val="single" w:sz="4" w:space="0" w:color="auto"/>
            </w:tcBorders>
            <w:shd w:val="clear" w:color="auto" w:fill="D9D9D9" w:themeFill="background1" w:themeFillShade="D9"/>
            <w:noWrap/>
            <w:vAlign w:val="center"/>
          </w:tcPr>
          <w:p w14:paraId="449237EA" w14:textId="067A7D9E"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1.728</w:t>
            </w:r>
          </w:p>
        </w:tc>
        <w:tc>
          <w:tcPr>
            <w:tcW w:w="504" w:type="pct"/>
            <w:tcBorders>
              <w:top w:val="single" w:sz="4" w:space="0" w:color="auto"/>
              <w:bottom w:val="single" w:sz="4" w:space="0" w:color="auto"/>
            </w:tcBorders>
            <w:shd w:val="clear" w:color="auto" w:fill="D9D9D9" w:themeFill="background1" w:themeFillShade="D9"/>
            <w:noWrap/>
            <w:vAlign w:val="center"/>
          </w:tcPr>
          <w:p w14:paraId="3877DA3C" w14:textId="1639F987"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4.860</w:t>
            </w:r>
          </w:p>
        </w:tc>
        <w:tc>
          <w:tcPr>
            <w:tcW w:w="505" w:type="pct"/>
            <w:tcBorders>
              <w:top w:val="single" w:sz="4" w:space="0" w:color="auto"/>
              <w:bottom w:val="single" w:sz="4" w:space="0" w:color="auto"/>
            </w:tcBorders>
            <w:shd w:val="clear" w:color="auto" w:fill="D9D9D9" w:themeFill="background1" w:themeFillShade="D9"/>
            <w:noWrap/>
            <w:vAlign w:val="center"/>
          </w:tcPr>
          <w:p w14:paraId="68FBFB8C" w14:textId="046A223A" w:rsidR="00B056A4" w:rsidRPr="00AF2F08" w:rsidRDefault="00A3733D"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1.648</w:t>
            </w:r>
          </w:p>
        </w:tc>
        <w:tc>
          <w:tcPr>
            <w:tcW w:w="504" w:type="pct"/>
            <w:tcBorders>
              <w:top w:val="single" w:sz="4" w:space="0" w:color="auto"/>
              <w:bottom w:val="single" w:sz="4" w:space="0" w:color="auto"/>
            </w:tcBorders>
            <w:shd w:val="clear" w:color="auto" w:fill="D9D9D9" w:themeFill="background1" w:themeFillShade="D9"/>
            <w:noWrap/>
            <w:vAlign w:val="center"/>
          </w:tcPr>
          <w:p w14:paraId="25EE1C34" w14:textId="18175576" w:rsidR="00B056A4" w:rsidRPr="00AF2F08" w:rsidRDefault="00F968D8"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1.333</w:t>
            </w:r>
          </w:p>
        </w:tc>
        <w:tc>
          <w:tcPr>
            <w:tcW w:w="504" w:type="pct"/>
            <w:tcBorders>
              <w:top w:val="single" w:sz="4" w:space="0" w:color="auto"/>
              <w:bottom w:val="single" w:sz="4" w:space="0" w:color="auto"/>
            </w:tcBorders>
            <w:shd w:val="clear" w:color="auto" w:fill="D9D9D9" w:themeFill="background1" w:themeFillShade="D9"/>
            <w:noWrap/>
            <w:vAlign w:val="center"/>
          </w:tcPr>
          <w:p w14:paraId="3ABCB169" w14:textId="19030C23" w:rsidR="00B056A4" w:rsidRPr="00AF2F08" w:rsidRDefault="00A3733D"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503" w:type="pct"/>
            <w:tcBorders>
              <w:top w:val="single" w:sz="4" w:space="0" w:color="auto"/>
              <w:bottom w:val="single" w:sz="4" w:space="0" w:color="auto"/>
            </w:tcBorders>
            <w:shd w:val="clear" w:color="auto" w:fill="D9D9D9" w:themeFill="background1" w:themeFillShade="D9"/>
            <w:vAlign w:val="center"/>
          </w:tcPr>
          <w:p w14:paraId="73EEDDA9" w14:textId="24F56499" w:rsidR="00B056A4" w:rsidRPr="00AF2F08" w:rsidRDefault="00A3733D"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4DD2CE8F" w14:textId="77777777" w:rsidTr="00B056A4">
        <w:trPr>
          <w:trHeight w:val="300"/>
        </w:trPr>
        <w:tc>
          <w:tcPr>
            <w:tcW w:w="1500" w:type="pct"/>
            <w:tcBorders>
              <w:top w:val="single" w:sz="4" w:space="0" w:color="auto"/>
              <w:bottom w:val="single" w:sz="4" w:space="0" w:color="auto"/>
            </w:tcBorders>
            <w:shd w:val="clear" w:color="auto" w:fill="auto"/>
            <w:noWrap/>
            <w:vAlign w:val="center"/>
            <w:hideMark/>
          </w:tcPr>
          <w:p w14:paraId="6A757292" w14:textId="77777777"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Relaxation</w:t>
            </w:r>
          </w:p>
        </w:tc>
        <w:tc>
          <w:tcPr>
            <w:tcW w:w="476" w:type="pct"/>
            <w:tcBorders>
              <w:top w:val="single" w:sz="4" w:space="0" w:color="auto"/>
              <w:bottom w:val="single" w:sz="4" w:space="0" w:color="auto"/>
            </w:tcBorders>
            <w:shd w:val="clear" w:color="auto" w:fill="auto"/>
            <w:noWrap/>
            <w:vAlign w:val="center"/>
            <w:hideMark/>
          </w:tcPr>
          <w:p w14:paraId="36B92BFF"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4.648</w:t>
            </w:r>
          </w:p>
        </w:tc>
        <w:tc>
          <w:tcPr>
            <w:tcW w:w="504" w:type="pct"/>
            <w:tcBorders>
              <w:top w:val="single" w:sz="4" w:space="0" w:color="auto"/>
              <w:bottom w:val="single" w:sz="4" w:space="0" w:color="auto"/>
            </w:tcBorders>
            <w:shd w:val="clear" w:color="auto" w:fill="auto"/>
            <w:noWrap/>
            <w:vAlign w:val="center"/>
            <w:hideMark/>
          </w:tcPr>
          <w:p w14:paraId="78D9B11F"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1.900</w:t>
            </w:r>
          </w:p>
        </w:tc>
        <w:tc>
          <w:tcPr>
            <w:tcW w:w="504" w:type="pct"/>
            <w:tcBorders>
              <w:top w:val="single" w:sz="4" w:space="0" w:color="auto"/>
              <w:bottom w:val="single" w:sz="4" w:space="0" w:color="auto"/>
            </w:tcBorders>
            <w:shd w:val="clear" w:color="auto" w:fill="auto"/>
            <w:noWrap/>
            <w:vAlign w:val="center"/>
            <w:hideMark/>
          </w:tcPr>
          <w:p w14:paraId="526CEA25"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5.152</w:t>
            </w:r>
          </w:p>
        </w:tc>
        <w:tc>
          <w:tcPr>
            <w:tcW w:w="505" w:type="pct"/>
            <w:tcBorders>
              <w:top w:val="single" w:sz="4" w:space="0" w:color="auto"/>
              <w:bottom w:val="single" w:sz="4" w:space="0" w:color="auto"/>
            </w:tcBorders>
            <w:shd w:val="clear" w:color="auto" w:fill="auto"/>
            <w:noWrap/>
            <w:vAlign w:val="center"/>
            <w:hideMark/>
          </w:tcPr>
          <w:p w14:paraId="375F7F42"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1.747</w:t>
            </w:r>
          </w:p>
        </w:tc>
        <w:tc>
          <w:tcPr>
            <w:tcW w:w="504" w:type="pct"/>
            <w:tcBorders>
              <w:top w:val="single" w:sz="4" w:space="0" w:color="auto"/>
              <w:bottom w:val="single" w:sz="4" w:space="0" w:color="auto"/>
            </w:tcBorders>
            <w:shd w:val="clear" w:color="auto" w:fill="auto"/>
            <w:noWrap/>
            <w:vAlign w:val="center"/>
            <w:hideMark/>
          </w:tcPr>
          <w:p w14:paraId="65A1DD71"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1.778</w:t>
            </w:r>
          </w:p>
        </w:tc>
        <w:tc>
          <w:tcPr>
            <w:tcW w:w="504" w:type="pct"/>
            <w:tcBorders>
              <w:top w:val="single" w:sz="4" w:space="0" w:color="auto"/>
              <w:bottom w:val="single" w:sz="4" w:space="0" w:color="auto"/>
            </w:tcBorders>
            <w:shd w:val="clear" w:color="auto" w:fill="auto"/>
            <w:noWrap/>
            <w:vAlign w:val="center"/>
            <w:hideMark/>
          </w:tcPr>
          <w:p w14:paraId="0DB9296C"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1376C0E5"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r w:rsidR="00B056A4" w:rsidRPr="00AF2F08" w14:paraId="56BC52ED" w14:textId="77777777" w:rsidTr="00B056A4">
        <w:trPr>
          <w:trHeight w:val="300"/>
        </w:trPr>
        <w:tc>
          <w:tcPr>
            <w:tcW w:w="1500" w:type="pct"/>
            <w:tcBorders>
              <w:top w:val="single" w:sz="4" w:space="0" w:color="auto"/>
              <w:bottom w:val="single" w:sz="4" w:space="0" w:color="auto"/>
            </w:tcBorders>
            <w:shd w:val="clear" w:color="auto" w:fill="auto"/>
            <w:noWrap/>
            <w:vAlign w:val="center"/>
            <w:hideMark/>
          </w:tcPr>
          <w:p w14:paraId="2B4B14B9" w14:textId="77777777" w:rsidR="00B056A4" w:rsidRPr="00AF2F08" w:rsidRDefault="00B056A4"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Mindfulness</w:t>
            </w:r>
          </w:p>
        </w:tc>
        <w:tc>
          <w:tcPr>
            <w:tcW w:w="476" w:type="pct"/>
            <w:tcBorders>
              <w:top w:val="single" w:sz="4" w:space="0" w:color="auto"/>
              <w:bottom w:val="single" w:sz="4" w:space="0" w:color="auto"/>
            </w:tcBorders>
            <w:shd w:val="clear" w:color="auto" w:fill="auto"/>
            <w:noWrap/>
            <w:vAlign w:val="center"/>
            <w:hideMark/>
          </w:tcPr>
          <w:p w14:paraId="7A66CFB3"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4.375</w:t>
            </w:r>
          </w:p>
        </w:tc>
        <w:tc>
          <w:tcPr>
            <w:tcW w:w="504" w:type="pct"/>
            <w:tcBorders>
              <w:top w:val="single" w:sz="4" w:space="0" w:color="auto"/>
              <w:bottom w:val="single" w:sz="4" w:space="0" w:color="auto"/>
            </w:tcBorders>
            <w:shd w:val="clear" w:color="auto" w:fill="auto"/>
            <w:noWrap/>
            <w:vAlign w:val="center"/>
            <w:hideMark/>
          </w:tcPr>
          <w:p w14:paraId="553B05B4"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1.984</w:t>
            </w:r>
          </w:p>
        </w:tc>
        <w:tc>
          <w:tcPr>
            <w:tcW w:w="504" w:type="pct"/>
            <w:tcBorders>
              <w:top w:val="single" w:sz="4" w:space="0" w:color="auto"/>
              <w:bottom w:val="single" w:sz="4" w:space="0" w:color="auto"/>
            </w:tcBorders>
            <w:shd w:val="clear" w:color="auto" w:fill="auto"/>
            <w:noWrap/>
            <w:vAlign w:val="center"/>
            <w:hideMark/>
          </w:tcPr>
          <w:p w14:paraId="5456B803"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4.570</w:t>
            </w:r>
          </w:p>
        </w:tc>
        <w:tc>
          <w:tcPr>
            <w:tcW w:w="505" w:type="pct"/>
            <w:tcBorders>
              <w:top w:val="single" w:sz="4" w:space="0" w:color="auto"/>
              <w:bottom w:val="single" w:sz="4" w:space="0" w:color="auto"/>
            </w:tcBorders>
            <w:shd w:val="clear" w:color="auto" w:fill="auto"/>
            <w:noWrap/>
            <w:vAlign w:val="center"/>
            <w:hideMark/>
          </w:tcPr>
          <w:p w14:paraId="1DDE1AF7"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1.892</w:t>
            </w:r>
          </w:p>
        </w:tc>
        <w:tc>
          <w:tcPr>
            <w:tcW w:w="504" w:type="pct"/>
            <w:tcBorders>
              <w:top w:val="single" w:sz="4" w:space="0" w:color="auto"/>
              <w:bottom w:val="single" w:sz="4" w:space="0" w:color="auto"/>
            </w:tcBorders>
            <w:shd w:val="clear" w:color="auto" w:fill="auto"/>
            <w:noWrap/>
            <w:vAlign w:val="center"/>
            <w:hideMark/>
          </w:tcPr>
          <w:p w14:paraId="6CBD4155"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0.647</w:t>
            </w:r>
          </w:p>
        </w:tc>
        <w:tc>
          <w:tcPr>
            <w:tcW w:w="504" w:type="pct"/>
            <w:tcBorders>
              <w:top w:val="single" w:sz="4" w:space="0" w:color="auto"/>
              <w:bottom w:val="single" w:sz="4" w:space="0" w:color="auto"/>
            </w:tcBorders>
            <w:shd w:val="clear" w:color="auto" w:fill="auto"/>
            <w:noWrap/>
            <w:vAlign w:val="center"/>
            <w:hideMark/>
          </w:tcPr>
          <w:p w14:paraId="33803E49"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503" w:type="pct"/>
            <w:tcBorders>
              <w:top w:val="single" w:sz="4" w:space="0" w:color="auto"/>
              <w:bottom w:val="single" w:sz="4" w:space="0" w:color="auto"/>
            </w:tcBorders>
            <w:shd w:val="clear" w:color="auto" w:fill="auto"/>
            <w:vAlign w:val="center"/>
          </w:tcPr>
          <w:p w14:paraId="59E23948" w14:textId="77777777" w:rsidR="00B056A4" w:rsidRPr="00AF2F08" w:rsidRDefault="00B056A4"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w:t>
            </w:r>
          </w:p>
        </w:tc>
      </w:tr>
    </w:tbl>
    <w:p w14:paraId="3501B1FE" w14:textId="77777777" w:rsidR="00207348" w:rsidRPr="00AF2F08" w:rsidRDefault="00207348" w:rsidP="006D4A16">
      <w:pPr>
        <w:spacing w:after="0" w:line="48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Note: </w:t>
      </w:r>
      <w:r w:rsidRPr="00AF2F08">
        <w:rPr>
          <w:rFonts w:ascii="Arial" w:eastAsia="Calibri" w:hAnsi="Arial" w:cs="Arial"/>
          <w:i/>
          <w:sz w:val="20"/>
          <w:szCs w:val="20"/>
          <w:lang w:eastAsia="en-US"/>
        </w:rPr>
        <w:t>NS</w:t>
      </w:r>
      <w:r w:rsidRPr="00AF2F08">
        <w:rPr>
          <w:rFonts w:ascii="Arial" w:eastAsia="Calibri" w:hAnsi="Arial" w:cs="Arial"/>
          <w:sz w:val="20"/>
          <w:szCs w:val="20"/>
          <w:lang w:eastAsia="en-US"/>
        </w:rPr>
        <w:t>=Non-significant</w:t>
      </w:r>
    </w:p>
    <w:p w14:paraId="1D161F96" w14:textId="77777777" w:rsidR="00D7748B" w:rsidRPr="00AF2F08" w:rsidRDefault="00D7748B" w:rsidP="006D4A16">
      <w:pPr>
        <w:spacing w:after="0" w:line="480" w:lineRule="auto"/>
        <w:contextualSpacing/>
        <w:rPr>
          <w:rFonts w:ascii="Arial" w:eastAsia="Calibri" w:hAnsi="Arial" w:cs="Arial"/>
          <w:b/>
          <w:szCs w:val="20"/>
          <w:lang w:eastAsia="en-US"/>
        </w:rPr>
      </w:pPr>
    </w:p>
    <w:p w14:paraId="74C68DD0" w14:textId="5C70237A" w:rsidR="00BF266A" w:rsidRPr="00AF2F08" w:rsidRDefault="00BF266A" w:rsidP="006D4A16">
      <w:pPr>
        <w:spacing w:after="0" w:line="480" w:lineRule="auto"/>
        <w:contextualSpacing/>
        <w:rPr>
          <w:rFonts w:ascii="Arial" w:eastAsia="Calibri" w:hAnsi="Arial" w:cs="Arial"/>
          <w:b/>
          <w:szCs w:val="20"/>
          <w:lang w:eastAsia="en-US"/>
        </w:rPr>
      </w:pPr>
      <w:r w:rsidRPr="00AF2F08">
        <w:rPr>
          <w:rFonts w:ascii="Arial" w:eastAsia="Calibri" w:hAnsi="Arial" w:cs="Arial"/>
          <w:b/>
          <w:szCs w:val="20"/>
          <w:lang w:eastAsia="en-US"/>
        </w:rPr>
        <w:t>Patients’ technique preference and acculturation</w:t>
      </w:r>
    </w:p>
    <w:p w14:paraId="003B59FB" w14:textId="316441C4" w:rsidR="005775DF" w:rsidRPr="00AF2F08" w:rsidRDefault="00BF266A" w:rsidP="006D4A16">
      <w:pPr>
        <w:spacing w:after="0" w:line="480" w:lineRule="auto"/>
        <w:contextualSpacing/>
        <w:rPr>
          <w:rFonts w:ascii="Arial" w:eastAsia="Calibri" w:hAnsi="Arial" w:cs="Arial"/>
          <w:szCs w:val="20"/>
          <w:lang w:eastAsia="en-US"/>
        </w:rPr>
      </w:pPr>
      <w:r w:rsidRPr="00AF2F08">
        <w:rPr>
          <w:rFonts w:ascii="Arial" w:eastAsia="Calibri" w:hAnsi="Arial" w:cs="Arial"/>
          <w:szCs w:val="20"/>
          <w:lang w:eastAsia="en-US"/>
        </w:rPr>
        <w:tab/>
        <w:t xml:space="preserve">To assess whether acculturation was associated with technique preference in the non-Anglo/European sample, a correlation analysis was used (Table </w:t>
      </w:r>
      <w:r w:rsidR="00920AB4" w:rsidRPr="00AF2F08">
        <w:rPr>
          <w:rFonts w:ascii="Arial" w:eastAsia="Calibri" w:hAnsi="Arial" w:cs="Arial"/>
          <w:szCs w:val="20"/>
          <w:lang w:eastAsia="en-US"/>
        </w:rPr>
        <w:t>5.</w:t>
      </w:r>
      <w:r w:rsidRPr="00AF2F08">
        <w:rPr>
          <w:rFonts w:ascii="Arial" w:eastAsia="Calibri" w:hAnsi="Arial" w:cs="Arial"/>
          <w:szCs w:val="20"/>
          <w:lang w:eastAsia="en-US"/>
        </w:rPr>
        <w:t xml:space="preserve">7). In general, higher levels of acculturation (VIA Mainstream) were related to a preference </w:t>
      </w:r>
      <w:r w:rsidRPr="00AF2F08">
        <w:rPr>
          <w:rFonts w:ascii="Arial" w:eastAsia="Calibri" w:hAnsi="Arial" w:cs="Arial"/>
          <w:szCs w:val="20"/>
          <w:lang w:eastAsia="en-US"/>
        </w:rPr>
        <w:lastRenderedPageBreak/>
        <w:t xml:space="preserve">for a wider range of </w:t>
      </w:r>
      <w:r w:rsidR="00266C47" w:rsidRPr="00AF2F08">
        <w:rPr>
          <w:rFonts w:ascii="Arial" w:eastAsia="Calibri" w:hAnsi="Arial" w:cs="Arial"/>
          <w:szCs w:val="20"/>
          <w:lang w:eastAsia="en-US"/>
        </w:rPr>
        <w:t xml:space="preserve">individual </w:t>
      </w:r>
      <w:r w:rsidRPr="00AF2F08">
        <w:rPr>
          <w:rFonts w:ascii="Arial" w:eastAsia="Calibri" w:hAnsi="Arial" w:cs="Arial"/>
          <w:szCs w:val="20"/>
          <w:lang w:eastAsia="en-US"/>
        </w:rPr>
        <w:t xml:space="preserve">techniques – particularly for </w:t>
      </w:r>
      <w:r w:rsidR="00C01E37" w:rsidRPr="00AF2F08">
        <w:rPr>
          <w:rFonts w:ascii="Arial" w:eastAsia="Calibri" w:hAnsi="Arial" w:cs="Arial"/>
          <w:szCs w:val="20"/>
          <w:lang w:eastAsia="en-US"/>
        </w:rPr>
        <w:t>Interpersonal engagement</w:t>
      </w:r>
      <w:r w:rsidRPr="00AF2F08">
        <w:rPr>
          <w:rFonts w:ascii="Arial" w:eastAsia="Calibri" w:hAnsi="Arial" w:cs="Arial"/>
          <w:szCs w:val="20"/>
          <w:lang w:eastAsia="en-US"/>
        </w:rPr>
        <w:t xml:space="preserve"> and Calming techniques. </w:t>
      </w:r>
    </w:p>
    <w:p w14:paraId="7FF79792" w14:textId="77777777" w:rsidR="00D80848" w:rsidRPr="00AF2F08" w:rsidRDefault="00D80848" w:rsidP="006D4A16">
      <w:pPr>
        <w:spacing w:after="0" w:line="480" w:lineRule="auto"/>
        <w:contextualSpacing/>
      </w:pPr>
    </w:p>
    <w:tbl>
      <w:tblPr>
        <w:tblStyle w:val="TableGrid"/>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43"/>
        <w:gridCol w:w="1346"/>
        <w:gridCol w:w="1345"/>
        <w:gridCol w:w="1335"/>
        <w:gridCol w:w="1335"/>
      </w:tblGrid>
      <w:tr w:rsidR="0021148B" w:rsidRPr="00AF2F08" w14:paraId="0EF4AE83" w14:textId="77777777" w:rsidTr="00D7748B">
        <w:trPr>
          <w:trHeight w:val="300"/>
        </w:trPr>
        <w:tc>
          <w:tcPr>
            <w:tcW w:w="5000" w:type="pct"/>
            <w:gridSpan w:val="5"/>
            <w:shd w:val="clear" w:color="auto" w:fill="auto"/>
            <w:noWrap/>
            <w:vAlign w:val="center"/>
          </w:tcPr>
          <w:p w14:paraId="587EAE61" w14:textId="77777777" w:rsidR="0021148B" w:rsidRPr="00AF2F08" w:rsidRDefault="0021148B" w:rsidP="006D4A16">
            <w:pPr>
              <w:spacing w:line="360" w:lineRule="auto"/>
              <w:contextualSpacing/>
              <w:rPr>
                <w:rFonts w:ascii="Arial" w:eastAsia="Calibri" w:hAnsi="Arial" w:cs="Arial"/>
                <w:sz w:val="20"/>
                <w:szCs w:val="20"/>
                <w:lang w:val="en-GB"/>
              </w:rPr>
            </w:pPr>
            <w:r w:rsidRPr="00AF2F08">
              <w:rPr>
                <w:rFonts w:ascii="Arial" w:eastAsia="Calibri" w:hAnsi="Arial" w:cs="Arial"/>
                <w:b/>
                <w:sz w:val="20"/>
                <w:szCs w:val="20"/>
                <w:lang w:val="en-GB"/>
              </w:rPr>
              <w:t>Table 5.7. Correlation analysis between non-Anglo/European patients’ technique preference and acculturation level</w:t>
            </w:r>
          </w:p>
        </w:tc>
      </w:tr>
      <w:tr w:rsidR="00A44EFF" w:rsidRPr="00AF2F08" w14:paraId="33CCEFB6" w14:textId="77777777" w:rsidTr="00A44EFF">
        <w:trPr>
          <w:trHeight w:val="300"/>
        </w:trPr>
        <w:tc>
          <w:tcPr>
            <w:tcW w:w="1877" w:type="pct"/>
            <w:vMerge w:val="restart"/>
            <w:shd w:val="clear" w:color="auto" w:fill="D9D9D9" w:themeFill="background1" w:themeFillShade="D9"/>
            <w:noWrap/>
            <w:vAlign w:val="center"/>
          </w:tcPr>
          <w:p w14:paraId="5BD780F3"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1567" w:type="pct"/>
            <w:gridSpan w:val="2"/>
            <w:shd w:val="clear" w:color="auto" w:fill="D9D9D9" w:themeFill="background1" w:themeFillShade="D9"/>
            <w:noWrap/>
            <w:vAlign w:val="center"/>
          </w:tcPr>
          <w:p w14:paraId="757ACE4E"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VIA Heritage</w:t>
            </w:r>
          </w:p>
        </w:tc>
        <w:tc>
          <w:tcPr>
            <w:tcW w:w="1556" w:type="pct"/>
            <w:gridSpan w:val="2"/>
            <w:shd w:val="clear" w:color="auto" w:fill="D9D9D9" w:themeFill="background1" w:themeFillShade="D9"/>
            <w:noWrap/>
            <w:vAlign w:val="center"/>
          </w:tcPr>
          <w:p w14:paraId="034972FC" w14:textId="77777777" w:rsidR="00BF266A" w:rsidRPr="00AF2F08" w:rsidRDefault="00BF266A"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VIA Mainstream</w:t>
            </w:r>
          </w:p>
        </w:tc>
      </w:tr>
      <w:tr w:rsidR="00A44EFF" w:rsidRPr="00AF2F08" w14:paraId="108D4664" w14:textId="77777777" w:rsidTr="00A44EFF">
        <w:trPr>
          <w:trHeight w:val="300"/>
        </w:trPr>
        <w:tc>
          <w:tcPr>
            <w:tcW w:w="1877" w:type="pct"/>
            <w:vMerge/>
            <w:shd w:val="clear" w:color="auto" w:fill="D9D9D9" w:themeFill="background1" w:themeFillShade="D9"/>
            <w:noWrap/>
            <w:vAlign w:val="center"/>
          </w:tcPr>
          <w:p w14:paraId="5814DB81" w14:textId="77777777" w:rsidR="00BF266A" w:rsidRPr="00AF2F08" w:rsidRDefault="00BF266A" w:rsidP="006D4A16">
            <w:pPr>
              <w:spacing w:line="360" w:lineRule="auto"/>
              <w:contextualSpacing/>
              <w:rPr>
                <w:rFonts w:ascii="Arial" w:eastAsia="Calibri" w:hAnsi="Arial" w:cs="Arial"/>
                <w:sz w:val="20"/>
                <w:szCs w:val="20"/>
                <w:lang w:val="en-GB"/>
              </w:rPr>
            </w:pPr>
          </w:p>
        </w:tc>
        <w:tc>
          <w:tcPr>
            <w:tcW w:w="784" w:type="pct"/>
            <w:shd w:val="clear" w:color="auto" w:fill="D9D9D9" w:themeFill="background1" w:themeFillShade="D9"/>
            <w:noWrap/>
            <w:vAlign w:val="center"/>
          </w:tcPr>
          <w:p w14:paraId="3335D229"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r</w:t>
            </w:r>
          </w:p>
        </w:tc>
        <w:tc>
          <w:tcPr>
            <w:tcW w:w="783" w:type="pct"/>
            <w:shd w:val="clear" w:color="auto" w:fill="D9D9D9" w:themeFill="background1" w:themeFillShade="D9"/>
            <w:noWrap/>
            <w:vAlign w:val="center"/>
          </w:tcPr>
          <w:p w14:paraId="32CC30C2"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c>
          <w:tcPr>
            <w:tcW w:w="778" w:type="pct"/>
            <w:shd w:val="clear" w:color="auto" w:fill="D9D9D9" w:themeFill="background1" w:themeFillShade="D9"/>
            <w:noWrap/>
            <w:vAlign w:val="center"/>
          </w:tcPr>
          <w:p w14:paraId="5E774F5A" w14:textId="77777777" w:rsidR="00BF266A" w:rsidRPr="00AF2F08" w:rsidRDefault="00BF266A"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r</w:t>
            </w:r>
          </w:p>
        </w:tc>
        <w:tc>
          <w:tcPr>
            <w:tcW w:w="778" w:type="pct"/>
            <w:shd w:val="clear" w:color="auto" w:fill="D9D9D9" w:themeFill="background1" w:themeFillShade="D9"/>
            <w:noWrap/>
            <w:vAlign w:val="center"/>
          </w:tcPr>
          <w:p w14:paraId="222C1779" w14:textId="77777777" w:rsidR="00BF266A" w:rsidRPr="00AF2F08" w:rsidRDefault="002D3E66"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p</w:t>
            </w:r>
          </w:p>
        </w:tc>
      </w:tr>
      <w:tr w:rsidR="00A44EFF" w:rsidRPr="00AF2F08" w14:paraId="7D61E057" w14:textId="77777777" w:rsidTr="00A44EFF">
        <w:trPr>
          <w:trHeight w:val="300"/>
        </w:trPr>
        <w:tc>
          <w:tcPr>
            <w:tcW w:w="1877" w:type="pct"/>
            <w:shd w:val="clear" w:color="auto" w:fill="D9D9D9" w:themeFill="background1" w:themeFillShade="D9"/>
            <w:noWrap/>
            <w:vAlign w:val="center"/>
            <w:hideMark/>
          </w:tcPr>
          <w:p w14:paraId="16D21E1B" w14:textId="5EC0E5C4" w:rsidR="00BF266A" w:rsidRPr="00AF2F08" w:rsidRDefault="00A44EFF"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Change-oriented</w:t>
            </w:r>
          </w:p>
        </w:tc>
        <w:tc>
          <w:tcPr>
            <w:tcW w:w="784" w:type="pct"/>
            <w:shd w:val="clear" w:color="auto" w:fill="D9D9D9" w:themeFill="background1" w:themeFillShade="D9"/>
            <w:noWrap/>
            <w:vAlign w:val="center"/>
          </w:tcPr>
          <w:p w14:paraId="15D9B8FE" w14:textId="213CC4BA" w:rsidR="00BF266A" w:rsidRPr="00AF2F08" w:rsidRDefault="00A44EFF"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0.138</w:t>
            </w:r>
          </w:p>
        </w:tc>
        <w:tc>
          <w:tcPr>
            <w:tcW w:w="783" w:type="pct"/>
            <w:shd w:val="clear" w:color="auto" w:fill="D9D9D9" w:themeFill="background1" w:themeFillShade="D9"/>
            <w:noWrap/>
            <w:vAlign w:val="center"/>
          </w:tcPr>
          <w:p w14:paraId="5C9AB12D" w14:textId="34F2F063" w:rsidR="00BF266A" w:rsidRPr="00AF2F08" w:rsidRDefault="00A44EFF"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778" w:type="pct"/>
            <w:shd w:val="clear" w:color="auto" w:fill="D9D9D9" w:themeFill="background1" w:themeFillShade="D9"/>
            <w:noWrap/>
            <w:vAlign w:val="center"/>
          </w:tcPr>
          <w:p w14:paraId="358C0170" w14:textId="4F77FC12" w:rsidR="00BF266A" w:rsidRPr="00AF2F08" w:rsidRDefault="00A44EFF"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0.091</w:t>
            </w:r>
          </w:p>
        </w:tc>
        <w:tc>
          <w:tcPr>
            <w:tcW w:w="778" w:type="pct"/>
            <w:shd w:val="clear" w:color="auto" w:fill="D9D9D9" w:themeFill="background1" w:themeFillShade="D9"/>
            <w:noWrap/>
            <w:vAlign w:val="center"/>
          </w:tcPr>
          <w:p w14:paraId="571FE35A" w14:textId="3BCA3E6C" w:rsidR="00BF266A" w:rsidRPr="00AF2F08" w:rsidRDefault="00A44EFF"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r>
      <w:tr w:rsidR="00A44EFF" w:rsidRPr="00AF2F08" w14:paraId="27DF109C" w14:textId="77777777" w:rsidTr="00A44EFF">
        <w:trPr>
          <w:trHeight w:val="300"/>
        </w:trPr>
        <w:tc>
          <w:tcPr>
            <w:tcW w:w="1877" w:type="pct"/>
            <w:shd w:val="clear" w:color="auto" w:fill="auto"/>
            <w:noWrap/>
            <w:vAlign w:val="center"/>
          </w:tcPr>
          <w:p w14:paraId="7B2585C2" w14:textId="06DD6CEC"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Homework</w:t>
            </w:r>
          </w:p>
        </w:tc>
        <w:tc>
          <w:tcPr>
            <w:tcW w:w="784" w:type="pct"/>
            <w:shd w:val="clear" w:color="auto" w:fill="auto"/>
            <w:noWrap/>
            <w:vAlign w:val="center"/>
          </w:tcPr>
          <w:p w14:paraId="69895969" w14:textId="77A84138"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0.121</w:t>
            </w:r>
          </w:p>
        </w:tc>
        <w:tc>
          <w:tcPr>
            <w:tcW w:w="783" w:type="pct"/>
            <w:shd w:val="clear" w:color="auto" w:fill="auto"/>
            <w:noWrap/>
            <w:vAlign w:val="center"/>
          </w:tcPr>
          <w:p w14:paraId="55380DC0" w14:textId="0CDAF6FC"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62745B36" w14:textId="4741DBEA"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0.116</w:t>
            </w:r>
          </w:p>
        </w:tc>
        <w:tc>
          <w:tcPr>
            <w:tcW w:w="778" w:type="pct"/>
            <w:shd w:val="clear" w:color="auto" w:fill="auto"/>
            <w:noWrap/>
            <w:vAlign w:val="center"/>
          </w:tcPr>
          <w:p w14:paraId="24DC0601" w14:textId="449E8CF4"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A44EFF" w:rsidRPr="00AF2F08" w14:paraId="74E79240" w14:textId="77777777" w:rsidTr="00A44EFF">
        <w:trPr>
          <w:trHeight w:val="300"/>
        </w:trPr>
        <w:tc>
          <w:tcPr>
            <w:tcW w:w="1877" w:type="pct"/>
            <w:shd w:val="clear" w:color="auto" w:fill="auto"/>
            <w:noWrap/>
            <w:vAlign w:val="center"/>
          </w:tcPr>
          <w:p w14:paraId="1B2AC26F" w14:textId="13A2C2DE"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experiments</w:t>
            </w:r>
          </w:p>
        </w:tc>
        <w:tc>
          <w:tcPr>
            <w:tcW w:w="784" w:type="pct"/>
            <w:shd w:val="clear" w:color="auto" w:fill="auto"/>
            <w:noWrap/>
            <w:vAlign w:val="center"/>
          </w:tcPr>
          <w:p w14:paraId="5271E18F" w14:textId="661A6921"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-0.009</w:t>
            </w:r>
          </w:p>
        </w:tc>
        <w:tc>
          <w:tcPr>
            <w:tcW w:w="783" w:type="pct"/>
            <w:shd w:val="clear" w:color="auto" w:fill="auto"/>
            <w:noWrap/>
            <w:vAlign w:val="center"/>
          </w:tcPr>
          <w:p w14:paraId="75E6FE7E" w14:textId="1E4016D1"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39BE15EB" w14:textId="1BB8251F"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-0.062</w:t>
            </w:r>
          </w:p>
        </w:tc>
        <w:tc>
          <w:tcPr>
            <w:tcW w:w="778" w:type="pct"/>
            <w:shd w:val="clear" w:color="auto" w:fill="auto"/>
            <w:noWrap/>
            <w:vAlign w:val="center"/>
          </w:tcPr>
          <w:p w14:paraId="4C5BB2CF" w14:textId="0274DDE6"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A44EFF" w:rsidRPr="00AF2F08" w14:paraId="6B7310E8" w14:textId="77777777" w:rsidTr="00A44EFF">
        <w:trPr>
          <w:trHeight w:val="300"/>
        </w:trPr>
        <w:tc>
          <w:tcPr>
            <w:tcW w:w="1877" w:type="pct"/>
            <w:shd w:val="clear" w:color="auto" w:fill="auto"/>
            <w:noWrap/>
            <w:vAlign w:val="center"/>
          </w:tcPr>
          <w:p w14:paraId="771596F5" w14:textId="6CD4BA16"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Agenda setting</w:t>
            </w:r>
          </w:p>
        </w:tc>
        <w:tc>
          <w:tcPr>
            <w:tcW w:w="784" w:type="pct"/>
            <w:shd w:val="clear" w:color="auto" w:fill="auto"/>
            <w:noWrap/>
            <w:vAlign w:val="center"/>
          </w:tcPr>
          <w:p w14:paraId="124D355C" w14:textId="37F3C698"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0.184</w:t>
            </w:r>
          </w:p>
        </w:tc>
        <w:tc>
          <w:tcPr>
            <w:tcW w:w="783" w:type="pct"/>
            <w:shd w:val="clear" w:color="auto" w:fill="auto"/>
            <w:noWrap/>
            <w:vAlign w:val="center"/>
          </w:tcPr>
          <w:p w14:paraId="3704C3BE" w14:textId="1E167E93"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4CD62823" w14:textId="6002A092"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0.013</w:t>
            </w:r>
          </w:p>
        </w:tc>
        <w:tc>
          <w:tcPr>
            <w:tcW w:w="778" w:type="pct"/>
            <w:shd w:val="clear" w:color="auto" w:fill="auto"/>
            <w:noWrap/>
            <w:vAlign w:val="center"/>
          </w:tcPr>
          <w:p w14:paraId="4ECEB7EE" w14:textId="5FD6F2B4"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A44EFF" w:rsidRPr="00AF2F08" w14:paraId="398AC54B" w14:textId="77777777" w:rsidTr="00A44EFF">
        <w:trPr>
          <w:trHeight w:val="300"/>
        </w:trPr>
        <w:tc>
          <w:tcPr>
            <w:tcW w:w="1877" w:type="pct"/>
            <w:shd w:val="clear" w:color="auto" w:fill="auto"/>
            <w:noWrap/>
            <w:vAlign w:val="center"/>
          </w:tcPr>
          <w:p w14:paraId="40240385" w14:textId="4438085F"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Exposure</w:t>
            </w:r>
          </w:p>
        </w:tc>
        <w:tc>
          <w:tcPr>
            <w:tcW w:w="784" w:type="pct"/>
            <w:shd w:val="clear" w:color="auto" w:fill="auto"/>
            <w:noWrap/>
            <w:vAlign w:val="center"/>
          </w:tcPr>
          <w:p w14:paraId="40A7D69D" w14:textId="34A5EFAA"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-0.001</w:t>
            </w:r>
          </w:p>
        </w:tc>
        <w:tc>
          <w:tcPr>
            <w:tcW w:w="783" w:type="pct"/>
            <w:shd w:val="clear" w:color="auto" w:fill="auto"/>
            <w:noWrap/>
            <w:vAlign w:val="center"/>
          </w:tcPr>
          <w:p w14:paraId="01E121F3" w14:textId="5CE82DB7"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34E023BF" w14:textId="522EA0F8"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0.117</w:t>
            </w:r>
          </w:p>
        </w:tc>
        <w:tc>
          <w:tcPr>
            <w:tcW w:w="778" w:type="pct"/>
            <w:shd w:val="clear" w:color="auto" w:fill="auto"/>
            <w:noWrap/>
            <w:vAlign w:val="center"/>
          </w:tcPr>
          <w:p w14:paraId="15C82045" w14:textId="61E21B9D"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A44EFF" w:rsidRPr="00AF2F08" w14:paraId="28779471" w14:textId="77777777" w:rsidTr="00A44EFF">
        <w:trPr>
          <w:trHeight w:val="300"/>
        </w:trPr>
        <w:tc>
          <w:tcPr>
            <w:tcW w:w="1877" w:type="pct"/>
            <w:shd w:val="clear" w:color="auto" w:fill="auto"/>
            <w:noWrap/>
            <w:vAlign w:val="center"/>
          </w:tcPr>
          <w:p w14:paraId="27D23B70" w14:textId="64AEF3A9"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Behavioural activation</w:t>
            </w:r>
          </w:p>
        </w:tc>
        <w:tc>
          <w:tcPr>
            <w:tcW w:w="784" w:type="pct"/>
            <w:shd w:val="clear" w:color="auto" w:fill="auto"/>
            <w:noWrap/>
            <w:vAlign w:val="center"/>
          </w:tcPr>
          <w:p w14:paraId="473EFCEC" w14:textId="26C68013"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0.202</w:t>
            </w:r>
          </w:p>
        </w:tc>
        <w:tc>
          <w:tcPr>
            <w:tcW w:w="783" w:type="pct"/>
            <w:shd w:val="clear" w:color="auto" w:fill="auto"/>
            <w:noWrap/>
            <w:vAlign w:val="center"/>
          </w:tcPr>
          <w:p w14:paraId="5679BD47" w14:textId="282C1F09"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175F3AF1" w14:textId="3FAF76B5"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0.124</w:t>
            </w:r>
          </w:p>
        </w:tc>
        <w:tc>
          <w:tcPr>
            <w:tcW w:w="778" w:type="pct"/>
            <w:shd w:val="clear" w:color="auto" w:fill="auto"/>
            <w:noWrap/>
            <w:vAlign w:val="center"/>
          </w:tcPr>
          <w:p w14:paraId="3B64E37A" w14:textId="4969E0CF"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A44EFF" w:rsidRPr="00AF2F08" w14:paraId="0985A8C4" w14:textId="77777777" w:rsidTr="00A44EFF">
        <w:trPr>
          <w:trHeight w:val="300"/>
        </w:trPr>
        <w:tc>
          <w:tcPr>
            <w:tcW w:w="1877" w:type="pct"/>
            <w:shd w:val="clear" w:color="auto" w:fill="auto"/>
            <w:noWrap/>
            <w:vAlign w:val="center"/>
          </w:tcPr>
          <w:p w14:paraId="2EE851FB" w14:textId="149F6F99"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Goal setting</w:t>
            </w:r>
          </w:p>
        </w:tc>
        <w:tc>
          <w:tcPr>
            <w:tcW w:w="784" w:type="pct"/>
            <w:shd w:val="clear" w:color="auto" w:fill="auto"/>
            <w:noWrap/>
            <w:vAlign w:val="center"/>
          </w:tcPr>
          <w:p w14:paraId="219DE513" w14:textId="4388F4E2"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0.131</w:t>
            </w:r>
          </w:p>
        </w:tc>
        <w:tc>
          <w:tcPr>
            <w:tcW w:w="783" w:type="pct"/>
            <w:shd w:val="clear" w:color="auto" w:fill="auto"/>
            <w:noWrap/>
            <w:vAlign w:val="center"/>
          </w:tcPr>
          <w:p w14:paraId="4169CA0B" w14:textId="782753B2"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1278CE0F" w14:textId="17C2CC74"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0.021</w:t>
            </w:r>
          </w:p>
        </w:tc>
        <w:tc>
          <w:tcPr>
            <w:tcW w:w="778" w:type="pct"/>
            <w:shd w:val="clear" w:color="auto" w:fill="auto"/>
            <w:noWrap/>
            <w:vAlign w:val="center"/>
          </w:tcPr>
          <w:p w14:paraId="3F85C28E" w14:textId="272A2A20"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A44EFF" w:rsidRPr="00AF2F08" w14:paraId="58366162" w14:textId="77777777" w:rsidTr="00A44EFF">
        <w:trPr>
          <w:trHeight w:val="300"/>
        </w:trPr>
        <w:tc>
          <w:tcPr>
            <w:tcW w:w="1877" w:type="pct"/>
            <w:shd w:val="clear" w:color="auto" w:fill="auto"/>
            <w:noWrap/>
            <w:vAlign w:val="center"/>
          </w:tcPr>
          <w:p w14:paraId="67A81F3F" w14:textId="179ED901"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Surveys</w:t>
            </w:r>
          </w:p>
        </w:tc>
        <w:tc>
          <w:tcPr>
            <w:tcW w:w="784" w:type="pct"/>
            <w:shd w:val="clear" w:color="auto" w:fill="auto"/>
            <w:noWrap/>
            <w:vAlign w:val="center"/>
          </w:tcPr>
          <w:p w14:paraId="37C3AEFF" w14:textId="43F7CADD"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-0.064</w:t>
            </w:r>
          </w:p>
        </w:tc>
        <w:tc>
          <w:tcPr>
            <w:tcW w:w="783" w:type="pct"/>
            <w:shd w:val="clear" w:color="auto" w:fill="auto"/>
            <w:noWrap/>
            <w:vAlign w:val="center"/>
          </w:tcPr>
          <w:p w14:paraId="691D30D2" w14:textId="142E4F6A"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1FE6CD5F" w14:textId="4FA941CA"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0.041</w:t>
            </w:r>
          </w:p>
        </w:tc>
        <w:tc>
          <w:tcPr>
            <w:tcW w:w="778" w:type="pct"/>
            <w:shd w:val="clear" w:color="auto" w:fill="auto"/>
            <w:noWrap/>
            <w:vAlign w:val="center"/>
          </w:tcPr>
          <w:p w14:paraId="74616A42" w14:textId="2B4DC9A3"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A44EFF" w:rsidRPr="00AF2F08" w14:paraId="3D449BC2" w14:textId="77777777" w:rsidTr="00A44EFF">
        <w:trPr>
          <w:trHeight w:val="300"/>
        </w:trPr>
        <w:tc>
          <w:tcPr>
            <w:tcW w:w="1877" w:type="pct"/>
            <w:shd w:val="clear" w:color="auto" w:fill="auto"/>
            <w:noWrap/>
            <w:vAlign w:val="center"/>
          </w:tcPr>
          <w:p w14:paraId="3942CCBC" w14:textId="331D5268"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Changing the meaning attached to thoughts</w:t>
            </w:r>
          </w:p>
        </w:tc>
        <w:tc>
          <w:tcPr>
            <w:tcW w:w="784" w:type="pct"/>
            <w:shd w:val="clear" w:color="auto" w:fill="auto"/>
            <w:noWrap/>
            <w:vAlign w:val="center"/>
          </w:tcPr>
          <w:p w14:paraId="52B523DC" w14:textId="06EF2E63"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0.16</w:t>
            </w:r>
          </w:p>
        </w:tc>
        <w:tc>
          <w:tcPr>
            <w:tcW w:w="783" w:type="pct"/>
            <w:shd w:val="clear" w:color="auto" w:fill="auto"/>
            <w:noWrap/>
            <w:vAlign w:val="center"/>
          </w:tcPr>
          <w:p w14:paraId="0A2D876A" w14:textId="20D32DD6"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0FB0B4D8" w14:textId="6092221D"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0.105</w:t>
            </w:r>
          </w:p>
        </w:tc>
        <w:tc>
          <w:tcPr>
            <w:tcW w:w="778" w:type="pct"/>
            <w:shd w:val="clear" w:color="auto" w:fill="auto"/>
            <w:noWrap/>
            <w:vAlign w:val="center"/>
          </w:tcPr>
          <w:p w14:paraId="091672F3" w14:textId="6133954A"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A44EFF" w:rsidRPr="00AF2F08" w14:paraId="0CA0024B" w14:textId="77777777" w:rsidTr="00A44EFF">
        <w:trPr>
          <w:trHeight w:val="300"/>
        </w:trPr>
        <w:tc>
          <w:tcPr>
            <w:tcW w:w="1877" w:type="pct"/>
            <w:shd w:val="clear" w:color="auto" w:fill="D9D9D9" w:themeFill="background1" w:themeFillShade="D9"/>
            <w:noWrap/>
            <w:vAlign w:val="center"/>
            <w:hideMark/>
          </w:tcPr>
          <w:p w14:paraId="44B3FBFB" w14:textId="6C1F9662" w:rsidR="00A44EFF" w:rsidRPr="00AF2F08" w:rsidRDefault="00A44EFF"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Interpersonal engagement</w:t>
            </w:r>
          </w:p>
        </w:tc>
        <w:tc>
          <w:tcPr>
            <w:tcW w:w="784" w:type="pct"/>
            <w:shd w:val="clear" w:color="auto" w:fill="D9D9D9" w:themeFill="background1" w:themeFillShade="D9"/>
            <w:noWrap/>
            <w:vAlign w:val="center"/>
          </w:tcPr>
          <w:p w14:paraId="47D6A07A" w14:textId="6E306C0B" w:rsidR="00A44EFF" w:rsidRPr="00AF2F08" w:rsidRDefault="00A44EFF"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0.223</w:t>
            </w:r>
          </w:p>
        </w:tc>
        <w:tc>
          <w:tcPr>
            <w:tcW w:w="783" w:type="pct"/>
            <w:shd w:val="clear" w:color="auto" w:fill="D9D9D9" w:themeFill="background1" w:themeFillShade="D9"/>
            <w:noWrap/>
            <w:vAlign w:val="center"/>
          </w:tcPr>
          <w:p w14:paraId="0FD74F6D" w14:textId="1AB2464D" w:rsidR="00A44EFF" w:rsidRPr="00AF2F08" w:rsidRDefault="00A44EFF"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778" w:type="pct"/>
            <w:shd w:val="clear" w:color="auto" w:fill="D9D9D9" w:themeFill="background1" w:themeFillShade="D9"/>
            <w:noWrap/>
            <w:vAlign w:val="center"/>
          </w:tcPr>
          <w:p w14:paraId="520EB9AD" w14:textId="51D73B13" w:rsidR="00A44EFF" w:rsidRPr="00AF2F08" w:rsidRDefault="00A44EFF"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0.200</w:t>
            </w:r>
          </w:p>
        </w:tc>
        <w:tc>
          <w:tcPr>
            <w:tcW w:w="778" w:type="pct"/>
            <w:shd w:val="clear" w:color="auto" w:fill="D9D9D9" w:themeFill="background1" w:themeFillShade="D9"/>
            <w:noWrap/>
            <w:vAlign w:val="center"/>
          </w:tcPr>
          <w:p w14:paraId="19F5FAB7" w14:textId="74256D0D" w:rsidR="00A44EFF" w:rsidRPr="00AF2F08" w:rsidRDefault="00A44EFF"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r>
      <w:tr w:rsidR="00A44EFF" w:rsidRPr="00AF2F08" w14:paraId="2EEE7057" w14:textId="77777777" w:rsidTr="00A44EFF">
        <w:trPr>
          <w:trHeight w:val="300"/>
        </w:trPr>
        <w:tc>
          <w:tcPr>
            <w:tcW w:w="1877" w:type="pct"/>
            <w:shd w:val="clear" w:color="auto" w:fill="auto"/>
            <w:noWrap/>
            <w:vAlign w:val="center"/>
          </w:tcPr>
          <w:p w14:paraId="6C705DCF" w14:textId="79BB978F"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patterns in relating to others</w:t>
            </w:r>
          </w:p>
        </w:tc>
        <w:tc>
          <w:tcPr>
            <w:tcW w:w="784" w:type="pct"/>
            <w:shd w:val="clear" w:color="auto" w:fill="auto"/>
            <w:noWrap/>
            <w:vAlign w:val="center"/>
          </w:tcPr>
          <w:p w14:paraId="2DCBBE71" w14:textId="2CB236A5"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0.216</w:t>
            </w:r>
          </w:p>
        </w:tc>
        <w:tc>
          <w:tcPr>
            <w:tcW w:w="783" w:type="pct"/>
            <w:shd w:val="clear" w:color="auto" w:fill="auto"/>
            <w:noWrap/>
            <w:vAlign w:val="center"/>
          </w:tcPr>
          <w:p w14:paraId="7C55D2C8" w14:textId="4BE72EC8"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03844BC7" w14:textId="7EFA9C7F"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0.258</w:t>
            </w:r>
          </w:p>
        </w:tc>
        <w:tc>
          <w:tcPr>
            <w:tcW w:w="778" w:type="pct"/>
            <w:shd w:val="clear" w:color="auto" w:fill="auto"/>
            <w:noWrap/>
            <w:vAlign w:val="center"/>
          </w:tcPr>
          <w:p w14:paraId="055BD45C" w14:textId="6F52BF4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.025</w:t>
            </w:r>
          </w:p>
        </w:tc>
      </w:tr>
      <w:tr w:rsidR="00A44EFF" w:rsidRPr="00AF2F08" w14:paraId="1422F2DA" w14:textId="77777777" w:rsidTr="00A44EFF">
        <w:trPr>
          <w:trHeight w:val="300"/>
        </w:trPr>
        <w:tc>
          <w:tcPr>
            <w:tcW w:w="1877" w:type="pct"/>
            <w:shd w:val="clear" w:color="auto" w:fill="auto"/>
            <w:noWrap/>
            <w:vAlign w:val="center"/>
          </w:tcPr>
          <w:p w14:paraId="7A30DE17" w14:textId="1BDB29EE"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Exploring childhood and past</w:t>
            </w:r>
          </w:p>
        </w:tc>
        <w:tc>
          <w:tcPr>
            <w:tcW w:w="784" w:type="pct"/>
            <w:shd w:val="clear" w:color="auto" w:fill="auto"/>
            <w:noWrap/>
            <w:vAlign w:val="center"/>
          </w:tcPr>
          <w:p w14:paraId="3FC50993" w14:textId="41E45B10"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0.075</w:t>
            </w:r>
          </w:p>
        </w:tc>
        <w:tc>
          <w:tcPr>
            <w:tcW w:w="783" w:type="pct"/>
            <w:shd w:val="clear" w:color="auto" w:fill="auto"/>
            <w:noWrap/>
            <w:vAlign w:val="center"/>
          </w:tcPr>
          <w:p w14:paraId="050D1191" w14:textId="7086593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61678DE3" w14:textId="6D197C1A"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0.068</w:t>
            </w:r>
          </w:p>
        </w:tc>
        <w:tc>
          <w:tcPr>
            <w:tcW w:w="778" w:type="pct"/>
            <w:shd w:val="clear" w:color="auto" w:fill="auto"/>
            <w:noWrap/>
            <w:vAlign w:val="center"/>
          </w:tcPr>
          <w:p w14:paraId="5CBB2FBB" w14:textId="05BAEBA8"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A44EFF" w:rsidRPr="00AF2F08" w14:paraId="63F51670" w14:textId="77777777" w:rsidTr="00A44EFF">
        <w:trPr>
          <w:trHeight w:val="300"/>
        </w:trPr>
        <w:tc>
          <w:tcPr>
            <w:tcW w:w="1877" w:type="pct"/>
            <w:shd w:val="clear" w:color="auto" w:fill="auto"/>
            <w:noWrap/>
            <w:vAlign w:val="center"/>
          </w:tcPr>
          <w:p w14:paraId="1A7705A8" w14:textId="7CC038D4"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Other problems</w:t>
            </w:r>
          </w:p>
        </w:tc>
        <w:tc>
          <w:tcPr>
            <w:tcW w:w="784" w:type="pct"/>
            <w:shd w:val="clear" w:color="auto" w:fill="auto"/>
            <w:noWrap/>
            <w:vAlign w:val="center"/>
          </w:tcPr>
          <w:p w14:paraId="6320B1A8" w14:textId="0627A3D3"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0.214</w:t>
            </w:r>
          </w:p>
        </w:tc>
        <w:tc>
          <w:tcPr>
            <w:tcW w:w="783" w:type="pct"/>
            <w:shd w:val="clear" w:color="auto" w:fill="auto"/>
            <w:noWrap/>
            <w:vAlign w:val="center"/>
          </w:tcPr>
          <w:p w14:paraId="784C59A3" w14:textId="450F7A2D"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2417B9BA" w14:textId="52A5BD50"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0.079</w:t>
            </w:r>
          </w:p>
        </w:tc>
        <w:tc>
          <w:tcPr>
            <w:tcW w:w="778" w:type="pct"/>
            <w:shd w:val="clear" w:color="auto" w:fill="auto"/>
            <w:noWrap/>
            <w:vAlign w:val="center"/>
          </w:tcPr>
          <w:p w14:paraId="3D3CE39F" w14:textId="695B334A"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r>
      <w:tr w:rsidR="00A44EFF" w:rsidRPr="00AF2F08" w14:paraId="2C51C9FB" w14:textId="77777777" w:rsidTr="00A44EFF">
        <w:trPr>
          <w:trHeight w:val="300"/>
        </w:trPr>
        <w:tc>
          <w:tcPr>
            <w:tcW w:w="1877" w:type="pct"/>
            <w:shd w:val="clear" w:color="auto" w:fill="auto"/>
            <w:noWrap/>
            <w:vAlign w:val="center"/>
          </w:tcPr>
          <w:p w14:paraId="306F1001" w14:textId="123F09CF"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Alliance</w:t>
            </w:r>
          </w:p>
        </w:tc>
        <w:tc>
          <w:tcPr>
            <w:tcW w:w="784" w:type="pct"/>
            <w:shd w:val="clear" w:color="auto" w:fill="auto"/>
            <w:noWrap/>
            <w:vAlign w:val="center"/>
          </w:tcPr>
          <w:p w14:paraId="2FC5B322" w14:textId="1767F848"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0.066</w:t>
            </w:r>
          </w:p>
        </w:tc>
        <w:tc>
          <w:tcPr>
            <w:tcW w:w="783" w:type="pct"/>
            <w:shd w:val="clear" w:color="auto" w:fill="auto"/>
            <w:noWrap/>
            <w:vAlign w:val="center"/>
          </w:tcPr>
          <w:p w14:paraId="4E75DEBE" w14:textId="0AACB0D6"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1AEEEC21" w14:textId="1E08AA95"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0.110</w:t>
            </w:r>
          </w:p>
        </w:tc>
        <w:tc>
          <w:tcPr>
            <w:tcW w:w="778" w:type="pct"/>
            <w:shd w:val="clear" w:color="auto" w:fill="auto"/>
            <w:noWrap/>
            <w:vAlign w:val="center"/>
          </w:tcPr>
          <w:p w14:paraId="5AE55DF1" w14:textId="4D84C961"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A44EFF" w:rsidRPr="00AF2F08" w14:paraId="548F39FA" w14:textId="77777777" w:rsidTr="00A44EFF">
        <w:trPr>
          <w:trHeight w:val="300"/>
        </w:trPr>
        <w:tc>
          <w:tcPr>
            <w:tcW w:w="1877" w:type="pct"/>
            <w:shd w:val="clear" w:color="auto" w:fill="auto"/>
            <w:noWrap/>
            <w:vAlign w:val="center"/>
          </w:tcPr>
          <w:p w14:paraId="3BEBA8D8" w14:textId="54185AF1"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Motivation</w:t>
            </w:r>
          </w:p>
        </w:tc>
        <w:tc>
          <w:tcPr>
            <w:tcW w:w="784" w:type="pct"/>
            <w:shd w:val="clear" w:color="auto" w:fill="auto"/>
            <w:noWrap/>
            <w:vAlign w:val="center"/>
          </w:tcPr>
          <w:p w14:paraId="5AB931D8" w14:textId="5CF4AEF6"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0.192</w:t>
            </w:r>
          </w:p>
        </w:tc>
        <w:tc>
          <w:tcPr>
            <w:tcW w:w="783" w:type="pct"/>
            <w:shd w:val="clear" w:color="auto" w:fill="auto"/>
            <w:noWrap/>
            <w:vAlign w:val="center"/>
          </w:tcPr>
          <w:p w14:paraId="0DBA2156" w14:textId="54840683" w:rsidR="00A44EFF" w:rsidRPr="00AF2F08" w:rsidRDefault="00A44EFF" w:rsidP="006D4A16">
            <w:pPr>
              <w:spacing w:line="360" w:lineRule="auto"/>
              <w:contextualSpacing/>
              <w:jc w:val="center"/>
              <w:rPr>
                <w:rFonts w:ascii="Arial" w:eastAsia="Calibri" w:hAnsi="Arial" w:cs="Arial"/>
                <w:i/>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tcPr>
          <w:p w14:paraId="389D8901" w14:textId="55504236"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0.234</w:t>
            </w:r>
          </w:p>
        </w:tc>
        <w:tc>
          <w:tcPr>
            <w:tcW w:w="778" w:type="pct"/>
            <w:shd w:val="clear" w:color="auto" w:fill="auto"/>
            <w:noWrap/>
            <w:vAlign w:val="center"/>
          </w:tcPr>
          <w:p w14:paraId="0E9DBE03" w14:textId="0DC39293"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0.042</w:t>
            </w:r>
          </w:p>
        </w:tc>
      </w:tr>
      <w:tr w:rsidR="00A44EFF" w:rsidRPr="00AF2F08" w14:paraId="04DB8E0F" w14:textId="77777777" w:rsidTr="00A44EFF">
        <w:trPr>
          <w:trHeight w:val="300"/>
        </w:trPr>
        <w:tc>
          <w:tcPr>
            <w:tcW w:w="1877" w:type="pct"/>
            <w:shd w:val="clear" w:color="auto" w:fill="auto"/>
            <w:noWrap/>
            <w:vAlign w:val="center"/>
            <w:hideMark/>
          </w:tcPr>
          <w:p w14:paraId="15B01134" w14:textId="77777777"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Psychoeducation</w:t>
            </w:r>
          </w:p>
        </w:tc>
        <w:tc>
          <w:tcPr>
            <w:tcW w:w="784" w:type="pct"/>
            <w:shd w:val="clear" w:color="auto" w:fill="auto"/>
            <w:noWrap/>
            <w:vAlign w:val="center"/>
            <w:hideMark/>
          </w:tcPr>
          <w:p w14:paraId="1E90A227"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0.14</w:t>
            </w:r>
          </w:p>
        </w:tc>
        <w:tc>
          <w:tcPr>
            <w:tcW w:w="783" w:type="pct"/>
            <w:shd w:val="clear" w:color="auto" w:fill="auto"/>
            <w:noWrap/>
            <w:vAlign w:val="center"/>
            <w:hideMark/>
          </w:tcPr>
          <w:p w14:paraId="2DA976BB"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hideMark/>
          </w:tcPr>
          <w:p w14:paraId="593C9F20"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0.066</w:t>
            </w:r>
          </w:p>
        </w:tc>
        <w:tc>
          <w:tcPr>
            <w:tcW w:w="778" w:type="pct"/>
            <w:shd w:val="clear" w:color="auto" w:fill="auto"/>
            <w:noWrap/>
            <w:vAlign w:val="center"/>
            <w:hideMark/>
          </w:tcPr>
          <w:p w14:paraId="05B17B80"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r w:rsidR="00A44EFF" w:rsidRPr="00AF2F08" w14:paraId="5D6BD394" w14:textId="77777777" w:rsidTr="00A44EFF">
        <w:trPr>
          <w:trHeight w:val="300"/>
        </w:trPr>
        <w:tc>
          <w:tcPr>
            <w:tcW w:w="1877" w:type="pct"/>
            <w:shd w:val="clear" w:color="auto" w:fill="D9D9D9" w:themeFill="background1" w:themeFillShade="D9"/>
            <w:noWrap/>
            <w:vAlign w:val="center"/>
            <w:hideMark/>
          </w:tcPr>
          <w:p w14:paraId="75E57D88" w14:textId="77777777" w:rsidR="00A44EFF" w:rsidRPr="00AF2F08" w:rsidRDefault="00A44EFF" w:rsidP="006D4A16">
            <w:pPr>
              <w:spacing w:line="360" w:lineRule="auto"/>
              <w:contextualSpacing/>
              <w:rPr>
                <w:rFonts w:ascii="Arial" w:eastAsia="Calibri" w:hAnsi="Arial" w:cs="Arial"/>
                <w:b/>
                <w:bCs/>
                <w:sz w:val="20"/>
                <w:szCs w:val="20"/>
                <w:lang w:val="en-GB"/>
              </w:rPr>
            </w:pPr>
            <w:r w:rsidRPr="00AF2F08">
              <w:rPr>
                <w:rFonts w:ascii="Arial" w:eastAsia="Calibri" w:hAnsi="Arial" w:cs="Arial"/>
                <w:b/>
                <w:bCs/>
                <w:sz w:val="20"/>
                <w:szCs w:val="20"/>
                <w:lang w:val="en-GB"/>
              </w:rPr>
              <w:t>Calming</w:t>
            </w:r>
          </w:p>
        </w:tc>
        <w:tc>
          <w:tcPr>
            <w:tcW w:w="784" w:type="pct"/>
            <w:shd w:val="clear" w:color="auto" w:fill="D9D9D9" w:themeFill="background1" w:themeFillShade="D9"/>
            <w:noWrap/>
            <w:vAlign w:val="center"/>
          </w:tcPr>
          <w:p w14:paraId="000DD16E" w14:textId="6619D233" w:rsidR="00A44EFF" w:rsidRPr="00AF2F08" w:rsidRDefault="00A44EFF"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0.183</w:t>
            </w:r>
          </w:p>
        </w:tc>
        <w:tc>
          <w:tcPr>
            <w:tcW w:w="783" w:type="pct"/>
            <w:shd w:val="clear" w:color="auto" w:fill="D9D9D9" w:themeFill="background1" w:themeFillShade="D9"/>
            <w:noWrap/>
            <w:vAlign w:val="center"/>
          </w:tcPr>
          <w:p w14:paraId="2D2828BA" w14:textId="67D50A2F" w:rsidR="00A44EFF" w:rsidRPr="00AF2F08" w:rsidRDefault="00A44EFF"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c>
          <w:tcPr>
            <w:tcW w:w="778" w:type="pct"/>
            <w:shd w:val="clear" w:color="auto" w:fill="D9D9D9" w:themeFill="background1" w:themeFillShade="D9"/>
            <w:noWrap/>
            <w:vAlign w:val="center"/>
          </w:tcPr>
          <w:p w14:paraId="78AF3126" w14:textId="27C00E62" w:rsidR="00A44EFF" w:rsidRPr="00AF2F08" w:rsidRDefault="00A44EFF" w:rsidP="006D4A16">
            <w:pPr>
              <w:spacing w:line="360" w:lineRule="auto"/>
              <w:contextualSpacing/>
              <w:jc w:val="center"/>
              <w:rPr>
                <w:rFonts w:ascii="Arial" w:eastAsia="Calibri" w:hAnsi="Arial" w:cs="Arial"/>
                <w:b/>
                <w:bCs/>
                <w:sz w:val="20"/>
                <w:szCs w:val="20"/>
                <w:lang w:val="en-GB"/>
              </w:rPr>
            </w:pPr>
            <w:r w:rsidRPr="00AF2F08">
              <w:rPr>
                <w:rFonts w:ascii="Arial" w:eastAsia="Calibri" w:hAnsi="Arial" w:cs="Arial"/>
                <w:b/>
                <w:bCs/>
                <w:sz w:val="20"/>
                <w:szCs w:val="20"/>
                <w:lang w:val="en-GB"/>
              </w:rPr>
              <w:t>0.021</w:t>
            </w:r>
          </w:p>
        </w:tc>
        <w:tc>
          <w:tcPr>
            <w:tcW w:w="778" w:type="pct"/>
            <w:shd w:val="clear" w:color="auto" w:fill="D9D9D9" w:themeFill="background1" w:themeFillShade="D9"/>
            <w:noWrap/>
            <w:vAlign w:val="center"/>
          </w:tcPr>
          <w:p w14:paraId="73FD7484" w14:textId="7B4549DA" w:rsidR="00A44EFF" w:rsidRPr="00AF2F08" w:rsidRDefault="00A44EFF" w:rsidP="006D4A16">
            <w:pPr>
              <w:spacing w:line="360" w:lineRule="auto"/>
              <w:contextualSpacing/>
              <w:jc w:val="center"/>
              <w:rPr>
                <w:rFonts w:ascii="Arial" w:eastAsia="Calibri" w:hAnsi="Arial" w:cs="Arial"/>
                <w:b/>
                <w:bCs/>
                <w:i/>
                <w:sz w:val="20"/>
                <w:szCs w:val="20"/>
                <w:lang w:val="en-GB"/>
              </w:rPr>
            </w:pPr>
            <w:r w:rsidRPr="00AF2F08">
              <w:rPr>
                <w:rFonts w:ascii="Arial" w:eastAsia="Calibri" w:hAnsi="Arial" w:cs="Arial"/>
                <w:b/>
                <w:bCs/>
                <w:i/>
                <w:sz w:val="20"/>
                <w:szCs w:val="20"/>
                <w:lang w:val="en-GB"/>
              </w:rPr>
              <w:t>NS</w:t>
            </w:r>
          </w:p>
        </w:tc>
      </w:tr>
      <w:tr w:rsidR="00A44EFF" w:rsidRPr="00AF2F08" w14:paraId="21D5A866" w14:textId="77777777" w:rsidTr="00A44EFF">
        <w:trPr>
          <w:trHeight w:val="300"/>
        </w:trPr>
        <w:tc>
          <w:tcPr>
            <w:tcW w:w="1877" w:type="pct"/>
            <w:shd w:val="clear" w:color="auto" w:fill="auto"/>
            <w:noWrap/>
            <w:vAlign w:val="center"/>
            <w:hideMark/>
          </w:tcPr>
          <w:p w14:paraId="0CA0B6B3" w14:textId="77777777"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Relaxation</w:t>
            </w:r>
          </w:p>
        </w:tc>
        <w:tc>
          <w:tcPr>
            <w:tcW w:w="784" w:type="pct"/>
            <w:shd w:val="clear" w:color="auto" w:fill="auto"/>
            <w:noWrap/>
            <w:vAlign w:val="center"/>
            <w:hideMark/>
          </w:tcPr>
          <w:p w14:paraId="0C8DB404"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0.162</w:t>
            </w:r>
          </w:p>
        </w:tc>
        <w:tc>
          <w:tcPr>
            <w:tcW w:w="783" w:type="pct"/>
            <w:shd w:val="clear" w:color="auto" w:fill="auto"/>
            <w:noWrap/>
            <w:vAlign w:val="center"/>
            <w:hideMark/>
          </w:tcPr>
          <w:p w14:paraId="333FBFC4"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hideMark/>
          </w:tcPr>
          <w:p w14:paraId="2FAC9287"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0.323</w:t>
            </w:r>
          </w:p>
        </w:tc>
        <w:tc>
          <w:tcPr>
            <w:tcW w:w="778" w:type="pct"/>
            <w:shd w:val="clear" w:color="auto" w:fill="auto"/>
            <w:noWrap/>
            <w:vAlign w:val="center"/>
            <w:hideMark/>
          </w:tcPr>
          <w:p w14:paraId="0A7E1419"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.004</w:t>
            </w:r>
          </w:p>
        </w:tc>
      </w:tr>
      <w:tr w:rsidR="00A44EFF" w:rsidRPr="00AF2F08" w14:paraId="0BFF2F06" w14:textId="77777777" w:rsidTr="00A44EFF">
        <w:trPr>
          <w:trHeight w:val="300"/>
        </w:trPr>
        <w:tc>
          <w:tcPr>
            <w:tcW w:w="1877" w:type="pct"/>
            <w:shd w:val="clear" w:color="auto" w:fill="auto"/>
            <w:noWrap/>
            <w:vAlign w:val="center"/>
            <w:hideMark/>
          </w:tcPr>
          <w:p w14:paraId="1CAA1611" w14:textId="77777777" w:rsidR="00A44EFF" w:rsidRPr="00AF2F08" w:rsidRDefault="00A44EFF" w:rsidP="006D4A16">
            <w:pPr>
              <w:spacing w:line="360" w:lineRule="auto"/>
              <w:contextualSpacing/>
              <w:jc w:val="right"/>
              <w:rPr>
                <w:rFonts w:ascii="Arial" w:eastAsia="Calibri" w:hAnsi="Arial" w:cs="Arial"/>
                <w:sz w:val="20"/>
                <w:szCs w:val="20"/>
                <w:lang w:val="en-GB"/>
              </w:rPr>
            </w:pPr>
            <w:r w:rsidRPr="00AF2F08">
              <w:rPr>
                <w:rFonts w:ascii="Arial" w:eastAsia="Calibri" w:hAnsi="Arial" w:cs="Arial"/>
                <w:sz w:val="20"/>
                <w:szCs w:val="20"/>
                <w:lang w:val="en-GB"/>
              </w:rPr>
              <w:t>Mindfulness</w:t>
            </w:r>
          </w:p>
        </w:tc>
        <w:tc>
          <w:tcPr>
            <w:tcW w:w="784" w:type="pct"/>
            <w:shd w:val="clear" w:color="auto" w:fill="auto"/>
            <w:noWrap/>
            <w:vAlign w:val="center"/>
            <w:hideMark/>
          </w:tcPr>
          <w:p w14:paraId="441D48D1"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0.12</w:t>
            </w:r>
          </w:p>
        </w:tc>
        <w:tc>
          <w:tcPr>
            <w:tcW w:w="783" w:type="pct"/>
            <w:shd w:val="clear" w:color="auto" w:fill="auto"/>
            <w:noWrap/>
            <w:vAlign w:val="center"/>
            <w:hideMark/>
          </w:tcPr>
          <w:p w14:paraId="327F4E12"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c>
          <w:tcPr>
            <w:tcW w:w="778" w:type="pct"/>
            <w:shd w:val="clear" w:color="auto" w:fill="auto"/>
            <w:noWrap/>
            <w:vAlign w:val="center"/>
            <w:hideMark/>
          </w:tcPr>
          <w:p w14:paraId="58E2E1B4"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sz w:val="20"/>
                <w:szCs w:val="20"/>
                <w:lang w:val="en-GB"/>
              </w:rPr>
              <w:t>0.162</w:t>
            </w:r>
          </w:p>
        </w:tc>
        <w:tc>
          <w:tcPr>
            <w:tcW w:w="778" w:type="pct"/>
            <w:shd w:val="clear" w:color="auto" w:fill="auto"/>
            <w:noWrap/>
            <w:vAlign w:val="center"/>
            <w:hideMark/>
          </w:tcPr>
          <w:p w14:paraId="12F99614" w14:textId="77777777" w:rsidR="00A44EFF" w:rsidRPr="00AF2F08" w:rsidRDefault="00A44EFF" w:rsidP="006D4A16">
            <w:pPr>
              <w:spacing w:line="360" w:lineRule="auto"/>
              <w:contextualSpacing/>
              <w:jc w:val="center"/>
              <w:rPr>
                <w:rFonts w:ascii="Arial" w:eastAsia="Calibri" w:hAnsi="Arial" w:cs="Arial"/>
                <w:sz w:val="20"/>
                <w:szCs w:val="20"/>
                <w:lang w:val="en-GB"/>
              </w:rPr>
            </w:pPr>
            <w:r w:rsidRPr="00AF2F08">
              <w:rPr>
                <w:rFonts w:ascii="Arial" w:eastAsia="Calibri" w:hAnsi="Arial" w:cs="Arial"/>
                <w:i/>
                <w:sz w:val="20"/>
                <w:szCs w:val="20"/>
                <w:lang w:val="en-GB"/>
              </w:rPr>
              <w:t>NS</w:t>
            </w:r>
          </w:p>
        </w:tc>
      </w:tr>
    </w:tbl>
    <w:p w14:paraId="248145C3" w14:textId="77777777" w:rsidR="00207348" w:rsidRPr="00AF2F08" w:rsidRDefault="00207348" w:rsidP="006D4A16">
      <w:pPr>
        <w:spacing w:after="0" w:line="48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Note: </w:t>
      </w:r>
      <w:r w:rsidR="00BF266A" w:rsidRPr="00AF2F08">
        <w:rPr>
          <w:rFonts w:ascii="Arial" w:eastAsia="Calibri" w:hAnsi="Arial" w:cs="Arial"/>
          <w:sz w:val="20"/>
          <w:szCs w:val="20"/>
          <w:lang w:eastAsia="en-US"/>
        </w:rPr>
        <w:t>VIA=Vancouver Index of Acculturation</w:t>
      </w:r>
      <w:r w:rsidR="00A039BA" w:rsidRPr="00AF2F08">
        <w:rPr>
          <w:rFonts w:ascii="Arial" w:eastAsia="Calibri" w:hAnsi="Arial" w:cs="Arial"/>
          <w:sz w:val="20"/>
          <w:szCs w:val="20"/>
          <w:lang w:eastAsia="en-US"/>
        </w:rPr>
        <w:t>;</w:t>
      </w:r>
      <w:r w:rsidRPr="00AF2F08">
        <w:rPr>
          <w:rFonts w:ascii="Arial" w:eastAsia="Calibri" w:hAnsi="Arial" w:cs="Arial"/>
          <w:sz w:val="20"/>
          <w:szCs w:val="20"/>
          <w:lang w:eastAsia="en-US"/>
        </w:rPr>
        <w:t xml:space="preserve"> </w:t>
      </w:r>
      <w:r w:rsidRPr="00AF2F08">
        <w:rPr>
          <w:rFonts w:ascii="Arial" w:eastAsia="Calibri" w:hAnsi="Arial" w:cs="Arial"/>
          <w:i/>
          <w:sz w:val="20"/>
          <w:szCs w:val="20"/>
          <w:lang w:eastAsia="en-US"/>
        </w:rPr>
        <w:t>NS</w:t>
      </w:r>
      <w:r w:rsidRPr="00AF2F08">
        <w:rPr>
          <w:rFonts w:ascii="Arial" w:eastAsia="Calibri" w:hAnsi="Arial" w:cs="Arial"/>
          <w:sz w:val="20"/>
          <w:szCs w:val="20"/>
          <w:lang w:eastAsia="en-US"/>
        </w:rPr>
        <w:t>=Non-significant</w:t>
      </w:r>
    </w:p>
    <w:p w14:paraId="73B6E218" w14:textId="11B22600" w:rsidR="00526997" w:rsidRPr="00AF2F08" w:rsidRDefault="00526997" w:rsidP="006D4A16">
      <w:pPr>
        <w:spacing w:after="0" w:line="480" w:lineRule="auto"/>
        <w:contextualSpacing/>
        <w:rPr>
          <w:rFonts w:ascii="Arial" w:eastAsia="Calibri" w:hAnsi="Arial" w:cs="Arial"/>
          <w:b/>
          <w:szCs w:val="20"/>
          <w:lang w:eastAsia="en-US"/>
        </w:rPr>
      </w:pPr>
    </w:p>
    <w:p w14:paraId="4A949284" w14:textId="13BA78BF" w:rsidR="00BF266A" w:rsidRPr="00AF2F08" w:rsidRDefault="00BF266A" w:rsidP="006D4A16">
      <w:pPr>
        <w:spacing w:after="0" w:line="480" w:lineRule="auto"/>
        <w:contextualSpacing/>
        <w:jc w:val="center"/>
        <w:rPr>
          <w:rFonts w:ascii="Arial" w:eastAsia="Calibri" w:hAnsi="Arial" w:cs="Arial"/>
          <w:b/>
          <w:szCs w:val="20"/>
          <w:lang w:eastAsia="en-US"/>
        </w:rPr>
      </w:pPr>
      <w:r w:rsidRPr="00AF2F08">
        <w:rPr>
          <w:rFonts w:ascii="Arial" w:eastAsia="Calibri" w:hAnsi="Arial" w:cs="Arial"/>
          <w:b/>
          <w:szCs w:val="20"/>
          <w:lang w:eastAsia="en-US"/>
        </w:rPr>
        <w:t>Discussion</w:t>
      </w:r>
    </w:p>
    <w:p w14:paraId="40C5A3A0" w14:textId="45D505B3"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main aim of this study was to explore clinicians’ and patients’ opinions about the importance of </w:t>
      </w:r>
      <w:r w:rsidR="00E449D2" w:rsidRPr="00AF2F08">
        <w:rPr>
          <w:rFonts w:ascii="Arial" w:eastAsia="Calibri" w:hAnsi="Arial" w:cs="Arial"/>
          <w:lang w:eastAsia="en-US"/>
        </w:rPr>
        <w:t>several</w:t>
      </w:r>
      <w:r w:rsidRPr="00AF2F08">
        <w:rPr>
          <w:rFonts w:ascii="Arial" w:eastAsia="Calibri" w:hAnsi="Arial" w:cs="Arial"/>
          <w:lang w:eastAsia="en-US"/>
        </w:rPr>
        <w:t xml:space="preserve"> techniques commonly used in CBT, and to address how cultural and ethnic background play a role in their opinions. After an exploratory factor analysis, the techniques clustered into three categories – </w:t>
      </w:r>
      <w:r w:rsidR="00C01E37" w:rsidRPr="00AF2F08">
        <w:rPr>
          <w:rFonts w:ascii="Arial" w:eastAsia="Calibri" w:hAnsi="Arial" w:cs="Arial"/>
          <w:lang w:eastAsia="en-US"/>
        </w:rPr>
        <w:t>Change-oriented</w:t>
      </w:r>
      <w:r w:rsidRPr="00AF2F08">
        <w:rPr>
          <w:rFonts w:ascii="Arial" w:eastAsia="Calibri" w:hAnsi="Arial" w:cs="Arial"/>
          <w:lang w:eastAsia="en-US"/>
        </w:rPr>
        <w:t xml:space="preserve">, </w:t>
      </w:r>
      <w:r w:rsidR="00C01E37" w:rsidRPr="00AF2F08">
        <w:rPr>
          <w:rFonts w:ascii="Arial" w:eastAsia="Calibri" w:hAnsi="Arial" w:cs="Arial"/>
          <w:lang w:eastAsia="en-US"/>
        </w:rPr>
        <w:t>Interpersonal engagement</w:t>
      </w:r>
      <w:r w:rsidRPr="00AF2F08">
        <w:rPr>
          <w:rFonts w:ascii="Arial" w:eastAsia="Calibri" w:hAnsi="Arial" w:cs="Arial"/>
          <w:lang w:eastAsia="en-US"/>
        </w:rPr>
        <w:t xml:space="preserve">, and Calming techniques. This pattern is slightly different to </w:t>
      </w:r>
      <w:r w:rsidRPr="00AF2F08">
        <w:rPr>
          <w:rFonts w:ascii="Arial" w:eastAsia="Calibri" w:hAnsi="Arial" w:cs="Arial"/>
          <w:lang w:eastAsia="en-US"/>
        </w:rPr>
        <w:lastRenderedPageBreak/>
        <w:t>that suggested by Levita</w:t>
      </w:r>
      <w:r w:rsidR="002E463A" w:rsidRPr="00AF2F08">
        <w:rPr>
          <w:rFonts w:ascii="Arial" w:eastAsia="Calibri" w:hAnsi="Arial" w:cs="Arial"/>
          <w:lang w:eastAsia="en-US"/>
        </w:rPr>
        <w:t xml:space="preserve"> et al., </w:t>
      </w:r>
      <w:r w:rsidRPr="00AF2F08">
        <w:rPr>
          <w:rFonts w:ascii="Arial" w:eastAsia="Calibri" w:hAnsi="Arial" w:cs="Arial"/>
          <w:lang w:eastAsia="en-US"/>
        </w:rPr>
        <w:t>(2016). However, their groupings of techniques was ‘a priori’, whereas the present set are empirically derived, using</w:t>
      </w:r>
      <w:r w:rsidR="0062577C" w:rsidRPr="00AF2F08">
        <w:rPr>
          <w:rFonts w:ascii="Arial" w:eastAsia="Calibri" w:hAnsi="Arial" w:cs="Arial"/>
          <w:lang w:eastAsia="en-US"/>
        </w:rPr>
        <w:t xml:space="preserve"> an</w:t>
      </w:r>
      <w:r w:rsidRPr="00AF2F08">
        <w:rPr>
          <w:rFonts w:ascii="Arial" w:eastAsia="Calibri" w:hAnsi="Arial" w:cs="Arial"/>
          <w:lang w:eastAsia="en-US"/>
        </w:rPr>
        <w:t xml:space="preserve"> </w:t>
      </w:r>
      <w:r w:rsidR="0062577C" w:rsidRPr="00AF2F08">
        <w:rPr>
          <w:rFonts w:ascii="Arial" w:eastAsia="Calibri" w:hAnsi="Arial" w:cs="Arial"/>
          <w:lang w:eastAsia="en-US"/>
        </w:rPr>
        <w:t>exploratory factor analysis.</w:t>
      </w:r>
      <w:r w:rsidRPr="00AF2F08">
        <w:rPr>
          <w:rFonts w:ascii="Arial" w:eastAsia="Calibri" w:hAnsi="Arial" w:cs="Arial"/>
          <w:lang w:eastAsia="en-US"/>
        </w:rPr>
        <w:t xml:space="preserve"> </w:t>
      </w:r>
    </w:p>
    <w:p w14:paraId="79230A83" w14:textId="206C5AFF" w:rsidR="00BF266A" w:rsidRPr="00AF2F08" w:rsidRDefault="00910955"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In line with our hypotheses</w:t>
      </w:r>
      <w:r w:rsidR="00BF266A" w:rsidRPr="00AF2F08">
        <w:rPr>
          <w:rFonts w:ascii="Arial" w:eastAsia="Calibri" w:hAnsi="Arial" w:cs="Arial"/>
          <w:lang w:eastAsia="en-US"/>
        </w:rPr>
        <w:t xml:space="preserve">, clinicians and patients had different opinions regarding technique importance. Therapists valued </w:t>
      </w:r>
      <w:r w:rsidR="00E449D2" w:rsidRPr="00AF2F08">
        <w:rPr>
          <w:rFonts w:ascii="Arial" w:eastAsia="Calibri" w:hAnsi="Arial" w:cs="Arial"/>
          <w:lang w:eastAsia="en-US"/>
        </w:rPr>
        <w:t xml:space="preserve">nearly </w:t>
      </w:r>
      <w:r w:rsidR="00BF266A" w:rsidRPr="00AF2F08">
        <w:rPr>
          <w:rFonts w:ascii="Arial" w:eastAsia="Calibri" w:hAnsi="Arial" w:cs="Arial"/>
          <w:lang w:eastAsia="en-US"/>
        </w:rPr>
        <w:t xml:space="preserve">all </w:t>
      </w:r>
      <w:r w:rsidR="00C01E37" w:rsidRPr="00AF2F08">
        <w:rPr>
          <w:rFonts w:ascii="Arial" w:eastAsia="Calibri" w:hAnsi="Arial" w:cs="Arial"/>
          <w:lang w:eastAsia="en-US"/>
        </w:rPr>
        <w:t>Change-oriented</w:t>
      </w:r>
      <w:r w:rsidR="00BF266A" w:rsidRPr="00AF2F08">
        <w:rPr>
          <w:rFonts w:ascii="Arial" w:eastAsia="Calibri" w:hAnsi="Arial" w:cs="Arial"/>
          <w:lang w:eastAsia="en-US"/>
        </w:rPr>
        <w:t xml:space="preserve"> techniques and several </w:t>
      </w:r>
      <w:r w:rsidR="00C01E37" w:rsidRPr="00AF2F08">
        <w:rPr>
          <w:rFonts w:ascii="Arial" w:eastAsia="Calibri" w:hAnsi="Arial" w:cs="Arial"/>
          <w:lang w:eastAsia="en-US"/>
        </w:rPr>
        <w:t>Interpersonal engagement</w:t>
      </w:r>
      <w:r w:rsidR="00BF266A" w:rsidRPr="00AF2F08">
        <w:rPr>
          <w:rFonts w:ascii="Arial" w:eastAsia="Calibri" w:hAnsi="Arial" w:cs="Arial"/>
          <w:lang w:eastAsia="en-US"/>
        </w:rPr>
        <w:t xml:space="preserve"> techniques more than the patients. This difference might be related to the fact that, given their training, clinicians are more knowledgeable than the patients about the benefits of the techniques. </w:t>
      </w:r>
      <w:r w:rsidR="0095301C" w:rsidRPr="00AF2F08">
        <w:rPr>
          <w:rFonts w:ascii="Arial" w:eastAsia="Calibri" w:hAnsi="Arial" w:cs="Arial"/>
          <w:lang w:eastAsia="en-US"/>
        </w:rPr>
        <w:t>The fact that c</w:t>
      </w:r>
      <w:r w:rsidR="00BF266A" w:rsidRPr="00AF2F08">
        <w:rPr>
          <w:rFonts w:ascii="Arial" w:eastAsia="Calibri" w:hAnsi="Arial" w:cs="Arial"/>
          <w:lang w:eastAsia="en-US"/>
        </w:rPr>
        <w:t>linicians valu</w:t>
      </w:r>
      <w:r w:rsidR="0095301C" w:rsidRPr="00AF2F08">
        <w:rPr>
          <w:rFonts w:ascii="Arial" w:eastAsia="Calibri" w:hAnsi="Arial" w:cs="Arial"/>
          <w:lang w:eastAsia="en-US"/>
        </w:rPr>
        <w:t xml:space="preserve">ed </w:t>
      </w:r>
      <w:r w:rsidR="00BF266A" w:rsidRPr="00AF2F08">
        <w:rPr>
          <w:rFonts w:ascii="Arial" w:eastAsia="Calibri" w:hAnsi="Arial" w:cs="Arial"/>
          <w:lang w:eastAsia="en-US"/>
        </w:rPr>
        <w:t xml:space="preserve">some techniques more </w:t>
      </w:r>
      <w:r w:rsidR="0095301C" w:rsidRPr="00AF2F08">
        <w:rPr>
          <w:rFonts w:ascii="Arial" w:eastAsia="Calibri" w:hAnsi="Arial" w:cs="Arial"/>
          <w:lang w:eastAsia="en-US"/>
        </w:rPr>
        <w:t xml:space="preserve">than </w:t>
      </w:r>
      <w:r w:rsidR="00BF266A" w:rsidRPr="00AF2F08">
        <w:rPr>
          <w:rFonts w:ascii="Arial" w:eastAsia="Calibri" w:hAnsi="Arial" w:cs="Arial"/>
          <w:lang w:eastAsia="en-US"/>
        </w:rPr>
        <w:t>the patients might reflect the clinicians having a paternalistic approach to therapy (Charles, Gafni, &amp; Whelan, 1999). In the paternalistic approach, therapists believe that they can determine what is in the patient’s best interest, with little or no patient involvement (Emanuel &amp; Emanuel, 1995). It should also be remembered that clinicians often over-estimate their performance (Parker &amp; Waller, 2015; Walfish</w:t>
      </w:r>
      <w:r w:rsidR="0062577C" w:rsidRPr="00AF2F08">
        <w:rPr>
          <w:rFonts w:ascii="Arial" w:eastAsia="Calibri" w:hAnsi="Arial" w:cs="Arial"/>
          <w:lang w:eastAsia="en-US"/>
        </w:rPr>
        <w:t xml:space="preserve"> et al., </w:t>
      </w:r>
      <w:r w:rsidR="00BF266A" w:rsidRPr="00AF2F08">
        <w:rPr>
          <w:rFonts w:ascii="Arial" w:eastAsia="Calibri" w:hAnsi="Arial" w:cs="Arial"/>
          <w:lang w:eastAsia="en-US"/>
        </w:rPr>
        <w:t>2012), which might mean that clinicians’ qualifications might not be a guarantee that their opinion is correct. The only technique that was preferred by the patients over the therapists was ‘relaxation’. Since ‘relaxation’ is a concept commonly utilized in contexts outside CBT, patients may be familiar with it, making them more likely to value it.</w:t>
      </w:r>
    </w:p>
    <w:p w14:paraId="5057382D" w14:textId="685D014D"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Another main finding was that clinicians give the same level of importance to </w:t>
      </w:r>
      <w:r w:rsidR="00E449D2" w:rsidRPr="00AF2F08">
        <w:rPr>
          <w:rFonts w:ascii="Arial" w:eastAsia="Calibri" w:hAnsi="Arial" w:cs="Arial"/>
          <w:lang w:eastAsia="en-US"/>
        </w:rPr>
        <w:t xml:space="preserve">nearly </w:t>
      </w:r>
      <w:r w:rsidRPr="00AF2F08">
        <w:rPr>
          <w:rFonts w:ascii="Arial" w:eastAsia="Calibri" w:hAnsi="Arial" w:cs="Arial"/>
          <w:lang w:eastAsia="en-US"/>
        </w:rPr>
        <w:t xml:space="preserve">all the techniques, regardless of the patients’ ethnic background. This was an unexpected finding, given the large amount of literature recommending that clinicians should modify therapy to accommodate </w:t>
      </w:r>
      <w:r w:rsidR="0095301C" w:rsidRPr="00AF2F08">
        <w:rPr>
          <w:rFonts w:ascii="Arial" w:eastAsia="Calibri" w:hAnsi="Arial" w:cs="Arial"/>
          <w:lang w:eastAsia="en-US"/>
        </w:rPr>
        <w:t xml:space="preserve">the presumed needs of </w:t>
      </w:r>
      <w:r w:rsidRPr="00AF2F08">
        <w:rPr>
          <w:rFonts w:ascii="Arial" w:eastAsia="Calibri" w:hAnsi="Arial" w:cs="Arial"/>
          <w:lang w:eastAsia="en-US"/>
        </w:rPr>
        <w:t xml:space="preserve">ethnically diverse patients (American Psychological Association, 2003; Hinton &amp; Patel, 2017; Soto, Smith, Griner, Rodríguez, &amp; Bernal, 2018; </w:t>
      </w:r>
      <w:r w:rsidR="0062577C" w:rsidRPr="00AF2F08">
        <w:rPr>
          <w:rFonts w:ascii="Arial" w:eastAsia="Calibri" w:hAnsi="Arial" w:cs="Arial"/>
          <w:lang w:eastAsia="en-US"/>
        </w:rPr>
        <w:t>Sue et al.</w:t>
      </w:r>
      <w:r w:rsidRPr="00AF2F08">
        <w:rPr>
          <w:rFonts w:ascii="Arial" w:eastAsia="Calibri" w:hAnsi="Arial" w:cs="Arial"/>
          <w:lang w:eastAsia="en-US"/>
        </w:rPr>
        <w:t>, 2009). I</w:t>
      </w:r>
      <w:r w:rsidR="0095301C" w:rsidRPr="00AF2F08">
        <w:rPr>
          <w:rFonts w:ascii="Arial" w:eastAsia="Calibri" w:hAnsi="Arial" w:cs="Arial"/>
          <w:lang w:eastAsia="en-US"/>
        </w:rPr>
        <w:t>t appears that</w:t>
      </w:r>
      <w:r w:rsidR="00E449D2" w:rsidRPr="00AF2F08">
        <w:rPr>
          <w:rFonts w:ascii="Arial" w:eastAsia="Calibri" w:hAnsi="Arial" w:cs="Arial"/>
          <w:lang w:eastAsia="en-US"/>
        </w:rPr>
        <w:t>,</w:t>
      </w:r>
      <w:r w:rsidR="0095301C" w:rsidRPr="00AF2F08">
        <w:rPr>
          <w:rFonts w:ascii="Arial" w:eastAsia="Calibri" w:hAnsi="Arial" w:cs="Arial"/>
          <w:lang w:eastAsia="en-US"/>
        </w:rPr>
        <w:t xml:space="preserve"> i</w:t>
      </w:r>
      <w:r w:rsidRPr="00AF2F08">
        <w:rPr>
          <w:rFonts w:ascii="Arial" w:eastAsia="Calibri" w:hAnsi="Arial" w:cs="Arial"/>
          <w:lang w:eastAsia="en-US"/>
        </w:rPr>
        <w:t xml:space="preserve">f clinicians are making any cultural modifications to CBT, they are not focusing </w:t>
      </w:r>
      <w:r w:rsidR="0095301C" w:rsidRPr="00AF2F08">
        <w:rPr>
          <w:rFonts w:ascii="Arial" w:eastAsia="Calibri" w:hAnsi="Arial" w:cs="Arial"/>
          <w:lang w:eastAsia="en-US"/>
        </w:rPr>
        <w:t>o</w:t>
      </w:r>
      <w:r w:rsidRPr="00AF2F08">
        <w:rPr>
          <w:rFonts w:ascii="Arial" w:eastAsia="Calibri" w:hAnsi="Arial" w:cs="Arial"/>
          <w:lang w:eastAsia="en-US"/>
        </w:rPr>
        <w:t xml:space="preserve">n core modifications, but rather peripheral </w:t>
      </w:r>
      <w:r w:rsidR="0095301C" w:rsidRPr="00AF2F08">
        <w:rPr>
          <w:rFonts w:ascii="Arial" w:eastAsia="Calibri" w:hAnsi="Arial" w:cs="Arial"/>
          <w:lang w:eastAsia="en-US"/>
        </w:rPr>
        <w:t xml:space="preserve">ones </w:t>
      </w:r>
      <w:r w:rsidRPr="00AF2F08">
        <w:rPr>
          <w:rFonts w:ascii="Arial" w:eastAsia="Calibri" w:hAnsi="Arial" w:cs="Arial"/>
          <w:lang w:eastAsia="en-US"/>
        </w:rPr>
        <w:t xml:space="preserve">(Chu &amp; Leino, 2017). Furthermore, </w:t>
      </w:r>
      <w:r w:rsidR="00E449D2" w:rsidRPr="00AF2F08">
        <w:rPr>
          <w:rFonts w:ascii="Arial" w:eastAsia="Calibri" w:hAnsi="Arial" w:cs="Arial"/>
          <w:lang w:eastAsia="en-US"/>
        </w:rPr>
        <w:t>previous research</w:t>
      </w:r>
      <w:r w:rsidRPr="00AF2F08">
        <w:rPr>
          <w:rFonts w:ascii="Arial" w:eastAsia="Calibri" w:hAnsi="Arial" w:cs="Arial"/>
          <w:lang w:eastAsia="en-US"/>
        </w:rPr>
        <w:t xml:space="preserve"> report</w:t>
      </w:r>
      <w:r w:rsidR="00E449D2" w:rsidRPr="00AF2F08">
        <w:rPr>
          <w:rFonts w:ascii="Arial" w:eastAsia="Calibri" w:hAnsi="Arial" w:cs="Arial"/>
          <w:lang w:eastAsia="en-US"/>
        </w:rPr>
        <w:t>ed</w:t>
      </w:r>
      <w:r w:rsidRPr="00AF2F08">
        <w:rPr>
          <w:rFonts w:ascii="Arial" w:eastAsia="Calibri" w:hAnsi="Arial" w:cs="Arial"/>
          <w:lang w:eastAsia="en-US"/>
        </w:rPr>
        <w:t xml:space="preserve"> that they would not use some elements of CBT (e.g. exposure) with patients from ethnic minorities (Meyer et al., 2014)</w:t>
      </w:r>
      <w:r w:rsidR="0095301C" w:rsidRPr="00AF2F08">
        <w:rPr>
          <w:rFonts w:ascii="Arial" w:eastAsia="Calibri" w:hAnsi="Arial" w:cs="Arial"/>
          <w:lang w:eastAsia="en-US"/>
        </w:rPr>
        <w:t xml:space="preserve">, but </w:t>
      </w:r>
      <w:r w:rsidR="00E449D2" w:rsidRPr="00AF2F08">
        <w:rPr>
          <w:rFonts w:ascii="Arial" w:eastAsia="Calibri" w:hAnsi="Arial" w:cs="Arial"/>
          <w:lang w:eastAsia="en-US"/>
        </w:rPr>
        <w:t>such finding</w:t>
      </w:r>
      <w:r w:rsidR="0095301C" w:rsidRPr="00AF2F08">
        <w:rPr>
          <w:rFonts w:ascii="Arial" w:eastAsia="Calibri" w:hAnsi="Arial" w:cs="Arial"/>
          <w:lang w:eastAsia="en-US"/>
        </w:rPr>
        <w:t xml:space="preserve"> was not replicated here</w:t>
      </w:r>
      <w:r w:rsidRPr="00AF2F08">
        <w:rPr>
          <w:rFonts w:ascii="Arial" w:eastAsia="Calibri" w:hAnsi="Arial" w:cs="Arial"/>
          <w:lang w:eastAsia="en-US"/>
        </w:rPr>
        <w:t xml:space="preserve">. All </w:t>
      </w:r>
      <w:r w:rsidRPr="00AF2F08">
        <w:rPr>
          <w:rFonts w:ascii="Arial" w:eastAsia="Calibri" w:hAnsi="Arial" w:cs="Arial"/>
          <w:lang w:eastAsia="en-US"/>
        </w:rPr>
        <w:lastRenderedPageBreak/>
        <w:t xml:space="preserve">these findings </w:t>
      </w:r>
      <w:r w:rsidR="00E449D2" w:rsidRPr="00AF2F08">
        <w:rPr>
          <w:rFonts w:ascii="Arial" w:eastAsia="Calibri" w:hAnsi="Arial" w:cs="Arial"/>
          <w:lang w:eastAsia="en-US"/>
        </w:rPr>
        <w:t>are an indication</w:t>
      </w:r>
      <w:r w:rsidRPr="00AF2F08">
        <w:rPr>
          <w:rFonts w:ascii="Arial" w:eastAsia="Calibri" w:hAnsi="Arial" w:cs="Arial"/>
          <w:lang w:eastAsia="en-US"/>
        </w:rPr>
        <w:t xml:space="preserve"> that there is still no consensus about when and how to adapt therapy.  </w:t>
      </w:r>
    </w:p>
    <w:p w14:paraId="3D130877" w14:textId="6A1ECB04"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Therapists valued the techniques </w:t>
      </w:r>
      <w:r w:rsidR="005F2FAB" w:rsidRPr="00AF2F08">
        <w:rPr>
          <w:rFonts w:ascii="Arial" w:eastAsia="Calibri" w:hAnsi="Arial" w:cs="Arial"/>
          <w:lang w:eastAsia="en-US"/>
        </w:rPr>
        <w:t xml:space="preserve">differently </w:t>
      </w:r>
      <w:r w:rsidRPr="00AF2F08">
        <w:rPr>
          <w:rFonts w:ascii="Arial" w:eastAsia="Calibri" w:hAnsi="Arial" w:cs="Arial"/>
          <w:lang w:eastAsia="en-US"/>
        </w:rPr>
        <w:t>according to their level of anxiety. Most notably, highly anxious clinicians attributed a lower importance to ‘behavioural experiments’ and ‘exposure’ than less anxious clinicians. This finding is consistent with the existing literature (</w:t>
      </w:r>
      <w:r w:rsidR="003B006A" w:rsidRPr="00AF2F08">
        <w:rPr>
          <w:rFonts w:ascii="Arial" w:eastAsia="Calibri" w:hAnsi="Arial" w:cs="Arial"/>
          <w:lang w:eastAsia="en-US"/>
        </w:rPr>
        <w:t>e.g.</w:t>
      </w:r>
      <w:r w:rsidRPr="00AF2F08">
        <w:rPr>
          <w:rFonts w:ascii="Arial" w:eastAsia="Calibri" w:hAnsi="Arial" w:cs="Arial"/>
          <w:lang w:eastAsia="en-US"/>
        </w:rPr>
        <w:t xml:space="preserve"> Levita et al., 2016; Meyer et al., 2014; Turner</w:t>
      </w:r>
      <w:r w:rsidR="0062577C" w:rsidRPr="00AF2F08">
        <w:rPr>
          <w:rFonts w:ascii="Arial" w:eastAsia="Calibri" w:hAnsi="Arial" w:cs="Arial"/>
          <w:lang w:eastAsia="en-US"/>
        </w:rPr>
        <w:t xml:space="preserve"> et al., </w:t>
      </w:r>
      <w:r w:rsidRPr="00AF2F08">
        <w:rPr>
          <w:rFonts w:ascii="Arial" w:eastAsia="Calibri" w:hAnsi="Arial" w:cs="Arial"/>
          <w:lang w:eastAsia="en-US"/>
        </w:rPr>
        <w:t>2014). The pattern indicates that anxious clinicians tend to avoid the most stress-inducing techniques of CBT, instead focusing on the less anxiety-inducing and challenging elements of therapy (</w:t>
      </w:r>
      <w:r w:rsidR="003B006A" w:rsidRPr="00AF2F08">
        <w:rPr>
          <w:rFonts w:ascii="Arial" w:eastAsia="Calibri" w:hAnsi="Arial" w:cs="Arial"/>
          <w:lang w:eastAsia="en-US"/>
        </w:rPr>
        <w:t>e.g.</w:t>
      </w:r>
      <w:r w:rsidRPr="00AF2F08">
        <w:rPr>
          <w:rFonts w:ascii="Arial" w:eastAsia="Calibri" w:hAnsi="Arial" w:cs="Arial"/>
          <w:lang w:eastAsia="en-US"/>
        </w:rPr>
        <w:t xml:space="preserve"> talking techniques). </w:t>
      </w:r>
    </w:p>
    <w:p w14:paraId="1E388936" w14:textId="74CDCE3D"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Non-Anglo/European patients had a higher preference for </w:t>
      </w:r>
      <w:r w:rsidR="00C01E37" w:rsidRPr="00AF2F08">
        <w:rPr>
          <w:rFonts w:ascii="Arial" w:eastAsia="Calibri" w:hAnsi="Arial" w:cs="Arial"/>
          <w:lang w:eastAsia="en-US"/>
        </w:rPr>
        <w:t>Change-oriented</w:t>
      </w:r>
      <w:r w:rsidRPr="00AF2F08">
        <w:rPr>
          <w:rFonts w:ascii="Arial" w:eastAsia="Calibri" w:hAnsi="Arial" w:cs="Arial"/>
          <w:lang w:eastAsia="en-US"/>
        </w:rPr>
        <w:t xml:space="preserve"> techniques than Anglo/Europeans. Cross-cultural studies have suggested that people from non-Anglo/European origins share characteristics such as collectivism and high uncertainty avoidance (Hofstede</w:t>
      </w:r>
      <w:r w:rsidR="000D479E" w:rsidRPr="00AF2F08">
        <w:rPr>
          <w:rFonts w:ascii="Arial" w:eastAsia="Calibri" w:hAnsi="Arial" w:cs="Arial"/>
          <w:lang w:eastAsia="en-US"/>
        </w:rPr>
        <w:t xml:space="preserve"> et al.,</w:t>
      </w:r>
      <w:r w:rsidRPr="00AF2F08">
        <w:rPr>
          <w:rFonts w:ascii="Arial" w:eastAsia="Calibri" w:hAnsi="Arial" w:cs="Arial"/>
          <w:lang w:eastAsia="en-US"/>
        </w:rPr>
        <w:t xml:space="preserve"> 2013), which might have been expected to make them prefer the less challenging aspects of therapy (e.g.</w:t>
      </w:r>
      <w:r w:rsidR="00E449D2" w:rsidRPr="00AF2F08">
        <w:rPr>
          <w:rFonts w:ascii="Arial" w:eastAsia="Calibri" w:hAnsi="Arial" w:cs="Arial"/>
          <w:lang w:eastAsia="en-US"/>
        </w:rPr>
        <w:t xml:space="preserve"> conversational or r</w:t>
      </w:r>
      <w:r w:rsidRPr="00AF2F08">
        <w:rPr>
          <w:rFonts w:ascii="Arial" w:eastAsia="Calibri" w:hAnsi="Arial" w:cs="Arial"/>
          <w:lang w:eastAsia="en-US"/>
        </w:rPr>
        <w:t xml:space="preserve">elational techniques). However, this was not the case in our study. There are several ways of interpreting this finding. First, it might be that the cultural theories are becoming less relevant, given the impact of social media and other technological advances. Second, it is possible that the age of the patients affected this result, since most of them were young university students. Young people are usually more </w:t>
      </w:r>
      <w:r w:rsidR="005F2FAB" w:rsidRPr="00AF2F08">
        <w:rPr>
          <w:rFonts w:ascii="Arial" w:eastAsia="Calibri" w:hAnsi="Arial" w:cs="Arial"/>
          <w:lang w:eastAsia="en-US"/>
        </w:rPr>
        <w:t xml:space="preserve">prone to </w:t>
      </w:r>
      <w:r w:rsidRPr="00AF2F08">
        <w:rPr>
          <w:rFonts w:ascii="Arial" w:eastAsia="Calibri" w:hAnsi="Arial" w:cs="Arial"/>
          <w:lang w:eastAsia="en-US"/>
        </w:rPr>
        <w:t>risk-taking (</w:t>
      </w:r>
      <w:r w:rsidR="003B006A" w:rsidRPr="00AF2F08">
        <w:rPr>
          <w:rFonts w:ascii="Arial" w:eastAsia="Calibri" w:hAnsi="Arial" w:cs="Arial"/>
          <w:lang w:eastAsia="en-US"/>
        </w:rPr>
        <w:t>e.g.</w:t>
      </w:r>
      <w:r w:rsidRPr="00AF2F08">
        <w:rPr>
          <w:rFonts w:ascii="Arial" w:eastAsia="Calibri" w:hAnsi="Arial" w:cs="Arial"/>
          <w:lang w:eastAsia="en-US"/>
        </w:rPr>
        <w:t xml:space="preserve"> Feldstein &amp; Washburn, 1980)</w:t>
      </w:r>
      <w:r w:rsidR="005F2FAB" w:rsidRPr="00AF2F08">
        <w:rPr>
          <w:rFonts w:ascii="Arial" w:eastAsia="Calibri" w:hAnsi="Arial" w:cs="Arial"/>
          <w:lang w:eastAsia="en-US"/>
        </w:rPr>
        <w:t>. C</w:t>
      </w:r>
      <w:r w:rsidRPr="00AF2F08">
        <w:rPr>
          <w:rFonts w:ascii="Arial" w:eastAsia="Calibri" w:hAnsi="Arial" w:cs="Arial"/>
          <w:lang w:eastAsia="en-US"/>
        </w:rPr>
        <w:t>onsequently, they may be more willing to cope with the challenging aspects of CBT, regardless of their ethnic background.</w:t>
      </w:r>
    </w:p>
    <w:p w14:paraId="79F49722" w14:textId="64E9B8C8"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Finally, highly acculturated patients from non-Anglo/European origins considered a wider range of techniques to be important – particularly those from the </w:t>
      </w:r>
      <w:r w:rsidR="00C01E37" w:rsidRPr="00AF2F08">
        <w:rPr>
          <w:rFonts w:ascii="Arial" w:eastAsia="Calibri" w:hAnsi="Arial" w:cs="Arial"/>
          <w:lang w:eastAsia="en-US"/>
        </w:rPr>
        <w:t>Interpersonal engagement</w:t>
      </w:r>
      <w:r w:rsidRPr="00AF2F08">
        <w:rPr>
          <w:rFonts w:ascii="Arial" w:eastAsia="Calibri" w:hAnsi="Arial" w:cs="Arial"/>
          <w:lang w:eastAsia="en-US"/>
        </w:rPr>
        <w:t xml:space="preserve"> factor. High levels of acculturation in people from ethnic minorities has been linked to some positive aspects of therapy, such as help-seeking, stigma tolerance (Zhang &amp; Dixon, 2003) and retention rates (Brocato, 2013). Our findings highlight the necessity of evaluating patients’ acculturation levels before considering making cultural adaptations to CBT. </w:t>
      </w:r>
    </w:p>
    <w:p w14:paraId="4B6F586C" w14:textId="77777777" w:rsidR="00E81AE5" w:rsidRPr="00AF2F08" w:rsidRDefault="00E81AE5" w:rsidP="006D4A16">
      <w:pPr>
        <w:rPr>
          <w:rFonts w:ascii="Arial" w:eastAsia="Calibri" w:hAnsi="Arial" w:cs="Arial"/>
          <w:b/>
          <w:lang w:eastAsia="en-US"/>
        </w:rPr>
      </w:pPr>
      <w:r w:rsidRPr="00AF2F08">
        <w:rPr>
          <w:rFonts w:ascii="Arial" w:eastAsia="Calibri" w:hAnsi="Arial" w:cs="Arial"/>
          <w:b/>
          <w:lang w:eastAsia="en-US"/>
        </w:rPr>
        <w:br w:type="page"/>
      </w:r>
    </w:p>
    <w:p w14:paraId="3756EE3C" w14:textId="1978D425" w:rsidR="00BF266A" w:rsidRPr="00AF2F08" w:rsidRDefault="0003605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Limitations</w:t>
      </w:r>
    </w:p>
    <w:p w14:paraId="1CFE4971" w14:textId="1E7ED710" w:rsidR="00BF266A" w:rsidRPr="00AF2F08" w:rsidRDefault="00BF266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Our research has some limitations. </w:t>
      </w:r>
      <w:r w:rsidR="00211585" w:rsidRPr="00AF2F08">
        <w:rPr>
          <w:rFonts w:ascii="Arial" w:eastAsia="Calibri" w:hAnsi="Arial" w:cs="Arial"/>
          <w:lang w:eastAsia="en-US"/>
        </w:rPr>
        <w:t xml:space="preserve">The type and form of CBT received by the patients is </w:t>
      </w:r>
      <w:r w:rsidR="008C142D" w:rsidRPr="00AF2F08">
        <w:rPr>
          <w:rFonts w:ascii="Arial" w:eastAsia="Calibri" w:hAnsi="Arial" w:cs="Arial"/>
          <w:lang w:eastAsia="en-US"/>
        </w:rPr>
        <w:t>not well known</w:t>
      </w:r>
      <w:r w:rsidR="00211585" w:rsidRPr="00AF2F08">
        <w:rPr>
          <w:rFonts w:ascii="Arial" w:eastAsia="Calibri" w:hAnsi="Arial" w:cs="Arial"/>
          <w:lang w:eastAsia="en-US"/>
        </w:rPr>
        <w:t xml:space="preserve">. For example, they could have engaged with self-help or on-line versions of CBT. </w:t>
      </w:r>
      <w:r w:rsidR="008C142D" w:rsidRPr="00AF2F08">
        <w:rPr>
          <w:rFonts w:ascii="Arial" w:eastAsia="Calibri" w:hAnsi="Arial" w:cs="Arial"/>
          <w:lang w:eastAsia="en-US"/>
        </w:rPr>
        <w:t>Therefore, f</w:t>
      </w:r>
      <w:r w:rsidR="00211585" w:rsidRPr="00AF2F08">
        <w:rPr>
          <w:rFonts w:ascii="Arial" w:eastAsia="Calibri" w:hAnsi="Arial" w:cs="Arial"/>
          <w:lang w:eastAsia="en-US"/>
        </w:rPr>
        <w:t>uture research should screen th</w:t>
      </w:r>
      <w:r w:rsidR="008C142D" w:rsidRPr="00AF2F08">
        <w:rPr>
          <w:rFonts w:ascii="Arial" w:eastAsia="Calibri" w:hAnsi="Arial" w:cs="Arial"/>
          <w:lang w:eastAsia="en-US"/>
        </w:rPr>
        <w:t>e type of CBT received</w:t>
      </w:r>
      <w:r w:rsidR="00E449D2" w:rsidRPr="00AF2F08">
        <w:rPr>
          <w:rFonts w:ascii="Arial" w:eastAsia="Calibri" w:hAnsi="Arial" w:cs="Arial"/>
          <w:lang w:eastAsia="en-US"/>
        </w:rPr>
        <w:t xml:space="preserve"> by patients</w:t>
      </w:r>
      <w:r w:rsidR="00211585" w:rsidRPr="00AF2F08">
        <w:rPr>
          <w:rFonts w:ascii="Arial" w:eastAsia="Calibri" w:hAnsi="Arial" w:cs="Arial"/>
          <w:lang w:eastAsia="en-US"/>
        </w:rPr>
        <w:t xml:space="preserve"> more carefully. </w:t>
      </w:r>
      <w:r w:rsidRPr="00AF2F08">
        <w:rPr>
          <w:rFonts w:ascii="Arial" w:eastAsia="Calibri" w:hAnsi="Arial" w:cs="Arial"/>
          <w:lang w:eastAsia="en-US"/>
        </w:rPr>
        <w:t>The patient sample was relatively small, and most of the participants were students. A larger, more diverse sample would allow for comparison of more clearly-defined cultural groups (Hofstede</w:t>
      </w:r>
      <w:r w:rsidR="000D479E" w:rsidRPr="00AF2F08">
        <w:rPr>
          <w:rFonts w:ascii="Arial" w:eastAsia="Calibri" w:hAnsi="Arial" w:cs="Arial"/>
          <w:lang w:eastAsia="en-US"/>
        </w:rPr>
        <w:t xml:space="preserve"> et al., </w:t>
      </w:r>
      <w:r w:rsidRPr="00AF2F08">
        <w:rPr>
          <w:rFonts w:ascii="Arial" w:eastAsia="Calibri" w:hAnsi="Arial" w:cs="Arial"/>
          <w:lang w:eastAsia="en-US"/>
        </w:rPr>
        <w:t xml:space="preserve">2010). Also, more robust conclusions could be reached if one were to utilize an experimental design or direct observation in clinical settings. Finally, the study should be extended to cover other forms of therapy besides CBT, to determine patterns of similarity or difference in the views of patients and therapists in those other approaches. </w:t>
      </w:r>
    </w:p>
    <w:p w14:paraId="62543F21" w14:textId="0F5125B6" w:rsidR="00BF266A" w:rsidRPr="00AF2F08" w:rsidRDefault="00910955"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Clinical implications</w:t>
      </w:r>
    </w:p>
    <w:p w14:paraId="5506AEFA" w14:textId="20FAFE00" w:rsidR="002324ED" w:rsidRPr="00AF2F08" w:rsidRDefault="00E42C53"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Matching </w:t>
      </w:r>
      <w:r w:rsidR="00FF2D4E" w:rsidRPr="00AF2F08">
        <w:rPr>
          <w:rFonts w:ascii="Arial" w:eastAsia="Calibri" w:hAnsi="Arial" w:cs="Arial"/>
          <w:lang w:eastAsia="en-US"/>
        </w:rPr>
        <w:t xml:space="preserve">clinicians’ and patients’ </w:t>
      </w:r>
      <w:r w:rsidRPr="00AF2F08">
        <w:rPr>
          <w:rFonts w:ascii="Arial" w:eastAsia="Calibri" w:hAnsi="Arial" w:cs="Arial"/>
          <w:lang w:eastAsia="en-US"/>
        </w:rPr>
        <w:t xml:space="preserve">perceptions </w:t>
      </w:r>
      <w:r w:rsidR="00FF2D4E" w:rsidRPr="00AF2F08">
        <w:rPr>
          <w:rFonts w:ascii="Arial" w:eastAsia="Calibri" w:hAnsi="Arial" w:cs="Arial"/>
          <w:lang w:eastAsia="en-US"/>
        </w:rPr>
        <w:t xml:space="preserve">about what elements of therapy are important </w:t>
      </w:r>
      <w:r w:rsidR="00BF266A" w:rsidRPr="00AF2F08">
        <w:rPr>
          <w:rFonts w:ascii="Arial" w:eastAsia="Calibri" w:hAnsi="Arial" w:cs="Arial"/>
          <w:lang w:eastAsia="en-US"/>
        </w:rPr>
        <w:t>is encouraged, as is discussing the rationale for the therapeutic techniques as treatment progresses. Without that openness, differen</w:t>
      </w:r>
      <w:r w:rsidR="005A72D8" w:rsidRPr="00AF2F08">
        <w:rPr>
          <w:rFonts w:ascii="Arial" w:eastAsia="Calibri" w:hAnsi="Arial" w:cs="Arial"/>
          <w:lang w:eastAsia="en-US"/>
        </w:rPr>
        <w:t>ce in their</w:t>
      </w:r>
      <w:r w:rsidR="00BF266A" w:rsidRPr="00AF2F08">
        <w:rPr>
          <w:rFonts w:ascii="Arial" w:eastAsia="Calibri" w:hAnsi="Arial" w:cs="Arial"/>
          <w:lang w:eastAsia="en-US"/>
        </w:rPr>
        <w:t xml:space="preserve"> views about what is more or less helpful in therapy might result in a higher dropout risk. Patient participation in decision-making has yielded good results in psychotherapy (Mergl et al., 2011) and in other health settings (Guadagnoli &amp; Ward, 1998). Finally, we should not automatically assume that a patient will need a culturally adapted version of CBT because of their ethnic background. Acculturated patients might consider such modifications less necessary.</w:t>
      </w:r>
    </w:p>
    <w:p w14:paraId="5E0528A0" w14:textId="77777777" w:rsidR="00910955" w:rsidRPr="00AF2F08" w:rsidRDefault="00910955" w:rsidP="006D4A16">
      <w:pPr>
        <w:spacing w:after="0" w:line="480" w:lineRule="auto"/>
        <w:contextualSpacing/>
        <w:rPr>
          <w:rFonts w:ascii="Arial" w:eastAsia="Calibri" w:hAnsi="Arial" w:cs="Arial"/>
          <w:b/>
          <w:bCs/>
          <w:lang w:eastAsia="en-US"/>
        </w:rPr>
      </w:pPr>
      <w:r w:rsidRPr="00AF2F08">
        <w:rPr>
          <w:rFonts w:ascii="Arial" w:eastAsia="Calibri" w:hAnsi="Arial" w:cs="Arial"/>
          <w:b/>
          <w:bCs/>
          <w:lang w:eastAsia="en-US"/>
        </w:rPr>
        <w:t>Conclusion</w:t>
      </w:r>
    </w:p>
    <w:p w14:paraId="6DC8C413" w14:textId="34BF4E4E" w:rsidR="00190EA4" w:rsidRPr="00AF2F08" w:rsidRDefault="00CC45E7" w:rsidP="006D4A16">
      <w:pPr>
        <w:spacing w:after="0" w:line="480" w:lineRule="auto"/>
        <w:contextualSpacing/>
        <w:rPr>
          <w:rFonts w:ascii="Arial" w:eastAsia="Calibri" w:hAnsi="Arial" w:cs="Arial"/>
          <w:lang w:eastAsia="en-US"/>
        </w:rPr>
        <w:sectPr w:rsidR="00190EA4" w:rsidRPr="00AF2F08" w:rsidSect="00AF2F08">
          <w:type w:val="nextColumn"/>
          <w:pgSz w:w="11906" w:h="16838"/>
          <w:pgMar w:top="1134" w:right="1134" w:bottom="1134" w:left="2268" w:header="708" w:footer="708" w:gutter="0"/>
          <w:cols w:space="708"/>
          <w:docGrid w:linePitch="360"/>
        </w:sectPr>
      </w:pPr>
      <w:r w:rsidRPr="00AF2F08">
        <w:rPr>
          <w:rFonts w:ascii="Arial" w:eastAsia="Calibri" w:hAnsi="Arial" w:cs="Arial"/>
          <w:b/>
          <w:bCs/>
          <w:lang w:eastAsia="en-US"/>
        </w:rPr>
        <w:tab/>
      </w:r>
      <w:r w:rsidRPr="00AF2F08">
        <w:rPr>
          <w:rFonts w:ascii="Arial" w:eastAsia="Calibri" w:hAnsi="Arial" w:cs="Arial"/>
          <w:lang w:eastAsia="en-US"/>
        </w:rPr>
        <w:t>Patients and clinicians differed in what they considered important in CBT – clinicians considered most of the techiques more important than their patients. These preferences were affected by both patients’ and clinicians’ cultural origins, but not always in the way cultural theories would have predicted. Clinicians are encouraged to have the openness to discuss with their patients the best way of addressing their cultural needs in therapy.</w:t>
      </w:r>
    </w:p>
    <w:p w14:paraId="1001099F" w14:textId="14892E7A" w:rsidR="002324ED" w:rsidRPr="00AF2F08" w:rsidRDefault="002324ED" w:rsidP="006D4A16">
      <w:pPr>
        <w:spacing w:after="0" w:line="480" w:lineRule="auto"/>
        <w:contextualSpacing/>
        <w:jc w:val="center"/>
        <w:rPr>
          <w:rFonts w:ascii="Arial" w:eastAsia="Calibri" w:hAnsi="Arial" w:cs="Arial"/>
          <w:b/>
          <w:sz w:val="28"/>
          <w:lang w:eastAsia="en-US"/>
        </w:rPr>
      </w:pPr>
      <w:r w:rsidRPr="00AF2F08">
        <w:rPr>
          <w:rFonts w:ascii="Arial" w:eastAsia="Calibri" w:hAnsi="Arial" w:cs="Arial"/>
          <w:b/>
          <w:sz w:val="28"/>
          <w:lang w:eastAsia="en-US"/>
        </w:rPr>
        <w:lastRenderedPageBreak/>
        <w:t>Chapter VI</w:t>
      </w:r>
    </w:p>
    <w:p w14:paraId="71FCAF84" w14:textId="77777777" w:rsidR="00190EA4" w:rsidRPr="00AF2F08" w:rsidRDefault="002324ED" w:rsidP="006D4A16">
      <w:pPr>
        <w:spacing w:after="0" w:line="480" w:lineRule="auto"/>
        <w:contextualSpacing/>
        <w:jc w:val="center"/>
        <w:rPr>
          <w:rFonts w:ascii="Arial" w:eastAsia="Calibri" w:hAnsi="Arial" w:cs="Arial"/>
          <w:b/>
          <w:sz w:val="28"/>
          <w:lang w:eastAsia="en-US"/>
        </w:rPr>
        <w:sectPr w:rsidR="00190EA4" w:rsidRPr="00AF2F08" w:rsidSect="00AF2F08">
          <w:type w:val="nextColumn"/>
          <w:pgSz w:w="11906" w:h="16838"/>
          <w:pgMar w:top="1134" w:right="1134" w:bottom="1134" w:left="2268" w:header="709" w:footer="709" w:gutter="0"/>
          <w:cols w:space="708"/>
          <w:vAlign w:val="center"/>
          <w:docGrid w:linePitch="360"/>
        </w:sectPr>
      </w:pPr>
      <w:r w:rsidRPr="00AF2F08">
        <w:rPr>
          <w:rFonts w:ascii="Arial" w:eastAsia="Calibri" w:hAnsi="Arial" w:cs="Arial"/>
          <w:b/>
          <w:sz w:val="28"/>
          <w:lang w:eastAsia="en-US"/>
        </w:rPr>
        <w:t>General discussion</w:t>
      </w:r>
    </w:p>
    <w:p w14:paraId="56EA18B3" w14:textId="77777777" w:rsidR="002324ED" w:rsidRPr="00AF2F08" w:rsidRDefault="002324E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Summary of aims</w:t>
      </w:r>
    </w:p>
    <w:p w14:paraId="6DC266E3" w14:textId="1184320E"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 general aim of this thesis was to explore therapist drift – a phenomenon that occurs when clinicians do not deliver the best therapy available (Waller, 2009) – in the delivery of CBT in contexts outside the Anglo/European one. Since most of the research on therapist drift has come from these Anglo/European, highly developed countries, this investigation was based on the premise that therapist drift could manifest differently in different cultural settings. This assumption is grounded on the findings of several cross-cultural studies, where marked differences in some cultural dimensions have been found between Anglo/European countries and other parts of the world (</w:t>
      </w:r>
      <w:r w:rsidR="003B006A" w:rsidRPr="00AF2F08">
        <w:rPr>
          <w:rFonts w:ascii="Arial" w:eastAsia="Calibri" w:hAnsi="Arial" w:cs="Arial"/>
          <w:lang w:eastAsia="en-US"/>
        </w:rPr>
        <w:t>e.g.</w:t>
      </w:r>
      <w:r w:rsidRPr="00AF2F08">
        <w:rPr>
          <w:rFonts w:ascii="Arial" w:eastAsia="Calibri" w:hAnsi="Arial" w:cs="Arial"/>
          <w:lang w:eastAsia="en-US"/>
        </w:rPr>
        <w:t xml:space="preserve"> Hofstede </w:t>
      </w:r>
      <w:r w:rsidR="000D479E" w:rsidRPr="00AF2F08">
        <w:rPr>
          <w:rFonts w:ascii="Arial" w:eastAsia="Calibri" w:hAnsi="Arial" w:cs="Arial"/>
          <w:lang w:eastAsia="en-US"/>
        </w:rPr>
        <w:t xml:space="preserve">et al., </w:t>
      </w:r>
      <w:r w:rsidRPr="00AF2F08">
        <w:rPr>
          <w:rFonts w:ascii="Arial" w:eastAsia="Calibri" w:hAnsi="Arial" w:cs="Arial"/>
          <w:lang w:eastAsia="en-US"/>
        </w:rPr>
        <w:t>2010; Minkov, 2013). Those cultural dimensions include individualism, assertiveness, uncertainty avoidance, and respect for hierarchies. A study from Hofstede &amp; McCrae (2004) linked these cultural dimensions to personality (</w:t>
      </w:r>
      <w:r w:rsidR="003B006A" w:rsidRPr="00AF2F08">
        <w:rPr>
          <w:rFonts w:ascii="Arial" w:eastAsia="Calibri" w:hAnsi="Arial" w:cs="Arial"/>
          <w:lang w:eastAsia="en-US"/>
        </w:rPr>
        <w:t>e.g.</w:t>
      </w:r>
      <w:r w:rsidRPr="00AF2F08">
        <w:rPr>
          <w:rFonts w:ascii="Arial" w:eastAsia="Calibri" w:hAnsi="Arial" w:cs="Arial"/>
          <w:lang w:eastAsia="en-US"/>
        </w:rPr>
        <w:t xml:space="preserve"> uncertainty avoidance was predicted by high levels of neuroticism and low levels of agreeableness). Such links suggest that these cultural differences can also be observed at the individual level, in the form of personality traits.</w:t>
      </w:r>
    </w:p>
    <w:p w14:paraId="55F206D4" w14:textId="36282C59"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Besides these cultural factors, this thesis also aimed to explore what additional variables could influence CBT delivery. A substantial amount of research regarding the factors that could affect therapist drift has been generated in recent years. Clinician-related variables such as anxiety (Meyer</w:t>
      </w:r>
      <w:r w:rsidR="00841A2F" w:rsidRPr="00AF2F08">
        <w:rPr>
          <w:rFonts w:ascii="Arial" w:eastAsia="Calibri" w:hAnsi="Arial" w:cs="Arial"/>
          <w:lang w:eastAsia="en-US"/>
        </w:rPr>
        <w:t xml:space="preserve"> et al.,</w:t>
      </w:r>
      <w:r w:rsidRPr="00AF2F08">
        <w:rPr>
          <w:rFonts w:ascii="Arial" w:eastAsia="Calibri" w:hAnsi="Arial" w:cs="Arial"/>
          <w:lang w:eastAsia="en-US"/>
        </w:rPr>
        <w:t xml:space="preserve"> 2014), experience (Wisniewski</w:t>
      </w:r>
      <w:r w:rsidR="00841A2F" w:rsidRPr="00AF2F08">
        <w:rPr>
          <w:rFonts w:ascii="Arial" w:eastAsia="Calibri" w:hAnsi="Arial" w:cs="Arial"/>
          <w:lang w:eastAsia="en-US"/>
        </w:rPr>
        <w:t xml:space="preserve"> et al.</w:t>
      </w:r>
      <w:r w:rsidRPr="00AF2F08">
        <w:rPr>
          <w:rFonts w:ascii="Arial" w:eastAsia="Calibri" w:hAnsi="Arial" w:cs="Arial"/>
          <w:lang w:eastAsia="en-US"/>
        </w:rPr>
        <w:t>, 2018), age (Waller</w:t>
      </w:r>
      <w:r w:rsidR="00841A2F" w:rsidRPr="00AF2F08">
        <w:rPr>
          <w:rFonts w:ascii="Arial" w:eastAsia="Calibri" w:hAnsi="Arial" w:cs="Arial"/>
          <w:lang w:eastAsia="en-US"/>
        </w:rPr>
        <w:t xml:space="preserve"> et al., </w:t>
      </w:r>
      <w:r w:rsidRPr="00AF2F08">
        <w:rPr>
          <w:rFonts w:ascii="Arial" w:eastAsia="Calibri" w:hAnsi="Arial" w:cs="Arial"/>
          <w:lang w:eastAsia="en-US"/>
        </w:rPr>
        <w:t>2012), and personality traits (Peters-Scheffer</w:t>
      </w:r>
      <w:r w:rsidR="00117BD0" w:rsidRPr="00AF2F08">
        <w:rPr>
          <w:rFonts w:ascii="Arial" w:eastAsia="Calibri" w:hAnsi="Arial" w:cs="Arial"/>
          <w:lang w:eastAsia="en-US"/>
        </w:rPr>
        <w:t xml:space="preserve"> et al., </w:t>
      </w:r>
      <w:r w:rsidRPr="00AF2F08">
        <w:rPr>
          <w:rFonts w:ascii="Arial" w:eastAsia="Calibri" w:hAnsi="Arial" w:cs="Arial"/>
          <w:lang w:eastAsia="en-US"/>
        </w:rPr>
        <w:t xml:space="preserve">2013) have been previously linked to therapist drift. Some of these variables were explored in this thesis, along other patient-centred variables, such as the patients’ emotional state, gender, ethnicity, and preferences within the CBT delivery process. We also included variables related to therapy modifications – specifically, adapting CBT to accommodate patients from different cultural backgrounds. </w:t>
      </w:r>
    </w:p>
    <w:p w14:paraId="3DCFF948" w14:textId="77777777" w:rsidR="0069768D" w:rsidRPr="00AF2F08" w:rsidRDefault="0069768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6E9B1ACB" w14:textId="77777777" w:rsidR="002324ED" w:rsidRPr="00AF2F08" w:rsidRDefault="002324E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lastRenderedPageBreak/>
        <w:t>Summary of these findings in relation to the wider literature</w:t>
      </w:r>
    </w:p>
    <w:p w14:paraId="4F5FBD34" w14:textId="77777777"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For the purposes of this thesis, a series of empirical studies were carried out to explore therapist drift in the delivery of CBT in Latin American countries. Those studies consisted of:</w:t>
      </w:r>
    </w:p>
    <w:p w14:paraId="26EA5D9E" w14:textId="77777777" w:rsidR="002324ED" w:rsidRPr="00AF2F08" w:rsidRDefault="002324ED" w:rsidP="006D4A16">
      <w:pPr>
        <w:pStyle w:val="ListParagraph"/>
        <w:numPr>
          <w:ilvl w:val="0"/>
          <w:numId w:val="14"/>
        </w:numPr>
        <w:spacing w:after="0" w:line="480" w:lineRule="auto"/>
        <w:ind w:left="709" w:hanging="425"/>
        <w:rPr>
          <w:rFonts w:ascii="Arial" w:eastAsia="Calibri" w:hAnsi="Arial" w:cs="Arial"/>
          <w:lang w:eastAsia="en-US"/>
        </w:rPr>
      </w:pPr>
      <w:r w:rsidRPr="00AF2F08">
        <w:rPr>
          <w:rFonts w:ascii="Arial" w:eastAsia="Calibri" w:hAnsi="Arial" w:cs="Arial"/>
          <w:lang w:eastAsia="en-US"/>
        </w:rPr>
        <w:t xml:space="preserve">A systematic review regarding cultural adaptations of CBT for Latin American patients; </w:t>
      </w:r>
    </w:p>
    <w:p w14:paraId="08163531" w14:textId="77777777" w:rsidR="002324ED" w:rsidRPr="00AF2F08" w:rsidRDefault="002324ED" w:rsidP="006D4A16">
      <w:pPr>
        <w:pStyle w:val="ListParagraph"/>
        <w:numPr>
          <w:ilvl w:val="0"/>
          <w:numId w:val="14"/>
        </w:numPr>
        <w:spacing w:after="0" w:line="480" w:lineRule="auto"/>
        <w:ind w:left="709" w:hanging="425"/>
        <w:rPr>
          <w:rFonts w:ascii="Arial" w:eastAsia="Calibri" w:hAnsi="Arial" w:cs="Arial"/>
          <w:lang w:eastAsia="en-US"/>
        </w:rPr>
      </w:pPr>
      <w:r w:rsidRPr="00AF2F08">
        <w:rPr>
          <w:rFonts w:ascii="Arial" w:eastAsia="Calibri" w:hAnsi="Arial" w:cs="Arial"/>
          <w:lang w:eastAsia="en-US"/>
        </w:rPr>
        <w:t xml:space="preserve">A comparative study assessing therapist drift in Latin America and the United Kingdom; </w:t>
      </w:r>
    </w:p>
    <w:p w14:paraId="57035484" w14:textId="77777777" w:rsidR="002324ED" w:rsidRPr="00AF2F08" w:rsidRDefault="002324ED" w:rsidP="006D4A16">
      <w:pPr>
        <w:pStyle w:val="ListParagraph"/>
        <w:numPr>
          <w:ilvl w:val="0"/>
          <w:numId w:val="14"/>
        </w:numPr>
        <w:spacing w:after="0" w:line="480" w:lineRule="auto"/>
        <w:ind w:left="709" w:hanging="425"/>
        <w:rPr>
          <w:rFonts w:ascii="Arial" w:eastAsia="Calibri" w:hAnsi="Arial" w:cs="Arial"/>
          <w:lang w:eastAsia="en-US"/>
        </w:rPr>
      </w:pPr>
      <w:r w:rsidRPr="00AF2F08">
        <w:rPr>
          <w:rFonts w:ascii="Arial" w:eastAsia="Calibri" w:hAnsi="Arial" w:cs="Arial"/>
          <w:lang w:eastAsia="en-US"/>
        </w:rPr>
        <w:t xml:space="preserve">A vignette-based study evaluating the influence of patients’ mood and gender and clinicians’ country of origin on CBT delivery; and </w:t>
      </w:r>
    </w:p>
    <w:p w14:paraId="35CE433D" w14:textId="77777777" w:rsidR="002324ED" w:rsidRPr="00AF2F08" w:rsidRDefault="002324ED" w:rsidP="006D4A16">
      <w:pPr>
        <w:pStyle w:val="ListParagraph"/>
        <w:numPr>
          <w:ilvl w:val="0"/>
          <w:numId w:val="14"/>
        </w:numPr>
        <w:spacing w:after="0" w:line="480" w:lineRule="auto"/>
        <w:ind w:left="709" w:hanging="425"/>
        <w:rPr>
          <w:rFonts w:ascii="Arial" w:eastAsia="Calibri" w:hAnsi="Arial" w:cs="Arial"/>
          <w:lang w:eastAsia="en-US"/>
        </w:rPr>
      </w:pPr>
      <w:r w:rsidRPr="00AF2F08">
        <w:rPr>
          <w:rFonts w:ascii="Arial" w:eastAsia="Calibri" w:hAnsi="Arial" w:cs="Arial"/>
          <w:lang w:eastAsia="en-US"/>
        </w:rPr>
        <w:t xml:space="preserve">A comparative study of clinicians’ and patients’ perceptions of the importance of CBT techniques (the sample of patients was multi-cultural, not only restricted to Latin American patients). </w:t>
      </w:r>
    </w:p>
    <w:p w14:paraId="44F65B98" w14:textId="465962A1" w:rsidR="002324ED" w:rsidRPr="00AF2F08" w:rsidRDefault="002324ED" w:rsidP="006D4A16">
      <w:pPr>
        <w:spacing w:after="0" w:line="480" w:lineRule="auto"/>
        <w:ind w:firstLine="709"/>
        <w:contextualSpacing/>
        <w:rPr>
          <w:rFonts w:ascii="Arial" w:eastAsia="Calibri" w:hAnsi="Arial" w:cs="Arial"/>
          <w:lang w:eastAsia="en-US"/>
        </w:rPr>
      </w:pPr>
      <w:r w:rsidRPr="00AF2F08">
        <w:rPr>
          <w:rFonts w:ascii="Arial" w:eastAsia="Calibri" w:hAnsi="Arial" w:cs="Arial"/>
          <w:lang w:eastAsia="en-US"/>
        </w:rPr>
        <w:t>Overall, different patterns of drift were found between these cultural settings. The results from this thesis indicated that the factors that can influence CBT delivery in both Anglo/European countries and non-Anglo/European countries can be classified in three main categories: 1) Purposeful factors; 2) Implicit factors; and 3) Personal factors. Purposeful factors are the ones that accomplish a specific goal within the therapeutic process, and are implemented by clinicians in a deliberate way. An example of these purposeful factors is the adaptations made to CBT for specific populations (</w:t>
      </w:r>
      <w:r w:rsidR="003B006A" w:rsidRPr="00AF2F08">
        <w:rPr>
          <w:rFonts w:ascii="Arial" w:eastAsia="Calibri" w:hAnsi="Arial" w:cs="Arial"/>
          <w:lang w:eastAsia="en-US"/>
        </w:rPr>
        <w:t>e.g.</w:t>
      </w:r>
      <w:r w:rsidRPr="00AF2F08">
        <w:rPr>
          <w:rFonts w:ascii="Arial" w:eastAsia="Calibri" w:hAnsi="Arial" w:cs="Arial"/>
          <w:lang w:eastAsia="en-US"/>
        </w:rPr>
        <w:t xml:space="preserve"> CBT modified for elderly patients, for children and adolescents, or for patients from ethnic minorities). Implicit factors are ones related to clinicians’ own preconceptions about their patients, often founded in biases and stereotypes. For example, a clinician might unconsciously conduct the therapy in a less demanding way with a patient who the clinician considers ‘fragile’ (</w:t>
      </w:r>
      <w:r w:rsidR="003B006A" w:rsidRPr="00AF2F08">
        <w:rPr>
          <w:rFonts w:ascii="Arial" w:eastAsia="Calibri" w:hAnsi="Arial" w:cs="Arial"/>
          <w:lang w:eastAsia="en-US"/>
        </w:rPr>
        <w:t>e.g.</w:t>
      </w:r>
      <w:r w:rsidRPr="00AF2F08">
        <w:rPr>
          <w:rFonts w:ascii="Arial" w:eastAsia="Calibri" w:hAnsi="Arial" w:cs="Arial"/>
          <w:lang w:eastAsia="en-US"/>
        </w:rPr>
        <w:t xml:space="preserve"> a pregnant woman, a patient with comorbid depression). Finally, personal factors are those related to the clinicians’ personality traits. For example, clinicians with elevated uncertainty avoidance might be less likely to implement what they see as the most anxiety-inducing techniques with their patients. The nature of these factors is described in greater detail below. </w:t>
      </w:r>
    </w:p>
    <w:p w14:paraId="3A24A74B" w14:textId="77777777" w:rsidR="002324ED" w:rsidRPr="00AF2F08" w:rsidRDefault="002324ED" w:rsidP="006D4A16">
      <w:pPr>
        <w:spacing w:after="0" w:line="480" w:lineRule="auto"/>
        <w:ind w:firstLine="709"/>
        <w:contextualSpacing/>
        <w:rPr>
          <w:rFonts w:ascii="Arial" w:eastAsia="Calibri" w:hAnsi="Arial" w:cs="Arial"/>
          <w:lang w:eastAsia="en-US"/>
        </w:rPr>
      </w:pPr>
      <w:r w:rsidRPr="00AF2F08">
        <w:rPr>
          <w:rFonts w:ascii="Arial" w:eastAsia="Calibri" w:hAnsi="Arial" w:cs="Arial"/>
          <w:b/>
          <w:i/>
          <w:lang w:eastAsia="en-US"/>
        </w:rPr>
        <w:lastRenderedPageBreak/>
        <w:t>Purposeful factors that can affect CBT delivery.</w:t>
      </w:r>
      <w:r w:rsidRPr="00AF2F08">
        <w:rPr>
          <w:rFonts w:ascii="Arial" w:eastAsia="Calibri" w:hAnsi="Arial" w:cs="Arial"/>
          <w:lang w:eastAsia="en-US"/>
        </w:rPr>
        <w:t xml:space="preserve"> As briefly mentioned above, purposeful factors are the ones that serve a specific purpose within the therapy process. These factors are based on decisions that clinicians make deliberately. For example, clinicians might underuse, omit, or modify some elements of CBT because they explicitly believe that is for the patients’ own benefit. </w:t>
      </w:r>
    </w:p>
    <w:p w14:paraId="2B32B041" w14:textId="4A0A04C2"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A purposeful factor explored in this thesis was the use of cultural adaptations of CBT for patients from different cultural backgrounds. These cultural modifications of therapy are largely encouraged by researchers and professional associations (American Psychological Association, 2003; Organista &amp; Muñoz, 1996), and clinicians might apply them believing they are in the patients’ best interests. However, the necessary development and training of clinicians in such adaptations is not without cost, so one needs to be able to demonstrate that such adaptations are justified by resulting in better outcomes. At least for CBT, this justification might not be present. The systemat</w:t>
      </w:r>
      <w:r w:rsidR="008D30BA" w:rsidRPr="00AF2F08">
        <w:rPr>
          <w:rFonts w:ascii="Arial" w:eastAsia="Calibri" w:hAnsi="Arial" w:cs="Arial"/>
          <w:lang w:eastAsia="en-US"/>
        </w:rPr>
        <w:t>ic review presented in Chapter II</w:t>
      </w:r>
      <w:r w:rsidRPr="00AF2F08">
        <w:rPr>
          <w:rFonts w:ascii="Arial" w:eastAsia="Calibri" w:hAnsi="Arial" w:cs="Arial"/>
          <w:lang w:eastAsia="en-US"/>
        </w:rPr>
        <w:t xml:space="preserve"> showed that culturally adapted CBT did not show any additional benefits compared to non-adapted CBT for Latin American patients. Therefore, while trying to follow these guidelines and recommendations, clinicians might be investing time and effort needlessly. Although several meta-analytic studies encourage adapting therapy for Latin American patients (</w:t>
      </w:r>
      <w:r w:rsidR="003B006A" w:rsidRPr="00AF2F08">
        <w:rPr>
          <w:rFonts w:ascii="Arial" w:eastAsia="Calibri" w:hAnsi="Arial" w:cs="Arial"/>
          <w:lang w:eastAsia="en-US"/>
        </w:rPr>
        <w:t>e.g.</w:t>
      </w:r>
      <w:r w:rsidRPr="00AF2F08">
        <w:rPr>
          <w:rFonts w:ascii="Arial" w:eastAsia="Calibri" w:hAnsi="Arial" w:cs="Arial"/>
          <w:lang w:eastAsia="en-US"/>
        </w:rPr>
        <w:t xml:space="preserve"> Griner &amp; Smith, 2006; Huey &amp; Polo, 2008), none of these studies was focused in the particular case of CBT. Even when cultural adaptations might be beneficial for this population, this appears to be less necessary in the case of CBT. Therefore, it is necessary to acknowledge that guidelines and clinical recommendations regarding cultural adaptations of therapy are not always generalizable for all therapies, nor for all patients. </w:t>
      </w:r>
    </w:p>
    <w:p w14:paraId="52A07671" w14:textId="4BCABA2E"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papers analysed in </w:t>
      </w:r>
      <w:r w:rsidR="008D30BA" w:rsidRPr="00AF2F08">
        <w:rPr>
          <w:rFonts w:ascii="Arial" w:eastAsia="Calibri" w:hAnsi="Arial" w:cs="Arial"/>
          <w:lang w:eastAsia="en-US"/>
        </w:rPr>
        <w:t>the systematic review (Chapter II</w:t>
      </w:r>
      <w:r w:rsidRPr="00AF2F08">
        <w:rPr>
          <w:rFonts w:ascii="Arial" w:eastAsia="Calibri" w:hAnsi="Arial" w:cs="Arial"/>
          <w:lang w:eastAsia="en-US"/>
        </w:rPr>
        <w:t xml:space="preserve">) also revealed that cultural adaptations of CBT vary widely in type and extent. Although most of the adaptations were peripheral (adaptations focused in the type of materials utilised and the way of engaging the patients), a considerable number of the adaptations were unspecified. This is worrisome, given that transparency is needed to identify which </w:t>
      </w:r>
      <w:r w:rsidRPr="00AF2F08">
        <w:rPr>
          <w:rFonts w:ascii="Arial" w:eastAsia="Calibri" w:hAnsi="Arial" w:cs="Arial"/>
          <w:lang w:eastAsia="en-US"/>
        </w:rPr>
        <w:lastRenderedPageBreak/>
        <w:t>aspects of culturally-adapted interventions are the ones that improve therapy outcomes. These inconsistencies about when and how to culturally adapt CBT were also found in the fourth study pre</w:t>
      </w:r>
      <w:r w:rsidR="008D30BA" w:rsidRPr="00AF2F08">
        <w:rPr>
          <w:rFonts w:ascii="Arial" w:eastAsia="Calibri" w:hAnsi="Arial" w:cs="Arial"/>
          <w:lang w:eastAsia="en-US"/>
        </w:rPr>
        <w:t>sented in this thesis (Chapter V</w:t>
      </w:r>
      <w:r w:rsidRPr="00AF2F08">
        <w:rPr>
          <w:rFonts w:ascii="Arial" w:eastAsia="Calibri" w:hAnsi="Arial" w:cs="Arial"/>
          <w:lang w:eastAsia="en-US"/>
        </w:rPr>
        <w:t>). The results of study 4 indicated that, when delivering CBT, clinicians considered all the CBT techniques equally important, regardless of the patients’ ethnicity. The lack of consensus about which elements to keep and which elements to culturally modify in therapy has been previously acknowledged (Soto</w:t>
      </w:r>
      <w:r w:rsidR="0062577C" w:rsidRPr="00AF2F08">
        <w:rPr>
          <w:rFonts w:ascii="Arial" w:eastAsia="Calibri" w:hAnsi="Arial" w:cs="Arial"/>
          <w:lang w:eastAsia="en-US"/>
        </w:rPr>
        <w:t xml:space="preserve"> et al.</w:t>
      </w:r>
      <w:r w:rsidRPr="00AF2F08">
        <w:rPr>
          <w:rFonts w:ascii="Arial" w:eastAsia="Calibri" w:hAnsi="Arial" w:cs="Arial"/>
          <w:lang w:eastAsia="en-US"/>
        </w:rPr>
        <w:t xml:space="preserve">, 2018), and continues to be an obstacle for the further development of culturally-adapted therapies. </w:t>
      </w:r>
    </w:p>
    <w:p w14:paraId="70ECBC2B" w14:textId="37773AB7"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Some efforts have been made to develop evidence-based approaches to culturally-modify therapy (</w:t>
      </w:r>
      <w:r w:rsidR="003B006A" w:rsidRPr="00AF2F08">
        <w:rPr>
          <w:rFonts w:ascii="Arial" w:eastAsia="Calibri" w:hAnsi="Arial" w:cs="Arial"/>
          <w:lang w:eastAsia="en-US"/>
        </w:rPr>
        <w:t>e.g.</w:t>
      </w:r>
      <w:r w:rsidRPr="00AF2F08">
        <w:rPr>
          <w:rFonts w:ascii="Arial" w:eastAsia="Calibri" w:hAnsi="Arial" w:cs="Arial"/>
          <w:lang w:eastAsia="en-US"/>
        </w:rPr>
        <w:t xml:space="preserve"> Naeem et al., 2016; Rathod, Phiri, &amp; Naeem, 2019). However, these approaches are far from being universally implemented, and have been tested for only some cultural groups. Although literature can be found about how to culturally-adapt therapy for Latin American patients, it has two major limitations: 1) these guidelines are based on anecdotal information and clinical judgement, and are not empirically-based (Naeem et al., 2016); and 2) the guidelines are not for the specific case of CBT for Latin American, but rather a guideline about how to be culturally sensitive in general. Most of the literature suffers from one or both of these limitations. Therefore, the lack of a clear, evidence-based approach regarding cultural adaptations of CBT for Latin American patients, along with the results of study on</w:t>
      </w:r>
      <w:r w:rsidR="008D30BA" w:rsidRPr="00AF2F08">
        <w:rPr>
          <w:rFonts w:ascii="Arial" w:eastAsia="Calibri" w:hAnsi="Arial" w:cs="Arial"/>
          <w:lang w:eastAsia="en-US"/>
        </w:rPr>
        <w:t>e’s systematic review (Chapter II</w:t>
      </w:r>
      <w:r w:rsidRPr="00AF2F08">
        <w:rPr>
          <w:rFonts w:ascii="Arial" w:eastAsia="Calibri" w:hAnsi="Arial" w:cs="Arial"/>
          <w:lang w:eastAsia="en-US"/>
        </w:rPr>
        <w:t>), makes these cultural modifications hard to justify at present.</w:t>
      </w:r>
    </w:p>
    <w:p w14:paraId="44FBA5C5" w14:textId="4C000E4A"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 decisions that clinicians make on behalf of their patients and their influence in CBT delivery were also explore</w:t>
      </w:r>
      <w:r w:rsidR="008D30BA" w:rsidRPr="00AF2F08">
        <w:rPr>
          <w:rFonts w:ascii="Arial" w:eastAsia="Calibri" w:hAnsi="Arial" w:cs="Arial"/>
          <w:lang w:eastAsia="en-US"/>
        </w:rPr>
        <w:t>d in the fourth study (Chapter V</w:t>
      </w:r>
      <w:r w:rsidRPr="00AF2F08">
        <w:rPr>
          <w:rFonts w:ascii="Arial" w:eastAsia="Calibri" w:hAnsi="Arial" w:cs="Arial"/>
          <w:lang w:eastAsia="en-US"/>
        </w:rPr>
        <w:t xml:space="preserve">). In this study, patients’ and clinicians’ opinions regarding which techniques they considered important in CBT were compared. The results of this study indicated that clinicians considered almost all the techniques more important than the patients did. This disagreement among clinicians and patients can signify a risk for the therapeutic process, since it can result in patient dissatisfaction, and even treatment drop-out. Even when clinicians might consider that the decisions they take while delivering therapy are in the patients’ </w:t>
      </w:r>
      <w:r w:rsidRPr="00AF2F08">
        <w:rPr>
          <w:rFonts w:ascii="Arial" w:eastAsia="Calibri" w:hAnsi="Arial" w:cs="Arial"/>
          <w:lang w:eastAsia="en-US"/>
        </w:rPr>
        <w:lastRenderedPageBreak/>
        <w:t>best interests, clinicians often overestimate their performance. This overestimation was evidenced in the second</w:t>
      </w:r>
      <w:r w:rsidR="008D30BA" w:rsidRPr="00AF2F08">
        <w:rPr>
          <w:rFonts w:ascii="Arial" w:eastAsia="Calibri" w:hAnsi="Arial" w:cs="Arial"/>
          <w:lang w:eastAsia="en-US"/>
        </w:rPr>
        <w:t xml:space="preserve"> study of this thesis (Chapter III</w:t>
      </w:r>
      <w:r w:rsidRPr="00AF2F08">
        <w:rPr>
          <w:rFonts w:ascii="Arial" w:eastAsia="Calibri" w:hAnsi="Arial" w:cs="Arial"/>
          <w:lang w:eastAsia="en-US"/>
        </w:rPr>
        <w:t>), and in other similar papers (</w:t>
      </w:r>
      <w:r w:rsidR="003B006A" w:rsidRPr="00AF2F08">
        <w:rPr>
          <w:rFonts w:ascii="Arial" w:eastAsia="Calibri" w:hAnsi="Arial" w:cs="Arial"/>
          <w:lang w:eastAsia="en-US"/>
        </w:rPr>
        <w:t>e.g.</w:t>
      </w:r>
      <w:r w:rsidRPr="00AF2F08">
        <w:rPr>
          <w:rFonts w:ascii="Arial" w:eastAsia="Calibri" w:hAnsi="Arial" w:cs="Arial"/>
          <w:lang w:eastAsia="en-US"/>
        </w:rPr>
        <w:t xml:space="preserve"> Parker &amp; Waller, 2015; Walfish</w:t>
      </w:r>
      <w:r w:rsidR="0062577C" w:rsidRPr="00AF2F08">
        <w:rPr>
          <w:rFonts w:ascii="Arial" w:eastAsia="Calibri" w:hAnsi="Arial" w:cs="Arial"/>
          <w:lang w:eastAsia="en-US"/>
        </w:rPr>
        <w:t xml:space="preserve"> et al., </w:t>
      </w:r>
      <w:r w:rsidRPr="00AF2F08">
        <w:rPr>
          <w:rFonts w:ascii="Arial" w:eastAsia="Calibri" w:hAnsi="Arial" w:cs="Arial"/>
          <w:lang w:eastAsia="en-US"/>
        </w:rPr>
        <w:t>2012). Performance overestimation might make clinicians believe that they are already competent enough, and thus make them less receptive to their patients’ needs and the relevant evidence.</w:t>
      </w:r>
    </w:p>
    <w:p w14:paraId="051362FE" w14:textId="77777777"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b/>
          <w:i/>
          <w:lang w:eastAsia="en-US"/>
        </w:rPr>
        <w:t>Implicit factors that can affect CBT delivery.</w:t>
      </w:r>
      <w:r w:rsidRPr="00AF2F08">
        <w:rPr>
          <w:rFonts w:ascii="Arial" w:eastAsia="Calibri" w:hAnsi="Arial" w:cs="Arial"/>
          <w:lang w:eastAsia="en-US"/>
        </w:rPr>
        <w:t xml:space="preserve"> Implicit factors are those related to clinicians’ own preconceptions about themselves and about their patients. These factors are not influential in a conscious way, but are rather ingrained in schemas, stereotypes and prejudices deeply rooted within the clinician’s psyche. These preconceptions might be an expression of their own cultural values. For example, exposure might be used less by clinicians from collectivistic societies, given its anxiety-inducing nature and how that could be seen as jeopardising for the patient-clinician relationship, which is more highly valued in these cultures. Similarly, clinicians working with depressed patients might inadvertently approach the treatment in a more cautious way, believing that depressed people are less resilient to the demands of CBT. </w:t>
      </w:r>
    </w:p>
    <w:p w14:paraId="53C95761" w14:textId="13097695"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In this thesis, one of the implicit factors explored was how clinicians’ cultural values affected CBT delivery. In the second study (Chapter </w:t>
      </w:r>
      <w:r w:rsidR="008D30BA" w:rsidRPr="00AF2F08">
        <w:rPr>
          <w:rFonts w:ascii="Arial" w:eastAsia="Calibri" w:hAnsi="Arial" w:cs="Arial"/>
          <w:lang w:eastAsia="en-US"/>
        </w:rPr>
        <w:t>III</w:t>
      </w:r>
      <w:r w:rsidRPr="00AF2F08">
        <w:rPr>
          <w:rFonts w:ascii="Arial" w:eastAsia="Calibri" w:hAnsi="Arial" w:cs="Arial"/>
          <w:lang w:eastAsia="en-US"/>
        </w:rPr>
        <w:t>), patterns of CBT delivery were explored among Latin American and British clinicians. Overall, British clinicians delivered a wider range of techniques than Latin American clinicians (this result was obtained aga</w:t>
      </w:r>
      <w:r w:rsidR="008D30BA" w:rsidRPr="00AF2F08">
        <w:rPr>
          <w:rFonts w:ascii="Arial" w:eastAsia="Calibri" w:hAnsi="Arial" w:cs="Arial"/>
          <w:lang w:eastAsia="en-US"/>
        </w:rPr>
        <w:t>in in the third study [Chapter IV</w:t>
      </w:r>
      <w:r w:rsidRPr="00AF2F08">
        <w:rPr>
          <w:rFonts w:ascii="Arial" w:eastAsia="Calibri" w:hAnsi="Arial" w:cs="Arial"/>
          <w:lang w:eastAsia="en-US"/>
        </w:rPr>
        <w:t xml:space="preserve">]). In comparison to British clinicians, clinicians from Latin America preferred the less challenging techniques. This pattern might reflect the more agreeable, non-confrontational style of </w:t>
      </w:r>
      <w:r w:rsidR="006A637D" w:rsidRPr="00AF2F08">
        <w:rPr>
          <w:rFonts w:ascii="Arial" w:eastAsia="Calibri" w:hAnsi="Arial" w:cs="Arial"/>
          <w:lang w:eastAsia="en-US"/>
        </w:rPr>
        <w:t xml:space="preserve">clinicians from </w:t>
      </w:r>
      <w:r w:rsidRPr="00AF2F08">
        <w:rPr>
          <w:rFonts w:ascii="Arial" w:eastAsia="Calibri" w:hAnsi="Arial" w:cs="Arial"/>
          <w:lang w:eastAsia="en-US"/>
        </w:rPr>
        <w:t xml:space="preserve">Latin American cultures. Even though the literature extensively recommends taking the patient’s culture in consideration while planning therapy, the results presented in the second study (Chapter </w:t>
      </w:r>
      <w:r w:rsidR="008D30BA" w:rsidRPr="00AF2F08">
        <w:rPr>
          <w:rFonts w:ascii="Arial" w:eastAsia="Calibri" w:hAnsi="Arial" w:cs="Arial"/>
          <w:lang w:eastAsia="en-US"/>
        </w:rPr>
        <w:t>III</w:t>
      </w:r>
      <w:r w:rsidRPr="00AF2F08">
        <w:rPr>
          <w:rFonts w:ascii="Arial" w:eastAsia="Calibri" w:hAnsi="Arial" w:cs="Arial"/>
          <w:lang w:eastAsia="en-US"/>
        </w:rPr>
        <w:t xml:space="preserve">) indicate that clinicians’ culture also matters. The way therapists’ own culture affects therapy delivery should be acknowledged by clinicians, as well as being further investigated by researchers. </w:t>
      </w:r>
    </w:p>
    <w:p w14:paraId="6E2A0B69" w14:textId="271B4D0E" w:rsidR="002324ED" w:rsidRPr="00AF2F08" w:rsidRDefault="008D30BA"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 third study (Chapter IV</w:t>
      </w:r>
      <w:r w:rsidR="002324ED" w:rsidRPr="00AF2F08">
        <w:rPr>
          <w:rFonts w:ascii="Arial" w:eastAsia="Calibri" w:hAnsi="Arial" w:cs="Arial"/>
          <w:lang w:eastAsia="en-US"/>
        </w:rPr>
        <w:t xml:space="preserve">) showed how clinicians’ own internal biases might affect CBT delivery. This vignette-based study evaluated the likelihood of Mexican and </w:t>
      </w:r>
      <w:r w:rsidR="002324ED" w:rsidRPr="00AF2F08">
        <w:rPr>
          <w:rFonts w:ascii="Arial" w:eastAsia="Calibri" w:hAnsi="Arial" w:cs="Arial"/>
          <w:lang w:eastAsia="en-US"/>
        </w:rPr>
        <w:lastRenderedPageBreak/>
        <w:t>British clinicians utilizing several CBT techniques according to patients’ mood and gender. Overall, clinicians delivered fewer techniques to angry patients, especially if they were female. These findings demonstrate that clinicians might be falling into a gender stereotype, believing that female patients are less resilient to a more demanding style of therapy. This gender differentiation was more marked for British clinicians, who were more likely to deliver a wider range of techniques to male patients. One might have expected that such gender differentiation would be more noticeable in Mexican clinicians, given the low gender-egalitarianism found in Mexican society compared to the UK (Mac Giolla &amp; Kajonius, 2018). However, this was not the case here. Similar results have been found previously. For example, Costa</w:t>
      </w:r>
      <w:r w:rsidR="00F34237" w:rsidRPr="00AF2F08">
        <w:rPr>
          <w:rFonts w:ascii="Arial" w:eastAsia="Calibri" w:hAnsi="Arial" w:cs="Arial"/>
          <w:lang w:eastAsia="en-US"/>
        </w:rPr>
        <w:t xml:space="preserve"> et al., </w:t>
      </w:r>
      <w:r w:rsidR="002324ED" w:rsidRPr="00AF2F08">
        <w:rPr>
          <w:rFonts w:ascii="Arial" w:eastAsia="Calibri" w:hAnsi="Arial" w:cs="Arial"/>
          <w:lang w:eastAsia="en-US"/>
        </w:rPr>
        <w:t>(2001) found that gender differences in personality were more pronounced in European and American participants. Mac Giolla and Kajonius (2018) replicated this finding regarding sex differences in personality being larger in more gender-equal countries (</w:t>
      </w:r>
      <w:r w:rsidR="003B006A" w:rsidRPr="00AF2F08">
        <w:rPr>
          <w:rFonts w:ascii="Arial" w:eastAsia="Calibri" w:hAnsi="Arial" w:cs="Arial"/>
          <w:lang w:eastAsia="en-US"/>
        </w:rPr>
        <w:t>e.g.</w:t>
      </w:r>
      <w:r w:rsidR="002324ED" w:rsidRPr="00AF2F08">
        <w:rPr>
          <w:rFonts w:ascii="Arial" w:eastAsia="Calibri" w:hAnsi="Arial" w:cs="Arial"/>
          <w:lang w:eastAsia="en-US"/>
        </w:rPr>
        <w:t xml:space="preserve"> Norway, Sweden or the Netherlands, compared to China, Malaysia or Japan). </w:t>
      </w:r>
    </w:p>
    <w:p w14:paraId="5E04BFEA" w14:textId="2CAA587F"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Patients’ implicit factors also had an influence in CBT delivery. The results presente</w:t>
      </w:r>
      <w:r w:rsidR="008D30BA" w:rsidRPr="00AF2F08">
        <w:rPr>
          <w:rFonts w:ascii="Arial" w:eastAsia="Calibri" w:hAnsi="Arial" w:cs="Arial"/>
          <w:lang w:eastAsia="en-US"/>
        </w:rPr>
        <w:t>d in the fourth study (Chapter V</w:t>
      </w:r>
      <w:r w:rsidRPr="00AF2F08">
        <w:rPr>
          <w:rFonts w:ascii="Arial" w:eastAsia="Calibri" w:hAnsi="Arial" w:cs="Arial"/>
          <w:lang w:eastAsia="en-US"/>
        </w:rPr>
        <w:t>) revealed that non-Anglo/European patients had a higher preference for ‘</w:t>
      </w:r>
      <w:r w:rsidR="00C01E37" w:rsidRPr="00AF2F08">
        <w:rPr>
          <w:rFonts w:ascii="Arial" w:eastAsia="Calibri" w:hAnsi="Arial" w:cs="Arial"/>
          <w:lang w:eastAsia="en-US"/>
        </w:rPr>
        <w:t>Change-oriented</w:t>
      </w:r>
      <w:r w:rsidRPr="00AF2F08">
        <w:rPr>
          <w:rFonts w:ascii="Arial" w:eastAsia="Calibri" w:hAnsi="Arial" w:cs="Arial"/>
          <w:lang w:eastAsia="en-US"/>
        </w:rPr>
        <w:t xml:space="preserve">’ techniques, in comparison to Anglo/European patients. However, this preference for </w:t>
      </w:r>
      <w:r w:rsidR="00D007E0" w:rsidRPr="00AF2F08">
        <w:rPr>
          <w:rFonts w:ascii="Arial" w:eastAsia="Calibri" w:hAnsi="Arial" w:cs="Arial"/>
          <w:lang w:eastAsia="en-US"/>
        </w:rPr>
        <w:t>Change oriented</w:t>
      </w:r>
      <w:r w:rsidRPr="00AF2F08">
        <w:rPr>
          <w:rFonts w:ascii="Arial" w:eastAsia="Calibri" w:hAnsi="Arial" w:cs="Arial"/>
          <w:lang w:eastAsia="en-US"/>
        </w:rPr>
        <w:t xml:space="preserve"> techniques was related to acculturation – high levels of acculturation predicted this preference for </w:t>
      </w:r>
      <w:r w:rsidR="00D007E0" w:rsidRPr="00AF2F08">
        <w:rPr>
          <w:rFonts w:ascii="Arial" w:eastAsia="Calibri" w:hAnsi="Arial" w:cs="Arial"/>
          <w:lang w:eastAsia="en-US"/>
        </w:rPr>
        <w:t>Change oriented</w:t>
      </w:r>
      <w:r w:rsidRPr="00AF2F08">
        <w:rPr>
          <w:rFonts w:ascii="Arial" w:eastAsia="Calibri" w:hAnsi="Arial" w:cs="Arial"/>
          <w:lang w:eastAsia="en-US"/>
        </w:rPr>
        <w:t xml:space="preserve"> techniques in non-Anglo/European patients. Given the potential stress-inducing nature of </w:t>
      </w:r>
      <w:r w:rsidR="00D007E0" w:rsidRPr="00AF2F08">
        <w:rPr>
          <w:rFonts w:ascii="Arial" w:eastAsia="Calibri" w:hAnsi="Arial" w:cs="Arial"/>
          <w:lang w:eastAsia="en-US"/>
        </w:rPr>
        <w:t>Change-oriented</w:t>
      </w:r>
      <w:r w:rsidRPr="00AF2F08">
        <w:rPr>
          <w:rFonts w:ascii="Arial" w:eastAsia="Calibri" w:hAnsi="Arial" w:cs="Arial"/>
          <w:lang w:eastAsia="en-US"/>
        </w:rPr>
        <w:t xml:space="preserve"> techniques, it was expected that most non-Anglo/European patients would prefer </w:t>
      </w:r>
      <w:r w:rsidR="00D007E0" w:rsidRPr="00AF2F08">
        <w:rPr>
          <w:rFonts w:ascii="Arial" w:eastAsia="Calibri" w:hAnsi="Arial" w:cs="Arial"/>
          <w:lang w:eastAsia="en-US"/>
        </w:rPr>
        <w:t>the Cognitive relational</w:t>
      </w:r>
      <w:r w:rsidRPr="00AF2F08">
        <w:rPr>
          <w:rFonts w:ascii="Arial" w:eastAsia="Calibri" w:hAnsi="Arial" w:cs="Arial"/>
          <w:lang w:eastAsia="en-US"/>
        </w:rPr>
        <w:t xml:space="preserve"> techniques. This hypothesis was made assuming that non-Anglo/European patients might consider </w:t>
      </w:r>
      <w:r w:rsidR="00D007E0" w:rsidRPr="00AF2F08">
        <w:rPr>
          <w:rFonts w:ascii="Arial" w:eastAsia="Calibri" w:hAnsi="Arial" w:cs="Arial"/>
          <w:lang w:eastAsia="en-US"/>
        </w:rPr>
        <w:t>Change oriented</w:t>
      </w:r>
      <w:r w:rsidRPr="00AF2F08">
        <w:rPr>
          <w:rFonts w:ascii="Arial" w:eastAsia="Calibri" w:hAnsi="Arial" w:cs="Arial"/>
          <w:lang w:eastAsia="en-US"/>
        </w:rPr>
        <w:t xml:space="preserve"> techniques not only intrinsically stress-inducing, but also culturally incompatible with their values. These findings indicate that patients from the same cultural background do not necessarily form a homogeneous group. The assumption that all people from a certain cultural group have the same opinions, needs and preferences might sometimes be founded in simple stereotypes rather than in reality.</w:t>
      </w:r>
    </w:p>
    <w:p w14:paraId="77436F1D" w14:textId="755D0594"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b/>
          <w:i/>
          <w:lang w:eastAsia="en-US"/>
        </w:rPr>
        <w:lastRenderedPageBreak/>
        <w:t>Personal factors that can affect CBT delivery.</w:t>
      </w:r>
      <w:r w:rsidRPr="00AF2F08">
        <w:rPr>
          <w:rFonts w:ascii="Arial" w:eastAsia="Calibri" w:hAnsi="Arial" w:cs="Arial"/>
          <w:lang w:eastAsia="en-US"/>
        </w:rPr>
        <w:t xml:space="preserve"> Personal factors are those related to clinicians’ own psychological characteristics. These might include factors such as clinicians’ personality traits, mood, or anxiety. Across all the studies presented in this thesis, several clinicians’ personal factors were related to CBT delivery. As presente</w:t>
      </w:r>
      <w:r w:rsidR="008D30BA" w:rsidRPr="00AF2F08">
        <w:rPr>
          <w:rFonts w:ascii="Arial" w:eastAsia="Calibri" w:hAnsi="Arial" w:cs="Arial"/>
          <w:lang w:eastAsia="en-US"/>
        </w:rPr>
        <w:t>d in the second study (Chapter III</w:t>
      </w:r>
      <w:r w:rsidRPr="00AF2F08">
        <w:rPr>
          <w:rFonts w:ascii="Arial" w:eastAsia="Calibri" w:hAnsi="Arial" w:cs="Arial"/>
          <w:lang w:eastAsia="en-US"/>
        </w:rPr>
        <w:t>), clinician personality needs to be considered. For example, more extraverted clinicians were more likely to use a wider and more mixed range of CBT techniques. This link of extraversion and technique preference has been found before in Mulkens et al.'s (2018) study, although their findings were specifically in the case of CBT for eating disorders. Openness to experience was also linked to the use of a wider range of CBT techniques. Openness predicted the use of several well supported techniques (</w:t>
      </w:r>
      <w:r w:rsidR="003B006A" w:rsidRPr="00AF2F08">
        <w:rPr>
          <w:rFonts w:ascii="Arial" w:eastAsia="Calibri" w:hAnsi="Arial" w:cs="Arial"/>
          <w:lang w:eastAsia="en-US"/>
        </w:rPr>
        <w:t>e.g.</w:t>
      </w:r>
      <w:r w:rsidRPr="00AF2F08">
        <w:rPr>
          <w:rFonts w:ascii="Arial" w:eastAsia="Calibri" w:hAnsi="Arial" w:cs="Arial"/>
          <w:lang w:eastAsia="en-US"/>
        </w:rPr>
        <w:t xml:space="preserve"> coping in the present and in the future, homework, agenda setting). In contrast, Peters-Scheffer</w:t>
      </w:r>
      <w:r w:rsidR="00117BD0" w:rsidRPr="00AF2F08">
        <w:rPr>
          <w:rFonts w:ascii="Arial" w:eastAsia="Calibri" w:hAnsi="Arial" w:cs="Arial"/>
          <w:lang w:eastAsia="en-US"/>
        </w:rPr>
        <w:t xml:space="preserve"> et al.</w:t>
      </w:r>
      <w:r w:rsidRPr="00AF2F08">
        <w:rPr>
          <w:rFonts w:ascii="Arial" w:eastAsia="Calibri" w:hAnsi="Arial" w:cs="Arial"/>
          <w:lang w:eastAsia="en-US"/>
        </w:rPr>
        <w:t xml:space="preserve"> (2013) found that low levels of openness to experience increased therapy adherence. However, this finding was for the treatment of autism in children, which might explain the difference in the outcomes.</w:t>
      </w:r>
    </w:p>
    <w:p w14:paraId="710A9615" w14:textId="77777777"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Other personality traits linked to technique usage were firmness and empathy. Although the importance of these factors in the delivery of CBT has previously been acknowledged (Waller, Evans, &amp; Stringer, 2012; Waller &amp; Mountford, 2015), their combined influence has been little explored in an empirical way. The results obtain</w:t>
      </w:r>
      <w:r w:rsidR="008D30BA" w:rsidRPr="00AF2F08">
        <w:rPr>
          <w:rFonts w:ascii="Arial" w:eastAsia="Calibri" w:hAnsi="Arial" w:cs="Arial"/>
          <w:lang w:eastAsia="en-US"/>
        </w:rPr>
        <w:t>ed in the third study (Chapter IV</w:t>
      </w:r>
      <w:r w:rsidRPr="00AF2F08">
        <w:rPr>
          <w:rFonts w:ascii="Arial" w:eastAsia="Calibri" w:hAnsi="Arial" w:cs="Arial"/>
          <w:lang w:eastAsia="en-US"/>
        </w:rPr>
        <w:t xml:space="preserve">) revealed that empathy could help clinicians to deliver CBT techniques, according to the patients’ emotional status. Highly empathetic clinicians delivered a more ‘dynamic’ intervention to emotionally aroused patients, using a wider range of techniques, particularly behavioural techniques and exposure. On the other hand, highly empathetic clinicians delivered a more calming intervention for less emotionally aroused patients, utilizing fewer techniques, with a focus on talking techniques. Empathy has been shown to improve therapy outcomes – a study from Burns &amp; Nolen-Hoeksema (1992) showed that patients who were treated by highly empathetic clinicians had a greater improvement on their depression symptoms, compared to those who were treated by less empathetic clinicians. Therefore, empathy </w:t>
      </w:r>
      <w:r w:rsidRPr="00AF2F08">
        <w:rPr>
          <w:rFonts w:ascii="Arial" w:eastAsia="Calibri" w:hAnsi="Arial" w:cs="Arial"/>
          <w:lang w:eastAsia="en-US"/>
        </w:rPr>
        <w:lastRenderedPageBreak/>
        <w:t>is a useful tool for both clinicians and patients – it helps clinicians to plan their therapy, and it promotes patients’ recovery. Firmness is a concept that has been less explored within the delivery of CBT. The resul</w:t>
      </w:r>
      <w:r w:rsidR="008D30BA" w:rsidRPr="00AF2F08">
        <w:rPr>
          <w:rFonts w:ascii="Arial" w:eastAsia="Calibri" w:hAnsi="Arial" w:cs="Arial"/>
          <w:lang w:eastAsia="en-US"/>
        </w:rPr>
        <w:t>ts of the third study (Chapter IV</w:t>
      </w:r>
      <w:r w:rsidRPr="00AF2F08">
        <w:rPr>
          <w:rFonts w:ascii="Arial" w:eastAsia="Calibri" w:hAnsi="Arial" w:cs="Arial"/>
          <w:lang w:eastAsia="en-US"/>
        </w:rPr>
        <w:t xml:space="preserve">) indicated that the firmer the clinicians, the fewer techniques they use, probably reflecting a stronger focus on core CBT methods. Although firmness can be useful for increasing therapy adherence, the consequences of being overly-firm in therapy are yet to be tested. Furthermore, the fact that clinicians are firmer with male than with female patients does not appear to have a valid justification. </w:t>
      </w:r>
    </w:p>
    <w:p w14:paraId="3E2C88DC" w14:textId="3D1C44F2"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Anxiety is a psychological factor that has been linked to the way clinicians deliver therapy in several studies (</w:t>
      </w:r>
      <w:r w:rsidR="003B006A" w:rsidRPr="00AF2F08">
        <w:rPr>
          <w:rFonts w:ascii="Arial" w:eastAsia="Calibri" w:hAnsi="Arial" w:cs="Arial"/>
          <w:lang w:eastAsia="en-US"/>
        </w:rPr>
        <w:t>e.g.</w:t>
      </w:r>
      <w:r w:rsidRPr="00AF2F08">
        <w:rPr>
          <w:rFonts w:ascii="Arial" w:eastAsia="Calibri" w:hAnsi="Arial" w:cs="Arial"/>
          <w:lang w:eastAsia="en-US"/>
        </w:rPr>
        <w:t xml:space="preserve"> Levita</w:t>
      </w:r>
      <w:r w:rsidR="002E463A" w:rsidRPr="00AF2F08">
        <w:rPr>
          <w:rFonts w:ascii="Arial" w:eastAsia="Calibri" w:hAnsi="Arial" w:cs="Arial"/>
          <w:lang w:eastAsia="en-US"/>
        </w:rPr>
        <w:t xml:space="preserve"> et al., </w:t>
      </w:r>
      <w:r w:rsidRPr="00AF2F08">
        <w:rPr>
          <w:rFonts w:ascii="Arial" w:eastAsia="Calibri" w:hAnsi="Arial" w:cs="Arial"/>
          <w:lang w:eastAsia="en-US"/>
        </w:rPr>
        <w:t>2016; Meyer et al., 2014; Simpson-Southward</w:t>
      </w:r>
      <w:r w:rsidR="00E6174C" w:rsidRPr="00AF2F08">
        <w:rPr>
          <w:rFonts w:ascii="Arial" w:eastAsia="Calibri" w:hAnsi="Arial" w:cs="Arial"/>
          <w:lang w:eastAsia="en-US"/>
        </w:rPr>
        <w:t xml:space="preserve"> et al., </w:t>
      </w:r>
      <w:r w:rsidRPr="00AF2F08">
        <w:rPr>
          <w:rFonts w:ascii="Arial" w:eastAsia="Calibri" w:hAnsi="Arial" w:cs="Arial"/>
          <w:lang w:eastAsia="en-US"/>
        </w:rPr>
        <w:t>2016). This link was once again confirmed by the results presente</w:t>
      </w:r>
      <w:r w:rsidR="008D30BA" w:rsidRPr="00AF2F08">
        <w:rPr>
          <w:rFonts w:ascii="Arial" w:eastAsia="Calibri" w:hAnsi="Arial" w:cs="Arial"/>
          <w:lang w:eastAsia="en-US"/>
        </w:rPr>
        <w:t>d on the fourth study (Chapter V</w:t>
      </w:r>
      <w:r w:rsidRPr="00AF2F08">
        <w:rPr>
          <w:rFonts w:ascii="Arial" w:eastAsia="Calibri" w:hAnsi="Arial" w:cs="Arial"/>
          <w:lang w:eastAsia="en-US"/>
        </w:rPr>
        <w:t>). Highly anxious clinicians were less likely to deliver techniques such as exposure and behavioural experiments to their patients. Given the stressful nature of the behavioural elements of CBT, clinicians might avoid these techniques as a safety behaviour – namely, the patient gets anxious with these techniques, and consequently, the therapist gets anxious too. To evade this anxiety, clinicians avoid behavioural techniques. However, even though avoiding the challenging elements of CBT might decrease both patients’ and clinicians’ anxiety on the short-run, the likely consequence is that the full benefits of CBT will not be delivered to the patient (Waller &amp; Turner, 2016)</w:t>
      </w:r>
    </w:p>
    <w:p w14:paraId="4D8B22AF" w14:textId="77777777" w:rsidR="002324ED" w:rsidRPr="00AF2F08" w:rsidRDefault="002324ED" w:rsidP="006D4A16">
      <w:pPr>
        <w:spacing w:after="0" w:line="480" w:lineRule="auto"/>
        <w:contextualSpacing/>
        <w:rPr>
          <w:rFonts w:ascii="Arial" w:eastAsia="Calibri" w:hAnsi="Arial" w:cs="Arial"/>
          <w:lang w:eastAsia="en-US"/>
        </w:rPr>
      </w:pPr>
    </w:p>
    <w:p w14:paraId="3C8F77A8" w14:textId="77777777" w:rsidR="002324ED" w:rsidRPr="00AF2F08" w:rsidRDefault="002324E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Relationship of these findings to theory</w:t>
      </w:r>
    </w:p>
    <w:p w14:paraId="66EE3608" w14:textId="6C18D374" w:rsidR="002324ED" w:rsidRPr="00AF2F08" w:rsidRDefault="002324E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This thesis has </w:t>
      </w:r>
      <w:r w:rsidR="00EB1615" w:rsidRPr="00AF2F08">
        <w:rPr>
          <w:rFonts w:ascii="Arial" w:eastAsia="Calibri" w:hAnsi="Arial" w:cs="Arial"/>
          <w:lang w:eastAsia="en-US"/>
        </w:rPr>
        <w:t>five</w:t>
      </w:r>
      <w:r w:rsidRPr="00AF2F08">
        <w:rPr>
          <w:rFonts w:ascii="Arial" w:eastAsia="Calibri" w:hAnsi="Arial" w:cs="Arial"/>
          <w:lang w:eastAsia="en-US"/>
        </w:rPr>
        <w:t xml:space="preserve"> major theoretical implications, relating to: 1) the pertinence of making cultural adaptations; 2) the different patterns of therapist drift in different cultures; 3) the way in which patients’ characteristics affect the way clinicians deliver CBT; 4) </w:t>
      </w:r>
      <w:r w:rsidR="00EB1615" w:rsidRPr="00AF2F08">
        <w:rPr>
          <w:rFonts w:ascii="Arial" w:eastAsia="Calibri" w:hAnsi="Arial" w:cs="Arial"/>
          <w:lang w:eastAsia="en-US"/>
        </w:rPr>
        <w:t xml:space="preserve">the relevance of clinicians’ own characteristics in how they deliver CBT; and 5) </w:t>
      </w:r>
      <w:r w:rsidRPr="00AF2F08">
        <w:rPr>
          <w:rFonts w:ascii="Arial" w:eastAsia="Calibri" w:hAnsi="Arial" w:cs="Arial"/>
          <w:lang w:eastAsia="en-US"/>
        </w:rPr>
        <w:t xml:space="preserve">the preferences of both patients and clinicians regarding CBT delivery. These theoretical implications are detailed below. </w:t>
      </w:r>
    </w:p>
    <w:p w14:paraId="5B9BAE1E" w14:textId="1B7059BE"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b/>
          <w:i/>
          <w:lang w:eastAsia="en-US"/>
        </w:rPr>
        <w:lastRenderedPageBreak/>
        <w:t>Cultural adaptations of CBT.</w:t>
      </w:r>
      <w:r w:rsidRPr="00AF2F08">
        <w:rPr>
          <w:rFonts w:ascii="Arial" w:eastAsia="Calibri" w:hAnsi="Arial" w:cs="Arial"/>
          <w:lang w:eastAsia="en-US"/>
        </w:rPr>
        <w:t xml:space="preserve"> One of the most surprising findings of this thesis was the fact that culturally adapted CBT had the same outcomes as conventional, non-adapted CBT for Latin American patients. There are several </w:t>
      </w:r>
      <w:r w:rsidR="006B5C89" w:rsidRPr="00AF2F08">
        <w:rPr>
          <w:rFonts w:ascii="Arial" w:eastAsia="Calibri" w:hAnsi="Arial" w:cs="Arial"/>
          <w:lang w:eastAsia="en-US"/>
        </w:rPr>
        <w:t xml:space="preserve">potential reasons for </w:t>
      </w:r>
      <w:r w:rsidRPr="00AF2F08">
        <w:rPr>
          <w:rFonts w:ascii="Arial" w:eastAsia="Calibri" w:hAnsi="Arial" w:cs="Arial"/>
          <w:lang w:eastAsia="en-US"/>
        </w:rPr>
        <w:t>this unexpected finding. One possible explanation is that the nature of CBT might be already compatible with Latin American patients’ preferences. Organista &amp; Munoz (1996) have previously acknowledged the common areas between CBT characteristics and the preferences of Latin American patients. Citing Miranda (1976), Organista &amp; Munoz state that Latin American patients usually look for quick symptom relief, guidance, and a problem-centred therapeutic approach. This pattern can be related to the hierarchical, uncertainty</w:t>
      </w:r>
      <w:r w:rsidR="006B5C89" w:rsidRPr="00AF2F08">
        <w:rPr>
          <w:rFonts w:ascii="Arial" w:eastAsia="Calibri" w:hAnsi="Arial" w:cs="Arial"/>
          <w:lang w:eastAsia="en-US"/>
        </w:rPr>
        <w:t>-</w:t>
      </w:r>
      <w:r w:rsidRPr="00AF2F08">
        <w:rPr>
          <w:rFonts w:ascii="Arial" w:eastAsia="Calibri" w:hAnsi="Arial" w:cs="Arial"/>
          <w:lang w:eastAsia="en-US"/>
        </w:rPr>
        <w:t xml:space="preserve">avoidant, and short-term orientated values associated with Latin American cultures (Hofstede et al., 2010). The need for quick symptom relief and problem-centred treatment can be achieved with CBT, given that CBT has proven to have positive effects for many patients in fewer than 10 sessions (Delgadillo et al., 2014; Edinger, Wohlgemuth, Radtke, Coffman, &amp; Carney, 2007; Waller et al., 2018). Similarly, CBT’s structured, manualized delivery </w:t>
      </w:r>
      <w:r w:rsidR="006B5C89" w:rsidRPr="00AF2F08">
        <w:rPr>
          <w:rFonts w:ascii="Arial" w:eastAsia="Calibri" w:hAnsi="Arial" w:cs="Arial"/>
          <w:lang w:eastAsia="en-US"/>
        </w:rPr>
        <w:t xml:space="preserve">might </w:t>
      </w:r>
      <w:r w:rsidRPr="00AF2F08">
        <w:rPr>
          <w:rFonts w:ascii="Arial" w:eastAsia="Calibri" w:hAnsi="Arial" w:cs="Arial"/>
          <w:lang w:eastAsia="en-US"/>
        </w:rPr>
        <w:t>satisfy Latin American patients’ need for a guided, directive approach.</w:t>
      </w:r>
    </w:p>
    <w:p w14:paraId="7E738D3C" w14:textId="696FBDAD"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An additional possibility to consider is that Latin America might not be too culturally different from Anglo/European cultures. Even though Latin America does not belong to Hofstede’s et al. (2010) Anglo/European classification, it is undoubtedly a ‘westernised’ country. As a former Spanish colony, Latin America has been influenced by the ‘western culture’ for centuries, while maintaining its pre-Hispanic roots. This influence, along with factors such as the access to technological advances (</w:t>
      </w:r>
      <w:r w:rsidR="003B006A" w:rsidRPr="00AF2F08">
        <w:rPr>
          <w:rFonts w:ascii="Arial" w:eastAsia="Calibri" w:hAnsi="Arial" w:cs="Arial"/>
          <w:lang w:eastAsia="en-US"/>
        </w:rPr>
        <w:t>e.g.</w:t>
      </w:r>
      <w:r w:rsidRPr="00AF2F08">
        <w:rPr>
          <w:rFonts w:ascii="Arial" w:eastAsia="Calibri" w:hAnsi="Arial" w:cs="Arial"/>
          <w:lang w:eastAsia="en-US"/>
        </w:rPr>
        <w:t xml:space="preserve"> internet, TV), migration, and the geographical closeness of Latin America to the United States, might have reduced this cultural distance even more in recent times, especially in younger generations. Nevertheless, cultural adaptations of CBT might be appropriate in some cases. Older patients, patients from ethnic minorities in vulnerable situations (</w:t>
      </w:r>
      <w:r w:rsidR="003B006A" w:rsidRPr="00AF2F08">
        <w:rPr>
          <w:rFonts w:ascii="Arial" w:eastAsia="Calibri" w:hAnsi="Arial" w:cs="Arial"/>
          <w:lang w:eastAsia="en-US"/>
        </w:rPr>
        <w:t>e.g.</w:t>
      </w:r>
      <w:r w:rsidRPr="00AF2F08">
        <w:rPr>
          <w:rFonts w:ascii="Arial" w:eastAsia="Calibri" w:hAnsi="Arial" w:cs="Arial"/>
          <w:lang w:eastAsia="en-US"/>
        </w:rPr>
        <w:t xml:space="preserve"> irregular immigration status </w:t>
      </w:r>
      <w:r w:rsidR="00CC6E56" w:rsidRPr="00AF2F08">
        <w:rPr>
          <w:rFonts w:ascii="Arial" w:eastAsia="Calibri" w:hAnsi="Arial" w:cs="Arial"/>
          <w:lang w:eastAsia="en-US"/>
        </w:rPr>
        <w:t xml:space="preserve">– </w:t>
      </w:r>
      <w:r w:rsidRPr="00AF2F08">
        <w:rPr>
          <w:rFonts w:ascii="Arial" w:eastAsia="Calibri" w:hAnsi="Arial" w:cs="Arial"/>
          <w:lang w:eastAsia="en-US"/>
        </w:rPr>
        <w:t>Benuto</w:t>
      </w:r>
      <w:r w:rsidR="00CC6E56" w:rsidRPr="00AF2F08">
        <w:rPr>
          <w:rFonts w:ascii="Arial" w:eastAsia="Calibri" w:hAnsi="Arial" w:cs="Arial"/>
          <w:lang w:eastAsia="en-US"/>
        </w:rPr>
        <w:t xml:space="preserve"> </w:t>
      </w:r>
      <w:r w:rsidRPr="00AF2F08">
        <w:rPr>
          <w:rFonts w:ascii="Arial" w:eastAsia="Calibri" w:hAnsi="Arial" w:cs="Arial"/>
          <w:lang w:eastAsia="en-US"/>
        </w:rPr>
        <w:t xml:space="preserve">&amp; Leany, 2018), or patients from countries or ethnicities with a greater ‘cultural distance’ from the general ‘western’ values, might </w:t>
      </w:r>
      <w:r w:rsidR="006B5C89" w:rsidRPr="00AF2F08">
        <w:rPr>
          <w:rFonts w:ascii="Arial" w:eastAsia="Calibri" w:hAnsi="Arial" w:cs="Arial"/>
          <w:lang w:eastAsia="en-US"/>
        </w:rPr>
        <w:t xml:space="preserve">all </w:t>
      </w:r>
      <w:r w:rsidRPr="00AF2F08">
        <w:rPr>
          <w:rFonts w:ascii="Arial" w:eastAsia="Calibri" w:hAnsi="Arial" w:cs="Arial"/>
          <w:lang w:eastAsia="en-US"/>
        </w:rPr>
        <w:t xml:space="preserve">benefit from these adaptations. </w:t>
      </w:r>
    </w:p>
    <w:p w14:paraId="31FE3CEB" w14:textId="0C212D02"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lastRenderedPageBreak/>
        <w:t xml:space="preserve">Besides following the recommendations regarding cultural adaptations of CBT, clinicians might </w:t>
      </w:r>
      <w:r w:rsidR="006B5C89" w:rsidRPr="00AF2F08">
        <w:rPr>
          <w:rFonts w:ascii="Arial" w:eastAsia="Calibri" w:hAnsi="Arial" w:cs="Arial"/>
          <w:lang w:eastAsia="en-US"/>
        </w:rPr>
        <w:t>tend</w:t>
      </w:r>
      <w:r w:rsidRPr="00AF2F08">
        <w:rPr>
          <w:rFonts w:ascii="Arial" w:eastAsia="Calibri" w:hAnsi="Arial" w:cs="Arial"/>
          <w:lang w:eastAsia="en-US"/>
        </w:rPr>
        <w:t xml:space="preserve"> to make these adaptations for other reasons. For example, Anglo/European clinicians might obtain a sense of security by classifying their ‘ethnically diverse’ patients </w:t>
      </w:r>
      <w:r w:rsidR="006B5C89" w:rsidRPr="00AF2F08">
        <w:rPr>
          <w:rFonts w:ascii="Arial" w:eastAsia="Calibri" w:hAnsi="Arial" w:cs="Arial"/>
          <w:lang w:eastAsia="en-US"/>
        </w:rPr>
        <w:t>under</w:t>
      </w:r>
      <w:r w:rsidRPr="00AF2F08">
        <w:rPr>
          <w:rFonts w:ascii="Arial" w:eastAsia="Calibri" w:hAnsi="Arial" w:cs="Arial"/>
          <w:lang w:eastAsia="en-US"/>
        </w:rPr>
        <w:t xml:space="preserve"> a label such as ‘Latino’, ‘Black’, ‘Asian’, etc. This way, by attributing certain characteristics to their patients, clinicians’ anxiety about what is different from them can be reduced. Another fact to consider is that a lot of emphasis is made </w:t>
      </w:r>
      <w:r w:rsidR="006B5C89" w:rsidRPr="00AF2F08">
        <w:rPr>
          <w:rFonts w:ascii="Arial" w:eastAsia="Calibri" w:hAnsi="Arial" w:cs="Arial"/>
          <w:lang w:eastAsia="en-US"/>
        </w:rPr>
        <w:t>o</w:t>
      </w:r>
      <w:r w:rsidRPr="00AF2F08">
        <w:rPr>
          <w:rFonts w:ascii="Arial" w:eastAsia="Calibri" w:hAnsi="Arial" w:cs="Arial"/>
          <w:lang w:eastAsia="en-US"/>
        </w:rPr>
        <w:t xml:space="preserve">n ‘adapting’ therapy for cultures outside the Anglo/European ones, but it appears to be less recommended the other way around. Techniques commonly used in CBT such as mindfulness – a technique rooted in the eastern tradition – has not had any sort of structured consideration of adaptation for Anglo/European patients. This disparity could reflect Anglo/European clinicians being reluctant to let other cultures implement ‘their’ therapy as it is, but believing that they can take elements of therapy originating elsewhere without considering any form of adaptation. </w:t>
      </w:r>
    </w:p>
    <w:p w14:paraId="0173E29C" w14:textId="729C5E98"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Distancing other cultures from the ‘mainstream’ Anglo/European one might be a deeply-rooted idea. It is not uncommon to see certain cultural groups mocked and stereotyped by people in other countries. This pattern can be interpreted as the need of societies to have a ‘scapegoat’ to claim superiority over. This perceived superiority can also be seen in other areas of human behaviour. For example,</w:t>
      </w:r>
      <w:r w:rsidR="0059741A" w:rsidRPr="00AF2F08">
        <w:rPr>
          <w:rFonts w:ascii="Arial" w:eastAsia="Calibri" w:hAnsi="Arial" w:cs="Arial"/>
          <w:lang w:eastAsia="en-US"/>
        </w:rPr>
        <w:t xml:space="preserve"> a study by Dupree and Fiske (2019</w:t>
      </w:r>
      <w:r w:rsidRPr="00AF2F08">
        <w:rPr>
          <w:rFonts w:ascii="Arial" w:eastAsia="Calibri" w:hAnsi="Arial" w:cs="Arial"/>
          <w:lang w:eastAsia="en-US"/>
        </w:rPr>
        <w:t xml:space="preserve">) found that </w:t>
      </w:r>
      <w:r w:rsidR="00F34237" w:rsidRPr="00AF2F08">
        <w:rPr>
          <w:rFonts w:ascii="Arial" w:eastAsia="Calibri" w:hAnsi="Arial" w:cs="Arial"/>
          <w:lang w:eastAsia="en-US"/>
        </w:rPr>
        <w:t>White</w:t>
      </w:r>
      <w:r w:rsidRPr="00AF2F08">
        <w:rPr>
          <w:rFonts w:ascii="Arial" w:eastAsia="Calibri" w:hAnsi="Arial" w:cs="Arial"/>
          <w:lang w:eastAsia="en-US"/>
        </w:rPr>
        <w:t xml:space="preserve"> liberals utilise a less sophisticated language when they address non-</w:t>
      </w:r>
      <w:r w:rsidR="00F34237" w:rsidRPr="00AF2F08">
        <w:rPr>
          <w:rFonts w:ascii="Arial" w:eastAsia="Calibri" w:hAnsi="Arial" w:cs="Arial"/>
          <w:lang w:eastAsia="en-US"/>
        </w:rPr>
        <w:t>White</w:t>
      </w:r>
      <w:r w:rsidRPr="00AF2F08">
        <w:rPr>
          <w:rFonts w:ascii="Arial" w:eastAsia="Calibri" w:hAnsi="Arial" w:cs="Arial"/>
          <w:lang w:eastAsia="en-US"/>
        </w:rPr>
        <w:t xml:space="preserve"> ethnic minorities. This style of approach can be considered patronising, resulting in a stereotype where minorities are perceived as less capable of grasping complex vocabulary. Dupree and Fiske’s (</w:t>
      </w:r>
      <w:r w:rsidR="0059741A" w:rsidRPr="00AF2F08">
        <w:rPr>
          <w:rFonts w:ascii="Arial" w:eastAsia="Calibri" w:hAnsi="Arial" w:cs="Arial"/>
          <w:lang w:eastAsia="en-US"/>
        </w:rPr>
        <w:t>2019</w:t>
      </w:r>
      <w:r w:rsidRPr="00AF2F08">
        <w:rPr>
          <w:rFonts w:ascii="Arial" w:eastAsia="Calibri" w:hAnsi="Arial" w:cs="Arial"/>
          <w:lang w:eastAsia="en-US"/>
        </w:rPr>
        <w:t>) findings can be extrapolated to the case of culturally adapted CBT, where clinicians and researchers might believe that CBT is ‘too abstract’ for other cultures, and therefore it needs to be modified in a way that matches the other cultures’ perceived ‘limited’ capacities.</w:t>
      </w:r>
    </w:p>
    <w:p w14:paraId="55C928FA" w14:textId="056C7306"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b/>
          <w:i/>
          <w:lang w:eastAsia="en-US"/>
        </w:rPr>
        <w:t>Cultural differences in CBT delivery style between countries.</w:t>
      </w:r>
      <w:r w:rsidRPr="00AF2F08">
        <w:rPr>
          <w:rFonts w:ascii="Arial" w:eastAsia="Calibri" w:hAnsi="Arial" w:cs="Arial"/>
          <w:lang w:eastAsia="en-US"/>
        </w:rPr>
        <w:t xml:space="preserve"> Even </w:t>
      </w:r>
      <w:r w:rsidR="00A13DB6" w:rsidRPr="00AF2F08">
        <w:rPr>
          <w:rFonts w:ascii="Arial" w:eastAsia="Calibri" w:hAnsi="Arial" w:cs="Arial"/>
          <w:lang w:eastAsia="en-US"/>
        </w:rPr>
        <w:t>though</w:t>
      </w:r>
      <w:r w:rsidRPr="00AF2F08">
        <w:rPr>
          <w:rFonts w:ascii="Arial" w:eastAsia="Calibri" w:hAnsi="Arial" w:cs="Arial"/>
          <w:lang w:eastAsia="en-US"/>
        </w:rPr>
        <w:t xml:space="preserve"> researchers and associations have emphasized the patients’ cultural background, the findings of this thesis indicated that clinicians’ cultural background might be even more relevant in CBT delivery. In comparison to British clinicians, Latin American clinicians </w:t>
      </w:r>
      <w:r w:rsidRPr="00AF2F08">
        <w:rPr>
          <w:rFonts w:ascii="Arial" w:eastAsia="Calibri" w:hAnsi="Arial" w:cs="Arial"/>
          <w:lang w:eastAsia="en-US"/>
        </w:rPr>
        <w:lastRenderedPageBreak/>
        <w:t xml:space="preserve">utilised a more restricted range of techniques while delivering CBT to their eating-disordered patients. This pattern of therapy delivery by Latin American clinicians might reflect their collectivistic, uncertainty-avoidant nature. Due to the high value of harmonious interpersonal relationships in collectivistic societies, Latin American clinicians might be utilising fewer techniques in order to avoid distressing the patient and, therefore, endanger the relationship. Instead, Latin American clinicians might focus </w:t>
      </w:r>
      <w:r w:rsidR="00A13DB6" w:rsidRPr="00AF2F08">
        <w:rPr>
          <w:rFonts w:ascii="Arial" w:eastAsia="Calibri" w:hAnsi="Arial" w:cs="Arial"/>
          <w:lang w:eastAsia="en-US"/>
        </w:rPr>
        <w:t>o</w:t>
      </w:r>
      <w:r w:rsidRPr="00AF2F08">
        <w:rPr>
          <w:rFonts w:ascii="Arial" w:eastAsia="Calibri" w:hAnsi="Arial" w:cs="Arial"/>
          <w:lang w:eastAsia="en-US"/>
        </w:rPr>
        <w:t>n the delivery of relational techniques (</w:t>
      </w:r>
      <w:r w:rsidR="003B006A" w:rsidRPr="00AF2F08">
        <w:rPr>
          <w:rFonts w:ascii="Arial" w:eastAsia="Calibri" w:hAnsi="Arial" w:cs="Arial"/>
          <w:lang w:eastAsia="en-US"/>
        </w:rPr>
        <w:t>e.g.</w:t>
      </w:r>
      <w:r w:rsidRPr="00AF2F08">
        <w:rPr>
          <w:rFonts w:ascii="Arial" w:eastAsia="Calibri" w:hAnsi="Arial" w:cs="Arial"/>
          <w:lang w:eastAsia="en-US"/>
        </w:rPr>
        <w:t xml:space="preserve"> motivation work, talking about topics that are not related to the main reason </w:t>
      </w:r>
      <w:r w:rsidR="00A13DB6" w:rsidRPr="00AF2F08">
        <w:rPr>
          <w:rFonts w:ascii="Arial" w:eastAsia="Calibri" w:hAnsi="Arial" w:cs="Arial"/>
          <w:lang w:eastAsia="en-US"/>
        </w:rPr>
        <w:t>for the</w:t>
      </w:r>
      <w:r w:rsidRPr="00AF2F08">
        <w:rPr>
          <w:rFonts w:ascii="Arial" w:eastAsia="Calibri" w:hAnsi="Arial" w:cs="Arial"/>
          <w:lang w:eastAsia="en-US"/>
        </w:rPr>
        <w:t xml:space="preserve"> consultation).</w:t>
      </w:r>
    </w:p>
    <w:p w14:paraId="2135E267" w14:textId="4E6F7376"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Clinicians’ cultural differences were also observed in their level of self-assessment, which was higher in Latin American clinicians. Even with this high value placed on personal relationships, Latin American societies are also high in power distance. Since power distance is about the respect to hierarchies in personal relationships, Latin American clinicians might view themselves as the ones who are ultimately in charge of the therapeutic process. With such</w:t>
      </w:r>
      <w:r w:rsidR="00A13DB6" w:rsidRPr="00AF2F08">
        <w:rPr>
          <w:rFonts w:ascii="Arial" w:eastAsia="Calibri" w:hAnsi="Arial" w:cs="Arial"/>
          <w:lang w:eastAsia="en-US"/>
        </w:rPr>
        <w:t xml:space="preserve"> a</w:t>
      </w:r>
      <w:r w:rsidRPr="00AF2F08">
        <w:rPr>
          <w:rFonts w:ascii="Arial" w:eastAsia="Calibri" w:hAnsi="Arial" w:cs="Arial"/>
          <w:lang w:eastAsia="en-US"/>
        </w:rPr>
        <w:t xml:space="preserve"> position in this hierarchy, clinicians might over-estimate their performance as a way of reassuring them</w:t>
      </w:r>
      <w:r w:rsidR="00A13DB6" w:rsidRPr="00AF2F08">
        <w:rPr>
          <w:rFonts w:ascii="Arial" w:eastAsia="Calibri" w:hAnsi="Arial" w:cs="Arial"/>
          <w:lang w:eastAsia="en-US"/>
        </w:rPr>
        <w:t>selves</w:t>
      </w:r>
      <w:r w:rsidRPr="00AF2F08">
        <w:rPr>
          <w:rFonts w:ascii="Arial" w:eastAsia="Calibri" w:hAnsi="Arial" w:cs="Arial"/>
          <w:lang w:eastAsia="en-US"/>
        </w:rPr>
        <w:t xml:space="preserve"> </w:t>
      </w:r>
      <w:r w:rsidR="00A13DB6" w:rsidRPr="00AF2F08">
        <w:rPr>
          <w:rFonts w:ascii="Arial" w:eastAsia="Calibri" w:hAnsi="Arial" w:cs="Arial"/>
          <w:lang w:eastAsia="en-US"/>
        </w:rPr>
        <w:t xml:space="preserve">about </w:t>
      </w:r>
      <w:r w:rsidRPr="00AF2F08">
        <w:rPr>
          <w:rFonts w:ascii="Arial" w:eastAsia="Calibri" w:hAnsi="Arial" w:cs="Arial"/>
          <w:lang w:eastAsia="en-US"/>
        </w:rPr>
        <w:t>their competence, and thus reaffirming their position in this hierarchical relation. This combination of collectivism and respect for hierarchies in Latin American societies can result in the clinicians’ need to fulfil the role of a ‘benevolent figure of authority’ (Hofstede, 1980).</w:t>
      </w:r>
    </w:p>
    <w:p w14:paraId="2B3B57B8" w14:textId="048700DC"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b/>
          <w:i/>
          <w:lang w:eastAsia="en-US"/>
        </w:rPr>
        <w:t>The influence of patients’ mood and gender in CBT delivery.</w:t>
      </w:r>
      <w:r w:rsidRPr="00AF2F08">
        <w:rPr>
          <w:rFonts w:ascii="Arial" w:eastAsia="Calibri" w:hAnsi="Arial" w:cs="Arial"/>
          <w:lang w:eastAsia="en-US"/>
        </w:rPr>
        <w:t xml:space="preserve"> Another main theoretical contribution of this thesis is understanding the influence of patients’ emotional state and gender in the delivery of CBT. An example of this influence was the low use of exposure for calm and angry patients. There are </w:t>
      </w:r>
      <w:r w:rsidR="00A13DB6" w:rsidRPr="00AF2F08">
        <w:rPr>
          <w:rFonts w:ascii="Arial" w:eastAsia="Calibri" w:hAnsi="Arial" w:cs="Arial"/>
          <w:lang w:eastAsia="en-US"/>
        </w:rPr>
        <w:t>alternative</w:t>
      </w:r>
      <w:r w:rsidRPr="00AF2F08">
        <w:rPr>
          <w:rFonts w:ascii="Arial" w:eastAsia="Calibri" w:hAnsi="Arial" w:cs="Arial"/>
          <w:lang w:eastAsia="en-US"/>
        </w:rPr>
        <w:t xml:space="preserve"> ways of interpreting this finding regarding calm patients and exposure: 1) clinicians might consider that, if the patient is calm, then their case is not too severe, and therefore the patient does not need an intensive intervention; or 2) clinicians want to keep the patient calm, avoiding a potentially stressful situation that could increase both patient’s emotional arousal and clinician’s anxiety. In the case of exposure use for angry patients, this technique was especially underused for females. Angry females might </w:t>
      </w:r>
      <w:r w:rsidRPr="00AF2F08">
        <w:rPr>
          <w:rFonts w:ascii="Arial" w:eastAsia="Calibri" w:hAnsi="Arial" w:cs="Arial"/>
          <w:lang w:eastAsia="en-US"/>
        </w:rPr>
        <w:lastRenderedPageBreak/>
        <w:t xml:space="preserve">represent a particularly difficult patient for clinicians. Given their emotional arousal, angry female patients </w:t>
      </w:r>
      <w:r w:rsidR="00A13DB6" w:rsidRPr="00AF2F08">
        <w:rPr>
          <w:rFonts w:ascii="Arial" w:eastAsia="Calibri" w:hAnsi="Arial" w:cs="Arial"/>
          <w:lang w:eastAsia="en-US"/>
        </w:rPr>
        <w:t>might</w:t>
      </w:r>
      <w:r w:rsidRPr="00AF2F08">
        <w:rPr>
          <w:rFonts w:ascii="Arial" w:eastAsia="Calibri" w:hAnsi="Arial" w:cs="Arial"/>
          <w:lang w:eastAsia="en-US"/>
        </w:rPr>
        <w:t xml:space="preserve"> be </w:t>
      </w:r>
      <w:r w:rsidR="00CC6E56" w:rsidRPr="00AF2F08">
        <w:rPr>
          <w:rFonts w:ascii="Arial" w:eastAsia="Calibri" w:hAnsi="Arial" w:cs="Arial"/>
          <w:lang w:eastAsia="en-US"/>
        </w:rPr>
        <w:t xml:space="preserve">perceived as </w:t>
      </w:r>
      <w:r w:rsidRPr="00AF2F08">
        <w:rPr>
          <w:rFonts w:ascii="Arial" w:eastAsia="Calibri" w:hAnsi="Arial" w:cs="Arial"/>
          <w:lang w:eastAsia="en-US"/>
        </w:rPr>
        <w:t>intimidating</w:t>
      </w:r>
      <w:r w:rsidR="00A13DB6" w:rsidRPr="00AF2F08">
        <w:rPr>
          <w:rFonts w:ascii="Arial" w:eastAsia="Calibri" w:hAnsi="Arial" w:cs="Arial"/>
          <w:lang w:eastAsia="en-US"/>
        </w:rPr>
        <w:t xml:space="preserve"> and hard to handle</w:t>
      </w:r>
      <w:r w:rsidRPr="00AF2F08">
        <w:rPr>
          <w:rFonts w:ascii="Arial" w:eastAsia="Calibri" w:hAnsi="Arial" w:cs="Arial"/>
          <w:lang w:eastAsia="en-US"/>
        </w:rPr>
        <w:t xml:space="preserve">, and </w:t>
      </w:r>
      <w:r w:rsidR="00A13DB6" w:rsidRPr="00AF2F08">
        <w:rPr>
          <w:rFonts w:ascii="Arial" w:eastAsia="Calibri" w:hAnsi="Arial" w:cs="Arial"/>
          <w:lang w:eastAsia="en-US"/>
        </w:rPr>
        <w:t>might</w:t>
      </w:r>
      <w:r w:rsidRPr="00AF2F08">
        <w:rPr>
          <w:rFonts w:ascii="Arial" w:eastAsia="Calibri" w:hAnsi="Arial" w:cs="Arial"/>
          <w:lang w:eastAsia="en-US"/>
        </w:rPr>
        <w:t xml:space="preserve"> make the clinician anxious. In parallel, clinicians might consider their angry female patients </w:t>
      </w:r>
      <w:r w:rsidR="00A13DB6" w:rsidRPr="00AF2F08">
        <w:rPr>
          <w:rFonts w:ascii="Arial" w:eastAsia="Calibri" w:hAnsi="Arial" w:cs="Arial"/>
          <w:lang w:eastAsia="en-US"/>
        </w:rPr>
        <w:t xml:space="preserve">to be </w:t>
      </w:r>
      <w:r w:rsidRPr="00AF2F08">
        <w:rPr>
          <w:rFonts w:ascii="Arial" w:eastAsia="Calibri" w:hAnsi="Arial" w:cs="Arial"/>
          <w:lang w:eastAsia="en-US"/>
        </w:rPr>
        <w:t xml:space="preserve">less resilient to a demanding intervention. Instead, clinicians might focus </w:t>
      </w:r>
      <w:r w:rsidR="00A13DB6" w:rsidRPr="00AF2F08">
        <w:rPr>
          <w:rFonts w:ascii="Arial" w:eastAsia="Calibri" w:hAnsi="Arial" w:cs="Arial"/>
          <w:lang w:eastAsia="en-US"/>
        </w:rPr>
        <w:t>o</w:t>
      </w:r>
      <w:r w:rsidRPr="00AF2F08">
        <w:rPr>
          <w:rFonts w:ascii="Arial" w:eastAsia="Calibri" w:hAnsi="Arial" w:cs="Arial"/>
          <w:lang w:eastAsia="en-US"/>
        </w:rPr>
        <w:t xml:space="preserve">n delivering a style of CBT that emphasises talking techniques, in an attempt to calm the patient. </w:t>
      </w:r>
    </w:p>
    <w:p w14:paraId="1EA10091" w14:textId="77777777"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b/>
          <w:i/>
          <w:lang w:eastAsia="en-US"/>
        </w:rPr>
        <w:t>The relevance of clinicians’ personality characteristics in CBT delivery.</w:t>
      </w:r>
      <w:r w:rsidRPr="00AF2F08">
        <w:rPr>
          <w:rFonts w:ascii="Arial" w:eastAsia="Calibri" w:hAnsi="Arial" w:cs="Arial"/>
          <w:lang w:eastAsia="en-US"/>
        </w:rPr>
        <w:t xml:space="preserve"> Another theoretical contribution of this thesis is the influence of clinician’s personality in CBT. An example of these variables was extraversion, which predicted the use of a wider range of techniques. An explanation for this finding is that, given the fact that extraverted individuals are usually less able to tolerate routine, the use of a wide range of techniques might satisfy clinicians’ need for variety and novelty. </w:t>
      </w:r>
    </w:p>
    <w:p w14:paraId="219F8289" w14:textId="160D455C"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Another personality factor that predicted a wider range of technique use was ‘openness to experience’. Open clinicians might have a higher need for novel, challenging experiences within therapy, which can be satisfied by having a wider range of techniques to choose from. Even </w:t>
      </w:r>
      <w:r w:rsidR="00A13DB6" w:rsidRPr="00AF2F08">
        <w:rPr>
          <w:rFonts w:ascii="Arial" w:eastAsia="Calibri" w:hAnsi="Arial" w:cs="Arial"/>
          <w:lang w:eastAsia="en-US"/>
        </w:rPr>
        <w:t xml:space="preserve">though </w:t>
      </w:r>
      <w:r w:rsidRPr="00AF2F08">
        <w:rPr>
          <w:rFonts w:ascii="Arial" w:eastAsia="Calibri" w:hAnsi="Arial" w:cs="Arial"/>
          <w:lang w:eastAsia="en-US"/>
        </w:rPr>
        <w:t xml:space="preserve">these personality characteristics </w:t>
      </w:r>
      <w:r w:rsidR="00A13DB6" w:rsidRPr="00AF2F08">
        <w:rPr>
          <w:rFonts w:ascii="Arial" w:eastAsia="Calibri" w:hAnsi="Arial" w:cs="Arial"/>
          <w:lang w:eastAsia="en-US"/>
        </w:rPr>
        <w:t xml:space="preserve">might </w:t>
      </w:r>
      <w:r w:rsidRPr="00AF2F08">
        <w:rPr>
          <w:rFonts w:ascii="Arial" w:eastAsia="Calibri" w:hAnsi="Arial" w:cs="Arial"/>
          <w:lang w:eastAsia="en-US"/>
        </w:rPr>
        <w:t xml:space="preserve">be </w:t>
      </w:r>
      <w:r w:rsidR="00A13DB6" w:rsidRPr="00AF2F08">
        <w:rPr>
          <w:rFonts w:ascii="Arial" w:eastAsia="Calibri" w:hAnsi="Arial" w:cs="Arial"/>
          <w:lang w:eastAsia="en-US"/>
        </w:rPr>
        <w:t xml:space="preserve">seen as valuable </w:t>
      </w:r>
      <w:r w:rsidRPr="00AF2F08">
        <w:rPr>
          <w:rFonts w:ascii="Arial" w:eastAsia="Calibri" w:hAnsi="Arial" w:cs="Arial"/>
          <w:lang w:eastAsia="en-US"/>
        </w:rPr>
        <w:t>for clinicians while delivering therapy, it is necessary to consider the risks of being overly-extraverted or overly-open while delivering therapy. Clinicians with high levels of extraversion or openness might be too flexible while delivering therapy, putting them at risk of utilizing methods with less empirical support (</w:t>
      </w:r>
      <w:r w:rsidR="003B006A" w:rsidRPr="00AF2F08">
        <w:rPr>
          <w:rFonts w:ascii="Arial" w:eastAsia="Calibri" w:hAnsi="Arial" w:cs="Arial"/>
          <w:lang w:eastAsia="en-US"/>
        </w:rPr>
        <w:t>e.g.</w:t>
      </w:r>
      <w:r w:rsidRPr="00AF2F08">
        <w:rPr>
          <w:rFonts w:ascii="Arial" w:eastAsia="Calibri" w:hAnsi="Arial" w:cs="Arial"/>
          <w:lang w:eastAsia="en-US"/>
        </w:rPr>
        <w:t xml:space="preserve"> looking at other issues besides the referral problem).</w:t>
      </w:r>
    </w:p>
    <w:p w14:paraId="7F5F7CA9" w14:textId="7930C69F"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Clinicians’ empathy and firmness also impacted CBT delivery. Empathetic clinicians utilised, arguably, the most appropriate techniques for the patients’ emotional state (</w:t>
      </w:r>
      <w:r w:rsidR="003B006A" w:rsidRPr="00AF2F08">
        <w:rPr>
          <w:rFonts w:ascii="Arial" w:eastAsia="Calibri" w:hAnsi="Arial" w:cs="Arial"/>
          <w:lang w:eastAsia="en-US"/>
        </w:rPr>
        <w:t>e.g.</w:t>
      </w:r>
      <w:r w:rsidRPr="00AF2F08">
        <w:rPr>
          <w:rFonts w:ascii="Arial" w:eastAsia="Calibri" w:hAnsi="Arial" w:cs="Arial"/>
          <w:lang w:eastAsia="en-US"/>
        </w:rPr>
        <w:t xml:space="preserve"> talking more with their calm patients, doing more behavioural work with emotionally aroused patients). On the other hand, firmness was associated with the implementation of a more focused range of techniques. Although this focused approach can be interpreted as a targeted style of therapy, it could also reflect</w:t>
      </w:r>
      <w:r w:rsidR="00A13DB6" w:rsidRPr="00AF2F08">
        <w:rPr>
          <w:rFonts w:ascii="Arial" w:eastAsia="Calibri" w:hAnsi="Arial" w:cs="Arial"/>
          <w:lang w:eastAsia="en-US"/>
        </w:rPr>
        <w:t xml:space="preserve"> a degree of </w:t>
      </w:r>
      <w:r w:rsidRPr="00AF2F08">
        <w:rPr>
          <w:rFonts w:ascii="Arial" w:eastAsia="Calibri" w:hAnsi="Arial" w:cs="Arial"/>
          <w:lang w:eastAsia="en-US"/>
        </w:rPr>
        <w:t xml:space="preserve">inflexibility </w:t>
      </w:r>
      <w:r w:rsidR="00A13DB6" w:rsidRPr="00AF2F08">
        <w:rPr>
          <w:rFonts w:ascii="Arial" w:eastAsia="Calibri" w:hAnsi="Arial" w:cs="Arial"/>
          <w:lang w:eastAsia="en-US"/>
        </w:rPr>
        <w:t>on the part of</w:t>
      </w:r>
      <w:r w:rsidRPr="00AF2F08">
        <w:rPr>
          <w:rFonts w:ascii="Arial" w:eastAsia="Calibri" w:hAnsi="Arial" w:cs="Arial"/>
          <w:lang w:eastAsia="en-US"/>
        </w:rPr>
        <w:t xml:space="preserve"> clinicians. This firmness can be seen as a safety behaviour by clinicians, where they only utilise the techniques with which they already </w:t>
      </w:r>
      <w:r w:rsidRPr="00AF2F08">
        <w:rPr>
          <w:rFonts w:ascii="Arial" w:eastAsia="Calibri" w:hAnsi="Arial" w:cs="Arial"/>
          <w:lang w:eastAsia="en-US"/>
        </w:rPr>
        <w:lastRenderedPageBreak/>
        <w:t xml:space="preserve">feel comfortable. Excessive firmness might also make clinicians reluctant to acknowledge their patients’ needs and opinions. This reluctance can </w:t>
      </w:r>
      <w:r w:rsidR="00CC6E56" w:rsidRPr="00AF2F08">
        <w:rPr>
          <w:rFonts w:ascii="Arial" w:eastAsia="Calibri" w:hAnsi="Arial" w:cs="Arial"/>
          <w:lang w:eastAsia="en-US"/>
        </w:rPr>
        <w:t xml:space="preserve">also </w:t>
      </w:r>
      <w:r w:rsidRPr="00AF2F08">
        <w:rPr>
          <w:rFonts w:ascii="Arial" w:eastAsia="Calibri" w:hAnsi="Arial" w:cs="Arial"/>
          <w:lang w:eastAsia="en-US"/>
        </w:rPr>
        <w:t xml:space="preserve">reflect a paternalistic approach to therapy (Emanuel &amp; Emanuel, 1992), where clinicians take full control of the psychotherapeutic process, and disregard their patients’ needs. </w:t>
      </w:r>
    </w:p>
    <w:p w14:paraId="0D3E56C2" w14:textId="7E4C5F34"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effects of clinicians’ anxiety in CBT delivery have been </w:t>
      </w:r>
      <w:r w:rsidR="00A13DB6" w:rsidRPr="00AF2F08">
        <w:rPr>
          <w:rFonts w:ascii="Arial" w:eastAsia="Calibri" w:hAnsi="Arial" w:cs="Arial"/>
          <w:lang w:eastAsia="en-US"/>
        </w:rPr>
        <w:t>widely demonstrated. I</w:t>
      </w:r>
      <w:r w:rsidRPr="00AF2F08">
        <w:rPr>
          <w:rFonts w:ascii="Arial" w:eastAsia="Calibri" w:hAnsi="Arial" w:cs="Arial"/>
          <w:lang w:eastAsia="en-US"/>
        </w:rPr>
        <w:t xml:space="preserve">n this thesis, this effect was once more confirmed. Waller &amp; Turner </w:t>
      </w:r>
      <w:r w:rsidR="00CC6E56" w:rsidRPr="00AF2F08">
        <w:rPr>
          <w:rFonts w:ascii="Arial" w:eastAsia="Calibri" w:hAnsi="Arial" w:cs="Arial"/>
          <w:lang w:eastAsia="en-US"/>
        </w:rPr>
        <w:t>(</w:t>
      </w:r>
      <w:r w:rsidRPr="00AF2F08">
        <w:rPr>
          <w:rFonts w:ascii="Arial" w:eastAsia="Calibri" w:hAnsi="Arial" w:cs="Arial"/>
          <w:lang w:eastAsia="en-US"/>
        </w:rPr>
        <w:t xml:space="preserve">2016) have previously discussed the reasons why clinicians’ anxiety affects therapy delivery. They refer to the concept of ‘uncertainty avoidance’, given that, while delivering CBT, neither the clinicians nor patients know for sure what is going to happen when implementing change. Beyond this uncertainty about the effects of change, clinicians might also be uncertain about how the process of CBT delivery might develop. Not knowing how the patient might react while delivering some techniques, especially the most challenging ones, might increase clinicians’ anxiety, and make them more prone to drift from evidence-based manuals and protocols.  </w:t>
      </w:r>
    </w:p>
    <w:p w14:paraId="2B931197" w14:textId="77777777"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b/>
          <w:i/>
          <w:lang w:eastAsia="en-US"/>
        </w:rPr>
        <w:t>Differences in patients and clinicians’ opinions regarding the important aspects of CBT.</w:t>
      </w:r>
      <w:r w:rsidRPr="00AF2F08">
        <w:rPr>
          <w:rFonts w:ascii="Arial" w:eastAsia="Calibri" w:hAnsi="Arial" w:cs="Arial"/>
          <w:lang w:eastAsia="en-US"/>
        </w:rPr>
        <w:t xml:space="preserve"> The discrepancies in what clinicians and patients consider important within CBT also have theoretical implications. The fact that clinicians considered more techniques important than the patients might reflect their specialist knowledge, but might also be another indication of the tendency of therapists to adopt a paternalistic approach in therapy (Emanuel &amp; Emanuel, 1992). This paternalistic approach might give clinicians a sense of control. However, this control is not always the best for the patient. CBT is a collaborative effort, where the role of the clinician is certainly important, but ultimately, is the patient who must do most of the work. Even when the use of a paternalistic approach can sometimes be useful (VandeCreek &amp; Brace, 1991), its implementation must be well-justified, assessing the benefits and repercussions of this approach.</w:t>
      </w:r>
    </w:p>
    <w:p w14:paraId="4416A1C6" w14:textId="52ED4F11"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Another of the most salient theoretical contributions of this thesis was the fact that clinicians gave the same importance to CBT techniques regardless of the patients’ ethnic background. This pattern of responses can be seen from the perspective of </w:t>
      </w:r>
      <w:r w:rsidRPr="00AF2F08">
        <w:rPr>
          <w:rFonts w:ascii="Arial" w:eastAsia="Calibri" w:hAnsi="Arial" w:cs="Arial"/>
          <w:lang w:eastAsia="en-US"/>
        </w:rPr>
        <w:lastRenderedPageBreak/>
        <w:t>social desirability. Clinicians might believe that prioritizing some techniques for a cultural group and not for the other could reflect discrimination, and therefore, they prefer</w:t>
      </w:r>
      <w:r w:rsidR="00A9362F" w:rsidRPr="00AF2F08">
        <w:rPr>
          <w:rFonts w:ascii="Arial" w:eastAsia="Calibri" w:hAnsi="Arial" w:cs="Arial"/>
          <w:lang w:eastAsia="en-US"/>
        </w:rPr>
        <w:t xml:space="preserve"> to</w:t>
      </w:r>
      <w:r w:rsidRPr="00AF2F08">
        <w:rPr>
          <w:rFonts w:ascii="Arial" w:eastAsia="Calibri" w:hAnsi="Arial" w:cs="Arial"/>
          <w:lang w:eastAsia="en-US"/>
        </w:rPr>
        <w:t xml:space="preserve"> deliver therapy in a ‘colour-blind’ way. Another possibility (and potentially a more realistic one) is that clinicians genuinely ignore or are unaware of how to match the techniques to their patients’ cultural needs, reflecting a lack of cultural competency. Even though the results of this thesis indicated that cultural adaptations of CBT might not always be necessary</w:t>
      </w:r>
      <w:r w:rsidR="00CC6E56" w:rsidRPr="00AF2F08">
        <w:rPr>
          <w:rFonts w:ascii="Arial" w:eastAsia="Calibri" w:hAnsi="Arial" w:cs="Arial"/>
          <w:lang w:eastAsia="en-US"/>
        </w:rPr>
        <w:t>,</w:t>
      </w:r>
      <w:r w:rsidRPr="00AF2F08">
        <w:rPr>
          <w:rFonts w:ascii="Arial" w:eastAsia="Calibri" w:hAnsi="Arial" w:cs="Arial"/>
          <w:lang w:eastAsia="en-US"/>
        </w:rPr>
        <w:t xml:space="preserve"> that does not mean that they are not necessary for any cultural group. </w:t>
      </w:r>
    </w:p>
    <w:p w14:paraId="3349138E" w14:textId="77777777" w:rsidR="002324ED" w:rsidRPr="00AF2F08" w:rsidRDefault="002324ED" w:rsidP="006D4A16">
      <w:pPr>
        <w:spacing w:after="0" w:line="480" w:lineRule="auto"/>
        <w:contextualSpacing/>
        <w:rPr>
          <w:rFonts w:ascii="Arial" w:eastAsia="Calibri" w:hAnsi="Arial" w:cs="Arial"/>
          <w:lang w:eastAsia="en-US"/>
        </w:rPr>
      </w:pPr>
    </w:p>
    <w:p w14:paraId="157FF446" w14:textId="77777777" w:rsidR="002324ED" w:rsidRPr="00AF2F08" w:rsidRDefault="002324E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Clinical implications</w:t>
      </w:r>
      <w:r w:rsidRPr="00AF2F08">
        <w:rPr>
          <w:rFonts w:ascii="Arial" w:eastAsia="Calibri" w:hAnsi="Arial" w:cs="Arial"/>
          <w:b/>
          <w:lang w:eastAsia="en-US"/>
        </w:rPr>
        <w:tab/>
      </w:r>
    </w:p>
    <w:p w14:paraId="68CAD20E" w14:textId="504D0A46" w:rsidR="002324ED" w:rsidRPr="00AF2F08" w:rsidRDefault="002324E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The results of this thesis indicate that therapist drift is a phenomenon that occurs across different countries, and </w:t>
      </w:r>
      <w:r w:rsidR="00A9362F" w:rsidRPr="00AF2F08">
        <w:rPr>
          <w:rFonts w:ascii="Arial" w:eastAsia="Calibri" w:hAnsi="Arial" w:cs="Arial"/>
          <w:lang w:eastAsia="en-US"/>
        </w:rPr>
        <w:t xml:space="preserve">that there are several </w:t>
      </w:r>
      <w:r w:rsidRPr="00AF2F08">
        <w:rPr>
          <w:rFonts w:ascii="Arial" w:eastAsia="Calibri" w:hAnsi="Arial" w:cs="Arial"/>
          <w:lang w:eastAsia="en-US"/>
        </w:rPr>
        <w:t>reasons behind such drift. In developing countries (</w:t>
      </w:r>
      <w:r w:rsidR="003B006A" w:rsidRPr="00AF2F08">
        <w:rPr>
          <w:rFonts w:ascii="Arial" w:eastAsia="Calibri" w:hAnsi="Arial" w:cs="Arial"/>
          <w:lang w:eastAsia="en-US"/>
        </w:rPr>
        <w:t>e.g.</w:t>
      </w:r>
      <w:r w:rsidRPr="00AF2F08">
        <w:rPr>
          <w:rFonts w:ascii="Arial" w:eastAsia="Calibri" w:hAnsi="Arial" w:cs="Arial"/>
          <w:lang w:eastAsia="en-US"/>
        </w:rPr>
        <w:t xml:space="preserve"> Latin American countries), therapist drift might occur due to factors such as clinicians’ case overload (given the limited access to mental health services), poor training, lack of clinicians’ practice regulation, or the use of approaches with low empirical support. However, </w:t>
      </w:r>
      <w:r w:rsidR="00A9362F" w:rsidRPr="00AF2F08">
        <w:rPr>
          <w:rFonts w:ascii="Arial" w:eastAsia="Calibri" w:hAnsi="Arial" w:cs="Arial"/>
          <w:lang w:eastAsia="en-US"/>
        </w:rPr>
        <w:t>apart from</w:t>
      </w:r>
      <w:r w:rsidRPr="00AF2F08">
        <w:rPr>
          <w:rFonts w:ascii="Arial" w:eastAsia="Calibri" w:hAnsi="Arial" w:cs="Arial"/>
          <w:lang w:eastAsia="en-US"/>
        </w:rPr>
        <w:t xml:space="preserve"> these practicalities, therapist drift can also occur as a result of cultural factors. </w:t>
      </w:r>
    </w:p>
    <w:p w14:paraId="47E95EDE" w14:textId="4BD98C4E"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The definition of ‘culture’ and what it involves can vary from the perspective of researchers, clinicians and patients. Therefore, the way in which we should address culture in therapy can also vary. It is necessary to avoid relying on our own personal judgements about what could be the best for the patients, given that our judgement is often based on biases and stereotypes. Clinicians should be encouraged to have a conversation with their patients, so they can </w:t>
      </w:r>
      <w:r w:rsidR="00A9362F" w:rsidRPr="00AF2F08">
        <w:rPr>
          <w:rFonts w:ascii="Arial" w:eastAsia="Calibri" w:hAnsi="Arial" w:cs="Arial"/>
          <w:lang w:eastAsia="en-US"/>
        </w:rPr>
        <w:t xml:space="preserve">identify and </w:t>
      </w:r>
      <w:r w:rsidRPr="00AF2F08">
        <w:rPr>
          <w:rFonts w:ascii="Arial" w:eastAsia="Calibri" w:hAnsi="Arial" w:cs="Arial"/>
          <w:lang w:eastAsia="en-US"/>
        </w:rPr>
        <w:t xml:space="preserve">discuss together the best way of addressing </w:t>
      </w:r>
      <w:r w:rsidR="00A9362F" w:rsidRPr="00AF2F08">
        <w:rPr>
          <w:rFonts w:ascii="Arial" w:eastAsia="Calibri" w:hAnsi="Arial" w:cs="Arial"/>
          <w:lang w:eastAsia="en-US"/>
        </w:rPr>
        <w:t>any</w:t>
      </w:r>
      <w:r w:rsidRPr="00AF2F08">
        <w:rPr>
          <w:rFonts w:ascii="Arial" w:eastAsia="Calibri" w:hAnsi="Arial" w:cs="Arial"/>
          <w:lang w:eastAsia="en-US"/>
        </w:rPr>
        <w:t xml:space="preserve"> cultural needs. The use of acculturation assessment tools might also be helpful to better understand patients’ needs. The key issue is not assuming that all the patients from cultural settings different to the Anglo/European have the same values, behaviours, and preferences. As Owen et al. (2016) suggest, race or ethnicity may not be the most important aspect of the patients’ identity or relate to their referral </w:t>
      </w:r>
      <w:r w:rsidRPr="00AF2F08">
        <w:rPr>
          <w:rFonts w:ascii="Arial" w:eastAsia="Calibri" w:hAnsi="Arial" w:cs="Arial"/>
          <w:lang w:eastAsia="en-US"/>
        </w:rPr>
        <w:lastRenderedPageBreak/>
        <w:t>reason. Therefore, it is necessary to let the patient choose which part of their identity is the one that can be addressed in therapy, in a way that helps to achieve their recovery.</w:t>
      </w:r>
    </w:p>
    <w:p w14:paraId="5EE9472F" w14:textId="57423503" w:rsidR="002324ED" w:rsidRPr="00AF2F08" w:rsidRDefault="002324E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Even when some of the results of this thesis indicated that patients and clinicians do not always fit within the cultural descriptions commonly attributed to them, some patients will want clinicians to put an extra effort to address their cultural needs. During the data collection of the fourth</w:t>
      </w:r>
      <w:r w:rsidR="008D30BA" w:rsidRPr="00AF2F08">
        <w:rPr>
          <w:rFonts w:ascii="Arial" w:eastAsia="Calibri" w:hAnsi="Arial" w:cs="Arial"/>
          <w:lang w:eastAsia="en-US"/>
        </w:rPr>
        <w:t xml:space="preserve"> study of this thesis (Chapter V</w:t>
      </w:r>
      <w:r w:rsidRPr="00AF2F08">
        <w:rPr>
          <w:rFonts w:ascii="Arial" w:eastAsia="Calibri" w:hAnsi="Arial" w:cs="Arial"/>
          <w:lang w:eastAsia="en-US"/>
        </w:rPr>
        <w:t>), a participant of African descent contacted the</w:t>
      </w:r>
      <w:r w:rsidR="00CC6E56" w:rsidRPr="00AF2F08">
        <w:rPr>
          <w:rFonts w:ascii="Arial" w:eastAsia="Calibri" w:hAnsi="Arial" w:cs="Arial"/>
          <w:lang w:eastAsia="en-US"/>
        </w:rPr>
        <w:t xml:space="preserve"> main</w:t>
      </w:r>
      <w:r w:rsidRPr="00AF2F08">
        <w:rPr>
          <w:rFonts w:ascii="Arial" w:eastAsia="Calibri" w:hAnsi="Arial" w:cs="Arial"/>
          <w:lang w:eastAsia="en-US"/>
        </w:rPr>
        <w:t xml:space="preserve"> researcher through e-mail. In this e-mail, the patient shared their negative experience regarding psychological treatments with </w:t>
      </w:r>
      <w:r w:rsidR="00F34237" w:rsidRPr="00AF2F08">
        <w:rPr>
          <w:rFonts w:ascii="Arial" w:eastAsia="Calibri" w:hAnsi="Arial" w:cs="Arial"/>
          <w:lang w:eastAsia="en-US"/>
        </w:rPr>
        <w:t>White</w:t>
      </w:r>
      <w:r w:rsidRPr="00AF2F08">
        <w:rPr>
          <w:rFonts w:ascii="Arial" w:eastAsia="Calibri" w:hAnsi="Arial" w:cs="Arial"/>
          <w:lang w:eastAsia="en-US"/>
        </w:rPr>
        <w:t xml:space="preserve"> therapists. The patient said: </w:t>
      </w:r>
    </w:p>
    <w:p w14:paraId="365CBC6D" w14:textId="77777777" w:rsidR="002324ED" w:rsidRPr="00AF2F08" w:rsidRDefault="002324ED" w:rsidP="006D4A16">
      <w:pPr>
        <w:spacing w:after="0" w:line="480" w:lineRule="auto"/>
        <w:contextualSpacing/>
        <w:rPr>
          <w:rFonts w:ascii="Arial" w:eastAsia="Calibri" w:hAnsi="Arial" w:cs="Arial"/>
          <w:lang w:eastAsia="en-US"/>
        </w:rPr>
      </w:pPr>
    </w:p>
    <w:p w14:paraId="1EB58016" w14:textId="671E4247" w:rsidR="002324ED" w:rsidRPr="00AF2F08" w:rsidRDefault="002324ED" w:rsidP="006D4A16">
      <w:pPr>
        <w:spacing w:after="0" w:line="480" w:lineRule="auto"/>
        <w:ind w:left="567" w:right="804"/>
        <w:contextualSpacing/>
        <w:rPr>
          <w:rFonts w:ascii="Arial" w:eastAsia="Calibri" w:hAnsi="Arial" w:cs="Arial"/>
          <w:lang w:eastAsia="en-US"/>
        </w:rPr>
      </w:pPr>
      <w:r w:rsidRPr="00AF2F08">
        <w:rPr>
          <w:rFonts w:ascii="Arial" w:eastAsia="Calibri" w:hAnsi="Arial" w:cs="Arial"/>
          <w:sz w:val="20"/>
          <w:lang w:eastAsia="en-US"/>
        </w:rPr>
        <w:t xml:space="preserve">“I realised some time ago that it was impossible to continue with therapy because none of the </w:t>
      </w:r>
      <w:r w:rsidR="00F34237" w:rsidRPr="00AF2F08">
        <w:rPr>
          <w:rFonts w:ascii="Arial" w:eastAsia="Calibri" w:hAnsi="Arial" w:cs="Arial"/>
          <w:sz w:val="20"/>
          <w:lang w:eastAsia="en-US"/>
        </w:rPr>
        <w:t>White</w:t>
      </w:r>
      <w:r w:rsidRPr="00AF2F08">
        <w:rPr>
          <w:rFonts w:ascii="Arial" w:eastAsia="Calibri" w:hAnsi="Arial" w:cs="Arial"/>
          <w:sz w:val="20"/>
          <w:lang w:eastAsia="en-US"/>
        </w:rPr>
        <w:t xml:space="preserve"> therapists I was seeing understood my cultural position, and, any time that I brought up the racism I had experienced and how it had impacted me, a strange phenomenon of defensiveness and gas-lighting occurred each and every time. My difficulties ended up being exacerbated and I was left with a pathological fear of </w:t>
      </w:r>
      <w:r w:rsidR="00F34237" w:rsidRPr="00AF2F08">
        <w:rPr>
          <w:rFonts w:ascii="Arial" w:eastAsia="Calibri" w:hAnsi="Arial" w:cs="Arial"/>
          <w:sz w:val="20"/>
          <w:lang w:eastAsia="en-US"/>
        </w:rPr>
        <w:t>White</w:t>
      </w:r>
      <w:r w:rsidRPr="00AF2F08">
        <w:rPr>
          <w:rFonts w:ascii="Arial" w:eastAsia="Calibri" w:hAnsi="Arial" w:cs="Arial"/>
          <w:sz w:val="20"/>
          <w:lang w:eastAsia="en-US"/>
        </w:rPr>
        <w:t xml:space="preserve"> therapists, as I felt that I had to tell them what made them feel comfortable rather than what was going on for me […] I do not believe that any forms of therapy work for ethnic minorities in countries of European origin </w:t>
      </w:r>
      <w:r w:rsidR="00CC6E56" w:rsidRPr="00AF2F08">
        <w:rPr>
          <w:rFonts w:ascii="Arial" w:eastAsia="Calibri" w:hAnsi="Arial" w:cs="Arial"/>
          <w:sz w:val="20"/>
          <w:lang w:eastAsia="en-US"/>
        </w:rPr>
        <w:t>–</w:t>
      </w:r>
      <w:r w:rsidRPr="00AF2F08">
        <w:rPr>
          <w:rFonts w:ascii="Arial" w:eastAsia="Calibri" w:hAnsi="Arial" w:cs="Arial"/>
          <w:sz w:val="20"/>
          <w:lang w:eastAsia="en-US"/>
        </w:rPr>
        <w:t xml:space="preserve"> not</w:t>
      </w:r>
      <w:r w:rsidR="00CC6E56" w:rsidRPr="00AF2F08">
        <w:rPr>
          <w:rFonts w:ascii="Arial" w:eastAsia="Calibri" w:hAnsi="Arial" w:cs="Arial"/>
          <w:sz w:val="20"/>
          <w:lang w:eastAsia="en-US"/>
        </w:rPr>
        <w:t xml:space="preserve"> </w:t>
      </w:r>
      <w:r w:rsidRPr="00AF2F08">
        <w:rPr>
          <w:rFonts w:ascii="Arial" w:eastAsia="Calibri" w:hAnsi="Arial" w:cs="Arial"/>
          <w:sz w:val="20"/>
          <w:lang w:eastAsia="en-US"/>
        </w:rPr>
        <w:t xml:space="preserve">unless they are able to see an ethnic minority therapist and unfortunately, there are not too many of those in the UK”. </w:t>
      </w:r>
    </w:p>
    <w:p w14:paraId="33FF8158" w14:textId="77777777" w:rsidR="002324ED" w:rsidRPr="00AF2F08" w:rsidRDefault="002324ED" w:rsidP="006D4A16">
      <w:pPr>
        <w:spacing w:after="0" w:line="480" w:lineRule="auto"/>
        <w:contextualSpacing/>
        <w:rPr>
          <w:rFonts w:ascii="Arial" w:eastAsia="Calibri" w:hAnsi="Arial" w:cs="Arial"/>
          <w:lang w:eastAsia="en-US"/>
        </w:rPr>
      </w:pPr>
    </w:p>
    <w:p w14:paraId="6C11CD08" w14:textId="519262DA" w:rsidR="002324ED" w:rsidRPr="00AF2F08" w:rsidRDefault="002324ED" w:rsidP="006D4A16">
      <w:pPr>
        <w:spacing w:after="0" w:line="480" w:lineRule="auto"/>
        <w:ind w:firstLine="567"/>
        <w:contextualSpacing/>
        <w:rPr>
          <w:rFonts w:ascii="Arial" w:eastAsia="Calibri" w:hAnsi="Arial" w:cs="Arial"/>
          <w:lang w:eastAsia="en-US"/>
        </w:rPr>
      </w:pPr>
      <w:r w:rsidRPr="00AF2F08">
        <w:rPr>
          <w:rFonts w:ascii="Arial" w:eastAsia="Calibri" w:hAnsi="Arial" w:cs="Arial"/>
          <w:lang w:eastAsia="en-US"/>
        </w:rPr>
        <w:t>The prevalence of cases like the one presented above is unknown, but they certainly exist, and the importance of their experience is undeniable. Efforts must be made to find the way of giving patients with negative racial and cultural experiences the attention, empathy and understanding they need. A study by Owen et al. (2016) indicated that patients who rated their therapist as being more culturally humble had better therapy outcomes. Therefore, cultural sensitivity can be the difference between a successful and an unsuccessful intervention for some patients. Clinicians are encouraged to discuss these sorts of challenging cases in supervision, and, when possible, with colleagues</w:t>
      </w:r>
      <w:r w:rsidR="00A9362F" w:rsidRPr="00AF2F08">
        <w:rPr>
          <w:rFonts w:ascii="Arial" w:eastAsia="Calibri" w:hAnsi="Arial" w:cs="Arial"/>
          <w:lang w:eastAsia="en-US"/>
        </w:rPr>
        <w:t xml:space="preserve"> and service users</w:t>
      </w:r>
      <w:r w:rsidRPr="00AF2F08">
        <w:rPr>
          <w:rFonts w:ascii="Arial" w:eastAsia="Calibri" w:hAnsi="Arial" w:cs="Arial"/>
          <w:lang w:eastAsia="en-US"/>
        </w:rPr>
        <w:t xml:space="preserve"> from diverse ethnicities. Clinicians are also </w:t>
      </w:r>
      <w:r w:rsidRPr="00AF2F08">
        <w:rPr>
          <w:rFonts w:ascii="Arial" w:eastAsia="Calibri" w:hAnsi="Arial" w:cs="Arial"/>
          <w:lang w:eastAsia="en-US"/>
        </w:rPr>
        <w:lastRenderedPageBreak/>
        <w:t>advised to recognize how their own cultural values might affect their practice, given the common assumption that the patients’ culture is the only one that matters in therapy.</w:t>
      </w:r>
    </w:p>
    <w:p w14:paraId="46174F0B" w14:textId="77777777" w:rsidR="0095152D" w:rsidRPr="00AF2F08" w:rsidRDefault="002324ED" w:rsidP="006D4A16">
      <w:pPr>
        <w:spacing w:after="0" w:line="480" w:lineRule="auto"/>
        <w:ind w:firstLine="567"/>
        <w:contextualSpacing/>
        <w:rPr>
          <w:rFonts w:ascii="Arial" w:eastAsia="Calibri" w:hAnsi="Arial" w:cs="Arial"/>
          <w:lang w:eastAsia="en-US"/>
        </w:rPr>
      </w:pPr>
      <w:r w:rsidRPr="00AF2F08">
        <w:rPr>
          <w:rFonts w:ascii="Arial" w:eastAsia="Calibri" w:hAnsi="Arial" w:cs="Arial"/>
          <w:lang w:eastAsia="en-US"/>
        </w:rPr>
        <w:t xml:space="preserve">Beyond cultural modifications, clinicians who decide to modify CBT in the form of omission or underuse of techniques should be cautious. The versions of CBT that have shown the best results are those that are manual-based. Modified CBT must be tested, rather than assuming it will work. Although we should be flexible while delivering therapy and adapt it to the individual, the extent of these adaptations should not compromise therapy’s core components. Agreeing on ‘how many are too many’ modifications is a complex topic, which will always generate discussion. However, being attentive to the patients’ progress with constant monitoring, and being receptive to the patient’s feedback, can give us a good insight about the intervention’s effectiveness. </w:t>
      </w:r>
    </w:p>
    <w:p w14:paraId="01F3915D" w14:textId="26BEA66B" w:rsidR="002324ED" w:rsidRPr="00AF2F08" w:rsidRDefault="0095152D" w:rsidP="006D4A16">
      <w:pPr>
        <w:spacing w:after="0" w:line="480" w:lineRule="auto"/>
        <w:ind w:firstLine="567"/>
        <w:contextualSpacing/>
        <w:rPr>
          <w:rFonts w:ascii="Arial" w:eastAsia="Calibri" w:hAnsi="Arial" w:cs="Arial"/>
          <w:lang w:eastAsia="en-US"/>
        </w:rPr>
      </w:pPr>
      <w:r w:rsidRPr="00AF2F08">
        <w:rPr>
          <w:rFonts w:ascii="Arial" w:eastAsia="Calibri" w:hAnsi="Arial" w:cs="Arial"/>
          <w:lang w:eastAsia="en-US"/>
        </w:rPr>
        <w:t xml:space="preserve">Clinicians are encouraged to improve their practice through training. </w:t>
      </w:r>
      <w:r w:rsidR="005A72D8" w:rsidRPr="00AF2F08">
        <w:rPr>
          <w:rFonts w:ascii="Arial" w:eastAsia="Calibri" w:hAnsi="Arial" w:cs="Arial"/>
          <w:lang w:eastAsia="en-US"/>
        </w:rPr>
        <w:t xml:space="preserve">Continued </w:t>
      </w:r>
      <w:r w:rsidRPr="00AF2F08">
        <w:rPr>
          <w:rFonts w:ascii="Arial" w:eastAsia="Calibri" w:hAnsi="Arial" w:cs="Arial"/>
          <w:lang w:eastAsia="en-US"/>
        </w:rPr>
        <w:t>training will increase the likelihood of clinicians learning the therapy properly</w:t>
      </w:r>
      <w:r w:rsidR="005A72D8" w:rsidRPr="00AF2F08">
        <w:rPr>
          <w:rFonts w:ascii="Arial" w:eastAsia="Calibri" w:hAnsi="Arial" w:cs="Arial"/>
          <w:lang w:eastAsia="en-US"/>
        </w:rPr>
        <w:t xml:space="preserve"> and in a way that is adaptive to a wider range of clinical presentations and contexts. That should </w:t>
      </w:r>
      <w:r w:rsidRPr="00AF2F08">
        <w:rPr>
          <w:rFonts w:ascii="Arial" w:eastAsia="Calibri" w:hAnsi="Arial" w:cs="Arial"/>
          <w:lang w:eastAsia="en-US"/>
        </w:rPr>
        <w:t>provid</w:t>
      </w:r>
      <w:r w:rsidR="005A72D8" w:rsidRPr="00AF2F08">
        <w:rPr>
          <w:rFonts w:ascii="Arial" w:eastAsia="Calibri" w:hAnsi="Arial" w:cs="Arial"/>
          <w:lang w:eastAsia="en-US"/>
        </w:rPr>
        <w:t>e</w:t>
      </w:r>
      <w:r w:rsidRPr="00AF2F08">
        <w:rPr>
          <w:rFonts w:ascii="Arial" w:eastAsia="Calibri" w:hAnsi="Arial" w:cs="Arial"/>
          <w:lang w:eastAsia="en-US"/>
        </w:rPr>
        <w:t xml:space="preserve"> more comprehensive </w:t>
      </w:r>
      <w:r w:rsidR="00E449D2" w:rsidRPr="00AF2F08">
        <w:rPr>
          <w:rFonts w:ascii="Arial" w:eastAsia="Calibri" w:hAnsi="Arial" w:cs="Arial"/>
          <w:lang w:eastAsia="en-US"/>
        </w:rPr>
        <w:t xml:space="preserve">and accurate </w:t>
      </w:r>
      <w:r w:rsidRPr="00AF2F08">
        <w:rPr>
          <w:rFonts w:ascii="Arial" w:eastAsia="Calibri" w:hAnsi="Arial" w:cs="Arial"/>
          <w:lang w:eastAsia="en-US"/>
        </w:rPr>
        <w:t xml:space="preserve">treatment for their patients. Training should also </w:t>
      </w:r>
      <w:r w:rsidR="005A72D8" w:rsidRPr="00AF2F08">
        <w:rPr>
          <w:rFonts w:ascii="Arial" w:eastAsia="Calibri" w:hAnsi="Arial" w:cs="Arial"/>
          <w:lang w:eastAsia="en-US"/>
        </w:rPr>
        <w:t xml:space="preserve">stress </w:t>
      </w:r>
      <w:r w:rsidRPr="00AF2F08">
        <w:rPr>
          <w:rFonts w:ascii="Arial" w:eastAsia="Calibri" w:hAnsi="Arial" w:cs="Arial"/>
          <w:lang w:eastAsia="en-US"/>
        </w:rPr>
        <w:t xml:space="preserve">the importance of clinicians talking to their patients before applying a culturally adapted therapy, given that different patients will have different cultural needs, and will want them addressed differently in therapy. </w:t>
      </w:r>
      <w:r w:rsidR="002324ED" w:rsidRPr="00AF2F08">
        <w:rPr>
          <w:rFonts w:ascii="Arial" w:eastAsia="Calibri" w:hAnsi="Arial" w:cs="Arial"/>
          <w:lang w:eastAsia="en-US"/>
        </w:rPr>
        <w:t>We are not exempt from making errors while delivering therapy</w:t>
      </w:r>
      <w:r w:rsidRPr="00AF2F08">
        <w:rPr>
          <w:rFonts w:ascii="Arial" w:eastAsia="Calibri" w:hAnsi="Arial" w:cs="Arial"/>
          <w:lang w:eastAsia="en-US"/>
        </w:rPr>
        <w:t>, but w</w:t>
      </w:r>
      <w:r w:rsidR="002324ED" w:rsidRPr="00AF2F08">
        <w:rPr>
          <w:rFonts w:ascii="Arial" w:eastAsia="Calibri" w:hAnsi="Arial" w:cs="Arial"/>
          <w:lang w:eastAsia="en-US"/>
        </w:rPr>
        <w:t>e should be willing to identify those errors, so we can improve our practice.</w:t>
      </w:r>
    </w:p>
    <w:p w14:paraId="2493B5C2" w14:textId="77777777" w:rsidR="0095152D" w:rsidRPr="00AF2F08" w:rsidRDefault="0095152D" w:rsidP="006D4A16">
      <w:pPr>
        <w:spacing w:after="0" w:line="480" w:lineRule="auto"/>
        <w:contextualSpacing/>
        <w:rPr>
          <w:rFonts w:ascii="Arial" w:eastAsia="Calibri" w:hAnsi="Arial" w:cs="Arial"/>
          <w:lang w:eastAsia="en-US"/>
        </w:rPr>
      </w:pPr>
    </w:p>
    <w:p w14:paraId="70EF6FA2" w14:textId="77777777" w:rsidR="002324ED" w:rsidRPr="00AF2F08" w:rsidRDefault="002324E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Research implications</w:t>
      </w:r>
    </w:p>
    <w:p w14:paraId="2C9A8A9F" w14:textId="77777777" w:rsidR="002324ED" w:rsidRPr="00AF2F08" w:rsidRDefault="002324E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ab/>
        <w:t xml:space="preserve">This thesis has a number of limitations, which should be addressed in future research. Firstly, cross-cultural comparisons will always benefit from larger samples. Future studies regarding therapist drift in different cultural settings should include a larger number of participants, preferably from several countries and cultures. A much larger, multi-cultural sample would yield more robust results. Countries with contrasting profiles based on Hofstede’s et al.’s (2010) cultural dimensions should be included in </w:t>
      </w:r>
      <w:r w:rsidRPr="00AF2F08">
        <w:rPr>
          <w:rFonts w:ascii="Arial" w:eastAsia="Calibri" w:hAnsi="Arial" w:cs="Arial"/>
          <w:lang w:eastAsia="en-US"/>
        </w:rPr>
        <w:lastRenderedPageBreak/>
        <w:t xml:space="preserve">this comparison. For example, the United States and China have very different scores on most of Hofstede’s et al. (2010) cultural dimensions. A study that includes these two countries might result in very different patterns of drift, with different psychological underpinnings. Similarly, therapist drift should also be investigated in other types of therapy, besides CBT. </w:t>
      </w:r>
    </w:p>
    <w:p w14:paraId="3FC4B779" w14:textId="77777777"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 xml:space="preserve">Regarding cultural adaptations of therapy, future research should evaluate the effectiveness of these adaptations in more specific populations. For example, it is possible that culturally-adapted CBT works better for elder Latinos than for adolescent or young adult Latinos. The effectiveness of culturally-adapted CBT, in comparison to conventional CBT, should be further investigated with controlled trials or via meta-analyses that exclusively include controlled trials. Future research should also address which elements of culturally-adapted CBT are the ones that improve therapy outcomes – for example, whether core or peripheral modifications of therapy give better results. Qualitative studies where Latin American patients (and others outside the Anglo/European world) give their opinions regarding cultural adaptations of CBT should also be carried out. A study that addresses whether patients from certain cultural backgrounds prefer a specific type of therapy might give valuable insights about the best approaches for these populations. For example, patients from highly collectivistic societies might show a higher preference for family therapy. </w:t>
      </w:r>
    </w:p>
    <w:p w14:paraId="78BF8242" w14:textId="4BFBC201"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Patient characteristics and their influence on therapy should also be investigated further. Besides mood and gender (factors explored in this thesis), other patient characteristics could also be investigated, such as patients’ age, religion, health condition, sexual orientation, among others. The effects of these characteristics would be better evaluated with direct observation of therapy sessions, rather than experimental vignettes. The effects of clinicians’ characteristics (such as firmness, empathy, and other personality traits) should also be tested in an empirical way. High levels of firmness might be related to therapy adherence, but might also be interpreted as involving a paternalistic approach adopted by therapists. Even when empathy has previously been shown to have positive effects on therapy outcomes (Burns &amp; Nolen-</w:t>
      </w:r>
      <w:r w:rsidRPr="00AF2F08">
        <w:rPr>
          <w:rFonts w:ascii="Arial" w:eastAsia="Calibri" w:hAnsi="Arial" w:cs="Arial"/>
          <w:lang w:eastAsia="en-US"/>
        </w:rPr>
        <w:lastRenderedPageBreak/>
        <w:t>Hoeksema, 1992), further studies that consider the potential downsides of being overly-empathetic should be conducted (</w:t>
      </w:r>
      <w:r w:rsidR="003B006A" w:rsidRPr="00AF2F08">
        <w:rPr>
          <w:rFonts w:ascii="Arial" w:eastAsia="Calibri" w:hAnsi="Arial" w:cs="Arial"/>
          <w:lang w:eastAsia="en-US"/>
        </w:rPr>
        <w:t>e.g.</w:t>
      </w:r>
      <w:r w:rsidRPr="00AF2F08">
        <w:rPr>
          <w:rFonts w:ascii="Arial" w:eastAsia="Calibri" w:hAnsi="Arial" w:cs="Arial"/>
          <w:lang w:eastAsia="en-US"/>
        </w:rPr>
        <w:t xml:space="preserve"> Meehl’s [1973] construct of the ‘spun-glass theory of the mind’). Therapists’ self-assessment should also be considered further. It is possible that therapists who view themselves as highly competent give a better treatment to their patients, or that they are overestimating their ability and give poorer treatment.</w:t>
      </w:r>
    </w:p>
    <w:p w14:paraId="03B3AF9F" w14:textId="77777777" w:rsidR="00117BD0" w:rsidRPr="00AF2F08" w:rsidRDefault="00117BD0" w:rsidP="006D4A16">
      <w:pPr>
        <w:spacing w:after="0" w:line="480" w:lineRule="auto"/>
        <w:contextualSpacing/>
        <w:rPr>
          <w:rFonts w:ascii="Arial" w:eastAsia="Calibri" w:hAnsi="Arial" w:cs="Arial"/>
          <w:b/>
          <w:lang w:eastAsia="en-US"/>
        </w:rPr>
      </w:pPr>
    </w:p>
    <w:p w14:paraId="0526B865" w14:textId="091B9F1C" w:rsidR="002324ED" w:rsidRPr="00AF2F08" w:rsidRDefault="002324ED"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t>Conclusion</w:t>
      </w:r>
    </w:p>
    <w:p w14:paraId="397CBC7B" w14:textId="5EF5BBB5" w:rsidR="002324ED" w:rsidRPr="00AF2F08" w:rsidRDefault="002324ED"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Therapist drift is a multi-faceted phenomenon. The reasons for such drift include the patients’ characteristics, the clinician’s own psychological state, and even cultural factors. Clinicians should be willing to identify whether these aspects are affecting their practice, and should take actions to reduce such impacts. These actions might include supervision, updating training, patient monitoring, and consultation with colleagues and patients from different ethnic backgrounds when possible. Although these actions might not guarantee an effective intervention, acknowledging the existence of therapist drift might be a good way of encouraging ourselves to stay on track. Researchers are also encouraged to keep investigating therapist drift, especially in different countries</w:t>
      </w:r>
      <w:r w:rsidR="004577BE" w:rsidRPr="00AF2F08">
        <w:rPr>
          <w:rFonts w:ascii="Arial" w:eastAsia="Calibri" w:hAnsi="Arial" w:cs="Arial"/>
          <w:lang w:eastAsia="en-US"/>
        </w:rPr>
        <w:t xml:space="preserve"> and cultures</w:t>
      </w:r>
      <w:r w:rsidRPr="00AF2F08">
        <w:rPr>
          <w:rFonts w:ascii="Arial" w:eastAsia="Calibri" w:hAnsi="Arial" w:cs="Arial"/>
          <w:lang w:eastAsia="en-US"/>
        </w:rPr>
        <w:t>. Exploring therapist drift and its cultural underpinnings can give us a good insight about how patients from different cultures might benefit from therapy. Although reaching an agreement about when and how to include</w:t>
      </w:r>
      <w:r w:rsidR="00AE744B" w:rsidRPr="00AF2F08">
        <w:t xml:space="preserve"> </w:t>
      </w:r>
      <w:r w:rsidR="00AE744B" w:rsidRPr="00AF2F08">
        <w:rPr>
          <w:rFonts w:ascii="Arial" w:eastAsia="Calibri" w:hAnsi="Arial" w:cs="Arial"/>
          <w:lang w:eastAsia="en-US"/>
        </w:rPr>
        <w:t>these cultural aspects in CBT is certainly complex, efforts should still be made to reach such a consensus.</w:t>
      </w:r>
    </w:p>
    <w:p w14:paraId="425AAA88" w14:textId="77777777" w:rsidR="00EE4486" w:rsidRPr="00AF2F08" w:rsidRDefault="00EE4486"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01578099" w14:textId="6A8D1B3C" w:rsidR="002324ED" w:rsidRPr="00AF2F08" w:rsidRDefault="002324ED" w:rsidP="006D4A16">
      <w:pPr>
        <w:spacing w:after="0" w:line="480" w:lineRule="auto"/>
        <w:ind w:left="709" w:hanging="720"/>
        <w:contextualSpacing/>
        <w:mirrorIndents/>
        <w:jc w:val="center"/>
        <w:rPr>
          <w:rFonts w:ascii="Arial" w:eastAsia="Calibri" w:hAnsi="Arial" w:cs="Arial"/>
          <w:b/>
          <w:lang w:eastAsia="en-US"/>
        </w:rPr>
      </w:pPr>
      <w:r w:rsidRPr="00AF2F08">
        <w:rPr>
          <w:rFonts w:ascii="Arial" w:eastAsia="Calibri" w:hAnsi="Arial" w:cs="Arial"/>
          <w:b/>
          <w:lang w:eastAsia="en-US"/>
        </w:rPr>
        <w:lastRenderedPageBreak/>
        <w:t>References</w:t>
      </w:r>
    </w:p>
    <w:p w14:paraId="650F112B"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Addis, M. E., &amp; Waltz, J. (2002). Implicit and untested assumptions about the role of psychotherapy treatment manuals in evidence-based mental health practice. </w:t>
      </w:r>
      <w:r w:rsidRPr="00AF2F08">
        <w:rPr>
          <w:rFonts w:ascii="Arial" w:eastAsia="Calibri" w:hAnsi="Arial" w:cs="Arial"/>
          <w:i/>
          <w:lang w:val="es-MX" w:eastAsia="en-US"/>
        </w:rPr>
        <w:t xml:space="preserve">Clinical Psychology: Science and Practice, 9, </w:t>
      </w:r>
      <w:r w:rsidRPr="00AF2F08">
        <w:rPr>
          <w:rFonts w:ascii="Arial" w:eastAsia="Calibri" w:hAnsi="Arial" w:cs="Arial"/>
          <w:lang w:val="es-MX" w:eastAsia="en-US"/>
        </w:rPr>
        <w:t>421-424. DOI: 10.1093/clipsy/9.4.421</w:t>
      </w:r>
    </w:p>
    <w:p w14:paraId="0E1287C9" w14:textId="76EA92BC"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Aguilera Sosa, V., Leija Alva, G., Rodríguez Choreño, J., Heman Contreras, A., Trejo Martínez, J., &amp; López de la Rosa, M. (2009). Evaluación de cambios en esquemas tempranos desadaptativos y en la antropometría de mujeres obesas con un tratamiento cognitivo conductual grupal. </w:t>
      </w:r>
      <w:r w:rsidRPr="00AF2F08">
        <w:rPr>
          <w:rFonts w:ascii="Arial" w:eastAsia="Calibri" w:hAnsi="Arial" w:cs="Arial"/>
          <w:i/>
          <w:lang w:val="es-MX" w:eastAsia="en-US"/>
        </w:rPr>
        <w:t>Revista Colombiana de Psicología, 18,</w:t>
      </w:r>
      <w:r w:rsidRPr="00AF2F08">
        <w:rPr>
          <w:rFonts w:ascii="Arial" w:eastAsia="Calibri" w:hAnsi="Arial" w:cs="Arial"/>
          <w:lang w:val="es-MX" w:eastAsia="en-US"/>
        </w:rPr>
        <w:t xml:space="preserve"> 157-166. </w:t>
      </w:r>
    </w:p>
    <w:p w14:paraId="5E137938" w14:textId="30CFE8DB" w:rsidR="005E79B8" w:rsidRPr="00AF2F08" w:rsidRDefault="005E79B8"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Alcázar-Olán, R., Merckel-Niehus, N., Toscano-Barranco, D., Barrera-Muñoz, O., &amp; Proal-Sánchez, M. (2018). Adherencia al tratamiento y efectividad de un programa cognitivo conductual sobre la rumiación y expresión de la ira. </w:t>
      </w:r>
      <w:r w:rsidRPr="00AF2F08">
        <w:rPr>
          <w:rFonts w:ascii="Arial" w:eastAsia="Calibri" w:hAnsi="Arial" w:cs="Arial"/>
          <w:i/>
          <w:lang w:val="es-MX" w:eastAsia="en-US"/>
        </w:rPr>
        <w:t>Revista de Psicopatología y Psicología Clínica, 23,</w:t>
      </w:r>
      <w:r w:rsidRPr="00AF2F08">
        <w:rPr>
          <w:rFonts w:ascii="Arial" w:eastAsia="Calibri" w:hAnsi="Arial" w:cs="Arial"/>
          <w:lang w:val="es-MX" w:eastAsia="en-US"/>
        </w:rPr>
        <w:t xml:space="preserve"> 13-23. DOI: 10.5944/rppc.vol.23.num.1.2018.19248</w:t>
      </w:r>
    </w:p>
    <w:p w14:paraId="77EFEE0D" w14:textId="200C39B9"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Alegría, M., Ludman, E., Kafali, E. N., Lapatin, S., Vila, D., Shrout, P. E., Keefe, K., Cook, B., Ault, A., Li, X., Bauer, A. M., Epelbaum, C., Alcantara, C., Pineda, T. I., Tejera, G. G., Suau, G., Leon, K., Lessios, A. S., Ramirez, R. R., &amp; Canino, G. (2014). </w:t>
      </w:r>
      <w:r w:rsidRPr="00AF2F08">
        <w:rPr>
          <w:rFonts w:ascii="Arial" w:eastAsia="Calibri" w:hAnsi="Arial" w:cs="Arial"/>
          <w:lang w:eastAsia="en-US"/>
        </w:rPr>
        <w:t xml:space="preserve">Effectiveness of the Engagement and Counseling for Latinos (ECLA) intervention in low-income Latinos. </w:t>
      </w:r>
      <w:r w:rsidRPr="00AF2F08">
        <w:rPr>
          <w:rFonts w:ascii="Arial" w:eastAsia="Calibri" w:hAnsi="Arial" w:cs="Arial"/>
          <w:i/>
          <w:lang w:eastAsia="en-US"/>
        </w:rPr>
        <w:t>Medical Care, 52,</w:t>
      </w:r>
      <w:r w:rsidRPr="00AF2F08">
        <w:rPr>
          <w:rFonts w:ascii="Arial" w:eastAsia="Calibri" w:hAnsi="Arial" w:cs="Arial"/>
          <w:lang w:eastAsia="en-US"/>
        </w:rPr>
        <w:t xml:space="preserve"> 989-997. DO</w:t>
      </w:r>
      <w:r w:rsidRPr="00AF2F08">
        <w:rPr>
          <w:rFonts w:ascii="Arial" w:eastAsia="Calibri" w:hAnsi="Arial" w:cs="Arial"/>
          <w:bCs/>
          <w:lang w:eastAsia="en-US"/>
        </w:rPr>
        <w:t>I:</w:t>
      </w:r>
      <w:r w:rsidRPr="00AF2F08">
        <w:rPr>
          <w:rFonts w:ascii="Arial" w:eastAsia="Calibri" w:hAnsi="Arial" w:cs="Arial"/>
          <w:lang w:eastAsia="en-US"/>
        </w:rPr>
        <w:t xml:space="preserve"> 10.1097/MLR.0000000000000232</w:t>
      </w:r>
    </w:p>
    <w:p w14:paraId="4A8C663A"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American Psychological Association. (2003). Guidelines on multicultural education, training, research, practice, and organizational change for psychologists. </w:t>
      </w:r>
      <w:r w:rsidRPr="00AF2F08">
        <w:rPr>
          <w:rFonts w:ascii="Arial" w:eastAsia="Calibri" w:hAnsi="Arial" w:cs="Arial"/>
          <w:i/>
          <w:lang w:eastAsia="en-US"/>
        </w:rPr>
        <w:t>American Psychologist, 58,</w:t>
      </w:r>
      <w:r w:rsidRPr="00AF2F08">
        <w:rPr>
          <w:rFonts w:ascii="Arial" w:eastAsia="Calibri" w:hAnsi="Arial" w:cs="Arial"/>
          <w:lang w:eastAsia="en-US"/>
        </w:rPr>
        <w:t xml:space="preserve"> 377-402. DOI: 10.1037/0003-066X.58.5.377</w:t>
      </w:r>
    </w:p>
    <w:p w14:paraId="073AA281"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Andrews, G., Cuijpers, P., Craske, M. G., McEvoy, P., &amp; Titov, N. (2010). Computer therapy for the anxiety and depressive disorders is effective, acceptable and practical health care: A meta-analysis. </w:t>
      </w:r>
      <w:r w:rsidRPr="00AF2F08">
        <w:rPr>
          <w:rFonts w:ascii="Arial" w:eastAsia="Calibri" w:hAnsi="Arial" w:cs="Arial"/>
          <w:i/>
          <w:iCs/>
          <w:noProof/>
          <w:szCs w:val="24"/>
          <w:lang w:eastAsia="en-US"/>
        </w:rPr>
        <w:t xml:space="preserve">PLoS ONE, 5. </w:t>
      </w:r>
      <w:r w:rsidRPr="00AF2F08">
        <w:rPr>
          <w:rFonts w:ascii="Arial" w:eastAsia="Calibri" w:hAnsi="Arial" w:cs="Arial"/>
          <w:iCs/>
          <w:noProof/>
          <w:szCs w:val="24"/>
          <w:lang w:eastAsia="en-US"/>
        </w:rPr>
        <w:t xml:space="preserve">DOI: </w:t>
      </w:r>
      <w:r w:rsidRPr="00AF2F08">
        <w:rPr>
          <w:rFonts w:ascii="Arial" w:eastAsia="Calibri" w:hAnsi="Arial" w:cs="Arial"/>
          <w:noProof/>
          <w:szCs w:val="24"/>
          <w:lang w:eastAsia="en-US"/>
        </w:rPr>
        <w:t>10.1371/journal.pone.0013196</w:t>
      </w:r>
    </w:p>
    <w:p w14:paraId="0BC692D3"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val="es-MX" w:eastAsia="en-US"/>
        </w:rPr>
      </w:pPr>
      <w:r w:rsidRPr="00AF2F08">
        <w:rPr>
          <w:rFonts w:ascii="Arial" w:eastAsia="Calibri" w:hAnsi="Arial" w:cs="Arial"/>
          <w:noProof/>
          <w:szCs w:val="24"/>
          <w:lang w:eastAsia="en-US"/>
        </w:rPr>
        <w:lastRenderedPageBreak/>
        <w:t xml:space="preserve">Arnett, J. J. (2008). The neglected 95%: Why American psychology needs to become less American. </w:t>
      </w:r>
      <w:r w:rsidRPr="00AF2F08">
        <w:rPr>
          <w:rFonts w:ascii="Arial" w:eastAsia="Calibri" w:hAnsi="Arial" w:cs="Arial"/>
          <w:i/>
          <w:iCs/>
          <w:noProof/>
          <w:szCs w:val="24"/>
          <w:lang w:val="es-MX" w:eastAsia="en-US"/>
        </w:rPr>
        <w:t>American Psychologist</w:t>
      </w:r>
      <w:r w:rsidRPr="00AF2F08">
        <w:rPr>
          <w:rFonts w:ascii="Arial" w:eastAsia="Calibri" w:hAnsi="Arial" w:cs="Arial"/>
          <w:noProof/>
          <w:szCs w:val="24"/>
          <w:lang w:val="es-MX" w:eastAsia="en-US"/>
        </w:rPr>
        <w:t xml:space="preserve">, </w:t>
      </w:r>
      <w:r w:rsidRPr="00AF2F08">
        <w:rPr>
          <w:rFonts w:ascii="Arial" w:eastAsia="Calibri" w:hAnsi="Arial" w:cs="Arial"/>
          <w:i/>
          <w:noProof/>
          <w:szCs w:val="24"/>
          <w:lang w:val="es-MX" w:eastAsia="en-US"/>
        </w:rPr>
        <w:t>63</w:t>
      </w:r>
      <w:r w:rsidRPr="00AF2F08">
        <w:rPr>
          <w:rFonts w:ascii="Arial" w:eastAsia="Calibri" w:hAnsi="Arial" w:cs="Arial"/>
          <w:noProof/>
          <w:szCs w:val="24"/>
          <w:lang w:val="es-MX" w:eastAsia="en-US"/>
        </w:rPr>
        <w:t>, 602-614. DOI: 10.1037/0003-066X.63.7.602</w:t>
      </w:r>
    </w:p>
    <w:p w14:paraId="5BFB5A2E" w14:textId="100F38C4"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Arrivillaga Quintero, M., Varela Arévalo, M. T., Cáceres de Rodríguez, D. E., Correa Sánchez, D., &amp; Holguín Palacios, L. E., (2007). Eficacia de un programa cognitivo conductual para la disminución de los niveles de presión arterial. </w:t>
      </w:r>
      <w:r w:rsidRPr="00AF2F08">
        <w:rPr>
          <w:rFonts w:ascii="Arial" w:eastAsia="Calibri" w:hAnsi="Arial" w:cs="Arial"/>
          <w:i/>
          <w:lang w:eastAsia="en-US"/>
        </w:rPr>
        <w:t>Pensamiento Psicológico, 3,</w:t>
      </w:r>
      <w:r w:rsidRPr="00AF2F08">
        <w:rPr>
          <w:rFonts w:ascii="Arial" w:eastAsia="Calibri" w:hAnsi="Arial" w:cs="Arial"/>
          <w:lang w:eastAsia="en-US"/>
        </w:rPr>
        <w:t xml:space="preserve"> 33-49.</w:t>
      </w:r>
    </w:p>
    <w:p w14:paraId="729791C0" w14:textId="0D785953" w:rsidR="00F64A17" w:rsidRPr="00AF2F08" w:rsidRDefault="00F64A17"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Baldwin, S. A. &amp; Imel, Z. E. (2013). Therapist effects: Findings and methods. In M. J. Lambert (Ed.), </w:t>
      </w:r>
      <w:r w:rsidRPr="00AF2F08">
        <w:rPr>
          <w:rFonts w:ascii="Arial" w:eastAsia="Calibri" w:hAnsi="Arial" w:cs="Arial"/>
          <w:i/>
          <w:iCs/>
          <w:lang w:eastAsia="en-US"/>
        </w:rPr>
        <w:t>Bergin and Garfield's handbook of psychotherapy and behavior change</w:t>
      </w:r>
      <w:r w:rsidRPr="00AF2F08">
        <w:rPr>
          <w:rFonts w:ascii="Arial" w:eastAsia="Calibri" w:hAnsi="Arial" w:cs="Arial"/>
          <w:lang w:eastAsia="en-US"/>
        </w:rPr>
        <w:t xml:space="preserve"> (6th ed., pp. 259-297). </w:t>
      </w:r>
      <w:r w:rsidRPr="00AF2F08">
        <w:rPr>
          <w:rFonts w:ascii="Arial" w:eastAsia="Calibri" w:hAnsi="Arial" w:cs="Arial"/>
          <w:lang w:val="es-MX" w:eastAsia="en-US"/>
        </w:rPr>
        <w:t>Hoboken, NJ: Wiley</w:t>
      </w:r>
    </w:p>
    <w:p w14:paraId="54BF7306" w14:textId="733C7D15"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Becerra Gálvez, A., Reynoso Erazo, L., García Rodríguez, F., &amp; Ramírez Ramírez, A. (2016). Intervención cognitivo-conductual para el control de ansiedad ante la biopsia insicional en pacientes con cáncer de mama. </w:t>
      </w:r>
      <w:r w:rsidRPr="00AF2F08">
        <w:rPr>
          <w:rFonts w:ascii="Arial" w:eastAsia="Calibri" w:hAnsi="Arial" w:cs="Arial"/>
          <w:i/>
          <w:lang w:eastAsia="en-US"/>
        </w:rPr>
        <w:t>Psicooncología, 13,</w:t>
      </w:r>
      <w:r w:rsidRPr="00AF2F08">
        <w:rPr>
          <w:rFonts w:ascii="Arial" w:eastAsia="Calibri" w:hAnsi="Arial" w:cs="Arial"/>
          <w:lang w:eastAsia="en-US"/>
        </w:rPr>
        <w:t xml:space="preserve"> 85-99. DOI: 10.5209/rev_PSIC.2016.v13.n1.52489</w:t>
      </w:r>
    </w:p>
    <w:p w14:paraId="4FAC7EA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Beck, J. (2011). </w:t>
      </w:r>
      <w:r w:rsidRPr="00AF2F08">
        <w:rPr>
          <w:rFonts w:ascii="Arial" w:eastAsia="Calibri" w:hAnsi="Arial" w:cs="Arial"/>
          <w:i/>
          <w:lang w:eastAsia="en-US"/>
        </w:rPr>
        <w:t>Cognitive behavior therapy [electronic resource]: Basics and beyond</w:t>
      </w:r>
      <w:r w:rsidRPr="00AF2F08">
        <w:rPr>
          <w:rFonts w:ascii="Arial" w:eastAsia="Calibri" w:hAnsi="Arial" w:cs="Arial"/>
          <w:lang w:eastAsia="en-US"/>
        </w:rPr>
        <w:t xml:space="preserve"> (2</w:t>
      </w:r>
      <w:r w:rsidRPr="00AF2F08">
        <w:rPr>
          <w:rFonts w:ascii="Arial" w:eastAsia="Calibri" w:hAnsi="Arial" w:cs="Arial"/>
          <w:vertAlign w:val="superscript"/>
          <w:lang w:eastAsia="en-US"/>
        </w:rPr>
        <w:t>nd</w:t>
      </w:r>
      <w:r w:rsidRPr="00AF2F08">
        <w:rPr>
          <w:rFonts w:ascii="Arial" w:eastAsia="Calibri" w:hAnsi="Arial" w:cs="Arial"/>
          <w:lang w:eastAsia="en-US"/>
        </w:rPr>
        <w:t xml:space="preserve"> ed.). New York, NY: Guilford Press</w:t>
      </w:r>
    </w:p>
    <w:p w14:paraId="5AE5ED0B"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Benish, S. G., Quintana, S., &amp; Wampold, B. E. (2011). Culturally adapted psychotherapy and the legitimacy of myth: A direct-comparison meta-analysis. </w:t>
      </w:r>
      <w:r w:rsidRPr="00AF2F08">
        <w:rPr>
          <w:rFonts w:ascii="Arial" w:eastAsia="Calibri" w:hAnsi="Arial" w:cs="Arial"/>
          <w:i/>
          <w:lang w:eastAsia="en-US"/>
        </w:rPr>
        <w:t>Journal of Counseling Psychology, 58,</w:t>
      </w:r>
      <w:r w:rsidRPr="00AF2F08">
        <w:rPr>
          <w:rFonts w:ascii="Arial" w:eastAsia="Calibri" w:hAnsi="Arial" w:cs="Arial"/>
          <w:lang w:eastAsia="en-US"/>
        </w:rPr>
        <w:t xml:space="preserve"> 279-289. DOI: 10.1037/a0023626</w:t>
      </w:r>
    </w:p>
    <w:p w14:paraId="41C3AFFD"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Benuto, L.T., &amp; Leany, B.D. (2018) </w:t>
      </w:r>
      <w:r w:rsidRPr="00AF2F08">
        <w:rPr>
          <w:rFonts w:ascii="Arial" w:eastAsia="Calibri" w:hAnsi="Arial" w:cs="Arial"/>
          <w:i/>
          <w:lang w:eastAsia="en-US"/>
        </w:rPr>
        <w:t>Contemporary issues in Latino communities</w:t>
      </w:r>
      <w:r w:rsidRPr="00AF2F08">
        <w:rPr>
          <w:rFonts w:ascii="Arial" w:eastAsia="Calibri" w:hAnsi="Arial" w:cs="Arial"/>
          <w:lang w:eastAsia="en-US"/>
        </w:rPr>
        <w:t>. In: Frisby C., &amp; O'Donohue, W. (eds). Cultural competence in applied psychology. Cham, Switzerland:  Springer. DOI: 10.1007/978-3-319-78997-2_20</w:t>
      </w:r>
    </w:p>
    <w:p w14:paraId="0B435375"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Bernal, G., &amp; Domenech Rodriguez, M. M. (2012). </w:t>
      </w:r>
      <w:r w:rsidRPr="00AF2F08">
        <w:rPr>
          <w:rFonts w:ascii="Arial" w:eastAsia="Calibri" w:hAnsi="Arial" w:cs="Arial"/>
          <w:i/>
          <w:lang w:eastAsia="en-US"/>
        </w:rPr>
        <w:t>Cultural adaptations: Tools for evidence-based practice with diverse populations</w:t>
      </w:r>
      <w:r w:rsidRPr="00AF2F08">
        <w:rPr>
          <w:rFonts w:ascii="Arial" w:eastAsia="Calibri" w:hAnsi="Arial" w:cs="Arial"/>
          <w:lang w:eastAsia="en-US"/>
        </w:rPr>
        <w:t>. Washington, DC: American Psychological Association.</w:t>
      </w:r>
    </w:p>
    <w:p w14:paraId="30E55B1D"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Bernal, G., Jiménez-Chafey, M. I., &amp; Domenech Rodríguez, M. M. (2009). Cultural adaptation of treatments: A resource for considering culture in evidence-based practice. </w:t>
      </w:r>
      <w:r w:rsidRPr="00AF2F08">
        <w:rPr>
          <w:rFonts w:ascii="Arial" w:eastAsia="Calibri" w:hAnsi="Arial" w:cs="Arial"/>
          <w:i/>
          <w:lang w:eastAsia="en-US"/>
        </w:rPr>
        <w:t>Professional Psychology: Research and Practice, 40,</w:t>
      </w:r>
      <w:r w:rsidRPr="00AF2F08">
        <w:rPr>
          <w:rFonts w:ascii="Arial" w:eastAsia="Calibri" w:hAnsi="Arial" w:cs="Arial"/>
          <w:lang w:eastAsia="en-US"/>
        </w:rPr>
        <w:t xml:space="preserve"> 361-368. DOI: 10.1037/a0016401</w:t>
      </w:r>
    </w:p>
    <w:p w14:paraId="69E5366F"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lastRenderedPageBreak/>
        <w:t xml:space="preserve">Bernstein, B., &amp; Kane, R. (1981). Physicians’ attitudes toward female patients. </w:t>
      </w:r>
      <w:r w:rsidRPr="00AF2F08">
        <w:rPr>
          <w:rFonts w:ascii="Arial" w:eastAsia="Calibri" w:hAnsi="Arial" w:cs="Arial"/>
          <w:i/>
          <w:lang w:val="es-MX" w:eastAsia="en-US"/>
        </w:rPr>
        <w:t>Medical Care, 19,</w:t>
      </w:r>
      <w:r w:rsidRPr="00AF2F08">
        <w:rPr>
          <w:rFonts w:ascii="Arial" w:eastAsia="Calibri" w:hAnsi="Arial" w:cs="Arial"/>
          <w:lang w:val="es-MX" w:eastAsia="en-US"/>
        </w:rPr>
        <w:t xml:space="preserve"> 600-608. DOI: 10.1097/00005650-198106000-00004</w:t>
      </w:r>
    </w:p>
    <w:p w14:paraId="1966246E" w14:textId="56DC9899"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Botero García, C. (2005). Efectividad de una intervención cognitivo-conductual para el trastorno por estrés postraumático en excombatientes colombianos. </w:t>
      </w:r>
      <w:r w:rsidRPr="00AF2F08">
        <w:rPr>
          <w:rFonts w:ascii="Arial" w:eastAsia="Calibri" w:hAnsi="Arial" w:cs="Arial"/>
          <w:i/>
          <w:lang w:eastAsia="en-US"/>
        </w:rPr>
        <w:t>Universitas Psychologica, 4,</w:t>
      </w:r>
      <w:r w:rsidRPr="00AF2F08">
        <w:rPr>
          <w:rFonts w:ascii="Arial" w:eastAsia="Calibri" w:hAnsi="Arial" w:cs="Arial"/>
          <w:lang w:eastAsia="en-US"/>
        </w:rPr>
        <w:t xml:space="preserve"> 205-219.</w:t>
      </w:r>
    </w:p>
    <w:p w14:paraId="0354C4E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British Psychological Society (2011). </w:t>
      </w:r>
      <w:r w:rsidRPr="00AF2F08">
        <w:rPr>
          <w:rFonts w:ascii="Arial" w:eastAsia="Calibri" w:hAnsi="Arial" w:cs="Arial"/>
          <w:i/>
          <w:lang w:eastAsia="en-US"/>
        </w:rPr>
        <w:t>Good practice guidelines on the use of psychological formulation [electronic resource]</w:t>
      </w:r>
      <w:r w:rsidRPr="00AF2F08">
        <w:rPr>
          <w:rFonts w:ascii="Arial" w:eastAsia="Calibri" w:hAnsi="Arial" w:cs="Arial"/>
          <w:lang w:eastAsia="en-US"/>
        </w:rPr>
        <w:t>. Leicester, UK: British Psychological Society.</w:t>
      </w:r>
    </w:p>
    <w:p w14:paraId="66117A59"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Brocato, J. (2013). The impact of acculturation, motivation, and the therapeutic alliance on treatment retention and outcomes for Hispanic drug-involved probationers. </w:t>
      </w:r>
      <w:r w:rsidRPr="00AF2F08">
        <w:rPr>
          <w:rFonts w:ascii="Arial" w:eastAsia="Calibri" w:hAnsi="Arial" w:cs="Arial"/>
          <w:i/>
          <w:iCs/>
          <w:noProof/>
          <w:szCs w:val="24"/>
          <w:lang w:eastAsia="en-US"/>
        </w:rPr>
        <w:t>Journal of Ethnicity in Criminal Justice</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11</w:t>
      </w:r>
      <w:r w:rsidRPr="00AF2F08">
        <w:rPr>
          <w:rFonts w:ascii="Arial" w:eastAsia="Calibri" w:hAnsi="Arial" w:cs="Arial"/>
          <w:noProof/>
          <w:szCs w:val="24"/>
          <w:lang w:eastAsia="en-US"/>
        </w:rPr>
        <w:t>, 150-180. DOI: 10.1080/15377938.2012.756845</w:t>
      </w:r>
    </w:p>
    <w:p w14:paraId="478F9248"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Burns, D. D., &amp; Nolen-Hoeksema, S. (1992). Therapeutic empathy and recovery from depression in cognitive-behavioral therapy: A structural equation model. </w:t>
      </w:r>
      <w:r w:rsidRPr="00AF2F08">
        <w:rPr>
          <w:rFonts w:ascii="Arial" w:eastAsia="Calibri" w:hAnsi="Arial" w:cs="Arial"/>
          <w:i/>
          <w:lang w:eastAsia="en-US"/>
        </w:rPr>
        <w:t xml:space="preserve">Journal of Consulting and Clinical Psychology, 60, </w:t>
      </w:r>
      <w:r w:rsidRPr="00AF2F08">
        <w:rPr>
          <w:rFonts w:ascii="Arial" w:eastAsia="Calibri" w:hAnsi="Arial" w:cs="Arial"/>
          <w:lang w:eastAsia="en-US"/>
        </w:rPr>
        <w:t>441-449. DOI: 10.1037/0022-006X.60.3.441</w:t>
      </w:r>
    </w:p>
    <w:p w14:paraId="69EBBEDA" w14:textId="67D71A78"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Burrow-Sanchez, J. J., &amp; Wrona, M. (2012). Comparing culturally accommodated versus standard group CBT for Latino adolescents with substance use disorders: A pilot study. </w:t>
      </w:r>
      <w:r w:rsidRPr="00AF2F08">
        <w:rPr>
          <w:rFonts w:ascii="Arial" w:eastAsia="Calibri" w:hAnsi="Arial" w:cs="Arial"/>
          <w:bCs/>
          <w:i/>
          <w:lang w:eastAsia="en-US"/>
        </w:rPr>
        <w:t>Cultural</w:t>
      </w:r>
      <w:r w:rsidRPr="00AF2F08">
        <w:rPr>
          <w:rFonts w:ascii="Arial" w:eastAsia="Calibri" w:hAnsi="Arial" w:cs="Arial"/>
          <w:i/>
          <w:lang w:eastAsia="en-US"/>
        </w:rPr>
        <w:t> Diversity &amp; </w:t>
      </w:r>
      <w:r w:rsidRPr="00AF2F08">
        <w:rPr>
          <w:rFonts w:ascii="Arial" w:eastAsia="Calibri" w:hAnsi="Arial" w:cs="Arial"/>
          <w:bCs/>
          <w:i/>
          <w:lang w:eastAsia="en-US"/>
        </w:rPr>
        <w:t>Ethnic Minority Psychology</w:t>
      </w:r>
      <w:r w:rsidRPr="00AF2F08">
        <w:rPr>
          <w:rFonts w:ascii="Arial" w:eastAsia="Calibri" w:hAnsi="Arial" w:cs="Arial"/>
          <w:i/>
          <w:lang w:eastAsia="en-US"/>
        </w:rPr>
        <w:t>, 18,</w:t>
      </w:r>
      <w:r w:rsidRPr="00AF2F08">
        <w:rPr>
          <w:rFonts w:ascii="Arial" w:eastAsia="Calibri" w:hAnsi="Arial" w:cs="Arial"/>
          <w:lang w:eastAsia="en-US"/>
        </w:rPr>
        <w:t xml:space="preserve"> 373-383. DOI: 10.1037/a0029439. </w:t>
      </w:r>
    </w:p>
    <w:p w14:paraId="1405A437"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Butler, A. C., Chapman, J. E., Forman, E. M., &amp; Beck, A. T. (2006). The empirical status of cognitive-behavioral therapy: A review of meta-analyses. </w:t>
      </w:r>
      <w:r w:rsidRPr="00AF2F08">
        <w:rPr>
          <w:rFonts w:ascii="Arial" w:eastAsia="Calibri" w:hAnsi="Arial" w:cs="Arial"/>
          <w:i/>
          <w:lang w:val="es-MX" w:eastAsia="en-US"/>
        </w:rPr>
        <w:t>Clinical Psychology Review, 26,</w:t>
      </w:r>
      <w:r w:rsidRPr="00AF2F08">
        <w:rPr>
          <w:rFonts w:ascii="Arial" w:eastAsia="Calibri" w:hAnsi="Arial" w:cs="Arial"/>
          <w:lang w:val="es-MX" w:eastAsia="en-US"/>
        </w:rPr>
        <w:t xml:space="preserve"> 17-31. DOI: 10.1016/j.cpr.2005.07.003</w:t>
      </w:r>
    </w:p>
    <w:p w14:paraId="37797E7D" w14:textId="52B8B18D"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Cabiya, J. J., Padilla-Cotto, L., González, K., Sanchez-Cestero, J., Martínez-Taboas, A., &amp; Sayers, S. (2008). </w:t>
      </w:r>
      <w:r w:rsidRPr="00AF2F08">
        <w:rPr>
          <w:rFonts w:ascii="Arial" w:eastAsia="Calibri" w:hAnsi="Arial" w:cs="Arial"/>
          <w:lang w:eastAsia="en-US"/>
        </w:rPr>
        <w:t xml:space="preserve">Effectiveness of a cognitive-behavioural intervention for Puerto Rican children. </w:t>
      </w:r>
      <w:r w:rsidRPr="00AF2F08">
        <w:rPr>
          <w:rFonts w:ascii="Arial" w:eastAsia="Calibri" w:hAnsi="Arial" w:cs="Arial"/>
          <w:i/>
          <w:lang w:val="es-MX" w:eastAsia="en-US"/>
        </w:rPr>
        <w:t>Interamerican Journal of Psychology, 42,</w:t>
      </w:r>
      <w:r w:rsidRPr="00AF2F08">
        <w:rPr>
          <w:rFonts w:ascii="Arial" w:eastAsia="Calibri" w:hAnsi="Arial" w:cs="Arial"/>
          <w:lang w:val="es-MX" w:eastAsia="en-US"/>
        </w:rPr>
        <w:t xml:space="preserve"> 195-202. </w:t>
      </w:r>
    </w:p>
    <w:p w14:paraId="4AF65734" w14:textId="12804E83"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Cáceres-Ortiz, E., Labrador-Encinas, F., Ardila-Mantilla, P., &amp; Parada-Ortiz, D. (2011). Tratamiento cognitivo conductual centrado en el trauma de mujeres víctimas de violencia de pareja. </w:t>
      </w:r>
      <w:r w:rsidRPr="00AF2F08">
        <w:rPr>
          <w:rFonts w:ascii="Arial" w:eastAsia="Calibri" w:hAnsi="Arial" w:cs="Arial"/>
          <w:i/>
          <w:lang w:val="es-MX" w:eastAsia="en-US"/>
        </w:rPr>
        <w:t>Psychologia: Avances de la Disciplina, 5,</w:t>
      </w:r>
      <w:r w:rsidRPr="00AF2F08">
        <w:rPr>
          <w:rFonts w:ascii="Arial" w:eastAsia="Calibri" w:hAnsi="Arial" w:cs="Arial"/>
          <w:lang w:val="es-MX" w:eastAsia="en-US"/>
        </w:rPr>
        <w:t xml:space="preserve"> 13-31.</w:t>
      </w:r>
    </w:p>
    <w:p w14:paraId="677C3EE7" w14:textId="5F50AB5D"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lastRenderedPageBreak/>
        <w:t xml:space="preserve">Cachelin, F. M., Shea, M., Phimphasone, P., Wilson, G. T., Thompson, D. R., &amp; Striegel, R. H. (2014). </w:t>
      </w:r>
      <w:r w:rsidRPr="00AF2F08">
        <w:rPr>
          <w:rFonts w:ascii="Arial" w:eastAsia="Calibri" w:hAnsi="Arial" w:cs="Arial"/>
          <w:lang w:eastAsia="en-US"/>
        </w:rPr>
        <w:t xml:space="preserve">Culturally adapted cognitive behavioural guided self-help for binge eating: A feasibility study with Mexican Americans. </w:t>
      </w:r>
      <w:r w:rsidRPr="00AF2F08">
        <w:rPr>
          <w:rFonts w:ascii="Arial" w:eastAsia="Calibri" w:hAnsi="Arial" w:cs="Arial"/>
          <w:bCs/>
          <w:i/>
          <w:lang w:eastAsia="en-US"/>
        </w:rPr>
        <w:t>Cultural</w:t>
      </w:r>
      <w:r w:rsidRPr="00AF2F08">
        <w:rPr>
          <w:rFonts w:ascii="Arial" w:eastAsia="Calibri" w:hAnsi="Arial" w:cs="Arial"/>
          <w:i/>
          <w:lang w:eastAsia="en-US"/>
        </w:rPr>
        <w:t> Diversity &amp; </w:t>
      </w:r>
      <w:r w:rsidRPr="00AF2F08">
        <w:rPr>
          <w:rFonts w:ascii="Arial" w:eastAsia="Calibri" w:hAnsi="Arial" w:cs="Arial"/>
          <w:bCs/>
          <w:i/>
          <w:lang w:eastAsia="en-US"/>
        </w:rPr>
        <w:t>Ethnic Minority Psychology</w:t>
      </w:r>
      <w:r w:rsidRPr="00AF2F08">
        <w:rPr>
          <w:rFonts w:ascii="Arial" w:eastAsia="Calibri" w:hAnsi="Arial" w:cs="Arial"/>
          <w:i/>
          <w:lang w:eastAsia="en-US"/>
        </w:rPr>
        <w:t>, 20,</w:t>
      </w:r>
      <w:r w:rsidRPr="00AF2F08">
        <w:rPr>
          <w:rFonts w:ascii="Arial" w:eastAsia="Calibri" w:hAnsi="Arial" w:cs="Arial"/>
          <w:lang w:eastAsia="en-US"/>
        </w:rPr>
        <w:t xml:space="preserve"> 449-457. DOI: 10.1037/a0035345.</w:t>
      </w:r>
    </w:p>
    <w:p w14:paraId="24861C08" w14:textId="34CAFC55"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Canales Reyes, L. (2011). </w:t>
      </w:r>
      <w:r w:rsidRPr="00AF2F08">
        <w:rPr>
          <w:rFonts w:ascii="Arial" w:eastAsia="Calibri" w:hAnsi="Arial" w:cs="Arial"/>
          <w:lang w:val="es-MX" w:eastAsia="en-US"/>
        </w:rPr>
        <w:t xml:space="preserve">Intervención cognitivo-conductual para la disminución del estrés en pacientes con cardiopatía isquémica. </w:t>
      </w:r>
      <w:r w:rsidRPr="00AF2F08">
        <w:rPr>
          <w:rFonts w:ascii="Arial" w:eastAsia="Calibri" w:hAnsi="Arial" w:cs="Arial"/>
          <w:i/>
          <w:lang w:val="es-MX" w:eastAsia="en-US"/>
        </w:rPr>
        <w:t>Summa Psicológica, 8,</w:t>
      </w:r>
      <w:r w:rsidRPr="00AF2F08">
        <w:rPr>
          <w:rFonts w:ascii="Arial" w:eastAsia="Calibri" w:hAnsi="Arial" w:cs="Arial"/>
          <w:lang w:val="es-MX" w:eastAsia="en-US"/>
        </w:rPr>
        <w:t xml:space="preserve"> 21-28.</w:t>
      </w:r>
    </w:p>
    <w:p w14:paraId="47EE18E7"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val="es-MX" w:eastAsia="en-US"/>
        </w:rPr>
        <w:t xml:space="preserve">Carleton, R. N., Norton, M. A. P. J., &amp; Asmundson, G. J. G. (2007). </w:t>
      </w:r>
      <w:r w:rsidRPr="00AF2F08">
        <w:rPr>
          <w:rFonts w:ascii="Arial" w:eastAsia="Calibri" w:hAnsi="Arial" w:cs="Arial"/>
          <w:noProof/>
          <w:szCs w:val="24"/>
          <w:lang w:eastAsia="en-US"/>
        </w:rPr>
        <w:t xml:space="preserve">Fearing the unknown: A short version of the intolerance of uncertainty scale. </w:t>
      </w:r>
      <w:r w:rsidRPr="00AF2F08">
        <w:rPr>
          <w:rFonts w:ascii="Arial" w:eastAsia="Calibri" w:hAnsi="Arial" w:cs="Arial"/>
          <w:i/>
          <w:iCs/>
          <w:noProof/>
          <w:szCs w:val="24"/>
          <w:lang w:eastAsia="en-US"/>
        </w:rPr>
        <w:t>Journal of Anxiety Disorders</w:t>
      </w:r>
      <w:r w:rsidRPr="00AF2F08">
        <w:rPr>
          <w:rFonts w:ascii="Arial" w:eastAsia="Calibri" w:hAnsi="Arial" w:cs="Arial"/>
          <w:noProof/>
          <w:szCs w:val="24"/>
          <w:lang w:eastAsia="en-US"/>
        </w:rPr>
        <w:t xml:space="preserve">, </w:t>
      </w:r>
      <w:r w:rsidRPr="00AF2F08">
        <w:rPr>
          <w:rFonts w:ascii="Arial" w:eastAsia="Calibri" w:hAnsi="Arial" w:cs="Arial"/>
          <w:i/>
          <w:iCs/>
          <w:noProof/>
          <w:szCs w:val="24"/>
          <w:lang w:eastAsia="en-US"/>
        </w:rPr>
        <w:t>21</w:t>
      </w:r>
      <w:r w:rsidRPr="00AF2F08">
        <w:rPr>
          <w:rFonts w:ascii="Arial" w:eastAsia="Calibri" w:hAnsi="Arial" w:cs="Arial"/>
          <w:noProof/>
          <w:szCs w:val="24"/>
          <w:lang w:eastAsia="en-US"/>
        </w:rPr>
        <w:t>, 105-117. DOI:10.1016/j.janxdis.2006.03.014</w:t>
      </w:r>
    </w:p>
    <w:p w14:paraId="143E2006" w14:textId="6A3F11C8"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Castro, M., Daltro, C., Campos Kraychete, D., &amp; Lopes, J. (2012). The cognitive behavioural therapy causes an improvement in quality of life in patients with chronic musculoskeletal pain. </w:t>
      </w:r>
      <w:r w:rsidRPr="00AF2F08">
        <w:rPr>
          <w:rFonts w:ascii="Arial" w:eastAsia="Calibri" w:hAnsi="Arial" w:cs="Arial"/>
          <w:i/>
          <w:lang w:val="es-MX" w:eastAsia="en-US"/>
        </w:rPr>
        <w:t>Arquivos de Neuro-Psiquiatria, 70,</w:t>
      </w:r>
      <w:r w:rsidRPr="00AF2F08">
        <w:rPr>
          <w:rFonts w:ascii="Arial" w:eastAsia="Calibri" w:hAnsi="Arial" w:cs="Arial"/>
          <w:lang w:val="es-MX" w:eastAsia="en-US"/>
        </w:rPr>
        <w:t xml:space="preserve"> 864-868. DOI: 10.1590/S0004-282X2012001100008</w:t>
      </w:r>
    </w:p>
    <w:p w14:paraId="2E5F524F"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val="es-MX" w:eastAsia="en-US"/>
        </w:rPr>
        <w:t xml:space="preserve">Charles, C., Gafni, A., &amp; Whelan, T. (1999). </w:t>
      </w:r>
      <w:r w:rsidRPr="00AF2F08">
        <w:rPr>
          <w:rFonts w:ascii="Arial" w:eastAsia="Calibri" w:hAnsi="Arial" w:cs="Arial"/>
          <w:noProof/>
          <w:szCs w:val="24"/>
          <w:lang w:eastAsia="en-US"/>
        </w:rPr>
        <w:t xml:space="preserve">What do we mean by partnership in making decisions about treatment? </w:t>
      </w:r>
      <w:r w:rsidRPr="00AF2F08">
        <w:rPr>
          <w:rFonts w:ascii="Arial" w:eastAsia="Calibri" w:hAnsi="Arial" w:cs="Arial"/>
          <w:i/>
          <w:iCs/>
          <w:noProof/>
          <w:szCs w:val="24"/>
          <w:lang w:eastAsia="en-US"/>
        </w:rPr>
        <w:t>BMJ, 319</w:t>
      </w:r>
      <w:r w:rsidRPr="00AF2F08">
        <w:rPr>
          <w:rFonts w:ascii="Arial" w:eastAsia="Calibri" w:hAnsi="Arial" w:cs="Arial"/>
          <w:iCs/>
          <w:noProof/>
          <w:szCs w:val="24"/>
          <w:lang w:eastAsia="en-US"/>
        </w:rPr>
        <w:t xml:space="preserve">, 780-782. DOI: </w:t>
      </w:r>
      <w:r w:rsidRPr="00AF2F08">
        <w:rPr>
          <w:rFonts w:ascii="Arial" w:eastAsia="Calibri" w:hAnsi="Arial" w:cs="Arial"/>
          <w:noProof/>
          <w:szCs w:val="24"/>
          <w:lang w:eastAsia="en-US"/>
        </w:rPr>
        <w:t>10.1136/bmj.319.7212.780</w:t>
      </w:r>
    </w:p>
    <w:p w14:paraId="19E56928"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Chu, J., &amp; Leino, A. (2017). Advancement in the maturing science of cultural adaptations of evidence-based interventions. </w:t>
      </w:r>
      <w:r w:rsidRPr="00AF2F08">
        <w:rPr>
          <w:rFonts w:ascii="Arial" w:eastAsia="Calibri" w:hAnsi="Arial" w:cs="Arial"/>
          <w:i/>
          <w:lang w:eastAsia="en-US"/>
        </w:rPr>
        <w:t>Journal of Consulting and Clinical Psychology, 85,</w:t>
      </w:r>
      <w:r w:rsidRPr="00AF2F08">
        <w:rPr>
          <w:rFonts w:ascii="Arial" w:eastAsia="Calibri" w:hAnsi="Arial" w:cs="Arial"/>
          <w:lang w:eastAsia="en-US"/>
        </w:rPr>
        <w:t xml:space="preserve"> 45-57. DOI: 10.1037/ccp0000145</w:t>
      </w:r>
    </w:p>
    <w:p w14:paraId="459FAE97"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Compton, S. N., March, J. S., Brent, D. A., Albano, A. M., Weersing, V. R., &amp; Curry, J. (2004). Cognitive-behavioral psychotherapy for anxiety and depressive disorders in children and adolescents: An evidence-based medicine review. </w:t>
      </w:r>
      <w:r w:rsidRPr="00AF2F08">
        <w:rPr>
          <w:rFonts w:ascii="Arial" w:eastAsia="Calibri" w:hAnsi="Arial" w:cs="Arial"/>
          <w:i/>
          <w:iCs/>
          <w:noProof/>
          <w:szCs w:val="24"/>
          <w:lang w:eastAsia="en-US"/>
        </w:rPr>
        <w:t>Journal of the American Academy of Child &amp; Adolescent Psychiatry</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3,</w:t>
      </w:r>
      <w:r w:rsidRPr="00AF2F08">
        <w:rPr>
          <w:rFonts w:ascii="Arial" w:eastAsia="Calibri" w:hAnsi="Arial" w:cs="Arial"/>
          <w:noProof/>
          <w:szCs w:val="24"/>
          <w:lang w:eastAsia="en-US"/>
        </w:rPr>
        <w:t xml:space="preserve"> 930-959. DOI: 10.1097/01.chi.0000127589.57468.bf</w:t>
      </w:r>
    </w:p>
    <w:p w14:paraId="19F9C142"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Consalvi, C. (1972). An item and factor analysis of Danish, Lebanese and United States college students’ responses to the Marlowe-Crowne social desirability scale</w:t>
      </w:r>
      <w:r w:rsidRPr="00AF2F08">
        <w:rPr>
          <w:rFonts w:ascii="Arial" w:eastAsia="Calibri" w:hAnsi="Arial" w:cs="Arial"/>
          <w:i/>
          <w:lang w:eastAsia="en-US"/>
        </w:rPr>
        <w:t xml:space="preserve">. </w:t>
      </w:r>
      <w:r w:rsidRPr="00AF2F08">
        <w:rPr>
          <w:rFonts w:ascii="Arial" w:eastAsia="Calibri" w:hAnsi="Arial" w:cs="Arial"/>
          <w:i/>
          <w:lang w:val="es-MX" w:eastAsia="en-US"/>
        </w:rPr>
        <w:t>Journal of Cross-Cultural Psychology, 3,</w:t>
      </w:r>
      <w:r w:rsidRPr="00AF2F08">
        <w:rPr>
          <w:rFonts w:ascii="Arial" w:eastAsia="Calibri" w:hAnsi="Arial" w:cs="Arial"/>
          <w:lang w:val="es-MX" w:eastAsia="en-US"/>
        </w:rPr>
        <w:t xml:space="preserve"> 361-372. DOI: 10.1177/002202217200300405</w:t>
      </w:r>
    </w:p>
    <w:p w14:paraId="1D77B1C2" w14:textId="109A1BBF"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lastRenderedPageBreak/>
        <w:t xml:space="preserve">Contreras, D., Moreno, M., Martínez, N., Araya, P., Livacic-Rojas, P., &amp; Vera-Villarroel., (2006). Efecto de una intervención cognitivo-conductual sobre variables emocionales en adultos mayores. </w:t>
      </w:r>
      <w:r w:rsidRPr="00AF2F08">
        <w:rPr>
          <w:rFonts w:ascii="Arial" w:eastAsia="Calibri" w:hAnsi="Arial" w:cs="Arial"/>
          <w:i/>
          <w:lang w:val="es-MX" w:eastAsia="en-US"/>
        </w:rPr>
        <w:t>Revista Latinoamericana de Psicología, 38,</w:t>
      </w:r>
      <w:r w:rsidRPr="00AF2F08">
        <w:rPr>
          <w:rFonts w:ascii="Arial" w:eastAsia="Calibri" w:hAnsi="Arial" w:cs="Arial"/>
          <w:lang w:val="es-MX" w:eastAsia="en-US"/>
        </w:rPr>
        <w:t xml:space="preserve"> 45-58. </w:t>
      </w:r>
    </w:p>
    <w:p w14:paraId="13EB1C79" w14:textId="03272C0F"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Cordioli, A. V., Heldt, E., Bochi, D. B., Margis, R., De Sousa, M., Tonello, J. F., Teruchkin, B., &amp; Kapczinski, F. (2002). </w:t>
      </w:r>
      <w:r w:rsidRPr="00AF2F08">
        <w:rPr>
          <w:rFonts w:ascii="Arial" w:eastAsia="Calibri" w:hAnsi="Arial" w:cs="Arial"/>
          <w:lang w:eastAsia="en-US"/>
        </w:rPr>
        <w:t xml:space="preserve">Cognitive-behavioural group therapy in obsessive-compulsive disorder: A clinical trial. </w:t>
      </w:r>
      <w:r w:rsidRPr="00AF2F08">
        <w:rPr>
          <w:rFonts w:ascii="Arial" w:eastAsia="Calibri" w:hAnsi="Arial" w:cs="Arial"/>
          <w:i/>
          <w:lang w:val="es-MX" w:eastAsia="en-US"/>
        </w:rPr>
        <w:t>Revista Brasileira de Psiquiatria, 24,</w:t>
      </w:r>
      <w:r w:rsidRPr="00AF2F08">
        <w:rPr>
          <w:rFonts w:ascii="Arial" w:eastAsia="Calibri" w:hAnsi="Arial" w:cs="Arial"/>
          <w:lang w:val="es-MX" w:eastAsia="en-US"/>
        </w:rPr>
        <w:t xml:space="preserve"> 113-120. DOI: 10.1590/S1516-44462002000300004</w:t>
      </w:r>
    </w:p>
    <w:p w14:paraId="3DAFFBE3"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Costa, P. T., &amp; McCrae, R. R. (1992). </w:t>
      </w:r>
      <w:r w:rsidRPr="00AF2F08">
        <w:rPr>
          <w:rFonts w:ascii="Arial" w:eastAsia="Calibri" w:hAnsi="Arial" w:cs="Arial"/>
          <w:i/>
          <w:lang w:eastAsia="en-US"/>
        </w:rPr>
        <w:t>Revised NEO personality inventory (NEO-PI-R) and NEO five-factor inventory (NEO-FFI) professional manual</w:t>
      </w:r>
      <w:r w:rsidRPr="00AF2F08">
        <w:rPr>
          <w:rFonts w:ascii="Arial" w:eastAsia="Calibri" w:hAnsi="Arial" w:cs="Arial"/>
          <w:lang w:eastAsia="en-US"/>
        </w:rPr>
        <w:t>. Odessa, FL: Psychological Assessment Resources.</w:t>
      </w:r>
    </w:p>
    <w:p w14:paraId="235F1A91"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Costa, P. T., Terracciano, A., &amp; McCrae, R. R. (2001). Gender differences in personality traits across cultures: Robust and surprising findings. </w:t>
      </w:r>
      <w:r w:rsidRPr="00AF2F08">
        <w:rPr>
          <w:rFonts w:ascii="Arial" w:eastAsia="Calibri" w:hAnsi="Arial" w:cs="Arial"/>
          <w:i/>
          <w:lang w:eastAsia="en-US"/>
        </w:rPr>
        <w:t>Journal of Personality and Social Psychology, 81,</w:t>
      </w:r>
      <w:r w:rsidRPr="00AF2F08">
        <w:rPr>
          <w:rFonts w:ascii="Arial" w:eastAsia="Calibri" w:hAnsi="Arial" w:cs="Arial"/>
          <w:lang w:eastAsia="en-US"/>
        </w:rPr>
        <w:t xml:space="preserve"> 322-331. DOI: 10.1037//0022-3514.81.2.322</w:t>
      </w:r>
    </w:p>
    <w:p w14:paraId="128B041F"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Cowdrey, N. D., &amp; Waller, G. (2015). Are we really delivering evidence-based treatments for eating disorders? How eating-disordered patients describe their experience of cognitive behavioral therapy. </w:t>
      </w:r>
      <w:r w:rsidRPr="00AF2F08">
        <w:rPr>
          <w:rFonts w:ascii="Arial" w:eastAsia="Calibri" w:hAnsi="Arial" w:cs="Arial"/>
          <w:i/>
          <w:lang w:eastAsia="en-US"/>
        </w:rPr>
        <w:t>Behaviour Research and Therapy, 75,</w:t>
      </w:r>
      <w:r w:rsidRPr="00AF2F08">
        <w:rPr>
          <w:rFonts w:ascii="Arial" w:eastAsia="Calibri" w:hAnsi="Arial" w:cs="Arial"/>
          <w:lang w:eastAsia="en-US"/>
        </w:rPr>
        <w:t xml:space="preserve"> 72-77. DOI: 10.1016/j.brat.2015.10.009</w:t>
      </w:r>
    </w:p>
    <w:p w14:paraId="7A29CBC3"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Critical Appraisal Skills Programme (2017). CASP Randomised controlled trial checklist [online]. Available at: http://www.casp-uk.net/checklists Accessed: 01/08/2016.</w:t>
      </w:r>
    </w:p>
    <w:p w14:paraId="307AE204"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Crowne, D., &amp; Marlowe, D. (1960). A new scale of social desirability independent of psychopathology. </w:t>
      </w:r>
      <w:r w:rsidRPr="00AF2F08">
        <w:rPr>
          <w:rFonts w:ascii="Arial" w:eastAsia="Calibri" w:hAnsi="Arial" w:cs="Arial"/>
          <w:i/>
          <w:lang w:eastAsia="en-US"/>
        </w:rPr>
        <w:t>Journal of Consulting Psychology, 24,</w:t>
      </w:r>
      <w:r w:rsidRPr="00AF2F08">
        <w:rPr>
          <w:rFonts w:ascii="Arial" w:eastAsia="Calibri" w:hAnsi="Arial" w:cs="Arial"/>
          <w:lang w:eastAsia="en-US"/>
        </w:rPr>
        <w:t xml:space="preserve"> 349-354. DOI: 10.1037/h0047358</w:t>
      </w:r>
    </w:p>
    <w:p w14:paraId="753D75C3" w14:textId="10D1DB5F"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Cruz Martinez, L. M., Rivera Aragón, S., Diaz Loving, R., &amp; Taracena Ruiz, B. E. (2013). </w:t>
      </w:r>
      <w:r w:rsidRPr="00AF2F08">
        <w:rPr>
          <w:rFonts w:ascii="Arial" w:eastAsia="Calibri" w:hAnsi="Arial" w:cs="Arial"/>
          <w:lang w:val="es-MX" w:eastAsia="en-US"/>
        </w:rPr>
        <w:t xml:space="preserve">Tipos de personalidad del mexicano: Desarrollo y validación de una escala. </w:t>
      </w:r>
      <w:r w:rsidRPr="00AF2F08">
        <w:rPr>
          <w:rFonts w:ascii="Arial" w:eastAsia="Calibri" w:hAnsi="Arial" w:cs="Arial"/>
          <w:i/>
          <w:lang w:val="es-MX" w:eastAsia="en-US"/>
        </w:rPr>
        <w:t>Acta de Investigación Psicológica, 3,</w:t>
      </w:r>
      <w:r w:rsidRPr="00AF2F08">
        <w:rPr>
          <w:rFonts w:ascii="Arial" w:eastAsia="Calibri" w:hAnsi="Arial" w:cs="Arial"/>
          <w:lang w:val="es-MX" w:eastAsia="en-US"/>
        </w:rPr>
        <w:t xml:space="preserve"> 1180-1197. DOI: 10.1016/S2007-4719(13)70960-8</w:t>
      </w:r>
    </w:p>
    <w:p w14:paraId="51DBB087"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lastRenderedPageBreak/>
        <w:t xml:space="preserve">Cruz-Almanza, M. A., Gaona-Márquez, L., &amp; Sánchez-Sosa, J. J. (2006). </w:t>
      </w:r>
      <w:r w:rsidRPr="00AF2F08">
        <w:rPr>
          <w:rFonts w:ascii="Arial" w:eastAsia="Calibri" w:hAnsi="Arial" w:cs="Arial"/>
          <w:lang w:eastAsia="en-US"/>
        </w:rPr>
        <w:t xml:space="preserve">Empowering women abused by their problem drinking spouses: Effects of a cognitive-behavioural intervention. </w:t>
      </w:r>
      <w:r w:rsidRPr="00AF2F08">
        <w:rPr>
          <w:rFonts w:ascii="Arial" w:eastAsia="Calibri" w:hAnsi="Arial" w:cs="Arial"/>
          <w:i/>
          <w:lang w:eastAsia="en-US"/>
        </w:rPr>
        <w:t>Salud Mental, 29,</w:t>
      </w:r>
      <w:r w:rsidRPr="00AF2F08">
        <w:rPr>
          <w:rFonts w:ascii="Arial" w:eastAsia="Calibri" w:hAnsi="Arial" w:cs="Arial"/>
          <w:lang w:eastAsia="en-US"/>
        </w:rPr>
        <w:t xml:space="preserve"> 25-31.</w:t>
      </w:r>
    </w:p>
    <w:p w14:paraId="740FFA17"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Cuijpers, P., Berking, M., Andersson, G., Quigley, L., Kleiboer, A., &amp; Dobson, K. S. (2013). A meta-analysis of cognitive-behavioural therapy for adult depression, alone and in comparison with other treatments. </w:t>
      </w:r>
      <w:r w:rsidRPr="00AF2F08">
        <w:rPr>
          <w:rFonts w:ascii="Arial" w:eastAsia="Calibri" w:hAnsi="Arial" w:cs="Arial"/>
          <w:i/>
          <w:iCs/>
          <w:noProof/>
          <w:szCs w:val="24"/>
          <w:lang w:eastAsia="en-US"/>
        </w:rPr>
        <w:t>Canadian Journal of Psychiatry</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58,</w:t>
      </w:r>
      <w:r w:rsidRPr="00AF2F08">
        <w:rPr>
          <w:rFonts w:ascii="Arial" w:eastAsia="Calibri" w:hAnsi="Arial" w:cs="Arial"/>
          <w:noProof/>
          <w:szCs w:val="24"/>
          <w:lang w:eastAsia="en-US"/>
        </w:rPr>
        <w:t xml:space="preserve"> 376-385. DOI: 10.1177/070674371305800702</w:t>
      </w:r>
    </w:p>
    <w:p w14:paraId="23FA3666"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Dalle Grave, R., Calugi, S., Conti, M., Doll, H., &amp; Fairburn, C. G. (2013). Inpatient cognitive behaviour therapy for anorexia nervosa: A randomized controlled trial. </w:t>
      </w:r>
      <w:r w:rsidRPr="00AF2F08">
        <w:rPr>
          <w:rFonts w:ascii="Arial" w:eastAsia="Calibri" w:hAnsi="Arial" w:cs="Arial"/>
          <w:i/>
          <w:lang w:val="es-MX" w:eastAsia="en-US"/>
        </w:rPr>
        <w:t>Psychotherapy and Psychosomatics, 82,</w:t>
      </w:r>
      <w:r w:rsidRPr="00AF2F08">
        <w:rPr>
          <w:rFonts w:ascii="Arial" w:eastAsia="Calibri" w:hAnsi="Arial" w:cs="Arial"/>
          <w:lang w:val="es-MX" w:eastAsia="en-US"/>
        </w:rPr>
        <w:t xml:space="preserve"> 390-398. DOI: 10.1159/000350058</w:t>
      </w:r>
    </w:p>
    <w:p w14:paraId="5105AC36" w14:textId="5DD98D86"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De la Rosa Gómez, A., &amp; Cárdenas López, G. (2012). Trastorno por estrés postraumático: Eficacia de un programa de tratamiento mediante realidad virtual para víctimas de violencia criminal en población mexicana. </w:t>
      </w:r>
      <w:r w:rsidRPr="00AF2F08">
        <w:rPr>
          <w:rFonts w:ascii="Arial" w:eastAsia="Calibri" w:hAnsi="Arial" w:cs="Arial"/>
          <w:i/>
          <w:lang w:eastAsia="en-US"/>
        </w:rPr>
        <w:t>Anuario de Psicología, 42,</w:t>
      </w:r>
      <w:r w:rsidRPr="00AF2F08">
        <w:rPr>
          <w:rFonts w:ascii="Arial" w:eastAsia="Calibri" w:hAnsi="Arial" w:cs="Arial"/>
          <w:lang w:eastAsia="en-US"/>
        </w:rPr>
        <w:t xml:space="preserve"> 377-391.</w:t>
      </w:r>
    </w:p>
    <w:p w14:paraId="61AC868E" w14:textId="7E173F7E"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De Souza, M. A., Salum, G. A., Jarros, R. B., Isolan, L., Davis, R., Knijnik, D., Manfro, G. G., &amp; Heldt, E. (2013) Cognitive-behavioural group therapy for youths with anxiety disorders in the community: Effectiveness in low and middle income countries. </w:t>
      </w:r>
      <w:r w:rsidRPr="00AF2F08">
        <w:rPr>
          <w:rFonts w:ascii="Arial" w:eastAsia="Calibri" w:hAnsi="Arial" w:cs="Arial"/>
          <w:i/>
          <w:lang w:eastAsia="en-US"/>
        </w:rPr>
        <w:t>Behavioural Cognitive Psychotherapy, 41,</w:t>
      </w:r>
      <w:r w:rsidRPr="00AF2F08">
        <w:rPr>
          <w:rFonts w:ascii="Arial" w:eastAsia="Calibri" w:hAnsi="Arial" w:cs="Arial"/>
          <w:lang w:eastAsia="en-US"/>
        </w:rPr>
        <w:t xml:space="preserve"> 255-64. DOI: 10.1017/S1352465813000015</w:t>
      </w:r>
    </w:p>
    <w:p w14:paraId="32B2E7DA"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Deacon, B. J., &amp; Farrell, N. R. (2013). Therapist barriers to the dissemination of exposure therapy. In E. A. Storch &amp; D. McKay (Eds.), </w:t>
      </w:r>
      <w:r w:rsidRPr="00AF2F08">
        <w:rPr>
          <w:rFonts w:ascii="Arial" w:eastAsia="Calibri" w:hAnsi="Arial" w:cs="Arial"/>
          <w:i/>
          <w:noProof/>
          <w:szCs w:val="24"/>
          <w:lang w:eastAsia="en-US"/>
        </w:rPr>
        <w:t>Handbook of treating variants and complications in anxiety disorders</w:t>
      </w:r>
      <w:r w:rsidRPr="00AF2F08">
        <w:rPr>
          <w:rFonts w:ascii="Arial" w:eastAsia="Calibri" w:hAnsi="Arial" w:cs="Arial"/>
          <w:noProof/>
          <w:szCs w:val="24"/>
          <w:lang w:eastAsia="en-US"/>
        </w:rPr>
        <w:t xml:space="preserve"> (pp. 363-373). New York, NY: Springer Science + Business Media. DOI: 10.1007/978-1-4614-6458-7_23</w:t>
      </w:r>
    </w:p>
    <w:p w14:paraId="1475701D"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Delgadillo, J., McMillan, D., Lucock, M., Leach, C., Ali, S., &amp; Gilbody, S. (2014). Early changes, attrition, and dose-response in low intensity psychological interventions. </w:t>
      </w:r>
      <w:r w:rsidRPr="00AF2F08">
        <w:rPr>
          <w:rFonts w:ascii="Arial" w:eastAsia="Calibri" w:hAnsi="Arial" w:cs="Arial"/>
          <w:i/>
          <w:lang w:eastAsia="en-US"/>
        </w:rPr>
        <w:t>British Journal of Clinical Psychology, 53,</w:t>
      </w:r>
      <w:r w:rsidRPr="00AF2F08">
        <w:rPr>
          <w:rFonts w:ascii="Arial" w:eastAsia="Calibri" w:hAnsi="Arial" w:cs="Arial"/>
          <w:lang w:eastAsia="en-US"/>
        </w:rPr>
        <w:t xml:space="preserve"> 114-130. DOI: 10.1111/bjc.12031</w:t>
      </w:r>
    </w:p>
    <w:p w14:paraId="785ABACF" w14:textId="5CEBC19A"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Díaz-Martínez, A., Díaz-Martínez, LR, Rodríguez-Machain, A. C., Díaz-Anzaldúa, A., Fernández Varela, H., &amp; Hernández-Ávila, C. A. (2011). </w:t>
      </w:r>
      <w:r w:rsidRPr="00AF2F08">
        <w:rPr>
          <w:rFonts w:ascii="Arial" w:eastAsia="Calibri" w:hAnsi="Arial" w:cs="Arial"/>
          <w:lang w:val="es-MX" w:eastAsia="en-US"/>
        </w:rPr>
        <w:t xml:space="preserve">Eficacia de un </w:t>
      </w:r>
      <w:r w:rsidRPr="00AF2F08">
        <w:rPr>
          <w:rFonts w:ascii="Arial" w:eastAsia="Calibri" w:hAnsi="Arial" w:cs="Arial"/>
          <w:lang w:val="es-MX" w:eastAsia="en-US"/>
        </w:rPr>
        <w:lastRenderedPageBreak/>
        <w:t xml:space="preserve">programa de intervenciones terapéuticas en estudiantes universitarios diagnosticados con dependencia al alcohol. </w:t>
      </w:r>
      <w:r w:rsidRPr="00AF2F08">
        <w:rPr>
          <w:rFonts w:ascii="Arial" w:eastAsia="Calibri" w:hAnsi="Arial" w:cs="Arial"/>
          <w:i/>
          <w:lang w:eastAsia="en-US"/>
        </w:rPr>
        <w:t xml:space="preserve">Salud Mental, 34, </w:t>
      </w:r>
      <w:r w:rsidRPr="00AF2F08">
        <w:rPr>
          <w:rFonts w:ascii="Arial" w:eastAsia="Calibri" w:hAnsi="Arial" w:cs="Arial"/>
          <w:lang w:eastAsia="en-US"/>
        </w:rPr>
        <w:t xml:space="preserve">185-194. </w:t>
      </w:r>
    </w:p>
    <w:p w14:paraId="4BBD92D5"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DiGiorgio, K. E., Glass, C. R., &amp; Arnkoff, D. B. (2010). Therapists’ use of DBT: A survey study of clinical practice. </w:t>
      </w:r>
      <w:r w:rsidRPr="00AF2F08">
        <w:rPr>
          <w:rFonts w:ascii="Arial" w:eastAsia="Calibri" w:hAnsi="Arial" w:cs="Arial"/>
          <w:i/>
          <w:lang w:eastAsia="en-US"/>
        </w:rPr>
        <w:t>Cognitive and Behavioral Practice, 17,</w:t>
      </w:r>
      <w:r w:rsidRPr="00AF2F08">
        <w:rPr>
          <w:rFonts w:ascii="Arial" w:eastAsia="Calibri" w:hAnsi="Arial" w:cs="Arial"/>
          <w:lang w:eastAsia="en-US"/>
        </w:rPr>
        <w:t xml:space="preserve"> 213-221. DOI: 10.1016/j.cbpra.2009.06.003</w:t>
      </w:r>
    </w:p>
    <w:p w14:paraId="42B6C421"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DiMauro, J., Domingues, J., Fernandez, G., &amp; Tolin, D. F. (2013). Long-term effectiveness of CBT for anxiety disorders in an adult outpatient clinic sample: A follow-up study. </w:t>
      </w:r>
      <w:r w:rsidRPr="00AF2F08">
        <w:rPr>
          <w:rFonts w:ascii="Arial" w:eastAsia="Calibri" w:hAnsi="Arial" w:cs="Arial"/>
          <w:i/>
          <w:lang w:eastAsia="en-US"/>
        </w:rPr>
        <w:t>Behaviour Research and Therapy, 51,</w:t>
      </w:r>
      <w:r w:rsidRPr="00AF2F08">
        <w:rPr>
          <w:rFonts w:ascii="Arial" w:eastAsia="Calibri" w:hAnsi="Arial" w:cs="Arial"/>
          <w:lang w:eastAsia="en-US"/>
        </w:rPr>
        <w:t xml:space="preserve"> 82-86. DOI: 10.1016/j.brat.2012.10.003</w:t>
      </w:r>
    </w:p>
    <w:p w14:paraId="61EC4D3E" w14:textId="12F25B37" w:rsidR="0014617F" w:rsidRPr="00AF2F08" w:rsidRDefault="0014617F"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Downs, S.H., &amp; Black, N. (1998). The feasibility of creating a checklist for the assessment of the methodological quality both of randomized and non-randomized studies of health care interventions. </w:t>
      </w:r>
      <w:r w:rsidRPr="00AF2F08">
        <w:rPr>
          <w:rFonts w:ascii="Arial" w:eastAsia="Calibri" w:hAnsi="Arial" w:cs="Arial"/>
          <w:i/>
          <w:iCs/>
          <w:lang w:eastAsia="en-US"/>
        </w:rPr>
        <w:t>Journal of Epidemiology Community Health, 52,</w:t>
      </w:r>
      <w:r w:rsidRPr="00AF2F08">
        <w:rPr>
          <w:rFonts w:ascii="Arial" w:eastAsia="Calibri" w:hAnsi="Arial" w:cs="Arial"/>
          <w:lang w:eastAsia="en-US"/>
        </w:rPr>
        <w:t xml:space="preserve"> 377-384.</w:t>
      </w:r>
    </w:p>
    <w:p w14:paraId="788EFC27" w14:textId="4EE5D369"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Duchesne, M., Appolinario, J. C., Pimentel Rangé, B., Fandiño, J., Moya, T., &amp; Freitas, S. R. (2007). The use of a manual-driven group cognitive behavior therapy in a Brazilian sample of obese individuals with binge-eating disorder. </w:t>
      </w:r>
      <w:r w:rsidRPr="00AF2F08">
        <w:rPr>
          <w:rFonts w:ascii="Arial" w:eastAsia="Calibri" w:hAnsi="Arial" w:cs="Arial"/>
          <w:i/>
          <w:lang w:val="es-MX" w:eastAsia="en-US"/>
        </w:rPr>
        <w:t>Revista Brasileira de Psiquiatria, 29,</w:t>
      </w:r>
      <w:r w:rsidRPr="00AF2F08">
        <w:rPr>
          <w:rFonts w:ascii="Arial" w:eastAsia="Calibri" w:hAnsi="Arial" w:cs="Arial"/>
          <w:lang w:val="es-MX" w:eastAsia="en-US"/>
        </w:rPr>
        <w:t xml:space="preserve"> 23-25. DOI: 10.1590/S1516-44462006005000035</w:t>
      </w:r>
    </w:p>
    <w:p w14:paraId="1867675D" w14:textId="0004167C" w:rsidR="003310A1" w:rsidRPr="00AF2F08" w:rsidRDefault="003310A1"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Dup</w:t>
      </w:r>
      <w:r w:rsidR="0059741A" w:rsidRPr="00AF2F08">
        <w:rPr>
          <w:rFonts w:ascii="Arial" w:eastAsia="Calibri" w:hAnsi="Arial" w:cs="Arial"/>
          <w:lang w:val="es-MX" w:eastAsia="en-US"/>
        </w:rPr>
        <w:t>ree, C., &amp; Fiske, S. (2019</w:t>
      </w:r>
      <w:r w:rsidRPr="00AF2F08">
        <w:rPr>
          <w:rFonts w:ascii="Arial" w:eastAsia="Calibri" w:hAnsi="Arial" w:cs="Arial"/>
          <w:lang w:val="es-MX" w:eastAsia="en-US"/>
        </w:rPr>
        <w:t xml:space="preserve">). </w:t>
      </w:r>
      <w:r w:rsidRPr="00AF2F08">
        <w:rPr>
          <w:rFonts w:ascii="Arial" w:eastAsia="Calibri" w:hAnsi="Arial" w:cs="Arial"/>
          <w:lang w:eastAsia="en-US"/>
        </w:rPr>
        <w:t xml:space="preserve">Self-Presentation in </w:t>
      </w:r>
      <w:r w:rsidR="0059741A" w:rsidRPr="00AF2F08">
        <w:rPr>
          <w:rFonts w:ascii="Arial" w:eastAsia="Calibri" w:hAnsi="Arial" w:cs="Arial"/>
          <w:lang w:eastAsia="en-US"/>
        </w:rPr>
        <w:t>interracial settings</w:t>
      </w:r>
      <w:r w:rsidRPr="00AF2F08">
        <w:rPr>
          <w:rFonts w:ascii="Arial" w:eastAsia="Calibri" w:hAnsi="Arial" w:cs="Arial"/>
          <w:lang w:eastAsia="en-US"/>
        </w:rPr>
        <w:t xml:space="preserve">: The </w:t>
      </w:r>
      <w:r w:rsidR="0059741A" w:rsidRPr="00AF2F08">
        <w:rPr>
          <w:rFonts w:ascii="Arial" w:eastAsia="Calibri" w:hAnsi="Arial" w:cs="Arial"/>
          <w:lang w:eastAsia="en-US"/>
        </w:rPr>
        <w:t xml:space="preserve">competence downshift by </w:t>
      </w:r>
      <w:r w:rsidR="00F34237" w:rsidRPr="00AF2F08">
        <w:rPr>
          <w:rFonts w:ascii="Arial" w:eastAsia="Calibri" w:hAnsi="Arial" w:cs="Arial"/>
          <w:lang w:eastAsia="en-US"/>
        </w:rPr>
        <w:t>White</w:t>
      </w:r>
      <w:r w:rsidR="0059741A" w:rsidRPr="00AF2F08">
        <w:rPr>
          <w:rFonts w:ascii="Arial" w:eastAsia="Calibri" w:hAnsi="Arial" w:cs="Arial"/>
          <w:lang w:eastAsia="en-US"/>
        </w:rPr>
        <w:t xml:space="preserve"> liberals</w:t>
      </w:r>
      <w:r w:rsidRPr="00AF2F08">
        <w:rPr>
          <w:rFonts w:ascii="Arial" w:eastAsia="Calibri" w:hAnsi="Arial" w:cs="Arial"/>
          <w:lang w:eastAsia="en-US"/>
        </w:rPr>
        <w:t xml:space="preserve">. </w:t>
      </w:r>
      <w:r w:rsidRPr="00AF2F08">
        <w:rPr>
          <w:rFonts w:ascii="Arial" w:eastAsia="Calibri" w:hAnsi="Arial" w:cs="Arial"/>
          <w:i/>
          <w:lang w:eastAsia="en-US"/>
        </w:rPr>
        <w:t>Journal of Personality and Social Psychology</w:t>
      </w:r>
      <w:r w:rsidR="0059741A" w:rsidRPr="00AF2F08">
        <w:rPr>
          <w:rFonts w:ascii="Arial" w:eastAsia="Calibri" w:hAnsi="Arial" w:cs="Arial"/>
          <w:i/>
          <w:lang w:eastAsia="en-US"/>
        </w:rPr>
        <w:t xml:space="preserve">. </w:t>
      </w:r>
      <w:r w:rsidR="0059741A" w:rsidRPr="00AF2F08">
        <w:rPr>
          <w:rFonts w:ascii="Arial" w:eastAsia="Calibri" w:hAnsi="Arial" w:cs="Arial"/>
          <w:lang w:eastAsia="en-US"/>
        </w:rPr>
        <w:t>Advance online publication. DOI: 10.1037/pspi0000166</w:t>
      </w:r>
    </w:p>
    <w:p w14:paraId="206C6007" w14:textId="5189E9D3"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Dwight-Johnson, M., Aisenberg, E., Golinelli, D., Hong, S., O'Brien, M., &amp; Ludman, E. (2011). Telephone-based cognitive-behavioural therapy for Latino patients living in rural areas: A randomized pilot study. </w:t>
      </w:r>
      <w:r w:rsidRPr="00AF2F08">
        <w:rPr>
          <w:rFonts w:ascii="Arial" w:eastAsia="Calibri" w:hAnsi="Arial" w:cs="Arial"/>
          <w:i/>
          <w:lang w:eastAsia="en-US"/>
        </w:rPr>
        <w:t>Psychiatric Services, 62,</w:t>
      </w:r>
      <w:r w:rsidRPr="00AF2F08">
        <w:rPr>
          <w:rFonts w:ascii="Arial" w:eastAsia="Calibri" w:hAnsi="Arial" w:cs="Arial"/>
          <w:lang w:eastAsia="en-US"/>
        </w:rPr>
        <w:t xml:space="preserve"> 936-942. DOI: 10.1176/ps.62.8.pss6208_0936</w:t>
      </w:r>
    </w:p>
    <w:p w14:paraId="78ACA9C2"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Edinger, J. D., Wohlgemuth, W. K., Radtke, R. A., Coffman, C. J., &amp; Carney, C. E. (2007). Dose-response effects of cognitive-behavioral insomnia therapy: A randomized clinical trial. </w:t>
      </w:r>
      <w:r w:rsidRPr="00AF2F08">
        <w:rPr>
          <w:rFonts w:ascii="Arial" w:eastAsia="Calibri" w:hAnsi="Arial" w:cs="Arial"/>
          <w:i/>
          <w:lang w:eastAsia="en-US"/>
        </w:rPr>
        <w:t>Sleep, 30,</w:t>
      </w:r>
      <w:r w:rsidRPr="00AF2F08">
        <w:rPr>
          <w:rFonts w:ascii="Arial" w:eastAsia="Calibri" w:hAnsi="Arial" w:cs="Arial"/>
          <w:lang w:eastAsia="en-US"/>
        </w:rPr>
        <w:t xml:space="preserve"> 203-212. DOI: 10.1093/sleep/30.2.203</w:t>
      </w:r>
    </w:p>
    <w:p w14:paraId="774BAA77" w14:textId="2A79A193" w:rsidR="009F0857" w:rsidRPr="00AF2F08" w:rsidRDefault="009F0857"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lastRenderedPageBreak/>
        <w:t xml:space="preserve">Effective Public Health Practice Project (1998). Quality assessment tool for quantitative studies. Hamilton, ON: </w:t>
      </w:r>
      <w:r w:rsidRPr="00AF2F08">
        <w:rPr>
          <w:rFonts w:ascii="Arial" w:eastAsia="Calibri" w:hAnsi="Arial" w:cs="Arial"/>
          <w:i/>
          <w:iCs/>
          <w:noProof/>
          <w:szCs w:val="24"/>
          <w:lang w:eastAsia="en-US"/>
        </w:rPr>
        <w:t>Effective Public Health Practice Project</w:t>
      </w:r>
      <w:r w:rsidRPr="00AF2F08">
        <w:rPr>
          <w:rFonts w:ascii="Arial" w:eastAsia="Calibri" w:hAnsi="Arial" w:cs="Arial"/>
          <w:noProof/>
          <w:szCs w:val="24"/>
          <w:lang w:eastAsia="en-US"/>
        </w:rPr>
        <w:t>. Available from: https://merst.ca/ephpp/</w:t>
      </w:r>
    </w:p>
    <w:p w14:paraId="12F960AE" w14:textId="1CAB6B9A"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Ekers, D., Richards, D., &amp; Gilbody, S. (2008). A meta-analysis of randomized trials of behavioural treatment of depression. </w:t>
      </w:r>
      <w:r w:rsidRPr="00AF2F08">
        <w:rPr>
          <w:rFonts w:ascii="Arial" w:eastAsia="Calibri" w:hAnsi="Arial" w:cs="Arial"/>
          <w:i/>
          <w:iCs/>
          <w:noProof/>
          <w:szCs w:val="24"/>
          <w:lang w:eastAsia="en-US"/>
        </w:rPr>
        <w:t>Psychological Medicine</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38,</w:t>
      </w:r>
      <w:r w:rsidRPr="00AF2F08">
        <w:rPr>
          <w:rFonts w:ascii="Arial" w:eastAsia="Calibri" w:hAnsi="Arial" w:cs="Arial"/>
          <w:noProof/>
          <w:szCs w:val="24"/>
          <w:lang w:eastAsia="en-US"/>
        </w:rPr>
        <w:t xml:space="preserve"> 611-623. DOI: 10.1017/S0033291707001614</w:t>
      </w:r>
    </w:p>
    <w:p w14:paraId="03FEA797"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Emanuel, E. J., &amp; Emanuel, L. L. (1992). Four models of the physician-patient relationship. </w:t>
      </w:r>
      <w:r w:rsidRPr="00AF2F08">
        <w:rPr>
          <w:rFonts w:ascii="Arial" w:eastAsia="Calibri" w:hAnsi="Arial" w:cs="Arial"/>
          <w:i/>
          <w:iCs/>
          <w:noProof/>
          <w:szCs w:val="24"/>
          <w:lang w:eastAsia="en-US"/>
        </w:rPr>
        <w:t xml:space="preserve">Journal of the American Medical Association, 267, </w:t>
      </w:r>
      <w:r w:rsidRPr="00AF2F08">
        <w:rPr>
          <w:rFonts w:ascii="Arial" w:eastAsia="Calibri" w:hAnsi="Arial" w:cs="Arial"/>
          <w:iCs/>
          <w:noProof/>
          <w:szCs w:val="24"/>
          <w:lang w:eastAsia="en-US"/>
        </w:rPr>
        <w:t xml:space="preserve">2221-2226. </w:t>
      </w:r>
      <w:r w:rsidRPr="00AF2F08">
        <w:rPr>
          <w:rFonts w:ascii="Arial" w:eastAsia="Calibri" w:hAnsi="Arial" w:cs="Arial"/>
          <w:noProof/>
          <w:szCs w:val="24"/>
          <w:lang w:eastAsia="en-US"/>
        </w:rPr>
        <w:t>DOI: 10.1001/jama.1992.03480160079038</w:t>
      </w:r>
    </w:p>
    <w:p w14:paraId="5B6FFE0E" w14:textId="32DC1F24"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Escoto Ponce de León, M. C., Camacho Ruiz, E. J., Rodríguez Hernández, G., &amp; Mejía Castrejón, J. (2010). </w:t>
      </w:r>
      <w:r w:rsidRPr="00AF2F08">
        <w:rPr>
          <w:rFonts w:ascii="Arial" w:eastAsia="Calibri" w:hAnsi="Arial" w:cs="Arial"/>
          <w:lang w:val="es-MX" w:eastAsia="en-US"/>
        </w:rPr>
        <w:t xml:space="preserve">Programa para modificar alteraciones de la imagen corporal en estudiantes de bachillerato. </w:t>
      </w:r>
      <w:r w:rsidRPr="00AF2F08">
        <w:rPr>
          <w:rFonts w:ascii="Arial" w:eastAsia="Calibri" w:hAnsi="Arial" w:cs="Arial"/>
          <w:i/>
          <w:lang w:val="es-MX" w:eastAsia="en-US"/>
        </w:rPr>
        <w:t>Revista Mexicana de Trastornos Alimentarios, 1,</w:t>
      </w:r>
      <w:r w:rsidRPr="00AF2F08">
        <w:rPr>
          <w:rFonts w:ascii="Arial" w:eastAsia="Calibri" w:hAnsi="Arial" w:cs="Arial"/>
          <w:lang w:val="es-MX" w:eastAsia="en-US"/>
        </w:rPr>
        <w:t xml:space="preserve"> 102-111. </w:t>
      </w:r>
    </w:p>
    <w:p w14:paraId="727253BF" w14:textId="41A3799A"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Evans-Hudnall, G., Stanley, L., Clark, M., Bush, A., Resnicow, A., Liu, N., Kass, J. S., &amp; Sander, K. (2014). </w:t>
      </w:r>
      <w:r w:rsidRPr="00AF2F08">
        <w:rPr>
          <w:rFonts w:ascii="Arial" w:eastAsia="Calibri" w:hAnsi="Arial" w:cs="Arial"/>
          <w:lang w:eastAsia="en-US"/>
        </w:rPr>
        <w:t xml:space="preserve">Improving secondary stroke self-care among underserved ethnic minority individuals: A randomized clinical trial of a pilot intervention. </w:t>
      </w:r>
      <w:r w:rsidRPr="00AF2F08">
        <w:rPr>
          <w:rFonts w:ascii="Arial" w:eastAsia="Calibri" w:hAnsi="Arial" w:cs="Arial"/>
          <w:i/>
          <w:lang w:eastAsia="en-US"/>
        </w:rPr>
        <w:t>Journal of Behavioral Medicine, 37,</w:t>
      </w:r>
      <w:r w:rsidRPr="00AF2F08">
        <w:rPr>
          <w:rFonts w:ascii="Arial" w:eastAsia="Calibri" w:hAnsi="Arial" w:cs="Arial"/>
          <w:lang w:eastAsia="en-US"/>
        </w:rPr>
        <w:t xml:space="preserve"> 196-204. DOI: 10.1007/s10865-012-9469-2</w:t>
      </w:r>
    </w:p>
    <w:p w14:paraId="2703BF79"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Eysenck, S. B. G., &amp; Lara Cantú, M. A. (1989). </w:t>
      </w:r>
      <w:r w:rsidRPr="00AF2F08">
        <w:rPr>
          <w:rFonts w:ascii="Arial" w:eastAsia="Calibri" w:hAnsi="Arial" w:cs="Arial"/>
          <w:lang w:val="es-MX" w:eastAsia="en-US"/>
        </w:rPr>
        <w:t xml:space="preserve">Un estudio transcultural de la personalidad en adultos mexicanos e ingleses. </w:t>
      </w:r>
      <w:r w:rsidRPr="00AF2F08">
        <w:rPr>
          <w:rFonts w:ascii="Arial" w:eastAsia="Calibri" w:hAnsi="Arial" w:cs="Arial"/>
          <w:i/>
          <w:lang w:eastAsia="en-US"/>
        </w:rPr>
        <w:t>Salud Mental, 34,</w:t>
      </w:r>
      <w:r w:rsidRPr="00AF2F08">
        <w:rPr>
          <w:rFonts w:ascii="Arial" w:eastAsia="Calibri" w:hAnsi="Arial" w:cs="Arial"/>
          <w:lang w:eastAsia="en-US"/>
        </w:rPr>
        <w:t xml:space="preserve"> 50-57. </w:t>
      </w:r>
    </w:p>
    <w:p w14:paraId="55D54CD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Fairburn, C. G., &amp; Cooper, Z. (2011). Therapist competence, therapy quality, and therapist training. </w:t>
      </w:r>
      <w:r w:rsidRPr="00AF2F08">
        <w:rPr>
          <w:rFonts w:ascii="Arial" w:eastAsia="Calibri" w:hAnsi="Arial" w:cs="Arial"/>
          <w:i/>
          <w:lang w:eastAsia="en-US"/>
        </w:rPr>
        <w:t>Behaviour Research and Therapy, 49,</w:t>
      </w:r>
      <w:r w:rsidRPr="00AF2F08">
        <w:rPr>
          <w:rFonts w:ascii="Arial" w:eastAsia="Calibri" w:hAnsi="Arial" w:cs="Arial"/>
          <w:lang w:eastAsia="en-US"/>
        </w:rPr>
        <w:t xml:space="preserve"> 373-378. DOI: 10.1016/j.brat.2011.03.005</w:t>
      </w:r>
    </w:p>
    <w:p w14:paraId="4911ECD8" w14:textId="7B9654FE" w:rsidR="005E79B8" w:rsidRPr="00AF2F08" w:rsidRDefault="005E79B8"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Feldman, J. M., Matte, L., Interian, A., Lehrer, P. M., Lu, S. E., Scheckner, B., Steinberg, D. M., Oken, T., Kotay, A., Sinha, S., &amp; Shim, C. (2016). Psychological treatment of comorbid asthma and panic disorder in Latino adults: Results from a randomized controlled trial. </w:t>
      </w:r>
      <w:r w:rsidRPr="00AF2F08">
        <w:rPr>
          <w:rFonts w:ascii="Arial" w:eastAsia="Calibri" w:hAnsi="Arial" w:cs="Arial"/>
          <w:i/>
          <w:noProof/>
          <w:szCs w:val="24"/>
          <w:lang w:eastAsia="en-US"/>
        </w:rPr>
        <w:t>Behaviour Research and Therapy, 87,</w:t>
      </w:r>
      <w:r w:rsidRPr="00AF2F08">
        <w:rPr>
          <w:rFonts w:ascii="Arial" w:eastAsia="Calibri" w:hAnsi="Arial" w:cs="Arial"/>
          <w:noProof/>
          <w:szCs w:val="24"/>
          <w:lang w:eastAsia="en-US"/>
        </w:rPr>
        <w:t xml:space="preserve"> 142-154. DOI: 10.1016/j.brat.2016.09.007.</w:t>
      </w:r>
    </w:p>
    <w:p w14:paraId="72F0A8D1"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lastRenderedPageBreak/>
        <w:t xml:space="preserve">Feldstein, J. H., &amp; Washburn, D. E. (1980). Shifts toward risk in adults at three age levels. </w:t>
      </w:r>
      <w:r w:rsidRPr="00AF2F08">
        <w:rPr>
          <w:rFonts w:ascii="Arial" w:eastAsia="Calibri" w:hAnsi="Arial" w:cs="Arial"/>
          <w:i/>
          <w:iCs/>
          <w:noProof/>
          <w:szCs w:val="24"/>
          <w:lang w:eastAsia="en-US"/>
        </w:rPr>
        <w:t>Experimental Aging Research</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6</w:t>
      </w:r>
      <w:r w:rsidRPr="00AF2F08">
        <w:rPr>
          <w:rFonts w:ascii="Arial" w:eastAsia="Calibri" w:hAnsi="Arial" w:cs="Arial"/>
          <w:noProof/>
          <w:szCs w:val="24"/>
          <w:lang w:eastAsia="en-US"/>
        </w:rPr>
        <w:t>, 149-157. DOI: 10.1080/03610738008258352</w:t>
      </w:r>
    </w:p>
    <w:p w14:paraId="1589514A"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Feng, C. Y., Chu, H., Chen, C. H., Chang, Y. S., Chen, T. H., Chou, Y. H., Chang, Y. C. Chou, K. R. (2012). The effect of cognitive behavioral group therapy for depression: A meta-analysis 2000-2010. </w:t>
      </w:r>
      <w:r w:rsidRPr="00AF2F08">
        <w:rPr>
          <w:rFonts w:ascii="Arial" w:eastAsia="Calibri" w:hAnsi="Arial" w:cs="Arial"/>
          <w:i/>
          <w:lang w:eastAsia="en-US"/>
        </w:rPr>
        <w:t>Worldviews on Evidence-Based Nursing, 9,</w:t>
      </w:r>
      <w:r w:rsidRPr="00AF2F08">
        <w:rPr>
          <w:rFonts w:ascii="Arial" w:eastAsia="Calibri" w:hAnsi="Arial" w:cs="Arial"/>
          <w:lang w:eastAsia="en-US"/>
        </w:rPr>
        <w:t xml:space="preserve"> 2-17. DOI: 10.1111/j.1741-6787.2011.00229.x</w:t>
      </w:r>
    </w:p>
    <w:p w14:paraId="500044FF"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Foss, C., &amp; Sundby, J. (2003). The construction of the gendered patient: hospital staff’s attitudes to female and male patients, </w:t>
      </w:r>
      <w:r w:rsidRPr="00AF2F08">
        <w:rPr>
          <w:rFonts w:ascii="Arial" w:eastAsia="Calibri" w:hAnsi="Arial" w:cs="Arial"/>
          <w:i/>
          <w:lang w:eastAsia="en-US"/>
        </w:rPr>
        <w:t>Patient Education and Counseling, 49,</w:t>
      </w:r>
      <w:r w:rsidRPr="00AF2F08">
        <w:rPr>
          <w:rFonts w:ascii="Arial" w:eastAsia="Calibri" w:hAnsi="Arial" w:cs="Arial"/>
          <w:lang w:eastAsia="en-US"/>
        </w:rPr>
        <w:t xml:space="preserve"> 45-52. </w:t>
      </w:r>
      <w:r w:rsidRPr="00AF2F08">
        <w:rPr>
          <w:rFonts w:ascii="Arial" w:eastAsia="Calibri" w:hAnsi="Arial" w:cs="Arial"/>
          <w:lang w:val="es-MX" w:eastAsia="en-US"/>
        </w:rPr>
        <w:t>DOI: 10.1016/S0738-3991(02)00039-3</w:t>
      </w:r>
    </w:p>
    <w:p w14:paraId="3563BE8F" w14:textId="377CD466"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Furlan, L. A. (2013). Eficacia de una intervención para disminuir la ansiedad frente a los exámenes en estudiantes universitarios argentinos. </w:t>
      </w:r>
      <w:r w:rsidRPr="00AF2F08">
        <w:rPr>
          <w:rFonts w:ascii="Arial" w:eastAsia="Calibri" w:hAnsi="Arial" w:cs="Arial"/>
          <w:i/>
          <w:lang w:val="es-MX" w:eastAsia="en-US"/>
        </w:rPr>
        <w:t>Revista Colombiana de Psicología, 22,</w:t>
      </w:r>
      <w:r w:rsidRPr="00AF2F08">
        <w:rPr>
          <w:rFonts w:ascii="Arial" w:eastAsia="Calibri" w:hAnsi="Arial" w:cs="Arial"/>
          <w:lang w:val="es-MX" w:eastAsia="en-US"/>
        </w:rPr>
        <w:t xml:space="preserve"> 75-89.</w:t>
      </w:r>
    </w:p>
    <w:p w14:paraId="4E923835" w14:textId="0D45017A"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Gallagher-Thompson, D., Gray, H. L., Dupart, T., Jimenez, D., &amp; Thompson, L. W. (2008). </w:t>
      </w:r>
      <w:r w:rsidRPr="00AF2F08">
        <w:rPr>
          <w:rFonts w:ascii="Arial" w:eastAsia="Calibri" w:hAnsi="Arial" w:cs="Arial"/>
          <w:lang w:eastAsia="en-US"/>
        </w:rPr>
        <w:t xml:space="preserve">Effectiveness of cognitive behavioural small group intervention for reduction of depression and stress in non-Hispanic </w:t>
      </w:r>
      <w:r w:rsidR="00F34237" w:rsidRPr="00AF2F08">
        <w:rPr>
          <w:rFonts w:ascii="Arial" w:eastAsia="Calibri" w:hAnsi="Arial" w:cs="Arial"/>
          <w:lang w:eastAsia="en-US"/>
        </w:rPr>
        <w:t>White</w:t>
      </w:r>
      <w:r w:rsidRPr="00AF2F08">
        <w:rPr>
          <w:rFonts w:ascii="Arial" w:eastAsia="Calibri" w:hAnsi="Arial" w:cs="Arial"/>
          <w:lang w:eastAsia="en-US"/>
        </w:rPr>
        <w:t xml:space="preserve"> and Hispanic/Latino women dementia family caregivers: Outcomes and mediators of change. </w:t>
      </w:r>
      <w:r w:rsidRPr="00AF2F08">
        <w:rPr>
          <w:rFonts w:ascii="Arial" w:eastAsia="Calibri" w:hAnsi="Arial" w:cs="Arial"/>
          <w:i/>
          <w:lang w:eastAsia="en-US"/>
        </w:rPr>
        <w:t>Journal of Rational-Emotive and </w:t>
      </w:r>
      <w:r w:rsidRPr="00AF2F08">
        <w:rPr>
          <w:rFonts w:ascii="Arial" w:eastAsia="Calibri" w:hAnsi="Arial" w:cs="Arial"/>
          <w:bCs/>
          <w:i/>
          <w:lang w:eastAsia="en-US"/>
        </w:rPr>
        <w:t>Cognitive</w:t>
      </w:r>
      <w:r w:rsidRPr="00AF2F08">
        <w:rPr>
          <w:rFonts w:ascii="Arial" w:eastAsia="Calibri" w:hAnsi="Arial" w:cs="Arial"/>
          <w:i/>
          <w:lang w:eastAsia="en-US"/>
        </w:rPr>
        <w:t>-</w:t>
      </w:r>
      <w:r w:rsidRPr="00AF2F08">
        <w:rPr>
          <w:rFonts w:ascii="Arial" w:eastAsia="Calibri" w:hAnsi="Arial" w:cs="Arial"/>
          <w:bCs/>
          <w:i/>
          <w:lang w:eastAsia="en-US"/>
        </w:rPr>
        <w:t>Behavior Therapy</w:t>
      </w:r>
      <w:r w:rsidRPr="00AF2F08">
        <w:rPr>
          <w:rFonts w:ascii="Arial" w:eastAsia="Calibri" w:hAnsi="Arial" w:cs="Arial"/>
          <w:i/>
          <w:lang w:eastAsia="en-US"/>
        </w:rPr>
        <w:t>, 26,</w:t>
      </w:r>
      <w:r w:rsidRPr="00AF2F08">
        <w:rPr>
          <w:rFonts w:ascii="Arial" w:eastAsia="Calibri" w:hAnsi="Arial" w:cs="Arial"/>
          <w:lang w:eastAsia="en-US"/>
        </w:rPr>
        <w:t xml:space="preserve"> 286-303. DOI:10.1007/s10942-008-0087-4</w:t>
      </w:r>
    </w:p>
    <w:p w14:paraId="0B725627" w14:textId="067896B0"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Garduño, C., Riveros, A., Sánchez-Sosa, J. J., (2010). Calidad de vida y cáncer de mama: Efectos de una intervención cognitivo-conductual. </w:t>
      </w:r>
      <w:r w:rsidRPr="00AF2F08">
        <w:rPr>
          <w:rFonts w:ascii="Arial" w:eastAsia="Calibri" w:hAnsi="Arial" w:cs="Arial"/>
          <w:i/>
          <w:lang w:eastAsia="en-US"/>
        </w:rPr>
        <w:t>Revista Latinoamericana de Medicina Conductual, 1,</w:t>
      </w:r>
      <w:r w:rsidRPr="00AF2F08">
        <w:rPr>
          <w:rFonts w:ascii="Arial" w:eastAsia="Calibri" w:hAnsi="Arial" w:cs="Arial"/>
          <w:lang w:eastAsia="en-US"/>
        </w:rPr>
        <w:t xml:space="preserve"> 69-80.</w:t>
      </w:r>
    </w:p>
    <w:p w14:paraId="3C5FCC57" w14:textId="5B398A98"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Gesell, S. B., Katula, J. A., Strickland, C., &amp; Vitolins, M. Z., Feasibility and initial efficacy evaluation of a community-based cognitive-behavioural lifestyle intervention to prevent excessive weight gain during pregnancy in Latina women. </w:t>
      </w:r>
      <w:r w:rsidRPr="00AF2F08">
        <w:rPr>
          <w:rFonts w:ascii="Arial" w:eastAsia="Calibri" w:hAnsi="Arial" w:cs="Arial"/>
          <w:i/>
          <w:lang w:eastAsia="en-US"/>
        </w:rPr>
        <w:t>Maternal and Child Health Journal, 19,</w:t>
      </w:r>
      <w:r w:rsidRPr="00AF2F08">
        <w:rPr>
          <w:rFonts w:ascii="Arial" w:eastAsia="Calibri" w:hAnsi="Arial" w:cs="Arial"/>
          <w:lang w:eastAsia="en-US"/>
        </w:rPr>
        <w:t xml:space="preserve"> 1842-1852. DOI: 10.1007/s10995-015-1698-x.</w:t>
      </w:r>
    </w:p>
    <w:p w14:paraId="422F0BF5" w14:textId="4986CCF3"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Gil, A. G., Wagner, E. F., &amp; Tubman, J. G. (2004).  Culturally sensitive substance abuse intervention for Hispanic and African American adolescents: Empirical </w:t>
      </w:r>
      <w:r w:rsidRPr="00AF2F08">
        <w:rPr>
          <w:rFonts w:ascii="Arial" w:eastAsia="Calibri" w:hAnsi="Arial" w:cs="Arial"/>
          <w:lang w:eastAsia="en-US"/>
        </w:rPr>
        <w:lastRenderedPageBreak/>
        <w:t xml:space="preserve">examples from the Alcohol Treatment Targeting Adolescents in Need (ATTAIN) project. </w:t>
      </w:r>
      <w:r w:rsidRPr="00AF2F08">
        <w:rPr>
          <w:rFonts w:ascii="Arial" w:eastAsia="Calibri" w:hAnsi="Arial" w:cs="Arial"/>
          <w:i/>
          <w:lang w:eastAsia="en-US"/>
        </w:rPr>
        <w:t>Addiction, 99,</w:t>
      </w:r>
      <w:r w:rsidRPr="00AF2F08">
        <w:rPr>
          <w:rFonts w:ascii="Arial" w:eastAsia="Calibri" w:hAnsi="Arial" w:cs="Arial"/>
          <w:lang w:eastAsia="en-US"/>
        </w:rPr>
        <w:t xml:space="preserve"> 140-150. DOI: 10.1111/j.1360-0443.2004.00861.x</w:t>
      </w:r>
    </w:p>
    <w:p w14:paraId="21EA947E" w14:textId="5371570D"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Gil-Bernal, F., &amp; Hernández-Guzmán, L. (2009). </w:t>
      </w:r>
      <w:r w:rsidRPr="00AF2F08">
        <w:rPr>
          <w:rFonts w:ascii="Arial" w:eastAsia="Calibri" w:hAnsi="Arial" w:cs="Arial"/>
          <w:lang w:val="es-MX" w:eastAsia="en-US"/>
        </w:rPr>
        <w:t xml:space="preserve">Tratamiento cognitivo-conductual para niños mexicanos con fobia social. </w:t>
      </w:r>
      <w:r w:rsidRPr="00AF2F08">
        <w:rPr>
          <w:rFonts w:ascii="Arial" w:eastAsia="Calibri" w:hAnsi="Arial" w:cs="Arial"/>
          <w:i/>
          <w:lang w:val="es-MX" w:eastAsia="en-US"/>
        </w:rPr>
        <w:t>Anuario de Psicología, 40,</w:t>
      </w:r>
      <w:r w:rsidRPr="00AF2F08">
        <w:rPr>
          <w:rFonts w:ascii="Arial" w:eastAsia="Calibri" w:hAnsi="Arial" w:cs="Arial"/>
          <w:lang w:val="es-MX" w:eastAsia="en-US"/>
        </w:rPr>
        <w:t xml:space="preserve"> 89-104. </w:t>
      </w:r>
    </w:p>
    <w:p w14:paraId="3F4F5B1F" w14:textId="3E256038"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Gómez, A., Leyton, F., &amp; Núñez, C. (2010). Terapia cognitivo conductual en pacientes con trastorno obsesivo compulsivo resistentes a la farmacoterapia. </w:t>
      </w:r>
      <w:r w:rsidRPr="00AF2F08">
        <w:rPr>
          <w:rFonts w:ascii="Arial" w:eastAsia="Calibri" w:hAnsi="Arial" w:cs="Arial"/>
          <w:i/>
          <w:lang w:val="es-MX" w:eastAsia="en-US"/>
        </w:rPr>
        <w:t>Archivos de Psiquiatría, 73.</w:t>
      </w:r>
    </w:p>
    <w:p w14:paraId="62679AB0" w14:textId="1E4A0D8B" w:rsidR="002324ED" w:rsidRPr="00AF2F08" w:rsidRDefault="00EB1615"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G</w:t>
      </w:r>
      <w:r w:rsidR="002324ED" w:rsidRPr="00AF2F08">
        <w:rPr>
          <w:rFonts w:ascii="Arial" w:eastAsia="Calibri" w:hAnsi="Arial" w:cs="Arial"/>
          <w:lang w:val="es-MX" w:eastAsia="en-US"/>
        </w:rPr>
        <w:t xml:space="preserve">onzález Fragoso, C., Ampudia Rueda, A., &amp; Guevara Benítez, Y. (2012). Programa de intervención para el desarrollo de habilidades sociales en niños institucionalizados. </w:t>
      </w:r>
      <w:r w:rsidR="002324ED" w:rsidRPr="00AF2F08">
        <w:rPr>
          <w:rFonts w:ascii="Arial" w:eastAsia="Calibri" w:hAnsi="Arial" w:cs="Arial"/>
          <w:i/>
          <w:lang w:val="es-MX" w:eastAsia="en-US"/>
        </w:rPr>
        <w:t>Acta Colombiana de Psicología, 15,</w:t>
      </w:r>
      <w:r w:rsidR="002324ED" w:rsidRPr="00AF2F08">
        <w:rPr>
          <w:rFonts w:ascii="Arial" w:eastAsia="Calibri" w:hAnsi="Arial" w:cs="Arial"/>
          <w:lang w:val="es-MX" w:eastAsia="en-US"/>
        </w:rPr>
        <w:t xml:space="preserve"> 43-52.</w:t>
      </w:r>
    </w:p>
    <w:p w14:paraId="3BA63764" w14:textId="19F6591A"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González García, A., González Hurtado, A., &amp; Estrada Aranda, B. (2015). Eficacia de la terapia cognitivo conductual en mujeres con cáncer de mama. </w:t>
      </w:r>
      <w:r w:rsidRPr="00AF2F08">
        <w:rPr>
          <w:rFonts w:ascii="Arial" w:eastAsia="Calibri" w:hAnsi="Arial" w:cs="Arial"/>
          <w:i/>
          <w:lang w:val="es-MX" w:eastAsia="en-US"/>
        </w:rPr>
        <w:t>Psicooncología, 2,</w:t>
      </w:r>
      <w:r w:rsidRPr="00AF2F08">
        <w:rPr>
          <w:rFonts w:ascii="Arial" w:eastAsia="Calibri" w:hAnsi="Arial" w:cs="Arial"/>
          <w:lang w:val="es-MX" w:eastAsia="en-US"/>
        </w:rPr>
        <w:t xml:space="preserve"> 129-140. DOI: 10.5209/rev_PSIC.2015.v12.n1.48908</w:t>
      </w:r>
    </w:p>
    <w:p w14:paraId="42838D32" w14:textId="4EE553FF" w:rsidR="005E79B8" w:rsidRPr="00AF2F08" w:rsidRDefault="005E79B8"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Gonyea, J. G., López, L. M., &amp; Velásquez, E. H. (2016). </w:t>
      </w:r>
      <w:r w:rsidRPr="00AF2F08">
        <w:rPr>
          <w:rFonts w:ascii="Arial" w:eastAsia="Calibri" w:hAnsi="Arial" w:cs="Arial"/>
          <w:lang w:eastAsia="en-US"/>
        </w:rPr>
        <w:t xml:space="preserve">The effectiveness of a culturally sensitive cognitive behavioral group intervention for Latino Alzheimer’s caregivers. </w:t>
      </w:r>
      <w:r w:rsidRPr="00AF2F08">
        <w:rPr>
          <w:rFonts w:ascii="Arial" w:eastAsia="Calibri" w:hAnsi="Arial" w:cs="Arial"/>
          <w:i/>
          <w:lang w:eastAsia="en-US"/>
        </w:rPr>
        <w:t>Gerontologist, 56,</w:t>
      </w:r>
      <w:r w:rsidRPr="00AF2F08">
        <w:rPr>
          <w:rFonts w:ascii="Arial" w:eastAsia="Calibri" w:hAnsi="Arial" w:cs="Arial"/>
          <w:lang w:eastAsia="en-US"/>
        </w:rPr>
        <w:t xml:space="preserve"> 292-302. DOI: 10.1093/geront/gnu045</w:t>
      </w:r>
    </w:p>
    <w:p w14:paraId="72A7CEEB"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Gosling, S. D., Rentfrow, P. J., &amp; Swann, W. B. (2003). A very brief measure of the Big-Five personality domains. </w:t>
      </w:r>
      <w:r w:rsidRPr="00AF2F08">
        <w:rPr>
          <w:rFonts w:ascii="Arial" w:eastAsia="Calibri" w:hAnsi="Arial" w:cs="Arial"/>
          <w:i/>
          <w:lang w:eastAsia="en-US"/>
        </w:rPr>
        <w:t>Journal of Research in Personality, 37,</w:t>
      </w:r>
      <w:r w:rsidRPr="00AF2F08">
        <w:rPr>
          <w:rFonts w:ascii="Arial" w:eastAsia="Calibri" w:hAnsi="Arial" w:cs="Arial"/>
          <w:lang w:eastAsia="en-US"/>
        </w:rPr>
        <w:t xml:space="preserve"> 504-528. DOI: 10.1016/S0092-6566(03)00046-1</w:t>
      </w:r>
    </w:p>
    <w:p w14:paraId="2AB9F42D"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Griner, D., &amp; Smith, T. B. (2006). Culturally adapted mental health intervention: A meta-analytic review. </w:t>
      </w:r>
      <w:r w:rsidRPr="00AF2F08">
        <w:rPr>
          <w:rFonts w:ascii="Arial" w:eastAsia="Calibri" w:hAnsi="Arial" w:cs="Arial"/>
          <w:i/>
          <w:lang w:eastAsia="en-US"/>
        </w:rPr>
        <w:t>Psychotherapy: Theory, Research, Practice, Training, 43,</w:t>
      </w:r>
      <w:r w:rsidRPr="00AF2F08">
        <w:rPr>
          <w:rFonts w:ascii="Arial" w:eastAsia="Calibri" w:hAnsi="Arial" w:cs="Arial"/>
          <w:lang w:eastAsia="en-US"/>
        </w:rPr>
        <w:t xml:space="preserve"> 531-548. DOI: 10.1037/0033-3204.43.4.531</w:t>
      </w:r>
    </w:p>
    <w:p w14:paraId="369C3ACD" w14:textId="09A7EA98" w:rsidR="00F64A17" w:rsidRPr="00AF2F08" w:rsidRDefault="00F64A17"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Grove, W. M., Zald, D. H., Lebow, B. S., Snitz, B. E., &amp; Nelson, C. (2000). Clinical versus mechanical prediction: A meta-analysis. </w:t>
      </w:r>
      <w:r w:rsidRPr="00AF2F08">
        <w:rPr>
          <w:rFonts w:ascii="Arial" w:eastAsia="Calibri" w:hAnsi="Arial" w:cs="Arial"/>
          <w:i/>
          <w:iCs/>
          <w:noProof/>
          <w:szCs w:val="24"/>
          <w:lang w:eastAsia="en-US"/>
        </w:rPr>
        <w:t>Psychological Assessment, 12</w:t>
      </w:r>
      <w:r w:rsidRPr="00AF2F08">
        <w:rPr>
          <w:rFonts w:ascii="Arial" w:eastAsia="Calibri" w:hAnsi="Arial" w:cs="Arial"/>
          <w:noProof/>
          <w:szCs w:val="24"/>
          <w:lang w:eastAsia="en-US"/>
        </w:rPr>
        <w:t>, 19-30. DOI: 10.1037/1040-3590.12.1.19</w:t>
      </w:r>
    </w:p>
    <w:p w14:paraId="3AD91DEB" w14:textId="37A456A1"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val="es-MX" w:eastAsia="en-US"/>
        </w:rPr>
      </w:pPr>
      <w:r w:rsidRPr="00AF2F08">
        <w:rPr>
          <w:rFonts w:ascii="Arial" w:eastAsia="Calibri" w:hAnsi="Arial" w:cs="Arial"/>
          <w:noProof/>
          <w:szCs w:val="24"/>
          <w:lang w:eastAsia="en-US"/>
        </w:rPr>
        <w:t xml:space="preserve">Guadagnoli, E., &amp; Ward, P. (1998). Patient participation in decision-making. </w:t>
      </w:r>
      <w:r w:rsidRPr="00AF2F08">
        <w:rPr>
          <w:rFonts w:ascii="Arial" w:eastAsia="Calibri" w:hAnsi="Arial" w:cs="Arial"/>
          <w:i/>
          <w:iCs/>
          <w:noProof/>
          <w:szCs w:val="24"/>
          <w:lang w:val="es-MX" w:eastAsia="en-US"/>
        </w:rPr>
        <w:t>Social Science and Medicine</w:t>
      </w:r>
      <w:r w:rsidRPr="00AF2F08">
        <w:rPr>
          <w:rFonts w:ascii="Arial" w:eastAsia="Calibri" w:hAnsi="Arial" w:cs="Arial"/>
          <w:noProof/>
          <w:szCs w:val="24"/>
          <w:lang w:val="es-MX" w:eastAsia="en-US"/>
        </w:rPr>
        <w:t xml:space="preserve">, </w:t>
      </w:r>
      <w:r w:rsidRPr="00AF2F08">
        <w:rPr>
          <w:rFonts w:ascii="Arial" w:eastAsia="Calibri" w:hAnsi="Arial" w:cs="Arial"/>
          <w:i/>
          <w:noProof/>
          <w:szCs w:val="24"/>
          <w:lang w:val="es-MX" w:eastAsia="en-US"/>
        </w:rPr>
        <w:t>47</w:t>
      </w:r>
      <w:r w:rsidRPr="00AF2F08">
        <w:rPr>
          <w:rFonts w:ascii="Arial" w:eastAsia="Calibri" w:hAnsi="Arial" w:cs="Arial"/>
          <w:noProof/>
          <w:szCs w:val="24"/>
          <w:lang w:val="es-MX" w:eastAsia="en-US"/>
        </w:rPr>
        <w:t>, 329-339. DOI: 10.1016/S0277-9536(98)00059-8</w:t>
      </w:r>
    </w:p>
    <w:p w14:paraId="365D835C" w14:textId="1AC4F87D"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Guerra Vio, C., Fuenzalinda Vivanco, A., &amp; Hernández Morales, C. (2009). Efectos de una intervención cognitivo-conductual en el aumento de conductas de </w:t>
      </w:r>
      <w:r w:rsidRPr="00AF2F08">
        <w:rPr>
          <w:rFonts w:ascii="Arial" w:eastAsia="Calibri" w:hAnsi="Arial" w:cs="Arial"/>
          <w:lang w:val="es-MX" w:eastAsia="en-US"/>
        </w:rPr>
        <w:lastRenderedPageBreak/>
        <w:t xml:space="preserve">autocuidado y disminución del estrés traumático secundario en psicólogos clínicos. </w:t>
      </w:r>
      <w:r w:rsidRPr="00AF2F08">
        <w:rPr>
          <w:rFonts w:ascii="Arial" w:eastAsia="Calibri" w:hAnsi="Arial" w:cs="Arial"/>
          <w:i/>
          <w:lang w:val="es-MX" w:eastAsia="en-US"/>
        </w:rPr>
        <w:t>Terapia Psicológica, 27,</w:t>
      </w:r>
      <w:r w:rsidRPr="00AF2F08">
        <w:rPr>
          <w:rFonts w:ascii="Arial" w:eastAsia="Calibri" w:hAnsi="Arial" w:cs="Arial"/>
          <w:lang w:val="es-MX" w:eastAsia="en-US"/>
        </w:rPr>
        <w:t xml:space="preserve"> 73-81. DOI: 10.4067/S0718-48082009000100007</w:t>
      </w:r>
    </w:p>
    <w:p w14:paraId="3C8522BC" w14:textId="117D962D"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Habigzang, L., Pinto Pizarro de Freitas, C., Von Hohendorff, J., &amp; Koller, S. (2016). </w:t>
      </w:r>
      <w:r w:rsidRPr="00AF2F08">
        <w:rPr>
          <w:rFonts w:ascii="Arial" w:eastAsia="Calibri" w:hAnsi="Arial" w:cs="Arial"/>
          <w:lang w:eastAsia="en-US"/>
        </w:rPr>
        <w:t xml:space="preserve">Cognitive-behavioural group therapy for girl victims of sexual violence in Brazil: Are there differences in effectiveness when applied by different groups of psychologists? </w:t>
      </w:r>
      <w:r w:rsidRPr="00AF2F08">
        <w:rPr>
          <w:rFonts w:ascii="Arial" w:eastAsia="Calibri" w:hAnsi="Arial" w:cs="Arial"/>
          <w:i/>
          <w:lang w:val="es-MX" w:eastAsia="en-US"/>
        </w:rPr>
        <w:t>Anales de Psicología, 32,</w:t>
      </w:r>
      <w:r w:rsidRPr="00AF2F08">
        <w:rPr>
          <w:rFonts w:ascii="Arial" w:eastAsia="Calibri" w:hAnsi="Arial" w:cs="Arial"/>
          <w:lang w:val="es-MX" w:eastAsia="en-US"/>
        </w:rPr>
        <w:t xml:space="preserve"> 433-441. DOI: 10.6018/analesps.32.2.213041</w:t>
      </w:r>
    </w:p>
    <w:p w14:paraId="055BBD57" w14:textId="497C36B3" w:rsidR="005E79B8" w:rsidRPr="00AF2F08" w:rsidRDefault="005E79B8"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Habigzang, L. F., Aimèe Schneider, J., Petroli Frizzo, R., &amp; Freitas, C. P. (2018). </w:t>
      </w:r>
      <w:r w:rsidRPr="00AF2F08">
        <w:rPr>
          <w:rFonts w:ascii="Arial" w:eastAsia="Calibri" w:hAnsi="Arial" w:cs="Arial"/>
          <w:lang w:eastAsia="en-US"/>
        </w:rPr>
        <w:t xml:space="preserve">Evaluation of the impact of cognitive-behavioral intervention for women in domestic violence situations in Brazil. </w:t>
      </w:r>
      <w:r w:rsidRPr="00AF2F08">
        <w:rPr>
          <w:rFonts w:ascii="Arial" w:eastAsia="Calibri" w:hAnsi="Arial" w:cs="Arial"/>
          <w:i/>
          <w:lang w:eastAsia="en-US"/>
        </w:rPr>
        <w:t>Universitas Psychologica, 17,</w:t>
      </w:r>
      <w:r w:rsidRPr="00AF2F08">
        <w:rPr>
          <w:rFonts w:ascii="Arial" w:eastAsia="Calibri" w:hAnsi="Arial" w:cs="Arial"/>
          <w:lang w:eastAsia="en-US"/>
        </w:rPr>
        <w:t xml:space="preserve"> 1-11. DOI: 10.11144/Javeriana.upsy17-3.eicb</w:t>
      </w:r>
    </w:p>
    <w:p w14:paraId="5A92569E"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Hall, G. C. N., Ibaraki, A. Y., Huang, E. R., Marti, C. N., &amp; Stice, E. (2016). A meta-analysis, of cultural adaptations of psychological interventions. </w:t>
      </w:r>
      <w:r w:rsidRPr="00AF2F08">
        <w:rPr>
          <w:rFonts w:ascii="Arial" w:eastAsia="Calibri" w:hAnsi="Arial" w:cs="Arial"/>
          <w:i/>
          <w:lang w:eastAsia="en-US"/>
        </w:rPr>
        <w:t>Behavior Therapy, 47,</w:t>
      </w:r>
      <w:r w:rsidRPr="00AF2F08">
        <w:rPr>
          <w:rFonts w:ascii="Arial" w:eastAsia="Calibri" w:hAnsi="Arial" w:cs="Arial"/>
          <w:lang w:eastAsia="en-US"/>
        </w:rPr>
        <w:t xml:space="preserve"> 993-1014. DOI: 10.1016/j.beth.2016.09.005</w:t>
      </w:r>
    </w:p>
    <w:p w14:paraId="605D4C34" w14:textId="4122E874" w:rsidR="00F64A17" w:rsidRPr="00AF2F08" w:rsidRDefault="00F64A17"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Hansen, N. B., Lambert, M. J., &amp; Forman, E. M. (2002). The psychotherapy dose-response effect and its implications for treatment delivery services. </w:t>
      </w:r>
      <w:r w:rsidRPr="00AF2F08">
        <w:rPr>
          <w:rFonts w:ascii="Arial" w:eastAsia="Calibri" w:hAnsi="Arial" w:cs="Arial"/>
          <w:i/>
          <w:iCs/>
          <w:noProof/>
          <w:szCs w:val="24"/>
          <w:lang w:eastAsia="en-US"/>
        </w:rPr>
        <w:t>Clinical Psychology: Science and Practice, 9,</w:t>
      </w:r>
      <w:r w:rsidRPr="00AF2F08">
        <w:rPr>
          <w:rFonts w:ascii="Arial" w:eastAsia="Calibri" w:hAnsi="Arial" w:cs="Arial"/>
          <w:noProof/>
          <w:szCs w:val="24"/>
          <w:lang w:eastAsia="en-US"/>
        </w:rPr>
        <w:t xml:space="preserve"> 329-343. DOI: 10.1093/clipsy/9.3.329</w:t>
      </w:r>
    </w:p>
    <w:p w14:paraId="3B11E0D0" w14:textId="09DF8E28"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Hedman, E., Ljótsson, B., &amp; Lindefors, N. (2012). Cognitive behavior therapy via the internet: A systematic review of applications, clinical efficacy and cost-effectiveness. </w:t>
      </w:r>
      <w:r w:rsidRPr="00AF2F08">
        <w:rPr>
          <w:rFonts w:ascii="Arial" w:eastAsia="Calibri" w:hAnsi="Arial" w:cs="Arial"/>
          <w:i/>
          <w:iCs/>
          <w:noProof/>
          <w:szCs w:val="24"/>
          <w:lang w:eastAsia="en-US"/>
        </w:rPr>
        <w:t>Expert Review of Pharmacoeconomics &amp; Outcomes Research</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12</w:t>
      </w:r>
      <w:r w:rsidRPr="00AF2F08">
        <w:rPr>
          <w:rFonts w:ascii="Arial" w:eastAsia="Calibri" w:hAnsi="Arial" w:cs="Arial"/>
          <w:noProof/>
          <w:szCs w:val="24"/>
          <w:lang w:eastAsia="en-US"/>
        </w:rPr>
        <w:t>, 745-764. DOI: 10.1586/erp.12.67</w:t>
      </w:r>
    </w:p>
    <w:p w14:paraId="37EA573E"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Hinton, D. E., &amp; Patel, A. (2017). Cultural adaptations of cognitive behavioral therapy. </w:t>
      </w:r>
      <w:r w:rsidRPr="00AF2F08">
        <w:rPr>
          <w:rFonts w:ascii="Arial" w:eastAsia="Calibri" w:hAnsi="Arial" w:cs="Arial"/>
          <w:i/>
          <w:iCs/>
          <w:noProof/>
          <w:szCs w:val="24"/>
          <w:lang w:eastAsia="en-US"/>
        </w:rPr>
        <w:t>Psychiatric Clinics of North America</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40</w:t>
      </w:r>
      <w:r w:rsidRPr="00AF2F08">
        <w:rPr>
          <w:rFonts w:ascii="Arial" w:eastAsia="Calibri" w:hAnsi="Arial" w:cs="Arial"/>
          <w:noProof/>
          <w:szCs w:val="24"/>
          <w:lang w:eastAsia="en-US"/>
        </w:rPr>
        <w:t>, 701-714. DOI:10.1016/j.psc.2017.08.006</w:t>
      </w:r>
    </w:p>
    <w:p w14:paraId="3421AA89" w14:textId="19F6E9C2"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Hinton, D. E., Hofmann, S. G., Rivera, E., Otto, M. W., &amp; Pollack, M. H. (2011).  Culturally adapted CBT (CA-CBT) for Latino women with treatment-resistant PTSD: A pilot study comparing CA-CBT to applied muscle relaxation. </w:t>
      </w:r>
      <w:r w:rsidRPr="00AF2F08">
        <w:rPr>
          <w:rFonts w:ascii="Arial" w:eastAsia="Calibri" w:hAnsi="Arial" w:cs="Arial"/>
          <w:bCs/>
          <w:i/>
          <w:lang w:eastAsia="en-US"/>
        </w:rPr>
        <w:lastRenderedPageBreak/>
        <w:t>Behaviour</w:t>
      </w:r>
      <w:r w:rsidRPr="00AF2F08">
        <w:rPr>
          <w:rFonts w:ascii="Arial" w:eastAsia="Calibri" w:hAnsi="Arial" w:cs="Arial"/>
          <w:i/>
          <w:lang w:eastAsia="en-US"/>
        </w:rPr>
        <w:t> Research and </w:t>
      </w:r>
      <w:r w:rsidRPr="00AF2F08">
        <w:rPr>
          <w:rFonts w:ascii="Arial" w:eastAsia="Calibri" w:hAnsi="Arial" w:cs="Arial"/>
          <w:bCs/>
          <w:i/>
          <w:lang w:eastAsia="en-US"/>
        </w:rPr>
        <w:t xml:space="preserve">Therapy, </w:t>
      </w:r>
      <w:r w:rsidRPr="00AF2F08">
        <w:rPr>
          <w:rFonts w:ascii="Arial" w:eastAsia="Calibri" w:hAnsi="Arial" w:cs="Arial"/>
          <w:i/>
          <w:lang w:eastAsia="en-US"/>
        </w:rPr>
        <w:t>49,</w:t>
      </w:r>
      <w:r w:rsidRPr="00AF2F08">
        <w:rPr>
          <w:rFonts w:ascii="Arial" w:eastAsia="Calibri" w:hAnsi="Arial" w:cs="Arial"/>
          <w:lang w:eastAsia="en-US"/>
        </w:rPr>
        <w:t xml:space="preserve"> 275-280. DOI: 10.1016/j.brat.2011.01.005. </w:t>
      </w:r>
    </w:p>
    <w:p w14:paraId="0A98086A"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Hofmann, S. G., &amp; Smits, J. A. J. (2008). Cognitive-behavioral therapy for adult anxiety disorders: A meta-analysis of randomized placebo-controlled trials. </w:t>
      </w:r>
      <w:r w:rsidRPr="00AF2F08">
        <w:rPr>
          <w:rFonts w:ascii="Arial" w:eastAsia="Calibri" w:hAnsi="Arial" w:cs="Arial"/>
          <w:i/>
          <w:iCs/>
          <w:noProof/>
          <w:szCs w:val="24"/>
          <w:lang w:eastAsia="en-US"/>
        </w:rPr>
        <w:t>The Journal of Clinical Psychiatry</w:t>
      </w:r>
      <w:r w:rsidRPr="00AF2F08">
        <w:rPr>
          <w:rFonts w:ascii="Arial" w:eastAsia="Calibri" w:hAnsi="Arial" w:cs="Arial"/>
          <w:noProof/>
          <w:szCs w:val="24"/>
          <w:lang w:eastAsia="en-US"/>
        </w:rPr>
        <w:t xml:space="preserve">, </w:t>
      </w:r>
      <w:r w:rsidRPr="00AF2F08">
        <w:rPr>
          <w:rFonts w:ascii="Arial" w:eastAsia="Calibri" w:hAnsi="Arial" w:cs="Arial"/>
          <w:i/>
          <w:iCs/>
          <w:noProof/>
          <w:szCs w:val="24"/>
          <w:lang w:eastAsia="en-US"/>
        </w:rPr>
        <w:t>69</w:t>
      </w:r>
      <w:r w:rsidRPr="00AF2F08">
        <w:rPr>
          <w:rFonts w:ascii="Arial" w:eastAsia="Calibri" w:hAnsi="Arial" w:cs="Arial"/>
          <w:noProof/>
          <w:szCs w:val="24"/>
          <w:lang w:eastAsia="en-US"/>
        </w:rPr>
        <w:t>, 621-632. DOI: 10.4088/JCP.v69n0415</w:t>
      </w:r>
    </w:p>
    <w:p w14:paraId="0587784B"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Hofmann, S. G., Asnaani, A., Vonk, I. J. J., Sawyer, A. T., &amp; Fang, A. (2012). The efficacy of cognitive behavioral therapy: A review of meta-analyses. </w:t>
      </w:r>
      <w:r w:rsidRPr="00AF2F08">
        <w:rPr>
          <w:rFonts w:ascii="Arial" w:eastAsia="Calibri" w:hAnsi="Arial" w:cs="Arial"/>
          <w:i/>
          <w:iCs/>
          <w:noProof/>
          <w:szCs w:val="24"/>
          <w:lang w:eastAsia="en-US"/>
        </w:rPr>
        <w:t>Cognitive Therapy and Research</w:t>
      </w:r>
      <w:r w:rsidRPr="00AF2F08">
        <w:rPr>
          <w:rFonts w:ascii="Arial" w:eastAsia="Calibri" w:hAnsi="Arial" w:cs="Arial"/>
          <w:noProof/>
          <w:szCs w:val="24"/>
          <w:lang w:eastAsia="en-US"/>
        </w:rPr>
        <w:t xml:space="preserve">, </w:t>
      </w:r>
      <w:r w:rsidRPr="00AF2F08">
        <w:rPr>
          <w:rFonts w:ascii="Arial" w:eastAsia="Calibri" w:hAnsi="Arial" w:cs="Arial"/>
          <w:i/>
          <w:iCs/>
          <w:noProof/>
          <w:szCs w:val="24"/>
          <w:lang w:eastAsia="en-US"/>
        </w:rPr>
        <w:t>36</w:t>
      </w:r>
      <w:r w:rsidRPr="00AF2F08">
        <w:rPr>
          <w:rFonts w:ascii="Arial" w:eastAsia="Calibri" w:hAnsi="Arial" w:cs="Arial"/>
          <w:noProof/>
          <w:szCs w:val="24"/>
          <w:lang w:eastAsia="en-US"/>
        </w:rPr>
        <w:t>, 427-440. DOI: 10.1007/s10608-012-9476-1.</w:t>
      </w:r>
    </w:p>
    <w:p w14:paraId="391E880C"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Hofstede, G. (1980). Motivation, leadership, and organization: Do American theories apply abroad? </w:t>
      </w:r>
      <w:r w:rsidRPr="00AF2F08">
        <w:rPr>
          <w:rFonts w:ascii="Arial" w:eastAsia="Calibri" w:hAnsi="Arial" w:cs="Arial"/>
          <w:i/>
          <w:lang w:eastAsia="en-US"/>
        </w:rPr>
        <w:t xml:space="preserve">Organizational Dynamics, 9, </w:t>
      </w:r>
      <w:r w:rsidRPr="00AF2F08">
        <w:rPr>
          <w:rFonts w:ascii="Arial" w:eastAsia="Calibri" w:hAnsi="Arial" w:cs="Arial"/>
          <w:lang w:eastAsia="en-US"/>
        </w:rPr>
        <w:t>42-63. DOI: 10.1016/0090-2616(80)90013-3</w:t>
      </w:r>
    </w:p>
    <w:p w14:paraId="6356140A"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Hofstede, G. (1991). </w:t>
      </w:r>
      <w:r w:rsidRPr="00AF2F08">
        <w:rPr>
          <w:rFonts w:ascii="Arial" w:eastAsia="Calibri" w:hAnsi="Arial" w:cs="Arial"/>
          <w:i/>
          <w:lang w:eastAsia="en-US"/>
        </w:rPr>
        <w:t>Cultures and organizations: Software of the mind</w:t>
      </w:r>
      <w:r w:rsidRPr="00AF2F08">
        <w:rPr>
          <w:rFonts w:ascii="Arial" w:eastAsia="Calibri" w:hAnsi="Arial" w:cs="Arial"/>
          <w:lang w:eastAsia="en-US"/>
        </w:rPr>
        <w:t>. London, UK: McGraw-Hill.</w:t>
      </w:r>
    </w:p>
    <w:p w14:paraId="784BC21C"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Hofstede, G., &amp; McCrae, R. R. (2004). Personality and culture revisited: Linking traits and dimensions of culture. </w:t>
      </w:r>
      <w:r w:rsidRPr="00AF2F08">
        <w:rPr>
          <w:rFonts w:ascii="Arial" w:eastAsia="Calibri" w:hAnsi="Arial" w:cs="Arial"/>
          <w:i/>
          <w:lang w:eastAsia="en-US"/>
        </w:rPr>
        <w:t>Cross-Cultural Research, 38,</w:t>
      </w:r>
      <w:r w:rsidRPr="00AF2F08">
        <w:rPr>
          <w:rFonts w:ascii="Arial" w:eastAsia="Calibri" w:hAnsi="Arial" w:cs="Arial"/>
          <w:lang w:eastAsia="en-US"/>
        </w:rPr>
        <w:t xml:space="preserve"> 52-88. DOI: 10.1177/1069397103259443</w:t>
      </w:r>
    </w:p>
    <w:p w14:paraId="0D629D64"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Hofstede, G., Hofstede, G. J., &amp; Minkov, M. (2010). </w:t>
      </w:r>
      <w:r w:rsidRPr="00AF2F08">
        <w:rPr>
          <w:rFonts w:ascii="Arial" w:eastAsia="Calibri" w:hAnsi="Arial" w:cs="Arial"/>
          <w:i/>
          <w:lang w:eastAsia="en-US"/>
        </w:rPr>
        <w:t>Cultures and organizations, software of the mind: Intercultural cooperation and its importance for survival (3</w:t>
      </w:r>
      <w:r w:rsidRPr="00AF2F08">
        <w:rPr>
          <w:rFonts w:ascii="Arial" w:eastAsia="Calibri" w:hAnsi="Arial" w:cs="Arial"/>
          <w:i/>
          <w:vertAlign w:val="superscript"/>
          <w:lang w:eastAsia="en-US"/>
        </w:rPr>
        <w:t>rd</w:t>
      </w:r>
      <w:r w:rsidRPr="00AF2F08">
        <w:rPr>
          <w:rFonts w:ascii="Arial" w:eastAsia="Calibri" w:hAnsi="Arial" w:cs="Arial"/>
          <w:i/>
          <w:lang w:eastAsia="en-US"/>
        </w:rPr>
        <w:t xml:space="preserve"> ed.)</w:t>
      </w:r>
      <w:r w:rsidRPr="00AF2F08">
        <w:rPr>
          <w:rFonts w:ascii="Arial" w:eastAsia="Calibri" w:hAnsi="Arial" w:cs="Arial"/>
          <w:lang w:eastAsia="en-US"/>
        </w:rPr>
        <w:t>. London, UK: McGraw-Hill</w:t>
      </w:r>
    </w:p>
    <w:p w14:paraId="1B3CCA7D" w14:textId="30726DCD"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Holden, A., Shain, R., Miller, W., Piper, J., Perdue, S., Thurman, A., &amp; Korte, J. (2008). The influence of depression on sexual risk reduction and STD infection in a controlled, randomized intervention trial. </w:t>
      </w:r>
      <w:r w:rsidRPr="00AF2F08">
        <w:rPr>
          <w:rFonts w:ascii="Arial" w:eastAsia="Calibri" w:hAnsi="Arial" w:cs="Arial"/>
          <w:i/>
          <w:lang w:eastAsia="en-US"/>
        </w:rPr>
        <w:t>Sexually Transmitted Diseases, 35,</w:t>
      </w:r>
      <w:r w:rsidRPr="00AF2F08">
        <w:rPr>
          <w:rFonts w:ascii="Arial" w:eastAsia="Calibri" w:hAnsi="Arial" w:cs="Arial"/>
          <w:lang w:eastAsia="en-US"/>
        </w:rPr>
        <w:t xml:space="preserve"> 898-904. DOI: 10.1097/OLQ.0b013e31817d7a33</w:t>
      </w:r>
    </w:p>
    <w:p w14:paraId="0630E9FE"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Huey, S. J., &amp; Polo, A. J. (2008). Evidence-based psychosocial treatments for ethnic minority youth. </w:t>
      </w:r>
      <w:r w:rsidRPr="00AF2F08">
        <w:rPr>
          <w:rFonts w:ascii="Arial" w:eastAsia="Calibri" w:hAnsi="Arial" w:cs="Arial"/>
          <w:i/>
          <w:lang w:eastAsia="en-US"/>
        </w:rPr>
        <w:t xml:space="preserve">Journal of Clinical Child and Adolescent Psychology, 37, </w:t>
      </w:r>
      <w:r w:rsidRPr="00AF2F08">
        <w:rPr>
          <w:rFonts w:ascii="Arial" w:eastAsia="Calibri" w:hAnsi="Arial" w:cs="Arial"/>
          <w:lang w:eastAsia="en-US"/>
        </w:rPr>
        <w:t>262-301. DOI: 10.1080/15374410701820174</w:t>
      </w:r>
    </w:p>
    <w:p w14:paraId="1D8D5AD1"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Hwang, K. K. (2005). The third wave of cultural psychology: The indigenous movement. </w:t>
      </w:r>
      <w:r w:rsidRPr="00AF2F08">
        <w:rPr>
          <w:rFonts w:ascii="Arial" w:eastAsia="Calibri" w:hAnsi="Arial" w:cs="Arial"/>
          <w:i/>
          <w:lang w:eastAsia="en-US"/>
        </w:rPr>
        <w:t>The Psychologist, 18,</w:t>
      </w:r>
      <w:r w:rsidRPr="00AF2F08">
        <w:rPr>
          <w:rFonts w:ascii="Arial" w:eastAsia="Calibri" w:hAnsi="Arial" w:cs="Arial"/>
          <w:lang w:eastAsia="en-US"/>
        </w:rPr>
        <w:t xml:space="preserve"> 80-83. </w:t>
      </w:r>
    </w:p>
    <w:p w14:paraId="52E1B77A"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lastRenderedPageBreak/>
        <w:t xml:space="preserve">Jauhar, S., McKenna, P. J., Radua, J., Fung, E., Salvador, R., &amp; Laws, K. R. (2014). Cognitive-behavioural therapy for the symptoms of schizophrenia: Systematic review and meta-analysis with examination of potential bias. </w:t>
      </w:r>
      <w:r w:rsidRPr="00AF2F08">
        <w:rPr>
          <w:rFonts w:ascii="Arial" w:eastAsia="Calibri" w:hAnsi="Arial" w:cs="Arial"/>
          <w:i/>
          <w:iCs/>
          <w:noProof/>
          <w:szCs w:val="24"/>
          <w:lang w:eastAsia="en-US"/>
        </w:rPr>
        <w:t>British Journal of Psychiatry</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204</w:t>
      </w:r>
      <w:r w:rsidRPr="00AF2F08">
        <w:rPr>
          <w:rFonts w:ascii="Arial" w:eastAsia="Calibri" w:hAnsi="Arial" w:cs="Arial"/>
          <w:noProof/>
          <w:szCs w:val="24"/>
          <w:lang w:eastAsia="en-US"/>
        </w:rPr>
        <w:t>, 20-29. DOI: 10.1192/bjp.bp.112.116285</w:t>
      </w:r>
    </w:p>
    <w:p w14:paraId="38489BF6"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Johnsen, T. J., &amp; Thimm, J. C. (2018). A meta-analysis of group cognitive-behavioral therapy as an antidepressive treatment: Are we getting better? </w:t>
      </w:r>
      <w:r w:rsidRPr="00AF2F08">
        <w:rPr>
          <w:rFonts w:ascii="Arial" w:eastAsia="Calibri" w:hAnsi="Arial" w:cs="Arial"/>
          <w:i/>
          <w:iCs/>
          <w:noProof/>
          <w:szCs w:val="24"/>
          <w:lang w:eastAsia="en-US"/>
        </w:rPr>
        <w:t>Canadian Psychology, 59</w:t>
      </w:r>
      <w:r w:rsidRPr="00AF2F08">
        <w:rPr>
          <w:rFonts w:ascii="Arial" w:eastAsia="Calibri" w:hAnsi="Arial" w:cs="Arial"/>
          <w:iCs/>
          <w:noProof/>
          <w:szCs w:val="24"/>
          <w:lang w:eastAsia="en-US"/>
        </w:rPr>
        <w:t>, 15-30</w:t>
      </w:r>
      <w:r w:rsidRPr="00AF2F08">
        <w:rPr>
          <w:rFonts w:ascii="Arial" w:eastAsia="Calibri" w:hAnsi="Arial" w:cs="Arial"/>
          <w:noProof/>
          <w:szCs w:val="24"/>
          <w:lang w:eastAsia="en-US"/>
        </w:rPr>
        <w:t>. DOI: 10.1037/cap0000132</w:t>
      </w:r>
    </w:p>
    <w:p w14:paraId="549401A2" w14:textId="30EB1F66"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Kanter, J. W., Santiago-Rivera, A. L., Rusch, L. C., Busch, A. M., &amp; West, P. (2010). Initial outcomes of a culturally adapted behavioural activation for Latinas diagnosed with depression at a community clinic. </w:t>
      </w:r>
      <w:r w:rsidRPr="00AF2F08">
        <w:rPr>
          <w:rFonts w:ascii="Arial" w:eastAsia="Calibri" w:hAnsi="Arial" w:cs="Arial"/>
          <w:bCs/>
          <w:i/>
          <w:lang w:eastAsia="en-US"/>
        </w:rPr>
        <w:t>Behavior Modification</w:t>
      </w:r>
      <w:r w:rsidRPr="00AF2F08">
        <w:rPr>
          <w:rFonts w:ascii="Arial" w:eastAsia="Calibri" w:hAnsi="Arial" w:cs="Arial"/>
          <w:i/>
          <w:lang w:eastAsia="en-US"/>
        </w:rPr>
        <w:t>, 34,</w:t>
      </w:r>
      <w:r w:rsidRPr="00AF2F08">
        <w:rPr>
          <w:rFonts w:ascii="Arial" w:eastAsia="Calibri" w:hAnsi="Arial" w:cs="Arial"/>
          <w:lang w:eastAsia="en-US"/>
        </w:rPr>
        <w:t xml:space="preserve"> 120-144. DOI: 10.1177/0145445509359682</w:t>
      </w:r>
    </w:p>
    <w:p w14:paraId="4D0F98D0"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Klein, J. B., Jacobs, R. H., &amp; Reinecke, M. A. (2007). Cognitive-behavioral therapy for adolescent depression: A meta- analytic investigation of changes in effect-size estimates. </w:t>
      </w:r>
      <w:r w:rsidRPr="00AF2F08">
        <w:rPr>
          <w:rFonts w:ascii="Arial" w:eastAsia="Calibri" w:hAnsi="Arial" w:cs="Arial"/>
          <w:i/>
          <w:iCs/>
          <w:noProof/>
          <w:szCs w:val="24"/>
          <w:lang w:eastAsia="en-US"/>
        </w:rPr>
        <w:t>Journal of the American Academy of Child and Adolescent Psychiatry</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46</w:t>
      </w:r>
      <w:r w:rsidRPr="00AF2F08">
        <w:rPr>
          <w:rFonts w:ascii="Arial" w:eastAsia="Calibri" w:hAnsi="Arial" w:cs="Arial"/>
          <w:noProof/>
          <w:szCs w:val="24"/>
          <w:lang w:eastAsia="en-US"/>
        </w:rPr>
        <w:t>, 1403-1413. DOI:10.1097/chi.0b013e3180592aaa</w:t>
      </w:r>
    </w:p>
    <w:p w14:paraId="6A665228"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Kosmerly, S., Waller, G., &amp; Robinson, A. L. (2015). Clinician adherence to guidelines in the delivery of family-based therapy for eating disorders. </w:t>
      </w:r>
      <w:r w:rsidRPr="00AF2F08">
        <w:rPr>
          <w:rFonts w:ascii="Arial" w:eastAsia="Calibri" w:hAnsi="Arial" w:cs="Arial"/>
          <w:i/>
          <w:lang w:eastAsia="en-US"/>
        </w:rPr>
        <w:t>International Journal of Eating Disorders, 48,</w:t>
      </w:r>
      <w:r w:rsidRPr="00AF2F08">
        <w:rPr>
          <w:rFonts w:ascii="Arial" w:eastAsia="Calibri" w:hAnsi="Arial" w:cs="Arial"/>
          <w:lang w:eastAsia="en-US"/>
        </w:rPr>
        <w:t xml:space="preserve"> 223-229. DOI: 10.1002/eat.22276</w:t>
      </w:r>
    </w:p>
    <w:p w14:paraId="726AA644"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Lara Cantú, M. A. (1990). </w:t>
      </w:r>
      <w:r w:rsidRPr="00AF2F08">
        <w:rPr>
          <w:rFonts w:ascii="Arial" w:eastAsia="Calibri" w:hAnsi="Arial" w:cs="Arial"/>
          <w:lang w:val="es-MX" w:eastAsia="en-US"/>
        </w:rPr>
        <w:t xml:space="preserve">Validez y confiabilidad de la escala de deseabilidad social de Marlowe y Crowne en una población de adultos. </w:t>
      </w:r>
      <w:r w:rsidRPr="00AF2F08">
        <w:rPr>
          <w:rFonts w:ascii="Arial" w:eastAsia="Calibri" w:hAnsi="Arial" w:cs="Arial"/>
          <w:i/>
          <w:lang w:val="es-MX" w:eastAsia="en-US"/>
        </w:rPr>
        <w:t>Salud Mental, 13,</w:t>
      </w:r>
      <w:r w:rsidRPr="00AF2F08">
        <w:rPr>
          <w:rFonts w:ascii="Arial" w:eastAsia="Calibri" w:hAnsi="Arial" w:cs="Arial"/>
          <w:lang w:val="es-MX" w:eastAsia="en-US"/>
        </w:rPr>
        <w:t xml:space="preserve"> 35-38.</w:t>
      </w:r>
    </w:p>
    <w:p w14:paraId="00796176"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Lara Cantú, M. A., &amp; Suzan-Reed, M. (1988). La escala de deseabilidad social de Marlowe y Crowne: Un estudio psicométrico. </w:t>
      </w:r>
      <w:r w:rsidRPr="00AF2F08">
        <w:rPr>
          <w:rFonts w:ascii="Arial" w:eastAsia="Calibri" w:hAnsi="Arial" w:cs="Arial"/>
          <w:i/>
          <w:lang w:val="es-MX" w:eastAsia="en-US"/>
        </w:rPr>
        <w:t>Salud Mental, 11,</w:t>
      </w:r>
      <w:r w:rsidRPr="00AF2F08">
        <w:rPr>
          <w:rFonts w:ascii="Arial" w:eastAsia="Calibri" w:hAnsi="Arial" w:cs="Arial"/>
          <w:lang w:val="es-MX" w:eastAsia="en-US"/>
        </w:rPr>
        <w:t xml:space="preserve"> 25-29. </w:t>
      </w:r>
    </w:p>
    <w:p w14:paraId="4B9CAEED" w14:textId="5303FED3"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Le, H. N</w:t>
      </w:r>
      <w:r w:rsidR="00A5679E" w:rsidRPr="00AF2F08">
        <w:rPr>
          <w:rFonts w:ascii="Arial" w:eastAsia="Calibri" w:hAnsi="Arial" w:cs="Arial"/>
          <w:lang w:val="es-MX" w:eastAsia="en-US"/>
        </w:rPr>
        <w:t>.</w:t>
      </w:r>
      <w:r w:rsidRPr="00AF2F08">
        <w:rPr>
          <w:rFonts w:ascii="Arial" w:eastAsia="Calibri" w:hAnsi="Arial" w:cs="Arial"/>
          <w:lang w:val="es-MX" w:eastAsia="en-US"/>
        </w:rPr>
        <w:t xml:space="preserve">, Perry, D. F., &amp; Stuart, E. A. (2011). </w:t>
      </w:r>
      <w:r w:rsidRPr="00AF2F08">
        <w:rPr>
          <w:rFonts w:ascii="Arial" w:eastAsia="Calibri" w:hAnsi="Arial" w:cs="Arial"/>
          <w:lang w:eastAsia="en-US"/>
        </w:rPr>
        <w:t xml:space="preserve">Randomized controlled trial of a preventive intervention for perinatal depression in high-risk Latinas. </w:t>
      </w:r>
      <w:r w:rsidRPr="00AF2F08">
        <w:rPr>
          <w:rFonts w:ascii="Arial" w:eastAsia="Calibri" w:hAnsi="Arial" w:cs="Arial"/>
          <w:i/>
          <w:lang w:eastAsia="en-US"/>
        </w:rPr>
        <w:t>Journal of Consulting and Clinical Psychology, 79,</w:t>
      </w:r>
      <w:r w:rsidRPr="00AF2F08">
        <w:rPr>
          <w:rFonts w:ascii="Arial" w:eastAsia="Calibri" w:hAnsi="Arial" w:cs="Arial"/>
          <w:lang w:eastAsia="en-US"/>
        </w:rPr>
        <w:t xml:space="preserve"> 135-141. DOI: 10.1037/a0022492</w:t>
      </w:r>
    </w:p>
    <w:p w14:paraId="54EFA9BE"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Levita, L., Salas Duhne, P. G., Girling, C., &amp; Waller, G. (2016). Facets of clinicians’ anxiety and the delivery of cognitive behavioral therapy. </w:t>
      </w:r>
      <w:r w:rsidRPr="00AF2F08">
        <w:rPr>
          <w:rFonts w:ascii="Arial" w:eastAsia="Calibri" w:hAnsi="Arial" w:cs="Arial"/>
          <w:i/>
          <w:lang w:eastAsia="en-US"/>
        </w:rPr>
        <w:t>Behaviour Research and Therapy</w:t>
      </w:r>
      <w:r w:rsidRPr="00AF2F08">
        <w:rPr>
          <w:rFonts w:ascii="Arial" w:eastAsia="Calibri" w:hAnsi="Arial" w:cs="Arial"/>
          <w:lang w:eastAsia="en-US"/>
        </w:rPr>
        <w:t xml:space="preserve">, </w:t>
      </w:r>
      <w:r w:rsidRPr="00AF2F08">
        <w:rPr>
          <w:rFonts w:ascii="Arial" w:eastAsia="Calibri" w:hAnsi="Arial" w:cs="Arial"/>
          <w:i/>
          <w:lang w:eastAsia="en-US"/>
        </w:rPr>
        <w:t xml:space="preserve">77, </w:t>
      </w:r>
      <w:r w:rsidRPr="00AF2F08">
        <w:rPr>
          <w:rFonts w:ascii="Arial" w:eastAsia="Calibri" w:hAnsi="Arial" w:cs="Arial"/>
          <w:lang w:eastAsia="en-US"/>
        </w:rPr>
        <w:t>157-161. DOI: 10.1016/j.brat.2015.12.015</w:t>
      </w:r>
    </w:p>
    <w:p w14:paraId="5D5CA4B0" w14:textId="363BF8B6" w:rsidR="00484570" w:rsidRPr="00AF2F08" w:rsidRDefault="00484570"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lastRenderedPageBreak/>
        <w:t xml:space="preserve">Loo, R. (2002). A caveat on using single-item versus multiple-item scales. </w:t>
      </w:r>
      <w:r w:rsidRPr="00AF2F08">
        <w:rPr>
          <w:rFonts w:ascii="Arial" w:eastAsia="Calibri" w:hAnsi="Arial" w:cs="Arial"/>
          <w:i/>
          <w:iCs/>
          <w:lang w:eastAsia="en-US"/>
        </w:rPr>
        <w:t>Journal of Managerial Psychology, 17,</w:t>
      </w:r>
      <w:r w:rsidRPr="00AF2F08">
        <w:rPr>
          <w:rFonts w:ascii="Arial" w:eastAsia="Calibri" w:hAnsi="Arial" w:cs="Arial"/>
          <w:lang w:eastAsia="en-US"/>
        </w:rPr>
        <w:t xml:space="preserve"> 68-75. DOI: 10.1108/02683940210415933.</w:t>
      </w:r>
    </w:p>
    <w:p w14:paraId="51FA0EB5" w14:textId="1C1B461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Mac Giolla, E., &amp; Kajonius, P. J. (2018). Sex differences in personality are larger in gender equal countries: Replicating and extending a surprising finding. </w:t>
      </w:r>
      <w:r w:rsidRPr="00AF2F08">
        <w:rPr>
          <w:rFonts w:ascii="Arial" w:eastAsia="Calibri" w:hAnsi="Arial" w:cs="Arial"/>
          <w:i/>
          <w:lang w:eastAsia="en-US"/>
        </w:rPr>
        <w:t>International Journal of Psychology</w:t>
      </w:r>
      <w:r w:rsidRPr="00AF2F08">
        <w:rPr>
          <w:rFonts w:ascii="Arial" w:eastAsia="Calibri" w:hAnsi="Arial" w:cs="Arial"/>
          <w:lang w:eastAsia="en-US"/>
        </w:rPr>
        <w:t>. DOI: 10.1002/ijop.12529</w:t>
      </w:r>
    </w:p>
    <w:p w14:paraId="01131391"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Magill, M., &amp; Ray, L. A. (2009). Cognitive-behavioural treatment with adult alcohol and illicit drug users: A meta-analysis of randomized controlled trials. </w:t>
      </w:r>
      <w:r w:rsidRPr="00AF2F08">
        <w:rPr>
          <w:rFonts w:ascii="Arial" w:eastAsia="Calibri" w:hAnsi="Arial" w:cs="Arial"/>
          <w:i/>
          <w:lang w:eastAsia="en-US"/>
        </w:rPr>
        <w:t>Journal of Studies on Alcohol and Drugs, 70,</w:t>
      </w:r>
      <w:r w:rsidRPr="00AF2F08">
        <w:rPr>
          <w:rFonts w:ascii="Arial" w:eastAsia="Calibri" w:hAnsi="Arial" w:cs="Arial"/>
          <w:lang w:eastAsia="en-US"/>
        </w:rPr>
        <w:t xml:space="preserve"> 516-527. </w:t>
      </w:r>
    </w:p>
    <w:p w14:paraId="53E26509" w14:textId="4067DA12"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Marchand, E., Ng, J., Rohde, P., &amp; Stice, E. (2010). Effects of an indicated cognitive-behavioural depression prevention program are similar for Asian American, Latino, and European American adolescents. </w:t>
      </w:r>
      <w:r w:rsidRPr="00AF2F08">
        <w:rPr>
          <w:rFonts w:ascii="Arial" w:eastAsia="Calibri" w:hAnsi="Arial" w:cs="Arial"/>
          <w:i/>
          <w:lang w:eastAsia="en-US"/>
        </w:rPr>
        <w:t>Behaviour Research and Therapy, 48,</w:t>
      </w:r>
      <w:r w:rsidRPr="00AF2F08">
        <w:rPr>
          <w:rFonts w:ascii="Arial" w:eastAsia="Calibri" w:hAnsi="Arial" w:cs="Arial"/>
          <w:lang w:eastAsia="en-US"/>
        </w:rPr>
        <w:t xml:space="preserve"> 821-825. DOI: 10.1016/j.brat.2010.05.005 </w:t>
      </w:r>
    </w:p>
    <w:p w14:paraId="2F4AEF6D"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Martínez-Taboas, A. (2014). </w:t>
      </w:r>
      <w:r w:rsidRPr="00AF2F08">
        <w:rPr>
          <w:rFonts w:ascii="Arial" w:eastAsia="Calibri" w:hAnsi="Arial" w:cs="Arial"/>
          <w:lang w:val="es-MX" w:eastAsia="en-US"/>
        </w:rPr>
        <w:t xml:space="preserve">Prácticas psicológicas basadas en la evidencia: Beneficios y retos para Latinoamérica. </w:t>
      </w:r>
      <w:r w:rsidRPr="00AF2F08">
        <w:rPr>
          <w:rFonts w:ascii="Arial" w:eastAsia="Calibri" w:hAnsi="Arial" w:cs="Arial"/>
          <w:i/>
          <w:lang w:val="es-MX" w:eastAsia="en-US"/>
        </w:rPr>
        <w:t xml:space="preserve">Revista Costarricense de Psicología, 33, </w:t>
      </w:r>
      <w:r w:rsidRPr="00AF2F08">
        <w:rPr>
          <w:rFonts w:ascii="Arial" w:eastAsia="Calibri" w:hAnsi="Arial" w:cs="Arial"/>
          <w:lang w:val="es-MX" w:eastAsia="en-US"/>
        </w:rPr>
        <w:t>63-78.</w:t>
      </w:r>
    </w:p>
    <w:p w14:paraId="68CFEFC7" w14:textId="6B25C3EC"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Mauldon, M. D., Melkus, G., &amp; Cagganello, M. (2006). </w:t>
      </w:r>
      <w:r w:rsidRPr="00AF2F08">
        <w:rPr>
          <w:rFonts w:ascii="Arial" w:eastAsia="Calibri" w:hAnsi="Arial" w:cs="Arial"/>
          <w:lang w:eastAsia="en-US"/>
        </w:rPr>
        <w:t xml:space="preserve">Tomando control: A culturally appropriate diabetes education program for Spanish-speaking individuals with type 2 diabetes mellitus - Evaluation of a pilot project. </w:t>
      </w:r>
      <w:r w:rsidRPr="00AF2F08">
        <w:rPr>
          <w:rFonts w:ascii="Arial" w:eastAsia="Calibri" w:hAnsi="Arial" w:cs="Arial"/>
          <w:i/>
          <w:lang w:eastAsia="en-US"/>
        </w:rPr>
        <w:t>Diabetes Educator, 32,</w:t>
      </w:r>
      <w:r w:rsidRPr="00AF2F08">
        <w:rPr>
          <w:rFonts w:ascii="Arial" w:eastAsia="Calibri" w:hAnsi="Arial" w:cs="Arial"/>
          <w:lang w:eastAsia="en-US"/>
        </w:rPr>
        <w:t xml:space="preserve"> 751-760. DOI: 10.1177/0145721706291999</w:t>
      </w:r>
    </w:p>
    <w:p w14:paraId="71BDD010" w14:textId="13C748D7" w:rsidR="008C7D8A" w:rsidRPr="00AF2F08" w:rsidRDefault="008C7D8A"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McAdam Freud &amp; Waller (in preparation). Firmness and Empathy Questionnaire (FEQ). </w:t>
      </w:r>
    </w:p>
    <w:p w14:paraId="355D9DE6" w14:textId="508273E1" w:rsidR="00F64A17" w:rsidRPr="00AF2F08" w:rsidRDefault="00F64A17"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Meehl, P. E. (1954). Clinical versus statistical prediction: A theoretical analysis and a review of the evidence. University of Minnesota Press. DOI: 10.1037/11281-000</w:t>
      </w:r>
    </w:p>
    <w:p w14:paraId="41C9E89F" w14:textId="54BEC377" w:rsidR="00AA3018" w:rsidRPr="00AF2F08" w:rsidRDefault="00AA3018"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Meehl, P. E. (1957). When shall we use our heads instead of the formula? </w:t>
      </w:r>
      <w:r w:rsidRPr="00AF2F08">
        <w:rPr>
          <w:rFonts w:ascii="Arial" w:eastAsia="Calibri" w:hAnsi="Arial" w:cs="Arial"/>
          <w:i/>
          <w:lang w:eastAsia="en-US"/>
        </w:rPr>
        <w:t>Journal of Counseling Psychology, 4,</w:t>
      </w:r>
      <w:r w:rsidRPr="00AF2F08">
        <w:rPr>
          <w:rFonts w:ascii="Arial" w:eastAsia="Calibri" w:hAnsi="Arial" w:cs="Arial"/>
          <w:lang w:eastAsia="en-US"/>
        </w:rPr>
        <w:t xml:space="preserve"> 268.</w:t>
      </w:r>
    </w:p>
    <w:p w14:paraId="0C2E9491" w14:textId="3A9EDF98" w:rsidR="002324ED" w:rsidRPr="00AF2F08" w:rsidRDefault="00AA3018"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Meehl, P. E. (1973). Why I do not attend case conferences. In P. E. Meehl (Ed.), </w:t>
      </w:r>
      <w:r w:rsidRPr="00AF2F08">
        <w:rPr>
          <w:rFonts w:ascii="Arial" w:eastAsia="Calibri" w:hAnsi="Arial" w:cs="Arial"/>
          <w:i/>
          <w:lang w:eastAsia="en-US"/>
        </w:rPr>
        <w:t>Psychodiagnosis: Selected papers</w:t>
      </w:r>
      <w:r w:rsidRPr="00AF2F08">
        <w:rPr>
          <w:rFonts w:ascii="Arial" w:eastAsia="Calibri" w:hAnsi="Arial" w:cs="Arial"/>
          <w:lang w:eastAsia="en-US"/>
        </w:rPr>
        <w:t xml:space="preserve"> (pp. 225–302). Minneapolis: University of Minnesota Press.</w:t>
      </w:r>
    </w:p>
    <w:p w14:paraId="72062809" w14:textId="22DA1758"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Melnyk, B., Jacobson, D., Kelly, S., O'Haver, J., Small, L., &amp; Mays, M. (2009). Improving the mental health, healthy lifestyle choices, and physical health of </w:t>
      </w:r>
      <w:r w:rsidRPr="00AF2F08">
        <w:rPr>
          <w:rFonts w:ascii="Arial" w:eastAsia="Calibri" w:hAnsi="Arial" w:cs="Arial"/>
          <w:lang w:eastAsia="en-US"/>
        </w:rPr>
        <w:lastRenderedPageBreak/>
        <w:t xml:space="preserve">Hispanic adolescents: A randomized controlled pilot study. </w:t>
      </w:r>
      <w:r w:rsidRPr="00AF2F08">
        <w:rPr>
          <w:rFonts w:ascii="Arial" w:eastAsia="Calibri" w:hAnsi="Arial" w:cs="Arial"/>
          <w:i/>
          <w:lang w:eastAsia="en-US"/>
        </w:rPr>
        <w:t>Journal of School Health, 79,</w:t>
      </w:r>
      <w:r w:rsidRPr="00AF2F08">
        <w:rPr>
          <w:rFonts w:ascii="Arial" w:eastAsia="Calibri" w:hAnsi="Arial" w:cs="Arial"/>
          <w:lang w:eastAsia="en-US"/>
        </w:rPr>
        <w:t xml:space="preserve"> 575-584. DOI: 10.1111/j.1746-1561.2009.00451.x</w:t>
      </w:r>
    </w:p>
    <w:p w14:paraId="713AC54C" w14:textId="5A61C932"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10.17843/rpmesp.2016.331.1941</w:t>
      </w:r>
    </w:p>
    <w:p w14:paraId="76AFE154"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Mergl, R., Henkel, V., Allgaier, A. K., Kramer, D., Hautzinger, M., Kohnen, R., Coyne, J., &amp; Hegerl, U. (2011). Are treatment preferences relevant in response to serotonergic antidepressants and cognitive-behavioral therapy in depressed primary care patients? Results from a randomized controlled trial including a patients’ choice arm. </w:t>
      </w:r>
      <w:r w:rsidRPr="00AF2F08">
        <w:rPr>
          <w:rFonts w:ascii="Arial" w:eastAsia="Calibri" w:hAnsi="Arial" w:cs="Arial"/>
          <w:i/>
          <w:iCs/>
          <w:noProof/>
          <w:szCs w:val="24"/>
          <w:lang w:eastAsia="en-US"/>
        </w:rPr>
        <w:t>Psychotherapy and Psychosomatics</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80</w:t>
      </w:r>
      <w:r w:rsidRPr="00AF2F08">
        <w:rPr>
          <w:rFonts w:ascii="Arial" w:eastAsia="Calibri" w:hAnsi="Arial" w:cs="Arial"/>
          <w:noProof/>
          <w:szCs w:val="24"/>
          <w:lang w:eastAsia="en-US"/>
        </w:rPr>
        <w:t>, 39-47. DOI: 10.1159/000318772</w:t>
      </w:r>
    </w:p>
    <w:p w14:paraId="546442EF" w14:textId="23BE3FF2"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Meyer, E., Shavitt, R. G., Leukefeld C., Heldt, E., Souza, F. P., Knapp, P., &amp; Cordioli, A. V. (2010). Adding motivational interviewing and thought mapping to cognitive-behavioural group therapy: Results from a randomized clinical trial. </w:t>
      </w:r>
      <w:r w:rsidRPr="00AF2F08">
        <w:rPr>
          <w:rFonts w:ascii="Arial" w:eastAsia="Calibri" w:hAnsi="Arial" w:cs="Arial"/>
          <w:i/>
          <w:lang w:val="es-MX" w:eastAsia="en-US"/>
        </w:rPr>
        <w:t>Revista Brasileira de Psiquiatria, 32,</w:t>
      </w:r>
      <w:r w:rsidRPr="00AF2F08">
        <w:rPr>
          <w:rFonts w:ascii="Arial" w:eastAsia="Calibri" w:hAnsi="Arial" w:cs="Arial"/>
          <w:lang w:val="es-MX" w:eastAsia="en-US"/>
        </w:rPr>
        <w:t xml:space="preserve"> 20-29. DOI: 10.1590/S1516-44462010000100006</w:t>
      </w:r>
    </w:p>
    <w:p w14:paraId="2568A89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Meyer, J. M., Farrell, N. R., Kemp, J. J., Blakey, S. M., &amp; Deacon, B. J. (2014). </w:t>
      </w:r>
      <w:r w:rsidRPr="00AF2F08">
        <w:rPr>
          <w:rFonts w:ascii="Arial" w:eastAsia="Calibri" w:hAnsi="Arial" w:cs="Arial"/>
          <w:lang w:eastAsia="en-US"/>
        </w:rPr>
        <w:t xml:space="preserve">Why do clinicians exclude anxious clients from exposure therapy? </w:t>
      </w:r>
      <w:r w:rsidRPr="00AF2F08">
        <w:rPr>
          <w:rFonts w:ascii="Arial" w:eastAsia="Calibri" w:hAnsi="Arial" w:cs="Arial"/>
          <w:i/>
          <w:lang w:eastAsia="en-US"/>
        </w:rPr>
        <w:t>Behaviour Research and Therapy, 54,</w:t>
      </w:r>
      <w:r w:rsidRPr="00AF2F08">
        <w:rPr>
          <w:rFonts w:ascii="Arial" w:eastAsia="Calibri" w:hAnsi="Arial" w:cs="Arial"/>
          <w:lang w:eastAsia="en-US"/>
        </w:rPr>
        <w:t xml:space="preserve"> 49-53. DOI: 10.1016/j.brat.2014.01.004</w:t>
      </w:r>
    </w:p>
    <w:p w14:paraId="3B1758B5"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val="es-MX" w:eastAsia="en-US"/>
        </w:rPr>
      </w:pPr>
      <w:r w:rsidRPr="00AF2F08">
        <w:rPr>
          <w:rFonts w:ascii="Arial" w:eastAsia="Calibri" w:hAnsi="Arial" w:cs="Arial"/>
          <w:noProof/>
          <w:szCs w:val="24"/>
          <w:lang w:eastAsia="en-US"/>
        </w:rPr>
        <w:t xml:space="preserve">Minkov, M. (2013). </w:t>
      </w:r>
      <w:r w:rsidRPr="00AF2F08">
        <w:rPr>
          <w:rFonts w:ascii="Arial" w:eastAsia="Calibri" w:hAnsi="Arial" w:cs="Arial"/>
          <w:i/>
          <w:iCs/>
          <w:noProof/>
          <w:szCs w:val="24"/>
          <w:lang w:eastAsia="en-US"/>
        </w:rPr>
        <w:t>Cross-cultural analysis [electronic resource]: The science and art of comparing the world’s modern societies and their cultures</w:t>
      </w:r>
      <w:r w:rsidRPr="00AF2F08">
        <w:rPr>
          <w:rFonts w:ascii="Arial" w:eastAsia="Calibri" w:hAnsi="Arial" w:cs="Arial"/>
          <w:noProof/>
          <w:szCs w:val="24"/>
          <w:lang w:eastAsia="en-US"/>
        </w:rPr>
        <w:t xml:space="preserve">. </w:t>
      </w:r>
      <w:r w:rsidRPr="00AF2F08">
        <w:rPr>
          <w:rFonts w:ascii="Arial" w:eastAsia="Calibri" w:hAnsi="Arial" w:cs="Arial"/>
          <w:noProof/>
          <w:szCs w:val="24"/>
          <w:lang w:val="es-MX" w:eastAsia="en-US"/>
        </w:rPr>
        <w:t>Los Angeles, CA: SAGE.</w:t>
      </w:r>
    </w:p>
    <w:p w14:paraId="09B2DAAB" w14:textId="54A7EA80"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Miranda, J., Azocar, F., Organista, K. C., Dwyer, E., &amp; Areane, P. (2003). </w:t>
      </w:r>
      <w:r w:rsidRPr="00AF2F08">
        <w:rPr>
          <w:rFonts w:ascii="Arial" w:eastAsia="Calibri" w:hAnsi="Arial" w:cs="Arial"/>
          <w:lang w:eastAsia="en-US"/>
        </w:rPr>
        <w:t xml:space="preserve">Treatment of depression among impoverished primary care patients from ethnic minority groups. </w:t>
      </w:r>
      <w:r w:rsidRPr="00AF2F08">
        <w:rPr>
          <w:rFonts w:ascii="Arial" w:eastAsia="Calibri" w:hAnsi="Arial" w:cs="Arial"/>
          <w:i/>
          <w:lang w:eastAsia="en-US"/>
        </w:rPr>
        <w:t>Psychiatric Services, 54,</w:t>
      </w:r>
      <w:r w:rsidRPr="00AF2F08">
        <w:rPr>
          <w:rFonts w:ascii="Arial" w:eastAsia="Calibri" w:hAnsi="Arial" w:cs="Arial"/>
          <w:lang w:eastAsia="en-US"/>
        </w:rPr>
        <w:t xml:space="preserve"> 219-225. DOI: 10.1176/appi.ps.54.2.219</w:t>
      </w:r>
    </w:p>
    <w:p w14:paraId="087A0C56" w14:textId="04D5B002" w:rsidR="00F34237" w:rsidRPr="00AF2F08" w:rsidRDefault="00F34237"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Miranda, M. R, et al. (1976). Mexican American dropouts in psychotherapy as related to level of acculturation. </w:t>
      </w:r>
      <w:r w:rsidRPr="00AF2F08">
        <w:rPr>
          <w:rFonts w:ascii="Arial" w:eastAsia="Calibri" w:hAnsi="Arial" w:cs="Arial"/>
          <w:i/>
          <w:lang w:eastAsia="en-US"/>
        </w:rPr>
        <w:t>Spanish Speaking Mental Health Research Center Monograph Series, 3,</w:t>
      </w:r>
      <w:r w:rsidRPr="00AF2F08">
        <w:rPr>
          <w:rFonts w:ascii="Arial" w:eastAsia="Calibri" w:hAnsi="Arial" w:cs="Arial"/>
          <w:lang w:eastAsia="en-US"/>
        </w:rPr>
        <w:t xml:space="preserve"> 35-50.</w:t>
      </w:r>
    </w:p>
    <w:p w14:paraId="77EEE2AC" w14:textId="6861BC19"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Mitchell, M. D., Gehrman, P., Perlis, M., &amp; Umscheid, C. A. (2012). Comparative effectiveness of cognitive behavioural therapy for insomnia: A systematic review. </w:t>
      </w:r>
      <w:r w:rsidRPr="00AF2F08">
        <w:rPr>
          <w:rFonts w:ascii="Arial" w:eastAsia="Calibri" w:hAnsi="Arial" w:cs="Arial"/>
          <w:i/>
          <w:lang w:val="es-MX" w:eastAsia="en-US"/>
        </w:rPr>
        <w:t>BMC Family Practice, 13.</w:t>
      </w:r>
      <w:r w:rsidRPr="00AF2F08">
        <w:rPr>
          <w:rFonts w:ascii="Arial" w:eastAsia="Calibri" w:hAnsi="Arial" w:cs="Arial"/>
          <w:lang w:val="es-MX" w:eastAsia="en-US"/>
        </w:rPr>
        <w:t xml:space="preserve"> DOI: 10.1186/1471-2296-13-40</w:t>
      </w:r>
    </w:p>
    <w:p w14:paraId="227AD586" w14:textId="48DC0432"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lastRenderedPageBreak/>
        <w:t xml:space="preserve">Montero Pardo, X., Jurado Cárdenas, S., Robles García, R., Aguilar Villalobos, J., Figueroa López, C. G., &amp; Méndez Venegas, J. (2012). Carga en cuidadores primarios informales de niños con cáncer: Efectos de una Intervención cognitivo-conductual. </w:t>
      </w:r>
      <w:r w:rsidRPr="00AF2F08">
        <w:rPr>
          <w:rFonts w:ascii="Arial" w:eastAsia="Calibri" w:hAnsi="Arial" w:cs="Arial"/>
          <w:i/>
          <w:lang w:val="es-MX" w:eastAsia="en-US"/>
        </w:rPr>
        <w:t>Revista Latinoamericana de Medicina Conductual, 2,</w:t>
      </w:r>
      <w:r w:rsidRPr="00AF2F08">
        <w:rPr>
          <w:rFonts w:ascii="Arial" w:eastAsia="Calibri" w:hAnsi="Arial" w:cs="Arial"/>
          <w:lang w:val="es-MX" w:eastAsia="en-US"/>
        </w:rPr>
        <w:t>118-124. DOI: 10.4067/S0718-48082009000100007</w:t>
      </w:r>
    </w:p>
    <w:p w14:paraId="048B0519"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Mulkens, S., De Vos, C., De Graaff, A., &amp; Waller, G. (2018). </w:t>
      </w:r>
      <w:r w:rsidRPr="00AF2F08">
        <w:rPr>
          <w:rFonts w:ascii="Arial" w:eastAsia="Calibri" w:hAnsi="Arial" w:cs="Arial"/>
          <w:lang w:eastAsia="en-US"/>
        </w:rPr>
        <w:t xml:space="preserve">To deliver or not to deliver cognitive behavioral therapy for eating disorders: Replication and extension of our understanding of why therapists fail to do what they should do. </w:t>
      </w:r>
      <w:r w:rsidRPr="00AF2F08">
        <w:rPr>
          <w:rFonts w:ascii="Arial" w:eastAsia="Calibri" w:hAnsi="Arial" w:cs="Arial"/>
          <w:i/>
          <w:lang w:eastAsia="en-US"/>
        </w:rPr>
        <w:t>Behaviour Research and Therapy, 106,</w:t>
      </w:r>
      <w:r w:rsidRPr="00AF2F08">
        <w:rPr>
          <w:rFonts w:ascii="Arial" w:eastAsia="Calibri" w:hAnsi="Arial" w:cs="Arial"/>
          <w:lang w:eastAsia="en-US"/>
        </w:rPr>
        <w:t xml:space="preserve"> 57-63. DOI: 10.1016/j.brat.2018.05.004</w:t>
      </w:r>
    </w:p>
    <w:p w14:paraId="644F449B"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Naeem, F., Phiri, P., Nasar, A., Gerada, A., Munshi, T., Ayub, M., &amp; Rathod, S. (2016). An evidence-based framework for cultural adaptation of cognitive behaviour therapy: Process, methodology and foci of adaptation. </w:t>
      </w:r>
      <w:r w:rsidRPr="00AF2F08">
        <w:rPr>
          <w:rFonts w:ascii="Arial" w:eastAsia="Calibri" w:hAnsi="Arial" w:cs="Arial"/>
          <w:i/>
          <w:lang w:eastAsia="en-US"/>
        </w:rPr>
        <w:t xml:space="preserve">World Cultural Psychiatry Research Review, 11, </w:t>
      </w:r>
      <w:r w:rsidRPr="00AF2F08">
        <w:rPr>
          <w:rFonts w:ascii="Arial" w:eastAsia="Calibri" w:hAnsi="Arial" w:cs="Arial"/>
          <w:lang w:eastAsia="en-US"/>
        </w:rPr>
        <w:t>61-70.</w:t>
      </w:r>
    </w:p>
    <w:p w14:paraId="5007D4CF"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Norton, P. J., &amp; Price, E. C. (2007). A meta-analytic review of adult cognitive-behavioral treatment outcome across the anxiety disorders. </w:t>
      </w:r>
      <w:r w:rsidRPr="00AF2F08">
        <w:rPr>
          <w:rFonts w:ascii="Arial" w:eastAsia="Calibri" w:hAnsi="Arial" w:cs="Arial"/>
          <w:i/>
          <w:iCs/>
          <w:noProof/>
          <w:szCs w:val="24"/>
          <w:lang w:eastAsia="en-US"/>
        </w:rPr>
        <w:t>Journal of Nervous and Mental Disease</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195</w:t>
      </w:r>
      <w:r w:rsidRPr="00AF2F08">
        <w:rPr>
          <w:rFonts w:ascii="Arial" w:eastAsia="Calibri" w:hAnsi="Arial" w:cs="Arial"/>
          <w:noProof/>
          <w:szCs w:val="24"/>
          <w:lang w:eastAsia="en-US"/>
        </w:rPr>
        <w:t>, 521-531. DOI: 10.1097/01.nmd.0000253843.70149.9a</w:t>
      </w:r>
    </w:p>
    <w:p w14:paraId="577BF59F"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Organista, K. C., &amp; Munoz, R. F. (1996). Cognitive behavioural therapy with Latinos. </w:t>
      </w:r>
      <w:r w:rsidRPr="00AF2F08">
        <w:rPr>
          <w:rFonts w:ascii="Arial" w:eastAsia="Calibri" w:hAnsi="Arial" w:cs="Arial"/>
          <w:i/>
          <w:lang w:eastAsia="en-US"/>
        </w:rPr>
        <w:t>Cognitive and Behavioral Practice, 3,</w:t>
      </w:r>
      <w:r w:rsidRPr="00AF2F08">
        <w:rPr>
          <w:rFonts w:ascii="Arial" w:eastAsia="Calibri" w:hAnsi="Arial" w:cs="Arial"/>
          <w:lang w:eastAsia="en-US"/>
        </w:rPr>
        <w:t xml:space="preserve"> 255-270. DOI: 10.1016/S1077-7229(96)80017-4</w:t>
      </w:r>
    </w:p>
    <w:p w14:paraId="498AA83B"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Ost, L. G. (2014). The efficacy of acceptance and commitment therapy: An updated systematic review and meta-analysis. </w:t>
      </w:r>
      <w:r w:rsidRPr="00AF2F08">
        <w:rPr>
          <w:rFonts w:ascii="Arial" w:eastAsia="Calibri" w:hAnsi="Arial" w:cs="Arial"/>
          <w:i/>
          <w:lang w:eastAsia="en-US"/>
        </w:rPr>
        <w:t>Behaviour Research and Therapy, 61,</w:t>
      </w:r>
      <w:r w:rsidRPr="00AF2F08">
        <w:rPr>
          <w:rFonts w:ascii="Arial" w:eastAsia="Calibri" w:hAnsi="Arial" w:cs="Arial"/>
          <w:lang w:eastAsia="en-US"/>
        </w:rPr>
        <w:t xml:space="preserve"> 105-121. DOI: 10.1016/j.brat.2014.07.018</w:t>
      </w:r>
    </w:p>
    <w:p w14:paraId="6764C69C"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Owen, J., Tao, K. W., Drinane, J. M., Hook, J., Davis, D. E., &amp; Kune, N. F. (2016). Client perceptions of therapists’ multicultural orientation: Cultural (missed) opportunities and cultural humility. </w:t>
      </w:r>
      <w:r w:rsidRPr="00AF2F08">
        <w:rPr>
          <w:rFonts w:ascii="Arial" w:eastAsia="Calibri" w:hAnsi="Arial" w:cs="Arial"/>
          <w:i/>
          <w:lang w:eastAsia="en-US"/>
        </w:rPr>
        <w:t>Professional Psychology: Research and Practice, 47,</w:t>
      </w:r>
      <w:r w:rsidRPr="00AF2F08">
        <w:rPr>
          <w:rFonts w:ascii="Arial" w:eastAsia="Calibri" w:hAnsi="Arial" w:cs="Arial"/>
          <w:lang w:eastAsia="en-US"/>
        </w:rPr>
        <w:t xml:space="preserve"> 30-37. DOI: 10.1037/pro0000046</w:t>
      </w:r>
    </w:p>
    <w:p w14:paraId="26E2536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Parker, Z. J., &amp; Waller, G. (2015). Factors related to psychotherapists’ self-assessment when treating anxiety and other disorders. </w:t>
      </w:r>
      <w:r w:rsidRPr="00AF2F08">
        <w:rPr>
          <w:rFonts w:ascii="Arial" w:eastAsia="Calibri" w:hAnsi="Arial" w:cs="Arial"/>
          <w:i/>
          <w:lang w:eastAsia="en-US"/>
        </w:rPr>
        <w:t>Behaviour Research and Therapy, 66,</w:t>
      </w:r>
      <w:r w:rsidRPr="00AF2F08">
        <w:rPr>
          <w:rFonts w:ascii="Arial" w:eastAsia="Calibri" w:hAnsi="Arial" w:cs="Arial"/>
          <w:lang w:eastAsia="en-US"/>
        </w:rPr>
        <w:t xml:space="preserve"> 1-7. DOI: 10.1016/j.brat.2014.12.010</w:t>
      </w:r>
    </w:p>
    <w:p w14:paraId="4941B600" w14:textId="4EF30A0D" w:rsidR="005E79B8" w:rsidRPr="00AF2F08" w:rsidRDefault="005E79B8"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lastRenderedPageBreak/>
        <w:t xml:space="preserve">Pegado, P., Alckmin-Carvalho, F., Leme, D., Carneiro, F., Kypriotis, P., Camacho, P., &amp; Fleitlich-Bilyk, B. (2018). Development, applicability and effects of a pilot program of group cognitive-behavioral therapy in Brazilian adolescents with anorexia nervosa. </w:t>
      </w:r>
      <w:r w:rsidRPr="00AF2F08">
        <w:rPr>
          <w:rFonts w:ascii="Arial" w:eastAsia="Calibri" w:hAnsi="Arial" w:cs="Arial"/>
          <w:i/>
          <w:lang w:eastAsia="en-US"/>
        </w:rPr>
        <w:t>Archives of Clinical Psychiatry, 45,</w:t>
      </w:r>
      <w:r w:rsidRPr="00AF2F08">
        <w:rPr>
          <w:rFonts w:ascii="Arial" w:eastAsia="Calibri" w:hAnsi="Arial" w:cs="Arial"/>
          <w:lang w:eastAsia="en-US"/>
        </w:rPr>
        <w:t xml:space="preserve"> 57-60. DOI: 10.1590/0101-60830000000158</w:t>
      </w:r>
    </w:p>
    <w:p w14:paraId="53A54E0F" w14:textId="3B99C7E2"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Penedo, F. J., Traeger, L., Dahn, J., Molton, I., Gonzalez, J. S., Schneiderman, N., &amp; Antoni, M. H. (2007). Cognitive behavioural stress management intervention improves quality of life in Spanish monolingual Hispanic men treated for localized prostate cancer: Results of a randomized controlled trial. </w:t>
      </w:r>
      <w:r w:rsidRPr="00AF2F08">
        <w:rPr>
          <w:rFonts w:ascii="Arial" w:eastAsia="Calibri" w:hAnsi="Arial" w:cs="Arial"/>
          <w:bCs/>
          <w:i/>
          <w:lang w:val="es-MX" w:eastAsia="en-US"/>
        </w:rPr>
        <w:t>International Journal of Behavioral Medicine</w:t>
      </w:r>
      <w:r w:rsidRPr="00AF2F08">
        <w:rPr>
          <w:rFonts w:ascii="Arial" w:eastAsia="Calibri" w:hAnsi="Arial" w:cs="Arial"/>
          <w:i/>
          <w:lang w:val="es-MX" w:eastAsia="en-US"/>
        </w:rPr>
        <w:t>, 14,</w:t>
      </w:r>
      <w:r w:rsidRPr="00AF2F08">
        <w:rPr>
          <w:rFonts w:ascii="Arial" w:eastAsia="Calibri" w:hAnsi="Arial" w:cs="Arial"/>
          <w:lang w:val="es-MX" w:eastAsia="en-US"/>
        </w:rPr>
        <w:t xml:space="preserve"> 164-172. DOI: 10.1007/BF03000188</w:t>
      </w:r>
    </w:p>
    <w:p w14:paraId="07B07A88" w14:textId="1595FB2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Pérez Baquero, C. A., Ruiz Santos, R. P., &amp; Parra Ocampo, C. I. (2014). Efecto de una intervención cognitivo conductual en el conflicto marital por infidelidad. </w:t>
      </w:r>
      <w:r w:rsidRPr="00AF2F08">
        <w:rPr>
          <w:rFonts w:ascii="Arial" w:eastAsia="Calibri" w:hAnsi="Arial" w:cs="Arial"/>
          <w:i/>
          <w:lang w:eastAsia="en-US"/>
        </w:rPr>
        <w:t>Psychologia. Avances de la Disciplina, 8,</w:t>
      </w:r>
      <w:r w:rsidRPr="00AF2F08">
        <w:rPr>
          <w:rFonts w:ascii="Arial" w:eastAsia="Calibri" w:hAnsi="Arial" w:cs="Arial"/>
          <w:lang w:eastAsia="en-US"/>
        </w:rPr>
        <w:t xml:space="preserve"> 23-36.</w:t>
      </w:r>
    </w:p>
    <w:p w14:paraId="18596829" w14:textId="35D0B6AC"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Perez Foster, R. (2007). Treating depression in vulnerable urban women: A feasibility study of clinical outcomes in community service settings. </w:t>
      </w:r>
      <w:r w:rsidRPr="00AF2F08">
        <w:rPr>
          <w:rFonts w:ascii="Arial" w:eastAsia="Calibri" w:hAnsi="Arial" w:cs="Arial"/>
          <w:i/>
          <w:lang w:eastAsia="en-US"/>
        </w:rPr>
        <w:t>American Journal of Orthopsychiatry, 77,</w:t>
      </w:r>
      <w:r w:rsidRPr="00AF2F08">
        <w:rPr>
          <w:rFonts w:ascii="Arial" w:eastAsia="Calibri" w:hAnsi="Arial" w:cs="Arial"/>
          <w:lang w:eastAsia="en-US"/>
        </w:rPr>
        <w:t xml:space="preserve"> 443-453. DOI: 10.1037/0002-9432.77.3.443</w:t>
      </w:r>
    </w:p>
    <w:p w14:paraId="58158F0A" w14:textId="2A8894BC" w:rsidR="00F64A17" w:rsidRPr="00AF2F08" w:rsidRDefault="00F64A17"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Perepletchikova, F., Treat, T. A., &amp; Kazdin, A. E. (2007). Treatment integrity in psychotherapy research: Analysis of the studies and examination of the associated factors. </w:t>
      </w:r>
      <w:r w:rsidRPr="00AF2F08">
        <w:rPr>
          <w:rFonts w:ascii="Arial" w:eastAsia="Calibri" w:hAnsi="Arial" w:cs="Arial"/>
          <w:i/>
          <w:iCs/>
          <w:lang w:eastAsia="en-US"/>
        </w:rPr>
        <w:t>Journal of Consulting and Clinical Psychology, 75,</w:t>
      </w:r>
      <w:r w:rsidRPr="00AF2F08">
        <w:rPr>
          <w:rFonts w:ascii="Arial" w:eastAsia="Calibri" w:hAnsi="Arial" w:cs="Arial"/>
          <w:lang w:eastAsia="en-US"/>
        </w:rPr>
        <w:t xml:space="preserve"> 829–841. DOI: 10.1037/0022-006X.75.6.829</w:t>
      </w:r>
    </w:p>
    <w:p w14:paraId="38FD9B93" w14:textId="1240B968"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Peters-Scheffer, N., Didden, R., Korzilius, H., &amp; Sturmey, P. (2013). Therapist characteristics predict discrete trial teaching procedural fidelity. </w:t>
      </w:r>
      <w:r w:rsidRPr="00AF2F08">
        <w:rPr>
          <w:rFonts w:ascii="Arial" w:eastAsia="Calibri" w:hAnsi="Arial" w:cs="Arial"/>
          <w:i/>
          <w:lang w:eastAsia="en-US"/>
        </w:rPr>
        <w:t>Intellectual and Developmental Disabilities, 51,</w:t>
      </w:r>
      <w:r w:rsidRPr="00AF2F08">
        <w:rPr>
          <w:rFonts w:ascii="Arial" w:eastAsia="Calibri" w:hAnsi="Arial" w:cs="Arial"/>
          <w:lang w:eastAsia="en-US"/>
        </w:rPr>
        <w:t xml:space="preserve"> 263-272. DOI: 10.1352/1934-9556-51.4.263</w:t>
      </w:r>
    </w:p>
    <w:p w14:paraId="74463675"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Petrocelli, J. V. (2002). Effectiveness of group cognitive-behavioral therapy for general symptomatology: A meta-analysis. </w:t>
      </w:r>
      <w:r w:rsidRPr="00AF2F08">
        <w:rPr>
          <w:rFonts w:ascii="Arial" w:eastAsia="Calibri" w:hAnsi="Arial" w:cs="Arial"/>
          <w:i/>
          <w:iCs/>
          <w:noProof/>
          <w:szCs w:val="24"/>
          <w:lang w:eastAsia="en-US"/>
        </w:rPr>
        <w:t>Journal for Specialists in Group Work</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27</w:t>
      </w:r>
      <w:r w:rsidRPr="00AF2F08">
        <w:rPr>
          <w:rFonts w:ascii="Arial" w:eastAsia="Calibri" w:hAnsi="Arial" w:cs="Arial"/>
          <w:noProof/>
          <w:szCs w:val="24"/>
          <w:lang w:eastAsia="en-US"/>
        </w:rPr>
        <w:t>, 92-115. DOI:10.1177/0193392202027001008</w:t>
      </w:r>
    </w:p>
    <w:p w14:paraId="44A42176" w14:textId="22FCC478"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Pina, A. A., Silverman, W. K., Fuentes, R. M., Kurtines, W. M., &amp; Weems, C. F. (2003). Exposure-based cognitive-behavioural treatment for phobic and anxiety disorders: Treatment effects and maintenance for Hispanic/Latino relative to </w:t>
      </w:r>
      <w:r w:rsidRPr="00AF2F08">
        <w:rPr>
          <w:rFonts w:ascii="Arial" w:eastAsia="Calibri" w:hAnsi="Arial" w:cs="Arial"/>
          <w:lang w:eastAsia="en-US"/>
        </w:rPr>
        <w:lastRenderedPageBreak/>
        <w:t xml:space="preserve">European-American youths. </w:t>
      </w:r>
      <w:r w:rsidRPr="00AF2F08">
        <w:rPr>
          <w:rFonts w:ascii="Arial" w:eastAsia="Calibri" w:hAnsi="Arial" w:cs="Arial"/>
          <w:i/>
          <w:lang w:eastAsia="en-US"/>
        </w:rPr>
        <w:t>Child &amp; Adolescent Psychiatry, 42,</w:t>
      </w:r>
      <w:r w:rsidRPr="00AF2F08">
        <w:rPr>
          <w:rFonts w:ascii="Arial" w:eastAsia="Calibri" w:hAnsi="Arial" w:cs="Arial"/>
          <w:lang w:eastAsia="en-US"/>
        </w:rPr>
        <w:t xml:space="preserve"> 1179-1187. DOI: 10.1097/00004583-200310000-00008</w:t>
      </w:r>
    </w:p>
    <w:p w14:paraId="67A4888D" w14:textId="5609FD38"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Pina, A. A., Zerr, A. A., Villalta, I. K., &amp; Gonzales, N. A. (2012). Indicated prevention and early intervention for childhood anxiety: A randomized trial with Caucasian and Hispanic/Latino youth. </w:t>
      </w:r>
      <w:r w:rsidRPr="00AF2F08">
        <w:rPr>
          <w:rFonts w:ascii="Arial" w:eastAsia="Calibri" w:hAnsi="Arial" w:cs="Arial"/>
          <w:i/>
          <w:lang w:eastAsia="en-US"/>
        </w:rPr>
        <w:t>Journal of Consulting and Clinical Psychology, 80,</w:t>
      </w:r>
      <w:r w:rsidRPr="00AF2F08">
        <w:rPr>
          <w:rFonts w:ascii="Arial" w:eastAsia="Calibri" w:hAnsi="Arial" w:cs="Arial"/>
          <w:lang w:eastAsia="en-US"/>
        </w:rPr>
        <w:t xml:space="preserve"> 940-946. DOI: 10.1037/a0029460</w:t>
      </w:r>
    </w:p>
    <w:p w14:paraId="2E177D83"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Pinquart, M., &amp; Sörensen, S. (2001). How effective are psychotherapeutic and other psychosocial interventions with older adults? A meta-analysis. </w:t>
      </w:r>
      <w:r w:rsidRPr="00AF2F08">
        <w:rPr>
          <w:rFonts w:ascii="Arial" w:eastAsia="Calibri" w:hAnsi="Arial" w:cs="Arial"/>
          <w:i/>
          <w:iCs/>
          <w:noProof/>
          <w:szCs w:val="24"/>
          <w:lang w:eastAsia="en-US"/>
        </w:rPr>
        <w:t>Journal of Mental Health and Aging</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7</w:t>
      </w:r>
      <w:r w:rsidRPr="00AF2F08">
        <w:rPr>
          <w:rFonts w:ascii="Arial" w:eastAsia="Calibri" w:hAnsi="Arial" w:cs="Arial"/>
          <w:noProof/>
          <w:szCs w:val="24"/>
          <w:lang w:eastAsia="en-US"/>
        </w:rPr>
        <w:t>, 207-243.</w:t>
      </w:r>
    </w:p>
    <w:p w14:paraId="125C27D8"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Rathod, S., Phiri, P., &amp; Naeem, F. (2019). An evidence-based framework to culturally adapt cognitive behaviour therapy. </w:t>
      </w:r>
      <w:r w:rsidRPr="00AF2F08">
        <w:rPr>
          <w:rFonts w:ascii="Arial" w:eastAsia="Calibri" w:hAnsi="Arial" w:cs="Arial"/>
          <w:i/>
          <w:lang w:eastAsia="en-US"/>
        </w:rPr>
        <w:t>The Cognitive Behaviour Therapist, 12,</w:t>
      </w:r>
      <w:r w:rsidRPr="00AF2F08">
        <w:rPr>
          <w:rFonts w:ascii="Arial" w:eastAsia="Calibri" w:hAnsi="Arial" w:cs="Arial"/>
          <w:lang w:eastAsia="en-US"/>
        </w:rPr>
        <w:t xml:space="preserve"> 1-15. DOI: 10.1017/S1754470X18000247</w:t>
      </w:r>
    </w:p>
    <w:p w14:paraId="7471427C"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Renau, V., Oberst, U., Gosling, S. D., Rusiñol, J., &amp; Chamarro, A. (2013). Translation and validation of the ten-item-personality inventory into Spanish and Catalan. </w:t>
      </w:r>
      <w:r w:rsidRPr="00AF2F08">
        <w:rPr>
          <w:rFonts w:ascii="Arial" w:eastAsia="Calibri" w:hAnsi="Arial" w:cs="Arial"/>
          <w:i/>
          <w:lang w:val="es-MX" w:eastAsia="en-US"/>
        </w:rPr>
        <w:t>Revista de Psicologia, Ciències de l’Educació I de l’Esport, 31,</w:t>
      </w:r>
      <w:r w:rsidRPr="00AF2F08">
        <w:rPr>
          <w:rFonts w:ascii="Arial" w:eastAsia="Calibri" w:hAnsi="Arial" w:cs="Arial"/>
          <w:lang w:val="es-MX" w:eastAsia="en-US"/>
        </w:rPr>
        <w:t xml:space="preserve"> 85-97. DOI: 10.1027/1015-5759/a000215</w:t>
      </w:r>
    </w:p>
    <w:p w14:paraId="38109804" w14:textId="58442E13"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Reyes Jarquín, k., &amp; González-Celis Rangel, A. L. M. (2016). Efectos de una intervención cognitivo-conductual para disminuir el burnout en cuidadores de ancianos institucionalizados. </w:t>
      </w:r>
      <w:r w:rsidRPr="00AF2F08">
        <w:rPr>
          <w:rFonts w:ascii="Arial" w:eastAsia="Calibri" w:hAnsi="Arial" w:cs="Arial"/>
          <w:i/>
          <w:lang w:eastAsia="en-US"/>
        </w:rPr>
        <w:t>Escritos de Psicología, 9,</w:t>
      </w:r>
      <w:r w:rsidRPr="00AF2F08">
        <w:rPr>
          <w:rFonts w:ascii="Arial" w:eastAsia="Calibri" w:hAnsi="Arial" w:cs="Arial"/>
          <w:lang w:eastAsia="en-US"/>
        </w:rPr>
        <w:t xml:space="preserve"> 15-23. DOI: 10.5231/psy.writ.2015.1709</w:t>
      </w:r>
    </w:p>
    <w:p w14:paraId="6FA4ACCA"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Reynolds, W. M. (1982). Development of reliable and valid short forms of the Marlowe</w:t>
      </w:r>
      <w:r w:rsidRPr="00AF2F08">
        <w:rPr>
          <w:rFonts w:ascii="Cambria Math" w:eastAsia="Calibri" w:hAnsi="Cambria Math" w:cs="Cambria Math"/>
          <w:lang w:eastAsia="en-US"/>
        </w:rPr>
        <w:t>‐</w:t>
      </w:r>
      <w:r w:rsidRPr="00AF2F08">
        <w:rPr>
          <w:rFonts w:ascii="Arial" w:eastAsia="Calibri" w:hAnsi="Arial" w:cs="Arial"/>
          <w:lang w:eastAsia="en-US"/>
        </w:rPr>
        <w:t xml:space="preserve">Crowne social desirability scale. </w:t>
      </w:r>
      <w:r w:rsidRPr="00AF2F08">
        <w:rPr>
          <w:rFonts w:ascii="Arial" w:eastAsia="Calibri" w:hAnsi="Arial" w:cs="Arial"/>
          <w:i/>
          <w:lang w:eastAsia="en-US"/>
        </w:rPr>
        <w:t>Journal of Clinical Psychology, 38,</w:t>
      </w:r>
      <w:r w:rsidRPr="00AF2F08">
        <w:rPr>
          <w:rFonts w:ascii="Arial" w:eastAsia="Calibri" w:hAnsi="Arial" w:cs="Arial"/>
          <w:lang w:eastAsia="en-US"/>
        </w:rPr>
        <w:t xml:space="preserve"> 119-125. DOI: 10.1002/1097-4679(198201)38:1&lt;119::AID-JCLP2270380118&gt;3.0.CO;2-I</w:t>
      </w:r>
    </w:p>
    <w:p w14:paraId="1B85AB55" w14:textId="4AA87BD9"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Riveros, A., Ceballos, G., Laguna, R., &amp; Sánchez-Sosa, J. J. (2005). </w:t>
      </w:r>
      <w:r w:rsidRPr="00AF2F08">
        <w:rPr>
          <w:rFonts w:ascii="Arial" w:eastAsia="Calibri" w:hAnsi="Arial" w:cs="Arial"/>
          <w:lang w:val="es-MX" w:eastAsia="en-US"/>
        </w:rPr>
        <w:t xml:space="preserve">El manejo psicológico de la hipertensión esencial: Efectos de una intervención cognitivo-conductual. </w:t>
      </w:r>
      <w:r w:rsidRPr="00AF2F08">
        <w:rPr>
          <w:rFonts w:ascii="Arial" w:eastAsia="Calibri" w:hAnsi="Arial" w:cs="Arial"/>
          <w:i/>
          <w:lang w:val="es-MX" w:eastAsia="en-US"/>
        </w:rPr>
        <w:t>Revista Latinoamericana de Psicología, 37,</w:t>
      </w:r>
      <w:r w:rsidRPr="00AF2F08">
        <w:rPr>
          <w:rFonts w:ascii="Arial" w:eastAsia="Calibri" w:hAnsi="Arial" w:cs="Arial"/>
          <w:lang w:val="es-MX" w:eastAsia="en-US"/>
        </w:rPr>
        <w:t xml:space="preserve"> 493-507.</w:t>
      </w:r>
    </w:p>
    <w:p w14:paraId="1F042FDD" w14:textId="3CA411B8"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Rosselló, J. M., &amp; Bernal G. J. (1999). </w:t>
      </w:r>
      <w:r w:rsidRPr="00AF2F08">
        <w:rPr>
          <w:rFonts w:ascii="Arial" w:eastAsia="Calibri" w:hAnsi="Arial" w:cs="Arial"/>
          <w:lang w:eastAsia="en-US"/>
        </w:rPr>
        <w:t xml:space="preserve">The efficacy of cognitive-behavioural and interpersonal treatments for depression in Puerto Rican adolescents. </w:t>
      </w:r>
      <w:r w:rsidRPr="00AF2F08">
        <w:rPr>
          <w:rFonts w:ascii="Arial" w:eastAsia="Calibri" w:hAnsi="Arial" w:cs="Arial"/>
          <w:i/>
          <w:lang w:eastAsia="en-US"/>
        </w:rPr>
        <w:t>Journal of Consulting and Clinical Psychology, 67,</w:t>
      </w:r>
      <w:r w:rsidRPr="00AF2F08">
        <w:rPr>
          <w:rFonts w:ascii="Arial" w:eastAsia="Calibri" w:hAnsi="Arial" w:cs="Arial"/>
          <w:lang w:eastAsia="en-US"/>
        </w:rPr>
        <w:t xml:space="preserve"> 734-745. </w:t>
      </w:r>
    </w:p>
    <w:p w14:paraId="7EACFB3C" w14:textId="7D488A2B"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lastRenderedPageBreak/>
        <w:t xml:space="preserve">Rosselló, J. M., &amp; Jiménez-Chafey, M. I. (2006) Cognitive-behavioural group therapy for depression in adolescents with diabetes: A pilot study. </w:t>
      </w:r>
      <w:r w:rsidRPr="00AF2F08">
        <w:rPr>
          <w:rFonts w:ascii="Arial" w:eastAsia="Calibri" w:hAnsi="Arial" w:cs="Arial"/>
          <w:i/>
          <w:lang w:val="es-MX" w:eastAsia="en-US"/>
        </w:rPr>
        <w:t>Revista Interamericana de Psicología, 40,</w:t>
      </w:r>
      <w:r w:rsidRPr="00AF2F08">
        <w:rPr>
          <w:rFonts w:ascii="Arial" w:eastAsia="Calibri" w:hAnsi="Arial" w:cs="Arial"/>
          <w:lang w:val="es-MX" w:eastAsia="en-US"/>
        </w:rPr>
        <w:t xml:space="preserve"> 219-226. </w:t>
      </w:r>
    </w:p>
    <w:p w14:paraId="4D2F37B7" w14:textId="62E99B04"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Rosselló, J., Duarté-Vélez, Y., Bernal, G., &amp; Zuluaga, M. G. (2011). Ideación suicida y respuesta a la terapia cognitiva conductual en adolescentes puertorriqueños/as con depresión mayor. </w:t>
      </w:r>
      <w:r w:rsidRPr="00AF2F08">
        <w:rPr>
          <w:rFonts w:ascii="Arial" w:eastAsia="Calibri" w:hAnsi="Arial" w:cs="Arial"/>
          <w:i/>
          <w:lang w:eastAsia="en-US"/>
        </w:rPr>
        <w:t>Interamerican Journal of Psychology, 45,</w:t>
      </w:r>
      <w:r w:rsidRPr="00AF2F08">
        <w:rPr>
          <w:rFonts w:ascii="Arial" w:eastAsia="Calibri" w:hAnsi="Arial" w:cs="Arial"/>
          <w:lang w:eastAsia="en-US"/>
        </w:rPr>
        <w:t xml:space="preserve"> 321-330.</w:t>
      </w:r>
    </w:p>
    <w:p w14:paraId="27793854"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Ryder, A. G., Alden, L. E., &amp; Paulhus, D. L. (2000). Is acculturation unidimensional or bidimensional? A head-to-head comparison in the prediction of personality, self-identity, and adjustment. </w:t>
      </w:r>
      <w:r w:rsidRPr="00AF2F08">
        <w:rPr>
          <w:rFonts w:ascii="Arial" w:eastAsia="Calibri" w:hAnsi="Arial" w:cs="Arial"/>
          <w:i/>
          <w:iCs/>
          <w:noProof/>
          <w:szCs w:val="24"/>
          <w:lang w:eastAsia="en-US"/>
        </w:rPr>
        <w:t>Journal of Personality and Social Psychology</w:t>
      </w:r>
      <w:r w:rsidRPr="00AF2F08">
        <w:rPr>
          <w:rFonts w:ascii="Arial" w:eastAsia="Calibri" w:hAnsi="Arial" w:cs="Arial"/>
          <w:noProof/>
          <w:szCs w:val="24"/>
          <w:lang w:eastAsia="en-US"/>
        </w:rPr>
        <w:t xml:space="preserve">, </w:t>
      </w:r>
      <w:r w:rsidRPr="00AF2F08">
        <w:rPr>
          <w:rFonts w:ascii="Arial" w:eastAsia="Calibri" w:hAnsi="Arial" w:cs="Arial"/>
          <w:i/>
          <w:iCs/>
          <w:noProof/>
          <w:szCs w:val="24"/>
          <w:lang w:eastAsia="en-US"/>
        </w:rPr>
        <w:t>79</w:t>
      </w:r>
      <w:r w:rsidRPr="00AF2F08">
        <w:rPr>
          <w:rFonts w:ascii="Arial" w:eastAsia="Calibri" w:hAnsi="Arial" w:cs="Arial"/>
          <w:noProof/>
          <w:szCs w:val="24"/>
          <w:lang w:eastAsia="en-US"/>
        </w:rPr>
        <w:t>, 49-65. DOI: 10.1037/0022-3514.79.1.49</w:t>
      </w:r>
    </w:p>
    <w:p w14:paraId="7E6EBD6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Sanchez-Sosa J. J., Valderrama-Iturbe P. (2001). Psychology in Latin America: Historical reflections and perspectives. </w:t>
      </w:r>
      <w:r w:rsidRPr="00AF2F08">
        <w:rPr>
          <w:rFonts w:ascii="Arial" w:eastAsia="Calibri" w:hAnsi="Arial" w:cs="Arial"/>
          <w:i/>
          <w:lang w:eastAsia="en-US"/>
        </w:rPr>
        <w:t>International Journal of Psychology, 36,</w:t>
      </w:r>
      <w:r w:rsidRPr="00AF2F08">
        <w:rPr>
          <w:rFonts w:ascii="Arial" w:eastAsia="Calibri" w:hAnsi="Arial" w:cs="Arial"/>
          <w:lang w:eastAsia="en-US"/>
        </w:rPr>
        <w:t xml:space="preserve"> 384-394. DOI: 10.1080/00207590143000216</w:t>
      </w:r>
    </w:p>
    <w:p w14:paraId="7963F9F1"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Satre, D., Knight, B. G., &amp; David, S. (2006). Cognitive-behavioral interventions with older adults: Integrating clinical and gerontological research. </w:t>
      </w:r>
      <w:r w:rsidRPr="00AF2F08">
        <w:rPr>
          <w:rFonts w:ascii="Arial" w:eastAsia="Calibri" w:hAnsi="Arial" w:cs="Arial"/>
          <w:i/>
          <w:iCs/>
          <w:noProof/>
          <w:szCs w:val="24"/>
          <w:lang w:eastAsia="en-US"/>
        </w:rPr>
        <w:t>Professional Psychology: Research and Practice, 37,</w:t>
      </w:r>
      <w:r w:rsidRPr="00AF2F08">
        <w:rPr>
          <w:rFonts w:ascii="Arial" w:eastAsia="Calibri" w:hAnsi="Arial" w:cs="Arial"/>
          <w:iCs/>
          <w:noProof/>
          <w:szCs w:val="24"/>
          <w:lang w:eastAsia="en-US"/>
        </w:rPr>
        <w:t xml:space="preserve"> 489-498. </w:t>
      </w:r>
      <w:r w:rsidRPr="00AF2F08">
        <w:rPr>
          <w:rFonts w:ascii="Arial" w:eastAsia="Calibri" w:hAnsi="Arial" w:cs="Arial"/>
          <w:noProof/>
          <w:szCs w:val="24"/>
          <w:lang w:eastAsia="en-US"/>
        </w:rPr>
        <w:t>DOI: 10.1037/0735-7028.37.5.489</w:t>
      </w:r>
    </w:p>
    <w:p w14:paraId="0B788C5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Schwartz, G. E., Davidson, R. J., &amp; Goleman, D. J. (1978). Patterning of cognitive and somatic processes in the self-regulation of anxiety: effects of meditation versus exercise. </w:t>
      </w:r>
      <w:r w:rsidRPr="00AF2F08">
        <w:rPr>
          <w:rFonts w:ascii="Arial" w:eastAsia="Calibri" w:hAnsi="Arial" w:cs="Arial"/>
          <w:i/>
          <w:lang w:eastAsia="en-US"/>
        </w:rPr>
        <w:t>Psychosomatic Medicine, 40,</w:t>
      </w:r>
      <w:r w:rsidRPr="00AF2F08">
        <w:rPr>
          <w:rFonts w:ascii="Arial" w:eastAsia="Calibri" w:hAnsi="Arial" w:cs="Arial"/>
          <w:lang w:eastAsia="en-US"/>
        </w:rPr>
        <w:t xml:space="preserve"> 321-328. DOI: 10.1097/00006842-197806000-00004</w:t>
      </w:r>
    </w:p>
    <w:p w14:paraId="2AAB92FC"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Schwartz, S. J., Unger, J. B., Zamboanga, B. L., &amp; Szapocznik, J. (2011). Rethinking the concept of acculturation: Implications for theory and research. </w:t>
      </w:r>
      <w:r w:rsidRPr="00AF2F08">
        <w:rPr>
          <w:rFonts w:ascii="Arial" w:eastAsia="Calibri" w:hAnsi="Arial" w:cs="Arial"/>
          <w:i/>
          <w:iCs/>
          <w:noProof/>
          <w:szCs w:val="24"/>
          <w:lang w:eastAsia="en-US"/>
        </w:rPr>
        <w:t>The American Psychologist</w:t>
      </w:r>
      <w:r w:rsidRPr="00AF2F08">
        <w:rPr>
          <w:rFonts w:ascii="Arial" w:eastAsia="Calibri" w:hAnsi="Arial" w:cs="Arial"/>
          <w:noProof/>
          <w:szCs w:val="24"/>
          <w:lang w:eastAsia="en-US"/>
        </w:rPr>
        <w:t xml:space="preserve">, </w:t>
      </w:r>
      <w:r w:rsidRPr="00AF2F08">
        <w:rPr>
          <w:rFonts w:ascii="Arial" w:eastAsia="Calibri" w:hAnsi="Arial" w:cs="Arial"/>
          <w:i/>
          <w:iCs/>
          <w:noProof/>
          <w:szCs w:val="24"/>
          <w:lang w:eastAsia="en-US"/>
        </w:rPr>
        <w:t>65</w:t>
      </w:r>
      <w:r w:rsidRPr="00AF2F08">
        <w:rPr>
          <w:rFonts w:ascii="Arial" w:eastAsia="Calibri" w:hAnsi="Arial" w:cs="Arial"/>
          <w:noProof/>
          <w:szCs w:val="24"/>
          <w:lang w:eastAsia="en-US"/>
        </w:rPr>
        <w:t>, 237-251. DOI: 10.1037/a0019330</w:t>
      </w:r>
    </w:p>
    <w:p w14:paraId="15E559D3"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Simpson-Southward, C., Waller, G., &amp; Hardy, G. E. (2016). Supervision for treatment of depression: An experimental study of the role of therapist gender and anxiety. </w:t>
      </w:r>
      <w:r w:rsidRPr="00AF2F08">
        <w:rPr>
          <w:rFonts w:ascii="Arial" w:eastAsia="Calibri" w:hAnsi="Arial" w:cs="Arial"/>
          <w:i/>
          <w:lang w:eastAsia="en-US"/>
        </w:rPr>
        <w:t>Behaviour Research and Therapy, 77,</w:t>
      </w:r>
      <w:r w:rsidRPr="00AF2F08">
        <w:rPr>
          <w:rFonts w:ascii="Arial" w:eastAsia="Calibri" w:hAnsi="Arial" w:cs="Arial"/>
          <w:lang w:eastAsia="en-US"/>
        </w:rPr>
        <w:t xml:space="preserve"> 17-22. DOI: 10.1016/j.brat.2015.11.013</w:t>
      </w:r>
    </w:p>
    <w:p w14:paraId="1AB3BBBC"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Soh, N. L. W., &amp; Walter, G. (2013). Publications on cross-cultural aspects of eating disorders. </w:t>
      </w:r>
      <w:r w:rsidRPr="00AF2F08">
        <w:rPr>
          <w:rFonts w:ascii="Arial" w:eastAsia="Calibri" w:hAnsi="Arial" w:cs="Arial"/>
          <w:i/>
          <w:lang w:eastAsia="en-US"/>
        </w:rPr>
        <w:t>Journal of Eating Disorders, 1,</w:t>
      </w:r>
      <w:r w:rsidRPr="00AF2F08">
        <w:rPr>
          <w:rFonts w:ascii="Arial" w:eastAsia="Calibri" w:hAnsi="Arial" w:cs="Arial"/>
          <w:lang w:eastAsia="en-US"/>
        </w:rPr>
        <w:t xml:space="preserve"> 4. DOI: 10.1186/2050-2974-1-4</w:t>
      </w:r>
    </w:p>
    <w:p w14:paraId="7C35EB18"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lastRenderedPageBreak/>
        <w:t xml:space="preserve">Soto, A., Smith, T. B., Griner, D., Rodríguez, M. D., &amp; Bernal, G. (2018). Cultural adaptations and therapist multicultural competence: Two meta-analytic reviews. </w:t>
      </w:r>
      <w:r w:rsidRPr="00AF2F08">
        <w:rPr>
          <w:rFonts w:ascii="Arial" w:eastAsia="Calibri" w:hAnsi="Arial" w:cs="Arial"/>
          <w:i/>
          <w:noProof/>
          <w:szCs w:val="24"/>
          <w:lang w:eastAsia="en-US"/>
        </w:rPr>
        <w:t>Journal of Clinical Psychology</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74,</w:t>
      </w:r>
      <w:r w:rsidRPr="00AF2F08">
        <w:rPr>
          <w:rFonts w:ascii="Arial" w:eastAsia="Calibri" w:hAnsi="Arial" w:cs="Arial"/>
          <w:noProof/>
          <w:szCs w:val="24"/>
          <w:lang w:eastAsia="en-US"/>
        </w:rPr>
        <w:t xml:space="preserve"> 1907-1923. DOI: 10.1002/jclp.22679</w:t>
      </w:r>
    </w:p>
    <w:p w14:paraId="3B88E2B8"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Spielmans, G. I., Benish, S. G., Marin, C., Bowman, W. M., Menster, M., &amp; Wheeler, A. J. (2013). Specificity of psychological treatments for bulimia nervosa and binge eating disorder? A meta-analysis of direct comparisons. </w:t>
      </w:r>
      <w:r w:rsidRPr="00AF2F08">
        <w:rPr>
          <w:rFonts w:ascii="Arial" w:eastAsia="Calibri" w:hAnsi="Arial" w:cs="Arial"/>
          <w:i/>
          <w:lang w:eastAsia="en-US"/>
        </w:rPr>
        <w:t>Clinical Psychology Review, 33,</w:t>
      </w:r>
      <w:r w:rsidRPr="00AF2F08">
        <w:rPr>
          <w:rFonts w:ascii="Arial" w:eastAsia="Calibri" w:hAnsi="Arial" w:cs="Arial"/>
          <w:lang w:eastAsia="en-US"/>
        </w:rPr>
        <w:t xml:space="preserve"> 460-469. DOI: 10.1016/j.cpr.2013.01.008</w:t>
      </w:r>
    </w:p>
    <w:p w14:paraId="0D6E6F02"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eastAsia="en-US"/>
        </w:rPr>
        <w:t xml:space="preserve">Sue, S., Zane, N., Nagayama Hall, G. C., &amp; Berger, L. K. (2009). The case for cultural competency in psychotherapeutic interventions. </w:t>
      </w:r>
      <w:r w:rsidRPr="00AF2F08">
        <w:rPr>
          <w:rFonts w:ascii="Arial" w:eastAsia="Calibri" w:hAnsi="Arial" w:cs="Arial"/>
          <w:i/>
          <w:iCs/>
          <w:noProof/>
          <w:szCs w:val="24"/>
          <w:lang w:eastAsia="en-US"/>
        </w:rPr>
        <w:t>Annual Review of Psychology</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60</w:t>
      </w:r>
      <w:r w:rsidRPr="00AF2F08">
        <w:rPr>
          <w:rFonts w:ascii="Arial" w:eastAsia="Calibri" w:hAnsi="Arial" w:cs="Arial"/>
          <w:noProof/>
          <w:szCs w:val="24"/>
          <w:lang w:eastAsia="en-US"/>
        </w:rPr>
        <w:t>, 525-548. DOI: 10.1146/annurev.psych.60.110707.163651</w:t>
      </w:r>
    </w:p>
    <w:p w14:paraId="60A5621D" w14:textId="36ECCAFC"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Tapia, S., Chana, P., Araneda, O., Canales, P., Curihual, A., Rivas, R., Salazar, A. K., &amp; Baldwin, N. (2014). </w:t>
      </w:r>
      <w:r w:rsidRPr="00AF2F08">
        <w:rPr>
          <w:rFonts w:ascii="Arial" w:eastAsia="Calibri" w:hAnsi="Arial" w:cs="Arial"/>
          <w:lang w:val="es-MX" w:eastAsia="en-US"/>
        </w:rPr>
        <w:t xml:space="preserve">Manejo de la sialorrea en personas con enfermedad de Parkinson mediante terapia conductivo conductual y estimulación termo-táctil. </w:t>
      </w:r>
      <w:r w:rsidRPr="00AF2F08">
        <w:rPr>
          <w:rFonts w:ascii="Arial" w:eastAsia="Calibri" w:hAnsi="Arial" w:cs="Arial"/>
          <w:i/>
          <w:lang w:eastAsia="en-US"/>
        </w:rPr>
        <w:t>Revista Chilena de Neuro-Psiquiatría, 52,</w:t>
      </w:r>
      <w:r w:rsidRPr="00AF2F08">
        <w:rPr>
          <w:rFonts w:ascii="Arial" w:eastAsia="Calibri" w:hAnsi="Arial" w:cs="Arial"/>
          <w:lang w:eastAsia="en-US"/>
        </w:rPr>
        <w:t xml:space="preserve"> 160-166. DOI: 10.4067/S0717-92272014000300003</w:t>
      </w:r>
    </w:p>
    <w:p w14:paraId="43B1C9D4"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Tobin, D. L., Banker, J. D., Weisberg, L., &amp; Bowers, W. (2007). I know what you did last summer (and it was not CBT): A factor analytic model of international psychotherapeutic practice in the eating disorders. </w:t>
      </w:r>
      <w:r w:rsidRPr="00AF2F08">
        <w:rPr>
          <w:rFonts w:ascii="Arial" w:eastAsia="Calibri" w:hAnsi="Arial" w:cs="Arial"/>
          <w:i/>
          <w:lang w:eastAsia="en-US"/>
        </w:rPr>
        <w:t>International Journal of Eating Disorders, 40,</w:t>
      </w:r>
      <w:r w:rsidRPr="00AF2F08">
        <w:rPr>
          <w:rFonts w:ascii="Arial" w:eastAsia="Calibri" w:hAnsi="Arial" w:cs="Arial"/>
          <w:lang w:eastAsia="en-US"/>
        </w:rPr>
        <w:t xml:space="preserve"> 754-757. DOI: 10.1002/eat.20426</w:t>
      </w:r>
    </w:p>
    <w:p w14:paraId="169894F2"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Turner, H., Tatham, M., Lant, M., Mountford, V. A., &amp; Waller, G. (2014). Clinicians’ concerns about delivering cognitive-behavioural therapy for eating disorders. </w:t>
      </w:r>
      <w:r w:rsidRPr="00AF2F08">
        <w:rPr>
          <w:rFonts w:ascii="Arial" w:eastAsia="Calibri" w:hAnsi="Arial" w:cs="Arial"/>
          <w:i/>
          <w:lang w:eastAsia="en-US"/>
        </w:rPr>
        <w:t xml:space="preserve">Behaviour Research and Therapy, 57, </w:t>
      </w:r>
      <w:r w:rsidRPr="00AF2F08">
        <w:rPr>
          <w:rFonts w:ascii="Arial" w:eastAsia="Calibri" w:hAnsi="Arial" w:cs="Arial"/>
          <w:lang w:eastAsia="en-US"/>
        </w:rPr>
        <w:t>38-42. DOI: 10.1016/j.brat.2014.04.003</w:t>
      </w:r>
    </w:p>
    <w:p w14:paraId="7696D3F7"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Twomey, C., O'Reilly, G., &amp; Byrne, M. (2015). Effectiveness of cognitive behavioural therapy for anxiety and depression in primary care: A meta-analysis</w:t>
      </w:r>
      <w:r w:rsidRPr="00AF2F08">
        <w:rPr>
          <w:rFonts w:ascii="Arial" w:eastAsia="Calibri" w:hAnsi="Arial" w:cs="Arial"/>
          <w:i/>
          <w:lang w:eastAsia="en-US"/>
        </w:rPr>
        <w:t>. Family Practice, 32,</w:t>
      </w:r>
      <w:r w:rsidRPr="00AF2F08">
        <w:rPr>
          <w:rFonts w:ascii="Arial" w:eastAsia="Calibri" w:hAnsi="Arial" w:cs="Arial"/>
          <w:lang w:eastAsia="en-US"/>
        </w:rPr>
        <w:t xml:space="preserve"> 3-15. DOI: 10.1093/fampra/cmu060 25248976</w:t>
      </w:r>
    </w:p>
    <w:p w14:paraId="134E9296"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eastAsia="en-US"/>
        </w:rPr>
        <w:t xml:space="preserve">VandeCreek, Leon; Brace, K. (1991). The justification of paternalistic actions in psychotherapy. </w:t>
      </w:r>
      <w:r w:rsidRPr="00AF2F08">
        <w:rPr>
          <w:rFonts w:ascii="Arial" w:eastAsia="Calibri" w:hAnsi="Arial" w:cs="Arial"/>
          <w:i/>
          <w:lang w:val="es-MX" w:eastAsia="en-US"/>
        </w:rPr>
        <w:t>Ethics &amp; Behavior, 1,</w:t>
      </w:r>
      <w:r w:rsidRPr="00AF2F08">
        <w:rPr>
          <w:rFonts w:ascii="Arial" w:eastAsia="Calibri" w:hAnsi="Arial" w:cs="Arial"/>
          <w:lang w:val="es-MX" w:eastAsia="en-US"/>
        </w:rPr>
        <w:t xml:space="preserve"> 87-103. DOI: 10.1207/s15327019eb0102_2</w:t>
      </w:r>
    </w:p>
    <w:p w14:paraId="485A2EAD" w14:textId="77777777"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lastRenderedPageBreak/>
        <w:t xml:space="preserve">Vera-Villarroel, P., Valenzuela, P., Abarca, O., &amp; Ramos, N. (2005). Evaluación de una intervención conductual intensa y breve para el manejo de estados emocionales: Un estudio piloto. </w:t>
      </w:r>
      <w:r w:rsidRPr="00AF2F08">
        <w:rPr>
          <w:rFonts w:ascii="Arial" w:eastAsia="Calibri" w:hAnsi="Arial" w:cs="Arial"/>
          <w:i/>
          <w:lang w:val="es-MX" w:eastAsia="en-US"/>
        </w:rPr>
        <w:t>Acta Colombiana de Psicología, 8,</w:t>
      </w:r>
      <w:r w:rsidRPr="00AF2F08">
        <w:rPr>
          <w:rFonts w:ascii="Arial" w:eastAsia="Calibri" w:hAnsi="Arial" w:cs="Arial"/>
          <w:lang w:val="es-MX" w:eastAsia="en-US"/>
        </w:rPr>
        <w:t xml:space="preserve"> 121-132.</w:t>
      </w:r>
    </w:p>
    <w:p w14:paraId="46BD86CD" w14:textId="3533F9EB"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Vergara Lope-Tristán, S., &amp; González-Celis Rangel, A. L. (2009). Psicoterapia cognitivo conductual de grupo manualizada como una alternativa de intervención con adultos mayores. </w:t>
      </w:r>
      <w:r w:rsidRPr="00AF2F08">
        <w:rPr>
          <w:rFonts w:ascii="Arial" w:eastAsia="Calibri" w:hAnsi="Arial" w:cs="Arial"/>
          <w:i/>
          <w:lang w:val="es-MX" w:eastAsia="en-US"/>
        </w:rPr>
        <w:t>Revista Intercontinental de Psicología y Educación, 11,</w:t>
      </w:r>
      <w:r w:rsidRPr="00AF2F08">
        <w:rPr>
          <w:rFonts w:ascii="Arial" w:eastAsia="Calibri" w:hAnsi="Arial" w:cs="Arial"/>
          <w:lang w:val="es-MX" w:eastAsia="en-US"/>
        </w:rPr>
        <w:t xml:space="preserve"> 155-189.</w:t>
      </w:r>
    </w:p>
    <w:p w14:paraId="6FE94C26" w14:textId="26077414" w:rsidR="002324ED" w:rsidRPr="00AF2F08" w:rsidRDefault="002324ED" w:rsidP="006D4A16">
      <w:pPr>
        <w:spacing w:after="0" w:line="480" w:lineRule="auto"/>
        <w:ind w:left="709" w:hanging="720"/>
        <w:contextualSpacing/>
        <w:mirrorIndents/>
        <w:rPr>
          <w:rFonts w:ascii="Arial" w:eastAsia="Calibri" w:hAnsi="Arial" w:cs="Arial"/>
          <w:lang w:val="es-MX" w:eastAsia="en-US"/>
        </w:rPr>
      </w:pPr>
      <w:r w:rsidRPr="00AF2F08">
        <w:rPr>
          <w:rFonts w:ascii="Arial" w:eastAsia="Calibri" w:hAnsi="Arial" w:cs="Arial"/>
          <w:lang w:val="es-MX" w:eastAsia="en-US"/>
        </w:rPr>
        <w:t xml:space="preserve">Villalobos Pérez, A., Araya Cuadra, C., Rivera Porras, D., Jara Parra, M., &amp; Zamora Rodríguez. Y. (2005). Efectividad de la terapia grupal cognitivo conductual en el tratamiento de la depresión en mujeres diagnosticadas con fibromialgia: Un estudio piloto en la zona norte de Costa Rica. </w:t>
      </w:r>
      <w:r w:rsidRPr="00AF2F08">
        <w:rPr>
          <w:rFonts w:ascii="Arial" w:eastAsia="Calibri" w:hAnsi="Arial" w:cs="Arial"/>
          <w:i/>
          <w:lang w:val="es-MX" w:eastAsia="en-US"/>
        </w:rPr>
        <w:t>Humanitas: Revista de Investigación, 1,</w:t>
      </w:r>
      <w:r w:rsidRPr="00AF2F08">
        <w:rPr>
          <w:rFonts w:ascii="Arial" w:eastAsia="Calibri" w:hAnsi="Arial" w:cs="Arial"/>
          <w:lang w:val="es-MX" w:eastAsia="en-US"/>
        </w:rPr>
        <w:t xml:space="preserve"> 53-65.</w:t>
      </w:r>
    </w:p>
    <w:p w14:paraId="641B3A4D"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val="es-MX" w:eastAsia="en-US"/>
        </w:rPr>
        <w:t xml:space="preserve">Walfish, S., McAlister, B., O’Donnell, P., &amp; Lambert, M. J. (2012). </w:t>
      </w:r>
      <w:r w:rsidRPr="00AF2F08">
        <w:rPr>
          <w:rFonts w:ascii="Arial" w:eastAsia="Calibri" w:hAnsi="Arial" w:cs="Arial"/>
          <w:lang w:eastAsia="en-US"/>
        </w:rPr>
        <w:t xml:space="preserve">An investigation of self-assessment bias in mental health providers. </w:t>
      </w:r>
      <w:r w:rsidRPr="00AF2F08">
        <w:rPr>
          <w:rFonts w:ascii="Arial" w:eastAsia="Calibri" w:hAnsi="Arial" w:cs="Arial"/>
          <w:i/>
          <w:lang w:eastAsia="en-US"/>
        </w:rPr>
        <w:t>Psychological Reports, 110,</w:t>
      </w:r>
      <w:r w:rsidRPr="00AF2F08">
        <w:rPr>
          <w:rFonts w:ascii="Arial" w:eastAsia="Calibri" w:hAnsi="Arial" w:cs="Arial"/>
          <w:lang w:eastAsia="en-US"/>
        </w:rPr>
        <w:t xml:space="preserve"> 1-6. DOI: 10.2466/02.07.17.PR0.110.2.2</w:t>
      </w:r>
    </w:p>
    <w:p w14:paraId="0398766A"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Waller, G. (2009). Evidence-based treatment and therapist drift. </w:t>
      </w:r>
      <w:r w:rsidRPr="00AF2F08">
        <w:rPr>
          <w:rFonts w:ascii="Arial" w:eastAsia="Calibri" w:hAnsi="Arial" w:cs="Arial"/>
          <w:i/>
          <w:lang w:eastAsia="en-US"/>
        </w:rPr>
        <w:t xml:space="preserve">Behaviour Research and Therapy, 47, </w:t>
      </w:r>
      <w:r w:rsidRPr="00AF2F08">
        <w:rPr>
          <w:rFonts w:ascii="Arial" w:eastAsia="Calibri" w:hAnsi="Arial" w:cs="Arial"/>
          <w:lang w:eastAsia="en-US"/>
        </w:rPr>
        <w:t>119-127. DOI: 10.1016/j.brat.2008.10.018</w:t>
      </w:r>
    </w:p>
    <w:p w14:paraId="0B037D34"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Waller, G. (2016). Treatment protocols for eating disorders: Clinicians’ attitudes, concerns, adherence and difficulties delivering evidence-based psychological interventions. </w:t>
      </w:r>
      <w:r w:rsidRPr="00AF2F08">
        <w:rPr>
          <w:rFonts w:ascii="Arial" w:eastAsia="Calibri" w:hAnsi="Arial" w:cs="Arial"/>
          <w:i/>
          <w:lang w:eastAsia="en-US"/>
        </w:rPr>
        <w:t>Current Psychiatry Reports, 18,</w:t>
      </w:r>
      <w:r w:rsidRPr="00AF2F08">
        <w:rPr>
          <w:rFonts w:ascii="Arial" w:eastAsia="Calibri" w:hAnsi="Arial" w:cs="Arial"/>
          <w:lang w:eastAsia="en-US"/>
        </w:rPr>
        <w:t xml:space="preserve"> 36. DOI: 10.1007/s11920-016-0679-0</w:t>
      </w:r>
    </w:p>
    <w:p w14:paraId="1FE6EC50"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Waller, G., &amp; Mountford, V. A. (2015). Weighing patients within cognitive-behavioural therapy for eating disorders: How, when and why. </w:t>
      </w:r>
      <w:r w:rsidRPr="00AF2F08">
        <w:rPr>
          <w:rFonts w:ascii="Arial" w:eastAsia="Calibri" w:hAnsi="Arial" w:cs="Arial"/>
          <w:i/>
          <w:lang w:eastAsia="en-US"/>
        </w:rPr>
        <w:t>Behaviour Research and Therapy, 70,</w:t>
      </w:r>
      <w:r w:rsidRPr="00AF2F08">
        <w:rPr>
          <w:rFonts w:ascii="Arial" w:eastAsia="Calibri" w:hAnsi="Arial" w:cs="Arial"/>
          <w:lang w:eastAsia="en-US"/>
        </w:rPr>
        <w:t xml:space="preserve"> 1-10. DOI: 10.1016/j.brat.2015.04.004</w:t>
      </w:r>
    </w:p>
    <w:p w14:paraId="79048A48"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Waller, G., &amp; Turner, H. (2016). Therapist drift redux: Why well-meaning clinicians fail to deliver evidence-based therapy, and how to get back on track. </w:t>
      </w:r>
      <w:r w:rsidRPr="00AF2F08">
        <w:rPr>
          <w:rFonts w:ascii="Arial" w:eastAsia="Calibri" w:hAnsi="Arial" w:cs="Arial"/>
          <w:i/>
          <w:lang w:eastAsia="en-US"/>
        </w:rPr>
        <w:t>Behaviour Research and Therapy, 77,</w:t>
      </w:r>
      <w:r w:rsidRPr="00AF2F08">
        <w:rPr>
          <w:rFonts w:ascii="Arial" w:eastAsia="Calibri" w:hAnsi="Arial" w:cs="Arial"/>
          <w:lang w:eastAsia="en-US"/>
        </w:rPr>
        <w:t xml:space="preserve"> 129-137. DOI: 10.1016/j.brat.2015.12.005</w:t>
      </w:r>
    </w:p>
    <w:p w14:paraId="3E39E876"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lastRenderedPageBreak/>
        <w:t>Waller, G., Evans, J., &amp; Stringer, H. (2012). The therapeutic alliance in the early part of cognitive-behavioral therapy for the eating disorders</w:t>
      </w:r>
      <w:r w:rsidRPr="00AF2F08">
        <w:rPr>
          <w:rFonts w:ascii="Arial" w:eastAsia="Calibri" w:hAnsi="Arial" w:cs="Arial"/>
          <w:i/>
          <w:lang w:eastAsia="en-US"/>
        </w:rPr>
        <w:t xml:space="preserve">. International Journal of Eating Disorders, 45, </w:t>
      </w:r>
      <w:r w:rsidRPr="00AF2F08">
        <w:rPr>
          <w:rFonts w:ascii="Arial" w:eastAsia="Calibri" w:hAnsi="Arial" w:cs="Arial"/>
          <w:lang w:eastAsia="en-US"/>
        </w:rPr>
        <w:t>63-69. DOI: 10.1002/eat.20914</w:t>
      </w:r>
    </w:p>
    <w:p w14:paraId="4E97DDE5"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Waller, G., Mountford, V. A., Tatham, M., Turner, H., Gabriel, C., &amp; Webber, R. (2013). Attitudes towards psychotherapy manuals among clinicians treating eating disorders. </w:t>
      </w:r>
      <w:r w:rsidRPr="00AF2F08">
        <w:rPr>
          <w:rFonts w:ascii="Arial" w:eastAsia="Calibri" w:hAnsi="Arial" w:cs="Arial"/>
          <w:i/>
          <w:lang w:eastAsia="en-US"/>
        </w:rPr>
        <w:t>Behaviour Research and Therapy, 51,</w:t>
      </w:r>
      <w:r w:rsidRPr="00AF2F08">
        <w:rPr>
          <w:rFonts w:ascii="Arial" w:eastAsia="Calibri" w:hAnsi="Arial" w:cs="Arial"/>
          <w:lang w:eastAsia="en-US"/>
        </w:rPr>
        <w:t xml:space="preserve"> 840-844. DOI: 10.1016/j.brat.2013.10.004</w:t>
      </w:r>
    </w:p>
    <w:p w14:paraId="33286AAA"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Waller, G., Stringer, H., &amp; Meyer, C. (2012). What cognitive behavioral techniques do therapists report using when delivering cognitive behavioral therapy for the eating disorders? </w:t>
      </w:r>
      <w:r w:rsidRPr="00AF2F08">
        <w:rPr>
          <w:rFonts w:ascii="Arial" w:eastAsia="Calibri" w:hAnsi="Arial" w:cs="Arial"/>
          <w:i/>
          <w:lang w:eastAsia="en-US"/>
        </w:rPr>
        <w:t>Journal of Consulting and Clinical Psychology, 80,</w:t>
      </w:r>
      <w:r w:rsidRPr="00AF2F08">
        <w:rPr>
          <w:rFonts w:ascii="Arial" w:eastAsia="Calibri" w:hAnsi="Arial" w:cs="Arial"/>
          <w:lang w:eastAsia="en-US"/>
        </w:rPr>
        <w:t xml:space="preserve"> 171-175. DOI: 10.1037/a0026559</w:t>
      </w:r>
    </w:p>
    <w:p w14:paraId="3090D8BF"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Waller, G., Tatham, M., Turner, H., Mountford, V. A., Bennetts, A., Bramwell, K., Dodd, J., &amp; Ingram, L. (2018). A 10-session cognitive-behavioral therapy (CBT-T) for eating disorders: Outcomes from a case series of nonunderweight adult patients. </w:t>
      </w:r>
      <w:r w:rsidRPr="00AF2F08">
        <w:rPr>
          <w:rFonts w:ascii="Arial" w:eastAsia="Calibri" w:hAnsi="Arial" w:cs="Arial"/>
          <w:i/>
          <w:lang w:eastAsia="en-US"/>
        </w:rPr>
        <w:t>International Journal of Eating Disorders, 51,</w:t>
      </w:r>
      <w:r w:rsidRPr="00AF2F08">
        <w:rPr>
          <w:rFonts w:ascii="Arial" w:eastAsia="Calibri" w:hAnsi="Arial" w:cs="Arial"/>
          <w:lang w:eastAsia="en-US"/>
        </w:rPr>
        <w:t xml:space="preserve"> 262-269. DOI: 10.1002/eat.22837</w:t>
      </w:r>
    </w:p>
    <w:p w14:paraId="1DBAD862" w14:textId="379F5AE4" w:rsidR="00484570" w:rsidRPr="00AF2F08" w:rsidRDefault="00484570"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Wampold, B. E., Baldwin, S. A., Holtforth, M. G., &amp; Imel, Z. E. (2017). What characterizes effective therapists? In L. G. Castonguay &amp; C. E. Hill (Eds.), </w:t>
      </w:r>
      <w:r w:rsidRPr="00AF2F08">
        <w:rPr>
          <w:rFonts w:ascii="Arial" w:eastAsia="Calibri" w:hAnsi="Arial" w:cs="Arial"/>
          <w:i/>
          <w:iCs/>
          <w:lang w:eastAsia="en-US"/>
        </w:rPr>
        <w:t>How and why are some therapists better than others? Understanding therapist effects</w:t>
      </w:r>
      <w:r w:rsidRPr="00AF2F08">
        <w:rPr>
          <w:rFonts w:ascii="Arial" w:eastAsia="Calibri" w:hAnsi="Arial" w:cs="Arial"/>
          <w:lang w:eastAsia="en-US"/>
        </w:rPr>
        <w:t xml:space="preserve"> (pp. 37-53). American Psychological Association. DOI: 10.1037/0000034-003</w:t>
      </w:r>
    </w:p>
    <w:p w14:paraId="58D3B568" w14:textId="1EBE3546" w:rsidR="00484570" w:rsidRPr="00AF2F08" w:rsidRDefault="00484570"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Wanous, J. P., &amp; Reichers, A. E. (1996). Estimating the reliability of a single-item measure. </w:t>
      </w:r>
      <w:r w:rsidRPr="00AF2F08">
        <w:rPr>
          <w:rFonts w:ascii="Arial" w:eastAsia="Calibri" w:hAnsi="Arial" w:cs="Arial"/>
          <w:i/>
          <w:iCs/>
          <w:lang w:eastAsia="en-US"/>
        </w:rPr>
        <w:t>Psychological Reports, 78,</w:t>
      </w:r>
      <w:r w:rsidRPr="00AF2F08">
        <w:rPr>
          <w:rFonts w:ascii="Arial" w:eastAsia="Calibri" w:hAnsi="Arial" w:cs="Arial"/>
          <w:lang w:eastAsia="en-US"/>
        </w:rPr>
        <w:t xml:space="preserve"> 631–634. DOI: 10.2466/pr0.1996.78.2.631</w:t>
      </w:r>
    </w:p>
    <w:p w14:paraId="3FD7DAD3" w14:textId="20E3A8E9"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Westbrook, D., Kennerley, H., &amp; Kirk, J. (2007). </w:t>
      </w:r>
      <w:r w:rsidRPr="00AF2F08">
        <w:rPr>
          <w:rFonts w:ascii="Arial" w:eastAsia="Calibri" w:hAnsi="Arial" w:cs="Arial"/>
          <w:i/>
          <w:lang w:eastAsia="en-US"/>
        </w:rPr>
        <w:t>An introduction to cognitive behaviour therapy. Skills and applications.</w:t>
      </w:r>
      <w:r w:rsidRPr="00AF2F08">
        <w:rPr>
          <w:rFonts w:ascii="Arial" w:eastAsia="Calibri" w:hAnsi="Arial" w:cs="Arial"/>
          <w:lang w:eastAsia="en-US"/>
        </w:rPr>
        <w:t xml:space="preserve"> London, UK: SAGE Publications.</w:t>
      </w:r>
    </w:p>
    <w:p w14:paraId="56F29669"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Wilson, G. T. (1996). Manual-based treatments: The clinical application of research findings. </w:t>
      </w:r>
      <w:r w:rsidRPr="00AF2F08">
        <w:rPr>
          <w:rFonts w:ascii="Arial" w:eastAsia="Calibri" w:hAnsi="Arial" w:cs="Arial"/>
          <w:i/>
          <w:lang w:eastAsia="en-US"/>
        </w:rPr>
        <w:t>Behaviour Research and Therapy, 34,</w:t>
      </w:r>
      <w:r w:rsidRPr="00AF2F08">
        <w:rPr>
          <w:rFonts w:ascii="Arial" w:eastAsia="Calibri" w:hAnsi="Arial" w:cs="Arial"/>
          <w:lang w:eastAsia="en-US"/>
        </w:rPr>
        <w:t xml:space="preserve"> 295-314. DOI: 10.1016/0005-7967(95)00084-4</w:t>
      </w:r>
    </w:p>
    <w:p w14:paraId="3381181B"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lastRenderedPageBreak/>
        <w:t xml:space="preserve">Windsor, L. C., Jemal, A., &amp; Alessi, E. J. (2015). Cognitive behavioural therapy: A meta-analysis of race and substance use outcomes. </w:t>
      </w:r>
      <w:r w:rsidRPr="00AF2F08">
        <w:rPr>
          <w:rFonts w:ascii="Arial" w:eastAsia="Calibri" w:hAnsi="Arial" w:cs="Arial"/>
          <w:i/>
          <w:lang w:eastAsia="en-US"/>
        </w:rPr>
        <w:t>Cultural Diversity &amp; Ethnic Minority Psychology, 21,</w:t>
      </w:r>
      <w:r w:rsidRPr="00AF2F08">
        <w:rPr>
          <w:rFonts w:ascii="Arial" w:eastAsia="Calibri" w:hAnsi="Arial" w:cs="Arial"/>
          <w:lang w:eastAsia="en-US"/>
        </w:rPr>
        <w:t xml:space="preserve"> 300-313. DOI: 10.1037/a0037929</w:t>
      </w:r>
    </w:p>
    <w:p w14:paraId="7A86951A"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Wisniewski, L., Hernandez Hernandez, M. E., &amp; Waller, G. (2018). Therapists’ self-reported drift from dialectical behavior therapy techniques for eating disorders. </w:t>
      </w:r>
      <w:r w:rsidRPr="00AF2F08">
        <w:rPr>
          <w:rFonts w:ascii="Arial" w:eastAsia="Calibri" w:hAnsi="Arial" w:cs="Arial"/>
          <w:i/>
          <w:lang w:eastAsia="en-US"/>
        </w:rPr>
        <w:t>Eating Behaviors, 28,</w:t>
      </w:r>
      <w:r w:rsidRPr="00AF2F08">
        <w:rPr>
          <w:rFonts w:ascii="Arial" w:eastAsia="Calibri" w:hAnsi="Arial" w:cs="Arial"/>
          <w:lang w:eastAsia="en-US"/>
        </w:rPr>
        <w:t xml:space="preserve"> 20-24. DOI: 10.1016/j.eatbeh.2017.12.001</w:t>
      </w:r>
    </w:p>
    <w:p w14:paraId="181309B9" w14:textId="7777777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Wootton, B. M., Bragdon, L. B., Steinman, S. A., &amp; Tolin, D. F. (2015). Three-year outcomes of adults with anxiety and related disorders following cognitive-behavioral therapy in a non-research clinical setting. </w:t>
      </w:r>
      <w:r w:rsidRPr="00AF2F08">
        <w:rPr>
          <w:rFonts w:ascii="Arial" w:eastAsia="Calibri" w:hAnsi="Arial" w:cs="Arial"/>
          <w:i/>
          <w:lang w:eastAsia="en-US"/>
        </w:rPr>
        <w:t>Journal of Anxiety Disorders, 31,</w:t>
      </w:r>
      <w:r w:rsidRPr="00AF2F08">
        <w:rPr>
          <w:rFonts w:ascii="Arial" w:eastAsia="Calibri" w:hAnsi="Arial" w:cs="Arial"/>
          <w:lang w:eastAsia="en-US"/>
        </w:rPr>
        <w:t xml:space="preserve"> 28-31. DOI: 10.1016/j.janxdis.2015.01.007</w:t>
      </w:r>
    </w:p>
    <w:p w14:paraId="2D68BAAD" w14:textId="77777777" w:rsidR="002324ED" w:rsidRPr="00AF2F08" w:rsidRDefault="002324ED" w:rsidP="006D4A16">
      <w:pPr>
        <w:autoSpaceDE w:val="0"/>
        <w:autoSpaceDN w:val="0"/>
        <w:adjustRightInd w:val="0"/>
        <w:spacing w:after="0" w:line="480" w:lineRule="auto"/>
        <w:ind w:left="709" w:hanging="720"/>
        <w:contextualSpacing/>
        <w:mirrorIndents/>
        <w:rPr>
          <w:rFonts w:ascii="Arial" w:eastAsia="Calibri" w:hAnsi="Arial" w:cs="Arial"/>
          <w:noProof/>
          <w:szCs w:val="24"/>
          <w:lang w:val="es-MX" w:eastAsia="en-US"/>
        </w:rPr>
      </w:pPr>
      <w:r w:rsidRPr="00AF2F08">
        <w:rPr>
          <w:rFonts w:ascii="Arial" w:eastAsia="Calibri" w:hAnsi="Arial" w:cs="Arial"/>
          <w:noProof/>
          <w:szCs w:val="24"/>
          <w:lang w:eastAsia="en-US"/>
        </w:rPr>
        <w:t xml:space="preserve">Ye, B. Y., Jiang, Z. Y., Li, X., Cao, B., Cao, L. P., Lin, Y., Xu, G. Y., Miao, G. D. (2016). Effectiveness of cognitive behavioral therapy in treating bipolar disorder: An updated meta-analysis with randomized controlled trials. </w:t>
      </w:r>
      <w:r w:rsidRPr="00AF2F08">
        <w:rPr>
          <w:rFonts w:ascii="Arial" w:eastAsia="Calibri" w:hAnsi="Arial" w:cs="Arial"/>
          <w:i/>
          <w:iCs/>
          <w:noProof/>
          <w:szCs w:val="24"/>
          <w:lang w:val="es-MX" w:eastAsia="en-US"/>
        </w:rPr>
        <w:t>Psychiatry and Clinical Neurosciences</w:t>
      </w:r>
      <w:r w:rsidRPr="00AF2F08">
        <w:rPr>
          <w:rFonts w:ascii="Arial" w:eastAsia="Calibri" w:hAnsi="Arial" w:cs="Arial"/>
          <w:noProof/>
          <w:szCs w:val="24"/>
          <w:lang w:val="es-MX" w:eastAsia="en-US"/>
        </w:rPr>
        <w:t xml:space="preserve">, </w:t>
      </w:r>
      <w:r w:rsidRPr="00AF2F08">
        <w:rPr>
          <w:rFonts w:ascii="Arial" w:eastAsia="Calibri" w:hAnsi="Arial" w:cs="Arial"/>
          <w:i/>
          <w:noProof/>
          <w:szCs w:val="24"/>
          <w:lang w:val="es-MX" w:eastAsia="en-US"/>
        </w:rPr>
        <w:t>70</w:t>
      </w:r>
      <w:r w:rsidRPr="00AF2F08">
        <w:rPr>
          <w:rFonts w:ascii="Arial" w:eastAsia="Calibri" w:hAnsi="Arial" w:cs="Arial"/>
          <w:noProof/>
          <w:szCs w:val="24"/>
          <w:lang w:val="es-MX" w:eastAsia="en-US"/>
        </w:rPr>
        <w:t>, 351-361. DOI:10.1111/pcn.12399</w:t>
      </w:r>
    </w:p>
    <w:p w14:paraId="25CE48BB" w14:textId="77777777" w:rsidR="002324ED" w:rsidRPr="00AF2F08" w:rsidRDefault="002324ED" w:rsidP="006D4A16">
      <w:pPr>
        <w:spacing w:after="0" w:line="480" w:lineRule="auto"/>
        <w:ind w:left="709" w:hanging="720"/>
        <w:contextualSpacing/>
        <w:mirrorIndents/>
        <w:rPr>
          <w:rFonts w:ascii="Calibri" w:eastAsia="Calibri" w:hAnsi="Calibri" w:cs="Times New Roman"/>
          <w:lang w:val="es-MX" w:eastAsia="en-US"/>
        </w:rPr>
      </w:pPr>
      <w:r w:rsidRPr="00AF2F08">
        <w:rPr>
          <w:rFonts w:ascii="Arial" w:eastAsia="Calibri" w:hAnsi="Arial" w:cs="Arial"/>
          <w:lang w:val="es-MX" w:eastAsia="en-US"/>
        </w:rPr>
        <w:t xml:space="preserve">Zanatta Colín, E., Bonilla Muñoz, M. P., &amp; Trejo González, L. (2003). Adaptación, normalización y validación del Cuestionario de Ansiedad Cognoscitiva y Somática. </w:t>
      </w:r>
      <w:r w:rsidRPr="00AF2F08">
        <w:rPr>
          <w:rFonts w:ascii="Arial" w:eastAsia="Calibri" w:hAnsi="Arial" w:cs="Arial"/>
          <w:i/>
          <w:lang w:val="es-MX" w:eastAsia="en-US"/>
        </w:rPr>
        <w:t>Revista Neurología, Neurocirugía y Psiquiatría, 36,</w:t>
      </w:r>
      <w:r w:rsidRPr="00AF2F08">
        <w:rPr>
          <w:rFonts w:ascii="Arial" w:eastAsia="Calibri" w:hAnsi="Arial" w:cs="Arial"/>
          <w:lang w:val="es-MX" w:eastAsia="en-US"/>
        </w:rPr>
        <w:t xml:space="preserve"> 5-9.</w:t>
      </w:r>
    </w:p>
    <w:p w14:paraId="75C8E527" w14:textId="77777777" w:rsidR="002324ED" w:rsidRPr="00AF2F08" w:rsidRDefault="002324ED" w:rsidP="006D4A16">
      <w:pPr>
        <w:spacing w:after="0" w:line="480" w:lineRule="auto"/>
        <w:ind w:left="709" w:hanging="720"/>
        <w:contextualSpacing/>
        <w:mirrorIndents/>
        <w:rPr>
          <w:rFonts w:ascii="Arial" w:eastAsia="Calibri" w:hAnsi="Arial" w:cs="Arial"/>
          <w:noProof/>
          <w:szCs w:val="24"/>
          <w:lang w:eastAsia="en-US"/>
        </w:rPr>
      </w:pPr>
      <w:r w:rsidRPr="00AF2F08">
        <w:rPr>
          <w:rFonts w:ascii="Arial" w:eastAsia="Calibri" w:hAnsi="Arial" w:cs="Arial"/>
          <w:noProof/>
          <w:szCs w:val="24"/>
          <w:lang w:val="es-MX" w:eastAsia="en-US"/>
        </w:rPr>
        <w:t xml:space="preserve">Zhang, N., &amp; Dixon, D. N. (2003). </w:t>
      </w:r>
      <w:r w:rsidRPr="00AF2F08">
        <w:rPr>
          <w:rFonts w:ascii="Arial" w:eastAsia="Calibri" w:hAnsi="Arial" w:cs="Arial"/>
          <w:noProof/>
          <w:szCs w:val="24"/>
          <w:lang w:eastAsia="en-US"/>
        </w:rPr>
        <w:t xml:space="preserve">Acculturation and attitudes of Asian international students toward seeking psychological help. </w:t>
      </w:r>
      <w:r w:rsidRPr="00AF2F08">
        <w:rPr>
          <w:rFonts w:ascii="Arial" w:eastAsia="Calibri" w:hAnsi="Arial" w:cs="Arial"/>
          <w:i/>
          <w:iCs/>
          <w:noProof/>
          <w:szCs w:val="24"/>
          <w:lang w:eastAsia="en-US"/>
        </w:rPr>
        <w:t>Journal of Multicultural Counseling and Development</w:t>
      </w:r>
      <w:r w:rsidRPr="00AF2F08">
        <w:rPr>
          <w:rFonts w:ascii="Arial" w:eastAsia="Calibri" w:hAnsi="Arial" w:cs="Arial"/>
          <w:noProof/>
          <w:szCs w:val="24"/>
          <w:lang w:eastAsia="en-US"/>
        </w:rPr>
        <w:t xml:space="preserve">, </w:t>
      </w:r>
      <w:r w:rsidRPr="00AF2F08">
        <w:rPr>
          <w:rFonts w:ascii="Arial" w:eastAsia="Calibri" w:hAnsi="Arial" w:cs="Arial"/>
          <w:i/>
          <w:noProof/>
          <w:szCs w:val="24"/>
          <w:lang w:eastAsia="en-US"/>
        </w:rPr>
        <w:t>31</w:t>
      </w:r>
      <w:r w:rsidRPr="00AF2F08">
        <w:rPr>
          <w:rFonts w:ascii="Arial" w:eastAsia="Calibri" w:hAnsi="Arial" w:cs="Arial"/>
          <w:noProof/>
          <w:szCs w:val="24"/>
          <w:lang w:eastAsia="en-US"/>
        </w:rPr>
        <w:t>, 205-222. DOI: 10.1002/j.2161-1912.2003.tb00544.x</w:t>
      </w:r>
    </w:p>
    <w:p w14:paraId="370C045A" w14:textId="06FCF697" w:rsidR="002324ED" w:rsidRPr="00AF2F08" w:rsidRDefault="002324E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lang w:eastAsia="en-US"/>
        </w:rPr>
        <w:t xml:space="preserve">Zimmer, M., Duncan, A. V., Laitano, D., Ferreira, E. E., &amp; Belmonte-de-Abreu, P. (2007). A twelve-week randomized controlled study of the cognitive-behavioural integrated psychological therapy program: Positive effect on the social functioning of schizophrenic patients. </w:t>
      </w:r>
      <w:r w:rsidRPr="00AF2F08">
        <w:rPr>
          <w:rFonts w:ascii="Arial" w:eastAsia="Calibri" w:hAnsi="Arial" w:cs="Arial"/>
          <w:i/>
          <w:lang w:eastAsia="en-US"/>
        </w:rPr>
        <w:t>Revista Brasileira de Psiquiatria, 29,</w:t>
      </w:r>
      <w:r w:rsidRPr="00AF2F08">
        <w:rPr>
          <w:rFonts w:ascii="Arial" w:eastAsia="Calibri" w:hAnsi="Arial" w:cs="Arial"/>
          <w:lang w:eastAsia="en-US"/>
        </w:rPr>
        <w:t xml:space="preserve"> 140-147. </w:t>
      </w:r>
    </w:p>
    <w:p w14:paraId="630FBBD9" w14:textId="77777777" w:rsidR="002324ED" w:rsidRPr="00AF2F08" w:rsidRDefault="002324E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3675A96D" w14:textId="77777777" w:rsidR="00190EA4" w:rsidRPr="00AF2F08" w:rsidRDefault="00190EA4" w:rsidP="006D4A16">
      <w:pPr>
        <w:spacing w:after="0" w:line="480" w:lineRule="auto"/>
        <w:contextualSpacing/>
        <w:mirrorIndents/>
        <w:rPr>
          <w:rFonts w:ascii="Arial" w:eastAsia="Calibri" w:hAnsi="Arial" w:cs="Arial"/>
          <w:sz w:val="96"/>
          <w:szCs w:val="96"/>
          <w:lang w:eastAsia="en-US"/>
        </w:rPr>
        <w:sectPr w:rsidR="00190EA4" w:rsidRPr="00AF2F08" w:rsidSect="00AF2F08">
          <w:type w:val="nextColumn"/>
          <w:pgSz w:w="11906" w:h="16838"/>
          <w:pgMar w:top="1134" w:right="1134" w:bottom="1134" w:left="2268" w:header="708" w:footer="567" w:gutter="0"/>
          <w:cols w:space="708"/>
          <w:docGrid w:linePitch="360"/>
        </w:sectPr>
      </w:pPr>
    </w:p>
    <w:p w14:paraId="73C48720" w14:textId="77777777" w:rsidR="00F35B74" w:rsidRPr="00AF2F08" w:rsidRDefault="00F35B74" w:rsidP="006D4A16">
      <w:pPr>
        <w:spacing w:after="0" w:line="480" w:lineRule="auto"/>
        <w:contextualSpacing/>
        <w:rPr>
          <w:rFonts w:ascii="Arial" w:eastAsia="Calibri" w:hAnsi="Arial" w:cs="Arial"/>
          <w:sz w:val="96"/>
          <w:szCs w:val="96"/>
          <w:lang w:eastAsia="en-US"/>
        </w:rPr>
      </w:pPr>
      <w:r w:rsidRPr="00AF2F08">
        <w:rPr>
          <w:rFonts w:ascii="Arial" w:eastAsia="Calibri" w:hAnsi="Arial" w:cs="Arial"/>
          <w:sz w:val="96"/>
          <w:szCs w:val="96"/>
          <w:lang w:eastAsia="en-US"/>
        </w:rPr>
        <w:lastRenderedPageBreak/>
        <w:br w:type="page"/>
      </w:r>
    </w:p>
    <w:p w14:paraId="1DD04211" w14:textId="3A629A41" w:rsidR="00B23F5D" w:rsidRPr="00AF2F08" w:rsidRDefault="00B23F5D" w:rsidP="006D4A16">
      <w:pPr>
        <w:spacing w:after="0" w:line="480" w:lineRule="auto"/>
        <w:contextualSpacing/>
        <w:jc w:val="center"/>
        <w:rPr>
          <w:rFonts w:ascii="Arial" w:eastAsia="Calibri" w:hAnsi="Arial" w:cs="Arial"/>
          <w:sz w:val="96"/>
          <w:szCs w:val="96"/>
          <w:lang w:eastAsia="en-US"/>
        </w:rPr>
      </w:pPr>
      <w:r w:rsidRPr="00AF2F08">
        <w:rPr>
          <w:rFonts w:ascii="Arial" w:eastAsia="Calibri" w:hAnsi="Arial" w:cs="Arial"/>
          <w:sz w:val="96"/>
          <w:szCs w:val="96"/>
          <w:lang w:eastAsia="en-US"/>
        </w:rPr>
        <w:lastRenderedPageBreak/>
        <w:t>Appendices</w:t>
      </w:r>
    </w:p>
    <w:p w14:paraId="7F852D9E" w14:textId="77777777" w:rsidR="00190EA4" w:rsidRPr="00AF2F08" w:rsidRDefault="00190EA4" w:rsidP="006D4A16">
      <w:pPr>
        <w:spacing w:after="0" w:line="480" w:lineRule="auto"/>
        <w:contextualSpacing/>
        <w:rPr>
          <w:rFonts w:ascii="Arial" w:eastAsia="Calibri" w:hAnsi="Arial" w:cs="Arial"/>
          <w:b/>
          <w:lang w:eastAsia="en-US"/>
        </w:rPr>
        <w:sectPr w:rsidR="00190EA4" w:rsidRPr="00AF2F08" w:rsidSect="00AF2F08">
          <w:type w:val="nextColumn"/>
          <w:pgSz w:w="11906" w:h="16838"/>
          <w:pgMar w:top="1134" w:right="1134" w:bottom="1134" w:left="2268" w:header="709" w:footer="709" w:gutter="0"/>
          <w:cols w:space="708"/>
          <w:vAlign w:val="center"/>
          <w:docGrid w:linePitch="360"/>
        </w:sectPr>
      </w:pPr>
    </w:p>
    <w:p w14:paraId="5983518D" w14:textId="4BA44A6A" w:rsidR="00B23F5D" w:rsidRPr="00AF2F08" w:rsidRDefault="00B23F5D" w:rsidP="006D4A16">
      <w:pPr>
        <w:spacing w:after="0" w:line="480" w:lineRule="auto"/>
        <w:ind w:left="709" w:hanging="720"/>
        <w:contextualSpacing/>
        <w:mirrorIndents/>
        <w:jc w:val="center"/>
        <w:rPr>
          <w:rFonts w:ascii="Arial" w:eastAsia="Calibri" w:hAnsi="Arial" w:cs="Arial"/>
          <w:b/>
          <w:lang w:eastAsia="en-US"/>
        </w:rPr>
      </w:pPr>
      <w:r w:rsidRPr="00AF2F08">
        <w:rPr>
          <w:rFonts w:ascii="Arial" w:eastAsia="Calibri" w:hAnsi="Arial" w:cs="Arial"/>
          <w:b/>
          <w:lang w:eastAsia="en-US"/>
        </w:rPr>
        <w:lastRenderedPageBreak/>
        <w:t>Appendix 1.1</w:t>
      </w:r>
    </w:p>
    <w:p w14:paraId="1DDC8416" w14:textId="3E6EE674" w:rsidR="00B23F5D" w:rsidRPr="00AF2F08" w:rsidRDefault="00B23F5D" w:rsidP="006D4A16">
      <w:pPr>
        <w:spacing w:after="0" w:line="480" w:lineRule="auto"/>
        <w:ind w:left="709" w:hanging="720"/>
        <w:contextualSpacing/>
        <w:mirrorIndents/>
        <w:jc w:val="center"/>
        <w:rPr>
          <w:rFonts w:ascii="Arial" w:eastAsia="Calibri" w:hAnsi="Arial" w:cs="Arial"/>
          <w:u w:val="single"/>
          <w:lang w:eastAsia="en-US"/>
        </w:rPr>
      </w:pPr>
      <w:r w:rsidRPr="00AF2F08">
        <w:rPr>
          <w:rFonts w:ascii="Arial" w:eastAsia="Calibri" w:hAnsi="Arial" w:cs="Arial"/>
          <w:u w:val="single"/>
          <w:lang w:eastAsia="en-US"/>
        </w:rPr>
        <w:t>CASP</w:t>
      </w:r>
      <w:r w:rsidR="008A6165" w:rsidRPr="00AF2F08">
        <w:rPr>
          <w:rFonts w:ascii="Arial" w:eastAsia="Calibri" w:hAnsi="Arial" w:cs="Arial"/>
          <w:u w:val="single"/>
          <w:lang w:eastAsia="en-US"/>
        </w:rPr>
        <w:t xml:space="preserve"> assessment</w:t>
      </w:r>
      <w:r w:rsidRPr="00AF2F08">
        <w:rPr>
          <w:rFonts w:ascii="Arial" w:eastAsia="Calibri" w:hAnsi="Arial" w:cs="Arial"/>
          <w:u w:val="single"/>
          <w:lang w:eastAsia="en-US"/>
        </w:rPr>
        <w:t xml:space="preserve"> tool</w:t>
      </w:r>
    </w:p>
    <w:p w14:paraId="2FC40F1E" w14:textId="77777777" w:rsidR="00B23F5D" w:rsidRPr="00AF2F08" w:rsidRDefault="00B23F5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noProof/>
          <w:lang w:eastAsia="zh-CN"/>
        </w:rPr>
        <w:drawing>
          <wp:inline distT="0" distB="0" distL="0" distR="0" wp14:anchorId="78598055" wp14:editId="32F708EC">
            <wp:extent cx="5377547" cy="76033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P-original-001.jpg"/>
                    <pic:cNvPicPr/>
                  </pic:nvPicPr>
                  <pic:blipFill>
                    <a:blip r:embed="rId31">
                      <a:extLst>
                        <a:ext uri="{28A0092B-C50C-407E-A947-70E740481C1C}">
                          <a14:useLocalDpi xmlns:a14="http://schemas.microsoft.com/office/drawing/2010/main" val="0"/>
                        </a:ext>
                      </a:extLst>
                    </a:blip>
                    <a:stretch>
                      <a:fillRect/>
                    </a:stretch>
                  </pic:blipFill>
                  <pic:spPr>
                    <a:xfrm>
                      <a:off x="0" y="0"/>
                      <a:ext cx="5383563" cy="7611903"/>
                    </a:xfrm>
                    <a:prstGeom prst="rect">
                      <a:avLst/>
                    </a:prstGeom>
                  </pic:spPr>
                </pic:pic>
              </a:graphicData>
            </a:graphic>
          </wp:inline>
        </w:drawing>
      </w:r>
    </w:p>
    <w:p w14:paraId="0F84C48C" w14:textId="77777777" w:rsidR="00B23F5D" w:rsidRPr="00AF2F08" w:rsidRDefault="00B23F5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57513F8B" wp14:editId="62FFA856">
            <wp:extent cx="5731510" cy="81038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P-original-002.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14:paraId="7374EFBF" w14:textId="77777777" w:rsidR="00B23F5D" w:rsidRPr="00AF2F08" w:rsidRDefault="00B23F5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681E57C3" w14:textId="77777777" w:rsidR="00BF266A" w:rsidRPr="00AF2F08" w:rsidRDefault="00B23F5D" w:rsidP="006D4A16">
      <w:pPr>
        <w:spacing w:after="0" w:line="480" w:lineRule="auto"/>
        <w:ind w:left="709" w:hanging="720"/>
        <w:contextualSpacing/>
        <w:mirrorIndents/>
        <w:jc w:val="center"/>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04E9DA37" wp14:editId="047FAE87">
            <wp:extent cx="5359620" cy="757804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P-original-003.jpg"/>
                    <pic:cNvPicPr/>
                  </pic:nvPicPr>
                  <pic:blipFill>
                    <a:blip r:embed="rId33">
                      <a:extLst>
                        <a:ext uri="{28A0092B-C50C-407E-A947-70E740481C1C}">
                          <a14:useLocalDpi xmlns:a14="http://schemas.microsoft.com/office/drawing/2010/main" val="0"/>
                        </a:ext>
                      </a:extLst>
                    </a:blip>
                    <a:stretch>
                      <a:fillRect/>
                    </a:stretch>
                  </pic:blipFill>
                  <pic:spPr>
                    <a:xfrm>
                      <a:off x="0" y="0"/>
                      <a:ext cx="5363780" cy="7583930"/>
                    </a:xfrm>
                    <a:prstGeom prst="rect">
                      <a:avLst/>
                    </a:prstGeom>
                  </pic:spPr>
                </pic:pic>
              </a:graphicData>
            </a:graphic>
          </wp:inline>
        </w:drawing>
      </w:r>
    </w:p>
    <w:p w14:paraId="6F19CAE6" w14:textId="77777777" w:rsidR="00B23F5D" w:rsidRPr="00AF2F08" w:rsidRDefault="00B23F5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4B89CB72" w14:textId="77777777" w:rsidR="00B23F5D" w:rsidRPr="00AF2F08" w:rsidRDefault="00B23F5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351C7088" wp14:editId="1F15D631">
            <wp:extent cx="5731510" cy="81038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P-original-004.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14:paraId="004EB1DB" w14:textId="77777777" w:rsidR="00B23F5D" w:rsidRPr="00AF2F08" w:rsidRDefault="00B23F5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6609BF13" w14:textId="77777777" w:rsidR="00B23F5D" w:rsidRPr="00AF2F08" w:rsidRDefault="00B23F5D" w:rsidP="006D4A16">
      <w:pPr>
        <w:spacing w:after="0" w:line="480" w:lineRule="auto"/>
        <w:ind w:left="709" w:hanging="720"/>
        <w:contextualSpacing/>
        <w:mirrorIndents/>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23C6E5E7" wp14:editId="501C7AD2">
            <wp:extent cx="5362676" cy="7582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SP-original-005.jpg"/>
                    <pic:cNvPicPr/>
                  </pic:nvPicPr>
                  <pic:blipFill>
                    <a:blip r:embed="rId35">
                      <a:extLst>
                        <a:ext uri="{28A0092B-C50C-407E-A947-70E740481C1C}">
                          <a14:useLocalDpi xmlns:a14="http://schemas.microsoft.com/office/drawing/2010/main" val="0"/>
                        </a:ext>
                      </a:extLst>
                    </a:blip>
                    <a:stretch>
                      <a:fillRect/>
                    </a:stretch>
                  </pic:blipFill>
                  <pic:spPr>
                    <a:xfrm>
                      <a:off x="0" y="0"/>
                      <a:ext cx="5365768" cy="7586741"/>
                    </a:xfrm>
                    <a:prstGeom prst="rect">
                      <a:avLst/>
                    </a:prstGeom>
                  </pic:spPr>
                </pic:pic>
              </a:graphicData>
            </a:graphic>
          </wp:inline>
        </w:drawing>
      </w:r>
    </w:p>
    <w:p w14:paraId="7C9D5895" w14:textId="6ED0CADF" w:rsidR="0087511E" w:rsidRPr="00AF2F08" w:rsidRDefault="00B23F5D"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60D79461" w14:textId="3C85817C" w:rsidR="0087511E" w:rsidRPr="00AF2F08" w:rsidRDefault="0087511E" w:rsidP="006D4A16">
      <w:pPr>
        <w:spacing w:after="0" w:line="480" w:lineRule="auto"/>
        <w:contextualSpacing/>
        <w:rPr>
          <w:rFonts w:ascii="Arial" w:hAnsi="Arial" w:cs="Arial"/>
          <w:sz w:val="20"/>
        </w:rPr>
        <w:sectPr w:rsidR="0087511E" w:rsidRPr="00AF2F08" w:rsidSect="00AF2F08">
          <w:type w:val="nextColumn"/>
          <w:pgSz w:w="11906" w:h="16838"/>
          <w:pgMar w:top="1134" w:right="1134" w:bottom="1134" w:left="2268" w:header="708" w:footer="708" w:gutter="0"/>
          <w:cols w:space="708"/>
          <w:docGrid w:linePitch="360"/>
        </w:sectPr>
      </w:pPr>
    </w:p>
    <w:p w14:paraId="496441AD" w14:textId="3BE0584D" w:rsidR="0087511E" w:rsidRPr="00AF2F08" w:rsidRDefault="00B26441"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1.2</w:t>
      </w:r>
    </w:p>
    <w:p w14:paraId="5EE12AE4" w14:textId="2B835326" w:rsidR="008A6165" w:rsidRPr="00AF2F08" w:rsidRDefault="00B26441"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 xml:space="preserve">Scorings per paper according to the CASP </w:t>
      </w:r>
      <w:r w:rsidR="00CF6ACB" w:rsidRPr="00AF2F08">
        <w:rPr>
          <w:rFonts w:ascii="Arial" w:eastAsia="Calibri" w:hAnsi="Arial" w:cs="Arial"/>
          <w:u w:val="single"/>
          <w:lang w:eastAsia="en-US"/>
        </w:rPr>
        <w:t>assessment</w:t>
      </w:r>
      <w:r w:rsidRPr="00AF2F08">
        <w:rPr>
          <w:rFonts w:ascii="Arial" w:eastAsia="Calibri" w:hAnsi="Arial" w:cs="Arial"/>
          <w:u w:val="single"/>
          <w:lang w:eastAsia="en-US"/>
        </w:rPr>
        <w:t xml:space="preserve"> tool</w:t>
      </w:r>
    </w:p>
    <w:tbl>
      <w:tblPr>
        <w:tblStyle w:val="TableGrid21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37"/>
        <w:gridCol w:w="876"/>
        <w:gridCol w:w="1164"/>
        <w:gridCol w:w="947"/>
        <w:gridCol w:w="727"/>
        <w:gridCol w:w="1164"/>
        <w:gridCol w:w="1098"/>
        <w:gridCol w:w="1176"/>
        <w:gridCol w:w="1206"/>
        <w:gridCol w:w="1037"/>
        <w:gridCol w:w="1109"/>
        <w:gridCol w:w="797"/>
        <w:gridCol w:w="798"/>
      </w:tblGrid>
      <w:tr w:rsidR="008A6165" w:rsidRPr="00AF2F08" w14:paraId="0AAEE3FF" w14:textId="77777777" w:rsidTr="00386E79">
        <w:trPr>
          <w:tblHeader/>
        </w:trPr>
        <w:tc>
          <w:tcPr>
            <w:tcW w:w="0" w:type="auto"/>
            <w:vMerge w:val="restart"/>
            <w:tcBorders>
              <w:top w:val="single" w:sz="4" w:space="0" w:color="auto"/>
            </w:tcBorders>
            <w:shd w:val="clear" w:color="auto" w:fill="BFBFBF" w:themeFill="background1" w:themeFillShade="BF"/>
            <w:vAlign w:val="center"/>
          </w:tcPr>
          <w:p w14:paraId="7F3742EB" w14:textId="77777777" w:rsidR="008A6165" w:rsidRPr="00AF2F08" w:rsidRDefault="008A6165" w:rsidP="006D4A16">
            <w:p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Paper</w:t>
            </w:r>
          </w:p>
        </w:tc>
        <w:tc>
          <w:tcPr>
            <w:tcW w:w="0" w:type="auto"/>
            <w:gridSpan w:val="6"/>
            <w:tcBorders>
              <w:top w:val="single" w:sz="4" w:space="0" w:color="auto"/>
            </w:tcBorders>
            <w:shd w:val="clear" w:color="auto" w:fill="BFBFBF" w:themeFill="background1" w:themeFillShade="BF"/>
            <w:vAlign w:val="center"/>
          </w:tcPr>
          <w:p w14:paraId="060F2643" w14:textId="77777777" w:rsidR="008A6165" w:rsidRPr="00AF2F08" w:rsidRDefault="008A6165" w:rsidP="006D4A16">
            <w:pPr>
              <w:contextualSpacing/>
              <w:jc w:val="center"/>
              <w:rPr>
                <w:rFonts w:ascii="Arial" w:eastAsiaTheme="minorEastAsia" w:hAnsi="Arial" w:cs="Arial"/>
                <w:b/>
                <w:sz w:val="16"/>
                <w:szCs w:val="16"/>
                <w:lang w:eastAsia="en-GB"/>
              </w:rPr>
            </w:pPr>
            <w:r w:rsidRPr="00AF2F08">
              <w:rPr>
                <w:rFonts w:ascii="Arial" w:eastAsiaTheme="minorEastAsia" w:hAnsi="Arial" w:cs="Arial"/>
                <w:b/>
                <w:sz w:val="16"/>
                <w:szCs w:val="16"/>
                <w:lang w:eastAsia="en-GB"/>
              </w:rPr>
              <w:t>Are the results valid?</w:t>
            </w:r>
          </w:p>
        </w:tc>
        <w:tc>
          <w:tcPr>
            <w:tcW w:w="0" w:type="auto"/>
            <w:gridSpan w:val="2"/>
            <w:tcBorders>
              <w:top w:val="single" w:sz="4" w:space="0" w:color="auto"/>
            </w:tcBorders>
            <w:shd w:val="clear" w:color="auto" w:fill="BFBFBF" w:themeFill="background1" w:themeFillShade="BF"/>
            <w:vAlign w:val="center"/>
          </w:tcPr>
          <w:p w14:paraId="0E3B999B" w14:textId="77777777" w:rsidR="008A6165" w:rsidRPr="00AF2F08" w:rsidRDefault="008A6165" w:rsidP="006D4A16">
            <w:pPr>
              <w:contextualSpacing/>
              <w:jc w:val="center"/>
              <w:rPr>
                <w:rFonts w:ascii="Arial" w:eastAsiaTheme="minorEastAsia" w:hAnsi="Arial" w:cs="Arial"/>
                <w:b/>
                <w:sz w:val="16"/>
                <w:szCs w:val="16"/>
                <w:lang w:eastAsia="en-GB"/>
              </w:rPr>
            </w:pPr>
            <w:r w:rsidRPr="00AF2F08">
              <w:rPr>
                <w:rFonts w:ascii="Arial" w:eastAsiaTheme="minorEastAsia" w:hAnsi="Arial" w:cs="Arial"/>
                <w:b/>
                <w:sz w:val="16"/>
                <w:szCs w:val="16"/>
                <w:lang w:eastAsia="en-GB"/>
              </w:rPr>
              <w:t>What are the results?</w:t>
            </w:r>
          </w:p>
        </w:tc>
        <w:tc>
          <w:tcPr>
            <w:tcW w:w="0" w:type="auto"/>
            <w:gridSpan w:val="3"/>
            <w:tcBorders>
              <w:top w:val="single" w:sz="4" w:space="0" w:color="auto"/>
            </w:tcBorders>
            <w:shd w:val="clear" w:color="auto" w:fill="BFBFBF" w:themeFill="background1" w:themeFillShade="BF"/>
            <w:vAlign w:val="center"/>
          </w:tcPr>
          <w:p w14:paraId="1F808ACE" w14:textId="77777777" w:rsidR="008A6165" w:rsidRPr="00AF2F08" w:rsidRDefault="008A6165" w:rsidP="006D4A16">
            <w:pPr>
              <w:contextualSpacing/>
              <w:jc w:val="center"/>
              <w:rPr>
                <w:rFonts w:ascii="Arial" w:eastAsiaTheme="minorEastAsia" w:hAnsi="Arial" w:cs="Arial"/>
                <w:b/>
                <w:sz w:val="16"/>
                <w:szCs w:val="16"/>
                <w:lang w:eastAsia="en-GB"/>
              </w:rPr>
            </w:pPr>
            <w:r w:rsidRPr="00AF2F08">
              <w:rPr>
                <w:rFonts w:ascii="Arial" w:eastAsiaTheme="minorEastAsia" w:hAnsi="Arial" w:cs="Arial"/>
                <w:b/>
                <w:sz w:val="16"/>
                <w:szCs w:val="16"/>
                <w:lang w:eastAsia="en-GB"/>
              </w:rPr>
              <w:t>Will the results help locally?</w:t>
            </w:r>
          </w:p>
        </w:tc>
        <w:tc>
          <w:tcPr>
            <w:tcW w:w="0" w:type="auto"/>
            <w:vMerge w:val="restart"/>
            <w:tcBorders>
              <w:top w:val="single" w:sz="4" w:space="0" w:color="auto"/>
            </w:tcBorders>
            <w:shd w:val="clear" w:color="auto" w:fill="BFBFBF" w:themeFill="background1" w:themeFillShade="BF"/>
            <w:vAlign w:val="center"/>
          </w:tcPr>
          <w:p w14:paraId="2159BCDB"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Total score (min = 11; max = 35)</w:t>
            </w:r>
          </w:p>
        </w:tc>
      </w:tr>
      <w:tr w:rsidR="008A6165" w:rsidRPr="00AF2F08" w14:paraId="0E7CE7B1" w14:textId="77777777" w:rsidTr="00386E79">
        <w:trPr>
          <w:tblHeader/>
        </w:trPr>
        <w:tc>
          <w:tcPr>
            <w:tcW w:w="0" w:type="auto"/>
            <w:vMerge/>
            <w:shd w:val="clear" w:color="auto" w:fill="BFBFBF" w:themeFill="background1" w:themeFillShade="BF"/>
            <w:vAlign w:val="center"/>
          </w:tcPr>
          <w:p w14:paraId="726D5738" w14:textId="77777777" w:rsidR="008A6165" w:rsidRPr="00AF2F08" w:rsidRDefault="008A6165" w:rsidP="006D4A16">
            <w:pPr>
              <w:ind w:left="176" w:right="-79" w:hanging="176"/>
              <w:contextualSpacing/>
              <w:rPr>
                <w:rFonts w:ascii="Arial" w:eastAsiaTheme="minorEastAsia" w:hAnsi="Arial" w:cs="Arial"/>
                <w:sz w:val="16"/>
                <w:szCs w:val="16"/>
                <w:lang w:eastAsia="en-GB"/>
              </w:rPr>
            </w:pPr>
          </w:p>
        </w:tc>
        <w:tc>
          <w:tcPr>
            <w:tcW w:w="0" w:type="auto"/>
            <w:shd w:val="clear" w:color="auto" w:fill="BFBFBF" w:themeFill="background1" w:themeFillShade="BF"/>
            <w:vAlign w:val="center"/>
          </w:tcPr>
          <w:p w14:paraId="67B7F847"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1. Did the trial address a clearly focussed issue?</w:t>
            </w:r>
          </w:p>
        </w:tc>
        <w:tc>
          <w:tcPr>
            <w:tcW w:w="0" w:type="auto"/>
            <w:shd w:val="clear" w:color="auto" w:fill="BFBFBF" w:themeFill="background1" w:themeFillShade="BF"/>
            <w:vAlign w:val="center"/>
          </w:tcPr>
          <w:p w14:paraId="17BC9C3A"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2. Was the assignment of patients to treatment randomised?</w:t>
            </w:r>
          </w:p>
        </w:tc>
        <w:tc>
          <w:tcPr>
            <w:tcW w:w="0" w:type="auto"/>
            <w:shd w:val="clear" w:color="auto" w:fill="BFBFBF" w:themeFill="background1" w:themeFillShade="BF"/>
            <w:vAlign w:val="center"/>
          </w:tcPr>
          <w:p w14:paraId="39C22E25"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3. Were the patients, health workers and study personnel blinded?</w:t>
            </w:r>
          </w:p>
        </w:tc>
        <w:tc>
          <w:tcPr>
            <w:tcW w:w="0" w:type="auto"/>
            <w:shd w:val="clear" w:color="auto" w:fill="BFBFBF" w:themeFill="background1" w:themeFillShade="BF"/>
            <w:vAlign w:val="center"/>
          </w:tcPr>
          <w:p w14:paraId="69710972"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4. Were the groups similar at the start of the trial?</w:t>
            </w:r>
          </w:p>
        </w:tc>
        <w:tc>
          <w:tcPr>
            <w:tcW w:w="0" w:type="auto"/>
            <w:shd w:val="clear" w:color="auto" w:fill="BFBFBF" w:themeFill="background1" w:themeFillShade="BF"/>
            <w:vAlign w:val="center"/>
          </w:tcPr>
          <w:p w14:paraId="3084499C"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5. Aside from the experimental intervention, were the groups treated equally?</w:t>
            </w:r>
          </w:p>
        </w:tc>
        <w:tc>
          <w:tcPr>
            <w:tcW w:w="0" w:type="auto"/>
            <w:shd w:val="clear" w:color="auto" w:fill="BFBFBF" w:themeFill="background1" w:themeFillShade="BF"/>
            <w:vAlign w:val="center"/>
          </w:tcPr>
          <w:p w14:paraId="5E08AE6D"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6. Were all of the patients who entered the trial properly accounted for at its conclusion?</w:t>
            </w:r>
          </w:p>
        </w:tc>
        <w:tc>
          <w:tcPr>
            <w:tcW w:w="0" w:type="auto"/>
            <w:shd w:val="clear" w:color="auto" w:fill="BFBFBF" w:themeFill="background1" w:themeFillShade="BF"/>
            <w:vAlign w:val="center"/>
          </w:tcPr>
          <w:p w14:paraId="0E1873C0"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7. How large was the treatment effect?</w:t>
            </w:r>
          </w:p>
          <w:p w14:paraId="5B1D52A8"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(Cohen’s d, where stated)</w:t>
            </w:r>
          </w:p>
        </w:tc>
        <w:tc>
          <w:tcPr>
            <w:tcW w:w="0" w:type="auto"/>
            <w:shd w:val="clear" w:color="auto" w:fill="BFBFBF" w:themeFill="background1" w:themeFillShade="BF"/>
            <w:vAlign w:val="center"/>
          </w:tcPr>
          <w:p w14:paraId="0EF8E2EE"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8. How precise was the estimate of the treatment effect?</w:t>
            </w:r>
          </w:p>
        </w:tc>
        <w:tc>
          <w:tcPr>
            <w:tcW w:w="0" w:type="auto"/>
            <w:shd w:val="clear" w:color="auto" w:fill="BFBFBF" w:themeFill="background1" w:themeFillShade="BF"/>
            <w:vAlign w:val="center"/>
          </w:tcPr>
          <w:p w14:paraId="7D268D83"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9. Can the results be applied in your context? (or the local population)</w:t>
            </w:r>
          </w:p>
        </w:tc>
        <w:tc>
          <w:tcPr>
            <w:tcW w:w="0" w:type="auto"/>
            <w:shd w:val="clear" w:color="auto" w:fill="BFBFBF" w:themeFill="background1" w:themeFillShade="BF"/>
            <w:vAlign w:val="center"/>
          </w:tcPr>
          <w:p w14:paraId="4B0FDE9D"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10. Were all clinically important outcomes considered?</w:t>
            </w:r>
          </w:p>
        </w:tc>
        <w:tc>
          <w:tcPr>
            <w:tcW w:w="0" w:type="auto"/>
            <w:shd w:val="clear" w:color="auto" w:fill="BFBFBF" w:themeFill="background1" w:themeFillShade="BF"/>
            <w:vAlign w:val="center"/>
          </w:tcPr>
          <w:p w14:paraId="3ADC08F9" w14:textId="77777777" w:rsidR="008A6165" w:rsidRPr="00AF2F08" w:rsidRDefault="008A6165" w:rsidP="006D4A16">
            <w:pPr>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11. Are the benefits worth the harms and costs?</w:t>
            </w:r>
          </w:p>
        </w:tc>
        <w:tc>
          <w:tcPr>
            <w:tcW w:w="0" w:type="auto"/>
            <w:vMerge/>
            <w:shd w:val="clear" w:color="auto" w:fill="BFBFBF" w:themeFill="background1" w:themeFillShade="BF"/>
            <w:vAlign w:val="center"/>
          </w:tcPr>
          <w:p w14:paraId="26510D6D" w14:textId="77777777" w:rsidR="008A6165" w:rsidRPr="00AF2F08" w:rsidRDefault="008A6165" w:rsidP="006D4A16">
            <w:pPr>
              <w:contextualSpacing/>
              <w:rPr>
                <w:rFonts w:ascii="Arial" w:eastAsiaTheme="minorEastAsia" w:hAnsi="Arial" w:cs="Arial"/>
                <w:sz w:val="16"/>
                <w:szCs w:val="16"/>
                <w:lang w:eastAsia="en-GB"/>
              </w:rPr>
            </w:pPr>
          </w:p>
        </w:tc>
      </w:tr>
      <w:tr w:rsidR="008A6165" w:rsidRPr="00AF2F08" w14:paraId="58B1745D" w14:textId="77777777" w:rsidTr="00386E79">
        <w:tc>
          <w:tcPr>
            <w:tcW w:w="0" w:type="auto"/>
            <w:vMerge/>
            <w:shd w:val="clear" w:color="auto" w:fill="BFBFBF" w:themeFill="background1" w:themeFillShade="BF"/>
            <w:vAlign w:val="center"/>
          </w:tcPr>
          <w:p w14:paraId="68D123A7" w14:textId="77777777" w:rsidR="008A6165" w:rsidRPr="00AF2F08" w:rsidRDefault="008A6165" w:rsidP="006D4A16">
            <w:pPr>
              <w:ind w:left="176" w:right="-79" w:hanging="176"/>
              <w:contextualSpacing/>
              <w:rPr>
                <w:rFonts w:ascii="Arial" w:eastAsiaTheme="minorEastAsia" w:hAnsi="Arial" w:cs="Arial"/>
                <w:sz w:val="16"/>
                <w:szCs w:val="16"/>
                <w:lang w:eastAsia="en-GB"/>
              </w:rPr>
            </w:pPr>
          </w:p>
        </w:tc>
        <w:tc>
          <w:tcPr>
            <w:tcW w:w="0" w:type="auto"/>
            <w:shd w:val="clear" w:color="auto" w:fill="BFBFBF" w:themeFill="background1" w:themeFillShade="BF"/>
            <w:vAlign w:val="center"/>
          </w:tcPr>
          <w:p w14:paraId="3A5199E8"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3</w:t>
            </w:r>
          </w:p>
          <w:p w14:paraId="678A23C2"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398AB872"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19D2C7A1"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3</w:t>
            </w:r>
          </w:p>
          <w:p w14:paraId="464139A3"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4F4D0D5D"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5A0678E2"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3</w:t>
            </w:r>
          </w:p>
          <w:p w14:paraId="4558569C"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68FF76B6"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2B7A0E5E"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4</w:t>
            </w:r>
          </w:p>
          <w:p w14:paraId="0485F55B"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groups = 3</w:t>
            </w:r>
          </w:p>
          <w:p w14:paraId="2222694B"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1D2E35CB"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10D27488"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4</w:t>
            </w:r>
          </w:p>
          <w:p w14:paraId="74CD3954"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groups = 3 Can’t tell = 2</w:t>
            </w:r>
          </w:p>
          <w:p w14:paraId="001D4700"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7E398BA9"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3</w:t>
            </w:r>
          </w:p>
          <w:p w14:paraId="00AFC93D"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72C7C7CE"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75490ED6"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Large = 5 Medium = 4 Small = 3</w:t>
            </w:r>
          </w:p>
          <w:p w14:paraId="0ECB2DCB"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23A87693"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effect = 1</w:t>
            </w:r>
          </w:p>
        </w:tc>
        <w:tc>
          <w:tcPr>
            <w:tcW w:w="0" w:type="auto"/>
            <w:shd w:val="clear" w:color="auto" w:fill="BFBFBF" w:themeFill="background1" w:themeFillShade="BF"/>
            <w:vAlign w:val="center"/>
          </w:tcPr>
          <w:p w14:paraId="10D9B73A"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Significant = 3 Can’t tell = 2</w:t>
            </w:r>
          </w:p>
          <w:p w14:paraId="0B56ED09"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Non-significant = 1</w:t>
            </w:r>
          </w:p>
        </w:tc>
        <w:tc>
          <w:tcPr>
            <w:tcW w:w="0" w:type="auto"/>
            <w:shd w:val="clear" w:color="auto" w:fill="BFBFBF" w:themeFill="background1" w:themeFillShade="BF"/>
            <w:vAlign w:val="center"/>
          </w:tcPr>
          <w:p w14:paraId="20D03841"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3</w:t>
            </w:r>
          </w:p>
          <w:p w14:paraId="6F0AE21D"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0F915DD6"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56C9926A"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3</w:t>
            </w:r>
          </w:p>
          <w:p w14:paraId="0E02C4C7"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w:t>
            </w:r>
          </w:p>
          <w:p w14:paraId="1B43B8B9"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No = 1</w:t>
            </w:r>
          </w:p>
        </w:tc>
        <w:tc>
          <w:tcPr>
            <w:tcW w:w="0" w:type="auto"/>
            <w:shd w:val="clear" w:color="auto" w:fill="BFBFBF" w:themeFill="background1" w:themeFillShade="BF"/>
            <w:vAlign w:val="center"/>
          </w:tcPr>
          <w:p w14:paraId="10124E0D"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Yes = 3</w:t>
            </w:r>
          </w:p>
          <w:p w14:paraId="29490F15" w14:textId="77777777" w:rsidR="008A6165" w:rsidRPr="00AF2F08" w:rsidRDefault="008A6165" w:rsidP="006D4A16">
            <w:pPr>
              <w:contextualSpacing/>
              <w:rPr>
                <w:rFonts w:ascii="Arial" w:eastAsia="Times New Roman" w:hAnsi="Arial" w:cs="Arial"/>
                <w:i/>
                <w:sz w:val="16"/>
                <w:szCs w:val="16"/>
                <w:lang w:eastAsia="es-MX"/>
              </w:rPr>
            </w:pPr>
            <w:r w:rsidRPr="00AF2F08">
              <w:rPr>
                <w:rFonts w:ascii="Arial" w:eastAsia="Times New Roman" w:hAnsi="Arial" w:cs="Arial"/>
                <w:i/>
                <w:sz w:val="16"/>
                <w:szCs w:val="16"/>
                <w:lang w:eastAsia="es-MX"/>
              </w:rPr>
              <w:t>Can’t tell = 2 No = 1</w:t>
            </w:r>
          </w:p>
        </w:tc>
        <w:tc>
          <w:tcPr>
            <w:tcW w:w="0" w:type="auto"/>
            <w:vMerge/>
            <w:shd w:val="clear" w:color="auto" w:fill="BFBFBF" w:themeFill="background1" w:themeFillShade="BF"/>
            <w:vAlign w:val="center"/>
          </w:tcPr>
          <w:p w14:paraId="72D4619B" w14:textId="77777777" w:rsidR="008A6165" w:rsidRPr="00AF2F08" w:rsidRDefault="008A6165" w:rsidP="006D4A16">
            <w:pPr>
              <w:contextualSpacing/>
              <w:rPr>
                <w:rFonts w:ascii="Arial" w:eastAsiaTheme="minorEastAsia" w:hAnsi="Arial" w:cs="Arial"/>
                <w:sz w:val="16"/>
                <w:szCs w:val="16"/>
                <w:lang w:eastAsia="en-GB"/>
              </w:rPr>
            </w:pPr>
          </w:p>
        </w:tc>
      </w:tr>
      <w:tr w:rsidR="008A6165" w:rsidRPr="00AF2F08" w14:paraId="20999A32" w14:textId="77777777" w:rsidTr="008A6165">
        <w:tc>
          <w:tcPr>
            <w:tcW w:w="0" w:type="auto"/>
            <w:gridSpan w:val="13"/>
            <w:shd w:val="clear" w:color="auto" w:fill="BFBFBF" w:themeFill="background1" w:themeFillShade="BF"/>
            <w:vAlign w:val="center"/>
          </w:tcPr>
          <w:p w14:paraId="2AC9F3C5" w14:textId="77777777" w:rsidR="008A6165" w:rsidRPr="00AF2F08" w:rsidRDefault="008A6165" w:rsidP="006D4A16">
            <w:pPr>
              <w:tabs>
                <w:tab w:val="left" w:pos="2910"/>
                <w:tab w:val="left" w:pos="4125"/>
                <w:tab w:val="center" w:pos="7586"/>
              </w:tabs>
              <w:ind w:right="-79"/>
              <w:contextualSpacing/>
              <w:jc w:val="center"/>
              <w:rPr>
                <w:rFonts w:ascii="Arial" w:eastAsiaTheme="minorEastAsia" w:hAnsi="Arial" w:cs="Arial"/>
                <w:b/>
                <w:sz w:val="16"/>
                <w:szCs w:val="16"/>
                <w:lang w:eastAsia="en-GB"/>
              </w:rPr>
            </w:pPr>
            <w:r w:rsidRPr="00AF2F08">
              <w:rPr>
                <w:rFonts w:ascii="Arial" w:eastAsiaTheme="minorEastAsia" w:hAnsi="Arial" w:cs="Arial"/>
                <w:b/>
                <w:sz w:val="16"/>
                <w:szCs w:val="16"/>
                <w:lang w:eastAsia="en-GB"/>
              </w:rPr>
              <w:t>Adapted CBT in Latin American countries</w:t>
            </w:r>
          </w:p>
        </w:tc>
      </w:tr>
      <w:tr w:rsidR="008A6165" w:rsidRPr="00AF2F08" w14:paraId="21584B74" w14:textId="77777777" w:rsidTr="00386E79">
        <w:tc>
          <w:tcPr>
            <w:tcW w:w="0" w:type="auto"/>
          </w:tcPr>
          <w:p w14:paraId="3FBD2A89"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Cabiya et al., 2008</w:t>
            </w:r>
          </w:p>
        </w:tc>
        <w:tc>
          <w:tcPr>
            <w:tcW w:w="0" w:type="auto"/>
            <w:shd w:val="clear" w:color="auto" w:fill="auto"/>
            <w:vAlign w:val="center"/>
          </w:tcPr>
          <w:p w14:paraId="5715905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714FAA9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184FE07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4B62C98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27DA6F3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01E9D17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0215DAC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1B7723F8" w14:textId="4FF7B2A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(0.32 on average)</w:t>
            </w:r>
          </w:p>
          <w:p w14:paraId="44ABAE7D" w14:textId="77777777" w:rsidR="008A6165" w:rsidRPr="00AF2F08" w:rsidRDefault="008A6165" w:rsidP="006D4A16">
            <w:pPr>
              <w:contextualSpacing/>
              <w:jc w:val="center"/>
              <w:rPr>
                <w:rFonts w:ascii="Arial" w:eastAsiaTheme="minorEastAsia" w:hAnsi="Arial" w:cs="Arial"/>
                <w:sz w:val="16"/>
                <w:szCs w:val="16"/>
                <w:lang w:eastAsia="en-GB"/>
              </w:rPr>
            </w:pPr>
          </w:p>
        </w:tc>
        <w:tc>
          <w:tcPr>
            <w:tcW w:w="0" w:type="auto"/>
            <w:shd w:val="clear" w:color="auto" w:fill="auto"/>
            <w:vAlign w:val="center"/>
          </w:tcPr>
          <w:p w14:paraId="0951DBF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24702B1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for 3 out of 5 measures)</w:t>
            </w:r>
          </w:p>
        </w:tc>
        <w:tc>
          <w:tcPr>
            <w:tcW w:w="0" w:type="auto"/>
            <w:shd w:val="clear" w:color="auto" w:fill="auto"/>
            <w:vAlign w:val="center"/>
          </w:tcPr>
          <w:p w14:paraId="7E319FB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50CA111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72FD994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5EF474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33</w:t>
            </w:r>
          </w:p>
          <w:p w14:paraId="478DADF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42677B7A" w14:textId="77777777" w:rsidTr="00386E79">
        <w:tc>
          <w:tcPr>
            <w:tcW w:w="0" w:type="auto"/>
          </w:tcPr>
          <w:p w14:paraId="53536FBD"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Díaz-Martínez et al., 2011</w:t>
            </w:r>
          </w:p>
        </w:tc>
        <w:tc>
          <w:tcPr>
            <w:tcW w:w="0" w:type="auto"/>
            <w:shd w:val="clear" w:color="auto" w:fill="auto"/>
            <w:vAlign w:val="center"/>
          </w:tcPr>
          <w:p w14:paraId="42F2944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6F2E5F5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610CBC1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4098816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35A9AF2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49B1375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2EA606F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shd w:val="clear" w:color="auto" w:fill="auto"/>
            <w:vAlign w:val="center"/>
          </w:tcPr>
          <w:p w14:paraId="3264ED5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64F21FB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37B8562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35CEBEE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77DC95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0FA1849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219ED984" w14:textId="77777777" w:rsidTr="00386E79">
        <w:tc>
          <w:tcPr>
            <w:tcW w:w="0" w:type="auto"/>
          </w:tcPr>
          <w:p w14:paraId="16F8D821"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val="es-MX" w:eastAsia="en-GB"/>
              </w:rPr>
            </w:pPr>
            <w:r w:rsidRPr="00AF2F08">
              <w:rPr>
                <w:rFonts w:ascii="Arial" w:eastAsiaTheme="minorEastAsia" w:hAnsi="Arial" w:cs="Arial"/>
                <w:sz w:val="16"/>
                <w:szCs w:val="16"/>
                <w:lang w:val="es-MX" w:eastAsia="en-GB"/>
              </w:rPr>
              <w:t>De la Rosa Gomez &amp; Cardenas Lopez, 2012</w:t>
            </w:r>
          </w:p>
        </w:tc>
        <w:tc>
          <w:tcPr>
            <w:tcW w:w="0" w:type="auto"/>
            <w:shd w:val="clear" w:color="auto" w:fill="auto"/>
            <w:vAlign w:val="center"/>
          </w:tcPr>
          <w:p w14:paraId="6388378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7BC782E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2FF57C4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77ACCD8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3B56E22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0F2DFD8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72631ED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shd w:val="clear" w:color="auto" w:fill="auto"/>
            <w:vAlign w:val="center"/>
          </w:tcPr>
          <w:p w14:paraId="5FA239C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6D8F58E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2F51F54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763A6A9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A183AF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35</w:t>
            </w:r>
          </w:p>
          <w:p w14:paraId="4E9ABF0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6B9BDD4E" w14:textId="77777777" w:rsidTr="00386E79">
        <w:tc>
          <w:tcPr>
            <w:tcW w:w="0" w:type="auto"/>
          </w:tcPr>
          <w:p w14:paraId="660B675B"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Rossello &amp; Bernal, 1999</w:t>
            </w:r>
          </w:p>
        </w:tc>
        <w:tc>
          <w:tcPr>
            <w:tcW w:w="0" w:type="auto"/>
            <w:shd w:val="clear" w:color="auto" w:fill="auto"/>
            <w:vAlign w:val="center"/>
          </w:tcPr>
          <w:p w14:paraId="5E88F60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47547BC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0F1D9BC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shd w:val="clear" w:color="auto" w:fill="auto"/>
            <w:vAlign w:val="center"/>
          </w:tcPr>
          <w:p w14:paraId="7DEEA96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47E62C3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643AF24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446C6AE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0E4DD7B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5B5A53D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for both treatments vs control. No significant vs interventions)</w:t>
            </w:r>
          </w:p>
        </w:tc>
        <w:tc>
          <w:tcPr>
            <w:tcW w:w="0" w:type="auto"/>
            <w:shd w:val="clear" w:color="auto" w:fill="auto"/>
            <w:vAlign w:val="center"/>
          </w:tcPr>
          <w:p w14:paraId="335015D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2262705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357C528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D77FE1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32</w:t>
            </w:r>
          </w:p>
          <w:p w14:paraId="7F5B461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202CB1C7" w14:textId="77777777" w:rsidTr="00386E79">
        <w:tc>
          <w:tcPr>
            <w:tcW w:w="0" w:type="auto"/>
          </w:tcPr>
          <w:p w14:paraId="5585DF2A"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Rossello &amp; Jimenez-Chafey, 2006</w:t>
            </w:r>
          </w:p>
        </w:tc>
        <w:tc>
          <w:tcPr>
            <w:tcW w:w="0" w:type="auto"/>
            <w:shd w:val="clear" w:color="auto" w:fill="auto"/>
            <w:vAlign w:val="center"/>
          </w:tcPr>
          <w:p w14:paraId="0BCF226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2467A29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36D50DD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267FBCA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0D762A1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0938934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5A7636F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0426D84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(Large [0.96-1.27] for depression, self-concept and self-efficacy)</w:t>
            </w:r>
          </w:p>
        </w:tc>
        <w:tc>
          <w:tcPr>
            <w:tcW w:w="0" w:type="auto"/>
            <w:shd w:val="clear" w:color="auto" w:fill="auto"/>
            <w:vAlign w:val="center"/>
          </w:tcPr>
          <w:p w14:paraId="6144DB8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29A60CC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except for glycaemic control or self-care behaviours)</w:t>
            </w:r>
          </w:p>
        </w:tc>
        <w:tc>
          <w:tcPr>
            <w:tcW w:w="0" w:type="auto"/>
            <w:shd w:val="clear" w:color="auto" w:fill="auto"/>
            <w:vAlign w:val="center"/>
          </w:tcPr>
          <w:p w14:paraId="62440B9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677EC5D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057916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14F28F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24E27EF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749295CE" w14:textId="77777777" w:rsidTr="00386E79">
        <w:tc>
          <w:tcPr>
            <w:tcW w:w="0" w:type="auto"/>
          </w:tcPr>
          <w:p w14:paraId="6DACEB0B"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Rossello et al., 2011</w:t>
            </w:r>
          </w:p>
        </w:tc>
        <w:tc>
          <w:tcPr>
            <w:tcW w:w="0" w:type="auto"/>
            <w:shd w:val="clear" w:color="auto" w:fill="auto"/>
            <w:vAlign w:val="center"/>
          </w:tcPr>
          <w:p w14:paraId="1DC1F75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353A7F4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203182E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shd w:val="clear" w:color="auto" w:fill="auto"/>
            <w:vAlign w:val="center"/>
          </w:tcPr>
          <w:p w14:paraId="26770BD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400F0F7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1CD18E4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2E4BA377" w14:textId="6C8D96A5"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shd w:val="clear" w:color="auto" w:fill="auto"/>
            <w:vAlign w:val="center"/>
          </w:tcPr>
          <w:p w14:paraId="26CAE120" w14:textId="0ED919F3"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502B5AB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2A452E3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3B0B1C9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453DB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1006EBD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6813673C" w14:textId="77777777" w:rsidTr="00386E79">
        <w:tc>
          <w:tcPr>
            <w:tcW w:w="0" w:type="auto"/>
            <w:gridSpan w:val="13"/>
            <w:shd w:val="clear" w:color="auto" w:fill="D9D9D9" w:themeFill="background1" w:themeFillShade="D9"/>
            <w:vAlign w:val="center"/>
          </w:tcPr>
          <w:p w14:paraId="368A05F5" w14:textId="77777777" w:rsidR="008A6165" w:rsidRPr="00AF2F08" w:rsidRDefault="008A6165" w:rsidP="006D4A16">
            <w:pPr>
              <w:ind w:left="176" w:right="-79" w:hanging="176"/>
              <w:contextualSpacing/>
              <w:jc w:val="center"/>
              <w:rPr>
                <w:rFonts w:ascii="Arial" w:eastAsiaTheme="minorEastAsia" w:hAnsi="Arial" w:cs="Arial"/>
                <w:b/>
                <w:sz w:val="16"/>
                <w:szCs w:val="16"/>
                <w:lang w:eastAsia="en-GB"/>
              </w:rPr>
            </w:pPr>
            <w:r w:rsidRPr="00AF2F08">
              <w:rPr>
                <w:rFonts w:ascii="Arial" w:eastAsiaTheme="minorEastAsia" w:hAnsi="Arial" w:cs="Arial"/>
                <w:b/>
                <w:sz w:val="16"/>
                <w:szCs w:val="16"/>
                <w:lang w:eastAsia="en-GB"/>
              </w:rPr>
              <w:t>Non-adapted CBT in Latin American countries</w:t>
            </w:r>
          </w:p>
        </w:tc>
      </w:tr>
      <w:tr w:rsidR="008A6165" w:rsidRPr="00AF2F08" w14:paraId="7F86B92E" w14:textId="77777777" w:rsidTr="00386E79">
        <w:tc>
          <w:tcPr>
            <w:tcW w:w="0" w:type="auto"/>
          </w:tcPr>
          <w:p w14:paraId="4B6C63D4"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lastRenderedPageBreak/>
              <w:t>Aguilera-Sosa et al., 2009</w:t>
            </w:r>
          </w:p>
        </w:tc>
        <w:tc>
          <w:tcPr>
            <w:tcW w:w="0" w:type="auto"/>
            <w:vAlign w:val="center"/>
          </w:tcPr>
          <w:p w14:paraId="183E9F9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57D736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8C1AA9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8BAFB3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845217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F217E9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3022EB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45C6DD7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(Large for BMI [1.19 pre-post intervention]</w:t>
            </w:r>
          </w:p>
        </w:tc>
        <w:tc>
          <w:tcPr>
            <w:tcW w:w="0" w:type="auto"/>
            <w:vAlign w:val="center"/>
          </w:tcPr>
          <w:p w14:paraId="792A5CB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934C84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8F525B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FB58F7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34E815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05C55CD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307B478E" w14:textId="77777777" w:rsidTr="00386E79">
        <w:tc>
          <w:tcPr>
            <w:tcW w:w="0" w:type="auto"/>
            <w:vAlign w:val="center"/>
          </w:tcPr>
          <w:p w14:paraId="6E7B1231" w14:textId="77777777" w:rsidR="008A6165" w:rsidRPr="00AF2F08" w:rsidRDefault="008A6165" w:rsidP="006D4A16">
            <w:pPr>
              <w:numPr>
                <w:ilvl w:val="0"/>
                <w:numId w:val="4"/>
              </w:numPr>
              <w:ind w:left="176" w:right="-79" w:hanging="176"/>
              <w:contextualSpacing/>
              <w:rPr>
                <w:rFonts w:ascii="Arial" w:eastAsia="Times New Roman" w:hAnsi="Arial" w:cs="Arial"/>
                <w:sz w:val="16"/>
                <w:szCs w:val="16"/>
                <w:lang w:eastAsia="es-MX"/>
              </w:rPr>
            </w:pPr>
            <w:r w:rsidRPr="00AF2F08">
              <w:rPr>
                <w:rFonts w:ascii="Arial" w:eastAsia="Times New Roman" w:hAnsi="Arial" w:cs="Arial"/>
                <w:sz w:val="16"/>
                <w:szCs w:val="16"/>
                <w:lang w:eastAsia="es-MX"/>
              </w:rPr>
              <w:t>Alcázar-Olán et al., (2018)</w:t>
            </w:r>
          </w:p>
        </w:tc>
        <w:tc>
          <w:tcPr>
            <w:tcW w:w="0" w:type="auto"/>
            <w:shd w:val="clear" w:color="auto" w:fill="auto"/>
            <w:vAlign w:val="center"/>
          </w:tcPr>
          <w:p w14:paraId="0275E501"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7FDF0CEF"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1</w:t>
            </w:r>
          </w:p>
        </w:tc>
        <w:tc>
          <w:tcPr>
            <w:tcW w:w="0" w:type="auto"/>
            <w:shd w:val="clear" w:color="auto" w:fill="auto"/>
            <w:vAlign w:val="center"/>
          </w:tcPr>
          <w:p w14:paraId="2B002829"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1</w:t>
            </w:r>
          </w:p>
        </w:tc>
        <w:tc>
          <w:tcPr>
            <w:tcW w:w="0" w:type="auto"/>
            <w:shd w:val="clear" w:color="auto" w:fill="auto"/>
            <w:vAlign w:val="center"/>
          </w:tcPr>
          <w:p w14:paraId="401176B3"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790387A4"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17779DE2"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62F0B1F4"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5</w:t>
            </w:r>
          </w:p>
        </w:tc>
        <w:tc>
          <w:tcPr>
            <w:tcW w:w="0" w:type="auto"/>
            <w:shd w:val="clear" w:color="auto" w:fill="auto"/>
            <w:vAlign w:val="center"/>
          </w:tcPr>
          <w:p w14:paraId="46E7C916"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451A3CF7"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2</w:t>
            </w:r>
          </w:p>
        </w:tc>
        <w:tc>
          <w:tcPr>
            <w:tcW w:w="0" w:type="auto"/>
            <w:shd w:val="clear" w:color="auto" w:fill="auto"/>
            <w:vAlign w:val="center"/>
          </w:tcPr>
          <w:p w14:paraId="1AA19FC2"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2</w:t>
            </w:r>
          </w:p>
        </w:tc>
        <w:tc>
          <w:tcPr>
            <w:tcW w:w="0" w:type="auto"/>
            <w:shd w:val="clear" w:color="auto" w:fill="auto"/>
            <w:vAlign w:val="center"/>
          </w:tcPr>
          <w:p w14:paraId="457A88A7"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2</w:t>
            </w:r>
          </w:p>
        </w:tc>
        <w:tc>
          <w:tcPr>
            <w:tcW w:w="0" w:type="auto"/>
            <w:vAlign w:val="center"/>
          </w:tcPr>
          <w:p w14:paraId="08D94AD5"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28</w:t>
            </w:r>
          </w:p>
          <w:p w14:paraId="131890E4"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Low</w:t>
            </w:r>
          </w:p>
        </w:tc>
      </w:tr>
      <w:tr w:rsidR="008A6165" w:rsidRPr="00AF2F08" w14:paraId="64DD46AD" w14:textId="77777777" w:rsidTr="00386E79">
        <w:tc>
          <w:tcPr>
            <w:tcW w:w="0" w:type="auto"/>
          </w:tcPr>
          <w:p w14:paraId="0474EC6E" w14:textId="77777777" w:rsidR="008A6165" w:rsidRPr="00AF2F08" w:rsidRDefault="008A6165" w:rsidP="006D4A16">
            <w:pPr>
              <w:numPr>
                <w:ilvl w:val="0"/>
                <w:numId w:val="4"/>
              </w:numPr>
              <w:ind w:left="176" w:right="-79" w:hanging="176"/>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Arrivillaga Quintero et al., 2007</w:t>
            </w:r>
          </w:p>
        </w:tc>
        <w:tc>
          <w:tcPr>
            <w:tcW w:w="0" w:type="auto"/>
            <w:vAlign w:val="center"/>
          </w:tcPr>
          <w:p w14:paraId="149EE34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E81A77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F0201B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4B092EB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3A50E1E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4BF7AEE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7FD355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p w14:paraId="47F46CF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 [0.68] for systolic blood pressure)</w:t>
            </w:r>
          </w:p>
        </w:tc>
        <w:tc>
          <w:tcPr>
            <w:tcW w:w="0" w:type="auto"/>
            <w:vAlign w:val="center"/>
          </w:tcPr>
          <w:p w14:paraId="07057DF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8BE9A6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336AFF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40A9B3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5F21F3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34</w:t>
            </w:r>
          </w:p>
          <w:p w14:paraId="74A479B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5F59EC1B" w14:textId="77777777" w:rsidTr="00386E79">
        <w:tc>
          <w:tcPr>
            <w:tcW w:w="0" w:type="auto"/>
          </w:tcPr>
          <w:p w14:paraId="17ED50DD"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Becerra Galvez et al., 2016</w:t>
            </w:r>
          </w:p>
        </w:tc>
        <w:tc>
          <w:tcPr>
            <w:tcW w:w="0" w:type="auto"/>
            <w:vAlign w:val="center"/>
          </w:tcPr>
          <w:p w14:paraId="0643E4F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5B461F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41E8F4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436B752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C7940C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2B6678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AADCAE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084EEB1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(1.23 on average)</w:t>
            </w:r>
          </w:p>
        </w:tc>
        <w:tc>
          <w:tcPr>
            <w:tcW w:w="0" w:type="auto"/>
            <w:vAlign w:val="center"/>
          </w:tcPr>
          <w:p w14:paraId="569DE15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1DBB15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42EF01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7BD262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E6E874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6149980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28DE7F35" w14:textId="77777777" w:rsidTr="00386E79">
        <w:tc>
          <w:tcPr>
            <w:tcW w:w="0" w:type="auto"/>
          </w:tcPr>
          <w:p w14:paraId="17C39E0E"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Botero Garcia, 2005</w:t>
            </w:r>
          </w:p>
        </w:tc>
        <w:tc>
          <w:tcPr>
            <w:tcW w:w="0" w:type="auto"/>
            <w:vAlign w:val="center"/>
          </w:tcPr>
          <w:p w14:paraId="4693352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86C2B7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8CC0A1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6ACAF8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9D5F82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09EAA0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1EE3DC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2BC5476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(1.16-1.67)</w:t>
            </w:r>
          </w:p>
        </w:tc>
        <w:tc>
          <w:tcPr>
            <w:tcW w:w="0" w:type="auto"/>
            <w:vAlign w:val="center"/>
          </w:tcPr>
          <w:p w14:paraId="4A50E5C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C8CE0D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39A32C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D9AEF9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BE6FC0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29</w:t>
            </w:r>
          </w:p>
          <w:p w14:paraId="57606A6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59E94467" w14:textId="77777777" w:rsidTr="00386E79">
        <w:tc>
          <w:tcPr>
            <w:tcW w:w="0" w:type="auto"/>
          </w:tcPr>
          <w:p w14:paraId="7AC2D7E9"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Caceres-Ortiz et al., 2011</w:t>
            </w:r>
          </w:p>
        </w:tc>
        <w:tc>
          <w:tcPr>
            <w:tcW w:w="0" w:type="auto"/>
            <w:vAlign w:val="center"/>
          </w:tcPr>
          <w:p w14:paraId="1FE206A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D26C63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38FA5C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8D826D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757455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A0B499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E13B1F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149E8DA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(1.98 Hedges’ g)</w:t>
            </w:r>
          </w:p>
        </w:tc>
        <w:tc>
          <w:tcPr>
            <w:tcW w:w="0" w:type="auto"/>
            <w:vAlign w:val="center"/>
          </w:tcPr>
          <w:p w14:paraId="21ADC38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2329C7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AA917D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405273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4BE501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34130D1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7423B429" w14:textId="77777777" w:rsidTr="00386E79">
        <w:tc>
          <w:tcPr>
            <w:tcW w:w="0" w:type="auto"/>
          </w:tcPr>
          <w:p w14:paraId="64F20D97"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Castro et al., 2012</w:t>
            </w:r>
          </w:p>
        </w:tc>
        <w:tc>
          <w:tcPr>
            <w:tcW w:w="0" w:type="auto"/>
            <w:vAlign w:val="center"/>
          </w:tcPr>
          <w:p w14:paraId="3500427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6024BD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1250A1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501060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350DCB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03010D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F03A13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94CB07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0E1ABE3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for pain intensity)</w:t>
            </w:r>
          </w:p>
        </w:tc>
        <w:tc>
          <w:tcPr>
            <w:tcW w:w="0" w:type="auto"/>
            <w:vAlign w:val="center"/>
          </w:tcPr>
          <w:p w14:paraId="3301117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B08AE6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717253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DFAB41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55DC011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77383173" w14:textId="77777777" w:rsidTr="00386E79">
        <w:tc>
          <w:tcPr>
            <w:tcW w:w="0" w:type="auto"/>
          </w:tcPr>
          <w:p w14:paraId="18C3880D"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Contreras et al., 2006</w:t>
            </w:r>
          </w:p>
        </w:tc>
        <w:tc>
          <w:tcPr>
            <w:tcW w:w="0" w:type="auto"/>
            <w:vAlign w:val="center"/>
          </w:tcPr>
          <w:p w14:paraId="204717A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262BBE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0CF782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240D42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C176BD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99087E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8BBAAE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p w14:paraId="42971F0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(0.64 on average)</w:t>
            </w:r>
          </w:p>
        </w:tc>
        <w:tc>
          <w:tcPr>
            <w:tcW w:w="0" w:type="auto"/>
            <w:vAlign w:val="center"/>
          </w:tcPr>
          <w:p w14:paraId="3A8F211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FF57AB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771DF5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69258D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767CF9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34</w:t>
            </w:r>
          </w:p>
          <w:p w14:paraId="7494456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777EB9D9" w14:textId="77777777" w:rsidTr="00386E79">
        <w:tc>
          <w:tcPr>
            <w:tcW w:w="0" w:type="auto"/>
          </w:tcPr>
          <w:p w14:paraId="41CDF44D"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Cordioli et al., 2002</w:t>
            </w:r>
          </w:p>
        </w:tc>
        <w:tc>
          <w:tcPr>
            <w:tcW w:w="0" w:type="auto"/>
            <w:vAlign w:val="center"/>
          </w:tcPr>
          <w:p w14:paraId="1521FAA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3989EF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11872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41EABEF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5AD4E9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4ABF10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34AB06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335D1F0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67B31D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F33119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535BE1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9C97C9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71BCEA8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43704BC3" w14:textId="77777777" w:rsidTr="00386E79">
        <w:tc>
          <w:tcPr>
            <w:tcW w:w="0" w:type="auto"/>
          </w:tcPr>
          <w:p w14:paraId="53ACB4A3"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lastRenderedPageBreak/>
              <w:t>Cruz-Almanza et al., 2006</w:t>
            </w:r>
          </w:p>
        </w:tc>
        <w:tc>
          <w:tcPr>
            <w:tcW w:w="0" w:type="auto"/>
            <w:vAlign w:val="center"/>
          </w:tcPr>
          <w:p w14:paraId="239AC65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3B75AB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C1EC11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2E18CA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1DED17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C15BAE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8B054D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7FB3678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(1.34 at first follow-up)</w:t>
            </w:r>
          </w:p>
        </w:tc>
        <w:tc>
          <w:tcPr>
            <w:tcW w:w="0" w:type="auto"/>
            <w:vAlign w:val="center"/>
          </w:tcPr>
          <w:p w14:paraId="2098E6A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4D4E7A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6C72BB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1E3BFB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940072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35</w:t>
            </w:r>
          </w:p>
          <w:p w14:paraId="385F84A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793FBBFC" w14:textId="77777777" w:rsidTr="00386E79">
        <w:tc>
          <w:tcPr>
            <w:tcW w:w="0" w:type="auto"/>
          </w:tcPr>
          <w:p w14:paraId="46175CEB"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De Souza et al., 2013</w:t>
            </w:r>
          </w:p>
        </w:tc>
        <w:tc>
          <w:tcPr>
            <w:tcW w:w="0" w:type="auto"/>
            <w:vAlign w:val="center"/>
          </w:tcPr>
          <w:p w14:paraId="09547E7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985301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592C26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7A39311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F1D8F0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C05F96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C3DE53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p w14:paraId="6D8F786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(Moderate-large for anxiety, no effect on depression or improvement in quality of life)</w:t>
            </w:r>
          </w:p>
        </w:tc>
        <w:tc>
          <w:tcPr>
            <w:tcW w:w="0" w:type="auto"/>
            <w:vAlign w:val="center"/>
          </w:tcPr>
          <w:p w14:paraId="340ABFF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1B742C26" w14:textId="39C5493B"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for anxiety</w:t>
            </w:r>
          </w:p>
        </w:tc>
        <w:tc>
          <w:tcPr>
            <w:tcW w:w="0" w:type="auto"/>
            <w:vAlign w:val="center"/>
          </w:tcPr>
          <w:p w14:paraId="52CE5C1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1B081C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B6E8BF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AFBC40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079BA61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5F3E087E" w14:textId="77777777" w:rsidTr="00386E79">
        <w:tc>
          <w:tcPr>
            <w:tcW w:w="0" w:type="auto"/>
          </w:tcPr>
          <w:p w14:paraId="1D1BA783"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Duchesne et al., 2007</w:t>
            </w:r>
          </w:p>
        </w:tc>
        <w:tc>
          <w:tcPr>
            <w:tcW w:w="0" w:type="auto"/>
            <w:vAlign w:val="center"/>
          </w:tcPr>
          <w:p w14:paraId="48F614E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38C79E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F2D24D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1EA9C4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07B142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CC128B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94484D8" w14:textId="609740FC"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04A941E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(2.7 for binge eating frequency)</w:t>
            </w:r>
          </w:p>
        </w:tc>
        <w:tc>
          <w:tcPr>
            <w:tcW w:w="0" w:type="auto"/>
            <w:vAlign w:val="center"/>
          </w:tcPr>
          <w:p w14:paraId="6C52EF0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4A88F6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192FEC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F44B1E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96A62D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215F474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3322AD21" w14:textId="77777777" w:rsidTr="00386E79">
        <w:tc>
          <w:tcPr>
            <w:tcW w:w="0" w:type="auto"/>
          </w:tcPr>
          <w:p w14:paraId="69D8AF39"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val="es-MX" w:eastAsia="en-GB"/>
              </w:rPr>
            </w:pPr>
            <w:r w:rsidRPr="00AF2F08">
              <w:rPr>
                <w:rFonts w:ascii="Arial" w:eastAsiaTheme="minorEastAsia" w:hAnsi="Arial" w:cs="Arial"/>
                <w:sz w:val="16"/>
                <w:szCs w:val="16"/>
                <w:lang w:val="es-MX" w:eastAsia="en-GB"/>
              </w:rPr>
              <w:t xml:space="preserve">Escoto Ponce de León et al., 2010 </w:t>
            </w:r>
          </w:p>
        </w:tc>
        <w:tc>
          <w:tcPr>
            <w:tcW w:w="0" w:type="auto"/>
            <w:vAlign w:val="center"/>
          </w:tcPr>
          <w:p w14:paraId="38C71BA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97D093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CD6A51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188731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5AB33BD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90BEA8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930BF5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E2A44D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69F3E0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61B514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1092C1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7ED436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35</w:t>
            </w:r>
          </w:p>
          <w:p w14:paraId="243F801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52270007" w14:textId="77777777" w:rsidTr="00386E79">
        <w:tc>
          <w:tcPr>
            <w:tcW w:w="0" w:type="auto"/>
          </w:tcPr>
          <w:p w14:paraId="5458A799"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Furlan, 2013</w:t>
            </w:r>
          </w:p>
        </w:tc>
        <w:tc>
          <w:tcPr>
            <w:tcW w:w="0" w:type="auto"/>
            <w:vAlign w:val="center"/>
          </w:tcPr>
          <w:p w14:paraId="682285E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F77C94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171AB3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0C34C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F57E8C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A8B322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910422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5FC5FA2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(Cliff’s delta 0.44 on average, equivalent to d=0.7)</w:t>
            </w:r>
          </w:p>
        </w:tc>
        <w:tc>
          <w:tcPr>
            <w:tcW w:w="0" w:type="auto"/>
            <w:vAlign w:val="center"/>
          </w:tcPr>
          <w:p w14:paraId="49198D6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4531C0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p w14:paraId="33666646" w14:textId="77777777" w:rsidR="008A6165" w:rsidRPr="00AF2F08" w:rsidRDefault="008A6165" w:rsidP="006D4A16">
            <w:pPr>
              <w:contextualSpacing/>
              <w:jc w:val="center"/>
              <w:rPr>
                <w:rFonts w:ascii="Arial" w:eastAsiaTheme="minorEastAsia" w:hAnsi="Arial" w:cs="Arial"/>
                <w:sz w:val="16"/>
                <w:szCs w:val="16"/>
                <w:lang w:eastAsia="en-GB"/>
              </w:rPr>
            </w:pPr>
          </w:p>
        </w:tc>
        <w:tc>
          <w:tcPr>
            <w:tcW w:w="0" w:type="auto"/>
            <w:vAlign w:val="center"/>
          </w:tcPr>
          <w:p w14:paraId="7A6E547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5ABF6B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12459B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4A91B05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57ADB6F1" w14:textId="77777777" w:rsidTr="00386E79">
        <w:tc>
          <w:tcPr>
            <w:tcW w:w="0" w:type="auto"/>
          </w:tcPr>
          <w:p w14:paraId="3D38E123"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Garduno et al., 2010</w:t>
            </w:r>
          </w:p>
        </w:tc>
        <w:tc>
          <w:tcPr>
            <w:tcW w:w="0" w:type="auto"/>
            <w:vAlign w:val="center"/>
          </w:tcPr>
          <w:p w14:paraId="4A21D85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F74D57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02E5D5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DBEEEE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0DEEA4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2CE9D0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B6A08D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DE18DB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1063E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795EE7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DE9D8F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F34789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28</w:t>
            </w:r>
          </w:p>
          <w:p w14:paraId="7B03B11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2D4AE74D" w14:textId="77777777" w:rsidTr="00386E79">
        <w:tc>
          <w:tcPr>
            <w:tcW w:w="0" w:type="auto"/>
          </w:tcPr>
          <w:p w14:paraId="3E50117E"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Gil-Bernal &amp; Hernandez Guzman, 2009</w:t>
            </w:r>
          </w:p>
        </w:tc>
        <w:tc>
          <w:tcPr>
            <w:tcW w:w="0" w:type="auto"/>
            <w:vAlign w:val="center"/>
          </w:tcPr>
          <w:p w14:paraId="20BBF5B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5CEAA1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45F7C0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E25422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6679B7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FC356F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3ECAA9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p w14:paraId="4959EAD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 for the parent group [1.66])</w:t>
            </w:r>
          </w:p>
        </w:tc>
        <w:tc>
          <w:tcPr>
            <w:tcW w:w="0" w:type="auto"/>
            <w:vAlign w:val="center"/>
          </w:tcPr>
          <w:p w14:paraId="19929DC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8BBE88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BD4924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4FD9F9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0DF405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34</w:t>
            </w:r>
          </w:p>
          <w:p w14:paraId="0FB4FC9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611D6E9E" w14:textId="77777777" w:rsidTr="00386E79">
        <w:tc>
          <w:tcPr>
            <w:tcW w:w="0" w:type="auto"/>
          </w:tcPr>
          <w:p w14:paraId="2D984E07"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lastRenderedPageBreak/>
              <w:t>Gomez et al., 2009</w:t>
            </w:r>
          </w:p>
        </w:tc>
        <w:tc>
          <w:tcPr>
            <w:tcW w:w="0" w:type="auto"/>
            <w:vAlign w:val="center"/>
          </w:tcPr>
          <w:p w14:paraId="46F6249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BE6A65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A87FB9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DCAF11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D8F220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71801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EECA87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580789D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43ECD6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85A9DE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7690E5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4592FB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3C88A48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3DC6B315" w14:textId="77777777" w:rsidTr="00386E79">
        <w:tc>
          <w:tcPr>
            <w:tcW w:w="0" w:type="auto"/>
          </w:tcPr>
          <w:p w14:paraId="4129827C"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Gonzalez Fragoso et al., 2012</w:t>
            </w:r>
          </w:p>
        </w:tc>
        <w:tc>
          <w:tcPr>
            <w:tcW w:w="0" w:type="auto"/>
            <w:vAlign w:val="center"/>
          </w:tcPr>
          <w:p w14:paraId="707F95C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9A1DF1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1F9441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2B4DC3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F7067D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64BC53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3D9DEC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0843F4D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214F52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90EE9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C1E2D9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2CC8447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28</w:t>
            </w:r>
          </w:p>
          <w:p w14:paraId="19F742B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33DD8A2B" w14:textId="77777777" w:rsidTr="00386E79">
        <w:tc>
          <w:tcPr>
            <w:tcW w:w="0" w:type="auto"/>
          </w:tcPr>
          <w:p w14:paraId="0AD0EF3E"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Gonzalez Garcia et al., 2015</w:t>
            </w:r>
          </w:p>
        </w:tc>
        <w:tc>
          <w:tcPr>
            <w:tcW w:w="0" w:type="auto"/>
            <w:vAlign w:val="center"/>
          </w:tcPr>
          <w:p w14:paraId="0C76E35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7FCFEF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4FCEFD1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2D0124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35A0D1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0B57A1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D19571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02ED09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F042D5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E4CDE5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5FB7B9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5BC20A1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3E0A800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7B51D806" w14:textId="77777777" w:rsidTr="00386E79">
        <w:tc>
          <w:tcPr>
            <w:tcW w:w="0" w:type="auto"/>
          </w:tcPr>
          <w:p w14:paraId="550A6B5C"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Guerra Vio et al., 2009</w:t>
            </w:r>
          </w:p>
        </w:tc>
        <w:tc>
          <w:tcPr>
            <w:tcW w:w="0" w:type="auto"/>
            <w:vAlign w:val="center"/>
          </w:tcPr>
          <w:p w14:paraId="0BC59D2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72B079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8CEC93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00A97B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16AA1D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2D0947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6DBB5D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5DD31C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1CAC22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A875AD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5B4A99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EDA1A1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1028765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521EBAFA" w14:textId="77777777" w:rsidTr="00386E79">
        <w:tc>
          <w:tcPr>
            <w:tcW w:w="0" w:type="auto"/>
          </w:tcPr>
          <w:p w14:paraId="0DD96341"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Habigzang et al., 2016</w:t>
            </w:r>
          </w:p>
        </w:tc>
        <w:tc>
          <w:tcPr>
            <w:tcW w:w="0" w:type="auto"/>
            <w:vAlign w:val="center"/>
          </w:tcPr>
          <w:p w14:paraId="67C17ED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52CE4B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64F00B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FDA79B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B7B4AA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03EBA9D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2E0117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90A28E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5D0856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B9BB7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FD8FB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232B08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27</w:t>
            </w:r>
          </w:p>
          <w:p w14:paraId="7DAC329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725139C1" w14:textId="77777777" w:rsidTr="00386E79">
        <w:tc>
          <w:tcPr>
            <w:tcW w:w="0" w:type="auto"/>
          </w:tcPr>
          <w:p w14:paraId="7FF7F217"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Habigzang et al., (2018)</w:t>
            </w:r>
          </w:p>
        </w:tc>
        <w:tc>
          <w:tcPr>
            <w:tcW w:w="0" w:type="auto"/>
            <w:vAlign w:val="center"/>
          </w:tcPr>
          <w:p w14:paraId="660F646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78C7E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3CC3AA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CF3A7D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A7A7DE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83DEE5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AEDB2D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BF281C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16A68F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A48CCE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5E899B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75E1AB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32</w:t>
            </w:r>
          </w:p>
          <w:p w14:paraId="20337D0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15109A73" w14:textId="77777777" w:rsidTr="00386E79">
        <w:tc>
          <w:tcPr>
            <w:tcW w:w="0" w:type="auto"/>
          </w:tcPr>
          <w:p w14:paraId="31219FBE"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Meyer et al., 2010</w:t>
            </w:r>
          </w:p>
        </w:tc>
        <w:tc>
          <w:tcPr>
            <w:tcW w:w="0" w:type="auto"/>
            <w:vAlign w:val="center"/>
          </w:tcPr>
          <w:p w14:paraId="71FA14F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203128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AE9E9D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ABD4E3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3B6ECEA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4F9BBE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BA93B7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465C36A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AAA65E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613838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5AA295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BFFB64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37</w:t>
            </w:r>
          </w:p>
          <w:p w14:paraId="0C00C84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5BE74A51" w14:textId="77777777" w:rsidTr="00386E79">
        <w:tc>
          <w:tcPr>
            <w:tcW w:w="0" w:type="auto"/>
          </w:tcPr>
          <w:p w14:paraId="3901DFE8"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Montero Pardo et al., 2012</w:t>
            </w:r>
          </w:p>
        </w:tc>
        <w:tc>
          <w:tcPr>
            <w:tcW w:w="0" w:type="auto"/>
            <w:vAlign w:val="center"/>
          </w:tcPr>
          <w:p w14:paraId="17F78E9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F26F3E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466C63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5CF371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98285D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F5654C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E008E1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56591E1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3E4489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7C1F32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69A8D7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230F33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1AEEF2D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6E070C32" w14:textId="77777777" w:rsidTr="00386E79">
        <w:tc>
          <w:tcPr>
            <w:tcW w:w="0" w:type="auto"/>
          </w:tcPr>
          <w:p w14:paraId="531AFD4F"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Pegado et al., (2018)</w:t>
            </w:r>
          </w:p>
        </w:tc>
        <w:tc>
          <w:tcPr>
            <w:tcW w:w="0" w:type="auto"/>
            <w:vAlign w:val="center"/>
          </w:tcPr>
          <w:p w14:paraId="4D74B18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0CAEB6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53B6593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58A4C2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599647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8AF13D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F98584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28042D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D91D74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EFD759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C95332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2D7CDA2" w14:textId="25A4FA9C"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33</w:t>
            </w:r>
          </w:p>
          <w:p w14:paraId="5BF8ACB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63249251" w14:textId="77777777" w:rsidTr="00386E79">
        <w:tc>
          <w:tcPr>
            <w:tcW w:w="0" w:type="auto"/>
          </w:tcPr>
          <w:p w14:paraId="1F6BD5F3"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Perez Baquero et al., 2014</w:t>
            </w:r>
          </w:p>
        </w:tc>
        <w:tc>
          <w:tcPr>
            <w:tcW w:w="0" w:type="auto"/>
            <w:vAlign w:val="center"/>
          </w:tcPr>
          <w:p w14:paraId="06FB817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9A1FF2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6C5737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FEBC4B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2E79A6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A1BDC3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9DB8ED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7044AD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AB7E7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C36522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AFBAC2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407BD9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28</w:t>
            </w:r>
          </w:p>
          <w:p w14:paraId="5802167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616472EE" w14:textId="77777777" w:rsidTr="00386E79">
        <w:tc>
          <w:tcPr>
            <w:tcW w:w="0" w:type="auto"/>
          </w:tcPr>
          <w:p w14:paraId="0D0E2B62"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val="es-MX" w:eastAsia="en-GB"/>
              </w:rPr>
            </w:pPr>
            <w:r w:rsidRPr="00AF2F08">
              <w:rPr>
                <w:rFonts w:ascii="Arial" w:eastAsiaTheme="minorEastAsia" w:hAnsi="Arial" w:cs="Arial"/>
                <w:sz w:val="16"/>
                <w:szCs w:val="16"/>
                <w:lang w:val="es-MX" w:eastAsia="en-GB"/>
              </w:rPr>
              <w:t>Reyes Jarquin &amp; Gonzalez-Celis Rangel, 2016</w:t>
            </w:r>
          </w:p>
        </w:tc>
        <w:tc>
          <w:tcPr>
            <w:tcW w:w="0" w:type="auto"/>
            <w:vAlign w:val="center"/>
          </w:tcPr>
          <w:p w14:paraId="73A30F0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184D49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FDB81B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30CF8F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3B701E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ED0D84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D06021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A8A440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561ACE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F33996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991AD3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4AEB67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3D9A3EB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292D474A" w14:textId="77777777" w:rsidTr="00386E79">
        <w:tc>
          <w:tcPr>
            <w:tcW w:w="0" w:type="auto"/>
          </w:tcPr>
          <w:p w14:paraId="6599F1BF"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Riveros et al., 2005</w:t>
            </w:r>
          </w:p>
        </w:tc>
        <w:tc>
          <w:tcPr>
            <w:tcW w:w="0" w:type="auto"/>
            <w:vAlign w:val="center"/>
          </w:tcPr>
          <w:p w14:paraId="5DDC0BB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DB9874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18874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AE7898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F9423F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13564D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86B8F4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4163C57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B9C6FE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B7DD7C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5CC6FA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EE3F22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28</w:t>
            </w:r>
          </w:p>
          <w:p w14:paraId="69CE44A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6DB6C923" w14:textId="77777777" w:rsidTr="00386E79">
        <w:tc>
          <w:tcPr>
            <w:tcW w:w="0" w:type="auto"/>
          </w:tcPr>
          <w:p w14:paraId="49149C54"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lastRenderedPageBreak/>
              <w:t>Tapia et al., 2014</w:t>
            </w:r>
          </w:p>
        </w:tc>
        <w:tc>
          <w:tcPr>
            <w:tcW w:w="0" w:type="auto"/>
            <w:vAlign w:val="center"/>
          </w:tcPr>
          <w:p w14:paraId="36BE1011" w14:textId="77777777" w:rsidR="008A6165" w:rsidRPr="00AF2F08" w:rsidRDefault="008A6165" w:rsidP="006D4A16">
            <w:pPr>
              <w:contextualSpacing/>
              <w:jc w:val="center"/>
              <w:rPr>
                <w:rFonts w:ascii="Arial" w:eastAsiaTheme="minorEastAsia" w:hAnsi="Arial" w:cs="Arial"/>
                <w:sz w:val="16"/>
                <w:szCs w:val="16"/>
                <w:u w:val="single"/>
                <w:lang w:eastAsia="en-GB"/>
              </w:rPr>
            </w:pPr>
            <w:r w:rsidRPr="00AF2F08">
              <w:rPr>
                <w:rFonts w:ascii="Arial" w:eastAsiaTheme="minorEastAsia" w:hAnsi="Arial" w:cs="Arial"/>
                <w:sz w:val="16"/>
                <w:szCs w:val="16"/>
                <w:lang w:eastAsia="en-GB"/>
              </w:rPr>
              <w:t>3</w:t>
            </w:r>
          </w:p>
        </w:tc>
        <w:tc>
          <w:tcPr>
            <w:tcW w:w="0" w:type="auto"/>
            <w:vAlign w:val="center"/>
          </w:tcPr>
          <w:p w14:paraId="347B35F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5D1294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7428801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50C8197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27862CA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16C83A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1B04386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0BF37B0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pre-post in perception, not in saliva production</w:t>
            </w:r>
          </w:p>
        </w:tc>
        <w:tc>
          <w:tcPr>
            <w:tcW w:w="0" w:type="auto"/>
            <w:vAlign w:val="center"/>
          </w:tcPr>
          <w:p w14:paraId="16C30E8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4108B0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9B3A5A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BE5C98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5971618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02930D19" w14:textId="77777777" w:rsidTr="00386E79">
        <w:tc>
          <w:tcPr>
            <w:tcW w:w="0" w:type="auto"/>
          </w:tcPr>
          <w:p w14:paraId="184F28CC"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val="es-MX" w:eastAsia="en-GB"/>
              </w:rPr>
            </w:pPr>
            <w:r w:rsidRPr="00AF2F08">
              <w:rPr>
                <w:rFonts w:ascii="Arial" w:eastAsiaTheme="minorEastAsia" w:hAnsi="Arial" w:cs="Arial"/>
                <w:sz w:val="16"/>
                <w:szCs w:val="16"/>
                <w:lang w:val="es-MX" w:eastAsia="en-GB"/>
              </w:rPr>
              <w:t>Vergara Lope Tristan &amp; Gonzalez-Celis Rangel, 2009</w:t>
            </w:r>
          </w:p>
        </w:tc>
        <w:tc>
          <w:tcPr>
            <w:tcW w:w="0" w:type="auto"/>
            <w:vAlign w:val="center"/>
          </w:tcPr>
          <w:p w14:paraId="2FDCCEE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4FB82D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7FD727A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7C1A132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F5EA4F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3CEAE50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A60325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7777879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F9AC71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FD384A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09504A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FE19DB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27</w:t>
            </w:r>
          </w:p>
          <w:p w14:paraId="1D6D58A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p w14:paraId="06EE6486" w14:textId="77777777" w:rsidR="008A6165" w:rsidRPr="00AF2F08" w:rsidRDefault="008A6165" w:rsidP="006D4A16">
            <w:pPr>
              <w:contextualSpacing/>
              <w:jc w:val="center"/>
              <w:rPr>
                <w:rFonts w:ascii="Arial" w:eastAsiaTheme="minorEastAsia" w:hAnsi="Arial" w:cs="Arial"/>
                <w:sz w:val="16"/>
                <w:szCs w:val="16"/>
                <w:lang w:eastAsia="en-GB"/>
              </w:rPr>
            </w:pPr>
          </w:p>
        </w:tc>
      </w:tr>
      <w:tr w:rsidR="008A6165" w:rsidRPr="00AF2F08" w14:paraId="4CBA25C2" w14:textId="77777777" w:rsidTr="00386E79">
        <w:tc>
          <w:tcPr>
            <w:tcW w:w="0" w:type="auto"/>
          </w:tcPr>
          <w:p w14:paraId="5E6A3632"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Villalobos Perez et al., 2005</w:t>
            </w:r>
          </w:p>
        </w:tc>
        <w:tc>
          <w:tcPr>
            <w:tcW w:w="0" w:type="auto"/>
            <w:vAlign w:val="center"/>
          </w:tcPr>
          <w:p w14:paraId="2BAE0C4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F1926A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2EBC27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7990DA4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512975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545557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FEDE85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4F8221B" w14:textId="452EFE33"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E415C6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C83635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785EA3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177777B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29</w:t>
            </w:r>
          </w:p>
          <w:p w14:paraId="5D381CE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5A84950E" w14:textId="77777777" w:rsidTr="00386E79">
        <w:tc>
          <w:tcPr>
            <w:tcW w:w="0" w:type="auto"/>
          </w:tcPr>
          <w:p w14:paraId="1C475AC5"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Zimmer et al., 2007</w:t>
            </w:r>
          </w:p>
        </w:tc>
        <w:tc>
          <w:tcPr>
            <w:tcW w:w="0" w:type="auto"/>
            <w:shd w:val="clear" w:color="auto" w:fill="auto"/>
            <w:vAlign w:val="center"/>
          </w:tcPr>
          <w:p w14:paraId="7872027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48D68E3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6A19AF5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76695A2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42B45C1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shd w:val="clear" w:color="auto" w:fill="auto"/>
            <w:vAlign w:val="center"/>
          </w:tcPr>
          <w:p w14:paraId="1C3CC02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61A593E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shd w:val="clear" w:color="auto" w:fill="auto"/>
            <w:vAlign w:val="center"/>
          </w:tcPr>
          <w:p w14:paraId="2827F4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1FC9E56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1F73262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shd w:val="clear" w:color="auto" w:fill="auto"/>
            <w:vAlign w:val="center"/>
          </w:tcPr>
          <w:p w14:paraId="1F8B1EF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73025E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34</w:t>
            </w:r>
          </w:p>
          <w:p w14:paraId="4D29E00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49927B04" w14:textId="77777777" w:rsidTr="00386E79">
        <w:tc>
          <w:tcPr>
            <w:tcW w:w="0" w:type="auto"/>
            <w:gridSpan w:val="13"/>
            <w:shd w:val="clear" w:color="auto" w:fill="D9D9D9" w:themeFill="background1" w:themeFillShade="D9"/>
            <w:vAlign w:val="center"/>
          </w:tcPr>
          <w:p w14:paraId="2B57277C" w14:textId="77777777" w:rsidR="008A6165" w:rsidRPr="00AF2F08" w:rsidRDefault="008A6165" w:rsidP="006D4A16">
            <w:pPr>
              <w:ind w:left="318" w:right="-79" w:hanging="284"/>
              <w:contextualSpacing/>
              <w:jc w:val="center"/>
              <w:rPr>
                <w:rFonts w:ascii="Arial" w:eastAsiaTheme="minorEastAsia" w:hAnsi="Arial" w:cs="Arial"/>
                <w:b/>
                <w:sz w:val="16"/>
                <w:szCs w:val="16"/>
                <w:lang w:eastAsia="en-GB"/>
              </w:rPr>
            </w:pPr>
            <w:r w:rsidRPr="00AF2F08">
              <w:rPr>
                <w:rFonts w:ascii="Arial" w:eastAsiaTheme="minorEastAsia" w:hAnsi="Arial" w:cs="Arial"/>
                <w:b/>
                <w:sz w:val="16"/>
                <w:szCs w:val="16"/>
                <w:lang w:eastAsia="en-GB"/>
              </w:rPr>
              <w:t>Adapted CBT for Latinos in the United States</w:t>
            </w:r>
          </w:p>
        </w:tc>
      </w:tr>
      <w:tr w:rsidR="008A6165" w:rsidRPr="00AF2F08" w14:paraId="4F7E9021" w14:textId="77777777" w:rsidTr="00386E79">
        <w:tc>
          <w:tcPr>
            <w:tcW w:w="0" w:type="auto"/>
          </w:tcPr>
          <w:p w14:paraId="1386206C"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Alegria et al., 2014</w:t>
            </w:r>
          </w:p>
        </w:tc>
        <w:tc>
          <w:tcPr>
            <w:tcW w:w="0" w:type="auto"/>
            <w:vAlign w:val="center"/>
          </w:tcPr>
          <w:p w14:paraId="1B968C2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98B817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7F3A9F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9CD72C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9B91FB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E02D77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E10F99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C43543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E02BDB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A33DE8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2EBE55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EC9F25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33</w:t>
            </w:r>
          </w:p>
          <w:p w14:paraId="646345E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5691189D" w14:textId="77777777" w:rsidTr="00386E79">
        <w:tc>
          <w:tcPr>
            <w:tcW w:w="0" w:type="auto"/>
          </w:tcPr>
          <w:p w14:paraId="456C2591"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Burrow-Sanchez &amp; Wrona, 2012</w:t>
            </w:r>
          </w:p>
        </w:tc>
        <w:tc>
          <w:tcPr>
            <w:tcW w:w="0" w:type="auto"/>
            <w:vAlign w:val="center"/>
          </w:tcPr>
          <w:p w14:paraId="60EA14E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F2FB01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384211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EF6B0B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8E7621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FAB940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45AB1CC" w14:textId="36DAC7F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663D67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F27A0F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E58239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65A203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A93899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32</w:t>
            </w:r>
          </w:p>
          <w:p w14:paraId="59135AD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0E4BC923" w14:textId="77777777" w:rsidTr="00386E79">
        <w:tc>
          <w:tcPr>
            <w:tcW w:w="0" w:type="auto"/>
          </w:tcPr>
          <w:p w14:paraId="176A1A73"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Cachelin et al., 2014</w:t>
            </w:r>
          </w:p>
        </w:tc>
        <w:tc>
          <w:tcPr>
            <w:tcW w:w="0" w:type="auto"/>
            <w:vAlign w:val="center"/>
          </w:tcPr>
          <w:p w14:paraId="5C85785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766247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74914C3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526685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D7CF96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E79395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B9A872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240430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659400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8FA6BE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A0AD74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CF0E45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607547A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56DD0C2D" w14:textId="77777777" w:rsidTr="00386E79">
        <w:tc>
          <w:tcPr>
            <w:tcW w:w="0" w:type="auto"/>
          </w:tcPr>
          <w:p w14:paraId="0C6FFEE9"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Dwight-Johnson et al., 2011</w:t>
            </w:r>
          </w:p>
        </w:tc>
        <w:tc>
          <w:tcPr>
            <w:tcW w:w="0" w:type="auto"/>
            <w:vAlign w:val="center"/>
          </w:tcPr>
          <w:p w14:paraId="3F92F72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4206A1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A929C7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5887BB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FFEB4B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59684BF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136268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570076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15D9649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after 6 months</w:t>
            </w:r>
          </w:p>
        </w:tc>
        <w:tc>
          <w:tcPr>
            <w:tcW w:w="0" w:type="auto"/>
            <w:vAlign w:val="center"/>
          </w:tcPr>
          <w:p w14:paraId="4FF4009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EC6981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3C6576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B14774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37</w:t>
            </w:r>
          </w:p>
          <w:p w14:paraId="0B304BE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1CE648E0" w14:textId="77777777" w:rsidTr="00386E79">
        <w:tc>
          <w:tcPr>
            <w:tcW w:w="0" w:type="auto"/>
          </w:tcPr>
          <w:p w14:paraId="7928EEB7"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lastRenderedPageBreak/>
              <w:t>Evans-Hudnall et al., 2014</w:t>
            </w:r>
          </w:p>
        </w:tc>
        <w:tc>
          <w:tcPr>
            <w:tcW w:w="0" w:type="auto"/>
            <w:vAlign w:val="center"/>
          </w:tcPr>
          <w:p w14:paraId="325AD08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0FF849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58F819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D6BF9D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225C817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51DFED0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694F8D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C1C0F8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B8C6E5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571870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F55CA5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94071A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6854EBC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3BC5D2E0" w14:textId="77777777" w:rsidTr="00386E79">
        <w:tc>
          <w:tcPr>
            <w:tcW w:w="0" w:type="auto"/>
          </w:tcPr>
          <w:p w14:paraId="49867E75"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Feldman et al., (2016)</w:t>
            </w:r>
          </w:p>
        </w:tc>
        <w:tc>
          <w:tcPr>
            <w:tcW w:w="0" w:type="auto"/>
            <w:shd w:val="clear" w:color="auto" w:fill="auto"/>
            <w:vAlign w:val="center"/>
          </w:tcPr>
          <w:p w14:paraId="47AE3A7A"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02062A59"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41934B82"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4AC49664"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4</w:t>
            </w:r>
          </w:p>
        </w:tc>
        <w:tc>
          <w:tcPr>
            <w:tcW w:w="0" w:type="auto"/>
            <w:shd w:val="clear" w:color="auto" w:fill="auto"/>
            <w:vAlign w:val="center"/>
          </w:tcPr>
          <w:p w14:paraId="72CA54D7"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1</w:t>
            </w:r>
          </w:p>
        </w:tc>
        <w:tc>
          <w:tcPr>
            <w:tcW w:w="0" w:type="auto"/>
            <w:shd w:val="clear" w:color="auto" w:fill="auto"/>
            <w:vAlign w:val="center"/>
          </w:tcPr>
          <w:p w14:paraId="5725A621"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5A631ABA"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5</w:t>
            </w:r>
          </w:p>
        </w:tc>
        <w:tc>
          <w:tcPr>
            <w:tcW w:w="0" w:type="auto"/>
            <w:shd w:val="clear" w:color="auto" w:fill="auto"/>
            <w:vAlign w:val="center"/>
          </w:tcPr>
          <w:p w14:paraId="27052A23"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0C2E4F05"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679A1F2C"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1EAAC935"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vAlign w:val="center"/>
          </w:tcPr>
          <w:p w14:paraId="18F5B12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34</w:t>
            </w:r>
          </w:p>
          <w:p w14:paraId="2499CFC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3AE06CF2" w14:textId="77777777" w:rsidTr="00386E79">
        <w:tc>
          <w:tcPr>
            <w:tcW w:w="0" w:type="auto"/>
          </w:tcPr>
          <w:p w14:paraId="2F37A854"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Gallagher-Thompson et al., 2008</w:t>
            </w:r>
          </w:p>
        </w:tc>
        <w:tc>
          <w:tcPr>
            <w:tcW w:w="0" w:type="auto"/>
            <w:vAlign w:val="center"/>
          </w:tcPr>
          <w:p w14:paraId="054166E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9154AD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0E5DAC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D07AE2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AB0290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53225B8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81F116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AEB8CD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985CCB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D0BA1C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24A67E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B81A2B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34</w:t>
            </w:r>
          </w:p>
          <w:p w14:paraId="274C72E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0D0D7A21" w14:textId="77777777" w:rsidTr="00386E79">
        <w:tc>
          <w:tcPr>
            <w:tcW w:w="0" w:type="auto"/>
          </w:tcPr>
          <w:p w14:paraId="4EC04AC4"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Gesell et al., 2015</w:t>
            </w:r>
          </w:p>
        </w:tc>
        <w:tc>
          <w:tcPr>
            <w:tcW w:w="0" w:type="auto"/>
            <w:vAlign w:val="center"/>
          </w:tcPr>
          <w:p w14:paraId="42012CA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21AC84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8821BD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271FA7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9A2836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A977D3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0AB00B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4B46671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6EE6AB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38114F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A0E5F2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465856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32</w:t>
            </w:r>
          </w:p>
          <w:p w14:paraId="05BBB4A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2BE2B9CF" w14:textId="77777777" w:rsidTr="00386E79">
        <w:tc>
          <w:tcPr>
            <w:tcW w:w="0" w:type="auto"/>
          </w:tcPr>
          <w:p w14:paraId="5912FE35"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Gonyea et al., (2016)</w:t>
            </w:r>
          </w:p>
        </w:tc>
        <w:tc>
          <w:tcPr>
            <w:tcW w:w="0" w:type="auto"/>
            <w:shd w:val="clear" w:color="auto" w:fill="auto"/>
            <w:vAlign w:val="center"/>
          </w:tcPr>
          <w:p w14:paraId="48AF1643"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7FF5EE77"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18CA3B2D"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1</w:t>
            </w:r>
          </w:p>
        </w:tc>
        <w:tc>
          <w:tcPr>
            <w:tcW w:w="0" w:type="auto"/>
            <w:shd w:val="clear" w:color="auto" w:fill="auto"/>
            <w:vAlign w:val="center"/>
          </w:tcPr>
          <w:p w14:paraId="214CEF36"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4</w:t>
            </w:r>
          </w:p>
        </w:tc>
        <w:tc>
          <w:tcPr>
            <w:tcW w:w="0" w:type="auto"/>
            <w:shd w:val="clear" w:color="auto" w:fill="auto"/>
            <w:vAlign w:val="center"/>
          </w:tcPr>
          <w:p w14:paraId="1F81B77F"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4</w:t>
            </w:r>
          </w:p>
        </w:tc>
        <w:tc>
          <w:tcPr>
            <w:tcW w:w="0" w:type="auto"/>
            <w:shd w:val="clear" w:color="auto" w:fill="auto"/>
            <w:vAlign w:val="center"/>
          </w:tcPr>
          <w:p w14:paraId="4E69448C"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37779EA7"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030E46D0"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55BF3A61"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242F8A83"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shd w:val="clear" w:color="auto" w:fill="auto"/>
            <w:vAlign w:val="center"/>
          </w:tcPr>
          <w:p w14:paraId="4EE183F4" w14:textId="77777777" w:rsidR="008A6165" w:rsidRPr="00AF2F08" w:rsidRDefault="008A6165" w:rsidP="006D4A16">
            <w:pPr>
              <w:contextualSpacing/>
              <w:jc w:val="center"/>
              <w:rPr>
                <w:rFonts w:ascii="Arial" w:eastAsia="Times New Roman" w:hAnsi="Arial" w:cs="Arial"/>
                <w:sz w:val="16"/>
                <w:szCs w:val="16"/>
                <w:lang w:eastAsia="es-MX"/>
              </w:rPr>
            </w:pPr>
            <w:r w:rsidRPr="00AF2F08">
              <w:rPr>
                <w:rFonts w:ascii="Arial" w:eastAsia="Times New Roman" w:hAnsi="Arial" w:cs="Arial"/>
                <w:sz w:val="16"/>
                <w:szCs w:val="16"/>
                <w:lang w:eastAsia="es-MX"/>
              </w:rPr>
              <w:t>3</w:t>
            </w:r>
          </w:p>
        </w:tc>
        <w:tc>
          <w:tcPr>
            <w:tcW w:w="0" w:type="auto"/>
            <w:vAlign w:val="center"/>
          </w:tcPr>
          <w:p w14:paraId="3C90029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33</w:t>
            </w:r>
          </w:p>
          <w:p w14:paraId="7BC0BB6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084E80AD" w14:textId="77777777" w:rsidTr="00386E79">
        <w:tc>
          <w:tcPr>
            <w:tcW w:w="0" w:type="auto"/>
          </w:tcPr>
          <w:p w14:paraId="33FF0E0C"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Hinton et al., 2011</w:t>
            </w:r>
          </w:p>
        </w:tc>
        <w:tc>
          <w:tcPr>
            <w:tcW w:w="0" w:type="auto"/>
            <w:vAlign w:val="center"/>
          </w:tcPr>
          <w:p w14:paraId="5ACA9FA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A5B937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6355F9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8A0635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5C0FF1B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ABA10D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F25DE6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AD0FEE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ECF279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C2F106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494B74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846F3C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35</w:t>
            </w:r>
          </w:p>
          <w:p w14:paraId="050412B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7AE2023B" w14:textId="77777777" w:rsidTr="00386E79">
        <w:tc>
          <w:tcPr>
            <w:tcW w:w="0" w:type="auto"/>
          </w:tcPr>
          <w:p w14:paraId="46AB14EF"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Holden et al., 2008</w:t>
            </w:r>
          </w:p>
        </w:tc>
        <w:tc>
          <w:tcPr>
            <w:tcW w:w="0" w:type="auto"/>
            <w:vAlign w:val="center"/>
          </w:tcPr>
          <w:p w14:paraId="2C4EF57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C2C55A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BDF166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86B375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4381C2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779C68B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66B2EC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18EEFFA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3D1B42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EFA29B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E20407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6567C1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33</w:t>
            </w:r>
          </w:p>
          <w:p w14:paraId="4EE323D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3EA2E624" w14:textId="77777777" w:rsidTr="00386E79">
        <w:tc>
          <w:tcPr>
            <w:tcW w:w="0" w:type="auto"/>
          </w:tcPr>
          <w:p w14:paraId="4B7C948F"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Kanter et al., 2010</w:t>
            </w:r>
          </w:p>
        </w:tc>
        <w:tc>
          <w:tcPr>
            <w:tcW w:w="0" w:type="auto"/>
            <w:vAlign w:val="center"/>
          </w:tcPr>
          <w:p w14:paraId="055C06F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6851E5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BE9777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699399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F425CF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FF67D0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4E26451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2D353FE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EE12B6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4F4AE7E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7AE9E7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10150F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3A8C97A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07371366" w14:textId="77777777" w:rsidTr="00386E79">
        <w:tc>
          <w:tcPr>
            <w:tcW w:w="0" w:type="auto"/>
          </w:tcPr>
          <w:p w14:paraId="0A63D251"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Le et al., 2011</w:t>
            </w:r>
          </w:p>
        </w:tc>
        <w:tc>
          <w:tcPr>
            <w:tcW w:w="0" w:type="auto"/>
            <w:vAlign w:val="center"/>
          </w:tcPr>
          <w:p w14:paraId="32881BB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A9CB88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95F62C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B5DBA1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5BA0FD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1DFE065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545242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38888DA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(Small for  intervention vs usual care)</w:t>
            </w:r>
          </w:p>
        </w:tc>
        <w:tc>
          <w:tcPr>
            <w:tcW w:w="0" w:type="auto"/>
            <w:vAlign w:val="center"/>
          </w:tcPr>
          <w:p w14:paraId="69AF6DA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A0E70A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705112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8701ED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05C333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35</w:t>
            </w:r>
          </w:p>
          <w:p w14:paraId="3C258A4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36C9252A" w14:textId="77777777" w:rsidTr="00386E79">
        <w:tc>
          <w:tcPr>
            <w:tcW w:w="0" w:type="auto"/>
            <w:shd w:val="clear" w:color="auto" w:fill="auto"/>
          </w:tcPr>
          <w:p w14:paraId="66EFF3B6"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Mauldon et al., 2006</w:t>
            </w:r>
          </w:p>
        </w:tc>
        <w:tc>
          <w:tcPr>
            <w:tcW w:w="0" w:type="auto"/>
            <w:vAlign w:val="center"/>
          </w:tcPr>
          <w:p w14:paraId="1E658E2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90AF3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741A990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3B6E806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941EDC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14BC1C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25520D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p w14:paraId="36D9D17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Large for diabetes knowledge</w:t>
            </w:r>
          </w:p>
        </w:tc>
        <w:tc>
          <w:tcPr>
            <w:tcW w:w="0" w:type="auto"/>
            <w:vAlign w:val="center"/>
          </w:tcPr>
          <w:p w14:paraId="5D468C2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67B11D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A68AAB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C6921B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83E518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09CA73C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100BB450" w14:textId="77777777" w:rsidTr="00386E79">
        <w:tc>
          <w:tcPr>
            <w:tcW w:w="0" w:type="auto"/>
            <w:shd w:val="clear" w:color="auto" w:fill="auto"/>
          </w:tcPr>
          <w:p w14:paraId="5DA37DBE"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Miranda et al., 2003</w:t>
            </w:r>
          </w:p>
        </w:tc>
        <w:tc>
          <w:tcPr>
            <w:tcW w:w="0" w:type="auto"/>
            <w:vAlign w:val="center"/>
          </w:tcPr>
          <w:p w14:paraId="641BD8C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B586D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A5BE03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1B47D3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433558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0660E7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646AC7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205285D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18E5E06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for Spanish- speaking participants</w:t>
            </w:r>
          </w:p>
        </w:tc>
        <w:tc>
          <w:tcPr>
            <w:tcW w:w="0" w:type="auto"/>
            <w:vAlign w:val="center"/>
          </w:tcPr>
          <w:p w14:paraId="45DD9718" w14:textId="77777777" w:rsidR="008A6165" w:rsidRPr="00AF2F08" w:rsidRDefault="008A6165" w:rsidP="006D4A16">
            <w:pPr>
              <w:contextualSpacing/>
              <w:jc w:val="center"/>
              <w:rPr>
                <w:rFonts w:ascii="Arial" w:eastAsiaTheme="minorEastAsia" w:hAnsi="Arial" w:cs="Arial"/>
                <w:b/>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0FA53D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E6FADC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D69C3F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32</w:t>
            </w:r>
          </w:p>
          <w:p w14:paraId="7D8FC87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1328C4DF" w14:textId="77777777" w:rsidTr="00386E79">
        <w:tc>
          <w:tcPr>
            <w:tcW w:w="0" w:type="auto"/>
            <w:shd w:val="clear" w:color="auto" w:fill="auto"/>
          </w:tcPr>
          <w:p w14:paraId="2C11246D"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lastRenderedPageBreak/>
              <w:t>Penedo et al., 2007</w:t>
            </w:r>
          </w:p>
        </w:tc>
        <w:tc>
          <w:tcPr>
            <w:tcW w:w="0" w:type="auto"/>
            <w:vAlign w:val="center"/>
          </w:tcPr>
          <w:p w14:paraId="28AF286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2AD400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B7EDD4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CFBF39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8BCB8E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B0F4A7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44A8A66D" w14:textId="77777777" w:rsidR="008A6165" w:rsidRPr="00AF2F08" w:rsidRDefault="008A6165" w:rsidP="006D4A16">
            <w:pPr>
              <w:contextualSpacing/>
              <w:jc w:val="center"/>
              <w:rPr>
                <w:rFonts w:ascii="Arial" w:eastAsiaTheme="minorEastAsia" w:hAnsi="Arial" w:cs="Arial"/>
                <w:sz w:val="16"/>
                <w:szCs w:val="16"/>
                <w:lang w:eastAsia="en-GB"/>
              </w:rPr>
            </w:pPr>
          </w:p>
        </w:tc>
        <w:tc>
          <w:tcPr>
            <w:tcW w:w="0" w:type="auto"/>
            <w:vAlign w:val="center"/>
          </w:tcPr>
          <w:p w14:paraId="15056C5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0C1AA0D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4996AB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CA0C08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E07F70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29BBF0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34</w:t>
            </w:r>
          </w:p>
          <w:p w14:paraId="7BFC251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611B8F60" w14:textId="77777777" w:rsidTr="00386E79">
        <w:tc>
          <w:tcPr>
            <w:tcW w:w="0" w:type="auto"/>
            <w:shd w:val="clear" w:color="auto" w:fill="auto"/>
          </w:tcPr>
          <w:p w14:paraId="1E1551E4"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Perez Foster, 2007</w:t>
            </w:r>
          </w:p>
        </w:tc>
        <w:tc>
          <w:tcPr>
            <w:tcW w:w="0" w:type="auto"/>
            <w:vAlign w:val="center"/>
          </w:tcPr>
          <w:p w14:paraId="32F3581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C884AE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3ADFE6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550636C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6A71077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D38A53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1271D4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49AEEA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p w14:paraId="26C26FE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after treatment, not between groups</w:t>
            </w:r>
          </w:p>
        </w:tc>
        <w:tc>
          <w:tcPr>
            <w:tcW w:w="0" w:type="auto"/>
            <w:vAlign w:val="center"/>
          </w:tcPr>
          <w:p w14:paraId="0C4BFF0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A84ABE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EC2B0E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E086EE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28</w:t>
            </w:r>
          </w:p>
          <w:p w14:paraId="24941CA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1858D81C" w14:textId="77777777" w:rsidTr="00386E79">
        <w:tc>
          <w:tcPr>
            <w:tcW w:w="0" w:type="auto"/>
          </w:tcPr>
          <w:p w14:paraId="795840DF"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Pina et al., 2003</w:t>
            </w:r>
          </w:p>
        </w:tc>
        <w:tc>
          <w:tcPr>
            <w:tcW w:w="0" w:type="auto"/>
            <w:vAlign w:val="center"/>
          </w:tcPr>
          <w:p w14:paraId="49BD938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8D1D79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548C07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030CF57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2332AF4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6A7AFBB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B18039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34F46D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35EB2A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2F7874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D0CAE5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A8A193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30</w:t>
            </w:r>
          </w:p>
          <w:p w14:paraId="1EF7829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77AC8F58" w14:textId="77777777" w:rsidTr="00386E79">
        <w:tc>
          <w:tcPr>
            <w:tcW w:w="0" w:type="auto"/>
          </w:tcPr>
          <w:p w14:paraId="23675F13"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Pina et al., 2012</w:t>
            </w:r>
          </w:p>
        </w:tc>
        <w:tc>
          <w:tcPr>
            <w:tcW w:w="0" w:type="auto"/>
            <w:vAlign w:val="center"/>
          </w:tcPr>
          <w:p w14:paraId="4FB7188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E347E2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ED7B3B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3415893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93E870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2ED0102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F07BF5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744686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6657A8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E1966D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F8B97A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946C9E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31</w:t>
            </w:r>
          </w:p>
          <w:p w14:paraId="0BBD492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Medium</w:t>
            </w:r>
          </w:p>
        </w:tc>
      </w:tr>
      <w:tr w:rsidR="008A6165" w:rsidRPr="00AF2F08" w14:paraId="636FE49C" w14:textId="77777777" w:rsidTr="00386E79">
        <w:tc>
          <w:tcPr>
            <w:tcW w:w="0" w:type="auto"/>
            <w:gridSpan w:val="13"/>
            <w:shd w:val="clear" w:color="auto" w:fill="D9D9D9" w:themeFill="background1" w:themeFillShade="D9"/>
            <w:vAlign w:val="center"/>
          </w:tcPr>
          <w:p w14:paraId="320420ED" w14:textId="77777777" w:rsidR="008A6165" w:rsidRPr="00AF2F08" w:rsidRDefault="008A6165" w:rsidP="006D4A16">
            <w:pPr>
              <w:ind w:left="318" w:right="-79" w:hanging="284"/>
              <w:contextualSpacing/>
              <w:jc w:val="center"/>
              <w:rPr>
                <w:rFonts w:ascii="Arial" w:eastAsiaTheme="minorEastAsia" w:hAnsi="Arial" w:cs="Arial"/>
                <w:b/>
                <w:sz w:val="16"/>
                <w:szCs w:val="16"/>
                <w:lang w:eastAsia="en-GB"/>
              </w:rPr>
            </w:pPr>
            <w:r w:rsidRPr="00AF2F08">
              <w:rPr>
                <w:rFonts w:ascii="Arial" w:eastAsiaTheme="minorEastAsia" w:hAnsi="Arial" w:cs="Arial"/>
                <w:b/>
                <w:sz w:val="16"/>
                <w:szCs w:val="16"/>
                <w:lang w:eastAsia="en-GB"/>
              </w:rPr>
              <w:t>Non-adapted CBT for Latinos in the United States</w:t>
            </w:r>
          </w:p>
        </w:tc>
      </w:tr>
      <w:tr w:rsidR="008A6165" w:rsidRPr="00AF2F08" w14:paraId="2578EB6B" w14:textId="77777777" w:rsidTr="00386E79">
        <w:tc>
          <w:tcPr>
            <w:tcW w:w="0" w:type="auto"/>
          </w:tcPr>
          <w:p w14:paraId="56A21D92"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Gil et al., 2004</w:t>
            </w:r>
          </w:p>
        </w:tc>
        <w:tc>
          <w:tcPr>
            <w:tcW w:w="0" w:type="auto"/>
            <w:vAlign w:val="center"/>
          </w:tcPr>
          <w:p w14:paraId="24554F4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7CECCC0"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391D4E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CA1F5E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C63005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D112BF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6D0E0E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650B18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50B8011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3E0F39F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692F3AF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53F673E4"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27</w:t>
            </w:r>
          </w:p>
          <w:p w14:paraId="30C8E153"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Low</w:t>
            </w:r>
          </w:p>
        </w:tc>
      </w:tr>
      <w:tr w:rsidR="008A6165" w:rsidRPr="00AF2F08" w14:paraId="404FEB11" w14:textId="77777777" w:rsidTr="00386E79">
        <w:tc>
          <w:tcPr>
            <w:tcW w:w="0" w:type="auto"/>
          </w:tcPr>
          <w:p w14:paraId="2AEC3F8A"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Marchand et al., 2010</w:t>
            </w:r>
          </w:p>
        </w:tc>
        <w:tc>
          <w:tcPr>
            <w:tcW w:w="0" w:type="auto"/>
            <w:vAlign w:val="center"/>
          </w:tcPr>
          <w:p w14:paraId="444E588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0CA783F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117D9E47"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1</w:t>
            </w:r>
          </w:p>
        </w:tc>
        <w:tc>
          <w:tcPr>
            <w:tcW w:w="0" w:type="auto"/>
            <w:vAlign w:val="center"/>
          </w:tcPr>
          <w:p w14:paraId="1B2DC89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vAlign w:val="center"/>
          </w:tcPr>
          <w:p w14:paraId="4674DE3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vAlign w:val="center"/>
          </w:tcPr>
          <w:p w14:paraId="0C7D8E8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47D2249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5</w:t>
            </w:r>
          </w:p>
        </w:tc>
        <w:tc>
          <w:tcPr>
            <w:tcW w:w="0" w:type="auto"/>
            <w:vAlign w:val="center"/>
          </w:tcPr>
          <w:p w14:paraId="63D19FB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7BEA50C1"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6728EB4E"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7D7FE7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vAlign w:val="center"/>
          </w:tcPr>
          <w:p w14:paraId="2449904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33</w:t>
            </w:r>
          </w:p>
          <w:p w14:paraId="35315328"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tc>
      </w:tr>
      <w:tr w:rsidR="008A6165" w:rsidRPr="00AF2F08" w14:paraId="1018145E" w14:textId="77777777" w:rsidTr="00386E79">
        <w:tc>
          <w:tcPr>
            <w:tcW w:w="0" w:type="auto"/>
            <w:tcBorders>
              <w:bottom w:val="single" w:sz="4" w:space="0" w:color="auto"/>
            </w:tcBorders>
          </w:tcPr>
          <w:p w14:paraId="54F9B43B" w14:textId="77777777" w:rsidR="008A6165" w:rsidRPr="00AF2F08" w:rsidRDefault="008A6165" w:rsidP="006D4A16">
            <w:pPr>
              <w:numPr>
                <w:ilvl w:val="0"/>
                <w:numId w:val="4"/>
              </w:numPr>
              <w:ind w:left="318" w:right="-79" w:hanging="284"/>
              <w:contextualSpacing/>
              <w:rPr>
                <w:rFonts w:ascii="Arial" w:eastAsiaTheme="minorEastAsia" w:hAnsi="Arial" w:cs="Arial"/>
                <w:sz w:val="16"/>
                <w:szCs w:val="16"/>
                <w:lang w:eastAsia="en-GB"/>
              </w:rPr>
            </w:pPr>
            <w:r w:rsidRPr="00AF2F08">
              <w:rPr>
                <w:rFonts w:ascii="Arial" w:eastAsiaTheme="minorEastAsia" w:hAnsi="Arial" w:cs="Arial"/>
                <w:sz w:val="16"/>
                <w:szCs w:val="16"/>
                <w:lang w:eastAsia="en-GB"/>
              </w:rPr>
              <w:t>Melnyk et al., 2009</w:t>
            </w:r>
          </w:p>
        </w:tc>
        <w:tc>
          <w:tcPr>
            <w:tcW w:w="0" w:type="auto"/>
            <w:tcBorders>
              <w:bottom w:val="single" w:sz="4" w:space="0" w:color="auto"/>
            </w:tcBorders>
            <w:vAlign w:val="center"/>
          </w:tcPr>
          <w:p w14:paraId="0A841919"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tcBorders>
              <w:bottom w:val="single" w:sz="4" w:space="0" w:color="auto"/>
            </w:tcBorders>
            <w:vAlign w:val="center"/>
          </w:tcPr>
          <w:p w14:paraId="08C3898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tcBorders>
              <w:bottom w:val="single" w:sz="4" w:space="0" w:color="auto"/>
            </w:tcBorders>
            <w:vAlign w:val="center"/>
          </w:tcPr>
          <w:p w14:paraId="507F0742"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tcBorders>
              <w:bottom w:val="single" w:sz="4" w:space="0" w:color="auto"/>
            </w:tcBorders>
            <w:vAlign w:val="center"/>
          </w:tcPr>
          <w:p w14:paraId="3446504F"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tcBorders>
              <w:bottom w:val="single" w:sz="4" w:space="0" w:color="auto"/>
            </w:tcBorders>
            <w:vAlign w:val="center"/>
          </w:tcPr>
          <w:p w14:paraId="0883BEAB"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tcBorders>
              <w:bottom w:val="single" w:sz="4" w:space="0" w:color="auto"/>
            </w:tcBorders>
            <w:vAlign w:val="center"/>
          </w:tcPr>
          <w:p w14:paraId="4136630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tcBorders>
              <w:bottom w:val="single" w:sz="4" w:space="0" w:color="auto"/>
            </w:tcBorders>
            <w:vAlign w:val="center"/>
          </w:tcPr>
          <w:p w14:paraId="5E8243F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4</w:t>
            </w:r>
          </w:p>
        </w:tc>
        <w:tc>
          <w:tcPr>
            <w:tcW w:w="0" w:type="auto"/>
            <w:tcBorders>
              <w:bottom w:val="single" w:sz="4" w:space="0" w:color="auto"/>
            </w:tcBorders>
            <w:vAlign w:val="center"/>
          </w:tcPr>
          <w:p w14:paraId="4675F93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p w14:paraId="36E6FD23" w14:textId="0236159E"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Significant for anxiety</w:t>
            </w:r>
          </w:p>
        </w:tc>
        <w:tc>
          <w:tcPr>
            <w:tcW w:w="0" w:type="auto"/>
            <w:tcBorders>
              <w:bottom w:val="single" w:sz="4" w:space="0" w:color="auto"/>
            </w:tcBorders>
            <w:vAlign w:val="center"/>
          </w:tcPr>
          <w:p w14:paraId="568A041A"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2</w:t>
            </w:r>
          </w:p>
        </w:tc>
        <w:tc>
          <w:tcPr>
            <w:tcW w:w="0" w:type="auto"/>
            <w:tcBorders>
              <w:bottom w:val="single" w:sz="4" w:space="0" w:color="auto"/>
            </w:tcBorders>
            <w:vAlign w:val="center"/>
          </w:tcPr>
          <w:p w14:paraId="07CC31DD"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tcBorders>
              <w:bottom w:val="single" w:sz="4" w:space="0" w:color="auto"/>
            </w:tcBorders>
            <w:vAlign w:val="center"/>
          </w:tcPr>
          <w:p w14:paraId="3FA1ABA6"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w:t>
            </w:r>
          </w:p>
        </w:tc>
        <w:tc>
          <w:tcPr>
            <w:tcW w:w="0" w:type="auto"/>
            <w:tcBorders>
              <w:bottom w:val="single" w:sz="4" w:space="0" w:color="auto"/>
            </w:tcBorders>
            <w:vAlign w:val="center"/>
          </w:tcPr>
          <w:p w14:paraId="3842DA45"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35</w:t>
            </w:r>
          </w:p>
          <w:p w14:paraId="77BC502C" w14:textId="77777777" w:rsidR="008A6165" w:rsidRPr="00AF2F08" w:rsidRDefault="008A6165" w:rsidP="006D4A16">
            <w:pPr>
              <w:contextualSpacing/>
              <w:jc w:val="center"/>
              <w:rPr>
                <w:rFonts w:ascii="Arial" w:eastAsiaTheme="minorEastAsia" w:hAnsi="Arial" w:cs="Arial"/>
                <w:sz w:val="16"/>
                <w:szCs w:val="16"/>
                <w:lang w:eastAsia="en-GB"/>
              </w:rPr>
            </w:pPr>
            <w:r w:rsidRPr="00AF2F08">
              <w:rPr>
                <w:rFonts w:ascii="Arial" w:eastAsiaTheme="minorEastAsia" w:hAnsi="Arial" w:cs="Arial"/>
                <w:sz w:val="16"/>
                <w:szCs w:val="16"/>
                <w:lang w:eastAsia="en-GB"/>
              </w:rPr>
              <w:t>High</w:t>
            </w:r>
          </w:p>
          <w:p w14:paraId="0E5C904A" w14:textId="77777777" w:rsidR="008A6165" w:rsidRPr="00AF2F08" w:rsidRDefault="008A6165" w:rsidP="006D4A16">
            <w:pPr>
              <w:contextualSpacing/>
              <w:jc w:val="center"/>
              <w:rPr>
                <w:rFonts w:ascii="Arial" w:eastAsiaTheme="minorEastAsia" w:hAnsi="Arial" w:cs="Arial"/>
                <w:sz w:val="16"/>
                <w:szCs w:val="16"/>
                <w:lang w:eastAsia="en-GB"/>
              </w:rPr>
            </w:pPr>
          </w:p>
        </w:tc>
      </w:tr>
    </w:tbl>
    <w:p w14:paraId="06D21772" w14:textId="66B7EE34" w:rsidR="007906C2" w:rsidRPr="00AF2F08" w:rsidRDefault="007906C2" w:rsidP="006D4A16">
      <w:pPr>
        <w:spacing w:after="0" w:line="480" w:lineRule="auto"/>
        <w:contextualSpacing/>
        <w:rPr>
          <w:rFonts w:ascii="Arial" w:hAnsi="Arial" w:cs="Arial"/>
        </w:rPr>
      </w:pPr>
    </w:p>
    <w:p w14:paraId="608DAAB3" w14:textId="77777777" w:rsidR="007906C2" w:rsidRPr="00AF2F08" w:rsidRDefault="007906C2" w:rsidP="006D4A16">
      <w:pPr>
        <w:spacing w:after="0" w:line="480" w:lineRule="auto"/>
        <w:contextualSpacing/>
        <w:jc w:val="center"/>
        <w:rPr>
          <w:rFonts w:ascii="Arial" w:hAnsi="Arial" w:cs="Arial"/>
          <w:b/>
        </w:rPr>
        <w:sectPr w:rsidR="007906C2" w:rsidRPr="00AF2F08" w:rsidSect="00AF2F08">
          <w:type w:val="nextColumn"/>
          <w:pgSz w:w="16838" w:h="11906" w:orient="landscape"/>
          <w:pgMar w:top="1134" w:right="1134" w:bottom="1134" w:left="2268" w:header="709" w:footer="709" w:gutter="0"/>
          <w:cols w:space="708"/>
          <w:docGrid w:linePitch="360"/>
        </w:sectPr>
      </w:pPr>
    </w:p>
    <w:p w14:paraId="1B35727C" w14:textId="125EF946" w:rsidR="007906C2" w:rsidRPr="00AF2F08" w:rsidRDefault="007906C2" w:rsidP="006D4A16">
      <w:pPr>
        <w:spacing w:after="0" w:line="360" w:lineRule="auto"/>
        <w:contextualSpacing/>
        <w:jc w:val="center"/>
        <w:rPr>
          <w:rFonts w:ascii="Arial" w:hAnsi="Arial" w:cs="Arial"/>
          <w:b/>
        </w:rPr>
      </w:pPr>
      <w:r w:rsidRPr="00AF2F08">
        <w:rPr>
          <w:rFonts w:ascii="Arial" w:hAnsi="Arial" w:cs="Arial"/>
          <w:b/>
        </w:rPr>
        <w:lastRenderedPageBreak/>
        <w:t>Appendix 1.3</w:t>
      </w:r>
    </w:p>
    <w:p w14:paraId="2B404493" w14:textId="77777777" w:rsidR="007906C2" w:rsidRPr="00AF2F08" w:rsidRDefault="007906C2" w:rsidP="006D4A16">
      <w:pPr>
        <w:spacing w:after="0" w:line="360" w:lineRule="auto"/>
        <w:contextualSpacing/>
        <w:jc w:val="center"/>
        <w:rPr>
          <w:rFonts w:ascii="Arial" w:hAnsi="Arial" w:cs="Arial"/>
          <w:u w:val="single"/>
        </w:rPr>
      </w:pPr>
      <w:r w:rsidRPr="00AF2F08">
        <w:rPr>
          <w:rFonts w:ascii="Arial" w:hAnsi="Arial" w:cs="Arial"/>
          <w:u w:val="single"/>
        </w:rPr>
        <w:t>Papers discarded by having a relatively low CASP score</w:t>
      </w:r>
    </w:p>
    <w:p w14:paraId="7269813D" w14:textId="77777777" w:rsidR="007906C2" w:rsidRPr="00AF2F08" w:rsidRDefault="007906C2" w:rsidP="006D4A16">
      <w:pPr>
        <w:spacing w:after="0" w:line="360" w:lineRule="auto"/>
        <w:contextualSpacing/>
        <w:jc w:val="center"/>
        <w:rPr>
          <w:rFonts w:ascii="Arial" w:hAnsi="Arial" w:cs="Arial"/>
          <w:u w:val="single"/>
        </w:rPr>
      </w:pPr>
    </w:p>
    <w:p w14:paraId="5B939397" w14:textId="5BAC9C84"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 xml:space="preserve">Araujo Fialho, Köenig, Lemos dos Santos, Tonidandel Barbosa, &amp; Caramelli (2012) [failed on item 1, score = 26]; </w:t>
      </w:r>
    </w:p>
    <w:p w14:paraId="4792000A" w14:textId="4552629B"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Bedoya, Traeger, Trinh, Chang, Brill, Hails, Hagan, Flaherty, &amp; Yeung (2014) [score = 26];</w:t>
      </w:r>
    </w:p>
    <w:p w14:paraId="471866F5" w14:textId="712230BF"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 xml:space="preserve">Braga, Cordioli, Niederauer, &amp; Manfro (2005) [score = 26]; </w:t>
      </w:r>
    </w:p>
    <w:p w14:paraId="0E32B15B" w14:textId="73433C1D"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Candelaria Martínez, García Cedillo &amp; Estrada Aranda (2016) [score = 21];</w:t>
      </w:r>
    </w:p>
    <w:p w14:paraId="49CA9632" w14:textId="3E14E942"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Cerquera Córdoba, Pabón Poches &amp; Lorenzo Ruíz (2017) [score = 22];</w:t>
      </w:r>
    </w:p>
    <w:p w14:paraId="7BF0E775" w14:textId="1B6E2C8E"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Coiro, Riley, Broitman, &amp; Miranda (2012) [failed on item 1, score = 26];</w:t>
      </w:r>
    </w:p>
    <w:p w14:paraId="63EC77E6" w14:textId="0F8AB1FD"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 xml:space="preserve">García Flores, Vázquez López, de la Paz Ross Arguelles, García Hernández, Mercado Ibarra, &amp; Acosta Quiroz (2012) [score = 26]; </w:t>
      </w:r>
    </w:p>
    <w:p w14:paraId="01C0B143" w14:textId="061E1B63"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García-Cardoza, Zapata-Vázquez, Rivas-Acuña &amp; Quevedo-Tejero (2017) [score = 24];</w:t>
      </w:r>
    </w:p>
    <w:p w14:paraId="585D10BC" w14:textId="32FEA996"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 xml:space="preserve">García Quiñones, Martínez Soler, &amp; Cáceres Ortiz (2001) [score = 26]; </w:t>
      </w:r>
    </w:p>
    <w:p w14:paraId="0557DB63" w14:textId="45DE2ACD"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Guerra &amp; Barrra (2017) [score = 22];</w:t>
      </w:r>
    </w:p>
    <w:p w14:paraId="16881C57" w14:textId="5DA76FAE"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 xml:space="preserve">Lira-Mandujano, González-Betanzos, Carrascoza Venegas, &amp; Cruz-Morales (2009) [failed on item 1, score = 25]; </w:t>
      </w:r>
    </w:p>
    <w:p w14:paraId="7EB3F1FF" w14:textId="00200FD2"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 xml:space="preserve">Mensorio, &amp; Costa-Júnior (2016) [score = 22]; </w:t>
      </w:r>
    </w:p>
    <w:p w14:paraId="5857ACE9" w14:textId="2C7341A8"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 xml:space="preserve">Miranda, Duan, Sherbourne, Schoenbaum, Lagomasino, Jackson-Triche, &amp; Wells (2003) [failed on item 1, score = 22]; </w:t>
      </w:r>
    </w:p>
    <w:p w14:paraId="3691486D" w14:textId="55A2BDEC"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 xml:space="preserve">Morales Rodriguez, Gonzalez Ramirez, &amp; Molina Landaverde (2014) [score = 25]; </w:t>
      </w:r>
    </w:p>
    <w:p w14:paraId="7E945902" w14:textId="216C62C5"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 xml:space="preserve">Paredes Cisneros, Rodríguez Villa, &amp; Lira Mandujano (2014) [score = 25]; </w:t>
      </w:r>
    </w:p>
    <w:p w14:paraId="1C2792A5" w14:textId="57C67594"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 xml:space="preserve">Quiroga Anaya, Sánchez Sosa, Medina-Mora Icaza, &amp; Aparicio Naranjo (2007) [score = 26]; </w:t>
      </w:r>
    </w:p>
    <w:p w14:paraId="35319397" w14:textId="2ACEB5CA"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Ramírez Orozco &amp; Rojas Russell (2017) [score = 25];</w:t>
      </w:r>
    </w:p>
    <w:p w14:paraId="49F7E4EB" w14:textId="540DC904"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 xml:space="preserve">Riveros, Cortázar-Palapa, Alcázar, &amp; Sánchez-Sosa (2005) [score = 26]; </w:t>
      </w:r>
    </w:p>
    <w:p w14:paraId="4615D5C6" w14:textId="4E2D084C"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 xml:space="preserve">Saffi, &amp; Lotufo Neto (2013) [failed on item 1, score = 25]; </w:t>
      </w:r>
    </w:p>
    <w:p w14:paraId="4EB6F4EE" w14:textId="630B1F65" w:rsidR="007906C2" w:rsidRPr="00AF2F08" w:rsidRDefault="007906C2" w:rsidP="006D4A16">
      <w:pPr>
        <w:pStyle w:val="ListParagraph"/>
        <w:numPr>
          <w:ilvl w:val="0"/>
          <w:numId w:val="119"/>
        </w:numPr>
        <w:spacing w:after="0" w:line="360" w:lineRule="auto"/>
        <w:ind w:left="567" w:hanging="567"/>
        <w:rPr>
          <w:rFonts w:ascii="Arial" w:hAnsi="Arial" w:cs="Arial"/>
        </w:rPr>
      </w:pPr>
      <w:r w:rsidRPr="00AF2F08">
        <w:rPr>
          <w:rFonts w:ascii="Arial" w:hAnsi="Arial" w:cs="Arial"/>
        </w:rPr>
        <w:t xml:space="preserve">Serfaty, Haworth, &amp; Buszewicz (2009) [score = 26]; </w:t>
      </w:r>
    </w:p>
    <w:p w14:paraId="1D572AAE" w14:textId="77777777" w:rsidR="007906C2" w:rsidRPr="00AF2F08" w:rsidRDefault="007906C2" w:rsidP="006D4A16">
      <w:pPr>
        <w:pStyle w:val="ListParagraph"/>
        <w:numPr>
          <w:ilvl w:val="0"/>
          <w:numId w:val="119"/>
        </w:numPr>
        <w:spacing w:after="0" w:line="360" w:lineRule="auto"/>
        <w:ind w:left="567" w:hanging="567"/>
        <w:rPr>
          <w:rFonts w:ascii="Arial" w:hAnsi="Arial" w:cs="Arial"/>
          <w:lang w:val="es-MX"/>
        </w:rPr>
      </w:pPr>
      <w:r w:rsidRPr="00AF2F08">
        <w:rPr>
          <w:rFonts w:ascii="Arial" w:hAnsi="Arial" w:cs="Arial"/>
          <w:lang w:val="es-MX"/>
        </w:rPr>
        <w:t>Vanega-Romero, Sosa-Correa &amp; Castillo-Ayuso (2018) [score = 24];</w:t>
      </w:r>
    </w:p>
    <w:p w14:paraId="1A3A9109" w14:textId="5C0EBEC4" w:rsidR="007906C2" w:rsidRPr="00AF2F08" w:rsidRDefault="007906C2" w:rsidP="006D4A16">
      <w:pPr>
        <w:pStyle w:val="ListParagraph"/>
        <w:numPr>
          <w:ilvl w:val="0"/>
          <w:numId w:val="119"/>
        </w:numPr>
        <w:spacing w:after="0" w:line="360" w:lineRule="auto"/>
        <w:ind w:left="567" w:hanging="567"/>
        <w:rPr>
          <w:rFonts w:ascii="Arial" w:hAnsi="Arial" w:cs="Arial"/>
        </w:rPr>
        <w:sectPr w:rsidR="007906C2" w:rsidRPr="00AF2F08" w:rsidSect="00AF2F08">
          <w:type w:val="nextColumn"/>
          <w:pgSz w:w="11906" w:h="16838" w:code="9"/>
          <w:pgMar w:top="1134" w:right="1134" w:bottom="1134" w:left="2268" w:header="709" w:footer="709" w:gutter="0"/>
          <w:cols w:space="708"/>
          <w:docGrid w:linePitch="360"/>
        </w:sectPr>
      </w:pPr>
      <w:r w:rsidRPr="00AF2F08">
        <w:rPr>
          <w:rFonts w:ascii="Arial" w:hAnsi="Arial" w:cs="Arial"/>
        </w:rPr>
        <w:t>Vera-Villarroel, Valenzuela, Abarca, &amp; Ramos, (2005) [failed on item 1, score = 22]</w:t>
      </w:r>
      <w:r w:rsidR="00DB51F4" w:rsidRPr="00AF2F08">
        <w:rPr>
          <w:rFonts w:ascii="Arial" w:hAnsi="Arial" w:cs="Arial"/>
        </w:rPr>
        <w:t>.</w:t>
      </w:r>
    </w:p>
    <w:p w14:paraId="2C117FAF" w14:textId="77777777" w:rsidR="00C0387A" w:rsidRPr="00AF2F08" w:rsidRDefault="00C0387A" w:rsidP="006D4A16">
      <w:pPr>
        <w:spacing w:after="0" w:line="360" w:lineRule="auto"/>
        <w:contextualSpacing/>
        <w:jc w:val="center"/>
        <w:rPr>
          <w:rFonts w:ascii="Arial" w:hAnsi="Arial" w:cs="Arial"/>
          <w:b/>
        </w:rPr>
      </w:pPr>
      <w:r w:rsidRPr="00AF2F08">
        <w:rPr>
          <w:rFonts w:ascii="Arial" w:hAnsi="Arial" w:cs="Arial"/>
          <w:b/>
        </w:rPr>
        <w:lastRenderedPageBreak/>
        <w:t>Appendix 1.4</w:t>
      </w:r>
    </w:p>
    <w:p w14:paraId="47373235" w14:textId="1CE04AF6" w:rsidR="00C0387A" w:rsidRPr="00AF2F08" w:rsidRDefault="00C0387A" w:rsidP="006D4A16">
      <w:pPr>
        <w:spacing w:after="0" w:line="360" w:lineRule="auto"/>
        <w:contextualSpacing/>
        <w:jc w:val="center"/>
        <w:rPr>
          <w:rFonts w:ascii="Arial" w:hAnsi="Arial" w:cs="Arial"/>
          <w:u w:val="single"/>
        </w:rPr>
      </w:pPr>
      <w:r w:rsidRPr="00AF2F08">
        <w:rPr>
          <w:rFonts w:ascii="Arial" w:hAnsi="Arial" w:cs="Arial"/>
          <w:u w:val="single"/>
        </w:rPr>
        <w:t>Studies’ quality evaluation by main researcher and external examiner, according to the CASP assessment tool</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992"/>
        <w:gridCol w:w="851"/>
        <w:gridCol w:w="1134"/>
        <w:gridCol w:w="992"/>
        <w:gridCol w:w="851"/>
        <w:gridCol w:w="1134"/>
        <w:gridCol w:w="1134"/>
        <w:gridCol w:w="850"/>
        <w:gridCol w:w="851"/>
        <w:gridCol w:w="992"/>
        <w:gridCol w:w="1134"/>
        <w:gridCol w:w="850"/>
        <w:gridCol w:w="811"/>
      </w:tblGrid>
      <w:tr w:rsidR="00C0387A" w:rsidRPr="00AF2F08" w14:paraId="6F8D47E8" w14:textId="77777777" w:rsidTr="00C0387A">
        <w:trPr>
          <w:trHeight w:val="300"/>
          <w:tblHeader/>
        </w:trPr>
        <w:tc>
          <w:tcPr>
            <w:tcW w:w="1012" w:type="dxa"/>
            <w:vMerge w:val="restart"/>
            <w:shd w:val="clear" w:color="auto" w:fill="D9D9D9" w:themeFill="background1" w:themeFillShade="D9"/>
            <w:vAlign w:val="center"/>
          </w:tcPr>
          <w:p w14:paraId="2B8DE8A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Reviewer</w:t>
            </w:r>
          </w:p>
        </w:tc>
        <w:tc>
          <w:tcPr>
            <w:tcW w:w="992" w:type="dxa"/>
            <w:vMerge w:val="restart"/>
            <w:shd w:val="clear" w:color="auto" w:fill="D9D9D9" w:themeFill="background1" w:themeFillShade="D9"/>
            <w:noWrap/>
            <w:vAlign w:val="center"/>
          </w:tcPr>
          <w:p w14:paraId="7E2340D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Paper</w:t>
            </w:r>
          </w:p>
        </w:tc>
        <w:tc>
          <w:tcPr>
            <w:tcW w:w="10773" w:type="dxa"/>
            <w:gridSpan w:val="11"/>
            <w:tcBorders>
              <w:bottom w:val="single" w:sz="4" w:space="0" w:color="auto"/>
            </w:tcBorders>
            <w:shd w:val="clear" w:color="auto" w:fill="D9D9D9" w:themeFill="background1" w:themeFillShade="D9"/>
            <w:noWrap/>
            <w:vAlign w:val="center"/>
          </w:tcPr>
          <w:p w14:paraId="297C0AD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Evaluation questions</w:t>
            </w:r>
          </w:p>
        </w:tc>
        <w:tc>
          <w:tcPr>
            <w:tcW w:w="811" w:type="dxa"/>
            <w:vMerge w:val="restart"/>
            <w:shd w:val="clear" w:color="auto" w:fill="D9D9D9" w:themeFill="background1" w:themeFillShade="D9"/>
            <w:vAlign w:val="center"/>
          </w:tcPr>
          <w:p w14:paraId="16B9C37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Total rating</w:t>
            </w:r>
          </w:p>
        </w:tc>
      </w:tr>
      <w:tr w:rsidR="00C0387A" w:rsidRPr="00AF2F08" w14:paraId="29529011" w14:textId="77777777" w:rsidTr="00C0387A">
        <w:trPr>
          <w:trHeight w:val="300"/>
          <w:tblHeader/>
        </w:trPr>
        <w:tc>
          <w:tcPr>
            <w:tcW w:w="1012" w:type="dxa"/>
            <w:vMerge/>
            <w:tcBorders>
              <w:bottom w:val="single" w:sz="4" w:space="0" w:color="auto"/>
            </w:tcBorders>
            <w:shd w:val="clear" w:color="auto" w:fill="D9D9D9" w:themeFill="background1" w:themeFillShade="D9"/>
            <w:vAlign w:val="center"/>
          </w:tcPr>
          <w:p w14:paraId="1A0C83A6" w14:textId="77777777" w:rsidR="00C0387A" w:rsidRPr="00AF2F08" w:rsidRDefault="00C0387A" w:rsidP="006D4A16">
            <w:pPr>
              <w:contextualSpacing/>
              <w:jc w:val="center"/>
              <w:rPr>
                <w:rFonts w:ascii="Arial" w:hAnsi="Arial" w:cs="Arial"/>
                <w:sz w:val="15"/>
                <w:szCs w:val="15"/>
                <w:lang w:val="en-GB"/>
              </w:rPr>
            </w:pPr>
          </w:p>
        </w:tc>
        <w:tc>
          <w:tcPr>
            <w:tcW w:w="992" w:type="dxa"/>
            <w:vMerge/>
            <w:tcBorders>
              <w:bottom w:val="single" w:sz="4" w:space="0" w:color="auto"/>
            </w:tcBorders>
            <w:shd w:val="clear" w:color="auto" w:fill="D9D9D9" w:themeFill="background1" w:themeFillShade="D9"/>
            <w:noWrap/>
            <w:vAlign w:val="center"/>
            <w:hideMark/>
          </w:tcPr>
          <w:p w14:paraId="6D232E3A" w14:textId="77777777" w:rsidR="00C0387A" w:rsidRPr="00AF2F08" w:rsidRDefault="00C0387A" w:rsidP="006D4A16">
            <w:pPr>
              <w:contextualSpacing/>
              <w:rPr>
                <w:rFonts w:ascii="Arial" w:hAnsi="Arial" w:cs="Arial"/>
                <w:sz w:val="15"/>
                <w:szCs w:val="15"/>
                <w:lang w:val="en-GB"/>
              </w:rPr>
            </w:pPr>
          </w:p>
        </w:tc>
        <w:tc>
          <w:tcPr>
            <w:tcW w:w="851" w:type="dxa"/>
            <w:tcBorders>
              <w:top w:val="single" w:sz="4" w:space="0" w:color="auto"/>
              <w:bottom w:val="single" w:sz="4" w:space="0" w:color="auto"/>
            </w:tcBorders>
            <w:shd w:val="clear" w:color="auto" w:fill="D9D9D9" w:themeFill="background1" w:themeFillShade="D9"/>
            <w:noWrap/>
            <w:vAlign w:val="center"/>
            <w:hideMark/>
          </w:tcPr>
          <w:p w14:paraId="79B14660"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1. Did the trial address a clearly focused issue?</w:t>
            </w:r>
          </w:p>
        </w:tc>
        <w:tc>
          <w:tcPr>
            <w:tcW w:w="1134" w:type="dxa"/>
            <w:tcBorders>
              <w:top w:val="single" w:sz="4" w:space="0" w:color="auto"/>
              <w:bottom w:val="single" w:sz="4" w:space="0" w:color="auto"/>
            </w:tcBorders>
            <w:shd w:val="clear" w:color="auto" w:fill="D9D9D9" w:themeFill="background1" w:themeFillShade="D9"/>
            <w:noWrap/>
            <w:vAlign w:val="center"/>
            <w:hideMark/>
          </w:tcPr>
          <w:p w14:paraId="20E5D2E1"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2. Was the assignment of patients to treatment randomised?</w:t>
            </w:r>
          </w:p>
        </w:tc>
        <w:tc>
          <w:tcPr>
            <w:tcW w:w="992" w:type="dxa"/>
            <w:tcBorders>
              <w:top w:val="single" w:sz="4" w:space="0" w:color="auto"/>
              <w:bottom w:val="single" w:sz="4" w:space="0" w:color="auto"/>
            </w:tcBorders>
            <w:shd w:val="clear" w:color="auto" w:fill="D9D9D9" w:themeFill="background1" w:themeFillShade="D9"/>
            <w:noWrap/>
            <w:vAlign w:val="center"/>
            <w:hideMark/>
          </w:tcPr>
          <w:p w14:paraId="2BD7BAE9"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3. Were patients, health workers and study personnel blinded?</w:t>
            </w:r>
          </w:p>
        </w:tc>
        <w:tc>
          <w:tcPr>
            <w:tcW w:w="851" w:type="dxa"/>
            <w:tcBorders>
              <w:top w:val="single" w:sz="4" w:space="0" w:color="auto"/>
              <w:bottom w:val="single" w:sz="4" w:space="0" w:color="auto"/>
            </w:tcBorders>
            <w:shd w:val="clear" w:color="auto" w:fill="D9D9D9" w:themeFill="background1" w:themeFillShade="D9"/>
            <w:noWrap/>
            <w:vAlign w:val="center"/>
            <w:hideMark/>
          </w:tcPr>
          <w:p w14:paraId="0E2A46D4"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4. Were the groups similar at the start of the trial?</w:t>
            </w:r>
          </w:p>
        </w:tc>
        <w:tc>
          <w:tcPr>
            <w:tcW w:w="1134" w:type="dxa"/>
            <w:tcBorders>
              <w:top w:val="single" w:sz="4" w:space="0" w:color="auto"/>
              <w:bottom w:val="single" w:sz="4" w:space="0" w:color="auto"/>
            </w:tcBorders>
            <w:shd w:val="clear" w:color="auto" w:fill="D9D9D9" w:themeFill="background1" w:themeFillShade="D9"/>
            <w:noWrap/>
            <w:vAlign w:val="center"/>
            <w:hideMark/>
          </w:tcPr>
          <w:p w14:paraId="06EBDFC0"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5. Aside from the experimental intervention, were the groups treated equally?</w:t>
            </w:r>
          </w:p>
        </w:tc>
        <w:tc>
          <w:tcPr>
            <w:tcW w:w="1134" w:type="dxa"/>
            <w:tcBorders>
              <w:top w:val="single" w:sz="4" w:space="0" w:color="auto"/>
              <w:bottom w:val="single" w:sz="4" w:space="0" w:color="auto"/>
            </w:tcBorders>
            <w:shd w:val="clear" w:color="auto" w:fill="D9D9D9" w:themeFill="background1" w:themeFillShade="D9"/>
            <w:noWrap/>
            <w:vAlign w:val="center"/>
            <w:hideMark/>
          </w:tcPr>
          <w:p w14:paraId="21F38D16"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6. Were all of the patients who entered the trial properly accounted for at its conclusion?</w:t>
            </w:r>
          </w:p>
        </w:tc>
        <w:tc>
          <w:tcPr>
            <w:tcW w:w="850" w:type="dxa"/>
            <w:tcBorders>
              <w:top w:val="single" w:sz="4" w:space="0" w:color="auto"/>
              <w:bottom w:val="single" w:sz="4" w:space="0" w:color="auto"/>
            </w:tcBorders>
            <w:shd w:val="clear" w:color="auto" w:fill="D9D9D9" w:themeFill="background1" w:themeFillShade="D9"/>
            <w:noWrap/>
            <w:vAlign w:val="center"/>
            <w:hideMark/>
          </w:tcPr>
          <w:p w14:paraId="177851A6"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7. How large was the treatment effect?</w:t>
            </w:r>
          </w:p>
        </w:tc>
        <w:tc>
          <w:tcPr>
            <w:tcW w:w="851" w:type="dxa"/>
            <w:tcBorders>
              <w:top w:val="single" w:sz="4" w:space="0" w:color="auto"/>
              <w:bottom w:val="single" w:sz="4" w:space="0" w:color="auto"/>
            </w:tcBorders>
            <w:shd w:val="clear" w:color="auto" w:fill="D9D9D9" w:themeFill="background1" w:themeFillShade="D9"/>
            <w:noWrap/>
            <w:vAlign w:val="center"/>
            <w:hideMark/>
          </w:tcPr>
          <w:p w14:paraId="7DE0F9CF"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8. How precise was the estimate of the treatment effect?</w:t>
            </w:r>
          </w:p>
        </w:tc>
        <w:tc>
          <w:tcPr>
            <w:tcW w:w="992" w:type="dxa"/>
            <w:tcBorders>
              <w:top w:val="single" w:sz="4" w:space="0" w:color="auto"/>
              <w:bottom w:val="single" w:sz="4" w:space="0" w:color="auto"/>
            </w:tcBorders>
            <w:shd w:val="clear" w:color="auto" w:fill="D9D9D9" w:themeFill="background1" w:themeFillShade="D9"/>
            <w:noWrap/>
            <w:vAlign w:val="center"/>
            <w:hideMark/>
          </w:tcPr>
          <w:p w14:paraId="3ADC765B"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9. Can the results be applied in your context? (or to the local population)</w:t>
            </w:r>
          </w:p>
        </w:tc>
        <w:tc>
          <w:tcPr>
            <w:tcW w:w="1134" w:type="dxa"/>
            <w:tcBorders>
              <w:top w:val="single" w:sz="4" w:space="0" w:color="auto"/>
              <w:bottom w:val="single" w:sz="4" w:space="0" w:color="auto"/>
            </w:tcBorders>
            <w:shd w:val="clear" w:color="auto" w:fill="D9D9D9" w:themeFill="background1" w:themeFillShade="D9"/>
            <w:noWrap/>
            <w:vAlign w:val="center"/>
            <w:hideMark/>
          </w:tcPr>
          <w:p w14:paraId="36B55A26"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10. Were all clinically important outcomes considered?</w:t>
            </w:r>
          </w:p>
        </w:tc>
        <w:tc>
          <w:tcPr>
            <w:tcW w:w="850" w:type="dxa"/>
            <w:tcBorders>
              <w:top w:val="single" w:sz="4" w:space="0" w:color="auto"/>
              <w:bottom w:val="single" w:sz="4" w:space="0" w:color="auto"/>
            </w:tcBorders>
            <w:shd w:val="clear" w:color="auto" w:fill="D9D9D9" w:themeFill="background1" w:themeFillShade="D9"/>
            <w:noWrap/>
            <w:vAlign w:val="center"/>
            <w:hideMark/>
          </w:tcPr>
          <w:p w14:paraId="66503C85"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11. Are the benefits worth the harms and costs?</w:t>
            </w:r>
          </w:p>
        </w:tc>
        <w:tc>
          <w:tcPr>
            <w:tcW w:w="811" w:type="dxa"/>
            <w:vMerge/>
            <w:tcBorders>
              <w:bottom w:val="single" w:sz="4" w:space="0" w:color="auto"/>
            </w:tcBorders>
            <w:shd w:val="clear" w:color="auto" w:fill="D9D9D9" w:themeFill="background1" w:themeFillShade="D9"/>
            <w:vAlign w:val="center"/>
          </w:tcPr>
          <w:p w14:paraId="2F2E968E" w14:textId="77777777" w:rsidR="00C0387A" w:rsidRPr="00AF2F08" w:rsidRDefault="00C0387A" w:rsidP="006D4A16">
            <w:pPr>
              <w:contextualSpacing/>
              <w:jc w:val="center"/>
              <w:rPr>
                <w:rFonts w:ascii="Arial" w:hAnsi="Arial" w:cs="Arial"/>
                <w:sz w:val="15"/>
                <w:szCs w:val="15"/>
                <w:lang w:val="en-GB"/>
              </w:rPr>
            </w:pPr>
          </w:p>
        </w:tc>
      </w:tr>
      <w:tr w:rsidR="00C0387A" w:rsidRPr="00AF2F08" w14:paraId="0FEE94D6" w14:textId="77777777" w:rsidTr="00C0387A">
        <w:trPr>
          <w:trHeight w:val="589"/>
        </w:trPr>
        <w:tc>
          <w:tcPr>
            <w:tcW w:w="1012" w:type="dxa"/>
            <w:tcBorders>
              <w:top w:val="single" w:sz="4" w:space="0" w:color="auto"/>
            </w:tcBorders>
            <w:shd w:val="clear" w:color="auto" w:fill="auto"/>
            <w:vAlign w:val="center"/>
          </w:tcPr>
          <w:p w14:paraId="5F6DA4C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0C5766E0"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Botero Garcia, 2005</w:t>
            </w:r>
          </w:p>
        </w:tc>
        <w:tc>
          <w:tcPr>
            <w:tcW w:w="851" w:type="dxa"/>
            <w:tcBorders>
              <w:top w:val="single" w:sz="4" w:space="0" w:color="auto"/>
            </w:tcBorders>
            <w:shd w:val="clear" w:color="auto" w:fill="auto"/>
            <w:noWrap/>
            <w:vAlign w:val="center"/>
          </w:tcPr>
          <w:p w14:paraId="1012472A"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2840DB0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top w:val="single" w:sz="4" w:space="0" w:color="auto"/>
            </w:tcBorders>
            <w:shd w:val="clear" w:color="auto" w:fill="auto"/>
            <w:noWrap/>
            <w:vAlign w:val="center"/>
          </w:tcPr>
          <w:p w14:paraId="5B20051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76704A39"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4CDC6B1C"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3F05FB7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0" w:type="dxa"/>
            <w:tcBorders>
              <w:top w:val="single" w:sz="4" w:space="0" w:color="auto"/>
            </w:tcBorders>
            <w:shd w:val="clear" w:color="auto" w:fill="auto"/>
            <w:noWrap/>
            <w:vAlign w:val="center"/>
          </w:tcPr>
          <w:p w14:paraId="638E074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tcBorders>
              <w:top w:val="single" w:sz="4" w:space="0" w:color="auto"/>
            </w:tcBorders>
            <w:shd w:val="clear" w:color="auto" w:fill="auto"/>
            <w:noWrap/>
            <w:vAlign w:val="center"/>
          </w:tcPr>
          <w:p w14:paraId="5ABB492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5DF3174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51D0765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0" w:type="dxa"/>
            <w:tcBorders>
              <w:top w:val="single" w:sz="4" w:space="0" w:color="auto"/>
            </w:tcBorders>
            <w:shd w:val="clear" w:color="auto" w:fill="auto"/>
            <w:noWrap/>
            <w:vAlign w:val="center"/>
          </w:tcPr>
          <w:p w14:paraId="45583A3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64BD8D84"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25</w:t>
            </w:r>
          </w:p>
          <w:p w14:paraId="56EAFCBC"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Very low</w:t>
            </w:r>
          </w:p>
        </w:tc>
      </w:tr>
      <w:tr w:rsidR="00C0387A" w:rsidRPr="00AF2F08" w14:paraId="139925B4" w14:textId="77777777" w:rsidTr="00C0387A">
        <w:trPr>
          <w:trHeight w:val="589"/>
        </w:trPr>
        <w:tc>
          <w:tcPr>
            <w:tcW w:w="1012" w:type="dxa"/>
            <w:tcBorders>
              <w:bottom w:val="single" w:sz="4" w:space="0" w:color="auto"/>
            </w:tcBorders>
            <w:shd w:val="clear" w:color="auto" w:fill="auto"/>
            <w:vAlign w:val="center"/>
          </w:tcPr>
          <w:p w14:paraId="4ED095B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330D056B"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1595B59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2B63FB8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bottom w:val="single" w:sz="4" w:space="0" w:color="auto"/>
            </w:tcBorders>
            <w:shd w:val="clear" w:color="auto" w:fill="auto"/>
            <w:noWrap/>
            <w:vAlign w:val="center"/>
          </w:tcPr>
          <w:p w14:paraId="35B65C0A"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2FF5C33A"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024F4883"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369D852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540A38E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5</w:t>
            </w:r>
          </w:p>
        </w:tc>
        <w:tc>
          <w:tcPr>
            <w:tcW w:w="851" w:type="dxa"/>
            <w:tcBorders>
              <w:bottom w:val="single" w:sz="4" w:space="0" w:color="auto"/>
            </w:tcBorders>
            <w:shd w:val="clear" w:color="auto" w:fill="auto"/>
            <w:noWrap/>
            <w:vAlign w:val="center"/>
          </w:tcPr>
          <w:p w14:paraId="27350F6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399D4321"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bottom w:val="single" w:sz="4" w:space="0" w:color="auto"/>
            </w:tcBorders>
            <w:shd w:val="clear" w:color="auto" w:fill="auto"/>
            <w:noWrap/>
            <w:vAlign w:val="center"/>
          </w:tcPr>
          <w:p w14:paraId="612518D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850" w:type="dxa"/>
            <w:tcBorders>
              <w:bottom w:val="single" w:sz="4" w:space="0" w:color="auto"/>
            </w:tcBorders>
            <w:shd w:val="clear" w:color="auto" w:fill="auto"/>
            <w:noWrap/>
            <w:vAlign w:val="center"/>
          </w:tcPr>
          <w:p w14:paraId="6737A1E3"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5C4A65DE"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29</w:t>
            </w:r>
          </w:p>
          <w:p w14:paraId="2D32DEC6"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Low</w:t>
            </w:r>
          </w:p>
        </w:tc>
      </w:tr>
      <w:tr w:rsidR="00C0387A" w:rsidRPr="00AF2F08" w14:paraId="0A476688" w14:textId="77777777" w:rsidTr="00C0387A">
        <w:trPr>
          <w:trHeight w:val="589"/>
        </w:trPr>
        <w:tc>
          <w:tcPr>
            <w:tcW w:w="1012" w:type="dxa"/>
            <w:tcBorders>
              <w:top w:val="single" w:sz="4" w:space="0" w:color="auto"/>
            </w:tcBorders>
            <w:shd w:val="clear" w:color="auto" w:fill="auto"/>
            <w:vAlign w:val="center"/>
          </w:tcPr>
          <w:p w14:paraId="754820B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6B1BDA67"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Castro et al., 2012</w:t>
            </w:r>
          </w:p>
        </w:tc>
        <w:tc>
          <w:tcPr>
            <w:tcW w:w="851" w:type="dxa"/>
            <w:tcBorders>
              <w:top w:val="single" w:sz="4" w:space="0" w:color="auto"/>
            </w:tcBorders>
            <w:shd w:val="clear" w:color="auto" w:fill="auto"/>
            <w:noWrap/>
            <w:vAlign w:val="center"/>
          </w:tcPr>
          <w:p w14:paraId="26969E0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7B3928B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5ADBDAD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3F66FC0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6CDEE8BC"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3E9378D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3A8FDCB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1" w:type="dxa"/>
            <w:tcBorders>
              <w:top w:val="single" w:sz="4" w:space="0" w:color="auto"/>
            </w:tcBorders>
            <w:shd w:val="clear" w:color="auto" w:fill="auto"/>
            <w:noWrap/>
            <w:vAlign w:val="center"/>
          </w:tcPr>
          <w:p w14:paraId="3C1462E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752317C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5E5306C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3238CF99"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4880F45A"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31</w:t>
            </w:r>
          </w:p>
          <w:p w14:paraId="162AFD62"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4B51CD86" w14:textId="77777777" w:rsidTr="00C0387A">
        <w:trPr>
          <w:trHeight w:val="589"/>
        </w:trPr>
        <w:tc>
          <w:tcPr>
            <w:tcW w:w="1012" w:type="dxa"/>
            <w:tcBorders>
              <w:bottom w:val="single" w:sz="4" w:space="0" w:color="auto"/>
            </w:tcBorders>
            <w:shd w:val="clear" w:color="auto" w:fill="auto"/>
            <w:vAlign w:val="center"/>
          </w:tcPr>
          <w:p w14:paraId="70351F4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40FE0FFB"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6DB7EFB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4474300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3863296D"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4F390CDE"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1134" w:type="dxa"/>
            <w:tcBorders>
              <w:bottom w:val="single" w:sz="4" w:space="0" w:color="auto"/>
            </w:tcBorders>
            <w:shd w:val="clear" w:color="auto" w:fill="auto"/>
            <w:noWrap/>
            <w:vAlign w:val="center"/>
          </w:tcPr>
          <w:p w14:paraId="5AAF8B6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bottom w:val="single" w:sz="4" w:space="0" w:color="auto"/>
            </w:tcBorders>
            <w:shd w:val="clear" w:color="auto" w:fill="auto"/>
            <w:noWrap/>
            <w:vAlign w:val="center"/>
          </w:tcPr>
          <w:p w14:paraId="1B8481D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45767D4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851" w:type="dxa"/>
            <w:tcBorders>
              <w:bottom w:val="single" w:sz="4" w:space="0" w:color="auto"/>
            </w:tcBorders>
            <w:shd w:val="clear" w:color="auto" w:fill="auto"/>
            <w:noWrap/>
            <w:vAlign w:val="center"/>
          </w:tcPr>
          <w:p w14:paraId="6DB215DD"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63FDBB2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180137A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01C1113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66BEDF2B"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31</w:t>
            </w:r>
          </w:p>
          <w:p w14:paraId="4384738D"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45CC9DF2" w14:textId="77777777" w:rsidTr="00C0387A">
        <w:trPr>
          <w:trHeight w:val="589"/>
        </w:trPr>
        <w:tc>
          <w:tcPr>
            <w:tcW w:w="1012" w:type="dxa"/>
            <w:tcBorders>
              <w:top w:val="single" w:sz="4" w:space="0" w:color="auto"/>
            </w:tcBorders>
            <w:shd w:val="clear" w:color="auto" w:fill="auto"/>
            <w:vAlign w:val="center"/>
          </w:tcPr>
          <w:p w14:paraId="1C467DB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575104B5"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Contreras et al., 2006</w:t>
            </w:r>
          </w:p>
        </w:tc>
        <w:tc>
          <w:tcPr>
            <w:tcW w:w="851" w:type="dxa"/>
            <w:tcBorders>
              <w:top w:val="single" w:sz="4" w:space="0" w:color="auto"/>
            </w:tcBorders>
            <w:shd w:val="clear" w:color="auto" w:fill="auto"/>
            <w:noWrap/>
            <w:vAlign w:val="center"/>
          </w:tcPr>
          <w:p w14:paraId="5A2E74E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4348E53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5E8E5A8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1632D371"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36E661F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3F48A78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6150CB39"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5</w:t>
            </w:r>
          </w:p>
        </w:tc>
        <w:tc>
          <w:tcPr>
            <w:tcW w:w="851" w:type="dxa"/>
            <w:tcBorders>
              <w:top w:val="single" w:sz="4" w:space="0" w:color="auto"/>
            </w:tcBorders>
            <w:shd w:val="clear" w:color="auto" w:fill="auto"/>
            <w:noWrap/>
            <w:vAlign w:val="center"/>
          </w:tcPr>
          <w:p w14:paraId="7391455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271DE93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41885E8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27A078A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52417D4D"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35</w:t>
            </w:r>
          </w:p>
          <w:p w14:paraId="3570DC9F"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High</w:t>
            </w:r>
          </w:p>
        </w:tc>
      </w:tr>
      <w:tr w:rsidR="00C0387A" w:rsidRPr="00AF2F08" w14:paraId="75617F78" w14:textId="77777777" w:rsidTr="00C0387A">
        <w:trPr>
          <w:trHeight w:val="589"/>
        </w:trPr>
        <w:tc>
          <w:tcPr>
            <w:tcW w:w="1012" w:type="dxa"/>
            <w:tcBorders>
              <w:bottom w:val="single" w:sz="4" w:space="0" w:color="auto"/>
            </w:tcBorders>
            <w:shd w:val="clear" w:color="auto" w:fill="auto"/>
            <w:vAlign w:val="center"/>
          </w:tcPr>
          <w:p w14:paraId="55D4331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48B9D672"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1C64B75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5EDB76D3"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246A692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2150B13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bottom w:val="single" w:sz="4" w:space="0" w:color="auto"/>
            </w:tcBorders>
            <w:shd w:val="clear" w:color="auto" w:fill="auto"/>
            <w:noWrap/>
            <w:vAlign w:val="center"/>
          </w:tcPr>
          <w:p w14:paraId="2FAC7A9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bottom w:val="single" w:sz="4" w:space="0" w:color="auto"/>
            </w:tcBorders>
            <w:shd w:val="clear" w:color="auto" w:fill="auto"/>
            <w:noWrap/>
            <w:vAlign w:val="center"/>
          </w:tcPr>
          <w:p w14:paraId="06E75E8E"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75231871"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851" w:type="dxa"/>
            <w:tcBorders>
              <w:bottom w:val="single" w:sz="4" w:space="0" w:color="auto"/>
            </w:tcBorders>
            <w:shd w:val="clear" w:color="auto" w:fill="auto"/>
            <w:noWrap/>
            <w:vAlign w:val="center"/>
          </w:tcPr>
          <w:p w14:paraId="5E6DA35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2F20C11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169C397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0255673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216592C8"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34</w:t>
            </w:r>
          </w:p>
          <w:p w14:paraId="50BCC86B"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High</w:t>
            </w:r>
          </w:p>
        </w:tc>
      </w:tr>
      <w:tr w:rsidR="00C0387A" w:rsidRPr="00AF2F08" w14:paraId="0C4739D2" w14:textId="77777777" w:rsidTr="00C0387A">
        <w:trPr>
          <w:trHeight w:val="589"/>
        </w:trPr>
        <w:tc>
          <w:tcPr>
            <w:tcW w:w="1012" w:type="dxa"/>
            <w:tcBorders>
              <w:top w:val="single" w:sz="4" w:space="0" w:color="auto"/>
            </w:tcBorders>
            <w:shd w:val="clear" w:color="auto" w:fill="auto"/>
            <w:vAlign w:val="center"/>
          </w:tcPr>
          <w:p w14:paraId="38640D3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715AC82C"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Cordioli et al., 2002</w:t>
            </w:r>
          </w:p>
        </w:tc>
        <w:tc>
          <w:tcPr>
            <w:tcW w:w="851" w:type="dxa"/>
            <w:tcBorders>
              <w:top w:val="single" w:sz="4" w:space="0" w:color="auto"/>
            </w:tcBorders>
            <w:shd w:val="clear" w:color="auto" w:fill="auto"/>
            <w:noWrap/>
            <w:vAlign w:val="center"/>
          </w:tcPr>
          <w:p w14:paraId="42BE22B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1347961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top w:val="single" w:sz="4" w:space="0" w:color="auto"/>
            </w:tcBorders>
            <w:shd w:val="clear" w:color="auto" w:fill="auto"/>
            <w:noWrap/>
            <w:vAlign w:val="center"/>
          </w:tcPr>
          <w:p w14:paraId="3C55934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39FFB0A2"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2128064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178599F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7B6FD60A"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5</w:t>
            </w:r>
          </w:p>
        </w:tc>
        <w:tc>
          <w:tcPr>
            <w:tcW w:w="851" w:type="dxa"/>
            <w:tcBorders>
              <w:top w:val="single" w:sz="4" w:space="0" w:color="auto"/>
            </w:tcBorders>
            <w:shd w:val="clear" w:color="auto" w:fill="auto"/>
            <w:noWrap/>
            <w:vAlign w:val="center"/>
          </w:tcPr>
          <w:p w14:paraId="0C734AE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3E0C35F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757FF0B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48438DF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62A996E4"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30</w:t>
            </w:r>
          </w:p>
          <w:p w14:paraId="1F0E8D16"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7C9A4302" w14:textId="77777777" w:rsidTr="00C0387A">
        <w:trPr>
          <w:trHeight w:val="589"/>
        </w:trPr>
        <w:tc>
          <w:tcPr>
            <w:tcW w:w="1012" w:type="dxa"/>
            <w:tcBorders>
              <w:bottom w:val="single" w:sz="4" w:space="0" w:color="auto"/>
            </w:tcBorders>
            <w:shd w:val="clear" w:color="auto" w:fill="auto"/>
            <w:vAlign w:val="center"/>
          </w:tcPr>
          <w:p w14:paraId="2381E2F1"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48EBED20"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1DF4B99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5080D54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bottom w:val="single" w:sz="4" w:space="0" w:color="auto"/>
            </w:tcBorders>
            <w:shd w:val="clear" w:color="auto" w:fill="auto"/>
            <w:noWrap/>
            <w:vAlign w:val="center"/>
          </w:tcPr>
          <w:p w14:paraId="7984106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5A768EBE"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114EFFF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1EBD9021"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694EF1B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5</w:t>
            </w:r>
          </w:p>
        </w:tc>
        <w:tc>
          <w:tcPr>
            <w:tcW w:w="851" w:type="dxa"/>
            <w:tcBorders>
              <w:bottom w:val="single" w:sz="4" w:space="0" w:color="auto"/>
            </w:tcBorders>
            <w:shd w:val="clear" w:color="auto" w:fill="auto"/>
            <w:noWrap/>
            <w:vAlign w:val="center"/>
          </w:tcPr>
          <w:p w14:paraId="149BEE5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3D1473C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54AA54C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2583856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41A186DA"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31</w:t>
            </w:r>
          </w:p>
          <w:p w14:paraId="6CBF2924"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37F34CCA" w14:textId="77777777" w:rsidTr="00C0387A">
        <w:trPr>
          <w:trHeight w:val="589"/>
        </w:trPr>
        <w:tc>
          <w:tcPr>
            <w:tcW w:w="1012" w:type="dxa"/>
            <w:tcBorders>
              <w:top w:val="single" w:sz="4" w:space="0" w:color="auto"/>
            </w:tcBorders>
            <w:shd w:val="clear" w:color="auto" w:fill="auto"/>
            <w:vAlign w:val="center"/>
          </w:tcPr>
          <w:p w14:paraId="4509AA8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1EDFA7D4"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Evans-Hudnall et al., 2014</w:t>
            </w:r>
          </w:p>
        </w:tc>
        <w:tc>
          <w:tcPr>
            <w:tcW w:w="851" w:type="dxa"/>
            <w:tcBorders>
              <w:top w:val="single" w:sz="4" w:space="0" w:color="auto"/>
            </w:tcBorders>
            <w:shd w:val="clear" w:color="auto" w:fill="auto"/>
            <w:noWrap/>
            <w:vAlign w:val="center"/>
          </w:tcPr>
          <w:p w14:paraId="05363EF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0D1B5AFC"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6D7E3EA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1F37577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2923BB1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5ACC233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646EC22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1" w:type="dxa"/>
            <w:tcBorders>
              <w:top w:val="single" w:sz="4" w:space="0" w:color="auto"/>
            </w:tcBorders>
            <w:shd w:val="clear" w:color="auto" w:fill="auto"/>
            <w:noWrap/>
            <w:vAlign w:val="center"/>
          </w:tcPr>
          <w:p w14:paraId="081A2FBA"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6FA5ADD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420ADE9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3609CD1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310D2EAA"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31</w:t>
            </w:r>
          </w:p>
          <w:p w14:paraId="61C404A6"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3F66E680" w14:textId="77777777" w:rsidTr="00C0387A">
        <w:trPr>
          <w:trHeight w:val="589"/>
        </w:trPr>
        <w:tc>
          <w:tcPr>
            <w:tcW w:w="1012" w:type="dxa"/>
            <w:shd w:val="clear" w:color="auto" w:fill="auto"/>
            <w:vAlign w:val="center"/>
          </w:tcPr>
          <w:p w14:paraId="0BD5BE39"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shd w:val="clear" w:color="auto" w:fill="auto"/>
            <w:noWrap/>
            <w:vAlign w:val="center"/>
          </w:tcPr>
          <w:p w14:paraId="21EF4635" w14:textId="77777777" w:rsidR="00C0387A" w:rsidRPr="00AF2F08" w:rsidRDefault="00C0387A" w:rsidP="006D4A16">
            <w:pPr>
              <w:contextualSpacing/>
              <w:rPr>
                <w:rFonts w:ascii="Arial" w:hAnsi="Arial" w:cs="Arial"/>
                <w:sz w:val="15"/>
                <w:szCs w:val="15"/>
                <w:lang w:val="en-GB"/>
              </w:rPr>
            </w:pPr>
          </w:p>
        </w:tc>
        <w:tc>
          <w:tcPr>
            <w:tcW w:w="851" w:type="dxa"/>
            <w:shd w:val="clear" w:color="auto" w:fill="auto"/>
            <w:noWrap/>
            <w:vAlign w:val="center"/>
          </w:tcPr>
          <w:p w14:paraId="73652D4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shd w:val="clear" w:color="auto" w:fill="auto"/>
            <w:noWrap/>
            <w:vAlign w:val="center"/>
          </w:tcPr>
          <w:p w14:paraId="0B85F3D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shd w:val="clear" w:color="auto" w:fill="auto"/>
            <w:noWrap/>
            <w:vAlign w:val="center"/>
          </w:tcPr>
          <w:p w14:paraId="2CE7BDF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shd w:val="clear" w:color="auto" w:fill="auto"/>
            <w:noWrap/>
            <w:vAlign w:val="center"/>
          </w:tcPr>
          <w:p w14:paraId="5170990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shd w:val="clear" w:color="auto" w:fill="auto"/>
            <w:noWrap/>
            <w:vAlign w:val="center"/>
          </w:tcPr>
          <w:p w14:paraId="67ABA6FD"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shd w:val="clear" w:color="auto" w:fill="auto"/>
            <w:noWrap/>
            <w:vAlign w:val="center"/>
          </w:tcPr>
          <w:p w14:paraId="3F32250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shd w:val="clear" w:color="auto" w:fill="auto"/>
            <w:noWrap/>
            <w:vAlign w:val="center"/>
          </w:tcPr>
          <w:p w14:paraId="01C2833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1" w:type="dxa"/>
            <w:shd w:val="clear" w:color="auto" w:fill="auto"/>
            <w:noWrap/>
            <w:vAlign w:val="center"/>
          </w:tcPr>
          <w:p w14:paraId="1E2F8A8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shd w:val="clear" w:color="auto" w:fill="auto"/>
            <w:noWrap/>
            <w:vAlign w:val="center"/>
          </w:tcPr>
          <w:p w14:paraId="20E2187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shd w:val="clear" w:color="auto" w:fill="auto"/>
            <w:noWrap/>
            <w:vAlign w:val="center"/>
          </w:tcPr>
          <w:p w14:paraId="1CD1594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shd w:val="clear" w:color="auto" w:fill="auto"/>
            <w:noWrap/>
            <w:vAlign w:val="center"/>
          </w:tcPr>
          <w:p w14:paraId="265B070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shd w:val="clear" w:color="auto" w:fill="auto"/>
            <w:vAlign w:val="center"/>
          </w:tcPr>
          <w:p w14:paraId="0D28A821"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31</w:t>
            </w:r>
          </w:p>
          <w:p w14:paraId="6BC6A9A4"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47F833C5" w14:textId="77777777" w:rsidTr="00C0387A">
        <w:trPr>
          <w:trHeight w:val="589"/>
        </w:trPr>
        <w:tc>
          <w:tcPr>
            <w:tcW w:w="1012" w:type="dxa"/>
            <w:shd w:val="clear" w:color="auto" w:fill="auto"/>
            <w:vAlign w:val="center"/>
          </w:tcPr>
          <w:p w14:paraId="69A581F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shd w:val="clear" w:color="auto" w:fill="auto"/>
            <w:noWrap/>
            <w:vAlign w:val="center"/>
          </w:tcPr>
          <w:p w14:paraId="0D777C75"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Feldman et al., 2016</w:t>
            </w:r>
          </w:p>
        </w:tc>
        <w:tc>
          <w:tcPr>
            <w:tcW w:w="851" w:type="dxa"/>
            <w:shd w:val="clear" w:color="auto" w:fill="auto"/>
            <w:noWrap/>
            <w:vAlign w:val="center"/>
          </w:tcPr>
          <w:p w14:paraId="3BEE4FE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shd w:val="clear" w:color="auto" w:fill="auto"/>
            <w:noWrap/>
            <w:vAlign w:val="center"/>
          </w:tcPr>
          <w:p w14:paraId="407CEC2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shd w:val="clear" w:color="auto" w:fill="auto"/>
            <w:noWrap/>
            <w:vAlign w:val="center"/>
          </w:tcPr>
          <w:p w14:paraId="137C385D"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1" w:type="dxa"/>
            <w:shd w:val="clear" w:color="auto" w:fill="auto"/>
            <w:noWrap/>
            <w:vAlign w:val="center"/>
          </w:tcPr>
          <w:p w14:paraId="1F8AF0F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shd w:val="clear" w:color="auto" w:fill="auto"/>
            <w:noWrap/>
            <w:vAlign w:val="center"/>
          </w:tcPr>
          <w:p w14:paraId="304C3CB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shd w:val="clear" w:color="auto" w:fill="auto"/>
            <w:noWrap/>
            <w:vAlign w:val="center"/>
          </w:tcPr>
          <w:p w14:paraId="77C2A075"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shd w:val="clear" w:color="auto" w:fill="auto"/>
            <w:noWrap/>
            <w:vAlign w:val="center"/>
          </w:tcPr>
          <w:p w14:paraId="0092902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5</w:t>
            </w:r>
          </w:p>
        </w:tc>
        <w:tc>
          <w:tcPr>
            <w:tcW w:w="851" w:type="dxa"/>
            <w:shd w:val="clear" w:color="auto" w:fill="auto"/>
            <w:noWrap/>
            <w:vAlign w:val="center"/>
          </w:tcPr>
          <w:p w14:paraId="11B023E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shd w:val="clear" w:color="auto" w:fill="auto"/>
            <w:noWrap/>
            <w:vAlign w:val="center"/>
          </w:tcPr>
          <w:p w14:paraId="2D5ED7B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shd w:val="clear" w:color="auto" w:fill="auto"/>
            <w:noWrap/>
            <w:vAlign w:val="center"/>
          </w:tcPr>
          <w:p w14:paraId="2A86A20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shd w:val="clear" w:color="auto" w:fill="auto"/>
            <w:noWrap/>
            <w:vAlign w:val="center"/>
          </w:tcPr>
          <w:p w14:paraId="0A0278C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shd w:val="clear" w:color="auto" w:fill="auto"/>
            <w:vAlign w:val="center"/>
          </w:tcPr>
          <w:p w14:paraId="1BE0ACD9"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37</w:t>
            </w:r>
          </w:p>
          <w:p w14:paraId="1553B94B"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High</w:t>
            </w:r>
          </w:p>
        </w:tc>
      </w:tr>
      <w:tr w:rsidR="00C0387A" w:rsidRPr="00AF2F08" w14:paraId="59EA32CC" w14:textId="77777777" w:rsidTr="00C0387A">
        <w:trPr>
          <w:trHeight w:val="589"/>
        </w:trPr>
        <w:tc>
          <w:tcPr>
            <w:tcW w:w="1012" w:type="dxa"/>
            <w:tcBorders>
              <w:bottom w:val="single" w:sz="4" w:space="0" w:color="auto"/>
            </w:tcBorders>
            <w:shd w:val="clear" w:color="auto" w:fill="auto"/>
            <w:vAlign w:val="center"/>
          </w:tcPr>
          <w:p w14:paraId="17E6F3A2"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121D4E98"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095CCE4D"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1134" w:type="dxa"/>
            <w:tcBorders>
              <w:bottom w:val="single" w:sz="4" w:space="0" w:color="auto"/>
            </w:tcBorders>
            <w:shd w:val="clear" w:color="auto" w:fill="auto"/>
            <w:noWrap/>
            <w:vAlign w:val="center"/>
          </w:tcPr>
          <w:p w14:paraId="48631279"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992" w:type="dxa"/>
            <w:tcBorders>
              <w:bottom w:val="single" w:sz="4" w:space="0" w:color="auto"/>
            </w:tcBorders>
            <w:shd w:val="clear" w:color="auto" w:fill="auto"/>
            <w:noWrap/>
            <w:vAlign w:val="center"/>
          </w:tcPr>
          <w:p w14:paraId="1BC89622"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851" w:type="dxa"/>
            <w:tcBorders>
              <w:bottom w:val="single" w:sz="4" w:space="0" w:color="auto"/>
            </w:tcBorders>
            <w:shd w:val="clear" w:color="auto" w:fill="auto"/>
            <w:noWrap/>
            <w:vAlign w:val="center"/>
          </w:tcPr>
          <w:p w14:paraId="79345896"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4</w:t>
            </w:r>
          </w:p>
        </w:tc>
        <w:tc>
          <w:tcPr>
            <w:tcW w:w="1134" w:type="dxa"/>
            <w:tcBorders>
              <w:bottom w:val="single" w:sz="4" w:space="0" w:color="auto"/>
            </w:tcBorders>
            <w:shd w:val="clear" w:color="auto" w:fill="auto"/>
            <w:noWrap/>
            <w:vAlign w:val="center"/>
          </w:tcPr>
          <w:p w14:paraId="68376235"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4</w:t>
            </w:r>
          </w:p>
        </w:tc>
        <w:tc>
          <w:tcPr>
            <w:tcW w:w="1134" w:type="dxa"/>
            <w:tcBorders>
              <w:bottom w:val="single" w:sz="4" w:space="0" w:color="auto"/>
            </w:tcBorders>
            <w:shd w:val="clear" w:color="auto" w:fill="auto"/>
            <w:noWrap/>
            <w:vAlign w:val="center"/>
          </w:tcPr>
          <w:p w14:paraId="2FBF84DD"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850" w:type="dxa"/>
            <w:tcBorders>
              <w:bottom w:val="single" w:sz="4" w:space="0" w:color="auto"/>
            </w:tcBorders>
            <w:shd w:val="clear" w:color="auto" w:fill="auto"/>
            <w:noWrap/>
            <w:vAlign w:val="center"/>
          </w:tcPr>
          <w:p w14:paraId="6158E48E"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5</w:t>
            </w:r>
          </w:p>
        </w:tc>
        <w:tc>
          <w:tcPr>
            <w:tcW w:w="851" w:type="dxa"/>
            <w:tcBorders>
              <w:bottom w:val="single" w:sz="4" w:space="0" w:color="auto"/>
            </w:tcBorders>
            <w:shd w:val="clear" w:color="auto" w:fill="auto"/>
            <w:noWrap/>
            <w:vAlign w:val="center"/>
          </w:tcPr>
          <w:p w14:paraId="2A45065C"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992" w:type="dxa"/>
            <w:tcBorders>
              <w:bottom w:val="single" w:sz="4" w:space="0" w:color="auto"/>
            </w:tcBorders>
            <w:shd w:val="clear" w:color="auto" w:fill="auto"/>
            <w:noWrap/>
            <w:vAlign w:val="center"/>
          </w:tcPr>
          <w:p w14:paraId="3511CB0B"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1134" w:type="dxa"/>
            <w:tcBorders>
              <w:bottom w:val="single" w:sz="4" w:space="0" w:color="auto"/>
            </w:tcBorders>
            <w:shd w:val="clear" w:color="auto" w:fill="auto"/>
            <w:noWrap/>
            <w:vAlign w:val="center"/>
          </w:tcPr>
          <w:p w14:paraId="06A733C0"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850" w:type="dxa"/>
            <w:tcBorders>
              <w:bottom w:val="single" w:sz="4" w:space="0" w:color="auto"/>
            </w:tcBorders>
            <w:shd w:val="clear" w:color="auto" w:fill="auto"/>
            <w:noWrap/>
            <w:vAlign w:val="center"/>
          </w:tcPr>
          <w:p w14:paraId="5778FC8E"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w:t>
            </w:r>
          </w:p>
        </w:tc>
        <w:tc>
          <w:tcPr>
            <w:tcW w:w="811" w:type="dxa"/>
            <w:tcBorders>
              <w:bottom w:val="single" w:sz="4" w:space="0" w:color="auto"/>
            </w:tcBorders>
            <w:shd w:val="clear" w:color="auto" w:fill="auto"/>
            <w:vAlign w:val="center"/>
          </w:tcPr>
          <w:p w14:paraId="577DA914"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37</w:t>
            </w:r>
          </w:p>
          <w:p w14:paraId="0ACC47C6" w14:textId="77777777" w:rsidR="00C0387A" w:rsidRPr="00AF2F08" w:rsidRDefault="00C0387A" w:rsidP="006D4A16">
            <w:pPr>
              <w:contextualSpacing/>
              <w:jc w:val="center"/>
              <w:rPr>
                <w:rFonts w:ascii="Arial" w:eastAsia="Times New Roman" w:hAnsi="Arial" w:cs="Arial"/>
                <w:sz w:val="15"/>
                <w:szCs w:val="15"/>
                <w:lang w:val="en-GB" w:eastAsia="es-MX"/>
              </w:rPr>
            </w:pPr>
            <w:r w:rsidRPr="00AF2F08">
              <w:rPr>
                <w:rFonts w:ascii="Arial" w:eastAsia="Times New Roman" w:hAnsi="Arial" w:cs="Arial"/>
                <w:sz w:val="15"/>
                <w:szCs w:val="15"/>
                <w:lang w:val="en-GB" w:eastAsia="es-MX"/>
              </w:rPr>
              <w:t>High</w:t>
            </w:r>
          </w:p>
        </w:tc>
      </w:tr>
      <w:tr w:rsidR="00C0387A" w:rsidRPr="00AF2F08" w14:paraId="68CEDF1E" w14:textId="77777777" w:rsidTr="00C0387A">
        <w:trPr>
          <w:trHeight w:val="589"/>
        </w:trPr>
        <w:tc>
          <w:tcPr>
            <w:tcW w:w="1012" w:type="dxa"/>
            <w:tcBorders>
              <w:top w:val="single" w:sz="4" w:space="0" w:color="auto"/>
            </w:tcBorders>
            <w:shd w:val="clear" w:color="auto" w:fill="auto"/>
            <w:vAlign w:val="center"/>
          </w:tcPr>
          <w:p w14:paraId="08AB9AF9"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lastRenderedPageBreak/>
              <w:t>Ext</w:t>
            </w:r>
          </w:p>
        </w:tc>
        <w:tc>
          <w:tcPr>
            <w:tcW w:w="992" w:type="dxa"/>
            <w:vMerge w:val="restart"/>
            <w:tcBorders>
              <w:top w:val="single" w:sz="4" w:space="0" w:color="auto"/>
            </w:tcBorders>
            <w:shd w:val="clear" w:color="auto" w:fill="auto"/>
            <w:noWrap/>
            <w:vAlign w:val="center"/>
          </w:tcPr>
          <w:p w14:paraId="3A64F449"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Habigzang et al., 2016</w:t>
            </w:r>
          </w:p>
        </w:tc>
        <w:tc>
          <w:tcPr>
            <w:tcW w:w="851" w:type="dxa"/>
            <w:tcBorders>
              <w:top w:val="single" w:sz="4" w:space="0" w:color="auto"/>
            </w:tcBorders>
            <w:shd w:val="clear" w:color="auto" w:fill="auto"/>
            <w:noWrap/>
            <w:vAlign w:val="center"/>
          </w:tcPr>
          <w:p w14:paraId="4DFC665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66EEFEE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top w:val="single" w:sz="4" w:space="0" w:color="auto"/>
            </w:tcBorders>
            <w:shd w:val="clear" w:color="auto" w:fill="auto"/>
            <w:noWrap/>
            <w:vAlign w:val="center"/>
          </w:tcPr>
          <w:p w14:paraId="79B6DCC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7741BDB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3017676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0CE6992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058D887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851" w:type="dxa"/>
            <w:tcBorders>
              <w:top w:val="single" w:sz="4" w:space="0" w:color="auto"/>
            </w:tcBorders>
            <w:shd w:val="clear" w:color="auto" w:fill="auto"/>
            <w:noWrap/>
            <w:vAlign w:val="center"/>
          </w:tcPr>
          <w:p w14:paraId="21B9124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53FEE77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75037B0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2192B1FA"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13C28AC8"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27</w:t>
            </w:r>
          </w:p>
          <w:p w14:paraId="2952CEA8"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Low</w:t>
            </w:r>
          </w:p>
        </w:tc>
      </w:tr>
      <w:tr w:rsidR="00C0387A" w:rsidRPr="00AF2F08" w14:paraId="219D0BCA" w14:textId="77777777" w:rsidTr="00C0387A">
        <w:trPr>
          <w:trHeight w:val="589"/>
        </w:trPr>
        <w:tc>
          <w:tcPr>
            <w:tcW w:w="1012" w:type="dxa"/>
            <w:tcBorders>
              <w:bottom w:val="single" w:sz="4" w:space="0" w:color="auto"/>
            </w:tcBorders>
            <w:shd w:val="clear" w:color="auto" w:fill="auto"/>
            <w:vAlign w:val="center"/>
          </w:tcPr>
          <w:p w14:paraId="635264C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6AF203AE"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61842A0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264D96FA"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bottom w:val="single" w:sz="4" w:space="0" w:color="auto"/>
            </w:tcBorders>
            <w:shd w:val="clear" w:color="auto" w:fill="auto"/>
            <w:noWrap/>
            <w:vAlign w:val="center"/>
          </w:tcPr>
          <w:p w14:paraId="09A5CA6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3852227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bottom w:val="single" w:sz="4" w:space="0" w:color="auto"/>
            </w:tcBorders>
            <w:shd w:val="clear" w:color="auto" w:fill="auto"/>
            <w:noWrap/>
            <w:vAlign w:val="center"/>
          </w:tcPr>
          <w:p w14:paraId="420000C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bottom w:val="single" w:sz="4" w:space="0" w:color="auto"/>
            </w:tcBorders>
            <w:shd w:val="clear" w:color="auto" w:fill="auto"/>
            <w:noWrap/>
            <w:vAlign w:val="center"/>
          </w:tcPr>
          <w:p w14:paraId="152B715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3EA811A3"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851" w:type="dxa"/>
            <w:tcBorders>
              <w:bottom w:val="single" w:sz="4" w:space="0" w:color="auto"/>
            </w:tcBorders>
            <w:shd w:val="clear" w:color="auto" w:fill="auto"/>
            <w:noWrap/>
            <w:vAlign w:val="center"/>
          </w:tcPr>
          <w:p w14:paraId="50B97DC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771BBDF1"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bottom w:val="single" w:sz="4" w:space="0" w:color="auto"/>
            </w:tcBorders>
            <w:shd w:val="clear" w:color="auto" w:fill="auto"/>
            <w:noWrap/>
            <w:vAlign w:val="center"/>
          </w:tcPr>
          <w:p w14:paraId="7E52C7A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48C22A4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5BDDEE0B"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27</w:t>
            </w:r>
          </w:p>
          <w:p w14:paraId="6C01F190"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Low</w:t>
            </w:r>
          </w:p>
        </w:tc>
      </w:tr>
      <w:tr w:rsidR="00C0387A" w:rsidRPr="00AF2F08" w14:paraId="0D3A76DD" w14:textId="77777777" w:rsidTr="00C0387A">
        <w:trPr>
          <w:trHeight w:val="589"/>
        </w:trPr>
        <w:tc>
          <w:tcPr>
            <w:tcW w:w="1012" w:type="dxa"/>
            <w:tcBorders>
              <w:top w:val="single" w:sz="4" w:space="0" w:color="auto"/>
            </w:tcBorders>
            <w:shd w:val="clear" w:color="auto" w:fill="auto"/>
            <w:vAlign w:val="center"/>
          </w:tcPr>
          <w:p w14:paraId="20D9FC3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65AD3D17"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Mauldon et al., 2006</w:t>
            </w:r>
          </w:p>
        </w:tc>
        <w:tc>
          <w:tcPr>
            <w:tcW w:w="851" w:type="dxa"/>
            <w:tcBorders>
              <w:top w:val="single" w:sz="4" w:space="0" w:color="auto"/>
            </w:tcBorders>
            <w:shd w:val="clear" w:color="auto" w:fill="auto"/>
            <w:noWrap/>
            <w:vAlign w:val="center"/>
          </w:tcPr>
          <w:p w14:paraId="420D924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1DB11EA9"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top w:val="single" w:sz="4" w:space="0" w:color="auto"/>
            </w:tcBorders>
            <w:shd w:val="clear" w:color="auto" w:fill="auto"/>
            <w:noWrap/>
            <w:vAlign w:val="center"/>
          </w:tcPr>
          <w:p w14:paraId="2EF1F8B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tcBorders>
              <w:top w:val="single" w:sz="4" w:space="0" w:color="auto"/>
            </w:tcBorders>
            <w:shd w:val="clear" w:color="auto" w:fill="auto"/>
            <w:noWrap/>
            <w:vAlign w:val="center"/>
          </w:tcPr>
          <w:p w14:paraId="13DF2441"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727E85B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7ADB93F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54C9563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tcBorders>
              <w:top w:val="single" w:sz="4" w:space="0" w:color="auto"/>
            </w:tcBorders>
            <w:shd w:val="clear" w:color="auto" w:fill="auto"/>
            <w:noWrap/>
            <w:vAlign w:val="center"/>
          </w:tcPr>
          <w:p w14:paraId="4AFD0E7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6921A61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4AED30D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0877B7AC"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73CDF5DB"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29</w:t>
            </w:r>
          </w:p>
          <w:p w14:paraId="3F5DD17D"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Low</w:t>
            </w:r>
          </w:p>
        </w:tc>
      </w:tr>
      <w:tr w:rsidR="00C0387A" w:rsidRPr="00AF2F08" w14:paraId="7C129010" w14:textId="77777777" w:rsidTr="00C0387A">
        <w:trPr>
          <w:trHeight w:val="589"/>
        </w:trPr>
        <w:tc>
          <w:tcPr>
            <w:tcW w:w="1012" w:type="dxa"/>
            <w:tcBorders>
              <w:bottom w:val="single" w:sz="4" w:space="0" w:color="auto"/>
            </w:tcBorders>
            <w:shd w:val="clear" w:color="auto" w:fill="auto"/>
            <w:vAlign w:val="center"/>
          </w:tcPr>
          <w:p w14:paraId="16EEB69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5EDF31BE"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3384280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700084D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bottom w:val="single" w:sz="4" w:space="0" w:color="auto"/>
            </w:tcBorders>
            <w:shd w:val="clear" w:color="auto" w:fill="auto"/>
            <w:noWrap/>
            <w:vAlign w:val="center"/>
          </w:tcPr>
          <w:p w14:paraId="5EF5D07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174BA92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4CA5B01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0B61113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25DD261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5</w:t>
            </w:r>
          </w:p>
        </w:tc>
        <w:tc>
          <w:tcPr>
            <w:tcW w:w="851" w:type="dxa"/>
            <w:tcBorders>
              <w:bottom w:val="single" w:sz="4" w:space="0" w:color="auto"/>
            </w:tcBorders>
            <w:shd w:val="clear" w:color="auto" w:fill="auto"/>
            <w:noWrap/>
            <w:vAlign w:val="center"/>
          </w:tcPr>
          <w:p w14:paraId="300A4CE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1634A431"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bottom w:val="single" w:sz="4" w:space="0" w:color="auto"/>
            </w:tcBorders>
            <w:shd w:val="clear" w:color="auto" w:fill="auto"/>
            <w:noWrap/>
            <w:vAlign w:val="center"/>
          </w:tcPr>
          <w:p w14:paraId="7C8BABB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1547630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6EADB078"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30</w:t>
            </w:r>
          </w:p>
          <w:p w14:paraId="1857D1A6"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6E9E90F8" w14:textId="77777777" w:rsidTr="00C0387A">
        <w:trPr>
          <w:trHeight w:val="589"/>
        </w:trPr>
        <w:tc>
          <w:tcPr>
            <w:tcW w:w="1012" w:type="dxa"/>
            <w:tcBorders>
              <w:top w:val="single" w:sz="4" w:space="0" w:color="auto"/>
            </w:tcBorders>
            <w:shd w:val="clear" w:color="auto" w:fill="auto"/>
            <w:vAlign w:val="center"/>
          </w:tcPr>
          <w:p w14:paraId="6F2DAFF1"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46C3B3C0"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Miranda et al., 2003</w:t>
            </w:r>
          </w:p>
        </w:tc>
        <w:tc>
          <w:tcPr>
            <w:tcW w:w="851" w:type="dxa"/>
            <w:tcBorders>
              <w:top w:val="single" w:sz="4" w:space="0" w:color="auto"/>
            </w:tcBorders>
            <w:shd w:val="clear" w:color="auto" w:fill="auto"/>
            <w:noWrap/>
            <w:vAlign w:val="center"/>
          </w:tcPr>
          <w:p w14:paraId="5CD3A8B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3EFB3CE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475C695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3F433A3A"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111D9F4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3875642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0A910152"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tcBorders>
              <w:top w:val="single" w:sz="4" w:space="0" w:color="auto"/>
            </w:tcBorders>
            <w:shd w:val="clear" w:color="auto" w:fill="auto"/>
            <w:noWrap/>
            <w:vAlign w:val="center"/>
          </w:tcPr>
          <w:p w14:paraId="77EC5AA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992" w:type="dxa"/>
            <w:tcBorders>
              <w:top w:val="single" w:sz="4" w:space="0" w:color="auto"/>
            </w:tcBorders>
            <w:shd w:val="clear" w:color="auto" w:fill="auto"/>
            <w:noWrap/>
            <w:vAlign w:val="center"/>
          </w:tcPr>
          <w:p w14:paraId="415E13B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5127B1C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7ADC8FC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7A85FAF2"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30</w:t>
            </w:r>
          </w:p>
          <w:p w14:paraId="00F914C6"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Medium</w:t>
            </w:r>
          </w:p>
        </w:tc>
      </w:tr>
      <w:tr w:rsidR="00C0387A" w:rsidRPr="00AF2F08" w14:paraId="3EF973A5" w14:textId="77777777" w:rsidTr="00C0387A">
        <w:trPr>
          <w:trHeight w:val="589"/>
        </w:trPr>
        <w:tc>
          <w:tcPr>
            <w:tcW w:w="1012" w:type="dxa"/>
            <w:tcBorders>
              <w:bottom w:val="single" w:sz="4" w:space="0" w:color="auto"/>
            </w:tcBorders>
            <w:shd w:val="clear" w:color="auto" w:fill="auto"/>
            <w:vAlign w:val="center"/>
          </w:tcPr>
          <w:p w14:paraId="542C7E4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49F4EBF7"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540D46D5"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1C634CF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288D908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59EE663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bottom w:val="single" w:sz="4" w:space="0" w:color="auto"/>
            </w:tcBorders>
            <w:shd w:val="clear" w:color="auto" w:fill="auto"/>
            <w:noWrap/>
            <w:vAlign w:val="center"/>
          </w:tcPr>
          <w:p w14:paraId="29D4C17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bottom w:val="single" w:sz="4" w:space="0" w:color="auto"/>
            </w:tcBorders>
            <w:shd w:val="clear" w:color="auto" w:fill="auto"/>
            <w:noWrap/>
            <w:vAlign w:val="center"/>
          </w:tcPr>
          <w:p w14:paraId="620E0E5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504967AA"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tcBorders>
              <w:bottom w:val="single" w:sz="4" w:space="0" w:color="auto"/>
            </w:tcBorders>
            <w:shd w:val="clear" w:color="auto" w:fill="auto"/>
            <w:noWrap/>
            <w:vAlign w:val="center"/>
          </w:tcPr>
          <w:p w14:paraId="2B1ABDD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3BF2068C" w14:textId="77777777" w:rsidR="00C0387A" w:rsidRPr="00AF2F08" w:rsidRDefault="00C0387A" w:rsidP="006D4A16">
            <w:pPr>
              <w:widowControl w:val="0"/>
              <w:contextualSpacing/>
              <w:jc w:val="center"/>
              <w:rPr>
                <w:rFonts w:ascii="Arial" w:hAnsi="Arial" w:cs="Arial"/>
                <w:b/>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4EF2051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35BA5A9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49310EEB"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32</w:t>
            </w:r>
          </w:p>
          <w:p w14:paraId="7A162795"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High</w:t>
            </w:r>
          </w:p>
        </w:tc>
      </w:tr>
      <w:tr w:rsidR="00C0387A" w:rsidRPr="00AF2F08" w14:paraId="15EDD89D" w14:textId="77777777" w:rsidTr="00C0387A">
        <w:trPr>
          <w:trHeight w:val="589"/>
        </w:trPr>
        <w:tc>
          <w:tcPr>
            <w:tcW w:w="1012" w:type="dxa"/>
            <w:tcBorders>
              <w:top w:val="single" w:sz="4" w:space="0" w:color="auto"/>
            </w:tcBorders>
            <w:shd w:val="clear" w:color="auto" w:fill="auto"/>
            <w:vAlign w:val="center"/>
          </w:tcPr>
          <w:p w14:paraId="02D645C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7140A089"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Rosello &amp; Bernal, 1999</w:t>
            </w:r>
          </w:p>
        </w:tc>
        <w:tc>
          <w:tcPr>
            <w:tcW w:w="851" w:type="dxa"/>
            <w:tcBorders>
              <w:top w:val="single" w:sz="4" w:space="0" w:color="auto"/>
            </w:tcBorders>
            <w:shd w:val="clear" w:color="auto" w:fill="auto"/>
            <w:noWrap/>
            <w:vAlign w:val="center"/>
          </w:tcPr>
          <w:p w14:paraId="575BAA8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72A99FB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7061CCF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tcBorders>
              <w:top w:val="single" w:sz="4" w:space="0" w:color="auto"/>
            </w:tcBorders>
            <w:shd w:val="clear" w:color="auto" w:fill="auto"/>
            <w:noWrap/>
            <w:vAlign w:val="center"/>
          </w:tcPr>
          <w:p w14:paraId="7300AEF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7C44289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top w:val="single" w:sz="4" w:space="0" w:color="auto"/>
            </w:tcBorders>
            <w:shd w:val="clear" w:color="auto" w:fill="auto"/>
            <w:noWrap/>
            <w:vAlign w:val="center"/>
          </w:tcPr>
          <w:p w14:paraId="5DD62F5A"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7CE36B5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1" w:type="dxa"/>
            <w:tcBorders>
              <w:top w:val="single" w:sz="4" w:space="0" w:color="auto"/>
            </w:tcBorders>
            <w:shd w:val="clear" w:color="auto" w:fill="auto"/>
            <w:noWrap/>
            <w:vAlign w:val="center"/>
          </w:tcPr>
          <w:p w14:paraId="3B997B5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0A1D7BF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282997E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5EB49B2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51B22AFF"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34</w:t>
            </w:r>
          </w:p>
          <w:p w14:paraId="3B285912"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High</w:t>
            </w:r>
          </w:p>
        </w:tc>
      </w:tr>
      <w:tr w:rsidR="00C0387A" w:rsidRPr="00AF2F08" w14:paraId="60D4E819" w14:textId="77777777" w:rsidTr="00C0387A">
        <w:trPr>
          <w:trHeight w:val="589"/>
        </w:trPr>
        <w:tc>
          <w:tcPr>
            <w:tcW w:w="1012" w:type="dxa"/>
            <w:tcBorders>
              <w:bottom w:val="single" w:sz="4" w:space="0" w:color="auto"/>
            </w:tcBorders>
            <w:shd w:val="clear" w:color="auto" w:fill="auto"/>
            <w:vAlign w:val="center"/>
          </w:tcPr>
          <w:p w14:paraId="609BC70A"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532FB9D3"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68F8C2C5"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2A54E7B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164A43C1"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tcBorders>
              <w:bottom w:val="single" w:sz="4" w:space="0" w:color="auto"/>
            </w:tcBorders>
            <w:shd w:val="clear" w:color="auto" w:fill="auto"/>
            <w:noWrap/>
            <w:vAlign w:val="center"/>
          </w:tcPr>
          <w:p w14:paraId="3A1608A6"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1134" w:type="dxa"/>
            <w:tcBorders>
              <w:bottom w:val="single" w:sz="4" w:space="0" w:color="auto"/>
            </w:tcBorders>
            <w:shd w:val="clear" w:color="auto" w:fill="auto"/>
            <w:noWrap/>
            <w:vAlign w:val="center"/>
          </w:tcPr>
          <w:p w14:paraId="7A56915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tcBorders>
              <w:bottom w:val="single" w:sz="4" w:space="0" w:color="auto"/>
            </w:tcBorders>
            <w:shd w:val="clear" w:color="auto" w:fill="auto"/>
            <w:noWrap/>
            <w:vAlign w:val="center"/>
          </w:tcPr>
          <w:p w14:paraId="66135415"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0E8D859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851" w:type="dxa"/>
            <w:tcBorders>
              <w:bottom w:val="single" w:sz="4" w:space="0" w:color="auto"/>
            </w:tcBorders>
            <w:shd w:val="clear" w:color="auto" w:fill="auto"/>
            <w:noWrap/>
            <w:vAlign w:val="center"/>
          </w:tcPr>
          <w:p w14:paraId="6649E0A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3B3BF30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05E752A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16597A0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bottom w:val="single" w:sz="4" w:space="0" w:color="auto"/>
            </w:tcBorders>
            <w:shd w:val="clear" w:color="auto" w:fill="auto"/>
            <w:vAlign w:val="center"/>
          </w:tcPr>
          <w:p w14:paraId="01AA1C7C"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32</w:t>
            </w:r>
          </w:p>
          <w:p w14:paraId="76136349"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High</w:t>
            </w:r>
          </w:p>
        </w:tc>
      </w:tr>
      <w:tr w:rsidR="00C0387A" w:rsidRPr="00AF2F08" w14:paraId="7D097860" w14:textId="77777777" w:rsidTr="00C0387A">
        <w:trPr>
          <w:trHeight w:val="589"/>
        </w:trPr>
        <w:tc>
          <w:tcPr>
            <w:tcW w:w="1012" w:type="dxa"/>
            <w:tcBorders>
              <w:top w:val="single" w:sz="4" w:space="0" w:color="auto"/>
            </w:tcBorders>
            <w:shd w:val="clear" w:color="auto" w:fill="auto"/>
            <w:vAlign w:val="center"/>
          </w:tcPr>
          <w:p w14:paraId="62D8E0C5"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hideMark/>
          </w:tcPr>
          <w:p w14:paraId="3533CFAA" w14:textId="77777777" w:rsidR="00C0387A" w:rsidRPr="00AF2F08" w:rsidRDefault="00C0387A" w:rsidP="006D4A16">
            <w:pPr>
              <w:contextualSpacing/>
              <w:rPr>
                <w:rFonts w:ascii="Arial" w:hAnsi="Arial" w:cs="Arial"/>
                <w:sz w:val="15"/>
                <w:szCs w:val="15"/>
                <w:lang w:val="es-MX"/>
              </w:rPr>
            </w:pPr>
            <w:r w:rsidRPr="00AF2F08">
              <w:rPr>
                <w:rFonts w:ascii="Arial" w:hAnsi="Arial" w:cs="Arial"/>
                <w:sz w:val="15"/>
                <w:szCs w:val="15"/>
                <w:lang w:val="es-MX"/>
              </w:rPr>
              <w:t>Vergara Lope Tristan &amp; Gonzalez-Celis Rangel, 2009</w:t>
            </w:r>
          </w:p>
        </w:tc>
        <w:tc>
          <w:tcPr>
            <w:tcW w:w="851" w:type="dxa"/>
            <w:tcBorders>
              <w:top w:val="single" w:sz="4" w:space="0" w:color="auto"/>
            </w:tcBorders>
            <w:shd w:val="clear" w:color="auto" w:fill="auto"/>
            <w:noWrap/>
            <w:vAlign w:val="center"/>
          </w:tcPr>
          <w:p w14:paraId="1FB28E6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200D5FCE"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top w:val="single" w:sz="4" w:space="0" w:color="auto"/>
            </w:tcBorders>
            <w:shd w:val="clear" w:color="auto" w:fill="auto"/>
            <w:noWrap/>
            <w:vAlign w:val="center"/>
          </w:tcPr>
          <w:p w14:paraId="3C2134A2"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60ECF9AD"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1134" w:type="dxa"/>
            <w:tcBorders>
              <w:top w:val="single" w:sz="4" w:space="0" w:color="auto"/>
            </w:tcBorders>
            <w:shd w:val="clear" w:color="auto" w:fill="auto"/>
            <w:noWrap/>
            <w:vAlign w:val="center"/>
          </w:tcPr>
          <w:p w14:paraId="7E333EFB"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0F041AEC"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50" w:type="dxa"/>
            <w:tcBorders>
              <w:top w:val="single" w:sz="4" w:space="0" w:color="auto"/>
            </w:tcBorders>
            <w:shd w:val="clear" w:color="auto" w:fill="auto"/>
            <w:noWrap/>
            <w:vAlign w:val="center"/>
          </w:tcPr>
          <w:p w14:paraId="2B898D6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4</w:t>
            </w:r>
          </w:p>
        </w:tc>
        <w:tc>
          <w:tcPr>
            <w:tcW w:w="851" w:type="dxa"/>
            <w:tcBorders>
              <w:top w:val="single" w:sz="4" w:space="0" w:color="auto"/>
            </w:tcBorders>
            <w:shd w:val="clear" w:color="auto" w:fill="auto"/>
            <w:noWrap/>
            <w:vAlign w:val="center"/>
          </w:tcPr>
          <w:p w14:paraId="57026EB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135DB16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0C6B973C"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169591F8"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tcBorders>
              <w:top w:val="single" w:sz="4" w:space="0" w:color="auto"/>
            </w:tcBorders>
            <w:shd w:val="clear" w:color="auto" w:fill="auto"/>
            <w:vAlign w:val="center"/>
          </w:tcPr>
          <w:p w14:paraId="030DA147"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25</w:t>
            </w:r>
          </w:p>
          <w:p w14:paraId="3CF0CD87"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Very low</w:t>
            </w:r>
          </w:p>
        </w:tc>
      </w:tr>
      <w:tr w:rsidR="00C0387A" w:rsidRPr="00AF2F08" w14:paraId="4DA7C2C5" w14:textId="77777777" w:rsidTr="00C0387A">
        <w:trPr>
          <w:trHeight w:val="589"/>
        </w:trPr>
        <w:tc>
          <w:tcPr>
            <w:tcW w:w="1012" w:type="dxa"/>
            <w:shd w:val="clear" w:color="auto" w:fill="auto"/>
            <w:vAlign w:val="center"/>
          </w:tcPr>
          <w:p w14:paraId="6F5C04E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shd w:val="clear" w:color="auto" w:fill="auto"/>
            <w:noWrap/>
            <w:vAlign w:val="center"/>
          </w:tcPr>
          <w:p w14:paraId="38348F25" w14:textId="77777777" w:rsidR="00C0387A" w:rsidRPr="00AF2F08" w:rsidRDefault="00C0387A" w:rsidP="006D4A16">
            <w:pPr>
              <w:contextualSpacing/>
              <w:rPr>
                <w:rFonts w:ascii="Arial" w:hAnsi="Arial" w:cs="Arial"/>
                <w:sz w:val="15"/>
                <w:szCs w:val="15"/>
                <w:lang w:val="en-GB"/>
              </w:rPr>
            </w:pPr>
          </w:p>
        </w:tc>
        <w:tc>
          <w:tcPr>
            <w:tcW w:w="851" w:type="dxa"/>
            <w:shd w:val="clear" w:color="auto" w:fill="auto"/>
            <w:noWrap/>
            <w:vAlign w:val="center"/>
          </w:tcPr>
          <w:p w14:paraId="53646312"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shd w:val="clear" w:color="auto" w:fill="auto"/>
            <w:noWrap/>
            <w:vAlign w:val="center"/>
          </w:tcPr>
          <w:p w14:paraId="4D39813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shd w:val="clear" w:color="auto" w:fill="auto"/>
            <w:noWrap/>
            <w:vAlign w:val="center"/>
          </w:tcPr>
          <w:p w14:paraId="321E95A9"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shd w:val="clear" w:color="auto" w:fill="auto"/>
            <w:noWrap/>
            <w:vAlign w:val="center"/>
          </w:tcPr>
          <w:p w14:paraId="5A60523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1134" w:type="dxa"/>
            <w:shd w:val="clear" w:color="auto" w:fill="auto"/>
            <w:noWrap/>
            <w:vAlign w:val="center"/>
          </w:tcPr>
          <w:p w14:paraId="3C3E7E9D"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4</w:t>
            </w:r>
          </w:p>
        </w:tc>
        <w:tc>
          <w:tcPr>
            <w:tcW w:w="1134" w:type="dxa"/>
            <w:shd w:val="clear" w:color="auto" w:fill="auto"/>
            <w:noWrap/>
            <w:vAlign w:val="center"/>
          </w:tcPr>
          <w:p w14:paraId="448C323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shd w:val="clear" w:color="auto" w:fill="auto"/>
            <w:noWrap/>
            <w:vAlign w:val="center"/>
          </w:tcPr>
          <w:p w14:paraId="516E3D85"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851" w:type="dxa"/>
            <w:shd w:val="clear" w:color="auto" w:fill="auto"/>
            <w:noWrap/>
            <w:vAlign w:val="center"/>
          </w:tcPr>
          <w:p w14:paraId="0D3AE83E"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shd w:val="clear" w:color="auto" w:fill="auto"/>
            <w:noWrap/>
            <w:vAlign w:val="center"/>
          </w:tcPr>
          <w:p w14:paraId="27EC4C9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shd w:val="clear" w:color="auto" w:fill="auto"/>
            <w:noWrap/>
            <w:vAlign w:val="center"/>
          </w:tcPr>
          <w:p w14:paraId="2F43344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shd w:val="clear" w:color="auto" w:fill="auto"/>
            <w:noWrap/>
            <w:vAlign w:val="center"/>
          </w:tcPr>
          <w:p w14:paraId="4039E941"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11" w:type="dxa"/>
            <w:shd w:val="clear" w:color="auto" w:fill="auto"/>
            <w:vAlign w:val="center"/>
          </w:tcPr>
          <w:p w14:paraId="08B62B73"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27</w:t>
            </w:r>
          </w:p>
          <w:p w14:paraId="4FAD7D2B"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Low</w:t>
            </w:r>
          </w:p>
        </w:tc>
      </w:tr>
      <w:tr w:rsidR="00C0387A" w:rsidRPr="00AF2F08" w14:paraId="4C68D2DB" w14:textId="77777777" w:rsidTr="00C0387A">
        <w:trPr>
          <w:trHeight w:val="589"/>
        </w:trPr>
        <w:tc>
          <w:tcPr>
            <w:tcW w:w="1012" w:type="dxa"/>
            <w:tcBorders>
              <w:top w:val="single" w:sz="4" w:space="0" w:color="auto"/>
            </w:tcBorders>
            <w:shd w:val="clear" w:color="auto" w:fill="auto"/>
            <w:vAlign w:val="center"/>
          </w:tcPr>
          <w:p w14:paraId="37E7EBD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Ext</w:t>
            </w:r>
          </w:p>
        </w:tc>
        <w:tc>
          <w:tcPr>
            <w:tcW w:w="992" w:type="dxa"/>
            <w:vMerge w:val="restart"/>
            <w:tcBorders>
              <w:top w:val="single" w:sz="4" w:space="0" w:color="auto"/>
            </w:tcBorders>
            <w:shd w:val="clear" w:color="auto" w:fill="auto"/>
            <w:noWrap/>
            <w:vAlign w:val="center"/>
          </w:tcPr>
          <w:p w14:paraId="574F5CA3" w14:textId="77777777" w:rsidR="00C0387A" w:rsidRPr="00AF2F08" w:rsidRDefault="00C0387A" w:rsidP="006D4A16">
            <w:pPr>
              <w:contextualSpacing/>
              <w:rPr>
                <w:rFonts w:ascii="Arial" w:hAnsi="Arial" w:cs="Arial"/>
                <w:sz w:val="15"/>
                <w:szCs w:val="15"/>
                <w:lang w:val="en-GB"/>
              </w:rPr>
            </w:pPr>
            <w:r w:rsidRPr="00AF2F08">
              <w:rPr>
                <w:rFonts w:ascii="Arial" w:hAnsi="Arial" w:cs="Arial"/>
                <w:sz w:val="15"/>
                <w:szCs w:val="15"/>
                <w:lang w:val="en-GB"/>
              </w:rPr>
              <w:t>Villalobos Perez et al., 2005</w:t>
            </w:r>
          </w:p>
        </w:tc>
        <w:tc>
          <w:tcPr>
            <w:tcW w:w="851" w:type="dxa"/>
            <w:tcBorders>
              <w:top w:val="single" w:sz="4" w:space="0" w:color="auto"/>
            </w:tcBorders>
            <w:shd w:val="clear" w:color="auto" w:fill="auto"/>
            <w:noWrap/>
            <w:vAlign w:val="center"/>
          </w:tcPr>
          <w:p w14:paraId="1AA1C8A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4B9ACC8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top w:val="single" w:sz="4" w:space="0" w:color="auto"/>
            </w:tcBorders>
            <w:shd w:val="clear" w:color="auto" w:fill="auto"/>
            <w:noWrap/>
            <w:vAlign w:val="center"/>
          </w:tcPr>
          <w:p w14:paraId="0CA49961"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top w:val="single" w:sz="4" w:space="0" w:color="auto"/>
            </w:tcBorders>
            <w:shd w:val="clear" w:color="auto" w:fill="auto"/>
            <w:noWrap/>
            <w:vAlign w:val="center"/>
          </w:tcPr>
          <w:p w14:paraId="219CE54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1B146967"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top w:val="single" w:sz="4" w:space="0" w:color="auto"/>
            </w:tcBorders>
            <w:shd w:val="clear" w:color="auto" w:fill="auto"/>
            <w:noWrap/>
            <w:vAlign w:val="center"/>
          </w:tcPr>
          <w:p w14:paraId="791C4604"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top w:val="single" w:sz="4" w:space="0" w:color="auto"/>
            </w:tcBorders>
            <w:shd w:val="clear" w:color="auto" w:fill="auto"/>
            <w:noWrap/>
            <w:vAlign w:val="center"/>
          </w:tcPr>
          <w:p w14:paraId="4CB71119" w14:textId="77777777" w:rsidR="00C0387A" w:rsidRPr="00AF2F08" w:rsidRDefault="00C0387A" w:rsidP="006D4A16">
            <w:pPr>
              <w:contextualSpacing/>
              <w:jc w:val="center"/>
              <w:rPr>
                <w:rFonts w:ascii="Arial" w:hAnsi="Arial" w:cs="Arial"/>
                <w:b/>
                <w:sz w:val="15"/>
                <w:szCs w:val="15"/>
                <w:lang w:val="en-GB"/>
              </w:rPr>
            </w:pPr>
            <w:r w:rsidRPr="00AF2F08">
              <w:rPr>
                <w:rFonts w:ascii="Arial" w:hAnsi="Arial" w:cs="Arial"/>
                <w:b/>
                <w:sz w:val="15"/>
                <w:szCs w:val="15"/>
                <w:lang w:val="en-GB"/>
              </w:rPr>
              <w:t>5</w:t>
            </w:r>
          </w:p>
        </w:tc>
        <w:tc>
          <w:tcPr>
            <w:tcW w:w="851" w:type="dxa"/>
            <w:tcBorders>
              <w:top w:val="single" w:sz="4" w:space="0" w:color="auto"/>
            </w:tcBorders>
            <w:shd w:val="clear" w:color="auto" w:fill="auto"/>
            <w:noWrap/>
            <w:vAlign w:val="center"/>
          </w:tcPr>
          <w:p w14:paraId="2617B97C"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top w:val="single" w:sz="4" w:space="0" w:color="auto"/>
            </w:tcBorders>
            <w:shd w:val="clear" w:color="auto" w:fill="auto"/>
            <w:noWrap/>
            <w:vAlign w:val="center"/>
          </w:tcPr>
          <w:p w14:paraId="773395DF"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1134" w:type="dxa"/>
            <w:tcBorders>
              <w:top w:val="single" w:sz="4" w:space="0" w:color="auto"/>
            </w:tcBorders>
            <w:shd w:val="clear" w:color="auto" w:fill="auto"/>
            <w:noWrap/>
            <w:vAlign w:val="center"/>
          </w:tcPr>
          <w:p w14:paraId="11098553"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1</w:t>
            </w:r>
          </w:p>
        </w:tc>
        <w:tc>
          <w:tcPr>
            <w:tcW w:w="850" w:type="dxa"/>
            <w:tcBorders>
              <w:top w:val="single" w:sz="4" w:space="0" w:color="auto"/>
            </w:tcBorders>
            <w:shd w:val="clear" w:color="auto" w:fill="auto"/>
            <w:noWrap/>
            <w:vAlign w:val="center"/>
          </w:tcPr>
          <w:p w14:paraId="354C77A0"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2</w:t>
            </w:r>
          </w:p>
        </w:tc>
        <w:tc>
          <w:tcPr>
            <w:tcW w:w="811" w:type="dxa"/>
            <w:tcBorders>
              <w:top w:val="single" w:sz="4" w:space="0" w:color="auto"/>
            </w:tcBorders>
            <w:shd w:val="clear" w:color="auto" w:fill="auto"/>
            <w:vAlign w:val="center"/>
          </w:tcPr>
          <w:p w14:paraId="519610FD"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27</w:t>
            </w:r>
          </w:p>
          <w:p w14:paraId="051687EA"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Low</w:t>
            </w:r>
          </w:p>
        </w:tc>
      </w:tr>
      <w:tr w:rsidR="00C0387A" w:rsidRPr="00AF2F08" w14:paraId="3CE2E5F1" w14:textId="77777777" w:rsidTr="00C0387A">
        <w:trPr>
          <w:trHeight w:val="589"/>
        </w:trPr>
        <w:tc>
          <w:tcPr>
            <w:tcW w:w="1012" w:type="dxa"/>
            <w:tcBorders>
              <w:bottom w:val="single" w:sz="4" w:space="0" w:color="auto"/>
            </w:tcBorders>
            <w:shd w:val="clear" w:color="auto" w:fill="auto"/>
            <w:vAlign w:val="center"/>
          </w:tcPr>
          <w:p w14:paraId="6C6DF3E6" w14:textId="77777777" w:rsidR="00C0387A" w:rsidRPr="00AF2F08" w:rsidRDefault="00C0387A" w:rsidP="006D4A16">
            <w:pPr>
              <w:contextualSpacing/>
              <w:jc w:val="center"/>
              <w:rPr>
                <w:rFonts w:ascii="Arial" w:hAnsi="Arial" w:cs="Arial"/>
                <w:sz w:val="15"/>
                <w:szCs w:val="15"/>
                <w:lang w:val="en-GB"/>
              </w:rPr>
            </w:pPr>
            <w:r w:rsidRPr="00AF2F08">
              <w:rPr>
                <w:rFonts w:ascii="Arial" w:hAnsi="Arial" w:cs="Arial"/>
                <w:sz w:val="15"/>
                <w:szCs w:val="15"/>
                <w:lang w:val="en-GB"/>
              </w:rPr>
              <w:t>Res</w:t>
            </w:r>
          </w:p>
        </w:tc>
        <w:tc>
          <w:tcPr>
            <w:tcW w:w="992" w:type="dxa"/>
            <w:vMerge/>
            <w:tcBorders>
              <w:bottom w:val="single" w:sz="4" w:space="0" w:color="auto"/>
            </w:tcBorders>
            <w:shd w:val="clear" w:color="auto" w:fill="auto"/>
            <w:noWrap/>
            <w:vAlign w:val="center"/>
          </w:tcPr>
          <w:p w14:paraId="51329E50" w14:textId="77777777" w:rsidR="00C0387A" w:rsidRPr="00AF2F08" w:rsidRDefault="00C0387A" w:rsidP="006D4A16">
            <w:pPr>
              <w:contextualSpacing/>
              <w:rPr>
                <w:rFonts w:ascii="Arial" w:hAnsi="Arial" w:cs="Arial"/>
                <w:sz w:val="15"/>
                <w:szCs w:val="15"/>
                <w:lang w:val="en-GB"/>
              </w:rPr>
            </w:pPr>
          </w:p>
        </w:tc>
        <w:tc>
          <w:tcPr>
            <w:tcW w:w="851" w:type="dxa"/>
            <w:tcBorders>
              <w:bottom w:val="single" w:sz="4" w:space="0" w:color="auto"/>
            </w:tcBorders>
            <w:shd w:val="clear" w:color="auto" w:fill="auto"/>
            <w:noWrap/>
            <w:vAlign w:val="center"/>
          </w:tcPr>
          <w:p w14:paraId="1DF0424C"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252C324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992" w:type="dxa"/>
            <w:tcBorders>
              <w:bottom w:val="single" w:sz="4" w:space="0" w:color="auto"/>
            </w:tcBorders>
            <w:shd w:val="clear" w:color="auto" w:fill="auto"/>
            <w:noWrap/>
            <w:vAlign w:val="center"/>
          </w:tcPr>
          <w:p w14:paraId="2B91B160"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1</w:t>
            </w:r>
          </w:p>
        </w:tc>
        <w:tc>
          <w:tcPr>
            <w:tcW w:w="851" w:type="dxa"/>
            <w:tcBorders>
              <w:bottom w:val="single" w:sz="4" w:space="0" w:color="auto"/>
            </w:tcBorders>
            <w:shd w:val="clear" w:color="auto" w:fill="auto"/>
            <w:noWrap/>
            <w:vAlign w:val="center"/>
          </w:tcPr>
          <w:p w14:paraId="0F4E72B7"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4F938ADB"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6A42CC1F"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850" w:type="dxa"/>
            <w:tcBorders>
              <w:bottom w:val="single" w:sz="4" w:space="0" w:color="auto"/>
            </w:tcBorders>
            <w:shd w:val="clear" w:color="auto" w:fill="auto"/>
            <w:noWrap/>
            <w:vAlign w:val="center"/>
          </w:tcPr>
          <w:p w14:paraId="1F9DB5ED"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5</w:t>
            </w:r>
          </w:p>
        </w:tc>
        <w:tc>
          <w:tcPr>
            <w:tcW w:w="851" w:type="dxa"/>
            <w:tcBorders>
              <w:bottom w:val="single" w:sz="4" w:space="0" w:color="auto"/>
            </w:tcBorders>
            <w:shd w:val="clear" w:color="auto" w:fill="auto"/>
            <w:noWrap/>
            <w:vAlign w:val="center"/>
          </w:tcPr>
          <w:p w14:paraId="005917D3"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992" w:type="dxa"/>
            <w:tcBorders>
              <w:bottom w:val="single" w:sz="4" w:space="0" w:color="auto"/>
            </w:tcBorders>
            <w:shd w:val="clear" w:color="auto" w:fill="auto"/>
            <w:noWrap/>
            <w:vAlign w:val="center"/>
          </w:tcPr>
          <w:p w14:paraId="74F39B24"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3</w:t>
            </w:r>
          </w:p>
        </w:tc>
        <w:tc>
          <w:tcPr>
            <w:tcW w:w="1134" w:type="dxa"/>
            <w:tcBorders>
              <w:bottom w:val="single" w:sz="4" w:space="0" w:color="auto"/>
            </w:tcBorders>
            <w:shd w:val="clear" w:color="auto" w:fill="auto"/>
            <w:noWrap/>
            <w:vAlign w:val="center"/>
          </w:tcPr>
          <w:p w14:paraId="4093BBB3"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850" w:type="dxa"/>
            <w:tcBorders>
              <w:bottom w:val="single" w:sz="4" w:space="0" w:color="auto"/>
            </w:tcBorders>
            <w:shd w:val="clear" w:color="auto" w:fill="auto"/>
            <w:noWrap/>
            <w:vAlign w:val="center"/>
          </w:tcPr>
          <w:p w14:paraId="7E94A168" w14:textId="77777777" w:rsidR="00C0387A" w:rsidRPr="00AF2F08" w:rsidRDefault="00C0387A" w:rsidP="006D4A16">
            <w:pPr>
              <w:widowControl w:val="0"/>
              <w:contextualSpacing/>
              <w:jc w:val="center"/>
              <w:rPr>
                <w:rFonts w:ascii="Arial" w:hAnsi="Arial" w:cs="Arial"/>
                <w:sz w:val="15"/>
                <w:szCs w:val="15"/>
                <w:lang w:val="en-GB"/>
              </w:rPr>
            </w:pPr>
            <w:r w:rsidRPr="00AF2F08">
              <w:rPr>
                <w:rFonts w:ascii="Arial" w:hAnsi="Arial" w:cs="Arial"/>
                <w:sz w:val="15"/>
                <w:szCs w:val="15"/>
                <w:lang w:val="en-GB"/>
              </w:rPr>
              <w:t>2</w:t>
            </w:r>
          </w:p>
        </w:tc>
        <w:tc>
          <w:tcPr>
            <w:tcW w:w="811" w:type="dxa"/>
            <w:tcBorders>
              <w:bottom w:val="single" w:sz="4" w:space="0" w:color="auto"/>
            </w:tcBorders>
            <w:shd w:val="clear" w:color="auto" w:fill="auto"/>
            <w:vAlign w:val="center"/>
          </w:tcPr>
          <w:p w14:paraId="27011BC1"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29</w:t>
            </w:r>
          </w:p>
          <w:p w14:paraId="70927016" w14:textId="77777777" w:rsidR="00C0387A" w:rsidRPr="00AF2F08" w:rsidRDefault="00C0387A" w:rsidP="006D4A16">
            <w:pPr>
              <w:contextualSpacing/>
              <w:jc w:val="center"/>
              <w:rPr>
                <w:rFonts w:ascii="Arial" w:eastAsia="Times New Roman" w:hAnsi="Arial" w:cs="Arial"/>
                <w:sz w:val="15"/>
                <w:szCs w:val="15"/>
                <w:lang w:val="en-GB" w:eastAsia="en-GB"/>
              </w:rPr>
            </w:pPr>
            <w:r w:rsidRPr="00AF2F08">
              <w:rPr>
                <w:rFonts w:ascii="Arial" w:eastAsia="Times New Roman" w:hAnsi="Arial" w:cs="Arial"/>
                <w:sz w:val="15"/>
                <w:szCs w:val="15"/>
                <w:lang w:val="en-GB" w:eastAsia="en-GB"/>
              </w:rPr>
              <w:t>Low</w:t>
            </w:r>
          </w:p>
        </w:tc>
      </w:tr>
      <w:tr w:rsidR="00C0387A" w:rsidRPr="00AF2F08" w14:paraId="6BE06058" w14:textId="77777777" w:rsidTr="00C0387A">
        <w:trPr>
          <w:trHeight w:val="20"/>
        </w:trPr>
        <w:tc>
          <w:tcPr>
            <w:tcW w:w="13588" w:type="dxa"/>
            <w:gridSpan w:val="14"/>
            <w:tcBorders>
              <w:top w:val="single" w:sz="4" w:space="0" w:color="auto"/>
              <w:bottom w:val="nil"/>
            </w:tcBorders>
            <w:shd w:val="clear" w:color="auto" w:fill="auto"/>
            <w:vAlign w:val="center"/>
          </w:tcPr>
          <w:p w14:paraId="679C2265" w14:textId="77777777" w:rsidR="00C0387A" w:rsidRPr="00AF2F08" w:rsidRDefault="00C0387A" w:rsidP="006D4A16">
            <w:pPr>
              <w:contextualSpacing/>
              <w:rPr>
                <w:rFonts w:ascii="Arial" w:hAnsi="Arial" w:cs="Arial"/>
                <w:sz w:val="20"/>
                <w:szCs w:val="15"/>
                <w:lang w:val="en-GB"/>
              </w:rPr>
            </w:pPr>
            <w:r w:rsidRPr="00AF2F08">
              <w:rPr>
                <w:rFonts w:ascii="Arial" w:hAnsi="Arial" w:cs="Arial"/>
                <w:sz w:val="20"/>
                <w:szCs w:val="15"/>
                <w:lang w:val="en-GB"/>
              </w:rPr>
              <w:t>Note: Ext = External reviewer; Res = Main researcher</w:t>
            </w:r>
          </w:p>
        </w:tc>
      </w:tr>
    </w:tbl>
    <w:p w14:paraId="68C551CE" w14:textId="77777777" w:rsidR="008A6165" w:rsidRPr="00AF2F08" w:rsidRDefault="008A6165" w:rsidP="006D4A16">
      <w:pPr>
        <w:spacing w:after="0" w:line="480" w:lineRule="auto"/>
        <w:contextualSpacing/>
        <w:rPr>
          <w:rFonts w:ascii="Arial" w:eastAsia="Calibri" w:hAnsi="Arial" w:cs="Arial"/>
          <w:lang w:eastAsia="en-US"/>
        </w:rPr>
        <w:sectPr w:rsidR="008A6165" w:rsidRPr="00AF2F08" w:rsidSect="00AF2F08">
          <w:type w:val="nextColumn"/>
          <w:pgSz w:w="16838" w:h="11906" w:orient="landscape"/>
          <w:pgMar w:top="1134" w:right="1134" w:bottom="1134" w:left="2268" w:header="709" w:footer="709" w:gutter="0"/>
          <w:cols w:space="708"/>
          <w:docGrid w:linePitch="360"/>
        </w:sectPr>
      </w:pPr>
    </w:p>
    <w:p w14:paraId="144660A6" w14:textId="77777777" w:rsidR="0087511E" w:rsidRPr="00AF2F08" w:rsidRDefault="0087511E"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2.1</w:t>
      </w:r>
    </w:p>
    <w:p w14:paraId="6AF68456" w14:textId="77777777" w:rsidR="0087511E" w:rsidRPr="00AF2F08" w:rsidRDefault="00AE744B" w:rsidP="006D4A16">
      <w:pPr>
        <w:spacing w:after="0" w:line="480" w:lineRule="auto"/>
        <w:contextualSpacing/>
        <w:jc w:val="center"/>
        <w:rPr>
          <w:rFonts w:ascii="Arial" w:eastAsia="Calibri" w:hAnsi="Arial" w:cs="Arial"/>
          <w:lang w:eastAsia="en-US"/>
        </w:rPr>
      </w:pPr>
      <w:r w:rsidRPr="00AF2F08">
        <w:rPr>
          <w:rFonts w:ascii="Arial" w:eastAsia="Calibri" w:hAnsi="Arial" w:cs="Arial"/>
          <w:u w:val="single"/>
          <w:lang w:eastAsia="en-US"/>
        </w:rPr>
        <w:t>Ethical</w:t>
      </w:r>
      <w:r w:rsidR="0087511E" w:rsidRPr="00AF2F08">
        <w:rPr>
          <w:rFonts w:ascii="Arial" w:eastAsia="Calibri" w:hAnsi="Arial" w:cs="Arial"/>
          <w:u w:val="single"/>
          <w:lang w:eastAsia="en-US"/>
        </w:rPr>
        <w:t xml:space="preserve"> approval for Study 2 (Chapter </w:t>
      </w:r>
      <w:r w:rsidR="006309DF" w:rsidRPr="00AF2F08">
        <w:rPr>
          <w:rFonts w:ascii="Arial" w:eastAsia="Calibri" w:hAnsi="Arial" w:cs="Arial"/>
          <w:u w:val="single"/>
          <w:lang w:eastAsia="en-US"/>
        </w:rPr>
        <w:t>III</w:t>
      </w:r>
      <w:r w:rsidR="0087511E" w:rsidRPr="00AF2F08">
        <w:rPr>
          <w:rFonts w:ascii="Arial" w:eastAsia="Calibri" w:hAnsi="Arial" w:cs="Arial"/>
          <w:u w:val="single"/>
          <w:lang w:eastAsia="en-US"/>
        </w:rPr>
        <w:t>)</w:t>
      </w:r>
      <w:r w:rsidR="0087511E" w:rsidRPr="00AF2F08">
        <w:rPr>
          <w:rFonts w:ascii="Arial" w:eastAsia="Calibri" w:hAnsi="Arial" w:cs="Arial"/>
          <w:noProof/>
          <w:lang w:eastAsia="zh-CN"/>
        </w:rPr>
        <w:drawing>
          <wp:inline distT="0" distB="0" distL="0" distR="0" wp14:anchorId="4B8D02DA" wp14:editId="7BB34F71">
            <wp:extent cx="5682343" cy="80412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hics-Application-Study-2-001.jpg"/>
                    <pic:cNvPicPr/>
                  </pic:nvPicPr>
                  <pic:blipFill>
                    <a:blip r:embed="rId36">
                      <a:extLst>
                        <a:ext uri="{28A0092B-C50C-407E-A947-70E740481C1C}">
                          <a14:useLocalDpi xmlns:a14="http://schemas.microsoft.com/office/drawing/2010/main" val="0"/>
                        </a:ext>
                      </a:extLst>
                    </a:blip>
                    <a:stretch>
                      <a:fillRect/>
                    </a:stretch>
                  </pic:blipFill>
                  <pic:spPr>
                    <a:xfrm>
                      <a:off x="0" y="0"/>
                      <a:ext cx="5700410" cy="8066845"/>
                    </a:xfrm>
                    <a:prstGeom prst="rect">
                      <a:avLst/>
                    </a:prstGeom>
                  </pic:spPr>
                </pic:pic>
              </a:graphicData>
            </a:graphic>
          </wp:inline>
        </w:drawing>
      </w:r>
    </w:p>
    <w:p w14:paraId="0E3FD4C0"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28FB919F" wp14:editId="361E1043">
            <wp:extent cx="5391434" cy="76296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thics-Application-Study-2-002.jpg"/>
                    <pic:cNvPicPr/>
                  </pic:nvPicPr>
                  <pic:blipFill>
                    <a:blip r:embed="rId37">
                      <a:extLst>
                        <a:ext uri="{28A0092B-C50C-407E-A947-70E740481C1C}">
                          <a14:useLocalDpi xmlns:a14="http://schemas.microsoft.com/office/drawing/2010/main" val="0"/>
                        </a:ext>
                      </a:extLst>
                    </a:blip>
                    <a:stretch>
                      <a:fillRect/>
                    </a:stretch>
                  </pic:blipFill>
                  <pic:spPr>
                    <a:xfrm>
                      <a:off x="0" y="0"/>
                      <a:ext cx="5396618" cy="7636938"/>
                    </a:xfrm>
                    <a:prstGeom prst="rect">
                      <a:avLst/>
                    </a:prstGeom>
                  </pic:spPr>
                </pic:pic>
              </a:graphicData>
            </a:graphic>
          </wp:inline>
        </w:drawing>
      </w:r>
    </w:p>
    <w:p w14:paraId="41D186D1"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1E2DDB31"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7CA2FB0D" wp14:editId="3D2044DE">
            <wp:extent cx="5381954" cy="761618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thics-Application-Study-2-003.jpg"/>
                    <pic:cNvPicPr/>
                  </pic:nvPicPr>
                  <pic:blipFill>
                    <a:blip r:embed="rId38">
                      <a:extLst>
                        <a:ext uri="{28A0092B-C50C-407E-A947-70E740481C1C}">
                          <a14:useLocalDpi xmlns:a14="http://schemas.microsoft.com/office/drawing/2010/main" val="0"/>
                        </a:ext>
                      </a:extLst>
                    </a:blip>
                    <a:stretch>
                      <a:fillRect/>
                    </a:stretch>
                  </pic:blipFill>
                  <pic:spPr>
                    <a:xfrm>
                      <a:off x="0" y="0"/>
                      <a:ext cx="5384122" cy="7619254"/>
                    </a:xfrm>
                    <a:prstGeom prst="rect">
                      <a:avLst/>
                    </a:prstGeom>
                  </pic:spPr>
                </pic:pic>
              </a:graphicData>
            </a:graphic>
          </wp:inline>
        </w:drawing>
      </w:r>
    </w:p>
    <w:p w14:paraId="603EA36B"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5E1017AF"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187D7921" wp14:editId="7DED18C3">
            <wp:extent cx="5429354" cy="76832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thics-Application-Study-2-004.jpg"/>
                    <pic:cNvPicPr/>
                  </pic:nvPicPr>
                  <pic:blipFill>
                    <a:blip r:embed="rId39">
                      <a:extLst>
                        <a:ext uri="{28A0092B-C50C-407E-A947-70E740481C1C}">
                          <a14:useLocalDpi xmlns:a14="http://schemas.microsoft.com/office/drawing/2010/main" val="0"/>
                        </a:ext>
                      </a:extLst>
                    </a:blip>
                    <a:stretch>
                      <a:fillRect/>
                    </a:stretch>
                  </pic:blipFill>
                  <pic:spPr>
                    <a:xfrm>
                      <a:off x="0" y="0"/>
                      <a:ext cx="5437956" cy="7695438"/>
                    </a:xfrm>
                    <a:prstGeom prst="rect">
                      <a:avLst/>
                    </a:prstGeom>
                  </pic:spPr>
                </pic:pic>
              </a:graphicData>
            </a:graphic>
          </wp:inline>
        </w:drawing>
      </w:r>
    </w:p>
    <w:p w14:paraId="2A699048"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2ED0EFBA"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32ADBB1A" wp14:editId="6AD5292A">
            <wp:extent cx="5309158" cy="7513168"/>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thics-Application-Study-2-005.jpg"/>
                    <pic:cNvPicPr/>
                  </pic:nvPicPr>
                  <pic:blipFill>
                    <a:blip r:embed="rId40">
                      <a:extLst>
                        <a:ext uri="{28A0092B-C50C-407E-A947-70E740481C1C}">
                          <a14:useLocalDpi xmlns:a14="http://schemas.microsoft.com/office/drawing/2010/main" val="0"/>
                        </a:ext>
                      </a:extLst>
                    </a:blip>
                    <a:stretch>
                      <a:fillRect/>
                    </a:stretch>
                  </pic:blipFill>
                  <pic:spPr>
                    <a:xfrm>
                      <a:off x="0" y="0"/>
                      <a:ext cx="5336742" cy="7552203"/>
                    </a:xfrm>
                    <a:prstGeom prst="rect">
                      <a:avLst/>
                    </a:prstGeom>
                  </pic:spPr>
                </pic:pic>
              </a:graphicData>
            </a:graphic>
          </wp:inline>
        </w:drawing>
      </w:r>
    </w:p>
    <w:p w14:paraId="208976AF" w14:textId="77777777" w:rsidR="0087511E" w:rsidRPr="00AF2F08" w:rsidRDefault="0087511E"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549ACF52" w14:textId="77777777" w:rsidR="0087511E" w:rsidRPr="00AF2F08" w:rsidRDefault="0087511E"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2.2.1</w:t>
      </w:r>
    </w:p>
    <w:p w14:paraId="52105C06" w14:textId="4026FA02" w:rsidR="0087511E" w:rsidRPr="00AF2F08" w:rsidRDefault="0087511E" w:rsidP="006D4A16">
      <w:pPr>
        <w:spacing w:after="0" w:line="480" w:lineRule="auto"/>
        <w:contextualSpacing/>
        <w:jc w:val="center"/>
        <w:rPr>
          <w:rFonts w:ascii="Arial" w:hAnsi="Arial" w:cs="Arial"/>
          <w:u w:val="single"/>
        </w:rPr>
      </w:pPr>
      <w:r w:rsidRPr="00AF2F08">
        <w:rPr>
          <w:rFonts w:ascii="Arial" w:hAnsi="Arial" w:cs="Arial"/>
          <w:u w:val="single"/>
        </w:rPr>
        <w:t xml:space="preserve">E-mail invitation for participants </w:t>
      </w:r>
      <w:r w:rsidR="00E85CB3" w:rsidRPr="00AF2F08">
        <w:rPr>
          <w:rFonts w:ascii="Arial" w:hAnsi="Arial" w:cs="Arial"/>
          <w:u w:val="single"/>
        </w:rPr>
        <w:t>–</w:t>
      </w:r>
      <w:r w:rsidR="00E03749" w:rsidRPr="00AF2F08">
        <w:rPr>
          <w:rFonts w:ascii="Arial" w:hAnsi="Arial" w:cs="Arial"/>
          <w:u w:val="single"/>
        </w:rPr>
        <w:t xml:space="preserve"> </w:t>
      </w:r>
      <w:r w:rsidR="006309DF" w:rsidRPr="00AF2F08">
        <w:rPr>
          <w:rFonts w:ascii="Arial" w:hAnsi="Arial" w:cs="Arial"/>
          <w:u w:val="single"/>
        </w:rPr>
        <w:t>Study</w:t>
      </w:r>
      <w:r w:rsidR="00E85CB3" w:rsidRPr="00AF2F08">
        <w:rPr>
          <w:rFonts w:ascii="Arial" w:hAnsi="Arial" w:cs="Arial"/>
          <w:u w:val="single"/>
        </w:rPr>
        <w:t xml:space="preserve"> </w:t>
      </w:r>
      <w:r w:rsidR="006309DF" w:rsidRPr="00AF2F08">
        <w:rPr>
          <w:rFonts w:ascii="Arial" w:hAnsi="Arial" w:cs="Arial"/>
          <w:u w:val="single"/>
        </w:rPr>
        <w:t>2 (Chapter III</w:t>
      </w:r>
      <w:r w:rsidRPr="00AF2F08">
        <w:rPr>
          <w:rFonts w:ascii="Arial" w:hAnsi="Arial" w:cs="Arial"/>
          <w:u w:val="single"/>
        </w:rPr>
        <w:t>)</w:t>
      </w:r>
    </w:p>
    <w:p w14:paraId="58A726D9" w14:textId="77777777" w:rsidR="00E03749" w:rsidRPr="00AF2F08" w:rsidRDefault="00E03749" w:rsidP="006D4A16">
      <w:pPr>
        <w:spacing w:after="0" w:line="480" w:lineRule="auto"/>
        <w:contextualSpacing/>
        <w:rPr>
          <w:rFonts w:ascii="Arial" w:hAnsi="Arial" w:cs="Arial"/>
        </w:rPr>
      </w:pPr>
    </w:p>
    <w:p w14:paraId="1F8A366A" w14:textId="77777777" w:rsidR="0087511E" w:rsidRPr="00AF2F08" w:rsidRDefault="0087511E" w:rsidP="006D4A16">
      <w:pPr>
        <w:spacing w:after="0" w:line="480" w:lineRule="auto"/>
        <w:contextualSpacing/>
        <w:rPr>
          <w:rFonts w:ascii="Arial" w:hAnsi="Arial" w:cs="Arial"/>
        </w:rPr>
      </w:pPr>
      <w:r w:rsidRPr="00AF2F08">
        <w:rPr>
          <w:rFonts w:ascii="Arial" w:hAnsi="Arial" w:cs="Arial"/>
        </w:rPr>
        <w:t>Dear colleague</w:t>
      </w:r>
    </w:p>
    <w:p w14:paraId="14564359" w14:textId="77777777" w:rsidR="0087511E" w:rsidRPr="00AF2F08" w:rsidRDefault="0087511E" w:rsidP="006D4A16">
      <w:pPr>
        <w:spacing w:after="0" w:line="480" w:lineRule="auto"/>
        <w:ind w:firstLine="720"/>
        <w:contextualSpacing/>
        <w:rPr>
          <w:rFonts w:ascii="Arial" w:hAnsi="Arial" w:cs="Arial"/>
        </w:rPr>
      </w:pPr>
      <w:r w:rsidRPr="00AF2F08">
        <w:rPr>
          <w:rFonts w:ascii="Arial" w:hAnsi="Arial" w:cs="Arial"/>
        </w:rPr>
        <w:t>We are conducting research into the patterns of use of CBT for eating disorders in different countries (the UK, Mexico, other Latin American countries). This work is being undertaken with Eva Trujillo and Glenn Waller.</w:t>
      </w:r>
    </w:p>
    <w:p w14:paraId="4C6261B5" w14:textId="77777777" w:rsidR="0087511E" w:rsidRPr="00AF2F08" w:rsidRDefault="0087511E" w:rsidP="006D4A16">
      <w:pPr>
        <w:spacing w:after="0" w:line="480" w:lineRule="auto"/>
        <w:ind w:firstLine="720"/>
        <w:contextualSpacing/>
        <w:rPr>
          <w:rFonts w:ascii="Arial" w:hAnsi="Arial" w:cs="Arial"/>
        </w:rPr>
      </w:pPr>
      <w:r w:rsidRPr="00AF2F08">
        <w:rPr>
          <w:rFonts w:ascii="Arial" w:hAnsi="Arial" w:cs="Arial"/>
        </w:rPr>
        <w:t>If you use CBT with eating disordered individuals in the UK, then I would be grateful if you would consider taking part in this research. If you do so, then it will involve completing an online survey about your clinical work and your own personal style, so that we can see whether there are differences between those countries. It should take about 10 minutes. All your responses will be anonymous and strictly confidential. You may withdraw from the study at any time.</w:t>
      </w:r>
    </w:p>
    <w:p w14:paraId="754B3551" w14:textId="77777777" w:rsidR="0087511E" w:rsidRPr="00AF2F08" w:rsidRDefault="0087511E" w:rsidP="006D4A16">
      <w:pPr>
        <w:spacing w:after="0" w:line="480" w:lineRule="auto"/>
        <w:ind w:firstLine="720"/>
        <w:contextualSpacing/>
        <w:rPr>
          <w:rFonts w:ascii="Arial" w:hAnsi="Arial" w:cs="Arial"/>
        </w:rPr>
      </w:pPr>
      <w:r w:rsidRPr="00AF2F08">
        <w:rPr>
          <w:rFonts w:ascii="Arial" w:hAnsi="Arial" w:cs="Arial"/>
        </w:rPr>
        <w:t>To participate, please click on the following link:</w:t>
      </w:r>
    </w:p>
    <w:p w14:paraId="61495916" w14:textId="77777777" w:rsidR="00FA62CE" w:rsidRPr="00AF2F08" w:rsidRDefault="00FA62CE" w:rsidP="006D4A16">
      <w:pPr>
        <w:spacing w:after="0" w:line="480" w:lineRule="auto"/>
        <w:contextualSpacing/>
        <w:rPr>
          <w:rFonts w:ascii="Arial" w:hAnsi="Arial" w:cs="Arial"/>
        </w:rPr>
      </w:pPr>
    </w:p>
    <w:p w14:paraId="55EB9A26" w14:textId="77777777" w:rsidR="0087511E" w:rsidRPr="00AF2F08" w:rsidRDefault="0087511E" w:rsidP="006D4A16">
      <w:pPr>
        <w:spacing w:after="0" w:line="480" w:lineRule="auto"/>
        <w:contextualSpacing/>
        <w:rPr>
          <w:rFonts w:ascii="Arial" w:hAnsi="Arial" w:cs="Arial"/>
        </w:rPr>
      </w:pPr>
      <w:r w:rsidRPr="00AF2F08">
        <w:rPr>
          <w:rFonts w:ascii="Arial" w:hAnsi="Arial" w:cs="Arial"/>
        </w:rPr>
        <w:t>Survey in English: https://sheffieldpsychology.eu.qualtrics.com/SE/?SID=SV_b40iIe7q9OncOTX</w:t>
      </w:r>
    </w:p>
    <w:p w14:paraId="4A8598FE" w14:textId="77777777" w:rsidR="00FA62CE" w:rsidRPr="00AF2F08" w:rsidRDefault="00FA62CE" w:rsidP="006D4A16">
      <w:pPr>
        <w:spacing w:after="0" w:line="480" w:lineRule="auto"/>
        <w:contextualSpacing/>
        <w:rPr>
          <w:rFonts w:ascii="Arial" w:hAnsi="Arial" w:cs="Arial"/>
        </w:rPr>
      </w:pPr>
    </w:p>
    <w:p w14:paraId="024B256A" w14:textId="77777777" w:rsidR="0087511E" w:rsidRPr="00AF2F08" w:rsidRDefault="0087511E" w:rsidP="006D4A16">
      <w:pPr>
        <w:spacing w:after="0" w:line="480" w:lineRule="auto"/>
        <w:contextualSpacing/>
        <w:rPr>
          <w:rFonts w:ascii="Arial" w:hAnsi="Arial" w:cs="Arial"/>
        </w:rPr>
      </w:pPr>
      <w:r w:rsidRPr="00AF2F08">
        <w:rPr>
          <w:rFonts w:ascii="Arial" w:hAnsi="Arial" w:cs="Arial"/>
        </w:rPr>
        <w:t>Survey in Spanish: https://sheffieldpsychology.eu.qualtrics.com/SE/?SID=SV_7P88i25kouCiT65</w:t>
      </w:r>
    </w:p>
    <w:p w14:paraId="17E6FE85" w14:textId="77777777" w:rsidR="00FA62CE" w:rsidRPr="00AF2F08" w:rsidRDefault="00FA62CE" w:rsidP="006D4A16">
      <w:pPr>
        <w:spacing w:after="0" w:line="480" w:lineRule="auto"/>
        <w:ind w:firstLine="720"/>
        <w:contextualSpacing/>
        <w:rPr>
          <w:rFonts w:ascii="Arial" w:hAnsi="Arial" w:cs="Arial"/>
        </w:rPr>
      </w:pPr>
    </w:p>
    <w:p w14:paraId="13BEF1D7" w14:textId="77777777" w:rsidR="0087511E" w:rsidRPr="00AF2F08" w:rsidRDefault="0087511E" w:rsidP="006D4A16">
      <w:pPr>
        <w:spacing w:after="0" w:line="480" w:lineRule="auto"/>
        <w:ind w:firstLine="720"/>
        <w:contextualSpacing/>
        <w:rPr>
          <w:rFonts w:ascii="Arial" w:hAnsi="Arial" w:cs="Arial"/>
        </w:rPr>
      </w:pPr>
      <w:r w:rsidRPr="00AF2F08">
        <w:rPr>
          <w:rFonts w:ascii="Arial" w:hAnsi="Arial" w:cs="Arial"/>
        </w:rPr>
        <w:t>Please feel free to forward this link to colleagues who might be interested in participating.</w:t>
      </w:r>
    </w:p>
    <w:p w14:paraId="1F506E18" w14:textId="77777777" w:rsidR="0087511E" w:rsidRPr="00AF2F08" w:rsidRDefault="0087511E" w:rsidP="006D4A16">
      <w:pPr>
        <w:spacing w:after="0" w:line="480" w:lineRule="auto"/>
        <w:ind w:firstLine="720"/>
        <w:contextualSpacing/>
        <w:rPr>
          <w:rFonts w:ascii="Arial" w:hAnsi="Arial" w:cs="Arial"/>
        </w:rPr>
      </w:pPr>
      <w:r w:rsidRPr="00AF2F08">
        <w:rPr>
          <w:rFonts w:ascii="Arial" w:hAnsi="Arial" w:cs="Arial"/>
        </w:rPr>
        <w:t>This study has been approved by the Ethics committee of the Department of Psychology, University of Sheffield. If you have any problems, queries or require further information, please contact me at mehernandezhernandez1@sheffield.ac.uk.</w:t>
      </w:r>
    </w:p>
    <w:p w14:paraId="6B9C4FE7" w14:textId="77777777" w:rsidR="0087511E" w:rsidRPr="00AF2F08" w:rsidRDefault="0087511E" w:rsidP="006D4A16">
      <w:pPr>
        <w:spacing w:after="0" w:line="480" w:lineRule="auto"/>
        <w:contextualSpacing/>
        <w:rPr>
          <w:rFonts w:ascii="Arial" w:hAnsi="Arial" w:cs="Arial"/>
        </w:rPr>
      </w:pPr>
    </w:p>
    <w:p w14:paraId="66B2522B" w14:textId="77777777" w:rsidR="00E03749" w:rsidRPr="00AF2F08" w:rsidRDefault="0087511E" w:rsidP="006D4A16">
      <w:pPr>
        <w:spacing w:after="0" w:line="480" w:lineRule="auto"/>
        <w:contextualSpacing/>
        <w:jc w:val="center"/>
        <w:rPr>
          <w:rFonts w:ascii="Arial" w:hAnsi="Arial" w:cs="Arial"/>
        </w:rPr>
      </w:pPr>
      <w:r w:rsidRPr="00AF2F08">
        <w:rPr>
          <w:rFonts w:ascii="Arial" w:hAnsi="Arial" w:cs="Arial"/>
        </w:rPr>
        <w:t>Thank you for your help.</w:t>
      </w:r>
    </w:p>
    <w:p w14:paraId="5B123A3D" w14:textId="77777777" w:rsidR="00BE2D59" w:rsidRPr="00AF2F08" w:rsidRDefault="00BE2D59" w:rsidP="006D4A16">
      <w:pPr>
        <w:spacing w:after="0" w:line="480" w:lineRule="auto"/>
        <w:contextualSpacing/>
        <w:jc w:val="center"/>
        <w:rPr>
          <w:rFonts w:ascii="Arial" w:hAnsi="Arial" w:cs="Arial"/>
          <w:b/>
        </w:rPr>
      </w:pPr>
    </w:p>
    <w:p w14:paraId="62072232" w14:textId="5519D521" w:rsidR="00E03749" w:rsidRPr="00AF2F08" w:rsidRDefault="00E03749" w:rsidP="006D4A16">
      <w:pPr>
        <w:spacing w:after="0" w:line="480" w:lineRule="auto"/>
        <w:contextualSpacing/>
        <w:jc w:val="center"/>
        <w:rPr>
          <w:rFonts w:ascii="Arial" w:hAnsi="Arial" w:cs="Arial"/>
          <w:b/>
        </w:rPr>
      </w:pPr>
      <w:r w:rsidRPr="00AF2F08">
        <w:rPr>
          <w:rFonts w:ascii="Arial" w:hAnsi="Arial" w:cs="Arial"/>
          <w:b/>
        </w:rPr>
        <w:lastRenderedPageBreak/>
        <w:t>Appendix 2.2.2</w:t>
      </w:r>
    </w:p>
    <w:p w14:paraId="46B7CB8E" w14:textId="5175EB5F" w:rsidR="00E03749" w:rsidRPr="00AF2F08" w:rsidRDefault="00E03749" w:rsidP="006D4A16">
      <w:pPr>
        <w:spacing w:after="0" w:line="480" w:lineRule="auto"/>
        <w:contextualSpacing/>
        <w:jc w:val="center"/>
        <w:rPr>
          <w:rFonts w:ascii="Arial" w:hAnsi="Arial" w:cs="Arial"/>
          <w:u w:val="single"/>
        </w:rPr>
      </w:pPr>
      <w:r w:rsidRPr="00AF2F08">
        <w:rPr>
          <w:rFonts w:ascii="Arial" w:hAnsi="Arial" w:cs="Arial"/>
          <w:u w:val="single"/>
        </w:rPr>
        <w:t>E-mail invitation for p</w:t>
      </w:r>
      <w:r w:rsidR="008D30BA" w:rsidRPr="00AF2F08">
        <w:rPr>
          <w:rFonts w:ascii="Arial" w:hAnsi="Arial" w:cs="Arial"/>
          <w:u w:val="single"/>
        </w:rPr>
        <w:t xml:space="preserve">articipants </w:t>
      </w:r>
      <w:r w:rsidR="00E85CB3" w:rsidRPr="00AF2F08">
        <w:rPr>
          <w:rFonts w:ascii="Arial" w:hAnsi="Arial" w:cs="Arial"/>
          <w:u w:val="single"/>
        </w:rPr>
        <w:t>–</w:t>
      </w:r>
      <w:r w:rsidR="008D30BA" w:rsidRPr="00AF2F08">
        <w:rPr>
          <w:rFonts w:ascii="Arial" w:hAnsi="Arial" w:cs="Arial"/>
          <w:u w:val="single"/>
        </w:rPr>
        <w:t xml:space="preserve"> Study</w:t>
      </w:r>
      <w:r w:rsidR="00E85CB3" w:rsidRPr="00AF2F08">
        <w:rPr>
          <w:rFonts w:ascii="Arial" w:hAnsi="Arial" w:cs="Arial"/>
          <w:u w:val="single"/>
        </w:rPr>
        <w:t xml:space="preserve"> </w:t>
      </w:r>
      <w:r w:rsidR="008D30BA" w:rsidRPr="00AF2F08">
        <w:rPr>
          <w:rFonts w:ascii="Arial" w:hAnsi="Arial" w:cs="Arial"/>
          <w:u w:val="single"/>
        </w:rPr>
        <w:t>2 (Chapter III</w:t>
      </w:r>
      <w:r w:rsidRPr="00AF2F08">
        <w:rPr>
          <w:rFonts w:ascii="Arial" w:hAnsi="Arial" w:cs="Arial"/>
          <w:u w:val="single"/>
        </w:rPr>
        <w:t>)</w:t>
      </w:r>
    </w:p>
    <w:p w14:paraId="1408D5F0" w14:textId="77777777" w:rsidR="0087511E" w:rsidRPr="00AF2F08" w:rsidRDefault="00E03749" w:rsidP="006D4A16">
      <w:pPr>
        <w:spacing w:after="0" w:line="480" w:lineRule="auto"/>
        <w:contextualSpacing/>
        <w:jc w:val="center"/>
        <w:rPr>
          <w:rFonts w:ascii="Arial" w:hAnsi="Arial" w:cs="Arial"/>
          <w:i/>
          <w:lang w:val="es-MX"/>
        </w:rPr>
      </w:pPr>
      <w:r w:rsidRPr="00AF2F08">
        <w:rPr>
          <w:rFonts w:ascii="Arial" w:hAnsi="Arial" w:cs="Arial"/>
          <w:i/>
          <w:lang w:val="es-MX"/>
        </w:rPr>
        <w:t>Spanish version</w:t>
      </w:r>
    </w:p>
    <w:p w14:paraId="32041960" w14:textId="77777777" w:rsidR="00E03749" w:rsidRPr="00AF2F08" w:rsidRDefault="00E03749" w:rsidP="006D4A16">
      <w:pPr>
        <w:spacing w:after="0" w:line="480" w:lineRule="auto"/>
        <w:contextualSpacing/>
        <w:rPr>
          <w:rFonts w:ascii="Arial" w:hAnsi="Arial" w:cs="Arial"/>
          <w:lang w:val="es-MX"/>
        </w:rPr>
      </w:pPr>
    </w:p>
    <w:p w14:paraId="624E52C3" w14:textId="77777777" w:rsidR="00E03749" w:rsidRPr="00AF2F08" w:rsidRDefault="00E03749" w:rsidP="006D4A16">
      <w:pPr>
        <w:spacing w:after="0" w:line="480" w:lineRule="auto"/>
        <w:contextualSpacing/>
        <w:rPr>
          <w:rFonts w:ascii="Arial" w:hAnsi="Arial" w:cs="Arial"/>
          <w:lang w:val="es-MX"/>
        </w:rPr>
      </w:pPr>
      <w:r w:rsidRPr="00AF2F08">
        <w:rPr>
          <w:rFonts w:ascii="Arial" w:hAnsi="Arial" w:cs="Arial"/>
          <w:lang w:val="es-MX"/>
        </w:rPr>
        <w:t>Estimado colega,</w:t>
      </w:r>
    </w:p>
    <w:p w14:paraId="71C9E957" w14:textId="77777777" w:rsidR="00E03749" w:rsidRPr="00AF2F08" w:rsidRDefault="00E03749" w:rsidP="006D4A16">
      <w:pPr>
        <w:spacing w:after="0" w:line="480" w:lineRule="auto"/>
        <w:ind w:firstLine="720"/>
        <w:contextualSpacing/>
        <w:rPr>
          <w:rFonts w:ascii="Arial" w:hAnsi="Arial" w:cs="Arial"/>
          <w:lang w:val="es-MX"/>
        </w:rPr>
      </w:pPr>
      <w:r w:rsidRPr="00AF2F08">
        <w:rPr>
          <w:rFonts w:ascii="Arial" w:hAnsi="Arial" w:cs="Arial"/>
          <w:lang w:val="es-MX"/>
        </w:rPr>
        <w:t>Soy estudiante del doctorado en Psicología de la Universidad de Sheffield, y estoy realizando una investigación acerca de los patrones de uso de la terapia cognitivo conductual en distintos países (específicamente, en el Reino Unido, México, y otros países latinoamericanos). Este trabajo de investigación es en colaboración con Eva Trujillo y Glenn Waller.</w:t>
      </w:r>
    </w:p>
    <w:p w14:paraId="6A099B06" w14:textId="77777777" w:rsidR="00E03749" w:rsidRPr="00AF2F08" w:rsidRDefault="00E03749" w:rsidP="006D4A16">
      <w:pPr>
        <w:spacing w:after="0" w:line="480" w:lineRule="auto"/>
        <w:ind w:firstLine="720"/>
        <w:contextualSpacing/>
        <w:rPr>
          <w:rFonts w:ascii="Arial" w:hAnsi="Arial" w:cs="Arial"/>
          <w:lang w:val="es-MX"/>
        </w:rPr>
      </w:pPr>
      <w:r w:rsidRPr="00AF2F08">
        <w:rPr>
          <w:rFonts w:ascii="Arial" w:hAnsi="Arial" w:cs="Arial"/>
          <w:lang w:val="es-MX"/>
        </w:rPr>
        <w:t>Si usted emplea la terapia cognitivo conductual con pacientes con trastornos alimenticios en cualquier país latinoamericano, le agradecería mucho si considerara tomar parte en este estudio. De acceder a ello, se le pediría completar una encuesta en línea sobre su trabajo como terapeuta y su propio estilo personal, y con ello, ver si existen diferencias entre distintos países. El proceso tomaría aproximadamente 10 minutos.</w:t>
      </w:r>
    </w:p>
    <w:p w14:paraId="0D8D2F17" w14:textId="77777777" w:rsidR="00E03749" w:rsidRPr="00AF2F08" w:rsidRDefault="00E03749" w:rsidP="006D4A16">
      <w:pPr>
        <w:spacing w:after="0" w:line="480" w:lineRule="auto"/>
        <w:contextualSpacing/>
        <w:rPr>
          <w:rFonts w:ascii="Arial" w:hAnsi="Arial" w:cs="Arial"/>
          <w:lang w:val="es-MX"/>
        </w:rPr>
      </w:pPr>
      <w:r w:rsidRPr="00AF2F08">
        <w:rPr>
          <w:rFonts w:ascii="Arial" w:hAnsi="Arial" w:cs="Arial"/>
          <w:lang w:val="es-MX"/>
        </w:rPr>
        <w:t>Todas sus respuestas serán anónimas y estrictamente confidenciales. Puede abandonar el estudio en cualquier momento. Para participar, dé click en el siguiente link:</w:t>
      </w:r>
    </w:p>
    <w:p w14:paraId="7C544D22" w14:textId="77777777" w:rsidR="00E03749" w:rsidRPr="00AF2F08" w:rsidRDefault="00E03749" w:rsidP="006D4A16">
      <w:pPr>
        <w:spacing w:after="0" w:line="480" w:lineRule="auto"/>
        <w:contextualSpacing/>
        <w:rPr>
          <w:rFonts w:ascii="Arial" w:hAnsi="Arial" w:cs="Arial"/>
          <w:lang w:val="es-MX"/>
        </w:rPr>
      </w:pPr>
    </w:p>
    <w:p w14:paraId="49201201" w14:textId="77777777" w:rsidR="00E03749" w:rsidRPr="00AF2F08" w:rsidRDefault="00E03749" w:rsidP="006D4A16">
      <w:pPr>
        <w:spacing w:after="0" w:line="480" w:lineRule="auto"/>
        <w:contextualSpacing/>
        <w:jc w:val="center"/>
        <w:rPr>
          <w:rFonts w:ascii="Arial" w:hAnsi="Arial" w:cs="Arial"/>
          <w:lang w:val="es-MX"/>
        </w:rPr>
      </w:pPr>
      <w:r w:rsidRPr="00AF2F08">
        <w:rPr>
          <w:rFonts w:ascii="Arial" w:hAnsi="Arial" w:cs="Arial"/>
          <w:lang w:val="es-MX"/>
        </w:rPr>
        <w:t>https://sheffieldpsychology.eu.qualtrics.com/SE/?SID=SV_7P88i25kouCiT65</w:t>
      </w:r>
    </w:p>
    <w:p w14:paraId="6E5F858E" w14:textId="77777777" w:rsidR="00E03749" w:rsidRPr="00AF2F08" w:rsidRDefault="00E03749" w:rsidP="006D4A16">
      <w:pPr>
        <w:spacing w:after="0" w:line="480" w:lineRule="auto"/>
        <w:contextualSpacing/>
        <w:rPr>
          <w:rFonts w:ascii="Arial" w:hAnsi="Arial" w:cs="Arial"/>
          <w:lang w:val="es-MX"/>
        </w:rPr>
      </w:pPr>
    </w:p>
    <w:p w14:paraId="61938694" w14:textId="77777777" w:rsidR="00E03749" w:rsidRPr="00AF2F08" w:rsidRDefault="00E03749" w:rsidP="006D4A16">
      <w:pPr>
        <w:spacing w:after="0" w:line="480" w:lineRule="auto"/>
        <w:ind w:firstLine="720"/>
        <w:contextualSpacing/>
        <w:rPr>
          <w:rFonts w:ascii="Arial" w:hAnsi="Arial" w:cs="Arial"/>
          <w:lang w:val="es-MX"/>
        </w:rPr>
      </w:pPr>
      <w:r w:rsidRPr="00AF2F08">
        <w:rPr>
          <w:rFonts w:ascii="Arial" w:hAnsi="Arial" w:cs="Arial"/>
          <w:lang w:val="es-MX"/>
        </w:rPr>
        <w:t>Le agradeceríamos mucho si pudiera re-enviarle este correo a cualquiera de sus colegas que estuviera interesado en participar.</w:t>
      </w:r>
      <w:r w:rsidR="00A3374F" w:rsidRPr="00AF2F08">
        <w:rPr>
          <w:rFonts w:ascii="Arial" w:hAnsi="Arial" w:cs="Arial"/>
          <w:lang w:val="es-MX"/>
        </w:rPr>
        <w:t xml:space="preserve"> </w:t>
      </w:r>
      <w:r w:rsidRPr="00AF2F08">
        <w:rPr>
          <w:rFonts w:ascii="Arial" w:hAnsi="Arial" w:cs="Arial"/>
          <w:lang w:val="es-MX"/>
        </w:rPr>
        <w:t>Este estudio ha sido aprobado por el comité de ética del Departamento de Psicología de la Universidad de Sheffield. Si tuviera usted algún problema, queja, o si requiere de información adicional, por favor, contácteme al siguiente correo electrónico: mehernandezhernandez1@sheffield.ac.uk.</w:t>
      </w:r>
    </w:p>
    <w:p w14:paraId="739ECE7A" w14:textId="77777777" w:rsidR="00E03749" w:rsidRPr="00AF2F08" w:rsidRDefault="00E03749" w:rsidP="006D4A16">
      <w:pPr>
        <w:spacing w:after="0" w:line="480" w:lineRule="auto"/>
        <w:contextualSpacing/>
        <w:rPr>
          <w:rFonts w:ascii="Arial" w:hAnsi="Arial" w:cs="Arial"/>
          <w:lang w:val="es-MX"/>
        </w:rPr>
      </w:pPr>
    </w:p>
    <w:p w14:paraId="2E64220C" w14:textId="77777777" w:rsidR="00E03749" w:rsidRPr="00AF2F08" w:rsidRDefault="00E03749" w:rsidP="006D4A16">
      <w:pPr>
        <w:spacing w:after="0" w:line="480" w:lineRule="auto"/>
        <w:contextualSpacing/>
        <w:jc w:val="center"/>
        <w:rPr>
          <w:rFonts w:ascii="Arial" w:hAnsi="Arial" w:cs="Arial"/>
          <w:lang w:val="es-MX"/>
        </w:rPr>
      </w:pPr>
      <w:r w:rsidRPr="00AF2F08">
        <w:rPr>
          <w:rFonts w:ascii="Arial" w:hAnsi="Arial" w:cs="Arial"/>
          <w:lang w:val="es-MX"/>
        </w:rPr>
        <w:t>Muchas gracias por su ayuda.</w:t>
      </w:r>
    </w:p>
    <w:p w14:paraId="527AE66C" w14:textId="77777777" w:rsidR="00E03749" w:rsidRPr="00AF2F08" w:rsidRDefault="00E03749" w:rsidP="006D4A16">
      <w:pPr>
        <w:spacing w:after="0" w:line="480" w:lineRule="auto"/>
        <w:contextualSpacing/>
        <w:jc w:val="center"/>
        <w:rPr>
          <w:rFonts w:ascii="Arial" w:hAnsi="Arial" w:cs="Arial"/>
          <w:b/>
        </w:rPr>
      </w:pPr>
      <w:r w:rsidRPr="00AF2F08">
        <w:rPr>
          <w:rFonts w:ascii="Arial" w:hAnsi="Arial" w:cs="Arial"/>
          <w:b/>
        </w:rPr>
        <w:lastRenderedPageBreak/>
        <w:t>Appendix 2.3.1</w:t>
      </w:r>
    </w:p>
    <w:p w14:paraId="4FE6A2B0" w14:textId="381CD188" w:rsidR="00E03749" w:rsidRPr="00AF2F08" w:rsidRDefault="00E03749" w:rsidP="006D4A16">
      <w:pPr>
        <w:spacing w:after="0" w:line="480" w:lineRule="auto"/>
        <w:contextualSpacing/>
        <w:jc w:val="center"/>
        <w:rPr>
          <w:rFonts w:ascii="Arial" w:hAnsi="Arial" w:cs="Arial"/>
          <w:u w:val="single"/>
        </w:rPr>
      </w:pPr>
      <w:r w:rsidRPr="00AF2F08">
        <w:rPr>
          <w:rFonts w:ascii="Arial" w:hAnsi="Arial" w:cs="Arial"/>
          <w:u w:val="single"/>
        </w:rPr>
        <w:t>Infor</w:t>
      </w:r>
      <w:r w:rsidR="00A3374F" w:rsidRPr="00AF2F08">
        <w:rPr>
          <w:rFonts w:ascii="Arial" w:hAnsi="Arial" w:cs="Arial"/>
          <w:u w:val="single"/>
        </w:rPr>
        <w:t xml:space="preserve">med consent </w:t>
      </w:r>
      <w:r w:rsidR="00E85CB3" w:rsidRPr="00AF2F08">
        <w:rPr>
          <w:rFonts w:ascii="Arial" w:hAnsi="Arial" w:cs="Arial"/>
          <w:u w:val="single"/>
        </w:rPr>
        <w:t>–</w:t>
      </w:r>
      <w:r w:rsidR="00A3374F" w:rsidRPr="00AF2F08">
        <w:rPr>
          <w:rFonts w:ascii="Arial" w:hAnsi="Arial" w:cs="Arial"/>
          <w:u w:val="single"/>
        </w:rPr>
        <w:t xml:space="preserve"> Study</w:t>
      </w:r>
      <w:r w:rsidR="00E85CB3" w:rsidRPr="00AF2F08">
        <w:rPr>
          <w:rFonts w:ascii="Arial" w:hAnsi="Arial" w:cs="Arial"/>
          <w:u w:val="single"/>
        </w:rPr>
        <w:t xml:space="preserve"> </w:t>
      </w:r>
      <w:r w:rsidR="00A3374F" w:rsidRPr="00AF2F08">
        <w:rPr>
          <w:rFonts w:ascii="Arial" w:hAnsi="Arial" w:cs="Arial"/>
          <w:u w:val="single"/>
        </w:rPr>
        <w:t>2 (Chapter III</w:t>
      </w:r>
      <w:r w:rsidRPr="00AF2F08">
        <w:rPr>
          <w:rFonts w:ascii="Arial" w:hAnsi="Arial" w:cs="Arial"/>
          <w:u w:val="single"/>
        </w:rPr>
        <w:t>)</w:t>
      </w:r>
    </w:p>
    <w:p w14:paraId="5DFC1187" w14:textId="77777777" w:rsidR="00E03749" w:rsidRPr="00AF2F08" w:rsidRDefault="00E03749" w:rsidP="006D4A16">
      <w:pPr>
        <w:spacing w:after="0" w:line="480" w:lineRule="auto"/>
        <w:contextualSpacing/>
        <w:rPr>
          <w:rFonts w:ascii="Arial" w:hAnsi="Arial" w:cs="Arial"/>
        </w:rPr>
      </w:pPr>
    </w:p>
    <w:p w14:paraId="2A394ED9" w14:textId="77777777" w:rsidR="00E03749" w:rsidRPr="00AF2F08" w:rsidRDefault="00E03749" w:rsidP="006D4A16">
      <w:pPr>
        <w:spacing w:after="0" w:line="480" w:lineRule="auto"/>
        <w:ind w:firstLine="720"/>
        <w:contextualSpacing/>
        <w:rPr>
          <w:rFonts w:ascii="Arial" w:hAnsi="Arial" w:cs="Arial"/>
        </w:rPr>
      </w:pPr>
      <w:r w:rsidRPr="00AF2F08">
        <w:rPr>
          <w:rFonts w:ascii="Arial" w:hAnsi="Arial" w:cs="Arial"/>
        </w:rPr>
        <w:t>Cognitive behavioral therapy (CBT) has been proven to be effective for the treatment of many eating disorders. However, recent studies have found that clinicians focus CBT differently. The present research aims to examine the different patterns of use of CBT techniques for eating disorders, and to compare of the use of such techniques between different countries, particularly, the United Kingdom, Mexico, and other Latin American countries.</w:t>
      </w:r>
    </w:p>
    <w:p w14:paraId="73929666" w14:textId="77777777" w:rsidR="00E03749" w:rsidRPr="00AF2F08" w:rsidRDefault="00E03749" w:rsidP="006D4A16">
      <w:pPr>
        <w:spacing w:after="0" w:line="480" w:lineRule="auto"/>
        <w:contextualSpacing/>
        <w:rPr>
          <w:rFonts w:ascii="Arial" w:hAnsi="Arial" w:cs="Arial"/>
        </w:rPr>
      </w:pPr>
    </w:p>
    <w:p w14:paraId="59A0B067" w14:textId="77777777" w:rsidR="00E03749" w:rsidRPr="00AF2F08" w:rsidRDefault="00E03749" w:rsidP="006D4A16">
      <w:pPr>
        <w:spacing w:after="0" w:line="480" w:lineRule="auto"/>
        <w:ind w:firstLine="720"/>
        <w:contextualSpacing/>
        <w:rPr>
          <w:rFonts w:ascii="Arial" w:hAnsi="Arial" w:cs="Arial"/>
        </w:rPr>
      </w:pPr>
      <w:r w:rsidRPr="00AF2F08">
        <w:rPr>
          <w:rFonts w:ascii="Arial" w:hAnsi="Arial" w:cs="Arial"/>
        </w:rPr>
        <w:t>If you agree to participate, you will be asked to complete an online survey about what methods you use when working with CBT for eating disorders, and how often do you use them. Your answers will be entirely confidential, and all data will be accessed only by the researchers. The information you provide will be used exclusively for the purposes of this study, and individual responses will not be identified.</w:t>
      </w:r>
    </w:p>
    <w:p w14:paraId="049C483F" w14:textId="77777777" w:rsidR="00E03749" w:rsidRPr="00AF2F08" w:rsidRDefault="00E03749" w:rsidP="006D4A16">
      <w:pPr>
        <w:spacing w:after="0" w:line="480" w:lineRule="auto"/>
        <w:contextualSpacing/>
        <w:rPr>
          <w:rFonts w:ascii="Arial" w:hAnsi="Arial" w:cs="Arial"/>
        </w:rPr>
      </w:pPr>
    </w:p>
    <w:p w14:paraId="7A8C50C8" w14:textId="77777777" w:rsidR="00E03749" w:rsidRPr="00AF2F08" w:rsidRDefault="00E03749" w:rsidP="006D4A16">
      <w:pPr>
        <w:spacing w:after="0" w:line="480" w:lineRule="auto"/>
        <w:ind w:firstLine="720"/>
        <w:contextualSpacing/>
        <w:rPr>
          <w:rFonts w:ascii="Arial" w:hAnsi="Arial" w:cs="Arial"/>
        </w:rPr>
      </w:pPr>
      <w:r w:rsidRPr="00AF2F08">
        <w:rPr>
          <w:rFonts w:ascii="Arial" w:hAnsi="Arial" w:cs="Arial"/>
        </w:rPr>
        <w:t xml:space="preserve">Participation is completely voluntary and you are free to withdraw at any time until you submit your data. This study has been approved by the Psychology Research Ethics Committee at the University of Sheffield, and it is supervised by Professor Glenn Waller. If you have any further concerns, please contact the University of Sheffield’s office of the Registrar and Secretary at 01142221101.  For any further information or questions about this study, feel free to contact me at mehernandezhernandez1@sheffield.ac.uk. </w:t>
      </w:r>
    </w:p>
    <w:p w14:paraId="7403F5D3" w14:textId="77777777" w:rsidR="00E03749" w:rsidRPr="00AF2F08" w:rsidRDefault="00E03749" w:rsidP="006D4A16">
      <w:pPr>
        <w:spacing w:after="0" w:line="480" w:lineRule="auto"/>
        <w:contextualSpacing/>
        <w:rPr>
          <w:rFonts w:ascii="Arial" w:hAnsi="Arial" w:cs="Arial"/>
        </w:rPr>
      </w:pPr>
    </w:p>
    <w:p w14:paraId="56FA9284" w14:textId="77777777" w:rsidR="00E03749" w:rsidRPr="00AF2F08" w:rsidRDefault="00E03749" w:rsidP="006D4A16">
      <w:pPr>
        <w:spacing w:after="0" w:line="480" w:lineRule="auto"/>
        <w:contextualSpacing/>
        <w:rPr>
          <w:rFonts w:ascii="Arial" w:hAnsi="Arial" w:cs="Arial"/>
        </w:rPr>
      </w:pPr>
      <w:r w:rsidRPr="00AF2F08">
        <w:rPr>
          <w:rFonts w:ascii="Arial" w:hAnsi="Arial" w:cs="Arial"/>
        </w:rPr>
        <w:t>Do you agree to participate in this study?</w:t>
      </w:r>
    </w:p>
    <w:p w14:paraId="65D3BD53" w14:textId="77777777" w:rsidR="00E03749" w:rsidRPr="00AF2F08" w:rsidRDefault="00E03749" w:rsidP="006D4A16">
      <w:pPr>
        <w:spacing w:after="0" w:line="480" w:lineRule="auto"/>
        <w:contextualSpacing/>
        <w:rPr>
          <w:rFonts w:ascii="Arial" w:hAnsi="Arial" w:cs="Arial"/>
        </w:rPr>
      </w:pPr>
      <w:r w:rsidRPr="00AF2F08">
        <w:rPr>
          <w:rFonts w:ascii="Arial" w:hAnsi="Arial" w:cs="Arial"/>
        </w:rPr>
        <w:t>□ Yes</w:t>
      </w:r>
    </w:p>
    <w:p w14:paraId="0712FE29" w14:textId="77777777" w:rsidR="00E03749" w:rsidRPr="00AF2F08" w:rsidRDefault="00E03749" w:rsidP="006D4A16">
      <w:pPr>
        <w:spacing w:after="0" w:line="480" w:lineRule="auto"/>
        <w:contextualSpacing/>
        <w:rPr>
          <w:rFonts w:ascii="Arial" w:hAnsi="Arial" w:cs="Arial"/>
        </w:rPr>
      </w:pPr>
      <w:r w:rsidRPr="00AF2F08">
        <w:rPr>
          <w:rFonts w:ascii="Arial" w:hAnsi="Arial" w:cs="Arial"/>
        </w:rPr>
        <w:t>□ No</w:t>
      </w:r>
    </w:p>
    <w:p w14:paraId="7EAD18AC" w14:textId="77777777" w:rsidR="00E03749" w:rsidRPr="00AF2F08" w:rsidRDefault="00E03749" w:rsidP="006D4A16">
      <w:pPr>
        <w:spacing w:after="0" w:line="480" w:lineRule="auto"/>
        <w:contextualSpacing/>
        <w:jc w:val="center"/>
        <w:rPr>
          <w:rFonts w:ascii="Arial" w:hAnsi="Arial" w:cs="Arial"/>
          <w:b/>
        </w:rPr>
      </w:pPr>
      <w:r w:rsidRPr="00AF2F08">
        <w:rPr>
          <w:rFonts w:ascii="Arial" w:hAnsi="Arial" w:cs="Arial"/>
        </w:rPr>
        <w:br w:type="page"/>
      </w:r>
      <w:r w:rsidRPr="00AF2F08">
        <w:rPr>
          <w:rFonts w:ascii="Arial" w:hAnsi="Arial" w:cs="Arial"/>
          <w:b/>
        </w:rPr>
        <w:lastRenderedPageBreak/>
        <w:t>Appendix 2.3.2</w:t>
      </w:r>
    </w:p>
    <w:p w14:paraId="51987E03" w14:textId="3CB4177C" w:rsidR="00E03749" w:rsidRPr="00AF2F08" w:rsidRDefault="00E03749" w:rsidP="006D4A16">
      <w:pPr>
        <w:spacing w:after="0" w:line="480" w:lineRule="auto"/>
        <w:contextualSpacing/>
        <w:jc w:val="center"/>
        <w:rPr>
          <w:rFonts w:ascii="Arial" w:hAnsi="Arial" w:cs="Arial"/>
          <w:u w:val="single"/>
        </w:rPr>
      </w:pPr>
      <w:r w:rsidRPr="00AF2F08">
        <w:rPr>
          <w:rFonts w:ascii="Arial" w:hAnsi="Arial" w:cs="Arial"/>
          <w:u w:val="single"/>
        </w:rPr>
        <w:t>Infor</w:t>
      </w:r>
      <w:r w:rsidR="00A3374F" w:rsidRPr="00AF2F08">
        <w:rPr>
          <w:rFonts w:ascii="Arial" w:hAnsi="Arial" w:cs="Arial"/>
          <w:u w:val="single"/>
        </w:rPr>
        <w:t xml:space="preserve">med consent </w:t>
      </w:r>
      <w:r w:rsidR="00E85CB3" w:rsidRPr="00AF2F08">
        <w:rPr>
          <w:rFonts w:ascii="Arial" w:hAnsi="Arial" w:cs="Arial"/>
          <w:u w:val="single"/>
        </w:rPr>
        <w:t>–</w:t>
      </w:r>
      <w:r w:rsidR="00A3374F" w:rsidRPr="00AF2F08">
        <w:rPr>
          <w:rFonts w:ascii="Arial" w:hAnsi="Arial" w:cs="Arial"/>
          <w:u w:val="single"/>
        </w:rPr>
        <w:t xml:space="preserve"> Study</w:t>
      </w:r>
      <w:r w:rsidR="00E85CB3" w:rsidRPr="00AF2F08">
        <w:rPr>
          <w:rFonts w:ascii="Arial" w:hAnsi="Arial" w:cs="Arial"/>
          <w:u w:val="single"/>
        </w:rPr>
        <w:t xml:space="preserve"> </w:t>
      </w:r>
      <w:r w:rsidR="00A3374F" w:rsidRPr="00AF2F08">
        <w:rPr>
          <w:rFonts w:ascii="Arial" w:hAnsi="Arial" w:cs="Arial"/>
          <w:u w:val="single"/>
        </w:rPr>
        <w:t>2 (Chapter III</w:t>
      </w:r>
      <w:r w:rsidRPr="00AF2F08">
        <w:rPr>
          <w:rFonts w:ascii="Arial" w:hAnsi="Arial" w:cs="Arial"/>
          <w:u w:val="single"/>
        </w:rPr>
        <w:t>)</w:t>
      </w:r>
    </w:p>
    <w:p w14:paraId="622718EC" w14:textId="77777777" w:rsidR="0087511E" w:rsidRPr="00AF2F08" w:rsidRDefault="00E03749" w:rsidP="006D4A16">
      <w:pPr>
        <w:spacing w:after="0" w:line="480" w:lineRule="auto"/>
        <w:contextualSpacing/>
        <w:jc w:val="center"/>
        <w:rPr>
          <w:rFonts w:ascii="Arial" w:eastAsia="Calibri" w:hAnsi="Arial" w:cs="Arial"/>
          <w:i/>
          <w:lang w:val="es-MX" w:eastAsia="en-US"/>
        </w:rPr>
      </w:pPr>
      <w:r w:rsidRPr="00AF2F08">
        <w:rPr>
          <w:rFonts w:ascii="Arial" w:eastAsia="Calibri" w:hAnsi="Arial" w:cs="Arial"/>
          <w:i/>
          <w:lang w:val="es-MX" w:eastAsia="en-US"/>
        </w:rPr>
        <w:t>Spanish version</w:t>
      </w:r>
    </w:p>
    <w:p w14:paraId="10F3FBCA" w14:textId="77777777" w:rsidR="00E03749" w:rsidRPr="00AF2F08" w:rsidRDefault="00E03749" w:rsidP="006D4A16">
      <w:pPr>
        <w:spacing w:after="0" w:line="480" w:lineRule="auto"/>
        <w:contextualSpacing/>
        <w:rPr>
          <w:rFonts w:ascii="Arial" w:eastAsia="Calibri" w:hAnsi="Arial" w:cs="Arial"/>
          <w:lang w:val="es-MX" w:eastAsia="en-US"/>
        </w:rPr>
      </w:pPr>
    </w:p>
    <w:p w14:paraId="7B0F36FE" w14:textId="77777777" w:rsidR="00E03749" w:rsidRPr="00AF2F08" w:rsidRDefault="00E03749" w:rsidP="006D4A16">
      <w:pPr>
        <w:spacing w:after="0" w:line="48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La terapia cognitivo conductual (TCC) ha probado ser efectiva para el tratamiento de varios trastornos de la conducta alimentaria. Sin embargo, estudios recientes han indicado que los terapeutas cognitivo conductuales tienden a enfocar la terapia de distintas maneras. La presente investigación tiene como objetivo examinar los distintos patrones de uso de las técnicas de la TCC para los trastornos alimenticios, y comparar el uso de dichas técnicas entre distintos países, particularmente, entre el Reino Unido, México, y otros países latinoamericanos. </w:t>
      </w:r>
    </w:p>
    <w:p w14:paraId="11BD9A79" w14:textId="77777777" w:rsidR="00E03749" w:rsidRPr="00AF2F08" w:rsidRDefault="00E03749" w:rsidP="006D4A16">
      <w:pPr>
        <w:spacing w:after="0" w:line="480" w:lineRule="auto"/>
        <w:ind w:firstLine="720"/>
        <w:contextualSpacing/>
        <w:rPr>
          <w:rFonts w:ascii="Arial" w:eastAsia="Calibri" w:hAnsi="Arial" w:cs="Arial"/>
          <w:lang w:val="es-MX" w:eastAsia="en-US"/>
        </w:rPr>
      </w:pPr>
      <w:r w:rsidRPr="00AF2F08">
        <w:rPr>
          <w:rFonts w:ascii="Arial" w:eastAsia="Calibri" w:hAnsi="Arial" w:cs="Arial"/>
          <w:lang w:val="es-MX" w:eastAsia="en-US"/>
        </w:rPr>
        <w:t>De acceder a participar, se le pedirá completar una encuesta en línea acerca de los métodos que utiliza cuando trabaja con la TCC para los trastornos alimenticios, y qué tan frecuentemente los utiliza. Completar la encuesta toma aproximadamente 10 minutos. Sus respuestas serán completamente confidenciales, y sólo los investigadores involucrados tendrán acceso a la información recabada. Dicha información será utilizada exclusivamente para los propósitos de este estudio, y las respuestas individuales nunca serán referidas.</w:t>
      </w:r>
    </w:p>
    <w:p w14:paraId="31DBD286" w14:textId="77777777" w:rsidR="00E03749" w:rsidRPr="00AF2F08" w:rsidRDefault="00E03749" w:rsidP="006D4A16">
      <w:pPr>
        <w:spacing w:after="0" w:line="48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Su participación es completamente voluntaria, y puede interrumpirla en cualquier momento hasta antes de enviar sus respuestas. Este estudio ha sido aprobado por el Comité de Ética del Departamento de Psicología de la Universidad de Sheffield, y es supervisado por el Profesor Glenn Waller. Para mayor información, puede contactarme por medio del correo electrónico mehernandezhernandez1@sheffield.ac.uk. </w:t>
      </w:r>
    </w:p>
    <w:p w14:paraId="59282BDB" w14:textId="77777777" w:rsidR="00E03749" w:rsidRPr="00AF2F08" w:rsidRDefault="00E03749"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 xml:space="preserve">   </w:t>
      </w:r>
    </w:p>
    <w:p w14:paraId="75274DD7" w14:textId="77777777" w:rsidR="00E03749" w:rsidRPr="00AF2F08" w:rsidRDefault="00E03749"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 xml:space="preserve">  ¿Acepta participar en este estudio?</w:t>
      </w:r>
    </w:p>
    <w:p w14:paraId="7FE236C6" w14:textId="77777777" w:rsidR="00E03749" w:rsidRPr="00AF2F08" w:rsidRDefault="00E03749"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 xml:space="preserve">□ Sí </w:t>
      </w:r>
    </w:p>
    <w:p w14:paraId="245C4BEF" w14:textId="77777777" w:rsidR="00E03749" w:rsidRPr="00AF2F08" w:rsidRDefault="00E03749"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 No</w:t>
      </w:r>
    </w:p>
    <w:p w14:paraId="50392AFF" w14:textId="77777777" w:rsidR="00C46B44" w:rsidRPr="00AF2F08" w:rsidRDefault="00C46B44"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03D9C900" w14:textId="660E5E01"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2.4.1</w:t>
      </w:r>
    </w:p>
    <w:p w14:paraId="5500A8D1" w14:textId="07F8E7E0" w:rsidR="00E03749" w:rsidRPr="00AF2F08" w:rsidRDefault="00A3374F"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 xml:space="preserve">Survey </w:t>
      </w:r>
      <w:r w:rsidR="00E85CB3" w:rsidRPr="00AF2F08">
        <w:rPr>
          <w:rFonts w:ascii="Arial" w:eastAsia="Calibri" w:hAnsi="Arial" w:cs="Arial"/>
          <w:u w:val="single"/>
          <w:lang w:eastAsia="en-US"/>
        </w:rPr>
        <w:t>–</w:t>
      </w:r>
      <w:r w:rsidRPr="00AF2F08">
        <w:rPr>
          <w:rFonts w:ascii="Arial" w:eastAsia="Calibri" w:hAnsi="Arial" w:cs="Arial"/>
          <w:u w:val="single"/>
          <w:lang w:eastAsia="en-US"/>
        </w:rPr>
        <w:t xml:space="preserve"> Study</w:t>
      </w:r>
      <w:r w:rsidR="00E85CB3" w:rsidRPr="00AF2F08">
        <w:rPr>
          <w:rFonts w:ascii="Arial" w:eastAsia="Calibri" w:hAnsi="Arial" w:cs="Arial"/>
          <w:u w:val="single"/>
          <w:lang w:eastAsia="en-US"/>
        </w:rPr>
        <w:t xml:space="preserve"> </w:t>
      </w:r>
      <w:r w:rsidRPr="00AF2F08">
        <w:rPr>
          <w:rFonts w:ascii="Arial" w:eastAsia="Calibri" w:hAnsi="Arial" w:cs="Arial"/>
          <w:u w:val="single"/>
          <w:lang w:eastAsia="en-US"/>
        </w:rPr>
        <w:t>2 (Chapter III</w:t>
      </w:r>
      <w:r w:rsidR="00E03749" w:rsidRPr="00AF2F08">
        <w:rPr>
          <w:rFonts w:ascii="Arial" w:eastAsia="Calibri" w:hAnsi="Arial" w:cs="Arial"/>
          <w:u w:val="single"/>
          <w:lang w:eastAsia="en-US"/>
        </w:rPr>
        <w:t>)</w:t>
      </w:r>
    </w:p>
    <w:p w14:paraId="15592D06" w14:textId="77777777" w:rsidR="00E03749" w:rsidRPr="00AF2F08" w:rsidRDefault="00E03749" w:rsidP="006D4A16">
      <w:pPr>
        <w:spacing w:after="0" w:line="360" w:lineRule="auto"/>
        <w:contextualSpacing/>
        <w:jc w:val="center"/>
        <w:rPr>
          <w:rFonts w:ascii="Arial" w:eastAsia="Calibri" w:hAnsi="Arial" w:cs="Arial"/>
          <w:b/>
          <w:lang w:eastAsia="en-US"/>
        </w:rPr>
      </w:pPr>
    </w:p>
    <w:p w14:paraId="19210384" w14:textId="77777777"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 – Sociodemographic information</w:t>
      </w:r>
    </w:p>
    <w:p w14:paraId="2290AB9B"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 In what country do you practice as a clinician?</w:t>
      </w:r>
    </w:p>
    <w:p w14:paraId="23142C2E" w14:textId="77777777" w:rsidR="00E03749" w:rsidRPr="00AF2F08" w:rsidRDefault="00E03749" w:rsidP="006D4A16">
      <w:pPr>
        <w:numPr>
          <w:ilvl w:val="0"/>
          <w:numId w:val="1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United Kingdom </w:t>
      </w:r>
    </w:p>
    <w:p w14:paraId="57EFB681" w14:textId="77777777" w:rsidR="00E03749" w:rsidRPr="00AF2F08" w:rsidRDefault="00E03749" w:rsidP="006D4A16">
      <w:pPr>
        <w:numPr>
          <w:ilvl w:val="0"/>
          <w:numId w:val="1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Mexico </w:t>
      </w:r>
    </w:p>
    <w:p w14:paraId="22394BE1" w14:textId="77777777" w:rsidR="00E03749" w:rsidRPr="00AF2F08" w:rsidRDefault="00E03749" w:rsidP="006D4A16">
      <w:pPr>
        <w:numPr>
          <w:ilvl w:val="0"/>
          <w:numId w:val="15"/>
        </w:numPr>
        <w:spacing w:after="0" w:line="360" w:lineRule="auto"/>
        <w:contextualSpacing/>
        <w:rPr>
          <w:rFonts w:ascii="Arial" w:eastAsia="Calibri" w:hAnsi="Arial" w:cs="Arial"/>
          <w:lang w:eastAsia="en-US"/>
        </w:rPr>
      </w:pPr>
      <w:r w:rsidRPr="00AF2F08">
        <w:rPr>
          <w:rFonts w:ascii="Arial" w:eastAsia="Calibri" w:hAnsi="Arial" w:cs="Arial"/>
          <w:lang w:eastAsia="en-US"/>
        </w:rPr>
        <w:t>Other Latin American country (please specify) ________________________________________________</w:t>
      </w:r>
    </w:p>
    <w:p w14:paraId="0B20C87D" w14:textId="77777777" w:rsidR="00E03749" w:rsidRPr="00AF2F08" w:rsidRDefault="00E03749" w:rsidP="006D4A16">
      <w:pPr>
        <w:numPr>
          <w:ilvl w:val="0"/>
          <w:numId w:val="15"/>
        </w:numPr>
        <w:spacing w:after="0" w:line="360" w:lineRule="auto"/>
        <w:contextualSpacing/>
        <w:rPr>
          <w:rFonts w:ascii="Arial" w:eastAsia="Calibri" w:hAnsi="Arial" w:cs="Arial"/>
          <w:lang w:eastAsia="en-US"/>
        </w:rPr>
      </w:pPr>
      <w:r w:rsidRPr="00AF2F08">
        <w:rPr>
          <w:rFonts w:ascii="Arial" w:eastAsia="Calibri" w:hAnsi="Arial" w:cs="Arial"/>
          <w:lang w:eastAsia="en-US"/>
        </w:rPr>
        <w:t>Other country non listed above (please specify) ________________________________________________</w:t>
      </w:r>
    </w:p>
    <w:p w14:paraId="03B81D69"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2. What is your age? (in years)</w:t>
      </w:r>
    </w:p>
    <w:p w14:paraId="494CE8E3"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268F1898"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3. Are you male or female?</w:t>
      </w:r>
    </w:p>
    <w:p w14:paraId="5AAF47AC" w14:textId="77777777" w:rsidR="00E03749" w:rsidRPr="00AF2F08" w:rsidRDefault="00E03749" w:rsidP="006D4A16">
      <w:pPr>
        <w:numPr>
          <w:ilvl w:val="0"/>
          <w:numId w:val="1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Male </w:t>
      </w:r>
    </w:p>
    <w:p w14:paraId="115D8421" w14:textId="77777777" w:rsidR="00E03749" w:rsidRPr="00AF2F08" w:rsidRDefault="00E03749" w:rsidP="006D4A16">
      <w:pPr>
        <w:numPr>
          <w:ilvl w:val="0"/>
          <w:numId w:val="1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Female </w:t>
      </w:r>
    </w:p>
    <w:p w14:paraId="4BA29604" w14:textId="77777777" w:rsidR="00E03749" w:rsidRPr="00AF2F08" w:rsidRDefault="00E03749" w:rsidP="006D4A16">
      <w:pPr>
        <w:numPr>
          <w:ilvl w:val="0"/>
          <w:numId w:val="1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Prefer not to say </w:t>
      </w:r>
    </w:p>
    <w:p w14:paraId="376201DA"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4.  What is your core profession?</w:t>
      </w:r>
    </w:p>
    <w:p w14:paraId="45EDDF56" w14:textId="77777777" w:rsidR="00E03749" w:rsidRPr="00AF2F08" w:rsidRDefault="00E03749" w:rsidP="006D4A16">
      <w:pPr>
        <w:numPr>
          <w:ilvl w:val="0"/>
          <w:numId w:val="1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Psychologist </w:t>
      </w:r>
    </w:p>
    <w:p w14:paraId="519DC999" w14:textId="77777777" w:rsidR="00E03749" w:rsidRPr="00AF2F08" w:rsidRDefault="00E03749" w:rsidP="006D4A16">
      <w:pPr>
        <w:numPr>
          <w:ilvl w:val="0"/>
          <w:numId w:val="1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Psychiatrist </w:t>
      </w:r>
    </w:p>
    <w:p w14:paraId="2D4BC6E1" w14:textId="77777777" w:rsidR="00E03749" w:rsidRPr="00AF2F08" w:rsidRDefault="00E03749" w:rsidP="006D4A16">
      <w:pPr>
        <w:numPr>
          <w:ilvl w:val="0"/>
          <w:numId w:val="1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Social worker </w:t>
      </w:r>
    </w:p>
    <w:p w14:paraId="4F19667A" w14:textId="77777777" w:rsidR="00E03749" w:rsidRPr="00AF2F08" w:rsidRDefault="00E03749" w:rsidP="006D4A16">
      <w:pPr>
        <w:numPr>
          <w:ilvl w:val="0"/>
          <w:numId w:val="1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Physician </w:t>
      </w:r>
    </w:p>
    <w:p w14:paraId="1C7D2DC4" w14:textId="77777777" w:rsidR="00E03749" w:rsidRPr="00AF2F08" w:rsidRDefault="00E03749" w:rsidP="006D4A16">
      <w:pPr>
        <w:numPr>
          <w:ilvl w:val="0"/>
          <w:numId w:val="17"/>
        </w:numPr>
        <w:spacing w:after="0" w:line="360" w:lineRule="auto"/>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09516AB5"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5. For how long have you been practicing as a clinician? (in years)</w:t>
      </w:r>
    </w:p>
    <w:p w14:paraId="13776591"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66802DE9"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6. For how long have you been practicing CBT? (in years)</w:t>
      </w:r>
    </w:p>
    <w:p w14:paraId="5E6E335C"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44B549F5"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7. Have you completed a formal training course in CBT?</w:t>
      </w:r>
    </w:p>
    <w:p w14:paraId="79E3074E" w14:textId="77777777" w:rsidR="00E03749" w:rsidRPr="00AF2F08" w:rsidRDefault="00E03749" w:rsidP="006D4A16">
      <w:pPr>
        <w:numPr>
          <w:ilvl w:val="0"/>
          <w:numId w:val="1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Yes </w:t>
      </w:r>
    </w:p>
    <w:p w14:paraId="159C2A3C" w14:textId="77777777" w:rsidR="00E03749" w:rsidRPr="00AF2F08" w:rsidRDefault="00E03749" w:rsidP="006D4A16">
      <w:pPr>
        <w:numPr>
          <w:ilvl w:val="0"/>
          <w:numId w:val="1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230CECAE"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8. How many years is it since you completed that training in CBT?</w:t>
      </w:r>
    </w:p>
    <w:p w14:paraId="41E0A17B"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619FD674"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9.  For how long have you been working with the eating disorders? (in years)</w:t>
      </w:r>
    </w:p>
    <w:p w14:paraId="4BF31A20"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483E0C60"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10. How often do you attend refresher courses or conferences on CBT?</w:t>
      </w:r>
    </w:p>
    <w:p w14:paraId="0F6D950C" w14:textId="77777777" w:rsidR="00E03749" w:rsidRPr="00AF2F08" w:rsidRDefault="00E03749" w:rsidP="006D4A16">
      <w:pPr>
        <w:numPr>
          <w:ilvl w:val="0"/>
          <w:numId w:val="1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Every 1 - 6 months </w:t>
      </w:r>
    </w:p>
    <w:p w14:paraId="79FB9C7C" w14:textId="77777777" w:rsidR="00E03749" w:rsidRPr="00AF2F08" w:rsidRDefault="00E03749" w:rsidP="006D4A16">
      <w:pPr>
        <w:numPr>
          <w:ilvl w:val="0"/>
          <w:numId w:val="1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Every 6 months - 1 year </w:t>
      </w:r>
    </w:p>
    <w:p w14:paraId="44AF4AEA" w14:textId="77777777" w:rsidR="00E03749" w:rsidRPr="00AF2F08" w:rsidRDefault="00E03749" w:rsidP="006D4A16">
      <w:pPr>
        <w:numPr>
          <w:ilvl w:val="0"/>
          <w:numId w:val="19"/>
        </w:numPr>
        <w:spacing w:after="0" w:line="360" w:lineRule="auto"/>
        <w:contextualSpacing/>
        <w:rPr>
          <w:rFonts w:ascii="Arial" w:eastAsia="Calibri" w:hAnsi="Arial" w:cs="Arial"/>
          <w:lang w:eastAsia="en-US"/>
        </w:rPr>
      </w:pPr>
      <w:r w:rsidRPr="00AF2F08">
        <w:rPr>
          <w:rFonts w:ascii="Arial" w:eastAsia="Calibri" w:hAnsi="Arial" w:cs="Arial"/>
          <w:lang w:eastAsia="en-US"/>
        </w:rPr>
        <w:lastRenderedPageBreak/>
        <w:t xml:space="preserve">Every 1 - 3 years </w:t>
      </w:r>
    </w:p>
    <w:p w14:paraId="13D9D53E" w14:textId="77777777" w:rsidR="00E03749" w:rsidRPr="00AF2F08" w:rsidRDefault="00E03749" w:rsidP="006D4A16">
      <w:pPr>
        <w:numPr>
          <w:ilvl w:val="0"/>
          <w:numId w:val="1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Every 3 - 5 years </w:t>
      </w:r>
    </w:p>
    <w:p w14:paraId="26D66405" w14:textId="77777777" w:rsidR="00E03749" w:rsidRPr="00AF2F08" w:rsidRDefault="00E03749" w:rsidP="006D4A16">
      <w:pPr>
        <w:numPr>
          <w:ilvl w:val="0"/>
          <w:numId w:val="1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Less often than every 5 years </w:t>
      </w:r>
    </w:p>
    <w:p w14:paraId="09C7EC03" w14:textId="77777777" w:rsidR="00E03749" w:rsidRPr="00AF2F08" w:rsidRDefault="00E03749" w:rsidP="006D4A16">
      <w:pPr>
        <w:numPr>
          <w:ilvl w:val="0"/>
          <w:numId w:val="1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Never </w:t>
      </w:r>
    </w:p>
    <w:p w14:paraId="55B5DA8C"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11. How many eating disorder cases do you treat weekly using CBT?</w:t>
      </w:r>
    </w:p>
    <w:p w14:paraId="3C8E1430" w14:textId="77777777" w:rsidR="00E03749" w:rsidRPr="00AF2F08" w:rsidRDefault="00E03749" w:rsidP="006D4A16">
      <w:pPr>
        <w:numPr>
          <w:ilvl w:val="0"/>
          <w:numId w:val="2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Fewer than 1 per week </w:t>
      </w:r>
    </w:p>
    <w:p w14:paraId="31A93B6C" w14:textId="77777777" w:rsidR="00E03749" w:rsidRPr="00AF2F08" w:rsidRDefault="00E03749" w:rsidP="006D4A16">
      <w:pPr>
        <w:numPr>
          <w:ilvl w:val="0"/>
          <w:numId w:val="2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1 - 5 per week </w:t>
      </w:r>
    </w:p>
    <w:p w14:paraId="44596ABC" w14:textId="77777777" w:rsidR="00E03749" w:rsidRPr="00AF2F08" w:rsidRDefault="00E03749" w:rsidP="006D4A16">
      <w:pPr>
        <w:numPr>
          <w:ilvl w:val="0"/>
          <w:numId w:val="2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6 - 10 per week </w:t>
      </w:r>
    </w:p>
    <w:p w14:paraId="35609998" w14:textId="77777777" w:rsidR="00E03749" w:rsidRPr="00AF2F08" w:rsidRDefault="00E03749" w:rsidP="006D4A16">
      <w:pPr>
        <w:numPr>
          <w:ilvl w:val="0"/>
          <w:numId w:val="2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11 - 15 per week </w:t>
      </w:r>
    </w:p>
    <w:p w14:paraId="55F13A41" w14:textId="77777777" w:rsidR="00E03749" w:rsidRPr="00AF2F08" w:rsidRDefault="00E03749" w:rsidP="006D4A16">
      <w:pPr>
        <w:numPr>
          <w:ilvl w:val="0"/>
          <w:numId w:val="2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15 - 20 per week </w:t>
      </w:r>
    </w:p>
    <w:p w14:paraId="2254A7E2" w14:textId="77777777" w:rsidR="00E03749" w:rsidRPr="00AF2F08" w:rsidRDefault="00E03749" w:rsidP="006D4A16">
      <w:pPr>
        <w:numPr>
          <w:ilvl w:val="0"/>
          <w:numId w:val="2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More than 20 per week </w:t>
      </w:r>
    </w:p>
    <w:p w14:paraId="24B93B88"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12. How many hours of supervision per week do you receive?</w:t>
      </w:r>
    </w:p>
    <w:p w14:paraId="712D8D3F" w14:textId="77777777" w:rsidR="00E03749" w:rsidRPr="00AF2F08" w:rsidRDefault="00E03749" w:rsidP="006D4A16">
      <w:pPr>
        <w:numPr>
          <w:ilvl w:val="0"/>
          <w:numId w:val="2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Less than 1 per week </w:t>
      </w:r>
    </w:p>
    <w:p w14:paraId="7B90969B" w14:textId="77777777" w:rsidR="00E03749" w:rsidRPr="00AF2F08" w:rsidRDefault="00E03749" w:rsidP="006D4A16">
      <w:pPr>
        <w:numPr>
          <w:ilvl w:val="0"/>
          <w:numId w:val="2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1 - 2 per week </w:t>
      </w:r>
    </w:p>
    <w:p w14:paraId="435596C0" w14:textId="451566A8" w:rsidR="00C46B44" w:rsidRPr="00AF2F08" w:rsidRDefault="00E03749" w:rsidP="006D4A16">
      <w:pPr>
        <w:numPr>
          <w:ilvl w:val="0"/>
          <w:numId w:val="21"/>
        </w:numPr>
        <w:spacing w:after="0" w:line="360" w:lineRule="auto"/>
        <w:contextualSpacing/>
        <w:rPr>
          <w:rFonts w:ascii="Arial" w:eastAsia="Calibri" w:hAnsi="Arial" w:cs="Arial"/>
          <w:lang w:eastAsia="en-US"/>
        </w:rPr>
      </w:pPr>
      <w:r w:rsidRPr="00AF2F08">
        <w:rPr>
          <w:rFonts w:ascii="Arial" w:eastAsia="Calibri" w:hAnsi="Arial" w:cs="Arial"/>
          <w:lang w:eastAsia="en-US"/>
        </w:rPr>
        <w:t>3 or more per week</w:t>
      </w:r>
    </w:p>
    <w:p w14:paraId="4A75E535" w14:textId="61101D1C" w:rsidR="00404902" w:rsidRPr="00AF2F08" w:rsidRDefault="00404902" w:rsidP="006D4A16">
      <w:pPr>
        <w:spacing w:after="0" w:line="360" w:lineRule="auto"/>
        <w:contextualSpacing/>
        <w:rPr>
          <w:rFonts w:ascii="Arial" w:eastAsia="Calibri" w:hAnsi="Arial" w:cs="Arial"/>
          <w:b/>
          <w:lang w:eastAsia="en-US"/>
        </w:rPr>
      </w:pPr>
    </w:p>
    <w:p w14:paraId="02A5684F" w14:textId="262C0B60"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II </w:t>
      </w:r>
      <w:r w:rsidR="005C733C" w:rsidRPr="00AF2F08">
        <w:rPr>
          <w:rFonts w:ascii="Arial" w:eastAsia="Calibri" w:hAnsi="Arial" w:cs="Arial"/>
          <w:b/>
          <w:lang w:eastAsia="en-US"/>
        </w:rPr>
        <w:t>–</w:t>
      </w:r>
      <w:r w:rsidRPr="00AF2F08">
        <w:rPr>
          <w:rFonts w:ascii="Arial" w:eastAsia="Calibri" w:hAnsi="Arial" w:cs="Arial"/>
          <w:b/>
          <w:lang w:eastAsia="en-US"/>
        </w:rPr>
        <w:t xml:space="preserve"> Use</w:t>
      </w:r>
      <w:r w:rsidR="005C733C" w:rsidRPr="00AF2F08">
        <w:rPr>
          <w:rFonts w:ascii="Arial" w:eastAsia="Calibri" w:hAnsi="Arial" w:cs="Arial"/>
          <w:b/>
          <w:lang w:eastAsia="en-US"/>
        </w:rPr>
        <w:t xml:space="preserve"> </w:t>
      </w:r>
      <w:r w:rsidRPr="00AF2F08">
        <w:rPr>
          <w:rFonts w:ascii="Arial" w:eastAsia="Calibri" w:hAnsi="Arial" w:cs="Arial"/>
          <w:b/>
          <w:lang w:eastAsia="en-US"/>
        </w:rPr>
        <w:t>of eating disorder-specific techniques</w:t>
      </w:r>
    </w:p>
    <w:p w14:paraId="1E9F5B2B" w14:textId="77777777" w:rsidR="00E03749" w:rsidRPr="00AF2F08" w:rsidRDefault="00E03749"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Below is a series of specific CBT techniques for eating disorders. Please, tick a box in each item indicating how often you use each technique with your patients.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803"/>
        <w:gridCol w:w="482"/>
        <w:gridCol w:w="550"/>
        <w:gridCol w:w="494"/>
        <w:gridCol w:w="482"/>
        <w:gridCol w:w="484"/>
        <w:gridCol w:w="913"/>
      </w:tblGrid>
      <w:tr w:rsidR="003D345F" w:rsidRPr="00AF2F08" w14:paraId="64348EE0" w14:textId="77777777" w:rsidTr="00386E79">
        <w:trPr>
          <w:trHeight w:val="454"/>
        </w:trPr>
        <w:tc>
          <w:tcPr>
            <w:tcW w:w="2530" w:type="pct"/>
            <w:tcBorders>
              <w:top w:val="single" w:sz="4" w:space="0" w:color="auto"/>
              <w:bottom w:val="single" w:sz="4" w:space="0" w:color="auto"/>
            </w:tcBorders>
            <w:vAlign w:val="center"/>
          </w:tcPr>
          <w:p w14:paraId="62794A80" w14:textId="77777777" w:rsidR="003D345F" w:rsidRPr="00AF2F08" w:rsidRDefault="003D345F" w:rsidP="006D4A16">
            <w:pPr>
              <w:spacing w:line="360" w:lineRule="auto"/>
              <w:contextualSpacing/>
              <w:rPr>
                <w:rFonts w:ascii="Arial" w:eastAsia="Calibri" w:hAnsi="Arial" w:cs="Arial"/>
                <w:lang w:val="en-GB"/>
              </w:rPr>
            </w:pPr>
          </w:p>
        </w:tc>
        <w:tc>
          <w:tcPr>
            <w:tcW w:w="464" w:type="pct"/>
            <w:tcBorders>
              <w:top w:val="single" w:sz="4" w:space="0" w:color="auto"/>
              <w:bottom w:val="single" w:sz="4" w:space="0" w:color="auto"/>
            </w:tcBorders>
            <w:vAlign w:val="center"/>
          </w:tcPr>
          <w:p w14:paraId="622C0516"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w:t>
            </w:r>
          </w:p>
          <w:p w14:paraId="4DCC0F1C"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Never</w:t>
            </w:r>
          </w:p>
        </w:tc>
        <w:tc>
          <w:tcPr>
            <w:tcW w:w="278" w:type="pct"/>
            <w:tcBorders>
              <w:top w:val="single" w:sz="4" w:space="0" w:color="auto"/>
              <w:bottom w:val="single" w:sz="4" w:space="0" w:color="auto"/>
            </w:tcBorders>
            <w:vAlign w:val="center"/>
          </w:tcPr>
          <w:p w14:paraId="286C7127"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328" w:type="pct"/>
            <w:tcBorders>
              <w:top w:val="single" w:sz="4" w:space="0" w:color="auto"/>
              <w:bottom w:val="single" w:sz="4" w:space="0" w:color="auto"/>
            </w:tcBorders>
            <w:vAlign w:val="center"/>
          </w:tcPr>
          <w:p w14:paraId="633D9FAF"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295" w:type="pct"/>
            <w:tcBorders>
              <w:top w:val="single" w:sz="4" w:space="0" w:color="auto"/>
              <w:bottom w:val="single" w:sz="4" w:space="0" w:color="auto"/>
            </w:tcBorders>
            <w:vAlign w:val="center"/>
          </w:tcPr>
          <w:p w14:paraId="4E23F775"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278" w:type="pct"/>
            <w:tcBorders>
              <w:top w:val="single" w:sz="4" w:space="0" w:color="auto"/>
              <w:bottom w:val="single" w:sz="4" w:space="0" w:color="auto"/>
            </w:tcBorders>
            <w:vAlign w:val="center"/>
          </w:tcPr>
          <w:p w14:paraId="54D91925"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289" w:type="pct"/>
            <w:tcBorders>
              <w:top w:val="single" w:sz="4" w:space="0" w:color="auto"/>
              <w:bottom w:val="single" w:sz="4" w:space="0" w:color="auto"/>
            </w:tcBorders>
            <w:vAlign w:val="center"/>
          </w:tcPr>
          <w:p w14:paraId="27A691E2"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537" w:type="pct"/>
            <w:tcBorders>
              <w:top w:val="single" w:sz="4" w:space="0" w:color="auto"/>
              <w:bottom w:val="single" w:sz="4" w:space="0" w:color="auto"/>
            </w:tcBorders>
            <w:vAlign w:val="center"/>
          </w:tcPr>
          <w:p w14:paraId="3C376517"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w:t>
            </w:r>
          </w:p>
          <w:p w14:paraId="342E02F7"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Always</w:t>
            </w:r>
          </w:p>
        </w:tc>
      </w:tr>
      <w:tr w:rsidR="003D345F" w:rsidRPr="00AF2F08" w14:paraId="79A09AA2" w14:textId="77777777" w:rsidTr="00386E79">
        <w:trPr>
          <w:trHeight w:val="454"/>
        </w:trPr>
        <w:tc>
          <w:tcPr>
            <w:tcW w:w="2530" w:type="pct"/>
            <w:tcBorders>
              <w:top w:val="single" w:sz="4" w:space="0" w:color="auto"/>
            </w:tcBorders>
            <w:vAlign w:val="center"/>
          </w:tcPr>
          <w:p w14:paraId="4F5A1CB6"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 Introducing regular eating</w:t>
            </w:r>
          </w:p>
        </w:tc>
        <w:tc>
          <w:tcPr>
            <w:tcW w:w="464" w:type="pct"/>
            <w:tcBorders>
              <w:top w:val="single" w:sz="4" w:space="0" w:color="auto"/>
            </w:tcBorders>
            <w:vAlign w:val="center"/>
          </w:tcPr>
          <w:p w14:paraId="4F0C5D3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tcBorders>
              <w:top w:val="single" w:sz="4" w:space="0" w:color="auto"/>
            </w:tcBorders>
            <w:vAlign w:val="center"/>
          </w:tcPr>
          <w:p w14:paraId="285FE9E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tcBorders>
              <w:top w:val="single" w:sz="4" w:space="0" w:color="auto"/>
            </w:tcBorders>
            <w:vAlign w:val="center"/>
          </w:tcPr>
          <w:p w14:paraId="029E341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tcBorders>
              <w:top w:val="single" w:sz="4" w:space="0" w:color="auto"/>
            </w:tcBorders>
            <w:vAlign w:val="center"/>
          </w:tcPr>
          <w:p w14:paraId="0A412E0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tcBorders>
              <w:top w:val="single" w:sz="4" w:space="0" w:color="auto"/>
            </w:tcBorders>
            <w:vAlign w:val="center"/>
          </w:tcPr>
          <w:p w14:paraId="018F639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tcBorders>
              <w:top w:val="single" w:sz="4" w:space="0" w:color="auto"/>
            </w:tcBorders>
            <w:vAlign w:val="center"/>
          </w:tcPr>
          <w:p w14:paraId="74EC664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tcBorders>
              <w:top w:val="single" w:sz="4" w:space="0" w:color="auto"/>
            </w:tcBorders>
            <w:vAlign w:val="center"/>
          </w:tcPr>
          <w:p w14:paraId="2C1D430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3DAB2500" w14:textId="77777777" w:rsidTr="00386E79">
        <w:trPr>
          <w:trHeight w:val="454"/>
        </w:trPr>
        <w:tc>
          <w:tcPr>
            <w:tcW w:w="2530" w:type="pct"/>
            <w:vAlign w:val="center"/>
          </w:tcPr>
          <w:p w14:paraId="2159432C"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2. Cognitive restructuring</w:t>
            </w:r>
          </w:p>
        </w:tc>
        <w:tc>
          <w:tcPr>
            <w:tcW w:w="464" w:type="pct"/>
            <w:vAlign w:val="center"/>
          </w:tcPr>
          <w:p w14:paraId="7872AE7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629B45D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79D3682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3E50781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301BDA0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3787356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5919610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54FB1982" w14:textId="77777777" w:rsidTr="00386E79">
        <w:trPr>
          <w:trHeight w:val="454"/>
        </w:trPr>
        <w:tc>
          <w:tcPr>
            <w:tcW w:w="2530" w:type="pct"/>
            <w:vAlign w:val="center"/>
          </w:tcPr>
          <w:p w14:paraId="69B74F55"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3. Behavioural experiments</w:t>
            </w:r>
          </w:p>
        </w:tc>
        <w:tc>
          <w:tcPr>
            <w:tcW w:w="464" w:type="pct"/>
            <w:vAlign w:val="center"/>
          </w:tcPr>
          <w:p w14:paraId="386B640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0AE8DC2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225175F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2A27635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441BD06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7A18108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083E316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287FFFD3" w14:textId="77777777" w:rsidTr="00386E79">
        <w:trPr>
          <w:trHeight w:val="454"/>
        </w:trPr>
        <w:tc>
          <w:tcPr>
            <w:tcW w:w="2530" w:type="pct"/>
            <w:vAlign w:val="center"/>
          </w:tcPr>
          <w:p w14:paraId="400E742E"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4. Body image exposure work</w:t>
            </w:r>
          </w:p>
        </w:tc>
        <w:tc>
          <w:tcPr>
            <w:tcW w:w="464" w:type="pct"/>
            <w:vAlign w:val="center"/>
          </w:tcPr>
          <w:p w14:paraId="058BEE6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6445387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4E93E14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1A37506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5713EB1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322F88C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649E506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6B1B1792" w14:textId="77777777" w:rsidTr="00386E79">
        <w:trPr>
          <w:trHeight w:val="454"/>
        </w:trPr>
        <w:tc>
          <w:tcPr>
            <w:tcW w:w="2530" w:type="pct"/>
            <w:vAlign w:val="center"/>
          </w:tcPr>
          <w:p w14:paraId="51860B28"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5. Other exposure work</w:t>
            </w:r>
          </w:p>
        </w:tc>
        <w:tc>
          <w:tcPr>
            <w:tcW w:w="464" w:type="pct"/>
            <w:vAlign w:val="center"/>
          </w:tcPr>
          <w:p w14:paraId="1E66DEA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6B77FCA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7523E8D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7DA90C4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5948B6D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559C299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62F4F9A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2D34D3D6" w14:textId="77777777" w:rsidTr="00386E79">
        <w:trPr>
          <w:trHeight w:val="454"/>
        </w:trPr>
        <w:tc>
          <w:tcPr>
            <w:tcW w:w="2530" w:type="pct"/>
            <w:vAlign w:val="center"/>
          </w:tcPr>
          <w:p w14:paraId="09641EF3"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6. Monitoring physical risk</w:t>
            </w:r>
          </w:p>
        </w:tc>
        <w:tc>
          <w:tcPr>
            <w:tcW w:w="464" w:type="pct"/>
            <w:vAlign w:val="center"/>
          </w:tcPr>
          <w:p w14:paraId="6103FAC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70B7E44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59BE598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767D7E1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475BF1D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2D5A37C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791B73C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1D0EB59B" w14:textId="77777777" w:rsidTr="00386E79">
        <w:trPr>
          <w:trHeight w:val="454"/>
        </w:trPr>
        <w:tc>
          <w:tcPr>
            <w:tcW w:w="2530" w:type="pct"/>
            <w:vAlign w:val="center"/>
          </w:tcPr>
          <w:p w14:paraId="5EAF840B"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7. Pre-therapy motivational enhancement</w:t>
            </w:r>
          </w:p>
        </w:tc>
        <w:tc>
          <w:tcPr>
            <w:tcW w:w="464" w:type="pct"/>
            <w:vAlign w:val="center"/>
          </w:tcPr>
          <w:p w14:paraId="0E6988E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01B5661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2719B92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20E1B7C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0E53781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3333432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50A31FF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31DC998F" w14:textId="77777777" w:rsidTr="00386E79">
        <w:trPr>
          <w:trHeight w:val="454"/>
        </w:trPr>
        <w:tc>
          <w:tcPr>
            <w:tcW w:w="2530" w:type="pct"/>
            <w:vAlign w:val="center"/>
          </w:tcPr>
          <w:p w14:paraId="5859B17B"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8. Weighing the patient</w:t>
            </w:r>
          </w:p>
        </w:tc>
        <w:tc>
          <w:tcPr>
            <w:tcW w:w="464" w:type="pct"/>
            <w:vAlign w:val="center"/>
          </w:tcPr>
          <w:p w14:paraId="03FAA20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412711C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12E0F4D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5B1D291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08BDC9B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73F06F6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69EFDC2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4A8578E" w14:textId="77777777" w:rsidTr="00386E79">
        <w:trPr>
          <w:trHeight w:val="454"/>
        </w:trPr>
        <w:tc>
          <w:tcPr>
            <w:tcW w:w="2530" w:type="pct"/>
            <w:vAlign w:val="center"/>
          </w:tcPr>
          <w:p w14:paraId="76FBC5EF"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lastRenderedPageBreak/>
              <w:t>9. Focusing on the therapeutic alliance</w:t>
            </w:r>
          </w:p>
        </w:tc>
        <w:tc>
          <w:tcPr>
            <w:tcW w:w="464" w:type="pct"/>
            <w:vAlign w:val="center"/>
          </w:tcPr>
          <w:p w14:paraId="33E54A8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7E67E0E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vAlign w:val="center"/>
          </w:tcPr>
          <w:p w14:paraId="722BAD9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vAlign w:val="center"/>
          </w:tcPr>
          <w:p w14:paraId="10AEA7F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vAlign w:val="center"/>
          </w:tcPr>
          <w:p w14:paraId="176E4DD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vAlign w:val="center"/>
          </w:tcPr>
          <w:p w14:paraId="7DAC801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vAlign w:val="center"/>
          </w:tcPr>
          <w:p w14:paraId="5DBB473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280DF210" w14:textId="77777777" w:rsidTr="00386E79">
        <w:trPr>
          <w:trHeight w:val="454"/>
        </w:trPr>
        <w:tc>
          <w:tcPr>
            <w:tcW w:w="2530" w:type="pct"/>
            <w:tcBorders>
              <w:bottom w:val="single" w:sz="4" w:space="0" w:color="auto"/>
            </w:tcBorders>
            <w:vAlign w:val="center"/>
          </w:tcPr>
          <w:p w14:paraId="7933DA78"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10. Monitoring change in behaviours, cognitions and emotions</w:t>
            </w:r>
          </w:p>
        </w:tc>
        <w:tc>
          <w:tcPr>
            <w:tcW w:w="464" w:type="pct"/>
            <w:tcBorders>
              <w:bottom w:val="single" w:sz="4" w:space="0" w:color="auto"/>
            </w:tcBorders>
            <w:vAlign w:val="center"/>
          </w:tcPr>
          <w:p w14:paraId="55511F6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tcBorders>
              <w:bottom w:val="single" w:sz="4" w:space="0" w:color="auto"/>
            </w:tcBorders>
            <w:vAlign w:val="center"/>
          </w:tcPr>
          <w:p w14:paraId="242ED5B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28" w:type="pct"/>
            <w:tcBorders>
              <w:bottom w:val="single" w:sz="4" w:space="0" w:color="auto"/>
            </w:tcBorders>
            <w:vAlign w:val="center"/>
          </w:tcPr>
          <w:p w14:paraId="33C892E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95" w:type="pct"/>
            <w:tcBorders>
              <w:bottom w:val="single" w:sz="4" w:space="0" w:color="auto"/>
            </w:tcBorders>
            <w:vAlign w:val="center"/>
          </w:tcPr>
          <w:p w14:paraId="30B8C38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78" w:type="pct"/>
            <w:tcBorders>
              <w:bottom w:val="single" w:sz="4" w:space="0" w:color="auto"/>
            </w:tcBorders>
            <w:vAlign w:val="center"/>
          </w:tcPr>
          <w:p w14:paraId="3B328F9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289" w:type="pct"/>
            <w:tcBorders>
              <w:bottom w:val="single" w:sz="4" w:space="0" w:color="auto"/>
            </w:tcBorders>
            <w:vAlign w:val="center"/>
          </w:tcPr>
          <w:p w14:paraId="1DBBD43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pct"/>
            <w:tcBorders>
              <w:bottom w:val="single" w:sz="4" w:space="0" w:color="auto"/>
            </w:tcBorders>
            <w:vAlign w:val="center"/>
          </w:tcPr>
          <w:p w14:paraId="49C8666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3A0C0576" w14:textId="77777777" w:rsidR="00E03749" w:rsidRPr="00AF2F08" w:rsidRDefault="00E03749" w:rsidP="006D4A16">
      <w:pPr>
        <w:spacing w:after="0" w:line="360" w:lineRule="auto"/>
        <w:contextualSpacing/>
        <w:jc w:val="center"/>
        <w:rPr>
          <w:rFonts w:ascii="Arial" w:eastAsia="Calibri" w:hAnsi="Arial" w:cs="Arial"/>
          <w:b/>
          <w:lang w:eastAsia="en-US"/>
        </w:rPr>
      </w:pPr>
    </w:p>
    <w:p w14:paraId="7A3A5BCD" w14:textId="5EF2EB68"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III </w:t>
      </w:r>
      <w:r w:rsidR="005C733C" w:rsidRPr="00AF2F08">
        <w:rPr>
          <w:rFonts w:ascii="Arial" w:eastAsia="Calibri" w:hAnsi="Arial" w:cs="Arial"/>
          <w:b/>
          <w:lang w:eastAsia="en-US"/>
        </w:rPr>
        <w:t>–</w:t>
      </w:r>
      <w:r w:rsidRPr="00AF2F08">
        <w:rPr>
          <w:rFonts w:ascii="Arial" w:eastAsia="Calibri" w:hAnsi="Arial" w:cs="Arial"/>
          <w:b/>
          <w:lang w:eastAsia="en-US"/>
        </w:rPr>
        <w:t xml:space="preserve"> Use</w:t>
      </w:r>
      <w:r w:rsidR="005C733C" w:rsidRPr="00AF2F08">
        <w:rPr>
          <w:rFonts w:ascii="Arial" w:eastAsia="Calibri" w:hAnsi="Arial" w:cs="Arial"/>
          <w:b/>
          <w:lang w:eastAsia="en-US"/>
        </w:rPr>
        <w:t xml:space="preserve"> </w:t>
      </w:r>
      <w:r w:rsidRPr="00AF2F08">
        <w:rPr>
          <w:rFonts w:ascii="Arial" w:eastAsia="Calibri" w:hAnsi="Arial" w:cs="Arial"/>
          <w:b/>
          <w:lang w:eastAsia="en-US"/>
        </w:rPr>
        <w:t>of general CBT techniques</w:t>
      </w:r>
    </w:p>
    <w:p w14:paraId="689E3213" w14:textId="4E6002B4" w:rsidR="00E03749" w:rsidRPr="00AF2F08" w:rsidRDefault="00E03749"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Clinicians often use more generic techniques in CBT for eating disordered patients. Please indicate how commonly you use the following techniques w</w:t>
      </w:r>
      <w:r w:rsidR="00404902" w:rsidRPr="00AF2F08">
        <w:rPr>
          <w:rFonts w:ascii="Arial" w:eastAsia="Calibri" w:hAnsi="Arial" w:cs="Arial"/>
          <w:lang w:eastAsia="en-US"/>
        </w:rPr>
        <w:t>hen delivering CBT to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803"/>
        <w:gridCol w:w="482"/>
        <w:gridCol w:w="563"/>
        <w:gridCol w:w="509"/>
        <w:gridCol w:w="482"/>
        <w:gridCol w:w="510"/>
        <w:gridCol w:w="919"/>
      </w:tblGrid>
      <w:tr w:rsidR="003D345F" w:rsidRPr="00AF2F08" w14:paraId="4ED1C100" w14:textId="77777777" w:rsidTr="00386E79">
        <w:trPr>
          <w:trHeight w:val="283"/>
        </w:trPr>
        <w:tc>
          <w:tcPr>
            <w:tcW w:w="4380" w:type="dxa"/>
            <w:tcBorders>
              <w:top w:val="single" w:sz="4" w:space="0" w:color="auto"/>
              <w:bottom w:val="single" w:sz="4" w:space="0" w:color="auto"/>
            </w:tcBorders>
            <w:vAlign w:val="center"/>
          </w:tcPr>
          <w:p w14:paraId="17F3E98F" w14:textId="77777777" w:rsidR="003D345F" w:rsidRPr="00AF2F08" w:rsidRDefault="003D345F" w:rsidP="006D4A16">
            <w:pPr>
              <w:spacing w:line="360" w:lineRule="auto"/>
              <w:contextualSpacing/>
              <w:rPr>
                <w:rFonts w:ascii="Arial" w:eastAsia="Calibri" w:hAnsi="Arial" w:cs="Arial"/>
                <w:lang w:val="en-GB"/>
              </w:rPr>
            </w:pPr>
          </w:p>
        </w:tc>
        <w:tc>
          <w:tcPr>
            <w:tcW w:w="803" w:type="dxa"/>
            <w:tcBorders>
              <w:top w:val="single" w:sz="4" w:space="0" w:color="auto"/>
              <w:bottom w:val="single" w:sz="4" w:space="0" w:color="auto"/>
            </w:tcBorders>
            <w:vAlign w:val="center"/>
          </w:tcPr>
          <w:p w14:paraId="0353C096"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w:t>
            </w:r>
          </w:p>
          <w:p w14:paraId="3F0FDF5B"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Never</w:t>
            </w:r>
          </w:p>
        </w:tc>
        <w:tc>
          <w:tcPr>
            <w:tcW w:w="482" w:type="dxa"/>
            <w:tcBorders>
              <w:top w:val="single" w:sz="4" w:space="0" w:color="auto"/>
              <w:bottom w:val="single" w:sz="4" w:space="0" w:color="auto"/>
            </w:tcBorders>
            <w:vAlign w:val="center"/>
          </w:tcPr>
          <w:p w14:paraId="5EF88DFC"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567" w:type="dxa"/>
            <w:tcBorders>
              <w:top w:val="single" w:sz="4" w:space="0" w:color="auto"/>
              <w:bottom w:val="single" w:sz="4" w:space="0" w:color="auto"/>
            </w:tcBorders>
            <w:vAlign w:val="center"/>
          </w:tcPr>
          <w:p w14:paraId="006BEAEC"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511" w:type="dxa"/>
            <w:tcBorders>
              <w:top w:val="single" w:sz="4" w:space="0" w:color="auto"/>
              <w:bottom w:val="single" w:sz="4" w:space="0" w:color="auto"/>
            </w:tcBorders>
            <w:vAlign w:val="center"/>
          </w:tcPr>
          <w:p w14:paraId="47200234"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482" w:type="dxa"/>
            <w:tcBorders>
              <w:top w:val="single" w:sz="4" w:space="0" w:color="auto"/>
              <w:bottom w:val="single" w:sz="4" w:space="0" w:color="auto"/>
            </w:tcBorders>
            <w:vAlign w:val="center"/>
          </w:tcPr>
          <w:p w14:paraId="32014DA6"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512" w:type="dxa"/>
            <w:tcBorders>
              <w:top w:val="single" w:sz="4" w:space="0" w:color="auto"/>
              <w:bottom w:val="single" w:sz="4" w:space="0" w:color="auto"/>
            </w:tcBorders>
            <w:vAlign w:val="center"/>
          </w:tcPr>
          <w:p w14:paraId="770CA68D"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919" w:type="dxa"/>
            <w:tcBorders>
              <w:top w:val="single" w:sz="4" w:space="0" w:color="auto"/>
              <w:bottom w:val="single" w:sz="4" w:space="0" w:color="auto"/>
            </w:tcBorders>
            <w:vAlign w:val="center"/>
          </w:tcPr>
          <w:p w14:paraId="3B5E79D7"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w:t>
            </w:r>
          </w:p>
          <w:p w14:paraId="32750872"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Always</w:t>
            </w:r>
          </w:p>
        </w:tc>
      </w:tr>
      <w:tr w:rsidR="003D345F" w:rsidRPr="00AF2F08" w14:paraId="5F2F7CF4" w14:textId="77777777" w:rsidTr="00386E79">
        <w:trPr>
          <w:trHeight w:val="283"/>
        </w:trPr>
        <w:tc>
          <w:tcPr>
            <w:tcW w:w="4380" w:type="dxa"/>
            <w:tcBorders>
              <w:top w:val="single" w:sz="4" w:space="0" w:color="auto"/>
            </w:tcBorders>
            <w:vAlign w:val="center"/>
          </w:tcPr>
          <w:p w14:paraId="5FE5F0B1"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 Drawing a diagram for the patient explaining the problem, which includes the link between thoughts, feeling and behaviours</w:t>
            </w:r>
          </w:p>
        </w:tc>
        <w:tc>
          <w:tcPr>
            <w:tcW w:w="803" w:type="dxa"/>
            <w:tcBorders>
              <w:top w:val="single" w:sz="4" w:space="0" w:color="auto"/>
            </w:tcBorders>
            <w:vAlign w:val="center"/>
          </w:tcPr>
          <w:p w14:paraId="134FB26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737B2BA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top w:val="single" w:sz="4" w:space="0" w:color="auto"/>
            </w:tcBorders>
            <w:vAlign w:val="center"/>
          </w:tcPr>
          <w:p w14:paraId="5746552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tcBorders>
              <w:top w:val="single" w:sz="4" w:space="0" w:color="auto"/>
            </w:tcBorders>
            <w:vAlign w:val="center"/>
          </w:tcPr>
          <w:p w14:paraId="403E591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32EDAF7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tcBorders>
              <w:top w:val="single" w:sz="4" w:space="0" w:color="auto"/>
            </w:tcBorders>
            <w:vAlign w:val="center"/>
          </w:tcPr>
          <w:p w14:paraId="63711A5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tcBorders>
              <w:top w:val="single" w:sz="4" w:space="0" w:color="auto"/>
            </w:tcBorders>
            <w:vAlign w:val="center"/>
          </w:tcPr>
          <w:p w14:paraId="050D02C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AB325B0" w14:textId="77777777" w:rsidTr="00386E79">
        <w:trPr>
          <w:trHeight w:val="283"/>
        </w:trPr>
        <w:tc>
          <w:tcPr>
            <w:tcW w:w="4380" w:type="dxa"/>
            <w:vAlign w:val="center"/>
          </w:tcPr>
          <w:p w14:paraId="3BD98A7C"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2. Drawing a diagram that shows the patient's patterns in relating to people</w:t>
            </w:r>
          </w:p>
        </w:tc>
        <w:tc>
          <w:tcPr>
            <w:tcW w:w="803" w:type="dxa"/>
            <w:vAlign w:val="center"/>
          </w:tcPr>
          <w:p w14:paraId="23A29BD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040D34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1F54A2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7A2A25A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DF2C0E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24DEF39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183314D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CCDF385" w14:textId="77777777" w:rsidTr="00386E79">
        <w:trPr>
          <w:trHeight w:val="283"/>
        </w:trPr>
        <w:tc>
          <w:tcPr>
            <w:tcW w:w="4380" w:type="dxa"/>
            <w:vAlign w:val="center"/>
          </w:tcPr>
          <w:p w14:paraId="45B9C9DF"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3. Mindfulness techniques</w:t>
            </w:r>
          </w:p>
        </w:tc>
        <w:tc>
          <w:tcPr>
            <w:tcW w:w="803" w:type="dxa"/>
            <w:vAlign w:val="center"/>
          </w:tcPr>
          <w:p w14:paraId="0382507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954F67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B80E16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6A548EB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8F3582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3A896B9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44F16C2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31E1FF05" w14:textId="77777777" w:rsidTr="00386E79">
        <w:trPr>
          <w:trHeight w:val="283"/>
        </w:trPr>
        <w:tc>
          <w:tcPr>
            <w:tcW w:w="4380" w:type="dxa"/>
            <w:vAlign w:val="center"/>
          </w:tcPr>
          <w:p w14:paraId="040424BD"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 xml:space="preserve">4. Coping in the present and the future </w:t>
            </w:r>
          </w:p>
        </w:tc>
        <w:tc>
          <w:tcPr>
            <w:tcW w:w="803" w:type="dxa"/>
            <w:vAlign w:val="center"/>
          </w:tcPr>
          <w:p w14:paraId="2E021E0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246FBA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8316BA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3AFC60D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F1B797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5C0F728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57AA0DD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437F1B1F" w14:textId="77777777" w:rsidTr="00386E79">
        <w:trPr>
          <w:trHeight w:val="283"/>
        </w:trPr>
        <w:tc>
          <w:tcPr>
            <w:tcW w:w="4380" w:type="dxa"/>
            <w:vAlign w:val="center"/>
          </w:tcPr>
          <w:p w14:paraId="46013DB4"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5. Exploring the patient's childhood and past</w:t>
            </w:r>
          </w:p>
        </w:tc>
        <w:tc>
          <w:tcPr>
            <w:tcW w:w="803" w:type="dxa"/>
            <w:vAlign w:val="center"/>
          </w:tcPr>
          <w:p w14:paraId="38A908E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7C6FF4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83B0DB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4C8A330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CD4253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21A4F6D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509D742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45A1B675" w14:textId="77777777" w:rsidTr="00386E79">
        <w:trPr>
          <w:trHeight w:val="283"/>
        </w:trPr>
        <w:tc>
          <w:tcPr>
            <w:tcW w:w="4380" w:type="dxa"/>
            <w:vAlign w:val="center"/>
          </w:tcPr>
          <w:p w14:paraId="7E404B40"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6. Spending time looking at links between beliefs, thoughts and feelings</w:t>
            </w:r>
          </w:p>
        </w:tc>
        <w:tc>
          <w:tcPr>
            <w:tcW w:w="803" w:type="dxa"/>
            <w:vAlign w:val="center"/>
          </w:tcPr>
          <w:p w14:paraId="0393D20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8ED597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48D2A6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56A08FE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8BD6CA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45FD42E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1FFCF07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448606CB" w14:textId="77777777" w:rsidTr="00386E79">
        <w:trPr>
          <w:trHeight w:val="283"/>
        </w:trPr>
        <w:tc>
          <w:tcPr>
            <w:tcW w:w="4380" w:type="dxa"/>
            <w:vAlign w:val="center"/>
          </w:tcPr>
          <w:p w14:paraId="67E18D4E"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 xml:space="preserve">7. Exploring the patient's patterns of relating to people </w:t>
            </w:r>
          </w:p>
        </w:tc>
        <w:tc>
          <w:tcPr>
            <w:tcW w:w="803" w:type="dxa"/>
            <w:vAlign w:val="center"/>
          </w:tcPr>
          <w:p w14:paraId="52F6CB4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0E0D90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CF3B06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1BC3096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44B9D4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03DDEB9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73A2B85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18ACD1F" w14:textId="77777777" w:rsidTr="00386E79">
        <w:trPr>
          <w:trHeight w:val="283"/>
        </w:trPr>
        <w:tc>
          <w:tcPr>
            <w:tcW w:w="4380" w:type="dxa"/>
            <w:vAlign w:val="center"/>
          </w:tcPr>
          <w:p w14:paraId="64BF6DE3"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8. Letting the patient lead the content of the session</w:t>
            </w:r>
          </w:p>
        </w:tc>
        <w:tc>
          <w:tcPr>
            <w:tcW w:w="803" w:type="dxa"/>
            <w:vAlign w:val="center"/>
          </w:tcPr>
          <w:p w14:paraId="1EE79CF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67E9BF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231DE1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3E23161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31441F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1B34262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3AA89C8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35114300" w14:textId="77777777" w:rsidTr="00386E79">
        <w:trPr>
          <w:trHeight w:val="283"/>
        </w:trPr>
        <w:tc>
          <w:tcPr>
            <w:tcW w:w="4380" w:type="dxa"/>
            <w:vAlign w:val="center"/>
          </w:tcPr>
          <w:p w14:paraId="74EC20C9"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9. Asking patients to keep records of their thougts</w:t>
            </w:r>
          </w:p>
        </w:tc>
        <w:tc>
          <w:tcPr>
            <w:tcW w:w="803" w:type="dxa"/>
            <w:vAlign w:val="center"/>
          </w:tcPr>
          <w:p w14:paraId="21B2A90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E0BE5B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97935D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0A142D9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325A63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166653D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6EAB19F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61B46473" w14:textId="77777777" w:rsidTr="00386E79">
        <w:trPr>
          <w:trHeight w:val="283"/>
        </w:trPr>
        <w:tc>
          <w:tcPr>
            <w:tcW w:w="4380" w:type="dxa"/>
            <w:vAlign w:val="center"/>
          </w:tcPr>
          <w:p w14:paraId="7244181C"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10. Looking at other problems besides eating difficulties</w:t>
            </w:r>
          </w:p>
        </w:tc>
        <w:tc>
          <w:tcPr>
            <w:tcW w:w="803" w:type="dxa"/>
            <w:vAlign w:val="center"/>
          </w:tcPr>
          <w:p w14:paraId="395DE47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21220C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C7FC4E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7CB10F7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FAAD10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4720AA3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4B2EE92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090C159A" w14:textId="77777777" w:rsidTr="00386E79">
        <w:trPr>
          <w:trHeight w:val="283"/>
        </w:trPr>
        <w:tc>
          <w:tcPr>
            <w:tcW w:w="4380" w:type="dxa"/>
            <w:vAlign w:val="center"/>
          </w:tcPr>
          <w:p w14:paraId="607E6857"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11. Relaxation exercises</w:t>
            </w:r>
          </w:p>
        </w:tc>
        <w:tc>
          <w:tcPr>
            <w:tcW w:w="803" w:type="dxa"/>
            <w:vAlign w:val="center"/>
          </w:tcPr>
          <w:p w14:paraId="6C75C64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D4417C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851683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2618CD7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09032B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56F75FF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6B286DE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320E8288" w14:textId="77777777" w:rsidTr="00386E79">
        <w:trPr>
          <w:trHeight w:val="283"/>
        </w:trPr>
        <w:tc>
          <w:tcPr>
            <w:tcW w:w="4380" w:type="dxa"/>
            <w:vAlign w:val="center"/>
          </w:tcPr>
          <w:p w14:paraId="2FA565BA"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12. Talking about childhood or past experiences</w:t>
            </w:r>
          </w:p>
        </w:tc>
        <w:tc>
          <w:tcPr>
            <w:tcW w:w="803" w:type="dxa"/>
            <w:vAlign w:val="center"/>
          </w:tcPr>
          <w:p w14:paraId="773C4D8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F78619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8455E7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0846997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779F24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3C4F456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4827986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524C6508" w14:textId="77777777" w:rsidTr="00386E79">
        <w:trPr>
          <w:trHeight w:val="283"/>
        </w:trPr>
        <w:tc>
          <w:tcPr>
            <w:tcW w:w="4380" w:type="dxa"/>
            <w:vAlign w:val="center"/>
          </w:tcPr>
          <w:p w14:paraId="71B27072"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lastRenderedPageBreak/>
              <w:t>13. Changing the meaning attached to thoughts</w:t>
            </w:r>
          </w:p>
        </w:tc>
        <w:tc>
          <w:tcPr>
            <w:tcW w:w="803" w:type="dxa"/>
            <w:vAlign w:val="center"/>
          </w:tcPr>
          <w:p w14:paraId="6590CBD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EE8A57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E21709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23E95C7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A8C6A7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07DD240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49BC27B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65F15BBF" w14:textId="77777777" w:rsidTr="00386E79">
        <w:trPr>
          <w:trHeight w:val="283"/>
        </w:trPr>
        <w:tc>
          <w:tcPr>
            <w:tcW w:w="4380" w:type="dxa"/>
            <w:vAlign w:val="center"/>
          </w:tcPr>
          <w:p w14:paraId="57CCBDAB"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14. Giving the patient tasks / homework to do between sessions</w:t>
            </w:r>
          </w:p>
        </w:tc>
        <w:tc>
          <w:tcPr>
            <w:tcW w:w="803" w:type="dxa"/>
            <w:vAlign w:val="center"/>
          </w:tcPr>
          <w:p w14:paraId="64953A3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BE620F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68AD82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2792394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FAB9FE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6622FFB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67BA022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F66EE7C" w14:textId="77777777" w:rsidTr="00386E79">
        <w:trPr>
          <w:trHeight w:val="283"/>
        </w:trPr>
        <w:tc>
          <w:tcPr>
            <w:tcW w:w="4380" w:type="dxa"/>
            <w:vAlign w:val="center"/>
          </w:tcPr>
          <w:p w14:paraId="77599676"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15. Asking the patient to complete monitoring surveys and / or questionnaires regularly</w:t>
            </w:r>
          </w:p>
        </w:tc>
        <w:tc>
          <w:tcPr>
            <w:tcW w:w="803" w:type="dxa"/>
            <w:vAlign w:val="center"/>
          </w:tcPr>
          <w:p w14:paraId="42EE122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23BEBA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FCBBB4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15DBB42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89B52E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69C9134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61F4978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6B04BD78" w14:textId="77777777" w:rsidTr="00386E79">
        <w:trPr>
          <w:trHeight w:val="283"/>
        </w:trPr>
        <w:tc>
          <w:tcPr>
            <w:tcW w:w="4380" w:type="dxa"/>
            <w:vAlign w:val="center"/>
          </w:tcPr>
          <w:p w14:paraId="2AD80B53"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16. Spending sessions talking about whatever is on the patient's mind</w:t>
            </w:r>
          </w:p>
        </w:tc>
        <w:tc>
          <w:tcPr>
            <w:tcW w:w="803" w:type="dxa"/>
            <w:vAlign w:val="center"/>
          </w:tcPr>
          <w:p w14:paraId="3D3747C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CCA0C0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E3BC40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vAlign w:val="center"/>
          </w:tcPr>
          <w:p w14:paraId="15DD155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D87A22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vAlign w:val="center"/>
          </w:tcPr>
          <w:p w14:paraId="3764E1A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vAlign w:val="center"/>
          </w:tcPr>
          <w:p w14:paraId="3431869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405E9433" w14:textId="77777777" w:rsidTr="00386E79">
        <w:trPr>
          <w:trHeight w:val="283"/>
        </w:trPr>
        <w:tc>
          <w:tcPr>
            <w:tcW w:w="4380" w:type="dxa"/>
            <w:tcBorders>
              <w:bottom w:val="single" w:sz="4" w:space="0" w:color="auto"/>
            </w:tcBorders>
            <w:vAlign w:val="center"/>
          </w:tcPr>
          <w:p w14:paraId="2FE59F67"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17. Setting an agenda at the beginning of each session</w:t>
            </w:r>
          </w:p>
        </w:tc>
        <w:tc>
          <w:tcPr>
            <w:tcW w:w="803" w:type="dxa"/>
            <w:tcBorders>
              <w:bottom w:val="single" w:sz="4" w:space="0" w:color="auto"/>
            </w:tcBorders>
            <w:vAlign w:val="center"/>
          </w:tcPr>
          <w:p w14:paraId="1721012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6836A4C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bottom w:val="single" w:sz="4" w:space="0" w:color="auto"/>
            </w:tcBorders>
            <w:vAlign w:val="center"/>
          </w:tcPr>
          <w:p w14:paraId="135CAEE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1" w:type="dxa"/>
            <w:tcBorders>
              <w:bottom w:val="single" w:sz="4" w:space="0" w:color="auto"/>
            </w:tcBorders>
            <w:vAlign w:val="center"/>
          </w:tcPr>
          <w:p w14:paraId="65ADAAE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52815BF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2" w:type="dxa"/>
            <w:tcBorders>
              <w:bottom w:val="single" w:sz="4" w:space="0" w:color="auto"/>
            </w:tcBorders>
            <w:vAlign w:val="center"/>
          </w:tcPr>
          <w:p w14:paraId="47B217F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919" w:type="dxa"/>
            <w:tcBorders>
              <w:bottom w:val="single" w:sz="4" w:space="0" w:color="auto"/>
            </w:tcBorders>
            <w:vAlign w:val="center"/>
          </w:tcPr>
          <w:p w14:paraId="164DC3D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07684FDB" w14:textId="77777777" w:rsidR="00E03749" w:rsidRPr="00AF2F08" w:rsidRDefault="00E03749" w:rsidP="006D4A16">
      <w:pPr>
        <w:spacing w:after="0" w:line="360" w:lineRule="auto"/>
        <w:contextualSpacing/>
        <w:rPr>
          <w:rFonts w:ascii="Arial" w:eastAsia="Calibri" w:hAnsi="Arial" w:cs="Arial"/>
          <w:lang w:eastAsia="en-US"/>
        </w:rPr>
      </w:pPr>
    </w:p>
    <w:p w14:paraId="47CC4A8B" w14:textId="2FA8AC8B"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IV </w:t>
      </w:r>
      <w:r w:rsidR="005C733C" w:rsidRPr="00AF2F08">
        <w:rPr>
          <w:rFonts w:ascii="Arial" w:eastAsia="Calibri" w:hAnsi="Arial" w:cs="Arial"/>
          <w:b/>
          <w:lang w:eastAsia="en-US"/>
        </w:rPr>
        <w:t>–</w:t>
      </w:r>
      <w:r w:rsidRPr="00AF2F08">
        <w:rPr>
          <w:rFonts w:ascii="Arial" w:eastAsia="Calibri" w:hAnsi="Arial" w:cs="Arial"/>
          <w:b/>
          <w:lang w:eastAsia="en-US"/>
        </w:rPr>
        <w:t xml:space="preserve"> Questions</w:t>
      </w:r>
      <w:r w:rsidR="005C733C" w:rsidRPr="00AF2F08">
        <w:rPr>
          <w:rFonts w:ascii="Arial" w:eastAsia="Calibri" w:hAnsi="Arial" w:cs="Arial"/>
          <w:b/>
          <w:lang w:eastAsia="en-US"/>
        </w:rPr>
        <w:t xml:space="preserve"> </w:t>
      </w:r>
      <w:r w:rsidRPr="00AF2F08">
        <w:rPr>
          <w:rFonts w:ascii="Arial" w:eastAsia="Calibri" w:hAnsi="Arial" w:cs="Arial"/>
          <w:b/>
          <w:lang w:eastAsia="en-US"/>
        </w:rPr>
        <w:t>regarding therapists’ own performance</w:t>
      </w:r>
    </w:p>
    <w:p w14:paraId="03548300"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 Do you use a CBT manual for the eating disorders?</w:t>
      </w:r>
    </w:p>
    <w:p w14:paraId="5C325BEF" w14:textId="77777777" w:rsidR="00E03749" w:rsidRPr="00AF2F08" w:rsidRDefault="00E03749" w:rsidP="006D4A16">
      <w:pPr>
        <w:numPr>
          <w:ilvl w:val="0"/>
          <w:numId w:val="4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12FDBDDD" w14:textId="77777777" w:rsidR="00E03749" w:rsidRPr="00AF2F08" w:rsidRDefault="00E03749" w:rsidP="006D4A16">
      <w:pPr>
        <w:numPr>
          <w:ilvl w:val="0"/>
          <w:numId w:val="49"/>
        </w:numPr>
        <w:spacing w:after="0" w:line="360" w:lineRule="auto"/>
        <w:contextualSpacing/>
        <w:rPr>
          <w:rFonts w:ascii="Arial" w:eastAsia="Calibri" w:hAnsi="Arial" w:cs="Arial"/>
          <w:lang w:eastAsia="en-US"/>
        </w:rPr>
      </w:pPr>
      <w:r w:rsidRPr="00AF2F08">
        <w:rPr>
          <w:rFonts w:ascii="Arial" w:eastAsia="Calibri" w:hAnsi="Arial" w:cs="Arial"/>
          <w:lang w:eastAsia="en-US"/>
        </w:rPr>
        <w:t>Yes (please specify which one) ________________________________________________</w:t>
      </w:r>
    </w:p>
    <w:p w14:paraId="2B699031"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2. From the total of the patients that you treat with CBT for eating disorders, what percentage of them achieve recovery?</w:t>
      </w:r>
    </w:p>
    <w:p w14:paraId="0BCD7787"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646F33B5"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3. From the total of the patients that you treat with CBT for eating disorders, what percentage of them improve?</w:t>
      </w:r>
    </w:p>
    <w:p w14:paraId="191F9367"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6B66986D"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4. From the total of the patients that you treat with CBT for eating disorders, what percentage stays the same?</w:t>
      </w:r>
    </w:p>
    <w:p w14:paraId="59F28EC6"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495C2177"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5. From the total of the patients that you treat with CBT for eating disorders, what percentage gets worse?</w:t>
      </w:r>
    </w:p>
    <w:p w14:paraId="6E7C9C68"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3D893B3E" w14:textId="24C3AB42"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6. Compared to other mental health professionals within your field, how would you rate your overall clinical skills and performance in terms of a percentile? (</w:t>
      </w:r>
      <w:r w:rsidR="003B006A" w:rsidRPr="00AF2F08">
        <w:rPr>
          <w:rFonts w:ascii="Arial" w:eastAsia="Calibri" w:hAnsi="Arial" w:cs="Arial"/>
          <w:lang w:eastAsia="en-US"/>
        </w:rPr>
        <w:t>e.g.</w:t>
      </w:r>
      <w:r w:rsidRPr="00AF2F08">
        <w:rPr>
          <w:rFonts w:ascii="Arial" w:eastAsia="Calibri" w:hAnsi="Arial" w:cs="Arial"/>
          <w:lang w:eastAsia="en-US"/>
        </w:rPr>
        <w:t xml:space="preserve"> 25% = below average, 50% = average, 75% = above average)</w:t>
      </w:r>
    </w:p>
    <w:p w14:paraId="54B27DEF"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5E960D71" w14:textId="77777777" w:rsidR="00E03749" w:rsidRPr="00AF2F08" w:rsidRDefault="00E03749" w:rsidP="006D4A16">
      <w:pPr>
        <w:spacing w:after="0" w:line="360" w:lineRule="auto"/>
        <w:contextualSpacing/>
        <w:jc w:val="center"/>
        <w:rPr>
          <w:rFonts w:ascii="Arial" w:eastAsia="Calibri" w:hAnsi="Arial" w:cs="Arial"/>
          <w:b/>
          <w:lang w:eastAsia="en-US"/>
        </w:rPr>
      </w:pPr>
    </w:p>
    <w:p w14:paraId="3D8E9D2A" w14:textId="4858A7EA"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V </w:t>
      </w:r>
      <w:r w:rsidR="005C733C" w:rsidRPr="00AF2F08">
        <w:rPr>
          <w:rFonts w:ascii="Arial" w:eastAsia="Calibri" w:hAnsi="Arial" w:cs="Arial"/>
          <w:b/>
          <w:lang w:eastAsia="en-US"/>
        </w:rPr>
        <w:t>–</w:t>
      </w:r>
      <w:r w:rsidRPr="00AF2F08">
        <w:rPr>
          <w:rFonts w:ascii="Arial" w:eastAsia="Calibri" w:hAnsi="Arial" w:cs="Arial"/>
          <w:b/>
          <w:lang w:eastAsia="en-US"/>
        </w:rPr>
        <w:t xml:space="preserve"> Debrief</w:t>
      </w:r>
      <w:r w:rsidR="005C733C" w:rsidRPr="00AF2F08">
        <w:rPr>
          <w:rFonts w:ascii="Arial" w:eastAsia="Calibri" w:hAnsi="Arial" w:cs="Arial"/>
          <w:b/>
          <w:lang w:eastAsia="en-US"/>
        </w:rPr>
        <w:t xml:space="preserve"> </w:t>
      </w:r>
    </w:p>
    <w:p w14:paraId="23302A6D" w14:textId="386BC5F9" w:rsidR="00E03749" w:rsidRPr="00AF2F08" w:rsidRDefault="00E03749"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Thank you for your participation in this study. The general purpose of this research was to determine how often CBT techniques for eating disorders are used by clinicians from different cultural backgrounds, specifically, Latin American countries and </w:t>
      </w:r>
      <w:r w:rsidRPr="00AF2F08">
        <w:rPr>
          <w:rFonts w:ascii="Arial" w:eastAsia="Calibri" w:hAnsi="Arial" w:cs="Arial"/>
          <w:lang w:eastAsia="en-US"/>
        </w:rPr>
        <w:lastRenderedPageBreak/>
        <w:t>the United Kingdom. In this study, you were asked to indicate how often do you use several CBT techniques for the eating disorders, as well as answering additional questions regarding demographics, academic background, and other psychological variables. We intend compare the different patterns of use of CBT techniques for the eating disorders among countries, and to assess the influence of several other factors on such patterns of use (</w:t>
      </w:r>
      <w:r w:rsidR="003B006A" w:rsidRPr="00AF2F08">
        <w:rPr>
          <w:rFonts w:ascii="Arial" w:eastAsia="Calibri" w:hAnsi="Arial" w:cs="Arial"/>
          <w:lang w:eastAsia="en-US"/>
        </w:rPr>
        <w:t>e.g.</w:t>
      </w:r>
      <w:r w:rsidRPr="00AF2F08">
        <w:rPr>
          <w:rFonts w:ascii="Arial" w:eastAsia="Calibri" w:hAnsi="Arial" w:cs="Arial"/>
          <w:lang w:eastAsia="en-US"/>
        </w:rPr>
        <w:t xml:space="preserve"> location, training, anxiety, etc). If you have any concerns about this study, feel free to contact the main researcher, Maria Elena Hernandez, at mehernandezhernandez1@sheffield.ac.uk, who will happily answer any questions that you have. We would very much appreciate if you could pass this survey to any of your colleagues that might be willing to participate, sending them the link that was in the original email. </w:t>
      </w:r>
    </w:p>
    <w:p w14:paraId="09D86D18" w14:textId="77777777" w:rsidR="00E03749" w:rsidRPr="00AF2F08" w:rsidRDefault="00E03749" w:rsidP="006D4A16">
      <w:pPr>
        <w:spacing w:after="0" w:line="360" w:lineRule="auto"/>
        <w:contextualSpacing/>
        <w:rPr>
          <w:rFonts w:ascii="Arial" w:eastAsia="Calibri" w:hAnsi="Arial" w:cs="Arial"/>
          <w:lang w:eastAsia="en-US"/>
        </w:rPr>
      </w:pPr>
    </w:p>
    <w:p w14:paraId="4EDDEEDC"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Please click 'yes' to submit your responses</w:t>
      </w:r>
    </w:p>
    <w:p w14:paraId="33215027" w14:textId="77777777" w:rsidR="00E03749" w:rsidRPr="00AF2F08" w:rsidRDefault="00E03749" w:rsidP="006D4A16">
      <w:pPr>
        <w:numPr>
          <w:ilvl w:val="1"/>
          <w:numId w:val="5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Yes </w:t>
      </w:r>
    </w:p>
    <w:p w14:paraId="200CC708" w14:textId="77777777" w:rsidR="00E03749" w:rsidRPr="00AF2F08" w:rsidRDefault="00E03749" w:rsidP="006D4A16">
      <w:pPr>
        <w:numPr>
          <w:ilvl w:val="1"/>
          <w:numId w:val="5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253C2FBC" w14:textId="77777777" w:rsidR="00E03749" w:rsidRPr="00AF2F08" w:rsidRDefault="00E03749"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1100111F" w14:textId="77777777"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2.4.2</w:t>
      </w:r>
    </w:p>
    <w:p w14:paraId="4A9D9339" w14:textId="4DC23EF3" w:rsidR="00E03749" w:rsidRPr="00AF2F08" w:rsidRDefault="00A3374F"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 xml:space="preserve">Survey </w:t>
      </w:r>
      <w:r w:rsidR="00E85CB3" w:rsidRPr="00AF2F08">
        <w:rPr>
          <w:rFonts w:ascii="Arial" w:eastAsia="Calibri" w:hAnsi="Arial" w:cs="Arial"/>
          <w:u w:val="single"/>
          <w:lang w:eastAsia="en-US"/>
        </w:rPr>
        <w:t>–</w:t>
      </w:r>
      <w:r w:rsidRPr="00AF2F08">
        <w:rPr>
          <w:rFonts w:ascii="Arial" w:eastAsia="Calibri" w:hAnsi="Arial" w:cs="Arial"/>
          <w:u w:val="single"/>
          <w:lang w:eastAsia="en-US"/>
        </w:rPr>
        <w:t xml:space="preserve"> Study</w:t>
      </w:r>
      <w:r w:rsidR="00E85CB3" w:rsidRPr="00AF2F08">
        <w:rPr>
          <w:rFonts w:ascii="Arial" w:eastAsia="Calibri" w:hAnsi="Arial" w:cs="Arial"/>
          <w:u w:val="single"/>
          <w:lang w:eastAsia="en-US"/>
        </w:rPr>
        <w:t xml:space="preserve"> </w:t>
      </w:r>
      <w:r w:rsidRPr="00AF2F08">
        <w:rPr>
          <w:rFonts w:ascii="Arial" w:eastAsia="Calibri" w:hAnsi="Arial" w:cs="Arial"/>
          <w:u w:val="single"/>
          <w:lang w:eastAsia="en-US"/>
        </w:rPr>
        <w:t>2 (Chapter III</w:t>
      </w:r>
      <w:r w:rsidR="00E03749" w:rsidRPr="00AF2F08">
        <w:rPr>
          <w:rFonts w:ascii="Arial" w:eastAsia="Calibri" w:hAnsi="Arial" w:cs="Arial"/>
          <w:u w:val="single"/>
          <w:lang w:eastAsia="en-US"/>
        </w:rPr>
        <w:t>)</w:t>
      </w:r>
    </w:p>
    <w:p w14:paraId="1A25DE0E" w14:textId="77777777" w:rsidR="00E03749" w:rsidRPr="00AF2F08" w:rsidRDefault="00E03749" w:rsidP="006D4A16">
      <w:pPr>
        <w:spacing w:after="0" w:line="360" w:lineRule="auto"/>
        <w:contextualSpacing/>
        <w:jc w:val="center"/>
        <w:rPr>
          <w:rFonts w:ascii="Arial" w:eastAsia="Calibri" w:hAnsi="Arial" w:cs="Arial"/>
          <w:i/>
          <w:lang w:eastAsia="en-US"/>
        </w:rPr>
      </w:pPr>
      <w:r w:rsidRPr="00AF2F08">
        <w:rPr>
          <w:rFonts w:ascii="Arial" w:eastAsia="Calibri" w:hAnsi="Arial" w:cs="Arial"/>
          <w:i/>
          <w:lang w:eastAsia="en-US"/>
        </w:rPr>
        <w:t>Spanish version</w:t>
      </w:r>
    </w:p>
    <w:p w14:paraId="39C48B97" w14:textId="77777777" w:rsidR="00E03749" w:rsidRPr="00AF2F08" w:rsidRDefault="00E03749" w:rsidP="006D4A16">
      <w:pPr>
        <w:spacing w:after="0" w:line="360" w:lineRule="auto"/>
        <w:contextualSpacing/>
        <w:rPr>
          <w:rFonts w:ascii="Arial" w:eastAsia="Calibri" w:hAnsi="Arial" w:cs="Arial"/>
          <w:lang w:eastAsia="en-US"/>
        </w:rPr>
      </w:pPr>
    </w:p>
    <w:p w14:paraId="442BE4CA" w14:textId="66184D2B"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 </w:t>
      </w:r>
      <w:r w:rsidR="005C733C" w:rsidRPr="00AF2F08">
        <w:rPr>
          <w:rFonts w:ascii="Arial" w:eastAsia="Calibri" w:hAnsi="Arial" w:cs="Arial"/>
          <w:b/>
          <w:lang w:eastAsia="en-US"/>
        </w:rPr>
        <w:t>–</w:t>
      </w:r>
      <w:r w:rsidRPr="00AF2F08">
        <w:rPr>
          <w:rFonts w:ascii="Arial" w:eastAsia="Calibri" w:hAnsi="Arial" w:cs="Arial"/>
          <w:b/>
          <w:lang w:eastAsia="en-US"/>
        </w:rPr>
        <w:t xml:space="preserve"> Sociodemographic</w:t>
      </w:r>
      <w:r w:rsidR="005C733C" w:rsidRPr="00AF2F08">
        <w:rPr>
          <w:rFonts w:ascii="Arial" w:eastAsia="Calibri" w:hAnsi="Arial" w:cs="Arial"/>
          <w:b/>
          <w:lang w:eastAsia="en-US"/>
        </w:rPr>
        <w:t xml:space="preserve"> </w:t>
      </w:r>
      <w:r w:rsidRPr="00AF2F08">
        <w:rPr>
          <w:rFonts w:ascii="Arial" w:eastAsia="Calibri" w:hAnsi="Arial" w:cs="Arial"/>
          <w:b/>
          <w:lang w:eastAsia="en-US"/>
        </w:rPr>
        <w:t>information</w:t>
      </w:r>
    </w:p>
    <w:p w14:paraId="62F4F76A"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 ¿En qué país ejerce como terapeuta?</w:t>
      </w:r>
    </w:p>
    <w:p w14:paraId="6AC49C22" w14:textId="77777777" w:rsidR="00E03749" w:rsidRPr="00AF2F08" w:rsidRDefault="00E03749" w:rsidP="006D4A16">
      <w:pPr>
        <w:numPr>
          <w:ilvl w:val="0"/>
          <w:numId w:val="5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Reino Unido </w:t>
      </w:r>
    </w:p>
    <w:p w14:paraId="13A6C382" w14:textId="77777777" w:rsidR="00E03749" w:rsidRPr="00AF2F08" w:rsidRDefault="00E03749" w:rsidP="006D4A16">
      <w:pPr>
        <w:numPr>
          <w:ilvl w:val="0"/>
          <w:numId w:val="5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México </w:t>
      </w:r>
    </w:p>
    <w:p w14:paraId="7FA70F24" w14:textId="77777777" w:rsidR="00E03749" w:rsidRPr="00AF2F08" w:rsidRDefault="00E03749" w:rsidP="006D4A16">
      <w:pPr>
        <w:numPr>
          <w:ilvl w:val="0"/>
          <w:numId w:val="51"/>
        </w:num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Otro país latinoamericano (por favor, especifique) ________________________________________________</w:t>
      </w:r>
    </w:p>
    <w:p w14:paraId="46FCCBC4" w14:textId="77777777" w:rsidR="00E03749" w:rsidRPr="00AF2F08" w:rsidRDefault="00E03749" w:rsidP="006D4A16">
      <w:pPr>
        <w:numPr>
          <w:ilvl w:val="0"/>
          <w:numId w:val="51"/>
        </w:num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Otro país no enlistado anteriormente (por favor, especifique) ________________________________________________</w:t>
      </w:r>
    </w:p>
    <w:p w14:paraId="6B22096C"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2. ¿Cuál es su edad? (en años)</w:t>
      </w:r>
    </w:p>
    <w:p w14:paraId="13D071AB"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3EA5634B"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3. ¿Es usted hombre o mujer?</w:t>
      </w:r>
    </w:p>
    <w:p w14:paraId="69DF1A99" w14:textId="77777777" w:rsidR="00E03749" w:rsidRPr="00AF2F08" w:rsidRDefault="00E03749" w:rsidP="006D4A16">
      <w:pPr>
        <w:numPr>
          <w:ilvl w:val="0"/>
          <w:numId w:val="52"/>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Hombre </w:t>
      </w:r>
    </w:p>
    <w:p w14:paraId="2F0C3E11" w14:textId="77777777" w:rsidR="00E03749" w:rsidRPr="00AF2F08" w:rsidRDefault="00E03749" w:rsidP="006D4A16">
      <w:pPr>
        <w:numPr>
          <w:ilvl w:val="0"/>
          <w:numId w:val="52"/>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Mujer </w:t>
      </w:r>
    </w:p>
    <w:p w14:paraId="03B5EDE4" w14:textId="77777777" w:rsidR="00E03749" w:rsidRPr="00AF2F08" w:rsidRDefault="00E03749" w:rsidP="006D4A16">
      <w:pPr>
        <w:numPr>
          <w:ilvl w:val="0"/>
          <w:numId w:val="52"/>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Prefiero no decirlo </w:t>
      </w:r>
    </w:p>
    <w:p w14:paraId="757403E4"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4. ¿Cuál es su profesión?</w:t>
      </w:r>
    </w:p>
    <w:p w14:paraId="7EC62747" w14:textId="77777777" w:rsidR="00E03749" w:rsidRPr="00AF2F08" w:rsidRDefault="00E03749" w:rsidP="006D4A16">
      <w:pPr>
        <w:numPr>
          <w:ilvl w:val="0"/>
          <w:numId w:val="5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Psicólogo </w:t>
      </w:r>
    </w:p>
    <w:p w14:paraId="12DDCCE6" w14:textId="77777777" w:rsidR="00E03749" w:rsidRPr="00AF2F08" w:rsidRDefault="00E03749" w:rsidP="006D4A16">
      <w:pPr>
        <w:numPr>
          <w:ilvl w:val="0"/>
          <w:numId w:val="5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Psiquiatra </w:t>
      </w:r>
    </w:p>
    <w:p w14:paraId="620A6201" w14:textId="77777777" w:rsidR="00E03749" w:rsidRPr="00AF2F08" w:rsidRDefault="00E03749" w:rsidP="006D4A16">
      <w:pPr>
        <w:numPr>
          <w:ilvl w:val="0"/>
          <w:numId w:val="5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Trabajador social </w:t>
      </w:r>
    </w:p>
    <w:p w14:paraId="435EA105" w14:textId="77777777" w:rsidR="00E03749" w:rsidRPr="00AF2F08" w:rsidRDefault="00E03749" w:rsidP="006D4A16">
      <w:pPr>
        <w:numPr>
          <w:ilvl w:val="0"/>
          <w:numId w:val="5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Médico </w:t>
      </w:r>
    </w:p>
    <w:p w14:paraId="205422CC" w14:textId="77777777" w:rsidR="00E03749" w:rsidRPr="00AF2F08" w:rsidRDefault="00E03749" w:rsidP="006D4A16">
      <w:pPr>
        <w:numPr>
          <w:ilvl w:val="0"/>
          <w:numId w:val="53"/>
        </w:numPr>
        <w:spacing w:after="0" w:line="360" w:lineRule="auto"/>
        <w:contextualSpacing/>
        <w:rPr>
          <w:rFonts w:ascii="Arial" w:eastAsia="Calibri" w:hAnsi="Arial" w:cs="Arial"/>
          <w:lang w:eastAsia="en-US"/>
        </w:rPr>
      </w:pPr>
      <w:r w:rsidRPr="00AF2F08">
        <w:rPr>
          <w:rFonts w:ascii="Arial" w:eastAsia="Calibri" w:hAnsi="Arial" w:cs="Arial"/>
          <w:lang w:eastAsia="en-US"/>
        </w:rPr>
        <w:t>Otro (por favor, especifique) ________________________________________________</w:t>
      </w:r>
    </w:p>
    <w:p w14:paraId="56C7A7C0"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5. ¿Por cuánto tiempo ha trabajado como terapeuta? (en años)</w:t>
      </w:r>
    </w:p>
    <w:p w14:paraId="447B6111"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4C47ADBB" w14:textId="77777777" w:rsidR="00E03749" w:rsidRPr="00AF2F08" w:rsidRDefault="00E03749" w:rsidP="006D4A16">
      <w:pPr>
        <w:spacing w:after="0" w:line="360" w:lineRule="auto"/>
        <w:contextualSpacing/>
        <w:rPr>
          <w:rFonts w:ascii="Arial" w:eastAsia="Calibri" w:hAnsi="Arial" w:cs="Arial"/>
          <w:lang w:val="es-MX" w:eastAsia="en-US"/>
        </w:rPr>
      </w:pPr>
    </w:p>
    <w:p w14:paraId="74E0AFA1"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6. ¿Por cuánto tiempo ha practicado la TCC? (en años)</w:t>
      </w:r>
    </w:p>
    <w:p w14:paraId="6ABEA561"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2EDB57AD"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7. ¿Ha completado un curso formal en TCC?</w:t>
      </w:r>
    </w:p>
    <w:p w14:paraId="2FBF4EBB" w14:textId="77777777" w:rsidR="00E03749" w:rsidRPr="00AF2F08" w:rsidRDefault="00E03749" w:rsidP="006D4A16">
      <w:pPr>
        <w:numPr>
          <w:ilvl w:val="0"/>
          <w:numId w:val="5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Sí </w:t>
      </w:r>
    </w:p>
    <w:p w14:paraId="593C2F54" w14:textId="77777777" w:rsidR="00E03749" w:rsidRPr="00AF2F08" w:rsidRDefault="00E03749" w:rsidP="006D4A16">
      <w:pPr>
        <w:numPr>
          <w:ilvl w:val="0"/>
          <w:numId w:val="5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74F089B8"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8. ¿Cuánto tiempo ha pasado desde que completó dicho curso en TCC? (en años)</w:t>
      </w:r>
    </w:p>
    <w:p w14:paraId="4AE060BD"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1CEC071B"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9. ¿Por cuánto tiempo ha tratado pacientes con trastornos alimenticios? (en años)</w:t>
      </w:r>
    </w:p>
    <w:p w14:paraId="25D9657C"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20171540"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lastRenderedPageBreak/>
        <w:t>10. ¿Qué tan frecuentemente asiste a cursos de actualización o conferencias sobre TCC?</w:t>
      </w:r>
    </w:p>
    <w:p w14:paraId="3096EB81" w14:textId="77777777" w:rsidR="00E03749" w:rsidRPr="00AF2F08" w:rsidRDefault="00E03749" w:rsidP="006D4A16">
      <w:pPr>
        <w:numPr>
          <w:ilvl w:val="0"/>
          <w:numId w:val="5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Cada 1 - 6 meses </w:t>
      </w:r>
    </w:p>
    <w:p w14:paraId="28D570A2" w14:textId="77777777" w:rsidR="00E03749" w:rsidRPr="00AF2F08" w:rsidRDefault="00E03749" w:rsidP="006D4A16">
      <w:pPr>
        <w:numPr>
          <w:ilvl w:val="0"/>
          <w:numId w:val="5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Cada 6 meses - 1 año </w:t>
      </w:r>
    </w:p>
    <w:p w14:paraId="1F4EB63E" w14:textId="77777777" w:rsidR="00E03749" w:rsidRPr="00AF2F08" w:rsidRDefault="00E03749" w:rsidP="006D4A16">
      <w:pPr>
        <w:numPr>
          <w:ilvl w:val="0"/>
          <w:numId w:val="5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Cada 1 - 3 años </w:t>
      </w:r>
    </w:p>
    <w:p w14:paraId="29B235A0" w14:textId="77777777" w:rsidR="00E03749" w:rsidRPr="00AF2F08" w:rsidRDefault="00E03749" w:rsidP="006D4A16">
      <w:pPr>
        <w:numPr>
          <w:ilvl w:val="0"/>
          <w:numId w:val="5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Cada 3 - 5 años </w:t>
      </w:r>
    </w:p>
    <w:p w14:paraId="34C01172" w14:textId="77777777" w:rsidR="00E03749" w:rsidRPr="00AF2F08" w:rsidRDefault="00E03749" w:rsidP="006D4A16">
      <w:pPr>
        <w:numPr>
          <w:ilvl w:val="0"/>
          <w:numId w:val="5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Menos frecuentemente que cada  5 años </w:t>
      </w:r>
    </w:p>
    <w:p w14:paraId="4769FF7B" w14:textId="77777777" w:rsidR="00E03749" w:rsidRPr="00AF2F08" w:rsidRDefault="00E03749" w:rsidP="006D4A16">
      <w:pPr>
        <w:numPr>
          <w:ilvl w:val="0"/>
          <w:numId w:val="5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Nunca </w:t>
      </w:r>
    </w:p>
    <w:p w14:paraId="487AECF2"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11. ¿Cuántos casos de pacientes con trastornos alimenticios atiende semanalmente?</w:t>
      </w:r>
    </w:p>
    <w:p w14:paraId="2EE0E2E5" w14:textId="77777777" w:rsidR="00E03749" w:rsidRPr="00AF2F08" w:rsidRDefault="00E03749" w:rsidP="006D4A16">
      <w:pPr>
        <w:numPr>
          <w:ilvl w:val="0"/>
          <w:numId w:val="56"/>
        </w:numPr>
        <w:spacing w:after="0" w:line="360" w:lineRule="auto"/>
        <w:ind w:left="851" w:hanging="473"/>
        <w:contextualSpacing/>
        <w:rPr>
          <w:rFonts w:ascii="Arial" w:eastAsia="Calibri" w:hAnsi="Arial" w:cs="Arial"/>
          <w:lang w:eastAsia="en-US"/>
        </w:rPr>
      </w:pPr>
      <w:r w:rsidRPr="00AF2F08">
        <w:rPr>
          <w:rFonts w:ascii="Arial" w:eastAsia="Calibri" w:hAnsi="Arial" w:cs="Arial"/>
          <w:lang w:eastAsia="en-US"/>
        </w:rPr>
        <w:t xml:space="preserve">Menos de 1 por semana </w:t>
      </w:r>
    </w:p>
    <w:p w14:paraId="046D4303" w14:textId="77777777" w:rsidR="00E03749" w:rsidRPr="00AF2F08" w:rsidRDefault="00E03749" w:rsidP="006D4A16">
      <w:pPr>
        <w:numPr>
          <w:ilvl w:val="0"/>
          <w:numId w:val="56"/>
        </w:numPr>
        <w:spacing w:after="0" w:line="360" w:lineRule="auto"/>
        <w:ind w:left="851" w:hanging="473"/>
        <w:contextualSpacing/>
        <w:rPr>
          <w:rFonts w:ascii="Arial" w:eastAsia="Calibri" w:hAnsi="Arial" w:cs="Arial"/>
          <w:lang w:eastAsia="en-US"/>
        </w:rPr>
      </w:pPr>
      <w:r w:rsidRPr="00AF2F08">
        <w:rPr>
          <w:rFonts w:ascii="Arial" w:eastAsia="Calibri" w:hAnsi="Arial" w:cs="Arial"/>
          <w:lang w:eastAsia="en-US"/>
        </w:rPr>
        <w:t xml:space="preserve">1 - 5 por semana </w:t>
      </w:r>
    </w:p>
    <w:p w14:paraId="6EB07911" w14:textId="77777777" w:rsidR="00E03749" w:rsidRPr="00AF2F08" w:rsidRDefault="00E03749" w:rsidP="006D4A16">
      <w:pPr>
        <w:numPr>
          <w:ilvl w:val="0"/>
          <w:numId w:val="56"/>
        </w:numPr>
        <w:spacing w:after="0" w:line="360" w:lineRule="auto"/>
        <w:ind w:left="851" w:hanging="473"/>
        <w:contextualSpacing/>
        <w:rPr>
          <w:rFonts w:ascii="Arial" w:eastAsia="Calibri" w:hAnsi="Arial" w:cs="Arial"/>
          <w:lang w:eastAsia="en-US"/>
        </w:rPr>
      </w:pPr>
      <w:r w:rsidRPr="00AF2F08">
        <w:rPr>
          <w:rFonts w:ascii="Arial" w:eastAsia="Calibri" w:hAnsi="Arial" w:cs="Arial"/>
          <w:lang w:eastAsia="en-US"/>
        </w:rPr>
        <w:t xml:space="preserve">6 - 10 por semana </w:t>
      </w:r>
    </w:p>
    <w:p w14:paraId="03217D1C" w14:textId="77777777" w:rsidR="00E03749" w:rsidRPr="00AF2F08" w:rsidRDefault="00E03749" w:rsidP="006D4A16">
      <w:pPr>
        <w:numPr>
          <w:ilvl w:val="0"/>
          <w:numId w:val="56"/>
        </w:numPr>
        <w:spacing w:after="0" w:line="360" w:lineRule="auto"/>
        <w:ind w:left="851" w:hanging="473"/>
        <w:contextualSpacing/>
        <w:rPr>
          <w:rFonts w:ascii="Arial" w:eastAsia="Calibri" w:hAnsi="Arial" w:cs="Arial"/>
          <w:lang w:eastAsia="en-US"/>
        </w:rPr>
      </w:pPr>
      <w:r w:rsidRPr="00AF2F08">
        <w:rPr>
          <w:rFonts w:ascii="Arial" w:eastAsia="Calibri" w:hAnsi="Arial" w:cs="Arial"/>
          <w:lang w:eastAsia="en-US"/>
        </w:rPr>
        <w:t xml:space="preserve">11 - 15 por semana </w:t>
      </w:r>
    </w:p>
    <w:p w14:paraId="36C95F6F" w14:textId="77777777" w:rsidR="00E03749" w:rsidRPr="00AF2F08" w:rsidRDefault="00E03749" w:rsidP="006D4A16">
      <w:pPr>
        <w:numPr>
          <w:ilvl w:val="0"/>
          <w:numId w:val="56"/>
        </w:numPr>
        <w:spacing w:after="0" w:line="360" w:lineRule="auto"/>
        <w:ind w:left="851" w:hanging="473"/>
        <w:contextualSpacing/>
        <w:rPr>
          <w:rFonts w:ascii="Arial" w:eastAsia="Calibri" w:hAnsi="Arial" w:cs="Arial"/>
          <w:lang w:eastAsia="en-US"/>
        </w:rPr>
      </w:pPr>
      <w:r w:rsidRPr="00AF2F08">
        <w:rPr>
          <w:rFonts w:ascii="Arial" w:eastAsia="Calibri" w:hAnsi="Arial" w:cs="Arial"/>
          <w:lang w:eastAsia="en-US"/>
        </w:rPr>
        <w:t xml:space="preserve">15 - 20 por semana </w:t>
      </w:r>
    </w:p>
    <w:p w14:paraId="665EEB02" w14:textId="77777777" w:rsidR="00E03749" w:rsidRPr="00AF2F08" w:rsidRDefault="00E03749" w:rsidP="006D4A16">
      <w:pPr>
        <w:numPr>
          <w:ilvl w:val="0"/>
          <w:numId w:val="56"/>
        </w:numPr>
        <w:spacing w:after="0" w:line="360" w:lineRule="auto"/>
        <w:ind w:left="851" w:hanging="473"/>
        <w:contextualSpacing/>
        <w:rPr>
          <w:rFonts w:ascii="Arial" w:eastAsia="Calibri" w:hAnsi="Arial" w:cs="Arial"/>
          <w:lang w:eastAsia="en-US"/>
        </w:rPr>
      </w:pPr>
      <w:r w:rsidRPr="00AF2F08">
        <w:rPr>
          <w:rFonts w:ascii="Arial" w:eastAsia="Calibri" w:hAnsi="Arial" w:cs="Arial"/>
          <w:lang w:eastAsia="en-US"/>
        </w:rPr>
        <w:t xml:space="preserve">Más de 20 por semana </w:t>
      </w:r>
    </w:p>
    <w:p w14:paraId="626A99B8"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12. ¿Cuántas horas de supervisión recibe semanalmente?</w:t>
      </w:r>
    </w:p>
    <w:p w14:paraId="2E981A8F" w14:textId="77777777" w:rsidR="00E03749" w:rsidRPr="00AF2F08" w:rsidRDefault="00E03749" w:rsidP="006D4A16">
      <w:pPr>
        <w:numPr>
          <w:ilvl w:val="1"/>
          <w:numId w:val="57"/>
        </w:numPr>
        <w:spacing w:after="0" w:line="360" w:lineRule="auto"/>
        <w:ind w:left="851" w:hanging="425"/>
        <w:contextualSpacing/>
        <w:rPr>
          <w:rFonts w:ascii="Arial" w:eastAsia="Calibri" w:hAnsi="Arial" w:cs="Arial"/>
          <w:lang w:eastAsia="en-US"/>
        </w:rPr>
      </w:pPr>
      <w:r w:rsidRPr="00AF2F08">
        <w:rPr>
          <w:rFonts w:ascii="Arial" w:eastAsia="Calibri" w:hAnsi="Arial" w:cs="Arial"/>
          <w:lang w:eastAsia="en-US"/>
        </w:rPr>
        <w:t xml:space="preserve">Menos de 1 por semana </w:t>
      </w:r>
    </w:p>
    <w:p w14:paraId="1C3FBD50" w14:textId="77777777" w:rsidR="00E03749" w:rsidRPr="00AF2F08" w:rsidRDefault="00E03749" w:rsidP="006D4A16">
      <w:pPr>
        <w:numPr>
          <w:ilvl w:val="1"/>
          <w:numId w:val="57"/>
        </w:numPr>
        <w:spacing w:after="0" w:line="360" w:lineRule="auto"/>
        <w:ind w:left="851" w:hanging="425"/>
        <w:contextualSpacing/>
        <w:rPr>
          <w:rFonts w:ascii="Arial" w:eastAsia="Calibri" w:hAnsi="Arial" w:cs="Arial"/>
          <w:lang w:eastAsia="en-US"/>
        </w:rPr>
      </w:pPr>
      <w:r w:rsidRPr="00AF2F08">
        <w:rPr>
          <w:rFonts w:ascii="Arial" w:eastAsia="Calibri" w:hAnsi="Arial" w:cs="Arial"/>
          <w:lang w:eastAsia="en-US"/>
        </w:rPr>
        <w:t xml:space="preserve">1 - 2 por semana </w:t>
      </w:r>
    </w:p>
    <w:p w14:paraId="544E65FA" w14:textId="77777777" w:rsidR="00E03749" w:rsidRPr="00AF2F08" w:rsidRDefault="00E03749" w:rsidP="006D4A16">
      <w:pPr>
        <w:numPr>
          <w:ilvl w:val="1"/>
          <w:numId w:val="57"/>
        </w:numPr>
        <w:spacing w:after="0" w:line="360" w:lineRule="auto"/>
        <w:ind w:left="851" w:hanging="425"/>
        <w:contextualSpacing/>
        <w:rPr>
          <w:rFonts w:ascii="Arial" w:eastAsia="Calibri" w:hAnsi="Arial" w:cs="Arial"/>
          <w:lang w:eastAsia="en-US"/>
        </w:rPr>
      </w:pPr>
      <w:r w:rsidRPr="00AF2F08">
        <w:rPr>
          <w:rFonts w:ascii="Arial" w:eastAsia="Calibri" w:hAnsi="Arial" w:cs="Arial"/>
          <w:lang w:eastAsia="en-US"/>
        </w:rPr>
        <w:t xml:space="preserve">3 o más por semana </w:t>
      </w:r>
    </w:p>
    <w:p w14:paraId="3A8012F0" w14:textId="77777777" w:rsidR="00204CEB" w:rsidRPr="00AF2F08" w:rsidRDefault="00204CEB" w:rsidP="006D4A16">
      <w:pPr>
        <w:spacing w:after="0" w:line="360" w:lineRule="auto"/>
        <w:contextualSpacing/>
        <w:jc w:val="center"/>
        <w:rPr>
          <w:rFonts w:ascii="Arial" w:eastAsia="Calibri" w:hAnsi="Arial" w:cs="Arial"/>
          <w:b/>
          <w:lang w:eastAsia="en-US"/>
        </w:rPr>
      </w:pPr>
    </w:p>
    <w:p w14:paraId="23579C59" w14:textId="77777777" w:rsidR="00204CEB" w:rsidRPr="00AF2F08" w:rsidRDefault="00204CEB" w:rsidP="006D4A16">
      <w:pPr>
        <w:spacing w:after="0" w:line="360" w:lineRule="auto"/>
        <w:contextualSpacing/>
        <w:jc w:val="center"/>
        <w:rPr>
          <w:rFonts w:ascii="Arial" w:eastAsia="Calibri" w:hAnsi="Arial" w:cs="Arial"/>
          <w:b/>
          <w:lang w:eastAsia="en-US"/>
        </w:rPr>
      </w:pPr>
    </w:p>
    <w:p w14:paraId="5EAAFF56" w14:textId="768FE9AA"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II </w:t>
      </w:r>
      <w:r w:rsidR="005C733C" w:rsidRPr="00AF2F08">
        <w:rPr>
          <w:rFonts w:ascii="Arial" w:eastAsia="Calibri" w:hAnsi="Arial" w:cs="Arial"/>
          <w:b/>
          <w:lang w:eastAsia="en-US"/>
        </w:rPr>
        <w:t>–</w:t>
      </w:r>
      <w:r w:rsidRPr="00AF2F08">
        <w:rPr>
          <w:rFonts w:ascii="Arial" w:eastAsia="Calibri" w:hAnsi="Arial" w:cs="Arial"/>
          <w:b/>
          <w:lang w:eastAsia="en-US"/>
        </w:rPr>
        <w:t xml:space="preserve"> Use</w:t>
      </w:r>
      <w:r w:rsidR="005C733C" w:rsidRPr="00AF2F08">
        <w:rPr>
          <w:rFonts w:ascii="Arial" w:eastAsia="Calibri" w:hAnsi="Arial" w:cs="Arial"/>
          <w:b/>
          <w:lang w:eastAsia="en-US"/>
        </w:rPr>
        <w:t xml:space="preserve"> </w:t>
      </w:r>
      <w:r w:rsidRPr="00AF2F08">
        <w:rPr>
          <w:rFonts w:ascii="Arial" w:eastAsia="Calibri" w:hAnsi="Arial" w:cs="Arial"/>
          <w:b/>
          <w:lang w:eastAsia="en-US"/>
        </w:rPr>
        <w:t>of eating disorder-specific techniques</w:t>
      </w:r>
    </w:p>
    <w:p w14:paraId="61126613"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eastAsia="en-US"/>
        </w:rPr>
        <w:t xml:space="preserve"> </w:t>
      </w:r>
      <w:r w:rsidRPr="00AF2F08">
        <w:rPr>
          <w:rFonts w:ascii="Arial" w:eastAsia="Calibri" w:hAnsi="Arial" w:cs="Arial"/>
          <w:lang w:eastAsia="en-US"/>
        </w:rPr>
        <w:tab/>
      </w:r>
      <w:r w:rsidRPr="00AF2F08">
        <w:rPr>
          <w:rFonts w:ascii="Arial" w:eastAsia="Calibri" w:hAnsi="Arial" w:cs="Arial"/>
          <w:lang w:val="es-MX" w:eastAsia="en-US"/>
        </w:rPr>
        <w:t xml:space="preserve">A continuación se enlista una serie de técnicas específicas de la TCC para los trastornos alimenticios. Por favor, señale una casilla en cada ítem indicando qué tan frecuentemente utiliza cada técnica con sus pacientes. </w:t>
      </w:r>
    </w:p>
    <w:p w14:paraId="19E2CCF5" w14:textId="77777777" w:rsidR="00E03749" w:rsidRPr="00AF2F08" w:rsidRDefault="00E03749" w:rsidP="006D4A16">
      <w:pPr>
        <w:spacing w:after="0" w:line="360" w:lineRule="auto"/>
        <w:contextualSpacing/>
        <w:rPr>
          <w:rFonts w:ascii="Arial" w:eastAsia="Calibri" w:hAnsi="Arial" w:cs="Arial"/>
          <w:lang w:val="es-MX"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852"/>
        <w:gridCol w:w="562"/>
        <w:gridCol w:w="562"/>
        <w:gridCol w:w="560"/>
        <w:gridCol w:w="482"/>
        <w:gridCol w:w="482"/>
        <w:gridCol w:w="1036"/>
      </w:tblGrid>
      <w:tr w:rsidR="003D345F" w:rsidRPr="00AF2F08" w14:paraId="071E7241" w14:textId="77777777" w:rsidTr="00386E79">
        <w:trPr>
          <w:trHeight w:val="567"/>
        </w:trPr>
        <w:tc>
          <w:tcPr>
            <w:tcW w:w="4105" w:type="dxa"/>
            <w:tcBorders>
              <w:top w:val="single" w:sz="4" w:space="0" w:color="auto"/>
              <w:bottom w:val="single" w:sz="4" w:space="0" w:color="auto"/>
            </w:tcBorders>
            <w:vAlign w:val="center"/>
          </w:tcPr>
          <w:p w14:paraId="2CDD959E" w14:textId="77777777" w:rsidR="003D345F" w:rsidRPr="00AF2F08" w:rsidRDefault="003D345F" w:rsidP="006D4A16">
            <w:pPr>
              <w:spacing w:line="360" w:lineRule="auto"/>
              <w:contextualSpacing/>
              <w:rPr>
                <w:rFonts w:ascii="Arial" w:eastAsia="Calibri" w:hAnsi="Arial" w:cs="Arial"/>
                <w:lang w:val="es-MX"/>
              </w:rPr>
            </w:pPr>
          </w:p>
        </w:tc>
        <w:tc>
          <w:tcPr>
            <w:tcW w:w="852" w:type="dxa"/>
            <w:tcBorders>
              <w:top w:val="single" w:sz="4" w:space="0" w:color="auto"/>
              <w:bottom w:val="single" w:sz="4" w:space="0" w:color="auto"/>
            </w:tcBorders>
            <w:vAlign w:val="center"/>
          </w:tcPr>
          <w:p w14:paraId="4BC1943B"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w:t>
            </w:r>
          </w:p>
          <w:p w14:paraId="5C60805C"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Nunca</w:t>
            </w:r>
          </w:p>
        </w:tc>
        <w:tc>
          <w:tcPr>
            <w:tcW w:w="567" w:type="dxa"/>
            <w:tcBorders>
              <w:top w:val="single" w:sz="4" w:space="0" w:color="auto"/>
              <w:bottom w:val="single" w:sz="4" w:space="0" w:color="auto"/>
            </w:tcBorders>
            <w:vAlign w:val="center"/>
          </w:tcPr>
          <w:p w14:paraId="7D293CF5"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567" w:type="dxa"/>
            <w:tcBorders>
              <w:top w:val="single" w:sz="4" w:space="0" w:color="auto"/>
              <w:bottom w:val="single" w:sz="4" w:space="0" w:color="auto"/>
            </w:tcBorders>
            <w:vAlign w:val="center"/>
          </w:tcPr>
          <w:p w14:paraId="321486A7"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565" w:type="dxa"/>
            <w:tcBorders>
              <w:top w:val="single" w:sz="4" w:space="0" w:color="auto"/>
              <w:bottom w:val="single" w:sz="4" w:space="0" w:color="auto"/>
            </w:tcBorders>
            <w:vAlign w:val="center"/>
          </w:tcPr>
          <w:p w14:paraId="587E940D"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482" w:type="dxa"/>
            <w:tcBorders>
              <w:top w:val="single" w:sz="4" w:space="0" w:color="auto"/>
              <w:bottom w:val="single" w:sz="4" w:space="0" w:color="auto"/>
            </w:tcBorders>
            <w:vAlign w:val="center"/>
          </w:tcPr>
          <w:p w14:paraId="0B029955"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482" w:type="dxa"/>
            <w:tcBorders>
              <w:top w:val="single" w:sz="4" w:space="0" w:color="auto"/>
              <w:bottom w:val="single" w:sz="4" w:space="0" w:color="auto"/>
            </w:tcBorders>
            <w:vAlign w:val="center"/>
          </w:tcPr>
          <w:p w14:paraId="7DC106DA"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1036" w:type="dxa"/>
            <w:tcBorders>
              <w:top w:val="single" w:sz="4" w:space="0" w:color="auto"/>
              <w:bottom w:val="single" w:sz="4" w:space="0" w:color="auto"/>
            </w:tcBorders>
            <w:vAlign w:val="center"/>
          </w:tcPr>
          <w:p w14:paraId="7130C324"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w:t>
            </w:r>
          </w:p>
          <w:p w14:paraId="76BB3648" w14:textId="77777777" w:rsidR="003D345F" w:rsidRPr="00AF2F08" w:rsidRDefault="003D345F"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Siempre</w:t>
            </w:r>
          </w:p>
        </w:tc>
      </w:tr>
      <w:tr w:rsidR="003D345F" w:rsidRPr="00AF2F08" w14:paraId="7A26F864" w14:textId="77777777" w:rsidTr="00386E79">
        <w:trPr>
          <w:trHeight w:val="567"/>
        </w:trPr>
        <w:tc>
          <w:tcPr>
            <w:tcW w:w="4105" w:type="dxa"/>
            <w:tcBorders>
              <w:top w:val="single" w:sz="4" w:space="0" w:color="auto"/>
            </w:tcBorders>
            <w:vAlign w:val="center"/>
          </w:tcPr>
          <w:p w14:paraId="3611D219" w14:textId="77777777" w:rsidR="003D345F" w:rsidRPr="00AF2F08" w:rsidRDefault="003D345F" w:rsidP="006D4A16">
            <w:pPr>
              <w:spacing w:line="360" w:lineRule="auto"/>
              <w:contextualSpacing/>
              <w:rPr>
                <w:rFonts w:ascii="Arial" w:eastAsia="Calibri" w:hAnsi="Arial" w:cs="Arial"/>
                <w:lang w:val="es-MX"/>
              </w:rPr>
            </w:pPr>
            <w:r w:rsidRPr="00AF2F08">
              <w:rPr>
                <w:rFonts w:ascii="Arial" w:eastAsia="Calibri" w:hAnsi="Arial" w:cs="Arial"/>
                <w:lang w:val="es-MX"/>
              </w:rPr>
              <w:t>1. La introducción de comidas regulares</w:t>
            </w:r>
          </w:p>
        </w:tc>
        <w:tc>
          <w:tcPr>
            <w:tcW w:w="852" w:type="dxa"/>
            <w:tcBorders>
              <w:top w:val="single" w:sz="4" w:space="0" w:color="auto"/>
            </w:tcBorders>
            <w:vAlign w:val="center"/>
          </w:tcPr>
          <w:p w14:paraId="64B5E28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top w:val="single" w:sz="4" w:space="0" w:color="auto"/>
            </w:tcBorders>
            <w:vAlign w:val="center"/>
          </w:tcPr>
          <w:p w14:paraId="30C0EA0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top w:val="single" w:sz="4" w:space="0" w:color="auto"/>
            </w:tcBorders>
            <w:vAlign w:val="center"/>
          </w:tcPr>
          <w:p w14:paraId="73DFE2B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tcBorders>
              <w:top w:val="single" w:sz="4" w:space="0" w:color="auto"/>
            </w:tcBorders>
            <w:vAlign w:val="center"/>
          </w:tcPr>
          <w:p w14:paraId="6F09793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597B509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6ACFEAE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tcBorders>
              <w:top w:val="single" w:sz="4" w:space="0" w:color="auto"/>
            </w:tcBorders>
            <w:vAlign w:val="center"/>
          </w:tcPr>
          <w:p w14:paraId="45737A4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5F01C33F" w14:textId="77777777" w:rsidTr="00386E79">
        <w:trPr>
          <w:trHeight w:val="567"/>
        </w:trPr>
        <w:tc>
          <w:tcPr>
            <w:tcW w:w="4105" w:type="dxa"/>
            <w:vAlign w:val="center"/>
          </w:tcPr>
          <w:p w14:paraId="4414052C"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2. Reestructuración cognitiva</w:t>
            </w:r>
          </w:p>
        </w:tc>
        <w:tc>
          <w:tcPr>
            <w:tcW w:w="852" w:type="dxa"/>
            <w:vAlign w:val="center"/>
          </w:tcPr>
          <w:p w14:paraId="4F1731B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7DC07C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F247C7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15C7F37E"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2D4F1D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E4E2FA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0887DBA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5BB4AE2F" w14:textId="77777777" w:rsidTr="00386E79">
        <w:trPr>
          <w:trHeight w:val="567"/>
        </w:trPr>
        <w:tc>
          <w:tcPr>
            <w:tcW w:w="4105" w:type="dxa"/>
            <w:vAlign w:val="center"/>
          </w:tcPr>
          <w:p w14:paraId="61AC2938"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3. Experimentos conductuales</w:t>
            </w:r>
          </w:p>
        </w:tc>
        <w:tc>
          <w:tcPr>
            <w:tcW w:w="852" w:type="dxa"/>
            <w:vAlign w:val="center"/>
          </w:tcPr>
          <w:p w14:paraId="24B6215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7A28B6F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700888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3A81CE7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0D9E8D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2C682D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7496E3F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3BD6F6A7" w14:textId="77777777" w:rsidTr="00386E79">
        <w:trPr>
          <w:trHeight w:val="567"/>
        </w:trPr>
        <w:tc>
          <w:tcPr>
            <w:tcW w:w="4105" w:type="dxa"/>
            <w:vAlign w:val="center"/>
          </w:tcPr>
          <w:p w14:paraId="3D8B1C1D" w14:textId="77777777" w:rsidR="003D345F" w:rsidRPr="00AF2F08" w:rsidRDefault="003D345F" w:rsidP="006D4A16">
            <w:pPr>
              <w:spacing w:line="360" w:lineRule="auto"/>
              <w:contextualSpacing/>
              <w:rPr>
                <w:rFonts w:ascii="Arial" w:eastAsia="Calibri" w:hAnsi="Arial" w:cs="Arial"/>
                <w:lang w:val="es-MX"/>
              </w:rPr>
            </w:pPr>
            <w:r w:rsidRPr="00AF2F08">
              <w:rPr>
                <w:rFonts w:ascii="Arial" w:eastAsia="Calibri" w:hAnsi="Arial" w:cs="Arial"/>
                <w:lang w:val="es-MX"/>
              </w:rPr>
              <w:t>4. Trabajo de exposición sobre la imagen corporal</w:t>
            </w:r>
          </w:p>
        </w:tc>
        <w:tc>
          <w:tcPr>
            <w:tcW w:w="852" w:type="dxa"/>
            <w:vAlign w:val="center"/>
          </w:tcPr>
          <w:p w14:paraId="1CC2529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5E80ED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28E956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0306E3A5"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A57E62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924CB9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73A27E5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5DF56DD" w14:textId="77777777" w:rsidTr="00386E79">
        <w:trPr>
          <w:trHeight w:val="567"/>
        </w:trPr>
        <w:tc>
          <w:tcPr>
            <w:tcW w:w="4105" w:type="dxa"/>
            <w:vAlign w:val="center"/>
          </w:tcPr>
          <w:p w14:paraId="40C12D20"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5. Otro trabajo de exposición</w:t>
            </w:r>
          </w:p>
        </w:tc>
        <w:tc>
          <w:tcPr>
            <w:tcW w:w="852" w:type="dxa"/>
            <w:vAlign w:val="center"/>
          </w:tcPr>
          <w:p w14:paraId="4DECF0E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5E2A45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2C6551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7DBB773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BD9A91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8379F4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58E575A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4F0D3B88" w14:textId="77777777" w:rsidTr="00386E79">
        <w:trPr>
          <w:trHeight w:val="567"/>
        </w:trPr>
        <w:tc>
          <w:tcPr>
            <w:tcW w:w="4105" w:type="dxa"/>
            <w:vAlign w:val="center"/>
          </w:tcPr>
          <w:p w14:paraId="14145C44"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lastRenderedPageBreak/>
              <w:t>6. Monitoreo del riesgo físico</w:t>
            </w:r>
          </w:p>
        </w:tc>
        <w:tc>
          <w:tcPr>
            <w:tcW w:w="852" w:type="dxa"/>
            <w:vAlign w:val="center"/>
          </w:tcPr>
          <w:p w14:paraId="6C24597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989365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FF6C19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286D556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5716BC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B41006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37B8FEA1"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6C0A1FAB" w14:textId="77777777" w:rsidTr="00386E79">
        <w:trPr>
          <w:trHeight w:val="567"/>
        </w:trPr>
        <w:tc>
          <w:tcPr>
            <w:tcW w:w="4105" w:type="dxa"/>
            <w:vAlign w:val="center"/>
          </w:tcPr>
          <w:p w14:paraId="49B1B077" w14:textId="77777777" w:rsidR="003D345F" w:rsidRPr="00AF2F08" w:rsidRDefault="003D345F" w:rsidP="006D4A16">
            <w:pPr>
              <w:spacing w:line="360" w:lineRule="auto"/>
              <w:contextualSpacing/>
              <w:rPr>
                <w:rFonts w:ascii="Arial" w:eastAsia="Calibri" w:hAnsi="Arial" w:cs="Arial"/>
                <w:lang w:val="es-MX"/>
              </w:rPr>
            </w:pPr>
            <w:r w:rsidRPr="00AF2F08">
              <w:rPr>
                <w:rFonts w:ascii="Arial" w:eastAsia="Calibri" w:hAnsi="Arial" w:cs="Arial"/>
                <w:lang w:val="es-MX"/>
              </w:rPr>
              <w:t>7. Estimular la motivación antes de la terapia</w:t>
            </w:r>
          </w:p>
        </w:tc>
        <w:tc>
          <w:tcPr>
            <w:tcW w:w="852" w:type="dxa"/>
            <w:vAlign w:val="center"/>
          </w:tcPr>
          <w:p w14:paraId="40CB99D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DD9104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B51C7A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3B6578C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ED686B7"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6FAE4F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222E79F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2D436816" w14:textId="77777777" w:rsidTr="00386E79">
        <w:trPr>
          <w:trHeight w:val="567"/>
        </w:trPr>
        <w:tc>
          <w:tcPr>
            <w:tcW w:w="4105" w:type="dxa"/>
            <w:vAlign w:val="center"/>
          </w:tcPr>
          <w:p w14:paraId="5B6DD7A2" w14:textId="77777777" w:rsidR="003D345F" w:rsidRPr="00AF2F08" w:rsidRDefault="003D345F" w:rsidP="006D4A16">
            <w:pPr>
              <w:spacing w:line="360" w:lineRule="auto"/>
              <w:contextualSpacing/>
              <w:rPr>
                <w:rFonts w:ascii="Arial" w:eastAsia="Calibri" w:hAnsi="Arial" w:cs="Arial"/>
                <w:lang w:val="en-GB"/>
              </w:rPr>
            </w:pPr>
            <w:r w:rsidRPr="00AF2F08">
              <w:rPr>
                <w:rFonts w:ascii="Arial" w:eastAsia="Calibri" w:hAnsi="Arial" w:cs="Arial"/>
                <w:lang w:val="en-GB"/>
              </w:rPr>
              <w:t>8. Pesar al paciente</w:t>
            </w:r>
          </w:p>
        </w:tc>
        <w:tc>
          <w:tcPr>
            <w:tcW w:w="852" w:type="dxa"/>
            <w:vAlign w:val="center"/>
          </w:tcPr>
          <w:p w14:paraId="1FF64D14"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6F7A8F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61A0E7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50AA5D1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2C26EC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821D629"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7521D05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FCD3F8D" w14:textId="77777777" w:rsidTr="00386E79">
        <w:trPr>
          <w:trHeight w:val="567"/>
        </w:trPr>
        <w:tc>
          <w:tcPr>
            <w:tcW w:w="4105" w:type="dxa"/>
            <w:vAlign w:val="center"/>
          </w:tcPr>
          <w:p w14:paraId="0DFCE7D7" w14:textId="77777777" w:rsidR="003D345F" w:rsidRPr="00AF2F08" w:rsidRDefault="003D345F" w:rsidP="006D4A16">
            <w:pPr>
              <w:spacing w:line="360" w:lineRule="auto"/>
              <w:contextualSpacing/>
              <w:rPr>
                <w:rFonts w:ascii="Arial" w:eastAsia="Calibri" w:hAnsi="Arial" w:cs="Arial"/>
                <w:lang w:val="es-MX"/>
              </w:rPr>
            </w:pPr>
            <w:r w:rsidRPr="00AF2F08">
              <w:rPr>
                <w:rFonts w:ascii="Arial" w:eastAsia="Calibri" w:hAnsi="Arial" w:cs="Arial"/>
                <w:lang w:val="es-MX"/>
              </w:rPr>
              <w:t>9. Enfocarse en la alianza terapéutica</w:t>
            </w:r>
          </w:p>
        </w:tc>
        <w:tc>
          <w:tcPr>
            <w:tcW w:w="852" w:type="dxa"/>
            <w:vAlign w:val="center"/>
          </w:tcPr>
          <w:p w14:paraId="3A56E066"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1EB72D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0A2388A"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vAlign w:val="center"/>
          </w:tcPr>
          <w:p w14:paraId="5A5FDF12"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AFDA6AF"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FF045B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1FAE6108"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3D345F" w:rsidRPr="00AF2F08" w14:paraId="7CA80919" w14:textId="77777777" w:rsidTr="00386E79">
        <w:trPr>
          <w:trHeight w:val="567"/>
        </w:trPr>
        <w:tc>
          <w:tcPr>
            <w:tcW w:w="4105" w:type="dxa"/>
            <w:tcBorders>
              <w:bottom w:val="single" w:sz="4" w:space="0" w:color="auto"/>
            </w:tcBorders>
            <w:vAlign w:val="center"/>
          </w:tcPr>
          <w:p w14:paraId="000C07A7" w14:textId="77777777" w:rsidR="003D345F" w:rsidRPr="00AF2F08" w:rsidRDefault="003D345F" w:rsidP="006D4A16">
            <w:pPr>
              <w:spacing w:line="360" w:lineRule="auto"/>
              <w:contextualSpacing/>
              <w:rPr>
                <w:rFonts w:ascii="Arial" w:eastAsia="Calibri" w:hAnsi="Arial" w:cs="Arial"/>
                <w:lang w:val="es-MX"/>
              </w:rPr>
            </w:pPr>
            <w:r w:rsidRPr="00AF2F08">
              <w:rPr>
                <w:rFonts w:ascii="Arial" w:eastAsia="Calibri" w:hAnsi="Arial" w:cs="Arial"/>
                <w:lang w:val="es-MX"/>
              </w:rPr>
              <w:t>10. Monitorear los cambios en comportamientos, pensamientos y emociones</w:t>
            </w:r>
          </w:p>
        </w:tc>
        <w:tc>
          <w:tcPr>
            <w:tcW w:w="852" w:type="dxa"/>
            <w:tcBorders>
              <w:bottom w:val="single" w:sz="4" w:space="0" w:color="auto"/>
            </w:tcBorders>
            <w:vAlign w:val="center"/>
          </w:tcPr>
          <w:p w14:paraId="688E35DB"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bottom w:val="single" w:sz="4" w:space="0" w:color="auto"/>
            </w:tcBorders>
            <w:vAlign w:val="center"/>
          </w:tcPr>
          <w:p w14:paraId="32B5088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bottom w:val="single" w:sz="4" w:space="0" w:color="auto"/>
            </w:tcBorders>
            <w:vAlign w:val="center"/>
          </w:tcPr>
          <w:p w14:paraId="6613D3DD"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5" w:type="dxa"/>
            <w:tcBorders>
              <w:bottom w:val="single" w:sz="4" w:space="0" w:color="auto"/>
            </w:tcBorders>
            <w:vAlign w:val="center"/>
          </w:tcPr>
          <w:p w14:paraId="21B3BC6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07504DBC"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2EC2D840"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tcBorders>
              <w:bottom w:val="single" w:sz="4" w:space="0" w:color="auto"/>
            </w:tcBorders>
            <w:vAlign w:val="center"/>
          </w:tcPr>
          <w:p w14:paraId="03EED683" w14:textId="77777777" w:rsidR="003D345F" w:rsidRPr="00AF2F08" w:rsidRDefault="003D345F"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5571F60C" w14:textId="77777777" w:rsidR="00E03749" w:rsidRPr="00AF2F08" w:rsidRDefault="00E03749" w:rsidP="006D4A16">
      <w:pPr>
        <w:spacing w:after="0" w:line="360" w:lineRule="auto"/>
        <w:contextualSpacing/>
        <w:rPr>
          <w:rFonts w:ascii="Arial" w:eastAsia="Calibri" w:hAnsi="Arial" w:cs="Arial"/>
          <w:lang w:eastAsia="en-US"/>
        </w:rPr>
      </w:pPr>
    </w:p>
    <w:p w14:paraId="0FF90ED7" w14:textId="2172CAB9"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III </w:t>
      </w:r>
      <w:r w:rsidR="005C733C" w:rsidRPr="00AF2F08">
        <w:rPr>
          <w:rFonts w:ascii="Arial" w:eastAsia="Calibri" w:hAnsi="Arial" w:cs="Arial"/>
          <w:b/>
          <w:lang w:eastAsia="en-US"/>
        </w:rPr>
        <w:t>–</w:t>
      </w:r>
      <w:r w:rsidRPr="00AF2F08">
        <w:rPr>
          <w:rFonts w:ascii="Arial" w:eastAsia="Calibri" w:hAnsi="Arial" w:cs="Arial"/>
          <w:b/>
          <w:lang w:eastAsia="en-US"/>
        </w:rPr>
        <w:t xml:space="preserve"> Use</w:t>
      </w:r>
      <w:r w:rsidR="005C733C" w:rsidRPr="00AF2F08">
        <w:rPr>
          <w:rFonts w:ascii="Arial" w:eastAsia="Calibri" w:hAnsi="Arial" w:cs="Arial"/>
          <w:b/>
          <w:lang w:eastAsia="en-US"/>
        </w:rPr>
        <w:t xml:space="preserve"> </w:t>
      </w:r>
      <w:r w:rsidRPr="00AF2F08">
        <w:rPr>
          <w:rFonts w:ascii="Arial" w:eastAsia="Calibri" w:hAnsi="Arial" w:cs="Arial"/>
          <w:b/>
          <w:lang w:eastAsia="en-US"/>
        </w:rPr>
        <w:t>of general CBT techniques</w:t>
      </w:r>
    </w:p>
    <w:p w14:paraId="60BB17D5" w14:textId="77777777" w:rsidR="00E03749" w:rsidRPr="00AF2F08" w:rsidRDefault="00E03749"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Frecuentemente los terapeutas emplean técnicas más genéricas en la TCC para pacientes con trastornos alimenticios. Por favor, indique qué tan comúnmente utiliza usted las siguientes técnicas cuando implementa la TCC con sus pacientes.</w:t>
      </w:r>
    </w:p>
    <w:p w14:paraId="5FAFA563" w14:textId="4A751042" w:rsidR="005E1DBB" w:rsidRPr="00AF2F08" w:rsidRDefault="005E1DBB" w:rsidP="006D4A16">
      <w:pPr>
        <w:spacing w:after="0" w:line="360" w:lineRule="auto"/>
        <w:contextualSpacing/>
        <w:rPr>
          <w:rFonts w:ascii="Arial" w:eastAsia="Calibri" w:hAnsi="Arial" w:cs="Arial"/>
          <w:lang w:val="es-MX"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852"/>
        <w:gridCol w:w="562"/>
        <w:gridCol w:w="562"/>
        <w:gridCol w:w="508"/>
        <w:gridCol w:w="482"/>
        <w:gridCol w:w="534"/>
        <w:gridCol w:w="1036"/>
      </w:tblGrid>
      <w:tr w:rsidR="008B1B13" w:rsidRPr="00AF2F08" w14:paraId="19374F87" w14:textId="77777777" w:rsidTr="00386E79">
        <w:trPr>
          <w:trHeight w:val="567"/>
        </w:trPr>
        <w:tc>
          <w:tcPr>
            <w:tcW w:w="4105" w:type="dxa"/>
            <w:tcBorders>
              <w:top w:val="single" w:sz="4" w:space="0" w:color="auto"/>
              <w:bottom w:val="single" w:sz="4" w:space="0" w:color="auto"/>
            </w:tcBorders>
            <w:vAlign w:val="center"/>
          </w:tcPr>
          <w:p w14:paraId="7068B7BB" w14:textId="77777777" w:rsidR="008B1B13" w:rsidRPr="00AF2F08" w:rsidRDefault="008B1B13" w:rsidP="006D4A16">
            <w:pPr>
              <w:spacing w:line="360" w:lineRule="auto"/>
              <w:contextualSpacing/>
              <w:rPr>
                <w:rFonts w:ascii="Arial" w:eastAsia="Calibri" w:hAnsi="Arial" w:cs="Arial"/>
                <w:lang w:val="es-MX"/>
              </w:rPr>
            </w:pPr>
          </w:p>
        </w:tc>
        <w:tc>
          <w:tcPr>
            <w:tcW w:w="852" w:type="dxa"/>
            <w:tcBorders>
              <w:top w:val="single" w:sz="4" w:space="0" w:color="auto"/>
              <w:bottom w:val="single" w:sz="4" w:space="0" w:color="auto"/>
            </w:tcBorders>
            <w:vAlign w:val="center"/>
          </w:tcPr>
          <w:p w14:paraId="7C5D68EE"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w:t>
            </w:r>
          </w:p>
          <w:p w14:paraId="268F7729"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Nunca</w:t>
            </w:r>
          </w:p>
        </w:tc>
        <w:tc>
          <w:tcPr>
            <w:tcW w:w="567" w:type="dxa"/>
            <w:tcBorders>
              <w:top w:val="single" w:sz="4" w:space="0" w:color="auto"/>
              <w:bottom w:val="single" w:sz="4" w:space="0" w:color="auto"/>
            </w:tcBorders>
            <w:vAlign w:val="center"/>
          </w:tcPr>
          <w:p w14:paraId="68DB2DBE"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567" w:type="dxa"/>
            <w:tcBorders>
              <w:top w:val="single" w:sz="4" w:space="0" w:color="auto"/>
              <w:bottom w:val="single" w:sz="4" w:space="0" w:color="auto"/>
            </w:tcBorders>
            <w:vAlign w:val="center"/>
          </w:tcPr>
          <w:p w14:paraId="3B76C7A9"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510" w:type="dxa"/>
            <w:tcBorders>
              <w:top w:val="single" w:sz="4" w:space="0" w:color="auto"/>
              <w:bottom w:val="single" w:sz="4" w:space="0" w:color="auto"/>
            </w:tcBorders>
            <w:vAlign w:val="center"/>
          </w:tcPr>
          <w:p w14:paraId="56D67EFA"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482" w:type="dxa"/>
            <w:tcBorders>
              <w:top w:val="single" w:sz="4" w:space="0" w:color="auto"/>
              <w:bottom w:val="single" w:sz="4" w:space="0" w:color="auto"/>
            </w:tcBorders>
            <w:vAlign w:val="center"/>
          </w:tcPr>
          <w:p w14:paraId="7DD21BD3"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537" w:type="dxa"/>
            <w:tcBorders>
              <w:top w:val="single" w:sz="4" w:space="0" w:color="auto"/>
              <w:bottom w:val="single" w:sz="4" w:space="0" w:color="auto"/>
            </w:tcBorders>
            <w:vAlign w:val="center"/>
          </w:tcPr>
          <w:p w14:paraId="00827A26"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1036" w:type="dxa"/>
            <w:tcBorders>
              <w:top w:val="single" w:sz="4" w:space="0" w:color="auto"/>
              <w:bottom w:val="single" w:sz="4" w:space="0" w:color="auto"/>
            </w:tcBorders>
            <w:vAlign w:val="center"/>
          </w:tcPr>
          <w:p w14:paraId="2894A719"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w:t>
            </w:r>
          </w:p>
          <w:p w14:paraId="69DB32C3" w14:textId="77777777" w:rsidR="008B1B13" w:rsidRPr="00AF2F08" w:rsidRDefault="008B1B13"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Siempre</w:t>
            </w:r>
          </w:p>
        </w:tc>
      </w:tr>
      <w:tr w:rsidR="008B1B13" w:rsidRPr="00AF2F08" w14:paraId="76C9BDA4" w14:textId="77777777" w:rsidTr="00386E79">
        <w:trPr>
          <w:trHeight w:val="567"/>
        </w:trPr>
        <w:tc>
          <w:tcPr>
            <w:tcW w:w="4105" w:type="dxa"/>
            <w:tcBorders>
              <w:top w:val="single" w:sz="4" w:space="0" w:color="auto"/>
            </w:tcBorders>
            <w:vAlign w:val="center"/>
          </w:tcPr>
          <w:p w14:paraId="79F2A064"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 Dibujar un diagrama para el paciente explicando el problema, el cual incluye el vínculo entre pensamientos, sentimientos y comportamientos.</w:t>
            </w:r>
          </w:p>
        </w:tc>
        <w:tc>
          <w:tcPr>
            <w:tcW w:w="852" w:type="dxa"/>
            <w:tcBorders>
              <w:top w:val="single" w:sz="4" w:space="0" w:color="auto"/>
            </w:tcBorders>
            <w:vAlign w:val="center"/>
          </w:tcPr>
          <w:p w14:paraId="6C001EE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top w:val="single" w:sz="4" w:space="0" w:color="auto"/>
            </w:tcBorders>
            <w:vAlign w:val="center"/>
          </w:tcPr>
          <w:p w14:paraId="5BAF5B03"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top w:val="single" w:sz="4" w:space="0" w:color="auto"/>
            </w:tcBorders>
            <w:vAlign w:val="center"/>
          </w:tcPr>
          <w:p w14:paraId="71437819"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tcBorders>
              <w:top w:val="single" w:sz="4" w:space="0" w:color="auto"/>
            </w:tcBorders>
            <w:vAlign w:val="center"/>
          </w:tcPr>
          <w:p w14:paraId="44635A8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3293F7C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tcBorders>
              <w:top w:val="single" w:sz="4" w:space="0" w:color="auto"/>
            </w:tcBorders>
            <w:vAlign w:val="center"/>
          </w:tcPr>
          <w:p w14:paraId="7195833A"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tcBorders>
              <w:top w:val="single" w:sz="4" w:space="0" w:color="auto"/>
            </w:tcBorders>
            <w:vAlign w:val="center"/>
          </w:tcPr>
          <w:p w14:paraId="0FD8448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1857CBB8" w14:textId="77777777" w:rsidTr="00386E79">
        <w:trPr>
          <w:trHeight w:val="567"/>
        </w:trPr>
        <w:tc>
          <w:tcPr>
            <w:tcW w:w="4105" w:type="dxa"/>
            <w:vAlign w:val="center"/>
          </w:tcPr>
          <w:p w14:paraId="347D2B2C"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2. Dibujar un diagrama que ilustre los patrones con los cuales el paciente se relaciona con otras personas</w:t>
            </w:r>
          </w:p>
        </w:tc>
        <w:tc>
          <w:tcPr>
            <w:tcW w:w="852" w:type="dxa"/>
            <w:vAlign w:val="center"/>
          </w:tcPr>
          <w:p w14:paraId="40EE14B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89DB99A"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5E60BD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0561B24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000AF27"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054C137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529424E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1DC7FC1B" w14:textId="77777777" w:rsidTr="00386E79">
        <w:trPr>
          <w:trHeight w:val="567"/>
        </w:trPr>
        <w:tc>
          <w:tcPr>
            <w:tcW w:w="4105" w:type="dxa"/>
            <w:vAlign w:val="center"/>
          </w:tcPr>
          <w:p w14:paraId="7B2F0E9B"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3. Técnicas de mindfulness (atención plena)</w:t>
            </w:r>
          </w:p>
        </w:tc>
        <w:tc>
          <w:tcPr>
            <w:tcW w:w="852" w:type="dxa"/>
            <w:vAlign w:val="center"/>
          </w:tcPr>
          <w:p w14:paraId="57505C6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0F68ED9"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DD2FF16"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3290CA2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7A922B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2EA5EF2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2ED4337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55660C89" w14:textId="77777777" w:rsidTr="00386E79">
        <w:trPr>
          <w:trHeight w:val="567"/>
        </w:trPr>
        <w:tc>
          <w:tcPr>
            <w:tcW w:w="4105" w:type="dxa"/>
            <w:vAlign w:val="center"/>
          </w:tcPr>
          <w:p w14:paraId="1C1F6C68"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4. Afrontar el presente y el futuro</w:t>
            </w:r>
          </w:p>
        </w:tc>
        <w:tc>
          <w:tcPr>
            <w:tcW w:w="852" w:type="dxa"/>
            <w:vAlign w:val="center"/>
          </w:tcPr>
          <w:p w14:paraId="7C8E8807"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30561D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08835BA"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0481DD4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512492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298C05A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7BC1D06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2AC43390" w14:textId="77777777" w:rsidTr="00386E79">
        <w:trPr>
          <w:trHeight w:val="567"/>
        </w:trPr>
        <w:tc>
          <w:tcPr>
            <w:tcW w:w="4105" w:type="dxa"/>
            <w:vAlign w:val="center"/>
          </w:tcPr>
          <w:p w14:paraId="46FBD848"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5. Explorar la niñez y el pasado del paciente</w:t>
            </w:r>
          </w:p>
        </w:tc>
        <w:tc>
          <w:tcPr>
            <w:tcW w:w="852" w:type="dxa"/>
            <w:vAlign w:val="center"/>
          </w:tcPr>
          <w:p w14:paraId="46A52D4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9C7D96F"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2ED57D6"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364F5E6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DE6191F"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1F5E837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07E657D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304660FB" w14:textId="77777777" w:rsidTr="00386E79">
        <w:trPr>
          <w:trHeight w:val="567"/>
        </w:trPr>
        <w:tc>
          <w:tcPr>
            <w:tcW w:w="4105" w:type="dxa"/>
            <w:vAlign w:val="center"/>
          </w:tcPr>
          <w:p w14:paraId="43FAE318"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6. Dedicar tiempo a observar los vínculos entre creencias, pensamientos y sentimientos</w:t>
            </w:r>
          </w:p>
        </w:tc>
        <w:tc>
          <w:tcPr>
            <w:tcW w:w="852" w:type="dxa"/>
            <w:vAlign w:val="center"/>
          </w:tcPr>
          <w:p w14:paraId="0AE6EA03"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7AC23D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1E7FC8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3BCE649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7F691A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493EDAD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0B5E0083"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4E5D3879" w14:textId="77777777" w:rsidTr="00386E79">
        <w:trPr>
          <w:trHeight w:val="567"/>
        </w:trPr>
        <w:tc>
          <w:tcPr>
            <w:tcW w:w="4105" w:type="dxa"/>
            <w:vAlign w:val="center"/>
          </w:tcPr>
          <w:p w14:paraId="17034A4A"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lastRenderedPageBreak/>
              <w:t>7. Explorar los patrones con los que el paciente se relaciona con otras personas</w:t>
            </w:r>
          </w:p>
        </w:tc>
        <w:tc>
          <w:tcPr>
            <w:tcW w:w="852" w:type="dxa"/>
            <w:vAlign w:val="center"/>
          </w:tcPr>
          <w:p w14:paraId="7445A8D6"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F6AFD2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67F5C53"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4F059FB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5CDE95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677E1DC6"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6C492D56"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3EB3D2AC" w14:textId="77777777" w:rsidTr="00386E79">
        <w:trPr>
          <w:trHeight w:val="567"/>
        </w:trPr>
        <w:tc>
          <w:tcPr>
            <w:tcW w:w="4105" w:type="dxa"/>
            <w:vAlign w:val="center"/>
          </w:tcPr>
          <w:p w14:paraId="694C5A16"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8. Dejar al paciente guiar el contenido de las sesiones</w:t>
            </w:r>
          </w:p>
        </w:tc>
        <w:tc>
          <w:tcPr>
            <w:tcW w:w="852" w:type="dxa"/>
            <w:vAlign w:val="center"/>
          </w:tcPr>
          <w:p w14:paraId="3128FFE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CEEB2D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C508F9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79A2773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8C54D01"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7428044A"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3E397E6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37250FC6" w14:textId="77777777" w:rsidTr="00386E79">
        <w:trPr>
          <w:trHeight w:val="567"/>
        </w:trPr>
        <w:tc>
          <w:tcPr>
            <w:tcW w:w="4105" w:type="dxa"/>
            <w:vAlign w:val="center"/>
          </w:tcPr>
          <w:p w14:paraId="13A5D75F"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9. Pedir al paciente que mantenga un diario sobre sus pensamientos</w:t>
            </w:r>
          </w:p>
        </w:tc>
        <w:tc>
          <w:tcPr>
            <w:tcW w:w="852" w:type="dxa"/>
            <w:vAlign w:val="center"/>
          </w:tcPr>
          <w:p w14:paraId="5C44048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86F28B4"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B7963E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1AFB291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064B884"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23077347"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6FDE1DA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351FEB56" w14:textId="77777777" w:rsidTr="00386E79">
        <w:trPr>
          <w:trHeight w:val="567"/>
        </w:trPr>
        <w:tc>
          <w:tcPr>
            <w:tcW w:w="4105" w:type="dxa"/>
            <w:vAlign w:val="center"/>
          </w:tcPr>
          <w:p w14:paraId="23DAF314"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10. Explorar otros problemas del paciente además de sus dificultades alimentarias</w:t>
            </w:r>
          </w:p>
        </w:tc>
        <w:tc>
          <w:tcPr>
            <w:tcW w:w="852" w:type="dxa"/>
            <w:vAlign w:val="center"/>
          </w:tcPr>
          <w:p w14:paraId="21ABF91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D7EE0D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7853009"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7B90BA7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A4F127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468557E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0489CA3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601D7455" w14:textId="77777777" w:rsidTr="00386E79">
        <w:trPr>
          <w:trHeight w:val="567"/>
        </w:trPr>
        <w:tc>
          <w:tcPr>
            <w:tcW w:w="4105" w:type="dxa"/>
            <w:vAlign w:val="center"/>
          </w:tcPr>
          <w:p w14:paraId="24941B09" w14:textId="77777777" w:rsidR="008B1B13" w:rsidRPr="00AF2F08" w:rsidRDefault="008B1B13" w:rsidP="006D4A16">
            <w:pPr>
              <w:spacing w:line="360" w:lineRule="auto"/>
              <w:contextualSpacing/>
              <w:rPr>
                <w:rFonts w:ascii="Arial" w:eastAsia="Calibri" w:hAnsi="Arial" w:cs="Arial"/>
                <w:lang w:val="en-GB"/>
              </w:rPr>
            </w:pPr>
            <w:r w:rsidRPr="00AF2F08">
              <w:rPr>
                <w:rFonts w:ascii="Arial" w:eastAsia="Calibri" w:hAnsi="Arial" w:cs="Arial"/>
                <w:lang w:val="en-GB"/>
              </w:rPr>
              <w:t>11. Ejercicios de relajación</w:t>
            </w:r>
          </w:p>
        </w:tc>
        <w:tc>
          <w:tcPr>
            <w:tcW w:w="852" w:type="dxa"/>
            <w:vAlign w:val="center"/>
          </w:tcPr>
          <w:p w14:paraId="60DDE51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BAB4FE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624CD2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3CDFE7A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4C7B7C1"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2CE15423"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5B658147"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791B1A20" w14:textId="77777777" w:rsidTr="00386E79">
        <w:trPr>
          <w:trHeight w:val="567"/>
        </w:trPr>
        <w:tc>
          <w:tcPr>
            <w:tcW w:w="4105" w:type="dxa"/>
            <w:vAlign w:val="center"/>
          </w:tcPr>
          <w:p w14:paraId="6504BE2A"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12. Hablar sobre la niñez del paciente y sus experiencias pasadas</w:t>
            </w:r>
          </w:p>
        </w:tc>
        <w:tc>
          <w:tcPr>
            <w:tcW w:w="852" w:type="dxa"/>
            <w:vAlign w:val="center"/>
          </w:tcPr>
          <w:p w14:paraId="0200309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C54065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E830A87"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243790E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2BE6F5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5EC247C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5E478736"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28B88F49" w14:textId="77777777" w:rsidTr="00386E79">
        <w:trPr>
          <w:trHeight w:val="567"/>
        </w:trPr>
        <w:tc>
          <w:tcPr>
            <w:tcW w:w="4105" w:type="dxa"/>
            <w:vAlign w:val="center"/>
          </w:tcPr>
          <w:p w14:paraId="1FC632F7"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13. Cambiar el significado ligado a los pensamientos del paciente</w:t>
            </w:r>
          </w:p>
        </w:tc>
        <w:tc>
          <w:tcPr>
            <w:tcW w:w="852" w:type="dxa"/>
            <w:vAlign w:val="center"/>
          </w:tcPr>
          <w:p w14:paraId="119DF29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737061E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969771F"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1E0BB8C1"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2BB8B7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2FE16B4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75DC8A7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344D96B9" w14:textId="77777777" w:rsidTr="00386E79">
        <w:trPr>
          <w:trHeight w:val="567"/>
        </w:trPr>
        <w:tc>
          <w:tcPr>
            <w:tcW w:w="4105" w:type="dxa"/>
            <w:vAlign w:val="center"/>
          </w:tcPr>
          <w:p w14:paraId="4B5DA2D5"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14. Dar al paciente tareas o ejercicios para hacer entre sesiones</w:t>
            </w:r>
          </w:p>
        </w:tc>
        <w:tc>
          <w:tcPr>
            <w:tcW w:w="852" w:type="dxa"/>
            <w:vAlign w:val="center"/>
          </w:tcPr>
          <w:p w14:paraId="623CB1E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D80B8D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E3EE69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2E221A2F"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D534E4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2FEF8F8E"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1462FB41"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6B3EFF37" w14:textId="77777777" w:rsidTr="00386E79">
        <w:trPr>
          <w:trHeight w:val="567"/>
        </w:trPr>
        <w:tc>
          <w:tcPr>
            <w:tcW w:w="4105" w:type="dxa"/>
            <w:vAlign w:val="center"/>
          </w:tcPr>
          <w:p w14:paraId="1F9C1432"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15. Pedir al paciente completar encuestas o cuestionarios de monitoreo regularmente</w:t>
            </w:r>
          </w:p>
        </w:tc>
        <w:tc>
          <w:tcPr>
            <w:tcW w:w="852" w:type="dxa"/>
            <w:vAlign w:val="center"/>
          </w:tcPr>
          <w:p w14:paraId="41BF859A"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B752AB4"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8F4195B"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177D632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05146E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091ACCB1"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642B469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3F79E436" w14:textId="77777777" w:rsidTr="00386E79">
        <w:trPr>
          <w:trHeight w:val="567"/>
        </w:trPr>
        <w:tc>
          <w:tcPr>
            <w:tcW w:w="4105" w:type="dxa"/>
            <w:vAlign w:val="center"/>
          </w:tcPr>
          <w:p w14:paraId="6AD1D950"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16. Hablar sobre cualquier tema que estuviese en la mente del paciente</w:t>
            </w:r>
          </w:p>
        </w:tc>
        <w:tc>
          <w:tcPr>
            <w:tcW w:w="852" w:type="dxa"/>
            <w:vAlign w:val="center"/>
          </w:tcPr>
          <w:p w14:paraId="0F8AC77A"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A135F1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43327E1"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298DC39F"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E967F48"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vAlign w:val="center"/>
          </w:tcPr>
          <w:p w14:paraId="2E9DC2CD"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vAlign w:val="center"/>
          </w:tcPr>
          <w:p w14:paraId="7546FD8C"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8B1B13" w:rsidRPr="00AF2F08" w14:paraId="23D7C984" w14:textId="77777777" w:rsidTr="00386E79">
        <w:trPr>
          <w:trHeight w:val="567"/>
        </w:trPr>
        <w:tc>
          <w:tcPr>
            <w:tcW w:w="4105" w:type="dxa"/>
            <w:tcBorders>
              <w:bottom w:val="single" w:sz="4" w:space="0" w:color="auto"/>
            </w:tcBorders>
            <w:vAlign w:val="center"/>
          </w:tcPr>
          <w:p w14:paraId="4234CB4D" w14:textId="77777777" w:rsidR="008B1B13" w:rsidRPr="00AF2F08" w:rsidRDefault="008B1B13" w:rsidP="006D4A16">
            <w:pPr>
              <w:spacing w:line="360" w:lineRule="auto"/>
              <w:contextualSpacing/>
              <w:rPr>
                <w:rFonts w:ascii="Arial" w:eastAsia="Calibri" w:hAnsi="Arial" w:cs="Arial"/>
                <w:lang w:val="es-MX"/>
              </w:rPr>
            </w:pPr>
            <w:r w:rsidRPr="00AF2F08">
              <w:rPr>
                <w:rFonts w:ascii="Arial" w:eastAsia="Calibri" w:hAnsi="Arial" w:cs="Arial"/>
                <w:lang w:val="es-MX"/>
              </w:rPr>
              <w:t>17. Establecer una agenda al inicio de cada sesión</w:t>
            </w:r>
          </w:p>
        </w:tc>
        <w:tc>
          <w:tcPr>
            <w:tcW w:w="852" w:type="dxa"/>
            <w:tcBorders>
              <w:bottom w:val="single" w:sz="4" w:space="0" w:color="auto"/>
            </w:tcBorders>
            <w:vAlign w:val="center"/>
          </w:tcPr>
          <w:p w14:paraId="7E682116"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bottom w:val="single" w:sz="4" w:space="0" w:color="auto"/>
            </w:tcBorders>
            <w:vAlign w:val="center"/>
          </w:tcPr>
          <w:p w14:paraId="7BCA3A35"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bottom w:val="single" w:sz="4" w:space="0" w:color="auto"/>
            </w:tcBorders>
            <w:vAlign w:val="center"/>
          </w:tcPr>
          <w:p w14:paraId="1827EEC7"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tcBorders>
              <w:bottom w:val="single" w:sz="4" w:space="0" w:color="auto"/>
            </w:tcBorders>
            <w:vAlign w:val="center"/>
          </w:tcPr>
          <w:p w14:paraId="4F0014F2"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51305AC9"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37" w:type="dxa"/>
            <w:tcBorders>
              <w:bottom w:val="single" w:sz="4" w:space="0" w:color="auto"/>
            </w:tcBorders>
            <w:vAlign w:val="center"/>
          </w:tcPr>
          <w:p w14:paraId="4717A6D0"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36" w:type="dxa"/>
            <w:tcBorders>
              <w:bottom w:val="single" w:sz="4" w:space="0" w:color="auto"/>
            </w:tcBorders>
            <w:vAlign w:val="center"/>
          </w:tcPr>
          <w:p w14:paraId="71675293" w14:textId="77777777" w:rsidR="008B1B13" w:rsidRPr="00AF2F08" w:rsidRDefault="008B1B13"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285A8706" w14:textId="77777777" w:rsidR="00E03749" w:rsidRPr="00AF2F08" w:rsidRDefault="00E03749" w:rsidP="006D4A16">
      <w:pPr>
        <w:spacing w:after="0" w:line="360" w:lineRule="auto"/>
        <w:ind w:left="720"/>
        <w:contextualSpacing/>
        <w:rPr>
          <w:rFonts w:ascii="Arial" w:eastAsia="Calibri" w:hAnsi="Arial" w:cs="Arial"/>
          <w:lang w:eastAsia="en-US"/>
        </w:rPr>
      </w:pPr>
    </w:p>
    <w:p w14:paraId="33FAC241" w14:textId="02D3B4F8" w:rsidR="00E03749" w:rsidRPr="00AF2F08" w:rsidRDefault="00E0374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IV </w:t>
      </w:r>
      <w:r w:rsidR="005C733C" w:rsidRPr="00AF2F08">
        <w:rPr>
          <w:rFonts w:ascii="Arial" w:eastAsia="Calibri" w:hAnsi="Arial" w:cs="Arial"/>
          <w:b/>
          <w:lang w:eastAsia="en-US"/>
        </w:rPr>
        <w:t>–</w:t>
      </w:r>
      <w:r w:rsidRPr="00AF2F08">
        <w:rPr>
          <w:rFonts w:ascii="Arial" w:eastAsia="Calibri" w:hAnsi="Arial" w:cs="Arial"/>
          <w:b/>
          <w:lang w:eastAsia="en-US"/>
        </w:rPr>
        <w:t xml:space="preserve"> Questions</w:t>
      </w:r>
      <w:r w:rsidR="005C733C" w:rsidRPr="00AF2F08">
        <w:rPr>
          <w:rFonts w:ascii="Arial" w:eastAsia="Calibri" w:hAnsi="Arial" w:cs="Arial"/>
          <w:b/>
          <w:lang w:eastAsia="en-US"/>
        </w:rPr>
        <w:t xml:space="preserve"> </w:t>
      </w:r>
      <w:r w:rsidRPr="00AF2F08">
        <w:rPr>
          <w:rFonts w:ascii="Arial" w:eastAsia="Calibri" w:hAnsi="Arial" w:cs="Arial"/>
          <w:b/>
          <w:lang w:eastAsia="en-US"/>
        </w:rPr>
        <w:t>regarding therapists’ own performance</w:t>
      </w:r>
    </w:p>
    <w:p w14:paraId="35FAFF9F"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 ¿Usa usted un manual de TCC para los trastornos alimenticios?</w:t>
      </w:r>
    </w:p>
    <w:p w14:paraId="792D3F97" w14:textId="77777777" w:rsidR="00E03749" w:rsidRPr="00AF2F08" w:rsidRDefault="00E03749" w:rsidP="006D4A16">
      <w:pPr>
        <w:numPr>
          <w:ilvl w:val="0"/>
          <w:numId w:val="7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57ED72F9" w14:textId="77777777" w:rsidR="00E03749" w:rsidRPr="00AF2F08" w:rsidRDefault="00E03749" w:rsidP="006D4A16">
      <w:pPr>
        <w:numPr>
          <w:ilvl w:val="0"/>
          <w:numId w:val="78"/>
        </w:num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Sí (por favor, especifique cuál) ________________________________________________</w:t>
      </w:r>
    </w:p>
    <w:p w14:paraId="4B60A2AF"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2. Del total de pacientes que usted trata con TCC para los trastornos alimenticios, ¿Qué porcentaje de ellos se recupera?</w:t>
      </w:r>
    </w:p>
    <w:p w14:paraId="554DE073"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27A8838E"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3. Del total de pacientes que usted trata con TCC para los trastornos alimenticios, ¿Qué porcentaje de ellos mejora?</w:t>
      </w:r>
    </w:p>
    <w:p w14:paraId="06CBA805"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4DF97B97"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lastRenderedPageBreak/>
        <w:t>4. Del total de pacientes que usted trata con TCC para los trastornos alimenticios, ¿Qué porcentaje de ellos continúa igual?</w:t>
      </w:r>
    </w:p>
    <w:p w14:paraId="77073D66"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6BCB6152"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5. Del total de pacientes que usted trata con TCC para los trastornos alimenticios, ¿Qué porcentaje de ellos empeora?</w:t>
      </w:r>
    </w:p>
    <w:p w14:paraId="74617CF3"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5B036159"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6. Comparado con otros profesionales de la salud mental en su área, ¿Cómo calificaría sus propias habilidades clínicas y rendimiento en una escala del 0% al 100%? (por ejemplo, 25% = Debajo del promedio; 50% = Promedio; 75% = Por encima del promedio, etc).</w:t>
      </w:r>
    </w:p>
    <w:p w14:paraId="1CE74BC4" w14:textId="77777777" w:rsidR="005E55F9" w:rsidRPr="00AF2F08" w:rsidRDefault="005E55F9" w:rsidP="006D4A16">
      <w:pPr>
        <w:spacing w:after="0" w:line="360" w:lineRule="auto"/>
        <w:contextualSpacing/>
        <w:rPr>
          <w:rFonts w:ascii="Arial" w:eastAsia="Calibri" w:hAnsi="Arial" w:cs="Arial"/>
          <w:b/>
          <w:lang w:val="es-MX" w:eastAsia="en-US"/>
        </w:rPr>
      </w:pPr>
      <w:r w:rsidRPr="00AF2F08">
        <w:rPr>
          <w:rFonts w:ascii="Arial" w:eastAsia="Calibri" w:hAnsi="Arial" w:cs="Arial"/>
          <w:b/>
          <w:lang w:val="es-MX" w:eastAsia="en-US"/>
        </w:rPr>
        <w:br w:type="page"/>
      </w:r>
    </w:p>
    <w:p w14:paraId="2BBA82E7" w14:textId="77B75CC3" w:rsidR="00E03749" w:rsidRPr="00AF2F08" w:rsidRDefault="00E03749" w:rsidP="006D4A16">
      <w:pPr>
        <w:spacing w:after="0" w:line="360" w:lineRule="auto"/>
        <w:contextualSpacing/>
        <w:jc w:val="center"/>
        <w:rPr>
          <w:rFonts w:ascii="Arial" w:eastAsia="Calibri" w:hAnsi="Arial" w:cs="Arial"/>
          <w:b/>
          <w:lang w:val="es-MX" w:eastAsia="en-US"/>
        </w:rPr>
      </w:pPr>
      <w:r w:rsidRPr="00AF2F08">
        <w:rPr>
          <w:rFonts w:ascii="Arial" w:eastAsia="Calibri" w:hAnsi="Arial" w:cs="Arial"/>
          <w:b/>
          <w:lang w:val="es-MX" w:eastAsia="en-US"/>
        </w:rPr>
        <w:lastRenderedPageBreak/>
        <w:t xml:space="preserve">Part V </w:t>
      </w:r>
      <w:r w:rsidR="005C733C" w:rsidRPr="00AF2F08">
        <w:rPr>
          <w:rFonts w:ascii="Arial" w:eastAsia="Calibri" w:hAnsi="Arial" w:cs="Arial"/>
          <w:b/>
          <w:lang w:val="es-MX" w:eastAsia="en-US"/>
        </w:rPr>
        <w:t>–</w:t>
      </w:r>
      <w:r w:rsidRPr="00AF2F08">
        <w:rPr>
          <w:rFonts w:ascii="Arial" w:eastAsia="Calibri" w:hAnsi="Arial" w:cs="Arial"/>
          <w:b/>
          <w:lang w:val="es-MX" w:eastAsia="en-US"/>
        </w:rPr>
        <w:t xml:space="preserve"> Debrief</w:t>
      </w:r>
      <w:r w:rsidR="005C733C" w:rsidRPr="00AF2F08">
        <w:rPr>
          <w:rFonts w:ascii="Arial" w:eastAsia="Calibri" w:hAnsi="Arial" w:cs="Arial"/>
          <w:b/>
          <w:lang w:val="es-MX" w:eastAsia="en-US"/>
        </w:rPr>
        <w:t xml:space="preserve"> </w:t>
      </w:r>
    </w:p>
    <w:p w14:paraId="2D3C9D27" w14:textId="77777777" w:rsidR="00E03749" w:rsidRPr="00AF2F08" w:rsidRDefault="00E03749"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Gracias por participar en este estudio. El propósito general de esta investigación fue el determinar qué tan frecuentemente las técnicas de la TCC para los trastornos de la conducta alimentaria son utilizadas por los terapeutas de diferentes trasfondos culturales, específicamente, de los países latinoamericanos y el Reino Unido. En este estudio, se le pidió indicar qué tan frecuentemente usted utiliza distintas técnicas de la TCC para los trastornos alimenticios, así como responder a preguntas adicionales sobre demografía, trasfondo académico, y otras variables psicológicas. Pretendemos comparar los diferentes patrones de uso de las técnicas TCC para los desórdenes alimenticios entre países, y determinar la influencia de otros factores en dichos patrones de uso (por ejemplo, la ubicación geográfica, la formación académica, niveles de ansiedad, etc). Si tiene alguna preocupación relativa a este estudio, no dude en contactar a la investigadora principal de este estudio, María Elena Hernández Hernández, en el correo mehernandezhernandez1@sheffield.ac.uk, quien con gusto responderá todas sus preguntas. Le agradeceríamos mucho si pudiera enviar esta encuesta a cualquiera de sus colegas que estuviese dispuesto a participar, enviándoles el mismo link que le fue enviado a usted vía correo electrónico.</w:t>
      </w:r>
    </w:p>
    <w:p w14:paraId="0965B4B7" w14:textId="77777777" w:rsidR="00E03749" w:rsidRPr="00AF2F08" w:rsidRDefault="00E03749" w:rsidP="006D4A16">
      <w:pPr>
        <w:spacing w:after="0" w:line="360" w:lineRule="auto"/>
        <w:contextualSpacing/>
        <w:rPr>
          <w:rFonts w:ascii="Arial" w:eastAsia="Calibri" w:hAnsi="Arial" w:cs="Arial"/>
          <w:lang w:val="es-MX" w:eastAsia="en-US"/>
        </w:rPr>
      </w:pPr>
    </w:p>
    <w:p w14:paraId="1DD29844" w14:textId="77777777" w:rsidR="00E03749" w:rsidRPr="00AF2F08" w:rsidRDefault="00E03749"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Por favor, de click en "Sí" para enviar sus respuestas.</w:t>
      </w:r>
    </w:p>
    <w:p w14:paraId="33281CA1" w14:textId="77777777" w:rsidR="00E03749" w:rsidRPr="00AF2F08" w:rsidRDefault="00E03749" w:rsidP="006D4A16">
      <w:pPr>
        <w:numPr>
          <w:ilvl w:val="0"/>
          <w:numId w:val="7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Sí </w:t>
      </w:r>
    </w:p>
    <w:p w14:paraId="24DF219C" w14:textId="77777777" w:rsidR="00E03749" w:rsidRPr="00AF2F08" w:rsidRDefault="00E03749" w:rsidP="006D4A16">
      <w:pPr>
        <w:numPr>
          <w:ilvl w:val="0"/>
          <w:numId w:val="7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1F191E56" w14:textId="77777777" w:rsidR="00E03749" w:rsidRPr="00AF2F08" w:rsidRDefault="00E03749"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br w:type="page"/>
      </w:r>
    </w:p>
    <w:p w14:paraId="21AD99B8" w14:textId="77777777" w:rsidR="00E03749" w:rsidRPr="00AF2F08" w:rsidRDefault="00AD0522"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3.1</w:t>
      </w:r>
    </w:p>
    <w:p w14:paraId="1BEEDE78" w14:textId="77777777" w:rsidR="00AD0522" w:rsidRPr="00AF2F08" w:rsidRDefault="00AD0522" w:rsidP="006D4A16">
      <w:pPr>
        <w:spacing w:after="0" w:line="48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Ethics</w:t>
      </w:r>
      <w:r w:rsidR="00A3374F" w:rsidRPr="00AF2F08">
        <w:rPr>
          <w:rFonts w:ascii="Arial" w:eastAsia="Calibri" w:hAnsi="Arial" w:cs="Arial"/>
          <w:u w:val="single"/>
          <w:lang w:eastAsia="en-US"/>
        </w:rPr>
        <w:t xml:space="preserve"> approval for Study 3 (Chapter IV</w:t>
      </w:r>
      <w:r w:rsidRPr="00AF2F08">
        <w:rPr>
          <w:rFonts w:ascii="Arial" w:eastAsia="Calibri" w:hAnsi="Arial" w:cs="Arial"/>
          <w:u w:val="single"/>
          <w:lang w:eastAsia="en-US"/>
        </w:rPr>
        <w:t>)</w:t>
      </w:r>
    </w:p>
    <w:p w14:paraId="35D96508" w14:textId="77777777" w:rsidR="00AD0522" w:rsidRPr="00AF2F08" w:rsidRDefault="00AD0522" w:rsidP="006D4A16">
      <w:pPr>
        <w:spacing w:after="0" w:line="480" w:lineRule="auto"/>
        <w:contextualSpacing/>
        <w:jc w:val="center"/>
        <w:rPr>
          <w:rFonts w:ascii="Arial" w:eastAsia="Calibri" w:hAnsi="Arial" w:cs="Arial"/>
          <w:lang w:eastAsia="en-US"/>
        </w:rPr>
      </w:pPr>
      <w:r w:rsidRPr="00AF2F08">
        <w:rPr>
          <w:rFonts w:ascii="Arial" w:eastAsia="Calibri" w:hAnsi="Arial" w:cs="Arial"/>
          <w:noProof/>
          <w:lang w:eastAsia="zh-CN"/>
        </w:rPr>
        <w:drawing>
          <wp:inline distT="0" distB="0" distL="0" distR="0" wp14:anchorId="7DECE479" wp14:editId="0405FD95">
            <wp:extent cx="5731510" cy="811085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hics-Application-001.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7005A9A9" w14:textId="77777777" w:rsidR="00AD0522" w:rsidRPr="00AF2F08" w:rsidRDefault="00AD0522" w:rsidP="006D4A16">
      <w:pPr>
        <w:spacing w:after="0" w:line="480" w:lineRule="auto"/>
        <w:contextualSpacing/>
        <w:jc w:val="center"/>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74DDE7E9" wp14:editId="74728752">
            <wp:extent cx="5392924" cy="7631711"/>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thics-Application-002.jpg"/>
                    <pic:cNvPicPr/>
                  </pic:nvPicPr>
                  <pic:blipFill>
                    <a:blip r:embed="rId42">
                      <a:extLst>
                        <a:ext uri="{28A0092B-C50C-407E-A947-70E740481C1C}">
                          <a14:useLocalDpi xmlns:a14="http://schemas.microsoft.com/office/drawing/2010/main" val="0"/>
                        </a:ext>
                      </a:extLst>
                    </a:blip>
                    <a:stretch>
                      <a:fillRect/>
                    </a:stretch>
                  </pic:blipFill>
                  <pic:spPr>
                    <a:xfrm>
                      <a:off x="0" y="0"/>
                      <a:ext cx="5397546" cy="7638252"/>
                    </a:xfrm>
                    <a:prstGeom prst="rect">
                      <a:avLst/>
                    </a:prstGeom>
                  </pic:spPr>
                </pic:pic>
              </a:graphicData>
            </a:graphic>
          </wp:inline>
        </w:drawing>
      </w:r>
    </w:p>
    <w:p w14:paraId="244ABCB8"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6236B04A" w14:textId="77777777" w:rsidR="00AD0522" w:rsidRPr="00AF2F08" w:rsidRDefault="00AD0522" w:rsidP="006D4A16">
      <w:pPr>
        <w:spacing w:after="0" w:line="480" w:lineRule="auto"/>
        <w:contextualSpacing/>
        <w:jc w:val="center"/>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0575EA69" wp14:editId="17AE6EDA">
            <wp:extent cx="5731510" cy="811085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thics-Application-003.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6715F1BA"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4FE76D85"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noProof/>
          <w:lang w:eastAsia="zh-CN"/>
        </w:rPr>
        <w:lastRenderedPageBreak/>
        <w:drawing>
          <wp:inline distT="0" distB="0" distL="0" distR="0" wp14:anchorId="19DF64E0" wp14:editId="63CD90C9">
            <wp:extent cx="5389651" cy="7627079"/>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thics-Application-004.jpg"/>
                    <pic:cNvPicPr/>
                  </pic:nvPicPr>
                  <pic:blipFill>
                    <a:blip r:embed="rId44">
                      <a:extLst>
                        <a:ext uri="{28A0092B-C50C-407E-A947-70E740481C1C}">
                          <a14:useLocalDpi xmlns:a14="http://schemas.microsoft.com/office/drawing/2010/main" val="0"/>
                        </a:ext>
                      </a:extLst>
                    </a:blip>
                    <a:stretch>
                      <a:fillRect/>
                    </a:stretch>
                  </pic:blipFill>
                  <pic:spPr>
                    <a:xfrm>
                      <a:off x="0" y="0"/>
                      <a:ext cx="5396731" cy="7637097"/>
                    </a:xfrm>
                    <a:prstGeom prst="rect">
                      <a:avLst/>
                    </a:prstGeom>
                  </pic:spPr>
                </pic:pic>
              </a:graphicData>
            </a:graphic>
          </wp:inline>
        </w:drawing>
      </w:r>
    </w:p>
    <w:p w14:paraId="7C61784E"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4251453E" w14:textId="77777777" w:rsidR="00AD0522" w:rsidRPr="00AF2F08" w:rsidRDefault="00AD0522"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3.2.1</w:t>
      </w:r>
    </w:p>
    <w:p w14:paraId="42DA2D92" w14:textId="77777777" w:rsidR="00AD0522" w:rsidRPr="00AF2F08" w:rsidRDefault="00AD0522" w:rsidP="006D4A16">
      <w:pPr>
        <w:spacing w:after="0" w:line="48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E-mail invitation for p</w:t>
      </w:r>
      <w:r w:rsidR="00A3374F" w:rsidRPr="00AF2F08">
        <w:rPr>
          <w:rFonts w:ascii="Arial" w:eastAsia="Calibri" w:hAnsi="Arial" w:cs="Arial"/>
          <w:u w:val="single"/>
          <w:lang w:eastAsia="en-US"/>
        </w:rPr>
        <w:t>articipants – Study 3 (Chapter IV</w:t>
      </w:r>
      <w:r w:rsidRPr="00AF2F08">
        <w:rPr>
          <w:rFonts w:ascii="Arial" w:eastAsia="Calibri" w:hAnsi="Arial" w:cs="Arial"/>
          <w:u w:val="single"/>
          <w:lang w:eastAsia="en-US"/>
        </w:rPr>
        <w:t>)</w:t>
      </w:r>
    </w:p>
    <w:p w14:paraId="47130FE8" w14:textId="77777777" w:rsidR="00AD0522" w:rsidRPr="00AF2F08" w:rsidRDefault="00AD0522" w:rsidP="006D4A16">
      <w:pPr>
        <w:spacing w:after="0" w:line="480" w:lineRule="auto"/>
        <w:contextualSpacing/>
        <w:rPr>
          <w:rFonts w:ascii="Arial" w:eastAsia="Calibri" w:hAnsi="Arial" w:cs="Arial"/>
          <w:lang w:eastAsia="en-US"/>
        </w:rPr>
      </w:pPr>
    </w:p>
    <w:p w14:paraId="41561744"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Dear colleague,</w:t>
      </w:r>
    </w:p>
    <w:p w14:paraId="1EC75955" w14:textId="77777777" w:rsidR="00AD0522" w:rsidRPr="00AF2F08" w:rsidRDefault="00AD0522"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My name is Elena Hernandez, and I am a psychology PhD student from the University of Sheffield. I am inviting clinicians from the UK and Mexico to participate in a study as part of my PhD. If you deliver or have delivered Cognitive Behavioural Therapy (CBT) to your patients, we would be grateful if you would consider participating in this study, which examines the choices that clinicians make when delivering CBT. The process will take 20 minutes approximately, and if you want to do it in parts, you can return to the study within a week and start where you left off.</w:t>
      </w:r>
    </w:p>
    <w:p w14:paraId="60BACC3F" w14:textId="77777777" w:rsidR="00AD0522" w:rsidRPr="00AF2F08" w:rsidRDefault="00AD0522" w:rsidP="006D4A16">
      <w:pPr>
        <w:spacing w:after="0" w:line="480" w:lineRule="auto"/>
        <w:contextualSpacing/>
        <w:rPr>
          <w:rFonts w:ascii="Arial" w:eastAsia="Calibri" w:hAnsi="Arial" w:cs="Arial"/>
          <w:lang w:eastAsia="en-US"/>
        </w:rPr>
      </w:pPr>
    </w:p>
    <w:p w14:paraId="793A79D4"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To participate, please click the following link:</w:t>
      </w:r>
    </w:p>
    <w:p w14:paraId="5360BE43" w14:textId="77777777" w:rsidR="00AD0522" w:rsidRPr="00AF2F08" w:rsidRDefault="00AD0522" w:rsidP="006D4A16">
      <w:pPr>
        <w:spacing w:after="0" w:line="480" w:lineRule="auto"/>
        <w:contextualSpacing/>
        <w:rPr>
          <w:rFonts w:ascii="Arial" w:eastAsia="Calibri" w:hAnsi="Arial" w:cs="Arial"/>
          <w:lang w:eastAsia="en-US"/>
        </w:rPr>
      </w:pPr>
    </w:p>
    <w:p w14:paraId="4170011B"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https://sheffieldpsychology.eu.qualtrics.com/jfe/form/SV_bOscoCaBThvs49D</w:t>
      </w:r>
    </w:p>
    <w:p w14:paraId="00E750D0" w14:textId="77777777" w:rsidR="00AD0522" w:rsidRPr="00AF2F08" w:rsidRDefault="00AD0522" w:rsidP="006D4A16">
      <w:pPr>
        <w:spacing w:after="0" w:line="480" w:lineRule="auto"/>
        <w:contextualSpacing/>
        <w:rPr>
          <w:rFonts w:ascii="Arial" w:eastAsia="Calibri" w:hAnsi="Arial" w:cs="Arial"/>
          <w:lang w:eastAsia="en-US"/>
        </w:rPr>
      </w:pPr>
    </w:p>
    <w:p w14:paraId="4513F389" w14:textId="77777777" w:rsidR="00AD0522" w:rsidRPr="00AF2F08" w:rsidRDefault="00AD0522"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We would be grateful if you could forward this e-mail to any of your colleagues who might be interested in taking part.</w:t>
      </w:r>
    </w:p>
    <w:p w14:paraId="29729C8C" w14:textId="77777777" w:rsidR="00AD0522" w:rsidRPr="00AF2F08" w:rsidRDefault="00AD0522" w:rsidP="006D4A16">
      <w:pPr>
        <w:spacing w:after="0" w:line="480" w:lineRule="auto"/>
        <w:contextualSpacing/>
        <w:rPr>
          <w:rFonts w:ascii="Arial" w:eastAsia="Calibri" w:hAnsi="Arial" w:cs="Arial"/>
          <w:lang w:eastAsia="en-US"/>
        </w:rPr>
      </w:pPr>
    </w:p>
    <w:p w14:paraId="2CEC7AA1" w14:textId="77777777" w:rsidR="00AD0522" w:rsidRPr="00AF2F08" w:rsidRDefault="00AD0522" w:rsidP="006D4A16">
      <w:pPr>
        <w:spacing w:after="0" w:line="480" w:lineRule="auto"/>
        <w:contextualSpacing/>
        <w:jc w:val="center"/>
        <w:rPr>
          <w:rFonts w:ascii="Arial" w:eastAsia="Calibri" w:hAnsi="Arial" w:cs="Arial"/>
          <w:lang w:eastAsia="en-US"/>
        </w:rPr>
      </w:pPr>
      <w:r w:rsidRPr="00AF2F08">
        <w:rPr>
          <w:rFonts w:ascii="Arial" w:eastAsia="Calibri" w:hAnsi="Arial" w:cs="Arial"/>
          <w:lang w:eastAsia="en-US"/>
        </w:rPr>
        <w:t>Thank you very much for your help.</w:t>
      </w:r>
    </w:p>
    <w:p w14:paraId="07294F2E" w14:textId="77777777" w:rsidR="00AD0522" w:rsidRPr="00AF2F08" w:rsidRDefault="00AD0522"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56CF3F46" w14:textId="77777777" w:rsidR="00AD0522" w:rsidRPr="00AF2F08" w:rsidRDefault="00AD0522"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3.2.2</w:t>
      </w:r>
    </w:p>
    <w:p w14:paraId="67BB36AC" w14:textId="77777777" w:rsidR="00AD0522" w:rsidRPr="00AF2F08" w:rsidRDefault="00AD0522" w:rsidP="006D4A16">
      <w:pPr>
        <w:spacing w:after="0" w:line="48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E-mail invitation for p</w:t>
      </w:r>
      <w:r w:rsidR="008D30BA" w:rsidRPr="00AF2F08">
        <w:rPr>
          <w:rFonts w:ascii="Arial" w:eastAsia="Calibri" w:hAnsi="Arial" w:cs="Arial"/>
          <w:u w:val="single"/>
          <w:lang w:eastAsia="en-US"/>
        </w:rPr>
        <w:t>articipants – Study 3 (Chapter IV</w:t>
      </w:r>
      <w:r w:rsidRPr="00AF2F08">
        <w:rPr>
          <w:rFonts w:ascii="Arial" w:eastAsia="Calibri" w:hAnsi="Arial" w:cs="Arial"/>
          <w:u w:val="single"/>
          <w:lang w:eastAsia="en-US"/>
        </w:rPr>
        <w:t>)</w:t>
      </w:r>
    </w:p>
    <w:p w14:paraId="142D40F3" w14:textId="77777777" w:rsidR="00AD0522" w:rsidRPr="00AF2F08" w:rsidRDefault="00AD0522" w:rsidP="006D4A16">
      <w:pPr>
        <w:spacing w:after="0" w:line="480" w:lineRule="auto"/>
        <w:contextualSpacing/>
        <w:jc w:val="center"/>
        <w:rPr>
          <w:rFonts w:ascii="Arial" w:eastAsia="Calibri" w:hAnsi="Arial" w:cs="Arial"/>
          <w:i/>
          <w:lang w:val="es-MX" w:eastAsia="en-US"/>
        </w:rPr>
      </w:pPr>
      <w:r w:rsidRPr="00AF2F08">
        <w:rPr>
          <w:rFonts w:ascii="Arial" w:eastAsia="Calibri" w:hAnsi="Arial" w:cs="Arial"/>
          <w:i/>
          <w:lang w:val="es-MX" w:eastAsia="en-US"/>
        </w:rPr>
        <w:t>Spanish version</w:t>
      </w:r>
    </w:p>
    <w:p w14:paraId="2721634D" w14:textId="77777777" w:rsidR="00AD0522" w:rsidRPr="00AF2F08" w:rsidRDefault="00AD0522" w:rsidP="006D4A16">
      <w:pPr>
        <w:spacing w:after="0" w:line="480" w:lineRule="auto"/>
        <w:contextualSpacing/>
        <w:rPr>
          <w:rFonts w:ascii="Arial" w:eastAsia="Calibri" w:hAnsi="Arial" w:cs="Arial"/>
          <w:lang w:val="es-MX" w:eastAsia="en-US"/>
        </w:rPr>
      </w:pPr>
    </w:p>
    <w:p w14:paraId="46EB3D37"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Estimado colega,</w:t>
      </w:r>
    </w:p>
    <w:p w14:paraId="49984251" w14:textId="77777777" w:rsidR="00AD0522" w:rsidRPr="00AF2F08" w:rsidRDefault="00AD0522" w:rsidP="006D4A16">
      <w:pPr>
        <w:spacing w:after="0" w:line="480" w:lineRule="auto"/>
        <w:ind w:firstLine="720"/>
        <w:contextualSpacing/>
        <w:rPr>
          <w:rFonts w:ascii="Arial" w:eastAsia="Calibri" w:hAnsi="Arial" w:cs="Arial"/>
          <w:lang w:val="es-MX" w:eastAsia="en-US"/>
        </w:rPr>
      </w:pPr>
      <w:r w:rsidRPr="00AF2F08">
        <w:rPr>
          <w:rFonts w:ascii="Arial" w:eastAsia="Calibri" w:hAnsi="Arial" w:cs="Arial"/>
          <w:lang w:val="es-MX" w:eastAsia="en-US"/>
        </w:rPr>
        <w:t>Mi nombre es Elena Hernandez, y soy estudiante del doctorado en psicología en la Universidad de Sheffield. Estoy invitando a psicoterapeutas mexicanos a participar en uno de mis proyectos de investigación, que explora las decisiones que los terapeutas toman al aplicar la Terapia Cognitivo Conductual (TCC). Si usted emplea o ha empleado la TCC con sus pacientes, le agradecería mucho si considerara tomar parte en este estudio. El proceso tomaría aproximadamente 20 minutos, y puede ser completado en partes durante el transcurso de una semana.</w:t>
      </w:r>
    </w:p>
    <w:p w14:paraId="7135075F"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 xml:space="preserve"> </w:t>
      </w:r>
    </w:p>
    <w:p w14:paraId="1A68C193"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Para participar en el estudio, por favor dé clic en el siguiente link:</w:t>
      </w:r>
    </w:p>
    <w:p w14:paraId="3FD6D3D5"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 xml:space="preserve"> </w:t>
      </w:r>
    </w:p>
    <w:p w14:paraId="2F896B65" w14:textId="77777777" w:rsidR="00AD0522" w:rsidRPr="00AF2F08" w:rsidRDefault="00AD0522" w:rsidP="006D4A16">
      <w:pPr>
        <w:spacing w:after="0" w:line="480" w:lineRule="auto"/>
        <w:contextualSpacing/>
        <w:jc w:val="center"/>
        <w:rPr>
          <w:rFonts w:ascii="Arial" w:eastAsia="Calibri" w:hAnsi="Arial" w:cs="Arial"/>
          <w:lang w:val="es-MX" w:eastAsia="en-US"/>
        </w:rPr>
      </w:pPr>
      <w:r w:rsidRPr="00AF2F08">
        <w:rPr>
          <w:rFonts w:ascii="Arial" w:eastAsia="Calibri" w:hAnsi="Arial" w:cs="Arial"/>
          <w:lang w:val="es-MX" w:eastAsia="en-US"/>
        </w:rPr>
        <w:t>https://sheffieldpsychology.eu.qualtrics.com/jfe/form/SV_d5PpZOX7zR59ln7</w:t>
      </w:r>
    </w:p>
    <w:p w14:paraId="45E9D370"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 xml:space="preserve"> </w:t>
      </w:r>
    </w:p>
    <w:p w14:paraId="3661500C" w14:textId="77777777" w:rsidR="00AD0522" w:rsidRPr="00AF2F08" w:rsidRDefault="00AD0522" w:rsidP="006D4A16">
      <w:pPr>
        <w:spacing w:after="0" w:line="480" w:lineRule="auto"/>
        <w:ind w:firstLine="720"/>
        <w:contextualSpacing/>
        <w:rPr>
          <w:rFonts w:ascii="Arial" w:eastAsia="Calibri" w:hAnsi="Arial" w:cs="Arial"/>
          <w:lang w:val="es-MX" w:eastAsia="en-US"/>
        </w:rPr>
      </w:pPr>
      <w:r w:rsidRPr="00AF2F08">
        <w:rPr>
          <w:rFonts w:ascii="Arial" w:eastAsia="Calibri" w:hAnsi="Arial" w:cs="Arial"/>
          <w:lang w:val="es-MX" w:eastAsia="en-US"/>
        </w:rPr>
        <w:t>Como muestra de agradecimiento por su colaboración, usted puede participar en el sorteo para ganar una de cinco tarjetas de regalo de Amazon, con un valor de $500 MXN cada una, al proveer su correo electrónico al final del estudio. Este paso es opcional, y su correo no será utilizado para ningún otro propósito.</w:t>
      </w:r>
    </w:p>
    <w:p w14:paraId="4E48A677"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 xml:space="preserve"> </w:t>
      </w:r>
    </w:p>
    <w:p w14:paraId="5426EF5B" w14:textId="77777777" w:rsidR="00AD0522" w:rsidRPr="00AF2F08" w:rsidRDefault="00AD0522" w:rsidP="006D4A16">
      <w:pPr>
        <w:spacing w:after="0" w:line="480" w:lineRule="auto"/>
        <w:ind w:firstLine="720"/>
        <w:contextualSpacing/>
        <w:rPr>
          <w:rFonts w:ascii="Arial" w:eastAsia="Calibri" w:hAnsi="Arial" w:cs="Arial"/>
          <w:lang w:val="es-MX" w:eastAsia="en-US"/>
        </w:rPr>
      </w:pPr>
      <w:r w:rsidRPr="00AF2F08">
        <w:rPr>
          <w:rFonts w:ascii="Arial" w:eastAsia="Calibri" w:hAnsi="Arial" w:cs="Arial"/>
          <w:lang w:val="es-MX" w:eastAsia="en-US"/>
        </w:rPr>
        <w:t>Le agradeceríamos mucho si pudiera re-enviar este correo a cualquiera de sus colegas que pudieran estar interesados en participar.</w:t>
      </w:r>
    </w:p>
    <w:p w14:paraId="74B964E0"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t xml:space="preserve"> </w:t>
      </w:r>
    </w:p>
    <w:p w14:paraId="075FD805" w14:textId="77777777" w:rsidR="00AD0522" w:rsidRPr="00AF2F08" w:rsidRDefault="00AD0522" w:rsidP="006D4A16">
      <w:pPr>
        <w:spacing w:after="0" w:line="480" w:lineRule="auto"/>
        <w:contextualSpacing/>
        <w:jc w:val="center"/>
        <w:rPr>
          <w:rFonts w:ascii="Arial" w:eastAsia="Calibri" w:hAnsi="Arial" w:cs="Arial"/>
          <w:lang w:val="es-MX" w:eastAsia="en-US"/>
        </w:rPr>
      </w:pPr>
      <w:r w:rsidRPr="00AF2F08">
        <w:rPr>
          <w:rFonts w:ascii="Arial" w:eastAsia="Calibri" w:hAnsi="Arial" w:cs="Arial"/>
          <w:lang w:val="es-MX" w:eastAsia="en-US"/>
        </w:rPr>
        <w:t>Muchas gracias por su ayuda.</w:t>
      </w:r>
    </w:p>
    <w:p w14:paraId="02EEE800" w14:textId="77777777" w:rsidR="00AD0522" w:rsidRPr="00AF2F08" w:rsidRDefault="00AD0522" w:rsidP="006D4A16">
      <w:pPr>
        <w:spacing w:after="0" w:line="480" w:lineRule="auto"/>
        <w:contextualSpacing/>
        <w:rPr>
          <w:rFonts w:ascii="Arial" w:eastAsia="Calibri" w:hAnsi="Arial" w:cs="Arial"/>
          <w:lang w:val="es-MX" w:eastAsia="en-US"/>
        </w:rPr>
      </w:pPr>
      <w:r w:rsidRPr="00AF2F08">
        <w:rPr>
          <w:rFonts w:ascii="Arial" w:eastAsia="Calibri" w:hAnsi="Arial" w:cs="Arial"/>
          <w:lang w:val="es-MX" w:eastAsia="en-US"/>
        </w:rPr>
        <w:br w:type="page"/>
      </w:r>
    </w:p>
    <w:p w14:paraId="2246F39C" w14:textId="77777777" w:rsidR="00AD0522" w:rsidRPr="00AF2F08" w:rsidRDefault="00AD0522"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3.3.1</w:t>
      </w:r>
    </w:p>
    <w:p w14:paraId="16FC7694" w14:textId="77777777" w:rsidR="00AD0522" w:rsidRPr="00AF2F08" w:rsidRDefault="00AD0522" w:rsidP="006D4A16">
      <w:pPr>
        <w:spacing w:after="0" w:line="48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Informe</w:t>
      </w:r>
      <w:r w:rsidR="00A3374F" w:rsidRPr="00AF2F08">
        <w:rPr>
          <w:rFonts w:ascii="Arial" w:eastAsia="Calibri" w:hAnsi="Arial" w:cs="Arial"/>
          <w:u w:val="single"/>
          <w:lang w:eastAsia="en-US"/>
        </w:rPr>
        <w:t>d consent for Study 3 (Chapter IV</w:t>
      </w:r>
      <w:r w:rsidRPr="00AF2F08">
        <w:rPr>
          <w:rFonts w:ascii="Arial" w:eastAsia="Calibri" w:hAnsi="Arial" w:cs="Arial"/>
          <w:u w:val="single"/>
          <w:lang w:eastAsia="en-US"/>
        </w:rPr>
        <w:t>)</w:t>
      </w:r>
    </w:p>
    <w:p w14:paraId="6E5DBA25" w14:textId="77777777" w:rsidR="00AD0522" w:rsidRPr="00AF2F08" w:rsidRDefault="00AD0522" w:rsidP="006D4A16">
      <w:pPr>
        <w:spacing w:after="0" w:line="480" w:lineRule="auto"/>
        <w:ind w:firstLine="720"/>
        <w:contextualSpacing/>
        <w:rPr>
          <w:rFonts w:ascii="Arial" w:eastAsia="Calibri" w:hAnsi="Arial" w:cs="Arial"/>
          <w:lang w:eastAsia="en-US"/>
        </w:rPr>
      </w:pPr>
    </w:p>
    <w:p w14:paraId="1CBB07FE" w14:textId="77777777" w:rsidR="00AD0522" w:rsidRPr="00AF2F08" w:rsidRDefault="00AD0522"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Cognitive behavioural therapy (CBT) has proven to be effective for the treatment of several psychological disorders. However, studies have suggested that clinicians tend to focus CBT in different ways. We are interested in UK clinicians deliver CBT compared to clinicians in another country (Mexico).</w:t>
      </w:r>
    </w:p>
    <w:p w14:paraId="4E2E5A23" w14:textId="77777777" w:rsidR="00AD0522" w:rsidRPr="00AF2F08" w:rsidRDefault="00AD0522"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If you agree to participate in this study, you will be asked to read a series of fictional clinical cases and complete a questionnaire about what techniques would you use when working with CBT. We will ask you some questions about your clinical work and qualifications, but nothing that would identify you. Your answers will be entirely confidential, and all data will be accessed only by the researchers. The information you provide will be used exclusively for the purposes of this study, and individual responses will never be identified. Participation is completely voluntary, and you are free to withdraw at any time until you submit your data.</w:t>
      </w:r>
    </w:p>
    <w:p w14:paraId="6344D9C3" w14:textId="77777777" w:rsidR="00AD0522" w:rsidRPr="00AF2F08" w:rsidRDefault="00AD0522"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This study has been approved by the Psychology Research Ethics Committee at the University of Sheffield, and it is supervised by Professor Glenn Waller. For any further information or questions about this study, feel free to contact the main researcher at elena.hernandezhernandez@sheffield.ac.uk.</w:t>
      </w:r>
    </w:p>
    <w:p w14:paraId="63630101" w14:textId="77777777" w:rsidR="00AD0522" w:rsidRPr="00AF2F08" w:rsidRDefault="00AD0522" w:rsidP="006D4A16">
      <w:pPr>
        <w:spacing w:after="0" w:line="480" w:lineRule="auto"/>
        <w:contextualSpacing/>
        <w:rPr>
          <w:rFonts w:ascii="Arial" w:eastAsia="Calibri" w:hAnsi="Arial" w:cs="Arial"/>
          <w:lang w:eastAsia="en-US"/>
        </w:rPr>
      </w:pPr>
    </w:p>
    <w:tbl>
      <w:tblPr>
        <w:tblW w:w="0" w:type="auto"/>
        <w:tblLook w:val="07E0" w:firstRow="1" w:lastRow="1" w:firstColumn="1" w:lastColumn="1" w:noHBand="1" w:noVBand="1"/>
      </w:tblPr>
      <w:tblGrid>
        <w:gridCol w:w="6805"/>
        <w:gridCol w:w="850"/>
        <w:gridCol w:w="849"/>
      </w:tblGrid>
      <w:tr w:rsidR="00AD0522" w:rsidRPr="00AF2F08" w14:paraId="6C66D078" w14:textId="77777777" w:rsidTr="005E1DBB">
        <w:tc>
          <w:tcPr>
            <w:tcW w:w="6941" w:type="dxa"/>
            <w:tcBorders>
              <w:top w:val="single" w:sz="4" w:space="0" w:color="auto"/>
              <w:bottom w:val="single" w:sz="4" w:space="0" w:color="auto"/>
            </w:tcBorders>
            <w:vAlign w:val="center"/>
          </w:tcPr>
          <w:p w14:paraId="682A642B" w14:textId="77777777" w:rsidR="00AD0522" w:rsidRPr="00AF2F08" w:rsidRDefault="00AD0522" w:rsidP="006D4A16">
            <w:pPr>
              <w:spacing w:after="0" w:line="360" w:lineRule="auto"/>
              <w:contextualSpacing/>
              <w:rPr>
                <w:rFonts w:ascii="Arial" w:eastAsia="Calibri" w:hAnsi="Arial" w:cs="Arial"/>
                <w:lang w:eastAsia="en-US"/>
              </w:rPr>
            </w:pPr>
          </w:p>
        </w:tc>
        <w:tc>
          <w:tcPr>
            <w:tcW w:w="857" w:type="dxa"/>
            <w:tcBorders>
              <w:top w:val="single" w:sz="4" w:space="0" w:color="auto"/>
              <w:bottom w:val="single" w:sz="4" w:space="0" w:color="auto"/>
            </w:tcBorders>
            <w:vAlign w:val="center"/>
          </w:tcPr>
          <w:p w14:paraId="3D51B989" w14:textId="77777777" w:rsidR="00AD0522" w:rsidRPr="00AF2F08" w:rsidRDefault="00AD0522"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Yes</w:t>
            </w:r>
          </w:p>
        </w:tc>
        <w:tc>
          <w:tcPr>
            <w:tcW w:w="858" w:type="dxa"/>
            <w:tcBorders>
              <w:top w:val="single" w:sz="4" w:space="0" w:color="auto"/>
              <w:bottom w:val="single" w:sz="4" w:space="0" w:color="auto"/>
            </w:tcBorders>
            <w:vAlign w:val="center"/>
          </w:tcPr>
          <w:p w14:paraId="0347968A" w14:textId="77777777" w:rsidR="00AD0522" w:rsidRPr="00AF2F08" w:rsidRDefault="00AD0522"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No</w:t>
            </w:r>
          </w:p>
        </w:tc>
      </w:tr>
      <w:tr w:rsidR="005E1DBB" w:rsidRPr="00AF2F08" w14:paraId="579616D8" w14:textId="77777777" w:rsidTr="005E1DBB">
        <w:tc>
          <w:tcPr>
            <w:tcW w:w="6941" w:type="dxa"/>
            <w:tcBorders>
              <w:top w:val="single" w:sz="4" w:space="0" w:color="auto"/>
            </w:tcBorders>
            <w:vAlign w:val="center"/>
          </w:tcPr>
          <w:p w14:paraId="3F588F78" w14:textId="77777777" w:rsidR="005E1DBB" w:rsidRPr="00AF2F08" w:rsidRDefault="005E1DBB"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I have read and understood the information sheet relating to this study</w:t>
            </w:r>
          </w:p>
        </w:tc>
        <w:tc>
          <w:tcPr>
            <w:tcW w:w="857" w:type="dxa"/>
            <w:tcBorders>
              <w:top w:val="single" w:sz="4" w:space="0" w:color="auto"/>
            </w:tcBorders>
            <w:vAlign w:val="center"/>
          </w:tcPr>
          <w:p w14:paraId="4384D386" w14:textId="77777777" w:rsidR="005E1DBB" w:rsidRPr="00AF2F08" w:rsidRDefault="005E1DBB" w:rsidP="006D4A16">
            <w:pPr>
              <w:spacing w:after="0" w:line="360" w:lineRule="auto"/>
              <w:contextualSpacing/>
              <w:jc w:val="center"/>
              <w:rPr>
                <w:sz w:val="44"/>
                <w:szCs w:val="44"/>
              </w:rPr>
            </w:pPr>
            <w:r w:rsidRPr="00AF2F08">
              <w:rPr>
                <w:rFonts w:ascii="Arial" w:eastAsia="Calibri" w:hAnsi="Arial" w:cs="Arial"/>
                <w:sz w:val="44"/>
                <w:szCs w:val="44"/>
              </w:rPr>
              <w:t>○</w:t>
            </w:r>
          </w:p>
        </w:tc>
        <w:tc>
          <w:tcPr>
            <w:tcW w:w="858" w:type="dxa"/>
            <w:tcBorders>
              <w:top w:val="single" w:sz="4" w:space="0" w:color="auto"/>
            </w:tcBorders>
            <w:vAlign w:val="center"/>
          </w:tcPr>
          <w:p w14:paraId="59B388DB" w14:textId="77777777" w:rsidR="005E1DBB" w:rsidRPr="00AF2F08" w:rsidRDefault="005E1DBB" w:rsidP="006D4A16">
            <w:pPr>
              <w:spacing w:after="0" w:line="360" w:lineRule="auto"/>
              <w:contextualSpacing/>
              <w:jc w:val="center"/>
              <w:rPr>
                <w:sz w:val="44"/>
                <w:szCs w:val="44"/>
              </w:rPr>
            </w:pPr>
            <w:r w:rsidRPr="00AF2F08">
              <w:rPr>
                <w:rFonts w:ascii="Arial" w:eastAsia="Calibri" w:hAnsi="Arial" w:cs="Arial"/>
                <w:sz w:val="44"/>
                <w:szCs w:val="44"/>
              </w:rPr>
              <w:t>○</w:t>
            </w:r>
          </w:p>
        </w:tc>
      </w:tr>
      <w:tr w:rsidR="005E1DBB" w:rsidRPr="00AF2F08" w14:paraId="644EE1F1" w14:textId="77777777" w:rsidTr="005E1DBB">
        <w:tc>
          <w:tcPr>
            <w:tcW w:w="6941" w:type="dxa"/>
            <w:vAlign w:val="center"/>
          </w:tcPr>
          <w:p w14:paraId="33F73BC7" w14:textId="77777777" w:rsidR="005E1DBB" w:rsidRPr="00AF2F08" w:rsidRDefault="005E1DBB"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I understand that I can withdraw at any time without any consequences</w:t>
            </w:r>
          </w:p>
        </w:tc>
        <w:tc>
          <w:tcPr>
            <w:tcW w:w="857" w:type="dxa"/>
            <w:vAlign w:val="center"/>
          </w:tcPr>
          <w:p w14:paraId="2EBD1CEF" w14:textId="77777777" w:rsidR="005E1DBB" w:rsidRPr="00AF2F08" w:rsidRDefault="005E1DBB" w:rsidP="006D4A16">
            <w:pPr>
              <w:spacing w:after="0" w:line="360" w:lineRule="auto"/>
              <w:contextualSpacing/>
              <w:jc w:val="center"/>
              <w:rPr>
                <w:sz w:val="44"/>
                <w:szCs w:val="44"/>
              </w:rPr>
            </w:pPr>
            <w:r w:rsidRPr="00AF2F08">
              <w:rPr>
                <w:rFonts w:ascii="Arial" w:eastAsia="Calibri" w:hAnsi="Arial" w:cs="Arial"/>
                <w:sz w:val="44"/>
                <w:szCs w:val="44"/>
              </w:rPr>
              <w:t>○</w:t>
            </w:r>
          </w:p>
        </w:tc>
        <w:tc>
          <w:tcPr>
            <w:tcW w:w="858" w:type="dxa"/>
            <w:vAlign w:val="center"/>
          </w:tcPr>
          <w:p w14:paraId="280BB5EC" w14:textId="77777777" w:rsidR="005E1DBB" w:rsidRPr="00AF2F08" w:rsidRDefault="005E1DBB" w:rsidP="006D4A16">
            <w:pPr>
              <w:spacing w:after="0" w:line="360" w:lineRule="auto"/>
              <w:contextualSpacing/>
              <w:jc w:val="center"/>
              <w:rPr>
                <w:sz w:val="44"/>
                <w:szCs w:val="44"/>
              </w:rPr>
            </w:pPr>
            <w:r w:rsidRPr="00AF2F08">
              <w:rPr>
                <w:rFonts w:ascii="Arial" w:eastAsia="Calibri" w:hAnsi="Arial" w:cs="Arial"/>
                <w:sz w:val="44"/>
                <w:szCs w:val="44"/>
              </w:rPr>
              <w:t>○</w:t>
            </w:r>
          </w:p>
        </w:tc>
      </w:tr>
      <w:tr w:rsidR="005E1DBB" w:rsidRPr="00AF2F08" w14:paraId="1CF25246" w14:textId="77777777" w:rsidTr="005E1DBB">
        <w:tc>
          <w:tcPr>
            <w:tcW w:w="6941" w:type="dxa"/>
            <w:tcBorders>
              <w:bottom w:val="single" w:sz="4" w:space="0" w:color="auto"/>
            </w:tcBorders>
            <w:vAlign w:val="center"/>
          </w:tcPr>
          <w:p w14:paraId="413ED821" w14:textId="77777777" w:rsidR="005E1DBB" w:rsidRPr="00AF2F08" w:rsidRDefault="005E1DBB"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I agree to take part in this study</w:t>
            </w:r>
          </w:p>
        </w:tc>
        <w:tc>
          <w:tcPr>
            <w:tcW w:w="857" w:type="dxa"/>
            <w:tcBorders>
              <w:bottom w:val="single" w:sz="4" w:space="0" w:color="auto"/>
            </w:tcBorders>
            <w:vAlign w:val="center"/>
          </w:tcPr>
          <w:p w14:paraId="22F65450" w14:textId="77777777" w:rsidR="005E1DBB" w:rsidRPr="00AF2F08" w:rsidRDefault="005E1DBB" w:rsidP="006D4A16">
            <w:pPr>
              <w:spacing w:after="0" w:line="360" w:lineRule="auto"/>
              <w:contextualSpacing/>
              <w:jc w:val="center"/>
              <w:rPr>
                <w:sz w:val="44"/>
                <w:szCs w:val="44"/>
              </w:rPr>
            </w:pPr>
            <w:r w:rsidRPr="00AF2F08">
              <w:rPr>
                <w:rFonts w:ascii="Arial" w:eastAsia="Calibri" w:hAnsi="Arial" w:cs="Arial"/>
                <w:sz w:val="44"/>
                <w:szCs w:val="44"/>
              </w:rPr>
              <w:t>○</w:t>
            </w:r>
          </w:p>
        </w:tc>
        <w:tc>
          <w:tcPr>
            <w:tcW w:w="858" w:type="dxa"/>
            <w:tcBorders>
              <w:bottom w:val="single" w:sz="4" w:space="0" w:color="auto"/>
            </w:tcBorders>
            <w:vAlign w:val="center"/>
          </w:tcPr>
          <w:p w14:paraId="5F0D513C" w14:textId="77777777" w:rsidR="005E1DBB" w:rsidRPr="00AF2F08" w:rsidRDefault="005E1DBB" w:rsidP="006D4A16">
            <w:pPr>
              <w:spacing w:after="0" w:line="360" w:lineRule="auto"/>
              <w:contextualSpacing/>
              <w:jc w:val="center"/>
              <w:rPr>
                <w:sz w:val="44"/>
                <w:szCs w:val="44"/>
              </w:rPr>
            </w:pPr>
            <w:r w:rsidRPr="00AF2F08">
              <w:rPr>
                <w:rFonts w:ascii="Arial" w:eastAsia="Calibri" w:hAnsi="Arial" w:cs="Arial"/>
                <w:sz w:val="44"/>
                <w:szCs w:val="44"/>
              </w:rPr>
              <w:t>○</w:t>
            </w:r>
          </w:p>
        </w:tc>
      </w:tr>
    </w:tbl>
    <w:p w14:paraId="174B1B5A" w14:textId="77777777" w:rsidR="00AD0522" w:rsidRPr="00AF2F08" w:rsidRDefault="00AD0522" w:rsidP="006D4A16">
      <w:pPr>
        <w:spacing w:after="0" w:line="480" w:lineRule="auto"/>
        <w:contextualSpacing/>
        <w:rPr>
          <w:rFonts w:ascii="Arial" w:eastAsia="Calibri" w:hAnsi="Arial" w:cs="Arial"/>
          <w:lang w:eastAsia="en-US"/>
        </w:rPr>
      </w:pPr>
    </w:p>
    <w:p w14:paraId="37650FF5" w14:textId="77777777" w:rsidR="005E1DBB" w:rsidRPr="00AF2F08" w:rsidRDefault="005E1DBB"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3B21EFB0" w14:textId="77777777"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3.3.2</w:t>
      </w:r>
    </w:p>
    <w:p w14:paraId="1FF509EE" w14:textId="77777777" w:rsidR="00AD0522" w:rsidRPr="00AF2F08" w:rsidRDefault="00AD0522"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Informe</w:t>
      </w:r>
      <w:r w:rsidR="00A3374F" w:rsidRPr="00AF2F08">
        <w:rPr>
          <w:rFonts w:ascii="Arial" w:eastAsia="Calibri" w:hAnsi="Arial" w:cs="Arial"/>
          <w:u w:val="single"/>
          <w:lang w:eastAsia="en-US"/>
        </w:rPr>
        <w:t>d consent for Study 3 (Chapter IV</w:t>
      </w:r>
      <w:r w:rsidRPr="00AF2F08">
        <w:rPr>
          <w:rFonts w:ascii="Arial" w:eastAsia="Calibri" w:hAnsi="Arial" w:cs="Arial"/>
          <w:u w:val="single"/>
          <w:lang w:eastAsia="en-US"/>
        </w:rPr>
        <w:t>)</w:t>
      </w:r>
    </w:p>
    <w:p w14:paraId="168AC4E2" w14:textId="77777777" w:rsidR="00AD0522" w:rsidRPr="00AF2F08" w:rsidRDefault="00AD0522" w:rsidP="006D4A16">
      <w:pPr>
        <w:spacing w:after="0" w:line="360" w:lineRule="auto"/>
        <w:contextualSpacing/>
        <w:jc w:val="center"/>
        <w:rPr>
          <w:rFonts w:ascii="Arial" w:eastAsia="Calibri" w:hAnsi="Arial" w:cs="Arial"/>
          <w:i/>
          <w:lang w:val="es-MX" w:eastAsia="en-US"/>
        </w:rPr>
      </w:pPr>
      <w:r w:rsidRPr="00AF2F08">
        <w:rPr>
          <w:rFonts w:ascii="Arial" w:eastAsia="Calibri" w:hAnsi="Arial" w:cs="Arial"/>
          <w:i/>
          <w:lang w:val="es-MX" w:eastAsia="en-US"/>
        </w:rPr>
        <w:t>Spanish version</w:t>
      </w:r>
    </w:p>
    <w:p w14:paraId="64AFC846" w14:textId="77777777" w:rsidR="00FA62CE" w:rsidRPr="00AF2F08" w:rsidRDefault="00FA62CE" w:rsidP="006D4A16">
      <w:pPr>
        <w:spacing w:after="0" w:line="360" w:lineRule="auto"/>
        <w:ind w:firstLine="720"/>
        <w:contextualSpacing/>
        <w:rPr>
          <w:rFonts w:ascii="Arial" w:eastAsia="Calibri" w:hAnsi="Arial" w:cs="Arial"/>
          <w:lang w:val="es-MX" w:eastAsia="en-US"/>
        </w:rPr>
      </w:pPr>
    </w:p>
    <w:p w14:paraId="46A30BC8" w14:textId="77777777" w:rsidR="00AD0522" w:rsidRPr="00AF2F08" w:rsidRDefault="00AD0522" w:rsidP="006D4A16">
      <w:pPr>
        <w:spacing w:after="0" w:line="480" w:lineRule="auto"/>
        <w:ind w:firstLine="720"/>
        <w:contextualSpacing/>
        <w:rPr>
          <w:rFonts w:ascii="Arial" w:eastAsia="Calibri" w:hAnsi="Arial" w:cs="Arial"/>
          <w:lang w:val="es-MX" w:eastAsia="en-US"/>
        </w:rPr>
      </w:pPr>
      <w:r w:rsidRPr="00AF2F08">
        <w:rPr>
          <w:rFonts w:ascii="Arial" w:eastAsia="Calibri" w:hAnsi="Arial" w:cs="Arial"/>
          <w:lang w:val="es-MX" w:eastAsia="en-US"/>
        </w:rPr>
        <w:t>La terapia cognitivo conductual (TCC) ha probado ser efectiva para el tratamiento de varios trastornos psicológicos. Sin embargo, investigaciones recientes han sugerido que los terapeutas suelen enfocar la TCC en distintas maneras. Si usted acepta participar en este estudio, se le pedirá leer una serie de casos clínicos ficticios, y completar un cuestionario acerca de las técnicas que usted utiliza al aplicar la TCC. Estamos invitando a terapeutas de México y del Reino Unido a participar. Se le harán preguntas sobre su trabajo clínico y cualificaciones, pero no sobre sus datos de identificación personal. Sus respuestas serán enteramente confidenciales, y sólo los investigadores involucrados en el proyecto tendrán acceso a ellas. La información que usted provea será utilizada exclusivamente para propósitos de este estudio, y sus respuestas individuales nunca serán referidas. Su participación es completamente voluntaria, y puede abandonar el estudio en cualquier momento si así lo desea. Usted puede participar en el sorteo por una tarjeta de regalo de Amazon con un valor de $500 MXN, escribiendo su correo electrónico al final del estudio. El sorteo se llevará a cabo una vez completada la muestra. Este estudio ha sido aprobado por el Comité de Ética del Departamento de Psicología de la Universidad de Sheffield, y es supervisado por el Profesor Glenn Waller. Para cualquier información adicional, o si tiene usted alguna pregunta, puede contactar a la investigadora principal, Elena Hernandez, mediante el correo electrónico elena.hernandezhernandez@sheffield.ac.uk.</w:t>
      </w:r>
    </w:p>
    <w:p w14:paraId="7807D623" w14:textId="77777777" w:rsidR="00AD0522" w:rsidRPr="00AF2F08" w:rsidRDefault="00AD0522" w:rsidP="006D4A16">
      <w:pPr>
        <w:spacing w:after="0" w:line="360" w:lineRule="auto"/>
        <w:contextualSpacing/>
        <w:rPr>
          <w:rFonts w:ascii="Arial" w:eastAsia="Calibri" w:hAnsi="Arial" w:cs="Arial"/>
          <w:lang w:val="es-MX" w:eastAsia="en-US"/>
        </w:rPr>
      </w:pPr>
    </w:p>
    <w:tbl>
      <w:tblPr>
        <w:tblW w:w="0" w:type="auto"/>
        <w:tblLook w:val="07E0" w:firstRow="1" w:lastRow="1" w:firstColumn="1" w:lastColumn="1" w:noHBand="1" w:noVBand="1"/>
      </w:tblPr>
      <w:tblGrid>
        <w:gridCol w:w="6807"/>
        <w:gridCol w:w="848"/>
        <w:gridCol w:w="849"/>
      </w:tblGrid>
      <w:tr w:rsidR="00AD0522" w:rsidRPr="00AF2F08" w14:paraId="36549943" w14:textId="77777777" w:rsidTr="008B1B13">
        <w:tc>
          <w:tcPr>
            <w:tcW w:w="6941" w:type="dxa"/>
            <w:tcBorders>
              <w:top w:val="single" w:sz="4" w:space="0" w:color="auto"/>
              <w:bottom w:val="single" w:sz="4" w:space="0" w:color="auto"/>
            </w:tcBorders>
            <w:vAlign w:val="center"/>
          </w:tcPr>
          <w:p w14:paraId="5FAEFECA" w14:textId="77777777" w:rsidR="00AD0522" w:rsidRPr="00AF2F08" w:rsidRDefault="00AD0522" w:rsidP="006D4A16">
            <w:pPr>
              <w:spacing w:after="0" w:line="360" w:lineRule="auto"/>
              <w:contextualSpacing/>
              <w:jc w:val="center"/>
              <w:rPr>
                <w:rFonts w:ascii="Arial" w:eastAsia="Calibri" w:hAnsi="Arial" w:cs="Arial"/>
                <w:lang w:val="es-MX" w:eastAsia="en-US"/>
              </w:rPr>
            </w:pPr>
          </w:p>
        </w:tc>
        <w:tc>
          <w:tcPr>
            <w:tcW w:w="857" w:type="dxa"/>
            <w:tcBorders>
              <w:top w:val="single" w:sz="4" w:space="0" w:color="auto"/>
              <w:bottom w:val="single" w:sz="4" w:space="0" w:color="auto"/>
            </w:tcBorders>
            <w:vAlign w:val="center"/>
          </w:tcPr>
          <w:p w14:paraId="577171CF" w14:textId="77777777" w:rsidR="00AD0522" w:rsidRPr="00AF2F08" w:rsidRDefault="00AD0522"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Sí</w:t>
            </w:r>
          </w:p>
        </w:tc>
        <w:tc>
          <w:tcPr>
            <w:tcW w:w="858" w:type="dxa"/>
            <w:tcBorders>
              <w:top w:val="single" w:sz="4" w:space="0" w:color="auto"/>
              <w:bottom w:val="single" w:sz="4" w:space="0" w:color="auto"/>
            </w:tcBorders>
            <w:vAlign w:val="center"/>
          </w:tcPr>
          <w:p w14:paraId="3627F7A7" w14:textId="77777777" w:rsidR="00AD0522" w:rsidRPr="00AF2F08" w:rsidRDefault="00AD0522"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No</w:t>
            </w:r>
          </w:p>
        </w:tc>
      </w:tr>
      <w:tr w:rsidR="008B1B13" w:rsidRPr="00AF2F08" w14:paraId="205F54C3" w14:textId="77777777" w:rsidTr="008B1B13">
        <w:tc>
          <w:tcPr>
            <w:tcW w:w="6941" w:type="dxa"/>
            <w:tcBorders>
              <w:top w:val="single" w:sz="4" w:space="0" w:color="auto"/>
            </w:tcBorders>
            <w:vAlign w:val="center"/>
          </w:tcPr>
          <w:p w14:paraId="66885FC7" w14:textId="77777777" w:rsidR="008B1B13" w:rsidRPr="00AF2F08" w:rsidRDefault="008B1B13"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He leído y comprendido la información sobre este estudio</w:t>
            </w:r>
          </w:p>
        </w:tc>
        <w:tc>
          <w:tcPr>
            <w:tcW w:w="857" w:type="dxa"/>
            <w:tcBorders>
              <w:top w:val="single" w:sz="4" w:space="0" w:color="auto"/>
            </w:tcBorders>
            <w:vAlign w:val="center"/>
          </w:tcPr>
          <w:p w14:paraId="18CF373A" w14:textId="77777777" w:rsidR="008B1B13" w:rsidRPr="00AF2F08" w:rsidRDefault="008B1B13" w:rsidP="006D4A16">
            <w:pPr>
              <w:spacing w:after="0" w:line="360" w:lineRule="auto"/>
              <w:contextualSpacing/>
              <w:jc w:val="center"/>
              <w:rPr>
                <w:sz w:val="44"/>
              </w:rPr>
            </w:pPr>
            <w:r w:rsidRPr="00AF2F08">
              <w:rPr>
                <w:rFonts w:ascii="Arial" w:eastAsia="Calibri" w:hAnsi="Arial" w:cs="Arial"/>
                <w:sz w:val="44"/>
                <w:lang w:eastAsia="en-US"/>
              </w:rPr>
              <w:t>○</w:t>
            </w:r>
          </w:p>
        </w:tc>
        <w:tc>
          <w:tcPr>
            <w:tcW w:w="858" w:type="dxa"/>
            <w:tcBorders>
              <w:top w:val="single" w:sz="4" w:space="0" w:color="auto"/>
            </w:tcBorders>
            <w:vAlign w:val="center"/>
          </w:tcPr>
          <w:p w14:paraId="60866F0E" w14:textId="77777777" w:rsidR="008B1B13" w:rsidRPr="00AF2F08" w:rsidRDefault="008B1B13" w:rsidP="006D4A16">
            <w:pPr>
              <w:spacing w:after="0" w:line="360" w:lineRule="auto"/>
              <w:contextualSpacing/>
              <w:jc w:val="center"/>
              <w:rPr>
                <w:sz w:val="44"/>
              </w:rPr>
            </w:pPr>
            <w:r w:rsidRPr="00AF2F08">
              <w:rPr>
                <w:rFonts w:ascii="Arial" w:eastAsia="Calibri" w:hAnsi="Arial" w:cs="Arial"/>
                <w:sz w:val="44"/>
                <w:lang w:eastAsia="en-US"/>
              </w:rPr>
              <w:t>○</w:t>
            </w:r>
          </w:p>
        </w:tc>
      </w:tr>
      <w:tr w:rsidR="008B1B13" w:rsidRPr="00AF2F08" w14:paraId="6FC5533F" w14:textId="77777777" w:rsidTr="008B1B13">
        <w:tc>
          <w:tcPr>
            <w:tcW w:w="6941" w:type="dxa"/>
            <w:vAlign w:val="center"/>
          </w:tcPr>
          <w:p w14:paraId="04438D2B" w14:textId="77777777" w:rsidR="008B1B13" w:rsidRPr="00AF2F08" w:rsidRDefault="008B1B13"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Comprendo que puedo abandonar el estudio en cualquier momento</w:t>
            </w:r>
          </w:p>
        </w:tc>
        <w:tc>
          <w:tcPr>
            <w:tcW w:w="857" w:type="dxa"/>
            <w:vAlign w:val="center"/>
          </w:tcPr>
          <w:p w14:paraId="2E8B534F" w14:textId="77777777" w:rsidR="008B1B13" w:rsidRPr="00AF2F08" w:rsidRDefault="008B1B13" w:rsidP="006D4A16">
            <w:pPr>
              <w:spacing w:after="0" w:line="360" w:lineRule="auto"/>
              <w:contextualSpacing/>
              <w:jc w:val="center"/>
              <w:rPr>
                <w:sz w:val="44"/>
              </w:rPr>
            </w:pPr>
            <w:r w:rsidRPr="00AF2F08">
              <w:rPr>
                <w:rFonts w:ascii="Arial" w:eastAsia="Calibri" w:hAnsi="Arial" w:cs="Arial"/>
                <w:sz w:val="44"/>
                <w:lang w:eastAsia="en-US"/>
              </w:rPr>
              <w:t>○</w:t>
            </w:r>
          </w:p>
        </w:tc>
        <w:tc>
          <w:tcPr>
            <w:tcW w:w="858" w:type="dxa"/>
            <w:vAlign w:val="center"/>
          </w:tcPr>
          <w:p w14:paraId="3207C961" w14:textId="77777777" w:rsidR="008B1B13" w:rsidRPr="00AF2F08" w:rsidRDefault="008B1B13" w:rsidP="006D4A16">
            <w:pPr>
              <w:spacing w:after="0" w:line="360" w:lineRule="auto"/>
              <w:contextualSpacing/>
              <w:jc w:val="center"/>
              <w:rPr>
                <w:sz w:val="44"/>
              </w:rPr>
            </w:pPr>
            <w:r w:rsidRPr="00AF2F08">
              <w:rPr>
                <w:rFonts w:ascii="Arial" w:eastAsia="Calibri" w:hAnsi="Arial" w:cs="Arial"/>
                <w:sz w:val="44"/>
                <w:lang w:eastAsia="en-US"/>
              </w:rPr>
              <w:t>○</w:t>
            </w:r>
          </w:p>
        </w:tc>
      </w:tr>
      <w:tr w:rsidR="008B1B13" w:rsidRPr="00AF2F08" w14:paraId="07348016" w14:textId="77777777" w:rsidTr="008B1B13">
        <w:tc>
          <w:tcPr>
            <w:tcW w:w="6941" w:type="dxa"/>
            <w:tcBorders>
              <w:bottom w:val="single" w:sz="4" w:space="0" w:color="auto"/>
            </w:tcBorders>
            <w:vAlign w:val="center"/>
          </w:tcPr>
          <w:p w14:paraId="00177CE5" w14:textId="77777777" w:rsidR="008B1B13" w:rsidRPr="00AF2F08" w:rsidRDefault="008B1B13"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Acepto participar en este estudio</w:t>
            </w:r>
          </w:p>
        </w:tc>
        <w:tc>
          <w:tcPr>
            <w:tcW w:w="857" w:type="dxa"/>
            <w:tcBorders>
              <w:bottom w:val="single" w:sz="4" w:space="0" w:color="auto"/>
            </w:tcBorders>
            <w:vAlign w:val="center"/>
          </w:tcPr>
          <w:p w14:paraId="201F0AFA" w14:textId="77777777" w:rsidR="008B1B13" w:rsidRPr="00AF2F08" w:rsidRDefault="008B1B13" w:rsidP="006D4A16">
            <w:pPr>
              <w:spacing w:after="0" w:line="360" w:lineRule="auto"/>
              <w:contextualSpacing/>
              <w:jc w:val="center"/>
              <w:rPr>
                <w:sz w:val="44"/>
              </w:rPr>
            </w:pPr>
            <w:r w:rsidRPr="00AF2F08">
              <w:rPr>
                <w:rFonts w:ascii="Arial" w:eastAsia="Calibri" w:hAnsi="Arial" w:cs="Arial"/>
                <w:sz w:val="44"/>
                <w:lang w:eastAsia="en-US"/>
              </w:rPr>
              <w:t>○</w:t>
            </w:r>
          </w:p>
        </w:tc>
        <w:tc>
          <w:tcPr>
            <w:tcW w:w="858" w:type="dxa"/>
            <w:tcBorders>
              <w:bottom w:val="single" w:sz="4" w:space="0" w:color="auto"/>
            </w:tcBorders>
            <w:vAlign w:val="center"/>
          </w:tcPr>
          <w:p w14:paraId="61F4CB9F" w14:textId="77777777" w:rsidR="008B1B13" w:rsidRPr="00AF2F08" w:rsidRDefault="008B1B13" w:rsidP="006D4A16">
            <w:pPr>
              <w:spacing w:after="0" w:line="360" w:lineRule="auto"/>
              <w:contextualSpacing/>
              <w:jc w:val="center"/>
              <w:rPr>
                <w:sz w:val="44"/>
              </w:rPr>
            </w:pPr>
            <w:r w:rsidRPr="00AF2F08">
              <w:rPr>
                <w:rFonts w:ascii="Arial" w:eastAsia="Calibri" w:hAnsi="Arial" w:cs="Arial"/>
                <w:sz w:val="44"/>
                <w:lang w:eastAsia="en-US"/>
              </w:rPr>
              <w:t>○</w:t>
            </w:r>
          </w:p>
        </w:tc>
      </w:tr>
    </w:tbl>
    <w:p w14:paraId="046E6A3F" w14:textId="77777777" w:rsidR="005E55F9" w:rsidRPr="00AF2F08" w:rsidRDefault="005E55F9" w:rsidP="006D4A16">
      <w:pPr>
        <w:spacing w:after="0" w:line="480" w:lineRule="auto"/>
        <w:contextualSpacing/>
        <w:jc w:val="center"/>
        <w:rPr>
          <w:rFonts w:ascii="Arial" w:eastAsia="Calibri" w:hAnsi="Arial" w:cs="Arial"/>
          <w:b/>
          <w:lang w:eastAsia="en-US"/>
        </w:rPr>
      </w:pPr>
    </w:p>
    <w:p w14:paraId="04227FFF" w14:textId="1C78368B" w:rsidR="00AD0522" w:rsidRPr="00AF2F08" w:rsidRDefault="005E55F9"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br w:type="page"/>
      </w:r>
      <w:r w:rsidR="00AD0522" w:rsidRPr="00AF2F08">
        <w:rPr>
          <w:rFonts w:ascii="Arial" w:eastAsia="Calibri" w:hAnsi="Arial" w:cs="Arial"/>
          <w:b/>
          <w:lang w:eastAsia="en-US"/>
        </w:rPr>
        <w:lastRenderedPageBreak/>
        <w:t>A</w:t>
      </w:r>
      <w:r w:rsidRPr="00AF2F08">
        <w:rPr>
          <w:rFonts w:ascii="Arial" w:eastAsia="Calibri" w:hAnsi="Arial" w:cs="Arial"/>
          <w:b/>
          <w:lang w:eastAsia="en-US"/>
        </w:rPr>
        <w:t>ppendi</w:t>
      </w:r>
      <w:r w:rsidR="00AD0522" w:rsidRPr="00AF2F08">
        <w:rPr>
          <w:rFonts w:ascii="Arial" w:eastAsia="Calibri" w:hAnsi="Arial" w:cs="Arial"/>
          <w:b/>
          <w:lang w:eastAsia="en-US"/>
        </w:rPr>
        <w:t>x 3.4.1</w:t>
      </w:r>
    </w:p>
    <w:p w14:paraId="3A950F5C" w14:textId="77777777" w:rsidR="00AD0522" w:rsidRPr="00AF2F08" w:rsidRDefault="00A3374F"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Survey for Study 3 (Chapter IV</w:t>
      </w:r>
      <w:r w:rsidR="00AD0522" w:rsidRPr="00AF2F08">
        <w:rPr>
          <w:rFonts w:ascii="Arial" w:eastAsia="Calibri" w:hAnsi="Arial" w:cs="Arial"/>
          <w:u w:val="single"/>
          <w:lang w:eastAsia="en-US"/>
        </w:rPr>
        <w:t>)</w:t>
      </w:r>
    </w:p>
    <w:p w14:paraId="037B1F55" w14:textId="77777777"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 – Demographic information</w:t>
      </w:r>
    </w:p>
    <w:p w14:paraId="256DAA5D" w14:textId="77777777" w:rsidR="00F700B4" w:rsidRPr="00AF2F08" w:rsidRDefault="00F700B4" w:rsidP="006D4A16">
      <w:pPr>
        <w:spacing w:after="0" w:line="360" w:lineRule="auto"/>
        <w:contextualSpacing/>
        <w:rPr>
          <w:rFonts w:ascii="Arial" w:eastAsia="Calibri" w:hAnsi="Arial" w:cs="Arial"/>
          <w:lang w:eastAsia="en-US"/>
        </w:rPr>
      </w:pPr>
    </w:p>
    <w:p w14:paraId="7B2D8B3F"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  In what country do you practice as a therapist?</w:t>
      </w:r>
    </w:p>
    <w:p w14:paraId="1D43EB72" w14:textId="77777777" w:rsidR="00AD0522" w:rsidRPr="00AF2F08" w:rsidRDefault="00AD0522" w:rsidP="006D4A16">
      <w:pPr>
        <w:numPr>
          <w:ilvl w:val="0"/>
          <w:numId w:val="8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United Kingdom </w:t>
      </w:r>
    </w:p>
    <w:p w14:paraId="51AC3C1F" w14:textId="77777777" w:rsidR="00AD0522" w:rsidRPr="00AF2F08" w:rsidRDefault="00AD0522" w:rsidP="006D4A16">
      <w:pPr>
        <w:numPr>
          <w:ilvl w:val="0"/>
          <w:numId w:val="8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Mexico </w:t>
      </w:r>
    </w:p>
    <w:p w14:paraId="578B4495" w14:textId="77777777" w:rsidR="00AD0522" w:rsidRPr="00AF2F08" w:rsidRDefault="00AD0522" w:rsidP="006D4A16">
      <w:pPr>
        <w:numPr>
          <w:ilvl w:val="0"/>
          <w:numId w:val="8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Other </w:t>
      </w:r>
    </w:p>
    <w:p w14:paraId="14D2E15F"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2. Do you use or have you used cognitive behavioural therapy with your patients?</w:t>
      </w:r>
    </w:p>
    <w:p w14:paraId="791CB9CC" w14:textId="77777777" w:rsidR="00AD0522" w:rsidRPr="00AF2F08" w:rsidRDefault="00AD0522" w:rsidP="006D4A16">
      <w:pPr>
        <w:numPr>
          <w:ilvl w:val="0"/>
          <w:numId w:val="8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Yes </w:t>
      </w:r>
    </w:p>
    <w:p w14:paraId="5E10C177" w14:textId="77777777" w:rsidR="00AD0522" w:rsidRPr="00AF2F08" w:rsidRDefault="00AD0522" w:rsidP="006D4A16">
      <w:pPr>
        <w:numPr>
          <w:ilvl w:val="0"/>
          <w:numId w:val="8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43DAE3E6"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3. What is your age? (in years)</w:t>
      </w:r>
    </w:p>
    <w:p w14:paraId="3F65B716"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3C2D9A3D"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4. Are you male or female?</w:t>
      </w:r>
    </w:p>
    <w:p w14:paraId="3C82E86F" w14:textId="77777777" w:rsidR="00AD0522" w:rsidRPr="00AF2F08" w:rsidRDefault="00AD0522" w:rsidP="006D4A16">
      <w:pPr>
        <w:numPr>
          <w:ilvl w:val="0"/>
          <w:numId w:val="8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Male </w:t>
      </w:r>
    </w:p>
    <w:p w14:paraId="051BAEBD" w14:textId="77777777" w:rsidR="00AD0522" w:rsidRPr="00AF2F08" w:rsidRDefault="00AD0522" w:rsidP="006D4A16">
      <w:pPr>
        <w:numPr>
          <w:ilvl w:val="0"/>
          <w:numId w:val="8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Female </w:t>
      </w:r>
    </w:p>
    <w:p w14:paraId="120B35EC" w14:textId="77777777" w:rsidR="00AD0522" w:rsidRPr="00AF2F08" w:rsidRDefault="00AD0522" w:rsidP="006D4A16">
      <w:pPr>
        <w:numPr>
          <w:ilvl w:val="0"/>
          <w:numId w:val="85"/>
        </w:numPr>
        <w:spacing w:after="0" w:line="360" w:lineRule="auto"/>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5320471F"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5. What is your core profession?</w:t>
      </w:r>
    </w:p>
    <w:p w14:paraId="1855466F" w14:textId="77777777" w:rsidR="00AD0522" w:rsidRPr="00AF2F08" w:rsidRDefault="00AD0522" w:rsidP="006D4A16">
      <w:pPr>
        <w:numPr>
          <w:ilvl w:val="0"/>
          <w:numId w:val="8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Psychologist </w:t>
      </w:r>
    </w:p>
    <w:p w14:paraId="1A7BBF75" w14:textId="77777777" w:rsidR="00AD0522" w:rsidRPr="00AF2F08" w:rsidRDefault="00AD0522" w:rsidP="006D4A16">
      <w:pPr>
        <w:numPr>
          <w:ilvl w:val="0"/>
          <w:numId w:val="8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Psychiatrist </w:t>
      </w:r>
    </w:p>
    <w:p w14:paraId="186CA8A6" w14:textId="77777777" w:rsidR="00AD0522" w:rsidRPr="00AF2F08" w:rsidRDefault="00AD0522" w:rsidP="006D4A16">
      <w:pPr>
        <w:numPr>
          <w:ilvl w:val="0"/>
          <w:numId w:val="8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Social worker </w:t>
      </w:r>
    </w:p>
    <w:p w14:paraId="1B8EA42D" w14:textId="77777777" w:rsidR="00AD0522" w:rsidRPr="00AF2F08" w:rsidRDefault="00AD0522" w:rsidP="006D4A16">
      <w:pPr>
        <w:numPr>
          <w:ilvl w:val="0"/>
          <w:numId w:val="8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Physician </w:t>
      </w:r>
    </w:p>
    <w:p w14:paraId="4A3D0AD8" w14:textId="77777777" w:rsidR="00AD0522" w:rsidRPr="00AF2F08" w:rsidRDefault="00AD0522" w:rsidP="006D4A16">
      <w:pPr>
        <w:numPr>
          <w:ilvl w:val="0"/>
          <w:numId w:val="86"/>
        </w:numPr>
        <w:spacing w:after="0" w:line="360" w:lineRule="auto"/>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22D5D8A9"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6. What is your primary theoretical orientation?</w:t>
      </w:r>
    </w:p>
    <w:p w14:paraId="00E59D38"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03CD2E50"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7. Have you received formal training in CBT?</w:t>
      </w:r>
    </w:p>
    <w:p w14:paraId="717652AE" w14:textId="77777777" w:rsidR="00AD0522" w:rsidRPr="00AF2F08" w:rsidRDefault="00AD0522" w:rsidP="006D4A16">
      <w:pPr>
        <w:numPr>
          <w:ilvl w:val="0"/>
          <w:numId w:val="8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Yes </w:t>
      </w:r>
    </w:p>
    <w:p w14:paraId="634EDB92" w14:textId="77777777" w:rsidR="00AD0522" w:rsidRPr="00AF2F08" w:rsidRDefault="00AD0522" w:rsidP="006D4A16">
      <w:pPr>
        <w:numPr>
          <w:ilvl w:val="0"/>
          <w:numId w:val="8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634A6274"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8. For how long have you been practicing as a clinician? (in years)</w:t>
      </w:r>
    </w:p>
    <w:p w14:paraId="37AFE3FE"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71CA57AB"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9. For how long have you been practicing CBT? (in years)</w:t>
      </w:r>
    </w:p>
    <w:p w14:paraId="7A923780"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5668176B"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10. How many patients do you treat each week?</w:t>
      </w:r>
    </w:p>
    <w:p w14:paraId="72574FB1" w14:textId="77777777" w:rsidR="00AD0522" w:rsidRPr="00AF2F08" w:rsidRDefault="00AD0522" w:rsidP="006D4A16">
      <w:pPr>
        <w:numPr>
          <w:ilvl w:val="0"/>
          <w:numId w:val="8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Fewer than 1 per week </w:t>
      </w:r>
    </w:p>
    <w:p w14:paraId="1A9921C1" w14:textId="77777777" w:rsidR="00AD0522" w:rsidRPr="00AF2F08" w:rsidRDefault="00AD0522" w:rsidP="006D4A16">
      <w:pPr>
        <w:numPr>
          <w:ilvl w:val="0"/>
          <w:numId w:val="8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1 - 5 per week </w:t>
      </w:r>
    </w:p>
    <w:p w14:paraId="7FB0A4AD" w14:textId="77777777" w:rsidR="00AD0522" w:rsidRPr="00AF2F08" w:rsidRDefault="00AD0522" w:rsidP="006D4A16">
      <w:pPr>
        <w:numPr>
          <w:ilvl w:val="0"/>
          <w:numId w:val="8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6 - 10 per week </w:t>
      </w:r>
    </w:p>
    <w:p w14:paraId="36AA9090" w14:textId="77777777" w:rsidR="00AD0522" w:rsidRPr="00AF2F08" w:rsidRDefault="00AD0522" w:rsidP="006D4A16">
      <w:pPr>
        <w:numPr>
          <w:ilvl w:val="0"/>
          <w:numId w:val="88"/>
        </w:numPr>
        <w:spacing w:after="0" w:line="360" w:lineRule="auto"/>
        <w:contextualSpacing/>
        <w:rPr>
          <w:rFonts w:ascii="Arial" w:eastAsia="Calibri" w:hAnsi="Arial" w:cs="Arial"/>
          <w:lang w:eastAsia="en-US"/>
        </w:rPr>
      </w:pPr>
      <w:r w:rsidRPr="00AF2F08">
        <w:rPr>
          <w:rFonts w:ascii="Arial" w:eastAsia="Calibri" w:hAnsi="Arial" w:cs="Arial"/>
          <w:lang w:eastAsia="en-US"/>
        </w:rPr>
        <w:lastRenderedPageBreak/>
        <w:t xml:space="preserve">11 - 15 per week </w:t>
      </w:r>
    </w:p>
    <w:p w14:paraId="4878A6C6" w14:textId="77777777" w:rsidR="00AD0522" w:rsidRPr="00AF2F08" w:rsidRDefault="00AD0522" w:rsidP="006D4A16">
      <w:pPr>
        <w:numPr>
          <w:ilvl w:val="0"/>
          <w:numId w:val="8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15 - 20 per week </w:t>
      </w:r>
    </w:p>
    <w:p w14:paraId="57A2D830" w14:textId="77777777" w:rsidR="00AD0522" w:rsidRPr="00AF2F08" w:rsidRDefault="00AD0522" w:rsidP="006D4A16">
      <w:pPr>
        <w:numPr>
          <w:ilvl w:val="0"/>
          <w:numId w:val="8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More than 20 per week </w:t>
      </w:r>
    </w:p>
    <w:p w14:paraId="1D4C969C"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11. How many of those patients do you treat using a CBT approach?</w:t>
      </w:r>
    </w:p>
    <w:p w14:paraId="1E3AAB1A"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0-10% </w:t>
      </w:r>
    </w:p>
    <w:p w14:paraId="4BC2C269"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11-20% </w:t>
      </w:r>
    </w:p>
    <w:p w14:paraId="09A9184E"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21-30% </w:t>
      </w:r>
    </w:p>
    <w:p w14:paraId="371619DD"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31-40% </w:t>
      </w:r>
    </w:p>
    <w:p w14:paraId="65EB0F98"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41-50% </w:t>
      </w:r>
    </w:p>
    <w:p w14:paraId="05C23208"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51-60% </w:t>
      </w:r>
    </w:p>
    <w:p w14:paraId="06062165"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61-70% </w:t>
      </w:r>
    </w:p>
    <w:p w14:paraId="343BD3EB"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71-80% </w:t>
      </w:r>
    </w:p>
    <w:p w14:paraId="763DA8FF"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81-90% </w:t>
      </w:r>
    </w:p>
    <w:p w14:paraId="36893B8B" w14:textId="77777777" w:rsidR="00AD0522" w:rsidRPr="00AF2F08" w:rsidRDefault="00AD0522" w:rsidP="006D4A16">
      <w:pPr>
        <w:numPr>
          <w:ilvl w:val="0"/>
          <w:numId w:val="8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91-100% </w:t>
      </w:r>
    </w:p>
    <w:p w14:paraId="49BE158B"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12.  How many hours of supervision per week do you receive?</w:t>
      </w:r>
    </w:p>
    <w:p w14:paraId="1C4D4B5E" w14:textId="77777777" w:rsidR="00AD0522" w:rsidRPr="00AF2F08" w:rsidRDefault="00AD0522" w:rsidP="006D4A16">
      <w:pPr>
        <w:numPr>
          <w:ilvl w:val="0"/>
          <w:numId w:val="9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Less than 1 per week </w:t>
      </w:r>
    </w:p>
    <w:p w14:paraId="5C510EC4" w14:textId="77777777" w:rsidR="00AD0522" w:rsidRPr="00AF2F08" w:rsidRDefault="00AD0522" w:rsidP="006D4A16">
      <w:pPr>
        <w:numPr>
          <w:ilvl w:val="0"/>
          <w:numId w:val="9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1 - 2 per week </w:t>
      </w:r>
    </w:p>
    <w:p w14:paraId="2CB06932" w14:textId="77777777" w:rsidR="00AD0522" w:rsidRPr="00AF2F08" w:rsidRDefault="00AD0522" w:rsidP="006D4A16">
      <w:pPr>
        <w:numPr>
          <w:ilvl w:val="0"/>
          <w:numId w:val="9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3 or more per week </w:t>
      </w:r>
    </w:p>
    <w:p w14:paraId="4538AA4D" w14:textId="77777777" w:rsidR="00204CEB" w:rsidRPr="00AF2F08" w:rsidRDefault="00204CEB" w:rsidP="006D4A16">
      <w:pPr>
        <w:spacing w:after="0" w:line="360" w:lineRule="auto"/>
        <w:contextualSpacing/>
        <w:rPr>
          <w:rFonts w:ascii="Arial" w:eastAsia="Calibri" w:hAnsi="Arial" w:cs="Arial"/>
          <w:b/>
          <w:lang w:eastAsia="en-US"/>
        </w:rPr>
      </w:pPr>
    </w:p>
    <w:p w14:paraId="06C05D89" w14:textId="2DEF0251"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II – Case vignettes</w:t>
      </w:r>
    </w:p>
    <w:p w14:paraId="1CD1175B"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Below you will be presented with a series of hypothetical clinical situations, accompanied by a list of techniques commonly used when delivering CBT. Please, read each case carefully, and state how likely it is that you will use each technique for that specific case.</w:t>
      </w:r>
    </w:p>
    <w:p w14:paraId="1C79B595" w14:textId="77777777" w:rsidR="00AD0522" w:rsidRPr="00AF2F08" w:rsidRDefault="00AD0522" w:rsidP="006D4A16">
      <w:pPr>
        <w:spacing w:after="0" w:line="360" w:lineRule="auto"/>
        <w:contextualSpacing/>
        <w:rPr>
          <w:rFonts w:ascii="Arial" w:eastAsia="Calibri" w:hAnsi="Arial" w:cs="Arial"/>
          <w:lang w:eastAsia="en-US"/>
        </w:rPr>
      </w:pPr>
    </w:p>
    <w:p w14:paraId="0437DF76"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1. Gloria is a 27 year old woman. She describes herself as a very shy, introverted person, and has been struggling in her new job. She says that she feels very intimidated by her boss, and that she’s afraid of being judged by her colleagues, so she tends to avoid everyone as much as possible. Gloria recognizes that this will eventually damage her career, so she looks for psychological support. While in therapy, she is clearly nervous, stating that she is afraid of ‘opening up to a complete stranger’.  </w:t>
      </w:r>
    </w:p>
    <w:p w14:paraId="6E846C89" w14:textId="07F4813F" w:rsidR="00DB51F4"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As her therapist, you decide that cognitive-behavioural therapy would suit Gloria’s situation. How likely is it that you would use each of the following techniques as part of that approach?</w:t>
      </w:r>
    </w:p>
    <w:p w14:paraId="4A0EF18D" w14:textId="77777777" w:rsidR="00DB51F4" w:rsidRPr="00AF2F08" w:rsidRDefault="00DB51F4" w:rsidP="006D4A16">
      <w:pPr>
        <w:rPr>
          <w:rFonts w:ascii="Arial" w:eastAsia="Calibri" w:hAnsi="Arial" w:cs="Arial"/>
          <w:lang w:eastAsia="en-US"/>
        </w:rPr>
      </w:pPr>
      <w:r w:rsidRPr="00AF2F08">
        <w:rPr>
          <w:rFonts w:ascii="Arial" w:eastAsia="Calibri" w:hAnsi="Arial" w:cs="Arial"/>
          <w:lang w:eastAsia="en-US"/>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132"/>
        <w:gridCol w:w="562"/>
        <w:gridCol w:w="562"/>
        <w:gridCol w:w="562"/>
        <w:gridCol w:w="553"/>
        <w:gridCol w:w="482"/>
        <w:gridCol w:w="1106"/>
      </w:tblGrid>
      <w:tr w:rsidR="00AD0522" w:rsidRPr="00AF2F08" w14:paraId="48A56865" w14:textId="77777777" w:rsidTr="00DB51F4">
        <w:trPr>
          <w:trHeight w:val="283"/>
        </w:trPr>
        <w:tc>
          <w:tcPr>
            <w:tcW w:w="3545" w:type="dxa"/>
            <w:tcBorders>
              <w:top w:val="single" w:sz="4" w:space="0" w:color="auto"/>
              <w:bottom w:val="single" w:sz="4" w:space="0" w:color="auto"/>
            </w:tcBorders>
            <w:vAlign w:val="center"/>
          </w:tcPr>
          <w:p w14:paraId="09A9CCA0" w14:textId="77777777" w:rsidR="00AD0522" w:rsidRPr="00AF2F08" w:rsidRDefault="00AD0522" w:rsidP="006D4A16">
            <w:pPr>
              <w:spacing w:line="360" w:lineRule="auto"/>
              <w:contextualSpacing/>
              <w:rPr>
                <w:rFonts w:ascii="Arial" w:hAnsi="Arial" w:cs="Arial"/>
                <w:sz w:val="20"/>
              </w:rPr>
            </w:pPr>
          </w:p>
        </w:tc>
        <w:tc>
          <w:tcPr>
            <w:tcW w:w="1132" w:type="dxa"/>
            <w:tcBorders>
              <w:top w:val="single" w:sz="4" w:space="0" w:color="auto"/>
              <w:bottom w:val="single" w:sz="4" w:space="0" w:color="auto"/>
            </w:tcBorders>
            <w:vAlign w:val="center"/>
          </w:tcPr>
          <w:p w14:paraId="521BC986" w14:textId="77777777" w:rsidR="008B1B13" w:rsidRPr="00AF2F08" w:rsidRDefault="008B1B13" w:rsidP="006D4A16">
            <w:pPr>
              <w:spacing w:line="360" w:lineRule="auto"/>
              <w:contextualSpacing/>
              <w:jc w:val="center"/>
              <w:rPr>
                <w:rFonts w:ascii="Arial" w:hAnsi="Arial" w:cs="Arial"/>
                <w:sz w:val="20"/>
              </w:rPr>
            </w:pPr>
            <w:r w:rsidRPr="00AF2F08">
              <w:rPr>
                <w:rFonts w:ascii="Arial" w:hAnsi="Arial" w:cs="Arial"/>
                <w:sz w:val="20"/>
              </w:rPr>
              <w:t>1</w:t>
            </w:r>
          </w:p>
          <w:p w14:paraId="0F0F0AC0"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unlikely</w:t>
            </w:r>
          </w:p>
        </w:tc>
        <w:tc>
          <w:tcPr>
            <w:tcW w:w="562" w:type="dxa"/>
            <w:tcBorders>
              <w:top w:val="single" w:sz="4" w:space="0" w:color="auto"/>
              <w:bottom w:val="single" w:sz="4" w:space="0" w:color="auto"/>
            </w:tcBorders>
            <w:vAlign w:val="center"/>
          </w:tcPr>
          <w:p w14:paraId="4F1C1EE6"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2</w:t>
            </w:r>
          </w:p>
        </w:tc>
        <w:tc>
          <w:tcPr>
            <w:tcW w:w="562" w:type="dxa"/>
            <w:tcBorders>
              <w:top w:val="single" w:sz="4" w:space="0" w:color="auto"/>
              <w:bottom w:val="single" w:sz="4" w:space="0" w:color="auto"/>
            </w:tcBorders>
            <w:vAlign w:val="center"/>
          </w:tcPr>
          <w:p w14:paraId="04DA2B69"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3</w:t>
            </w:r>
          </w:p>
        </w:tc>
        <w:tc>
          <w:tcPr>
            <w:tcW w:w="562" w:type="dxa"/>
            <w:tcBorders>
              <w:top w:val="single" w:sz="4" w:space="0" w:color="auto"/>
              <w:bottom w:val="single" w:sz="4" w:space="0" w:color="auto"/>
            </w:tcBorders>
            <w:vAlign w:val="center"/>
          </w:tcPr>
          <w:p w14:paraId="40C0040E"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4</w:t>
            </w:r>
          </w:p>
        </w:tc>
        <w:tc>
          <w:tcPr>
            <w:tcW w:w="553" w:type="dxa"/>
            <w:tcBorders>
              <w:top w:val="single" w:sz="4" w:space="0" w:color="auto"/>
              <w:bottom w:val="single" w:sz="4" w:space="0" w:color="auto"/>
            </w:tcBorders>
            <w:vAlign w:val="center"/>
          </w:tcPr>
          <w:p w14:paraId="21686DAC"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5</w:t>
            </w:r>
          </w:p>
        </w:tc>
        <w:tc>
          <w:tcPr>
            <w:tcW w:w="482" w:type="dxa"/>
            <w:tcBorders>
              <w:top w:val="single" w:sz="4" w:space="0" w:color="auto"/>
              <w:bottom w:val="single" w:sz="4" w:space="0" w:color="auto"/>
            </w:tcBorders>
            <w:vAlign w:val="center"/>
          </w:tcPr>
          <w:p w14:paraId="3E441821"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6</w:t>
            </w:r>
          </w:p>
        </w:tc>
        <w:tc>
          <w:tcPr>
            <w:tcW w:w="1106" w:type="dxa"/>
            <w:tcBorders>
              <w:top w:val="single" w:sz="4" w:space="0" w:color="auto"/>
              <w:bottom w:val="single" w:sz="4" w:space="0" w:color="auto"/>
            </w:tcBorders>
            <w:vAlign w:val="center"/>
          </w:tcPr>
          <w:p w14:paraId="555E901D" w14:textId="77777777" w:rsidR="008B1B13" w:rsidRPr="00AF2F08" w:rsidRDefault="008B1B13" w:rsidP="006D4A16">
            <w:pPr>
              <w:spacing w:line="360" w:lineRule="auto"/>
              <w:contextualSpacing/>
              <w:jc w:val="center"/>
              <w:rPr>
                <w:rFonts w:ascii="Arial" w:hAnsi="Arial" w:cs="Arial"/>
                <w:sz w:val="20"/>
              </w:rPr>
            </w:pPr>
            <w:r w:rsidRPr="00AF2F08">
              <w:rPr>
                <w:rFonts w:ascii="Arial" w:hAnsi="Arial" w:cs="Arial"/>
                <w:sz w:val="20"/>
              </w:rPr>
              <w:t>7</w:t>
            </w:r>
          </w:p>
          <w:p w14:paraId="27CB987B"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likely</w:t>
            </w:r>
          </w:p>
        </w:tc>
      </w:tr>
      <w:tr w:rsidR="00AD0522" w:rsidRPr="00AF2F08" w14:paraId="7F51BEC8" w14:textId="77777777" w:rsidTr="00DB51F4">
        <w:trPr>
          <w:trHeight w:val="283"/>
        </w:trPr>
        <w:tc>
          <w:tcPr>
            <w:tcW w:w="3545" w:type="dxa"/>
            <w:tcBorders>
              <w:top w:val="single" w:sz="4" w:space="0" w:color="auto"/>
            </w:tcBorders>
            <w:vAlign w:val="center"/>
          </w:tcPr>
          <w:p w14:paraId="0CA2CFFF"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 Mindfulness techniques</w:t>
            </w:r>
          </w:p>
        </w:tc>
        <w:tc>
          <w:tcPr>
            <w:tcW w:w="1132" w:type="dxa"/>
            <w:tcBorders>
              <w:top w:val="single" w:sz="4" w:space="0" w:color="auto"/>
            </w:tcBorders>
            <w:vAlign w:val="center"/>
          </w:tcPr>
          <w:p w14:paraId="5D1233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top w:val="single" w:sz="4" w:space="0" w:color="auto"/>
            </w:tcBorders>
            <w:vAlign w:val="center"/>
          </w:tcPr>
          <w:p w14:paraId="1E468CE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top w:val="single" w:sz="4" w:space="0" w:color="auto"/>
            </w:tcBorders>
            <w:vAlign w:val="center"/>
          </w:tcPr>
          <w:p w14:paraId="1399414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top w:val="single" w:sz="4" w:space="0" w:color="auto"/>
            </w:tcBorders>
            <w:vAlign w:val="center"/>
          </w:tcPr>
          <w:p w14:paraId="796A312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tcBorders>
              <w:top w:val="single" w:sz="4" w:space="0" w:color="auto"/>
            </w:tcBorders>
            <w:vAlign w:val="center"/>
          </w:tcPr>
          <w:p w14:paraId="79EDC39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3175913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top w:val="single" w:sz="4" w:space="0" w:color="auto"/>
            </w:tcBorders>
            <w:vAlign w:val="center"/>
          </w:tcPr>
          <w:p w14:paraId="06517DB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2DDDDDB" w14:textId="77777777" w:rsidTr="00DB51F4">
        <w:trPr>
          <w:trHeight w:val="283"/>
        </w:trPr>
        <w:tc>
          <w:tcPr>
            <w:tcW w:w="3545" w:type="dxa"/>
            <w:vAlign w:val="center"/>
          </w:tcPr>
          <w:p w14:paraId="7E10F9E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2. Coping in the present and the future</w:t>
            </w:r>
          </w:p>
        </w:tc>
        <w:tc>
          <w:tcPr>
            <w:tcW w:w="1132" w:type="dxa"/>
            <w:vAlign w:val="center"/>
          </w:tcPr>
          <w:p w14:paraId="6C50583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6154A6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78EB25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85CF7E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719FC85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9D48C0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A0C3F1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928E845" w14:textId="77777777" w:rsidTr="00DB51F4">
        <w:trPr>
          <w:trHeight w:val="283"/>
        </w:trPr>
        <w:tc>
          <w:tcPr>
            <w:tcW w:w="3545" w:type="dxa"/>
            <w:vAlign w:val="center"/>
          </w:tcPr>
          <w:p w14:paraId="6494D560"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3. Exploring the patient's childhood and past</w:t>
            </w:r>
          </w:p>
        </w:tc>
        <w:tc>
          <w:tcPr>
            <w:tcW w:w="1132" w:type="dxa"/>
            <w:vAlign w:val="center"/>
          </w:tcPr>
          <w:p w14:paraId="3CCAB44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772803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EADFDA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3E8953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4CB0EC2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A61064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73A0D9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8CA3453" w14:textId="77777777" w:rsidTr="00DB51F4">
        <w:trPr>
          <w:trHeight w:val="283"/>
        </w:trPr>
        <w:tc>
          <w:tcPr>
            <w:tcW w:w="3545" w:type="dxa"/>
            <w:vAlign w:val="center"/>
          </w:tcPr>
          <w:p w14:paraId="41638DA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4. Spending time looking at the link between beliefs, thoughts and feelings</w:t>
            </w:r>
          </w:p>
        </w:tc>
        <w:tc>
          <w:tcPr>
            <w:tcW w:w="1132" w:type="dxa"/>
            <w:vAlign w:val="center"/>
          </w:tcPr>
          <w:p w14:paraId="233E6A2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C7A56B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6C5EA04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538655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5F93A8D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EC241B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D5ECC2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ED6DA8D" w14:textId="77777777" w:rsidTr="00DB51F4">
        <w:trPr>
          <w:trHeight w:val="283"/>
        </w:trPr>
        <w:tc>
          <w:tcPr>
            <w:tcW w:w="3545" w:type="dxa"/>
            <w:vAlign w:val="center"/>
          </w:tcPr>
          <w:p w14:paraId="00465DA6"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5. Exploring the patient's patterns of relating to people</w:t>
            </w:r>
          </w:p>
        </w:tc>
        <w:tc>
          <w:tcPr>
            <w:tcW w:w="1132" w:type="dxa"/>
            <w:vAlign w:val="center"/>
          </w:tcPr>
          <w:p w14:paraId="268368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A5721A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BB24AC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1EC531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023D8C0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E31B22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38B375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D238383" w14:textId="77777777" w:rsidTr="00DB51F4">
        <w:trPr>
          <w:trHeight w:val="283"/>
        </w:trPr>
        <w:tc>
          <w:tcPr>
            <w:tcW w:w="3545" w:type="dxa"/>
            <w:vAlign w:val="center"/>
          </w:tcPr>
          <w:p w14:paraId="038B13D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6. Letting the patient lead the content of the sessions</w:t>
            </w:r>
          </w:p>
        </w:tc>
        <w:tc>
          <w:tcPr>
            <w:tcW w:w="1132" w:type="dxa"/>
            <w:vAlign w:val="center"/>
          </w:tcPr>
          <w:p w14:paraId="0983DC1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29E594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FD4089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745A056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3C8E595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C067AD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FA30C8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F69AAD1" w14:textId="77777777" w:rsidTr="00DB51F4">
        <w:trPr>
          <w:trHeight w:val="283"/>
        </w:trPr>
        <w:tc>
          <w:tcPr>
            <w:tcW w:w="3545" w:type="dxa"/>
            <w:vAlign w:val="center"/>
          </w:tcPr>
          <w:p w14:paraId="2678F97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7. Asking patients to keep records of their thoughts</w:t>
            </w:r>
          </w:p>
        </w:tc>
        <w:tc>
          <w:tcPr>
            <w:tcW w:w="1132" w:type="dxa"/>
            <w:vAlign w:val="center"/>
          </w:tcPr>
          <w:p w14:paraId="0A07A2B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61F97DA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3B56343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751E76A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2CB9C4F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DC741A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02D92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14BFED2" w14:textId="77777777" w:rsidTr="00DB51F4">
        <w:trPr>
          <w:trHeight w:val="283"/>
        </w:trPr>
        <w:tc>
          <w:tcPr>
            <w:tcW w:w="3545" w:type="dxa"/>
            <w:vAlign w:val="center"/>
          </w:tcPr>
          <w:p w14:paraId="53CAFA47"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8. Relaxation exercises</w:t>
            </w:r>
          </w:p>
        </w:tc>
        <w:tc>
          <w:tcPr>
            <w:tcW w:w="1132" w:type="dxa"/>
            <w:vAlign w:val="center"/>
          </w:tcPr>
          <w:p w14:paraId="2CF0544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ADE038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523952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7C16C65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10C3A8D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D30DA4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631D88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978E9A7" w14:textId="77777777" w:rsidTr="00DB51F4">
        <w:trPr>
          <w:trHeight w:val="283"/>
        </w:trPr>
        <w:tc>
          <w:tcPr>
            <w:tcW w:w="3545" w:type="dxa"/>
            <w:vAlign w:val="center"/>
          </w:tcPr>
          <w:p w14:paraId="2B7B80F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9. Changing the meaning attached to thoughts</w:t>
            </w:r>
          </w:p>
        </w:tc>
        <w:tc>
          <w:tcPr>
            <w:tcW w:w="1132" w:type="dxa"/>
            <w:vAlign w:val="center"/>
          </w:tcPr>
          <w:p w14:paraId="3C0FC3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3D08B9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32872D9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6ECD3A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467F457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B98C3B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E9A1DE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5BB9C80" w14:textId="77777777" w:rsidTr="00DB51F4">
        <w:trPr>
          <w:trHeight w:val="283"/>
        </w:trPr>
        <w:tc>
          <w:tcPr>
            <w:tcW w:w="3545" w:type="dxa"/>
            <w:vAlign w:val="center"/>
          </w:tcPr>
          <w:p w14:paraId="7EA865E2"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10. Giving the patient  homework to do between sessions</w:t>
            </w:r>
          </w:p>
        </w:tc>
        <w:tc>
          <w:tcPr>
            <w:tcW w:w="1132" w:type="dxa"/>
            <w:vAlign w:val="center"/>
          </w:tcPr>
          <w:p w14:paraId="1D59947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0A1CC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A1F319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9BD961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4934BBD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716F0C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61F318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26899AF" w14:textId="77777777" w:rsidTr="00DB51F4">
        <w:trPr>
          <w:trHeight w:val="283"/>
        </w:trPr>
        <w:tc>
          <w:tcPr>
            <w:tcW w:w="3545" w:type="dxa"/>
            <w:vAlign w:val="center"/>
          </w:tcPr>
          <w:p w14:paraId="496FA487"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11. Spending sessions talking about whatever is on the patient's mind</w:t>
            </w:r>
          </w:p>
        </w:tc>
        <w:tc>
          <w:tcPr>
            <w:tcW w:w="1132" w:type="dxa"/>
            <w:vAlign w:val="center"/>
          </w:tcPr>
          <w:p w14:paraId="5B07BA9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528D194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A0E9E8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6DE407D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600EA84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D5AF43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5582AA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20B67DE" w14:textId="77777777" w:rsidTr="00DB51F4">
        <w:trPr>
          <w:trHeight w:val="283"/>
        </w:trPr>
        <w:tc>
          <w:tcPr>
            <w:tcW w:w="3545" w:type="dxa"/>
            <w:vAlign w:val="center"/>
          </w:tcPr>
          <w:p w14:paraId="31DCD30C"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12. Setting an agenda at the beginning of each session</w:t>
            </w:r>
          </w:p>
        </w:tc>
        <w:tc>
          <w:tcPr>
            <w:tcW w:w="1132" w:type="dxa"/>
            <w:vAlign w:val="center"/>
          </w:tcPr>
          <w:p w14:paraId="7F99529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380265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F0B993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B00E3F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3C3540A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1FF52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B1BBC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9012673" w14:textId="77777777" w:rsidTr="00DB51F4">
        <w:trPr>
          <w:trHeight w:val="283"/>
        </w:trPr>
        <w:tc>
          <w:tcPr>
            <w:tcW w:w="3545" w:type="dxa"/>
            <w:vAlign w:val="center"/>
          </w:tcPr>
          <w:p w14:paraId="5A9C7B40"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13. Remain silent</w:t>
            </w:r>
          </w:p>
        </w:tc>
        <w:tc>
          <w:tcPr>
            <w:tcW w:w="1132" w:type="dxa"/>
            <w:vAlign w:val="center"/>
          </w:tcPr>
          <w:p w14:paraId="40312AA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393E31C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2090C8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503200A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294F618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55C681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512B04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2E4D79F" w14:textId="77777777" w:rsidTr="00DB51F4">
        <w:trPr>
          <w:trHeight w:val="283"/>
        </w:trPr>
        <w:tc>
          <w:tcPr>
            <w:tcW w:w="3545" w:type="dxa"/>
            <w:vAlign w:val="center"/>
          </w:tcPr>
          <w:p w14:paraId="1C2CEC63"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14. Cognitive restructuring</w:t>
            </w:r>
          </w:p>
        </w:tc>
        <w:tc>
          <w:tcPr>
            <w:tcW w:w="1132" w:type="dxa"/>
            <w:vAlign w:val="center"/>
          </w:tcPr>
          <w:p w14:paraId="027546F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682F4F2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79FBC56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AD139D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57A5C2B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D2B510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1D13B8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2E71201" w14:textId="77777777" w:rsidTr="00DB51F4">
        <w:trPr>
          <w:trHeight w:val="283"/>
        </w:trPr>
        <w:tc>
          <w:tcPr>
            <w:tcW w:w="3545" w:type="dxa"/>
            <w:vAlign w:val="center"/>
          </w:tcPr>
          <w:p w14:paraId="0030D01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15. Behavioural activation</w:t>
            </w:r>
          </w:p>
        </w:tc>
        <w:tc>
          <w:tcPr>
            <w:tcW w:w="1132" w:type="dxa"/>
            <w:vAlign w:val="center"/>
          </w:tcPr>
          <w:p w14:paraId="6BAC00A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0A31CD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C96D95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521CF25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3B8ABB1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43945D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43A129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56037BC" w14:textId="77777777" w:rsidTr="00DB51F4">
        <w:trPr>
          <w:trHeight w:val="283"/>
        </w:trPr>
        <w:tc>
          <w:tcPr>
            <w:tcW w:w="3545" w:type="dxa"/>
            <w:vAlign w:val="center"/>
          </w:tcPr>
          <w:p w14:paraId="65AA7538"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16. Motivational work</w:t>
            </w:r>
          </w:p>
        </w:tc>
        <w:tc>
          <w:tcPr>
            <w:tcW w:w="1132" w:type="dxa"/>
            <w:vAlign w:val="center"/>
          </w:tcPr>
          <w:p w14:paraId="575FE2C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48BA25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BDED5D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3EBE7FD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2D3AE95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8169C1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66E6D3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11CD7AC" w14:textId="77777777" w:rsidTr="00DB51F4">
        <w:trPr>
          <w:trHeight w:val="283"/>
        </w:trPr>
        <w:tc>
          <w:tcPr>
            <w:tcW w:w="3545" w:type="dxa"/>
            <w:tcBorders>
              <w:bottom w:val="single" w:sz="4" w:space="0" w:color="auto"/>
            </w:tcBorders>
            <w:vAlign w:val="center"/>
          </w:tcPr>
          <w:p w14:paraId="07470AF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17. Addressing therapy interfering behaviours</w:t>
            </w:r>
          </w:p>
        </w:tc>
        <w:tc>
          <w:tcPr>
            <w:tcW w:w="1132" w:type="dxa"/>
            <w:tcBorders>
              <w:bottom w:val="single" w:sz="4" w:space="0" w:color="auto"/>
            </w:tcBorders>
            <w:vAlign w:val="center"/>
          </w:tcPr>
          <w:p w14:paraId="4B7BFC9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bottom w:val="single" w:sz="4" w:space="0" w:color="auto"/>
            </w:tcBorders>
            <w:vAlign w:val="center"/>
          </w:tcPr>
          <w:p w14:paraId="6E9637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bottom w:val="single" w:sz="4" w:space="0" w:color="auto"/>
            </w:tcBorders>
            <w:vAlign w:val="center"/>
          </w:tcPr>
          <w:p w14:paraId="13E677A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bottom w:val="single" w:sz="4" w:space="0" w:color="auto"/>
            </w:tcBorders>
            <w:vAlign w:val="center"/>
          </w:tcPr>
          <w:p w14:paraId="0B88271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tcBorders>
              <w:bottom w:val="single" w:sz="4" w:space="0" w:color="auto"/>
            </w:tcBorders>
            <w:vAlign w:val="center"/>
          </w:tcPr>
          <w:p w14:paraId="015081C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088ED89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bottom w:val="single" w:sz="4" w:space="0" w:color="auto"/>
            </w:tcBorders>
            <w:vAlign w:val="center"/>
          </w:tcPr>
          <w:p w14:paraId="6B185FB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6A8A97CE" w14:textId="77777777" w:rsidR="00AD0522" w:rsidRPr="00AF2F08" w:rsidRDefault="00AD0522" w:rsidP="006D4A16">
      <w:pPr>
        <w:spacing w:after="0" w:line="360" w:lineRule="auto"/>
        <w:contextualSpacing/>
        <w:rPr>
          <w:rFonts w:ascii="Arial" w:eastAsia="Calibri" w:hAnsi="Arial" w:cs="Arial"/>
          <w:lang w:eastAsia="en-US"/>
        </w:rPr>
      </w:pPr>
    </w:p>
    <w:p w14:paraId="61EEAE1F"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lastRenderedPageBreak/>
        <w:t>2. Clara is a 20 year old psychology student. She was referred to therapy after recently threatening to kill herself when she failed one of her course modules. Clara shows up in therapy, where she complains that she doesn’t need therapy, and that she knows as much about psychology as any therapist. She starts to behave more aggressively, raising her voice and cursing.</w:t>
      </w:r>
      <w:r w:rsidR="00FA62CE" w:rsidRPr="00AF2F08">
        <w:rPr>
          <w:rFonts w:ascii="Arial" w:eastAsia="Calibri" w:hAnsi="Arial" w:cs="Arial"/>
          <w:lang w:eastAsia="en-US"/>
        </w:rPr>
        <w:t xml:space="preserve"> </w:t>
      </w:r>
    </w:p>
    <w:p w14:paraId="1C9AD7DF"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You decide that a cognitive-behavioural approach would be suitable for Clara’s situation. How likely is that you will use the following techniques with her? </w:t>
      </w:r>
    </w:p>
    <w:p w14:paraId="7B583C1B" w14:textId="77777777" w:rsidR="00AD0522" w:rsidRPr="00AF2F08" w:rsidRDefault="00AD0522" w:rsidP="006D4A16">
      <w:pPr>
        <w:spacing w:after="0" w:line="360" w:lineRule="auto"/>
        <w:contextualSpacing/>
        <w:rPr>
          <w:rFonts w:ascii="Arial" w:eastAsia="Calibri" w:hAnsi="Arial" w:cs="Arial"/>
          <w:lang w:eastAsia="en-US"/>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1132"/>
        <w:gridCol w:w="508"/>
        <w:gridCol w:w="482"/>
        <w:gridCol w:w="562"/>
        <w:gridCol w:w="553"/>
        <w:gridCol w:w="482"/>
        <w:gridCol w:w="1106"/>
      </w:tblGrid>
      <w:tr w:rsidR="00AD0522" w:rsidRPr="00AF2F08" w14:paraId="28AA2AC6" w14:textId="77777777" w:rsidTr="00DB51F4">
        <w:trPr>
          <w:trHeight w:val="227"/>
        </w:trPr>
        <w:tc>
          <w:tcPr>
            <w:tcW w:w="3679" w:type="dxa"/>
            <w:tcBorders>
              <w:top w:val="single" w:sz="4" w:space="0" w:color="auto"/>
              <w:bottom w:val="single" w:sz="4" w:space="0" w:color="auto"/>
            </w:tcBorders>
            <w:vAlign w:val="center"/>
          </w:tcPr>
          <w:p w14:paraId="396E7344" w14:textId="77777777" w:rsidR="00AD0522" w:rsidRPr="00AF2F08" w:rsidRDefault="00AD0522" w:rsidP="006D4A16">
            <w:pPr>
              <w:spacing w:line="360" w:lineRule="auto"/>
              <w:contextualSpacing/>
              <w:rPr>
                <w:rFonts w:ascii="Arial" w:hAnsi="Arial" w:cs="Arial"/>
                <w:sz w:val="20"/>
              </w:rPr>
            </w:pPr>
          </w:p>
        </w:tc>
        <w:tc>
          <w:tcPr>
            <w:tcW w:w="1132" w:type="dxa"/>
            <w:tcBorders>
              <w:top w:val="single" w:sz="4" w:space="0" w:color="auto"/>
              <w:bottom w:val="single" w:sz="4" w:space="0" w:color="auto"/>
            </w:tcBorders>
            <w:vAlign w:val="center"/>
          </w:tcPr>
          <w:p w14:paraId="5D48DA03" w14:textId="77777777" w:rsidR="008B1B13" w:rsidRPr="00AF2F08" w:rsidRDefault="008B1B13" w:rsidP="006D4A16">
            <w:pPr>
              <w:spacing w:line="360" w:lineRule="auto"/>
              <w:contextualSpacing/>
              <w:jc w:val="center"/>
              <w:rPr>
                <w:rFonts w:ascii="Arial" w:hAnsi="Arial" w:cs="Arial"/>
                <w:sz w:val="20"/>
              </w:rPr>
            </w:pPr>
            <w:r w:rsidRPr="00AF2F08">
              <w:rPr>
                <w:rFonts w:ascii="Arial" w:hAnsi="Arial" w:cs="Arial"/>
                <w:sz w:val="20"/>
              </w:rPr>
              <w:t>1</w:t>
            </w:r>
          </w:p>
          <w:p w14:paraId="4EE07B8E"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unlikely</w:t>
            </w:r>
          </w:p>
        </w:tc>
        <w:tc>
          <w:tcPr>
            <w:tcW w:w="508" w:type="dxa"/>
            <w:tcBorders>
              <w:top w:val="single" w:sz="4" w:space="0" w:color="auto"/>
              <w:bottom w:val="single" w:sz="4" w:space="0" w:color="auto"/>
            </w:tcBorders>
            <w:vAlign w:val="center"/>
          </w:tcPr>
          <w:p w14:paraId="14F0E7F5"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2</w:t>
            </w:r>
          </w:p>
        </w:tc>
        <w:tc>
          <w:tcPr>
            <w:tcW w:w="482" w:type="dxa"/>
            <w:tcBorders>
              <w:top w:val="single" w:sz="4" w:space="0" w:color="auto"/>
              <w:bottom w:val="single" w:sz="4" w:space="0" w:color="auto"/>
            </w:tcBorders>
            <w:vAlign w:val="center"/>
          </w:tcPr>
          <w:p w14:paraId="78FF4EA8"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3</w:t>
            </w:r>
          </w:p>
        </w:tc>
        <w:tc>
          <w:tcPr>
            <w:tcW w:w="562" w:type="dxa"/>
            <w:tcBorders>
              <w:top w:val="single" w:sz="4" w:space="0" w:color="auto"/>
              <w:bottom w:val="single" w:sz="4" w:space="0" w:color="auto"/>
            </w:tcBorders>
            <w:vAlign w:val="center"/>
          </w:tcPr>
          <w:p w14:paraId="75798D1F"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4</w:t>
            </w:r>
          </w:p>
        </w:tc>
        <w:tc>
          <w:tcPr>
            <w:tcW w:w="553" w:type="dxa"/>
            <w:tcBorders>
              <w:top w:val="single" w:sz="4" w:space="0" w:color="auto"/>
              <w:bottom w:val="single" w:sz="4" w:space="0" w:color="auto"/>
            </w:tcBorders>
            <w:vAlign w:val="center"/>
          </w:tcPr>
          <w:p w14:paraId="5327D579"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5</w:t>
            </w:r>
          </w:p>
        </w:tc>
        <w:tc>
          <w:tcPr>
            <w:tcW w:w="482" w:type="dxa"/>
            <w:tcBorders>
              <w:top w:val="single" w:sz="4" w:space="0" w:color="auto"/>
              <w:bottom w:val="single" w:sz="4" w:space="0" w:color="auto"/>
            </w:tcBorders>
            <w:vAlign w:val="center"/>
          </w:tcPr>
          <w:p w14:paraId="3A355C7F"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6</w:t>
            </w:r>
          </w:p>
        </w:tc>
        <w:tc>
          <w:tcPr>
            <w:tcW w:w="1106" w:type="dxa"/>
            <w:tcBorders>
              <w:top w:val="single" w:sz="4" w:space="0" w:color="auto"/>
              <w:bottom w:val="single" w:sz="4" w:space="0" w:color="auto"/>
            </w:tcBorders>
            <w:vAlign w:val="center"/>
          </w:tcPr>
          <w:p w14:paraId="2C2A504D" w14:textId="77777777" w:rsidR="008B1B13" w:rsidRPr="00AF2F08" w:rsidRDefault="008B1B13" w:rsidP="006D4A16">
            <w:pPr>
              <w:spacing w:line="360" w:lineRule="auto"/>
              <w:contextualSpacing/>
              <w:jc w:val="center"/>
              <w:rPr>
                <w:rFonts w:ascii="Arial" w:hAnsi="Arial" w:cs="Arial"/>
                <w:sz w:val="20"/>
              </w:rPr>
            </w:pPr>
            <w:r w:rsidRPr="00AF2F08">
              <w:rPr>
                <w:rFonts w:ascii="Arial" w:hAnsi="Arial" w:cs="Arial"/>
                <w:sz w:val="20"/>
              </w:rPr>
              <w:t>7</w:t>
            </w:r>
          </w:p>
          <w:p w14:paraId="6E575D7B"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likely</w:t>
            </w:r>
          </w:p>
        </w:tc>
      </w:tr>
      <w:tr w:rsidR="00AD0522" w:rsidRPr="00AF2F08" w14:paraId="7676EF85" w14:textId="77777777" w:rsidTr="00DB51F4">
        <w:trPr>
          <w:trHeight w:val="227"/>
        </w:trPr>
        <w:tc>
          <w:tcPr>
            <w:tcW w:w="3679" w:type="dxa"/>
            <w:tcBorders>
              <w:top w:val="single" w:sz="4" w:space="0" w:color="auto"/>
            </w:tcBorders>
            <w:vAlign w:val="center"/>
          </w:tcPr>
          <w:p w14:paraId="2337C7C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 Mindfulness techniques</w:t>
            </w:r>
          </w:p>
        </w:tc>
        <w:tc>
          <w:tcPr>
            <w:tcW w:w="1132" w:type="dxa"/>
            <w:tcBorders>
              <w:top w:val="single" w:sz="4" w:space="0" w:color="auto"/>
            </w:tcBorders>
            <w:vAlign w:val="center"/>
          </w:tcPr>
          <w:p w14:paraId="2DF7A23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tcBorders>
              <w:top w:val="single" w:sz="4" w:space="0" w:color="auto"/>
            </w:tcBorders>
            <w:vAlign w:val="center"/>
          </w:tcPr>
          <w:p w14:paraId="1017D78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7DB50A7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top w:val="single" w:sz="4" w:space="0" w:color="auto"/>
            </w:tcBorders>
            <w:vAlign w:val="center"/>
          </w:tcPr>
          <w:p w14:paraId="255EA98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tcBorders>
              <w:top w:val="single" w:sz="4" w:space="0" w:color="auto"/>
            </w:tcBorders>
            <w:vAlign w:val="center"/>
          </w:tcPr>
          <w:p w14:paraId="3B9A927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33F17A5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top w:val="single" w:sz="4" w:space="0" w:color="auto"/>
            </w:tcBorders>
            <w:vAlign w:val="center"/>
          </w:tcPr>
          <w:p w14:paraId="51EFC57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C89DD22" w14:textId="77777777" w:rsidTr="00DB51F4">
        <w:trPr>
          <w:trHeight w:val="227"/>
        </w:trPr>
        <w:tc>
          <w:tcPr>
            <w:tcW w:w="3679" w:type="dxa"/>
            <w:vAlign w:val="center"/>
          </w:tcPr>
          <w:p w14:paraId="4BCFAF3C"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2. Coping in the present and the future</w:t>
            </w:r>
          </w:p>
        </w:tc>
        <w:tc>
          <w:tcPr>
            <w:tcW w:w="1132" w:type="dxa"/>
            <w:vAlign w:val="center"/>
          </w:tcPr>
          <w:p w14:paraId="79827C9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1DF3A1D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694E3C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38F2993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4DEBAF1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5A9BBD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B98B5F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56E878A" w14:textId="77777777" w:rsidTr="00DB51F4">
        <w:trPr>
          <w:trHeight w:val="227"/>
        </w:trPr>
        <w:tc>
          <w:tcPr>
            <w:tcW w:w="3679" w:type="dxa"/>
            <w:vAlign w:val="center"/>
          </w:tcPr>
          <w:p w14:paraId="7FF54CB8"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3. Exploring the patient's childhood and past</w:t>
            </w:r>
          </w:p>
        </w:tc>
        <w:tc>
          <w:tcPr>
            <w:tcW w:w="1132" w:type="dxa"/>
            <w:vAlign w:val="center"/>
          </w:tcPr>
          <w:p w14:paraId="008D3A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4501DDB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3A344C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5991FA9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5047D94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F66A7B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03D298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1B36A4C" w14:textId="77777777" w:rsidTr="00DB51F4">
        <w:trPr>
          <w:trHeight w:val="227"/>
        </w:trPr>
        <w:tc>
          <w:tcPr>
            <w:tcW w:w="3679" w:type="dxa"/>
            <w:vAlign w:val="center"/>
          </w:tcPr>
          <w:p w14:paraId="0C52AA2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4. Spending time looking at the link between beliefs, thoughts and feelings</w:t>
            </w:r>
          </w:p>
        </w:tc>
        <w:tc>
          <w:tcPr>
            <w:tcW w:w="1132" w:type="dxa"/>
            <w:vAlign w:val="center"/>
          </w:tcPr>
          <w:p w14:paraId="5A55642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18F0979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0F4711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CA4700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6B69A39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EB6A2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F7CCC3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043D94D" w14:textId="77777777" w:rsidTr="00DB51F4">
        <w:trPr>
          <w:trHeight w:val="227"/>
        </w:trPr>
        <w:tc>
          <w:tcPr>
            <w:tcW w:w="3679" w:type="dxa"/>
            <w:vAlign w:val="center"/>
          </w:tcPr>
          <w:p w14:paraId="5B0192F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5. Exploring the patient's patterns of relating to people</w:t>
            </w:r>
          </w:p>
        </w:tc>
        <w:tc>
          <w:tcPr>
            <w:tcW w:w="1132" w:type="dxa"/>
            <w:vAlign w:val="center"/>
          </w:tcPr>
          <w:p w14:paraId="666EFD4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4AF7291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6F130B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6DE623D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30F9964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207951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7EF3EA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C33DFF2" w14:textId="77777777" w:rsidTr="00DB51F4">
        <w:trPr>
          <w:trHeight w:val="227"/>
        </w:trPr>
        <w:tc>
          <w:tcPr>
            <w:tcW w:w="3679" w:type="dxa"/>
            <w:vAlign w:val="center"/>
          </w:tcPr>
          <w:p w14:paraId="65F414C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6. Letting the patient lead the content of the sessions</w:t>
            </w:r>
          </w:p>
        </w:tc>
        <w:tc>
          <w:tcPr>
            <w:tcW w:w="1132" w:type="dxa"/>
            <w:vAlign w:val="center"/>
          </w:tcPr>
          <w:p w14:paraId="5FCDB37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7169C2C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162262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D5DB81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7F6C777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F2EFFA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912AAE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9AF3E92" w14:textId="77777777" w:rsidTr="00DB51F4">
        <w:trPr>
          <w:trHeight w:val="227"/>
        </w:trPr>
        <w:tc>
          <w:tcPr>
            <w:tcW w:w="3679" w:type="dxa"/>
            <w:vAlign w:val="center"/>
          </w:tcPr>
          <w:p w14:paraId="1D233A4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7. Asking patients to keep records of their thoughts</w:t>
            </w:r>
          </w:p>
        </w:tc>
        <w:tc>
          <w:tcPr>
            <w:tcW w:w="1132" w:type="dxa"/>
            <w:vAlign w:val="center"/>
          </w:tcPr>
          <w:p w14:paraId="6B8091A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3E61CE2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92D7CA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711453D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33E0F68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85FA03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679351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9BBE639" w14:textId="77777777" w:rsidTr="00DB51F4">
        <w:trPr>
          <w:trHeight w:val="227"/>
        </w:trPr>
        <w:tc>
          <w:tcPr>
            <w:tcW w:w="3679" w:type="dxa"/>
            <w:vAlign w:val="center"/>
          </w:tcPr>
          <w:p w14:paraId="7300198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8. Relaxation exercises</w:t>
            </w:r>
          </w:p>
        </w:tc>
        <w:tc>
          <w:tcPr>
            <w:tcW w:w="1132" w:type="dxa"/>
            <w:vAlign w:val="center"/>
          </w:tcPr>
          <w:p w14:paraId="65E0AD4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7765720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9D3AD6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8B08A8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47C05BA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987F47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FBB912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AA4FAB3" w14:textId="77777777" w:rsidTr="00DB51F4">
        <w:trPr>
          <w:trHeight w:val="227"/>
        </w:trPr>
        <w:tc>
          <w:tcPr>
            <w:tcW w:w="3679" w:type="dxa"/>
            <w:vAlign w:val="center"/>
          </w:tcPr>
          <w:p w14:paraId="487BF1DF"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9. Changing the meaning attached to thoughts</w:t>
            </w:r>
          </w:p>
        </w:tc>
        <w:tc>
          <w:tcPr>
            <w:tcW w:w="1132" w:type="dxa"/>
            <w:vAlign w:val="center"/>
          </w:tcPr>
          <w:p w14:paraId="55FAD7B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13319FC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1CB868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27F414A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59C9F69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406764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6F4065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3EF7D9B" w14:textId="77777777" w:rsidTr="00DB51F4">
        <w:trPr>
          <w:trHeight w:val="227"/>
        </w:trPr>
        <w:tc>
          <w:tcPr>
            <w:tcW w:w="3679" w:type="dxa"/>
            <w:vAlign w:val="center"/>
          </w:tcPr>
          <w:p w14:paraId="7632617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10. Giving the patient  homework to do between sessions</w:t>
            </w:r>
          </w:p>
        </w:tc>
        <w:tc>
          <w:tcPr>
            <w:tcW w:w="1132" w:type="dxa"/>
            <w:vAlign w:val="center"/>
          </w:tcPr>
          <w:p w14:paraId="05D30F0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0CF3EA3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46C163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19C3F1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222C9D9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4A73E1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F06D39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6E32532" w14:textId="77777777" w:rsidTr="00DB51F4">
        <w:trPr>
          <w:trHeight w:val="227"/>
        </w:trPr>
        <w:tc>
          <w:tcPr>
            <w:tcW w:w="3679" w:type="dxa"/>
            <w:vAlign w:val="center"/>
          </w:tcPr>
          <w:p w14:paraId="15B25690"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11. Spending sessions talking about whatever is on the patient's mind</w:t>
            </w:r>
          </w:p>
        </w:tc>
        <w:tc>
          <w:tcPr>
            <w:tcW w:w="1132" w:type="dxa"/>
            <w:vAlign w:val="center"/>
          </w:tcPr>
          <w:p w14:paraId="75AF8F1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6B10D80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03C051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199B418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742CD40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6CEAA1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15F7A4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A2CDCD8" w14:textId="77777777" w:rsidTr="00DB51F4">
        <w:trPr>
          <w:trHeight w:val="227"/>
        </w:trPr>
        <w:tc>
          <w:tcPr>
            <w:tcW w:w="3679" w:type="dxa"/>
            <w:vAlign w:val="center"/>
          </w:tcPr>
          <w:p w14:paraId="0316F7E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12. Setting an agenda at the beginning of each session</w:t>
            </w:r>
          </w:p>
        </w:tc>
        <w:tc>
          <w:tcPr>
            <w:tcW w:w="1132" w:type="dxa"/>
            <w:vAlign w:val="center"/>
          </w:tcPr>
          <w:p w14:paraId="23316C2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3A0EEB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95D907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57B3D0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23E0362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B8ACB3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6A1D9C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D65382E" w14:textId="77777777" w:rsidTr="00DB51F4">
        <w:trPr>
          <w:trHeight w:val="227"/>
        </w:trPr>
        <w:tc>
          <w:tcPr>
            <w:tcW w:w="3679" w:type="dxa"/>
            <w:vAlign w:val="center"/>
          </w:tcPr>
          <w:p w14:paraId="362128B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13. Remain silent</w:t>
            </w:r>
          </w:p>
        </w:tc>
        <w:tc>
          <w:tcPr>
            <w:tcW w:w="1132" w:type="dxa"/>
            <w:vAlign w:val="center"/>
          </w:tcPr>
          <w:p w14:paraId="312454B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59D3C97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CE4251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47705EF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3CF801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1630D1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FF9635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1219F2C" w14:textId="77777777" w:rsidTr="00DB51F4">
        <w:trPr>
          <w:trHeight w:val="227"/>
        </w:trPr>
        <w:tc>
          <w:tcPr>
            <w:tcW w:w="3679" w:type="dxa"/>
            <w:vAlign w:val="center"/>
          </w:tcPr>
          <w:p w14:paraId="6F29174C"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lastRenderedPageBreak/>
              <w:t>14. Cognitive restructuring</w:t>
            </w:r>
          </w:p>
        </w:tc>
        <w:tc>
          <w:tcPr>
            <w:tcW w:w="1132" w:type="dxa"/>
            <w:vAlign w:val="center"/>
          </w:tcPr>
          <w:p w14:paraId="166FAF9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55B07D7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ECAF66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7B5ADC7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67C9FEA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B3C2D8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EAA94F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C37D20C" w14:textId="77777777" w:rsidTr="00DB51F4">
        <w:trPr>
          <w:trHeight w:val="227"/>
        </w:trPr>
        <w:tc>
          <w:tcPr>
            <w:tcW w:w="3679" w:type="dxa"/>
            <w:vAlign w:val="center"/>
          </w:tcPr>
          <w:p w14:paraId="11E433D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15. Behavioural activation</w:t>
            </w:r>
          </w:p>
        </w:tc>
        <w:tc>
          <w:tcPr>
            <w:tcW w:w="1132" w:type="dxa"/>
            <w:vAlign w:val="center"/>
          </w:tcPr>
          <w:p w14:paraId="7AA5F60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4BDB6CF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BF009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0299642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51A46A8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B98DED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2A9EEB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3F62065" w14:textId="77777777" w:rsidTr="00DB51F4">
        <w:trPr>
          <w:trHeight w:val="227"/>
        </w:trPr>
        <w:tc>
          <w:tcPr>
            <w:tcW w:w="3679" w:type="dxa"/>
            <w:vAlign w:val="center"/>
          </w:tcPr>
          <w:p w14:paraId="348201F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16. Motivational work</w:t>
            </w:r>
          </w:p>
        </w:tc>
        <w:tc>
          <w:tcPr>
            <w:tcW w:w="1132" w:type="dxa"/>
            <w:vAlign w:val="center"/>
          </w:tcPr>
          <w:p w14:paraId="7A91E78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vAlign w:val="center"/>
          </w:tcPr>
          <w:p w14:paraId="4A6CD40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C0E04C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vAlign w:val="center"/>
          </w:tcPr>
          <w:p w14:paraId="50DB0F8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vAlign w:val="center"/>
          </w:tcPr>
          <w:p w14:paraId="7EEF8CD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6FA723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0FD641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7DCDE85" w14:textId="77777777" w:rsidTr="00DB51F4">
        <w:trPr>
          <w:trHeight w:val="227"/>
        </w:trPr>
        <w:tc>
          <w:tcPr>
            <w:tcW w:w="3679" w:type="dxa"/>
            <w:tcBorders>
              <w:bottom w:val="single" w:sz="4" w:space="0" w:color="auto"/>
            </w:tcBorders>
            <w:vAlign w:val="center"/>
          </w:tcPr>
          <w:p w14:paraId="7445B28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17. Addressing therapy interfering behaviours</w:t>
            </w:r>
          </w:p>
        </w:tc>
        <w:tc>
          <w:tcPr>
            <w:tcW w:w="1132" w:type="dxa"/>
            <w:tcBorders>
              <w:bottom w:val="single" w:sz="4" w:space="0" w:color="auto"/>
            </w:tcBorders>
            <w:vAlign w:val="center"/>
          </w:tcPr>
          <w:p w14:paraId="30DFF90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08" w:type="dxa"/>
            <w:tcBorders>
              <w:bottom w:val="single" w:sz="4" w:space="0" w:color="auto"/>
            </w:tcBorders>
            <w:vAlign w:val="center"/>
          </w:tcPr>
          <w:p w14:paraId="1B62778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2B8FA5D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2" w:type="dxa"/>
            <w:tcBorders>
              <w:bottom w:val="single" w:sz="4" w:space="0" w:color="auto"/>
            </w:tcBorders>
            <w:vAlign w:val="center"/>
          </w:tcPr>
          <w:p w14:paraId="40DB283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3" w:type="dxa"/>
            <w:tcBorders>
              <w:bottom w:val="single" w:sz="4" w:space="0" w:color="auto"/>
            </w:tcBorders>
            <w:vAlign w:val="center"/>
          </w:tcPr>
          <w:p w14:paraId="32A2956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224A7EF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bottom w:val="single" w:sz="4" w:space="0" w:color="auto"/>
            </w:tcBorders>
            <w:vAlign w:val="center"/>
          </w:tcPr>
          <w:p w14:paraId="1EF493F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5F5156DA" w14:textId="77777777" w:rsidR="00AD0522" w:rsidRPr="00AF2F08" w:rsidRDefault="00AD0522" w:rsidP="006D4A16">
      <w:pPr>
        <w:spacing w:after="0" w:line="360" w:lineRule="auto"/>
        <w:contextualSpacing/>
        <w:rPr>
          <w:rFonts w:ascii="Arial" w:eastAsia="Calibri" w:hAnsi="Arial" w:cs="Arial"/>
          <w:lang w:eastAsia="en-US"/>
        </w:rPr>
      </w:pPr>
    </w:p>
    <w:p w14:paraId="4E7DCE6C"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3. Sara is a 40 year old patient, who seeks therapy after the loss of her father. She acknowledges that she is going through a very difficult time, and that she needs additional help to go through it. Sara attends therapy punctually, and seems very interested and willing to work in order to get better.</w:t>
      </w:r>
    </w:p>
    <w:p w14:paraId="4B64EE49"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 </w:t>
      </w:r>
      <w:r w:rsidRPr="00AF2F08">
        <w:rPr>
          <w:rFonts w:ascii="Arial" w:eastAsia="Calibri" w:hAnsi="Arial" w:cs="Arial"/>
          <w:lang w:eastAsia="en-US"/>
        </w:rPr>
        <w:tab/>
        <w:t>As her therapist, you chose a cognitive behavioural approach to treat her. How likely is that you will implement each of these techniques with Sara?</w:t>
      </w:r>
    </w:p>
    <w:p w14:paraId="7A163351" w14:textId="77777777" w:rsidR="00AD0522" w:rsidRPr="00AF2F08" w:rsidRDefault="00AD0522" w:rsidP="006D4A16">
      <w:pPr>
        <w:spacing w:after="0" w:line="360" w:lineRule="auto"/>
        <w:contextualSpacing/>
        <w:rPr>
          <w:rFonts w:ascii="Arial" w:eastAsia="Calibri" w:hAnsi="Arial" w:cs="Arial"/>
          <w:lang w:eastAsia="en-US"/>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132"/>
        <w:gridCol w:w="562"/>
        <w:gridCol w:w="562"/>
        <w:gridCol w:w="562"/>
        <w:gridCol w:w="553"/>
        <w:gridCol w:w="482"/>
        <w:gridCol w:w="1106"/>
      </w:tblGrid>
      <w:tr w:rsidR="00AD0522" w:rsidRPr="00AF2F08" w14:paraId="46F78908" w14:textId="77777777" w:rsidTr="00386E79">
        <w:trPr>
          <w:trHeight w:val="20"/>
        </w:trPr>
        <w:tc>
          <w:tcPr>
            <w:tcW w:w="3686" w:type="dxa"/>
            <w:tcBorders>
              <w:top w:val="single" w:sz="4" w:space="0" w:color="auto"/>
              <w:bottom w:val="single" w:sz="4" w:space="0" w:color="auto"/>
            </w:tcBorders>
            <w:vAlign w:val="center"/>
          </w:tcPr>
          <w:p w14:paraId="40BBB199" w14:textId="77777777" w:rsidR="00AD0522" w:rsidRPr="00AF2F08" w:rsidRDefault="00AD0522" w:rsidP="006D4A16">
            <w:pPr>
              <w:spacing w:line="360" w:lineRule="auto"/>
              <w:contextualSpacing/>
              <w:rPr>
                <w:rFonts w:ascii="Arial" w:hAnsi="Arial" w:cs="Arial"/>
                <w:sz w:val="20"/>
              </w:rPr>
            </w:pPr>
          </w:p>
        </w:tc>
        <w:tc>
          <w:tcPr>
            <w:tcW w:w="1134" w:type="dxa"/>
            <w:tcBorders>
              <w:top w:val="single" w:sz="4" w:space="0" w:color="auto"/>
              <w:bottom w:val="single" w:sz="4" w:space="0" w:color="auto"/>
            </w:tcBorders>
            <w:vAlign w:val="center"/>
          </w:tcPr>
          <w:p w14:paraId="7B990821" w14:textId="77777777" w:rsidR="008B1B13" w:rsidRPr="00AF2F08" w:rsidRDefault="008B1B13" w:rsidP="006D4A16">
            <w:pPr>
              <w:spacing w:line="360" w:lineRule="auto"/>
              <w:contextualSpacing/>
              <w:jc w:val="center"/>
              <w:rPr>
                <w:rFonts w:ascii="Arial" w:hAnsi="Arial" w:cs="Arial"/>
                <w:sz w:val="20"/>
              </w:rPr>
            </w:pPr>
            <w:r w:rsidRPr="00AF2F08">
              <w:rPr>
                <w:rFonts w:ascii="Arial" w:hAnsi="Arial" w:cs="Arial"/>
                <w:sz w:val="20"/>
              </w:rPr>
              <w:t>1</w:t>
            </w:r>
          </w:p>
          <w:p w14:paraId="38D9DA1E"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unlikely</w:t>
            </w:r>
          </w:p>
        </w:tc>
        <w:tc>
          <w:tcPr>
            <w:tcW w:w="567" w:type="dxa"/>
            <w:tcBorders>
              <w:top w:val="single" w:sz="4" w:space="0" w:color="auto"/>
              <w:bottom w:val="single" w:sz="4" w:space="0" w:color="auto"/>
            </w:tcBorders>
            <w:vAlign w:val="center"/>
          </w:tcPr>
          <w:p w14:paraId="18917BC1"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2</w:t>
            </w:r>
          </w:p>
        </w:tc>
        <w:tc>
          <w:tcPr>
            <w:tcW w:w="567" w:type="dxa"/>
            <w:tcBorders>
              <w:top w:val="single" w:sz="4" w:space="0" w:color="auto"/>
              <w:bottom w:val="single" w:sz="4" w:space="0" w:color="auto"/>
            </w:tcBorders>
            <w:vAlign w:val="center"/>
          </w:tcPr>
          <w:p w14:paraId="20456033"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3</w:t>
            </w:r>
          </w:p>
        </w:tc>
        <w:tc>
          <w:tcPr>
            <w:tcW w:w="567" w:type="dxa"/>
            <w:tcBorders>
              <w:top w:val="single" w:sz="4" w:space="0" w:color="auto"/>
              <w:bottom w:val="single" w:sz="4" w:space="0" w:color="auto"/>
            </w:tcBorders>
            <w:vAlign w:val="center"/>
          </w:tcPr>
          <w:p w14:paraId="20884A23"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4</w:t>
            </w:r>
          </w:p>
        </w:tc>
        <w:tc>
          <w:tcPr>
            <w:tcW w:w="557" w:type="dxa"/>
            <w:tcBorders>
              <w:top w:val="single" w:sz="4" w:space="0" w:color="auto"/>
              <w:bottom w:val="single" w:sz="4" w:space="0" w:color="auto"/>
            </w:tcBorders>
            <w:vAlign w:val="center"/>
          </w:tcPr>
          <w:p w14:paraId="2790F0BD"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5</w:t>
            </w:r>
          </w:p>
        </w:tc>
        <w:tc>
          <w:tcPr>
            <w:tcW w:w="482" w:type="dxa"/>
            <w:tcBorders>
              <w:top w:val="single" w:sz="4" w:space="0" w:color="auto"/>
              <w:bottom w:val="single" w:sz="4" w:space="0" w:color="auto"/>
            </w:tcBorders>
            <w:vAlign w:val="center"/>
          </w:tcPr>
          <w:p w14:paraId="7E705C32" w14:textId="77777777" w:rsidR="00AD0522" w:rsidRPr="00AF2F08" w:rsidRDefault="008B1B13" w:rsidP="006D4A16">
            <w:pPr>
              <w:spacing w:line="360" w:lineRule="auto"/>
              <w:contextualSpacing/>
              <w:jc w:val="center"/>
              <w:rPr>
                <w:rFonts w:ascii="Arial" w:hAnsi="Arial" w:cs="Arial"/>
                <w:sz w:val="20"/>
              </w:rPr>
            </w:pPr>
            <w:r w:rsidRPr="00AF2F08">
              <w:rPr>
                <w:rFonts w:ascii="Arial" w:hAnsi="Arial" w:cs="Arial"/>
                <w:sz w:val="20"/>
              </w:rPr>
              <w:t>6</w:t>
            </w:r>
          </w:p>
        </w:tc>
        <w:tc>
          <w:tcPr>
            <w:tcW w:w="1106" w:type="dxa"/>
            <w:tcBorders>
              <w:top w:val="single" w:sz="4" w:space="0" w:color="auto"/>
              <w:bottom w:val="single" w:sz="4" w:space="0" w:color="auto"/>
            </w:tcBorders>
            <w:vAlign w:val="center"/>
          </w:tcPr>
          <w:p w14:paraId="378DECB1" w14:textId="77777777" w:rsidR="008B1B13" w:rsidRPr="00AF2F08" w:rsidRDefault="008B1B13" w:rsidP="006D4A16">
            <w:pPr>
              <w:spacing w:line="360" w:lineRule="auto"/>
              <w:contextualSpacing/>
              <w:jc w:val="center"/>
              <w:rPr>
                <w:rFonts w:ascii="Arial" w:hAnsi="Arial" w:cs="Arial"/>
                <w:sz w:val="20"/>
              </w:rPr>
            </w:pPr>
            <w:r w:rsidRPr="00AF2F08">
              <w:rPr>
                <w:rFonts w:ascii="Arial" w:hAnsi="Arial" w:cs="Arial"/>
                <w:sz w:val="20"/>
              </w:rPr>
              <w:t>7</w:t>
            </w:r>
          </w:p>
          <w:p w14:paraId="5ABE05F6"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likely</w:t>
            </w:r>
          </w:p>
        </w:tc>
      </w:tr>
      <w:tr w:rsidR="00AD0522" w:rsidRPr="00AF2F08" w14:paraId="1122B14F" w14:textId="77777777" w:rsidTr="00386E79">
        <w:trPr>
          <w:trHeight w:val="20"/>
        </w:trPr>
        <w:tc>
          <w:tcPr>
            <w:tcW w:w="3686" w:type="dxa"/>
            <w:tcBorders>
              <w:top w:val="single" w:sz="4" w:space="0" w:color="auto"/>
            </w:tcBorders>
            <w:vAlign w:val="center"/>
          </w:tcPr>
          <w:p w14:paraId="2150C98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 Mindfulness techniques</w:t>
            </w:r>
          </w:p>
        </w:tc>
        <w:tc>
          <w:tcPr>
            <w:tcW w:w="1134" w:type="dxa"/>
            <w:tcBorders>
              <w:top w:val="single" w:sz="4" w:space="0" w:color="auto"/>
            </w:tcBorders>
            <w:vAlign w:val="center"/>
          </w:tcPr>
          <w:p w14:paraId="334F2C4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7F62BED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0A41160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7DF6DA3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top w:val="single" w:sz="4" w:space="0" w:color="auto"/>
            </w:tcBorders>
            <w:vAlign w:val="center"/>
          </w:tcPr>
          <w:p w14:paraId="021D66D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3CFFF6D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top w:val="single" w:sz="4" w:space="0" w:color="auto"/>
            </w:tcBorders>
            <w:vAlign w:val="center"/>
          </w:tcPr>
          <w:p w14:paraId="42AD65A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8FDFFAA" w14:textId="77777777" w:rsidTr="00386E79">
        <w:trPr>
          <w:trHeight w:val="20"/>
        </w:trPr>
        <w:tc>
          <w:tcPr>
            <w:tcW w:w="3686" w:type="dxa"/>
            <w:vAlign w:val="center"/>
          </w:tcPr>
          <w:p w14:paraId="7AF8E928"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2. Coping in the present and the future</w:t>
            </w:r>
          </w:p>
        </w:tc>
        <w:tc>
          <w:tcPr>
            <w:tcW w:w="1134" w:type="dxa"/>
            <w:vAlign w:val="center"/>
          </w:tcPr>
          <w:p w14:paraId="3A158BF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7A7FE1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2CC87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B85D1C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7CD8F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40B6F7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5BF5A7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76EF63A" w14:textId="77777777" w:rsidTr="00386E79">
        <w:trPr>
          <w:trHeight w:val="20"/>
        </w:trPr>
        <w:tc>
          <w:tcPr>
            <w:tcW w:w="3686" w:type="dxa"/>
            <w:vAlign w:val="center"/>
          </w:tcPr>
          <w:p w14:paraId="5345E96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3. Exploring the patient's childhood and past</w:t>
            </w:r>
          </w:p>
        </w:tc>
        <w:tc>
          <w:tcPr>
            <w:tcW w:w="1134" w:type="dxa"/>
            <w:vAlign w:val="center"/>
          </w:tcPr>
          <w:p w14:paraId="3C18340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790534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6D670E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BB61FA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4E99D1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13D520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87FBC7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384DBD6" w14:textId="77777777" w:rsidTr="00386E79">
        <w:trPr>
          <w:trHeight w:val="20"/>
        </w:trPr>
        <w:tc>
          <w:tcPr>
            <w:tcW w:w="3686" w:type="dxa"/>
            <w:vAlign w:val="center"/>
          </w:tcPr>
          <w:p w14:paraId="56E901C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4. Spending time looking at the link between beliefs, thoughts and feelings</w:t>
            </w:r>
          </w:p>
        </w:tc>
        <w:tc>
          <w:tcPr>
            <w:tcW w:w="1134" w:type="dxa"/>
            <w:vAlign w:val="center"/>
          </w:tcPr>
          <w:p w14:paraId="43F6596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CCFC48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9B2D37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C67826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3A0375A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1C54A4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8BF71F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1048DA2" w14:textId="77777777" w:rsidTr="00386E79">
        <w:trPr>
          <w:trHeight w:val="20"/>
        </w:trPr>
        <w:tc>
          <w:tcPr>
            <w:tcW w:w="3686" w:type="dxa"/>
            <w:vAlign w:val="center"/>
          </w:tcPr>
          <w:p w14:paraId="7AF2945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5. Exploring the patient's patterns of relating to people</w:t>
            </w:r>
          </w:p>
        </w:tc>
        <w:tc>
          <w:tcPr>
            <w:tcW w:w="1134" w:type="dxa"/>
            <w:vAlign w:val="center"/>
          </w:tcPr>
          <w:p w14:paraId="47324B5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F80176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00E8E0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96A903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382B24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A33C87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F9DBA6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FC98145" w14:textId="77777777" w:rsidTr="00386E79">
        <w:trPr>
          <w:trHeight w:val="20"/>
        </w:trPr>
        <w:tc>
          <w:tcPr>
            <w:tcW w:w="3686" w:type="dxa"/>
            <w:vAlign w:val="center"/>
          </w:tcPr>
          <w:p w14:paraId="66BA4AA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6. Letting the patient lead the content of the sessions</w:t>
            </w:r>
          </w:p>
        </w:tc>
        <w:tc>
          <w:tcPr>
            <w:tcW w:w="1134" w:type="dxa"/>
            <w:vAlign w:val="center"/>
          </w:tcPr>
          <w:p w14:paraId="13CDE6F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D2281D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FDB4B4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AE4A60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60C271A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E8FBB9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B1B424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207541C" w14:textId="77777777" w:rsidTr="00386E79">
        <w:trPr>
          <w:trHeight w:val="20"/>
        </w:trPr>
        <w:tc>
          <w:tcPr>
            <w:tcW w:w="3686" w:type="dxa"/>
            <w:vAlign w:val="center"/>
          </w:tcPr>
          <w:p w14:paraId="6070FCBF"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7. Asking patients to keep records of their thoughts</w:t>
            </w:r>
          </w:p>
        </w:tc>
        <w:tc>
          <w:tcPr>
            <w:tcW w:w="1134" w:type="dxa"/>
            <w:vAlign w:val="center"/>
          </w:tcPr>
          <w:p w14:paraId="699D0C9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8F8071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E3402B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C58599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4725B5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227C04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A080DD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CF638A3" w14:textId="77777777" w:rsidTr="00386E79">
        <w:trPr>
          <w:trHeight w:val="20"/>
        </w:trPr>
        <w:tc>
          <w:tcPr>
            <w:tcW w:w="3686" w:type="dxa"/>
            <w:vAlign w:val="center"/>
          </w:tcPr>
          <w:p w14:paraId="0E3284C6"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8. Relaxation exercises</w:t>
            </w:r>
          </w:p>
        </w:tc>
        <w:tc>
          <w:tcPr>
            <w:tcW w:w="1134" w:type="dxa"/>
            <w:vAlign w:val="center"/>
          </w:tcPr>
          <w:p w14:paraId="431C682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3D4CAA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56E653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72EE4C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5D0C47D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B2BF15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FD7983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D11FB45" w14:textId="77777777" w:rsidTr="00386E79">
        <w:trPr>
          <w:trHeight w:val="20"/>
        </w:trPr>
        <w:tc>
          <w:tcPr>
            <w:tcW w:w="3686" w:type="dxa"/>
            <w:vAlign w:val="center"/>
          </w:tcPr>
          <w:p w14:paraId="7CE79ED3"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9. Changing the meaning attached to thoughts</w:t>
            </w:r>
          </w:p>
        </w:tc>
        <w:tc>
          <w:tcPr>
            <w:tcW w:w="1134" w:type="dxa"/>
            <w:vAlign w:val="center"/>
          </w:tcPr>
          <w:p w14:paraId="5CC50E2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EBC874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19E362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D8FAE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6C36048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F58676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D83319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DA1290A" w14:textId="77777777" w:rsidTr="00386E79">
        <w:trPr>
          <w:trHeight w:val="20"/>
        </w:trPr>
        <w:tc>
          <w:tcPr>
            <w:tcW w:w="3686" w:type="dxa"/>
            <w:vAlign w:val="center"/>
          </w:tcPr>
          <w:p w14:paraId="55E14D3F"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lastRenderedPageBreak/>
              <w:t>10. Giving the patient  homework to do between sessions</w:t>
            </w:r>
          </w:p>
        </w:tc>
        <w:tc>
          <w:tcPr>
            <w:tcW w:w="1134" w:type="dxa"/>
            <w:vAlign w:val="center"/>
          </w:tcPr>
          <w:p w14:paraId="3F5D592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B32234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D7F58A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978784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DABEAF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761695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F12C1C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64A64A4" w14:textId="77777777" w:rsidTr="00386E79">
        <w:trPr>
          <w:trHeight w:val="20"/>
        </w:trPr>
        <w:tc>
          <w:tcPr>
            <w:tcW w:w="3686" w:type="dxa"/>
            <w:vAlign w:val="center"/>
          </w:tcPr>
          <w:p w14:paraId="0AB0497D"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11. Spending sessions talking about whatever is on the patient's mind</w:t>
            </w:r>
          </w:p>
        </w:tc>
        <w:tc>
          <w:tcPr>
            <w:tcW w:w="1134" w:type="dxa"/>
            <w:vAlign w:val="center"/>
          </w:tcPr>
          <w:p w14:paraId="280006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40ABCC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AFA09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555A9B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725D124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792C8D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52FCFF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9410932" w14:textId="77777777" w:rsidTr="00386E79">
        <w:trPr>
          <w:trHeight w:val="20"/>
        </w:trPr>
        <w:tc>
          <w:tcPr>
            <w:tcW w:w="3686" w:type="dxa"/>
            <w:vAlign w:val="center"/>
          </w:tcPr>
          <w:p w14:paraId="0F03B19C"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12. Setting an agenda at the beginning of each session</w:t>
            </w:r>
          </w:p>
        </w:tc>
        <w:tc>
          <w:tcPr>
            <w:tcW w:w="1134" w:type="dxa"/>
            <w:vAlign w:val="center"/>
          </w:tcPr>
          <w:p w14:paraId="1BC172D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75F21F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7A67FE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985C13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7B5173C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ED47B1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883898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7712C90" w14:textId="77777777" w:rsidTr="00386E79">
        <w:trPr>
          <w:trHeight w:val="20"/>
        </w:trPr>
        <w:tc>
          <w:tcPr>
            <w:tcW w:w="3686" w:type="dxa"/>
            <w:vAlign w:val="center"/>
          </w:tcPr>
          <w:p w14:paraId="3F0A7943"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13. Remain silent</w:t>
            </w:r>
          </w:p>
        </w:tc>
        <w:tc>
          <w:tcPr>
            <w:tcW w:w="1134" w:type="dxa"/>
            <w:vAlign w:val="center"/>
          </w:tcPr>
          <w:p w14:paraId="0FDADEB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A9F41D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AACA3E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C18988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169F609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B4823A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98D292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0158593" w14:textId="77777777" w:rsidTr="00386E79">
        <w:trPr>
          <w:trHeight w:val="20"/>
        </w:trPr>
        <w:tc>
          <w:tcPr>
            <w:tcW w:w="3686" w:type="dxa"/>
            <w:vAlign w:val="center"/>
          </w:tcPr>
          <w:p w14:paraId="2BC77744"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14. Cognitive restructuring</w:t>
            </w:r>
          </w:p>
        </w:tc>
        <w:tc>
          <w:tcPr>
            <w:tcW w:w="1134" w:type="dxa"/>
            <w:vAlign w:val="center"/>
          </w:tcPr>
          <w:p w14:paraId="1E37353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701135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F5099D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22AE31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62579BB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5FE711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D45212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C27E1DC" w14:textId="77777777" w:rsidTr="00386E79">
        <w:trPr>
          <w:trHeight w:val="20"/>
        </w:trPr>
        <w:tc>
          <w:tcPr>
            <w:tcW w:w="3686" w:type="dxa"/>
            <w:vAlign w:val="center"/>
          </w:tcPr>
          <w:p w14:paraId="54B218E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15. Behavioural activation</w:t>
            </w:r>
          </w:p>
        </w:tc>
        <w:tc>
          <w:tcPr>
            <w:tcW w:w="1134" w:type="dxa"/>
            <w:vAlign w:val="center"/>
          </w:tcPr>
          <w:p w14:paraId="4F72B1E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E20042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D4BEAB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47932B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89AAEE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135B94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510AF7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E5DF4A2" w14:textId="77777777" w:rsidTr="00386E79">
        <w:trPr>
          <w:trHeight w:val="20"/>
        </w:trPr>
        <w:tc>
          <w:tcPr>
            <w:tcW w:w="3686" w:type="dxa"/>
            <w:vAlign w:val="center"/>
          </w:tcPr>
          <w:p w14:paraId="0110A44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16. Motivational work</w:t>
            </w:r>
          </w:p>
        </w:tc>
        <w:tc>
          <w:tcPr>
            <w:tcW w:w="1134" w:type="dxa"/>
            <w:vAlign w:val="center"/>
          </w:tcPr>
          <w:p w14:paraId="767A9B6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8A8519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C4F532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A356F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F1208D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1EA14D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C2E7C2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1C16603" w14:textId="77777777" w:rsidTr="00386E79">
        <w:trPr>
          <w:trHeight w:val="20"/>
        </w:trPr>
        <w:tc>
          <w:tcPr>
            <w:tcW w:w="3686" w:type="dxa"/>
            <w:tcBorders>
              <w:bottom w:val="single" w:sz="4" w:space="0" w:color="auto"/>
            </w:tcBorders>
            <w:vAlign w:val="center"/>
          </w:tcPr>
          <w:p w14:paraId="657EA61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17. Addressing therapy interfering behaviours</w:t>
            </w:r>
          </w:p>
        </w:tc>
        <w:tc>
          <w:tcPr>
            <w:tcW w:w="1134" w:type="dxa"/>
            <w:tcBorders>
              <w:bottom w:val="single" w:sz="4" w:space="0" w:color="auto"/>
            </w:tcBorders>
            <w:vAlign w:val="center"/>
          </w:tcPr>
          <w:p w14:paraId="46B7C0B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1269E57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0394885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743EDBA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bottom w:val="single" w:sz="4" w:space="0" w:color="auto"/>
            </w:tcBorders>
            <w:vAlign w:val="center"/>
          </w:tcPr>
          <w:p w14:paraId="2A7D670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27E6CEA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bottom w:val="single" w:sz="4" w:space="0" w:color="auto"/>
            </w:tcBorders>
            <w:vAlign w:val="center"/>
          </w:tcPr>
          <w:p w14:paraId="5C93160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4373358A" w14:textId="77777777" w:rsidR="00AD0522" w:rsidRPr="00AF2F08" w:rsidRDefault="00AD0522" w:rsidP="006D4A16">
      <w:pPr>
        <w:spacing w:after="0" w:line="360" w:lineRule="auto"/>
        <w:contextualSpacing/>
        <w:rPr>
          <w:rFonts w:ascii="Arial" w:eastAsia="Calibri" w:hAnsi="Arial" w:cs="Arial"/>
          <w:lang w:eastAsia="en-US"/>
        </w:rPr>
      </w:pPr>
    </w:p>
    <w:p w14:paraId="35D9CEAB"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4. Daniel is a 25 year old men with severe claustrophobia. He recently started working in an office that he describes as being ‘too small’, and says that he can ‘barely breathe when he’s there’. Daniel doesn’t want to lose this job, so he looks for psychological help. While in therapy, Daniel is extremely nervous. He says he has 'always been like this’, and that it will be ‘impossible’ for him to get better.</w:t>
      </w:r>
    </w:p>
    <w:p w14:paraId="7FDA404C"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As Daniel’s therapist, you decide that a cognitive-behavioural approach would suit his needs. How likely is it that you would use each of the following techniques as part of the therapy? </w:t>
      </w:r>
    </w:p>
    <w:p w14:paraId="72E19D11" w14:textId="77777777" w:rsidR="00AD0522" w:rsidRPr="00AF2F08" w:rsidRDefault="00AD0522" w:rsidP="006D4A16">
      <w:pPr>
        <w:spacing w:after="0" w:line="360" w:lineRule="auto"/>
        <w:contextualSpacing/>
        <w:rPr>
          <w:rFonts w:ascii="Arial" w:eastAsia="Calibri" w:hAnsi="Arial" w:cs="Arial"/>
          <w:lang w:eastAsia="en-US"/>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1132"/>
        <w:gridCol w:w="508"/>
        <w:gridCol w:w="482"/>
        <w:gridCol w:w="562"/>
        <w:gridCol w:w="553"/>
        <w:gridCol w:w="482"/>
        <w:gridCol w:w="1106"/>
      </w:tblGrid>
      <w:tr w:rsidR="00AD0522" w:rsidRPr="00AF2F08" w14:paraId="1913693C" w14:textId="77777777" w:rsidTr="00386E79">
        <w:trPr>
          <w:trHeight w:val="20"/>
        </w:trPr>
        <w:tc>
          <w:tcPr>
            <w:tcW w:w="3828" w:type="dxa"/>
            <w:tcBorders>
              <w:top w:val="single" w:sz="4" w:space="0" w:color="auto"/>
              <w:bottom w:val="single" w:sz="4" w:space="0" w:color="auto"/>
            </w:tcBorders>
            <w:vAlign w:val="center"/>
          </w:tcPr>
          <w:p w14:paraId="54537FF3" w14:textId="77777777" w:rsidR="00AD0522" w:rsidRPr="00AF2F08" w:rsidRDefault="00AD0522" w:rsidP="006D4A16">
            <w:pPr>
              <w:spacing w:line="360" w:lineRule="auto"/>
              <w:contextualSpacing/>
              <w:rPr>
                <w:rFonts w:ascii="Arial" w:hAnsi="Arial" w:cs="Arial"/>
                <w:sz w:val="20"/>
              </w:rPr>
            </w:pPr>
          </w:p>
        </w:tc>
        <w:tc>
          <w:tcPr>
            <w:tcW w:w="1134" w:type="dxa"/>
            <w:tcBorders>
              <w:top w:val="single" w:sz="4" w:space="0" w:color="auto"/>
              <w:bottom w:val="single" w:sz="4" w:space="0" w:color="auto"/>
            </w:tcBorders>
            <w:vAlign w:val="center"/>
          </w:tcPr>
          <w:p w14:paraId="226060F9" w14:textId="77777777" w:rsidR="0066248E" w:rsidRPr="00AF2F08" w:rsidRDefault="0066248E" w:rsidP="006D4A16">
            <w:pPr>
              <w:spacing w:line="360" w:lineRule="auto"/>
              <w:contextualSpacing/>
              <w:jc w:val="center"/>
              <w:rPr>
                <w:rFonts w:ascii="Arial" w:hAnsi="Arial" w:cs="Arial"/>
                <w:sz w:val="20"/>
              </w:rPr>
            </w:pPr>
            <w:r w:rsidRPr="00AF2F08">
              <w:rPr>
                <w:rFonts w:ascii="Arial" w:hAnsi="Arial" w:cs="Arial"/>
                <w:sz w:val="20"/>
              </w:rPr>
              <w:t>1</w:t>
            </w:r>
          </w:p>
          <w:p w14:paraId="6675062C"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unlikely</w:t>
            </w:r>
          </w:p>
        </w:tc>
        <w:tc>
          <w:tcPr>
            <w:tcW w:w="510" w:type="dxa"/>
            <w:tcBorders>
              <w:top w:val="single" w:sz="4" w:space="0" w:color="auto"/>
              <w:bottom w:val="single" w:sz="4" w:space="0" w:color="auto"/>
            </w:tcBorders>
            <w:vAlign w:val="center"/>
          </w:tcPr>
          <w:p w14:paraId="327ABE65"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2</w:t>
            </w:r>
          </w:p>
        </w:tc>
        <w:tc>
          <w:tcPr>
            <w:tcW w:w="482" w:type="dxa"/>
            <w:tcBorders>
              <w:top w:val="single" w:sz="4" w:space="0" w:color="auto"/>
              <w:bottom w:val="single" w:sz="4" w:space="0" w:color="auto"/>
            </w:tcBorders>
            <w:vAlign w:val="center"/>
          </w:tcPr>
          <w:p w14:paraId="29E6FE90"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3</w:t>
            </w:r>
          </w:p>
        </w:tc>
        <w:tc>
          <w:tcPr>
            <w:tcW w:w="567" w:type="dxa"/>
            <w:tcBorders>
              <w:top w:val="single" w:sz="4" w:space="0" w:color="auto"/>
              <w:bottom w:val="single" w:sz="4" w:space="0" w:color="auto"/>
            </w:tcBorders>
            <w:vAlign w:val="center"/>
          </w:tcPr>
          <w:p w14:paraId="1DC093EF"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4</w:t>
            </w:r>
          </w:p>
        </w:tc>
        <w:tc>
          <w:tcPr>
            <w:tcW w:w="557" w:type="dxa"/>
            <w:tcBorders>
              <w:top w:val="single" w:sz="4" w:space="0" w:color="auto"/>
              <w:bottom w:val="single" w:sz="4" w:space="0" w:color="auto"/>
            </w:tcBorders>
            <w:vAlign w:val="center"/>
          </w:tcPr>
          <w:p w14:paraId="7FF80572"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5</w:t>
            </w:r>
          </w:p>
        </w:tc>
        <w:tc>
          <w:tcPr>
            <w:tcW w:w="482" w:type="dxa"/>
            <w:tcBorders>
              <w:top w:val="single" w:sz="4" w:space="0" w:color="auto"/>
              <w:bottom w:val="single" w:sz="4" w:space="0" w:color="auto"/>
            </w:tcBorders>
            <w:vAlign w:val="center"/>
          </w:tcPr>
          <w:p w14:paraId="68F5ED82"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6</w:t>
            </w:r>
          </w:p>
        </w:tc>
        <w:tc>
          <w:tcPr>
            <w:tcW w:w="1106" w:type="dxa"/>
            <w:tcBorders>
              <w:top w:val="single" w:sz="4" w:space="0" w:color="auto"/>
              <w:bottom w:val="single" w:sz="4" w:space="0" w:color="auto"/>
            </w:tcBorders>
            <w:vAlign w:val="center"/>
          </w:tcPr>
          <w:p w14:paraId="3DA5813F" w14:textId="77777777" w:rsidR="0066248E" w:rsidRPr="00AF2F08" w:rsidRDefault="0066248E" w:rsidP="006D4A16">
            <w:pPr>
              <w:spacing w:line="360" w:lineRule="auto"/>
              <w:contextualSpacing/>
              <w:jc w:val="center"/>
              <w:rPr>
                <w:rFonts w:ascii="Arial" w:hAnsi="Arial" w:cs="Arial"/>
                <w:sz w:val="20"/>
              </w:rPr>
            </w:pPr>
            <w:r w:rsidRPr="00AF2F08">
              <w:rPr>
                <w:rFonts w:ascii="Arial" w:hAnsi="Arial" w:cs="Arial"/>
                <w:sz w:val="20"/>
              </w:rPr>
              <w:t>7</w:t>
            </w:r>
          </w:p>
          <w:p w14:paraId="115C32BE"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likely</w:t>
            </w:r>
          </w:p>
        </w:tc>
      </w:tr>
      <w:tr w:rsidR="00AD0522" w:rsidRPr="00AF2F08" w14:paraId="0AB4F746" w14:textId="77777777" w:rsidTr="00386E79">
        <w:trPr>
          <w:trHeight w:val="20"/>
        </w:trPr>
        <w:tc>
          <w:tcPr>
            <w:tcW w:w="3828" w:type="dxa"/>
            <w:tcBorders>
              <w:top w:val="single" w:sz="4" w:space="0" w:color="auto"/>
            </w:tcBorders>
            <w:vAlign w:val="center"/>
          </w:tcPr>
          <w:p w14:paraId="18B8DDD8"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 Mindfulness techniques</w:t>
            </w:r>
          </w:p>
        </w:tc>
        <w:tc>
          <w:tcPr>
            <w:tcW w:w="1134" w:type="dxa"/>
            <w:tcBorders>
              <w:top w:val="single" w:sz="4" w:space="0" w:color="auto"/>
            </w:tcBorders>
            <w:vAlign w:val="center"/>
          </w:tcPr>
          <w:p w14:paraId="0723600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tcBorders>
              <w:top w:val="single" w:sz="4" w:space="0" w:color="auto"/>
            </w:tcBorders>
            <w:vAlign w:val="center"/>
          </w:tcPr>
          <w:p w14:paraId="73283EC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69FDBF7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46A6603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top w:val="single" w:sz="4" w:space="0" w:color="auto"/>
            </w:tcBorders>
            <w:vAlign w:val="center"/>
          </w:tcPr>
          <w:p w14:paraId="77C5013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5BCD0E9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top w:val="single" w:sz="4" w:space="0" w:color="auto"/>
            </w:tcBorders>
            <w:vAlign w:val="center"/>
          </w:tcPr>
          <w:p w14:paraId="64B4E4A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69E53BF" w14:textId="77777777" w:rsidTr="00386E79">
        <w:trPr>
          <w:trHeight w:val="20"/>
        </w:trPr>
        <w:tc>
          <w:tcPr>
            <w:tcW w:w="3828" w:type="dxa"/>
            <w:vAlign w:val="center"/>
          </w:tcPr>
          <w:p w14:paraId="5B7EDDA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2. Coping in the present and the future</w:t>
            </w:r>
          </w:p>
        </w:tc>
        <w:tc>
          <w:tcPr>
            <w:tcW w:w="1134" w:type="dxa"/>
            <w:vAlign w:val="center"/>
          </w:tcPr>
          <w:p w14:paraId="2D0ACD8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127B76C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589909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97D66F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AE5129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105F48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6C83C80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B2FCC90" w14:textId="77777777" w:rsidTr="00386E79">
        <w:trPr>
          <w:trHeight w:val="20"/>
        </w:trPr>
        <w:tc>
          <w:tcPr>
            <w:tcW w:w="3828" w:type="dxa"/>
            <w:vAlign w:val="center"/>
          </w:tcPr>
          <w:p w14:paraId="52FF82B4"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3. Exploring the patient's childhood and past</w:t>
            </w:r>
          </w:p>
        </w:tc>
        <w:tc>
          <w:tcPr>
            <w:tcW w:w="1134" w:type="dxa"/>
            <w:vAlign w:val="center"/>
          </w:tcPr>
          <w:p w14:paraId="2F4615B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2EBB337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EB33CD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D31FCA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1B6E99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12B110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6C3A147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F0F4AC5" w14:textId="77777777" w:rsidTr="00386E79">
        <w:trPr>
          <w:trHeight w:val="20"/>
        </w:trPr>
        <w:tc>
          <w:tcPr>
            <w:tcW w:w="3828" w:type="dxa"/>
            <w:vAlign w:val="center"/>
          </w:tcPr>
          <w:p w14:paraId="43C7594C"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4. Spending time looking at the link between beliefs, thoughts and feelings</w:t>
            </w:r>
          </w:p>
        </w:tc>
        <w:tc>
          <w:tcPr>
            <w:tcW w:w="1134" w:type="dxa"/>
            <w:vAlign w:val="center"/>
          </w:tcPr>
          <w:p w14:paraId="51B9A02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59421FC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8CA222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D8D44F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F9B181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BF8D15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38421B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2E03B42" w14:textId="77777777" w:rsidTr="00386E79">
        <w:trPr>
          <w:trHeight w:val="20"/>
        </w:trPr>
        <w:tc>
          <w:tcPr>
            <w:tcW w:w="3828" w:type="dxa"/>
            <w:vAlign w:val="center"/>
          </w:tcPr>
          <w:p w14:paraId="28B42BC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lastRenderedPageBreak/>
              <w:t>5. Exploring the patient's patterns of relating to people</w:t>
            </w:r>
          </w:p>
        </w:tc>
        <w:tc>
          <w:tcPr>
            <w:tcW w:w="1134" w:type="dxa"/>
            <w:vAlign w:val="center"/>
          </w:tcPr>
          <w:p w14:paraId="22FF49D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36C0252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45D380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73B6AF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D835A5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32CFE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0366C2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F1D2CAA" w14:textId="77777777" w:rsidTr="00386E79">
        <w:trPr>
          <w:trHeight w:val="20"/>
        </w:trPr>
        <w:tc>
          <w:tcPr>
            <w:tcW w:w="3828" w:type="dxa"/>
            <w:vAlign w:val="center"/>
          </w:tcPr>
          <w:p w14:paraId="1F4E462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6. Letting the patient lead the content of the sessions</w:t>
            </w:r>
          </w:p>
        </w:tc>
        <w:tc>
          <w:tcPr>
            <w:tcW w:w="1134" w:type="dxa"/>
            <w:vAlign w:val="center"/>
          </w:tcPr>
          <w:p w14:paraId="18E5B3F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3F35B8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B02B21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177A74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66581C3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D402F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275752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96FD90A" w14:textId="77777777" w:rsidTr="00386E79">
        <w:trPr>
          <w:trHeight w:val="20"/>
        </w:trPr>
        <w:tc>
          <w:tcPr>
            <w:tcW w:w="3828" w:type="dxa"/>
            <w:vAlign w:val="center"/>
          </w:tcPr>
          <w:p w14:paraId="4D47767D"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7. Asking patients to keep records of their thoughts</w:t>
            </w:r>
          </w:p>
        </w:tc>
        <w:tc>
          <w:tcPr>
            <w:tcW w:w="1134" w:type="dxa"/>
            <w:vAlign w:val="center"/>
          </w:tcPr>
          <w:p w14:paraId="4999663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1CF3066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24A512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817F89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7AA7C3B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10D2D8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198AE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EAA674C" w14:textId="77777777" w:rsidTr="00386E79">
        <w:trPr>
          <w:trHeight w:val="20"/>
        </w:trPr>
        <w:tc>
          <w:tcPr>
            <w:tcW w:w="3828" w:type="dxa"/>
            <w:vAlign w:val="center"/>
          </w:tcPr>
          <w:p w14:paraId="72E60ED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8. Relaxation exercises</w:t>
            </w:r>
          </w:p>
        </w:tc>
        <w:tc>
          <w:tcPr>
            <w:tcW w:w="1134" w:type="dxa"/>
            <w:vAlign w:val="center"/>
          </w:tcPr>
          <w:p w14:paraId="7ED4A03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3E12D10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2E9767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172C8A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B87F68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A0A30D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3FFFD7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930C432" w14:textId="77777777" w:rsidTr="00386E79">
        <w:trPr>
          <w:trHeight w:val="20"/>
        </w:trPr>
        <w:tc>
          <w:tcPr>
            <w:tcW w:w="3828" w:type="dxa"/>
            <w:vAlign w:val="center"/>
          </w:tcPr>
          <w:p w14:paraId="4A49BA3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9. Changing the meaning attached to thoughts</w:t>
            </w:r>
          </w:p>
        </w:tc>
        <w:tc>
          <w:tcPr>
            <w:tcW w:w="1134" w:type="dxa"/>
            <w:vAlign w:val="center"/>
          </w:tcPr>
          <w:p w14:paraId="097AC6C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4628632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66FFAF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0FB0FD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1A9AD97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194519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20BC92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79B3CD3" w14:textId="77777777" w:rsidTr="00386E79">
        <w:trPr>
          <w:trHeight w:val="20"/>
        </w:trPr>
        <w:tc>
          <w:tcPr>
            <w:tcW w:w="3828" w:type="dxa"/>
            <w:vAlign w:val="center"/>
          </w:tcPr>
          <w:p w14:paraId="6EE382B6"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10. Giving the patient  homework to do between sessions</w:t>
            </w:r>
          </w:p>
        </w:tc>
        <w:tc>
          <w:tcPr>
            <w:tcW w:w="1134" w:type="dxa"/>
            <w:vAlign w:val="center"/>
          </w:tcPr>
          <w:p w14:paraId="291A641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747DEC5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DE1A63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4B284B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7F9945A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612F3D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0221C1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DBBD817" w14:textId="77777777" w:rsidTr="00386E79">
        <w:trPr>
          <w:trHeight w:val="20"/>
        </w:trPr>
        <w:tc>
          <w:tcPr>
            <w:tcW w:w="3828" w:type="dxa"/>
            <w:vAlign w:val="center"/>
          </w:tcPr>
          <w:p w14:paraId="6979282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11. Spending sessions talking about whatever is on the patient's mind</w:t>
            </w:r>
          </w:p>
        </w:tc>
        <w:tc>
          <w:tcPr>
            <w:tcW w:w="1134" w:type="dxa"/>
            <w:vAlign w:val="center"/>
          </w:tcPr>
          <w:p w14:paraId="6806D85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69A5FF2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039956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C25EA1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35921B0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1235E2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4E058D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F777337" w14:textId="77777777" w:rsidTr="00386E79">
        <w:trPr>
          <w:trHeight w:val="20"/>
        </w:trPr>
        <w:tc>
          <w:tcPr>
            <w:tcW w:w="3828" w:type="dxa"/>
            <w:vAlign w:val="center"/>
          </w:tcPr>
          <w:p w14:paraId="1A5DAA7F"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12. Setting an agenda at the beginning of each session</w:t>
            </w:r>
          </w:p>
        </w:tc>
        <w:tc>
          <w:tcPr>
            <w:tcW w:w="1134" w:type="dxa"/>
            <w:vAlign w:val="center"/>
          </w:tcPr>
          <w:p w14:paraId="1662903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5E42A1A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D3FAB0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E9109F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D37AA6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B905C2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C2C02E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BCBA36E" w14:textId="77777777" w:rsidTr="00386E79">
        <w:trPr>
          <w:trHeight w:val="20"/>
        </w:trPr>
        <w:tc>
          <w:tcPr>
            <w:tcW w:w="3828" w:type="dxa"/>
            <w:vAlign w:val="center"/>
          </w:tcPr>
          <w:p w14:paraId="648BDA06"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13. Remain silent</w:t>
            </w:r>
          </w:p>
        </w:tc>
        <w:tc>
          <w:tcPr>
            <w:tcW w:w="1134" w:type="dxa"/>
            <w:vAlign w:val="center"/>
          </w:tcPr>
          <w:p w14:paraId="6437F83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523B10C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EFE98B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835DE8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55A6BB6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87060D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A41078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7FD10B8" w14:textId="77777777" w:rsidTr="00386E79">
        <w:trPr>
          <w:trHeight w:val="20"/>
        </w:trPr>
        <w:tc>
          <w:tcPr>
            <w:tcW w:w="3828" w:type="dxa"/>
            <w:vAlign w:val="center"/>
          </w:tcPr>
          <w:p w14:paraId="4E49B2C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14. Cognitive restructuring</w:t>
            </w:r>
          </w:p>
        </w:tc>
        <w:tc>
          <w:tcPr>
            <w:tcW w:w="1134" w:type="dxa"/>
            <w:vAlign w:val="center"/>
          </w:tcPr>
          <w:p w14:paraId="7C5CC4B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0DF3E92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143CE5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14FA54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6784DED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F670CC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F62AFB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5D2B9F4" w14:textId="77777777" w:rsidTr="00386E79">
        <w:trPr>
          <w:trHeight w:val="20"/>
        </w:trPr>
        <w:tc>
          <w:tcPr>
            <w:tcW w:w="3828" w:type="dxa"/>
            <w:vAlign w:val="center"/>
          </w:tcPr>
          <w:p w14:paraId="727756F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15. Behavioural activation</w:t>
            </w:r>
          </w:p>
        </w:tc>
        <w:tc>
          <w:tcPr>
            <w:tcW w:w="1134" w:type="dxa"/>
            <w:vAlign w:val="center"/>
          </w:tcPr>
          <w:p w14:paraId="6750C9D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215C94F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7CBFA0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744F6F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5BC3B37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DC852C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91CED9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7971567" w14:textId="77777777" w:rsidTr="00386E79">
        <w:trPr>
          <w:trHeight w:val="20"/>
        </w:trPr>
        <w:tc>
          <w:tcPr>
            <w:tcW w:w="3828" w:type="dxa"/>
            <w:vAlign w:val="center"/>
          </w:tcPr>
          <w:p w14:paraId="70349D27"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16. Motivational work</w:t>
            </w:r>
          </w:p>
        </w:tc>
        <w:tc>
          <w:tcPr>
            <w:tcW w:w="1134" w:type="dxa"/>
            <w:vAlign w:val="center"/>
          </w:tcPr>
          <w:p w14:paraId="2D7DE75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5221C0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3F29A9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D21549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2B6240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091FDB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BBEF3A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AFFC895" w14:textId="77777777" w:rsidTr="00386E79">
        <w:trPr>
          <w:trHeight w:val="20"/>
        </w:trPr>
        <w:tc>
          <w:tcPr>
            <w:tcW w:w="3828" w:type="dxa"/>
            <w:tcBorders>
              <w:bottom w:val="single" w:sz="4" w:space="0" w:color="auto"/>
            </w:tcBorders>
            <w:vAlign w:val="center"/>
          </w:tcPr>
          <w:p w14:paraId="0A1CFD4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17. Addressing therapy interfering behaviours</w:t>
            </w:r>
          </w:p>
        </w:tc>
        <w:tc>
          <w:tcPr>
            <w:tcW w:w="1134" w:type="dxa"/>
            <w:tcBorders>
              <w:bottom w:val="single" w:sz="4" w:space="0" w:color="auto"/>
            </w:tcBorders>
            <w:vAlign w:val="center"/>
          </w:tcPr>
          <w:p w14:paraId="152DD6C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tcBorders>
              <w:bottom w:val="single" w:sz="4" w:space="0" w:color="auto"/>
            </w:tcBorders>
            <w:vAlign w:val="center"/>
          </w:tcPr>
          <w:p w14:paraId="1A9644E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11DEF26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3105CC4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bottom w:val="single" w:sz="4" w:space="0" w:color="auto"/>
            </w:tcBorders>
            <w:vAlign w:val="center"/>
          </w:tcPr>
          <w:p w14:paraId="467BAE5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11DC2FE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bottom w:val="single" w:sz="4" w:space="0" w:color="auto"/>
            </w:tcBorders>
            <w:vAlign w:val="center"/>
          </w:tcPr>
          <w:p w14:paraId="472755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51BEC7A8" w14:textId="77777777" w:rsidR="0066248E" w:rsidRPr="00AF2F08" w:rsidRDefault="0066248E" w:rsidP="006D4A16">
      <w:pPr>
        <w:spacing w:after="0" w:line="360" w:lineRule="auto"/>
        <w:contextualSpacing/>
        <w:rPr>
          <w:rFonts w:ascii="Arial" w:eastAsia="Calibri" w:hAnsi="Arial" w:cs="Arial"/>
          <w:lang w:eastAsia="en-US"/>
        </w:rPr>
      </w:pPr>
    </w:p>
    <w:p w14:paraId="1EFE5578"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5. Gabriel is a 26 year old men who recently started working as a police officer. Some weeks ago, one of his co-workers was shot and killed. Since then, Gabriel has experienced several panic attacks. One of those panic attacks occurred during working hours in the presence of his boss, who required him to get psychological help. Gabriel is clearly angry. He is reluctant to speak, and states that he doesn’t want to be in therapy. He believes that therapy is a waste of his time, and that the panic attacks will eventually go away on their own.</w:t>
      </w:r>
    </w:p>
    <w:p w14:paraId="1E21A37A"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As Gabriel's therapist, you decide that a cognitive-behavioural approach would suit his needs. How likely is it that you would use the following techniques as part of the approach?</w:t>
      </w:r>
    </w:p>
    <w:p w14:paraId="0B8952B8" w14:textId="77777777" w:rsidR="00AD0522" w:rsidRPr="00AF2F08" w:rsidRDefault="00AD0522" w:rsidP="006D4A16">
      <w:pPr>
        <w:spacing w:after="0" w:line="360" w:lineRule="auto"/>
        <w:contextualSpacing/>
        <w:rPr>
          <w:rFonts w:ascii="Arial" w:eastAsia="Calibri" w:hAnsi="Arial" w:cs="Arial"/>
          <w:lang w:eastAsia="en-US"/>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1132"/>
        <w:gridCol w:w="508"/>
        <w:gridCol w:w="482"/>
        <w:gridCol w:w="562"/>
        <w:gridCol w:w="553"/>
        <w:gridCol w:w="482"/>
        <w:gridCol w:w="1106"/>
      </w:tblGrid>
      <w:tr w:rsidR="00AD0522" w:rsidRPr="00AF2F08" w14:paraId="68735FFD" w14:textId="77777777" w:rsidTr="00386E79">
        <w:trPr>
          <w:trHeight w:val="283"/>
        </w:trPr>
        <w:tc>
          <w:tcPr>
            <w:tcW w:w="3828" w:type="dxa"/>
            <w:tcBorders>
              <w:top w:val="single" w:sz="4" w:space="0" w:color="auto"/>
              <w:bottom w:val="single" w:sz="4" w:space="0" w:color="auto"/>
            </w:tcBorders>
            <w:vAlign w:val="center"/>
          </w:tcPr>
          <w:p w14:paraId="2E3716B1" w14:textId="77777777" w:rsidR="00AD0522" w:rsidRPr="00AF2F08" w:rsidRDefault="00AD0522" w:rsidP="006D4A16">
            <w:pPr>
              <w:spacing w:line="360" w:lineRule="auto"/>
              <w:contextualSpacing/>
              <w:rPr>
                <w:rFonts w:ascii="Arial" w:hAnsi="Arial" w:cs="Arial"/>
                <w:sz w:val="20"/>
              </w:rPr>
            </w:pPr>
          </w:p>
        </w:tc>
        <w:tc>
          <w:tcPr>
            <w:tcW w:w="1134" w:type="dxa"/>
            <w:tcBorders>
              <w:top w:val="single" w:sz="4" w:space="0" w:color="auto"/>
              <w:bottom w:val="single" w:sz="4" w:space="0" w:color="auto"/>
            </w:tcBorders>
            <w:vAlign w:val="center"/>
          </w:tcPr>
          <w:p w14:paraId="126E4079" w14:textId="77777777" w:rsidR="0066248E" w:rsidRPr="00AF2F08" w:rsidRDefault="0066248E" w:rsidP="006D4A16">
            <w:pPr>
              <w:spacing w:line="360" w:lineRule="auto"/>
              <w:contextualSpacing/>
              <w:jc w:val="center"/>
              <w:rPr>
                <w:rFonts w:ascii="Arial" w:hAnsi="Arial" w:cs="Arial"/>
                <w:sz w:val="20"/>
              </w:rPr>
            </w:pPr>
            <w:r w:rsidRPr="00AF2F08">
              <w:rPr>
                <w:rFonts w:ascii="Arial" w:hAnsi="Arial" w:cs="Arial"/>
                <w:sz w:val="20"/>
              </w:rPr>
              <w:t>1</w:t>
            </w:r>
          </w:p>
          <w:p w14:paraId="2AAC0FF7"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unlikely</w:t>
            </w:r>
          </w:p>
        </w:tc>
        <w:tc>
          <w:tcPr>
            <w:tcW w:w="510" w:type="dxa"/>
            <w:tcBorders>
              <w:top w:val="single" w:sz="4" w:space="0" w:color="auto"/>
              <w:bottom w:val="single" w:sz="4" w:space="0" w:color="auto"/>
            </w:tcBorders>
            <w:vAlign w:val="center"/>
          </w:tcPr>
          <w:p w14:paraId="25ED3E70"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2</w:t>
            </w:r>
          </w:p>
        </w:tc>
        <w:tc>
          <w:tcPr>
            <w:tcW w:w="482" w:type="dxa"/>
            <w:tcBorders>
              <w:top w:val="single" w:sz="4" w:space="0" w:color="auto"/>
              <w:bottom w:val="single" w:sz="4" w:space="0" w:color="auto"/>
            </w:tcBorders>
            <w:vAlign w:val="center"/>
          </w:tcPr>
          <w:p w14:paraId="19812203"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3</w:t>
            </w:r>
          </w:p>
        </w:tc>
        <w:tc>
          <w:tcPr>
            <w:tcW w:w="567" w:type="dxa"/>
            <w:tcBorders>
              <w:top w:val="single" w:sz="4" w:space="0" w:color="auto"/>
              <w:bottom w:val="single" w:sz="4" w:space="0" w:color="auto"/>
            </w:tcBorders>
            <w:vAlign w:val="center"/>
          </w:tcPr>
          <w:p w14:paraId="0A027FF8"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4</w:t>
            </w:r>
          </w:p>
        </w:tc>
        <w:tc>
          <w:tcPr>
            <w:tcW w:w="557" w:type="dxa"/>
            <w:tcBorders>
              <w:top w:val="single" w:sz="4" w:space="0" w:color="auto"/>
              <w:bottom w:val="single" w:sz="4" w:space="0" w:color="auto"/>
            </w:tcBorders>
            <w:vAlign w:val="center"/>
          </w:tcPr>
          <w:p w14:paraId="1CF40D62"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5</w:t>
            </w:r>
          </w:p>
        </w:tc>
        <w:tc>
          <w:tcPr>
            <w:tcW w:w="482" w:type="dxa"/>
            <w:tcBorders>
              <w:top w:val="single" w:sz="4" w:space="0" w:color="auto"/>
              <w:bottom w:val="single" w:sz="4" w:space="0" w:color="auto"/>
            </w:tcBorders>
            <w:vAlign w:val="center"/>
          </w:tcPr>
          <w:p w14:paraId="59B23C98"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6</w:t>
            </w:r>
          </w:p>
        </w:tc>
        <w:tc>
          <w:tcPr>
            <w:tcW w:w="1106" w:type="dxa"/>
            <w:tcBorders>
              <w:top w:val="single" w:sz="4" w:space="0" w:color="auto"/>
              <w:bottom w:val="single" w:sz="4" w:space="0" w:color="auto"/>
            </w:tcBorders>
            <w:vAlign w:val="center"/>
          </w:tcPr>
          <w:p w14:paraId="25CB84D0" w14:textId="77777777" w:rsidR="0066248E" w:rsidRPr="00AF2F08" w:rsidRDefault="0066248E" w:rsidP="006D4A16">
            <w:pPr>
              <w:spacing w:line="360" w:lineRule="auto"/>
              <w:contextualSpacing/>
              <w:jc w:val="center"/>
              <w:rPr>
                <w:rFonts w:ascii="Arial" w:hAnsi="Arial" w:cs="Arial"/>
                <w:sz w:val="20"/>
              </w:rPr>
            </w:pPr>
            <w:r w:rsidRPr="00AF2F08">
              <w:rPr>
                <w:rFonts w:ascii="Arial" w:hAnsi="Arial" w:cs="Arial"/>
                <w:sz w:val="20"/>
              </w:rPr>
              <w:t>7</w:t>
            </w:r>
          </w:p>
          <w:p w14:paraId="0BB2E121"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likely</w:t>
            </w:r>
          </w:p>
        </w:tc>
      </w:tr>
      <w:tr w:rsidR="00AD0522" w:rsidRPr="00AF2F08" w14:paraId="24F3B518" w14:textId="77777777" w:rsidTr="00386E79">
        <w:trPr>
          <w:trHeight w:val="283"/>
        </w:trPr>
        <w:tc>
          <w:tcPr>
            <w:tcW w:w="3828" w:type="dxa"/>
            <w:tcBorders>
              <w:top w:val="single" w:sz="4" w:space="0" w:color="auto"/>
            </w:tcBorders>
            <w:vAlign w:val="center"/>
          </w:tcPr>
          <w:p w14:paraId="2D36652C"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 Mindfulness techniques</w:t>
            </w:r>
          </w:p>
        </w:tc>
        <w:tc>
          <w:tcPr>
            <w:tcW w:w="1134" w:type="dxa"/>
            <w:tcBorders>
              <w:top w:val="single" w:sz="4" w:space="0" w:color="auto"/>
            </w:tcBorders>
            <w:vAlign w:val="center"/>
          </w:tcPr>
          <w:p w14:paraId="1AD410E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tcBorders>
              <w:top w:val="single" w:sz="4" w:space="0" w:color="auto"/>
            </w:tcBorders>
            <w:vAlign w:val="center"/>
          </w:tcPr>
          <w:p w14:paraId="5499C93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2AC9CFA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1B30E14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top w:val="single" w:sz="4" w:space="0" w:color="auto"/>
            </w:tcBorders>
            <w:vAlign w:val="center"/>
          </w:tcPr>
          <w:p w14:paraId="3D3E90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2444AFB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top w:val="single" w:sz="4" w:space="0" w:color="auto"/>
            </w:tcBorders>
            <w:vAlign w:val="center"/>
          </w:tcPr>
          <w:p w14:paraId="7A1579E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0E5E0BB" w14:textId="77777777" w:rsidTr="00386E79">
        <w:trPr>
          <w:trHeight w:val="283"/>
        </w:trPr>
        <w:tc>
          <w:tcPr>
            <w:tcW w:w="3828" w:type="dxa"/>
            <w:vAlign w:val="center"/>
          </w:tcPr>
          <w:p w14:paraId="3477298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2. Coping in the present and the future</w:t>
            </w:r>
          </w:p>
        </w:tc>
        <w:tc>
          <w:tcPr>
            <w:tcW w:w="1134" w:type="dxa"/>
            <w:vAlign w:val="center"/>
          </w:tcPr>
          <w:p w14:paraId="5A8097F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12522DC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5B3FA3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493340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6E3EAF0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5CC8C6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3326F5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31B4734" w14:textId="77777777" w:rsidTr="00386E79">
        <w:trPr>
          <w:trHeight w:val="283"/>
        </w:trPr>
        <w:tc>
          <w:tcPr>
            <w:tcW w:w="3828" w:type="dxa"/>
            <w:vAlign w:val="center"/>
          </w:tcPr>
          <w:p w14:paraId="0DEB190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3. Exploring the patient's childhood and past</w:t>
            </w:r>
          </w:p>
        </w:tc>
        <w:tc>
          <w:tcPr>
            <w:tcW w:w="1134" w:type="dxa"/>
            <w:vAlign w:val="center"/>
          </w:tcPr>
          <w:p w14:paraId="0F2C437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3024FF5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6656DC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C3195C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54C5FC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E0435E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294D77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817F0CA" w14:textId="77777777" w:rsidTr="00386E79">
        <w:trPr>
          <w:trHeight w:val="283"/>
        </w:trPr>
        <w:tc>
          <w:tcPr>
            <w:tcW w:w="3828" w:type="dxa"/>
            <w:vAlign w:val="center"/>
          </w:tcPr>
          <w:p w14:paraId="68874E3D"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4. Spending time looking at the link between beliefs, thoughts and feelings</w:t>
            </w:r>
          </w:p>
        </w:tc>
        <w:tc>
          <w:tcPr>
            <w:tcW w:w="1134" w:type="dxa"/>
            <w:vAlign w:val="center"/>
          </w:tcPr>
          <w:p w14:paraId="29D15B6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5FACE8D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76E740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366E3A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D392C3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56298B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28A8B8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360E7B1" w14:textId="77777777" w:rsidTr="00386E79">
        <w:trPr>
          <w:trHeight w:val="283"/>
        </w:trPr>
        <w:tc>
          <w:tcPr>
            <w:tcW w:w="3828" w:type="dxa"/>
            <w:vAlign w:val="center"/>
          </w:tcPr>
          <w:p w14:paraId="797D7668"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5. Exploring the patient's patterns of relating to people</w:t>
            </w:r>
          </w:p>
        </w:tc>
        <w:tc>
          <w:tcPr>
            <w:tcW w:w="1134" w:type="dxa"/>
            <w:vAlign w:val="center"/>
          </w:tcPr>
          <w:p w14:paraId="5D346BB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3F162A8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06A09A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F00531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1A81290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8107CF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B96CD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2264487" w14:textId="77777777" w:rsidTr="00386E79">
        <w:trPr>
          <w:trHeight w:val="283"/>
        </w:trPr>
        <w:tc>
          <w:tcPr>
            <w:tcW w:w="3828" w:type="dxa"/>
            <w:vAlign w:val="center"/>
          </w:tcPr>
          <w:p w14:paraId="77A5451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6. Letting the patient lead the content of the sessions</w:t>
            </w:r>
          </w:p>
        </w:tc>
        <w:tc>
          <w:tcPr>
            <w:tcW w:w="1134" w:type="dxa"/>
            <w:vAlign w:val="center"/>
          </w:tcPr>
          <w:p w14:paraId="1A57A03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2EAA9F1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2A552C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B6468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55FA1A1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6C8A9C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B25BF3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5304405" w14:textId="77777777" w:rsidTr="00386E79">
        <w:trPr>
          <w:trHeight w:val="283"/>
        </w:trPr>
        <w:tc>
          <w:tcPr>
            <w:tcW w:w="3828" w:type="dxa"/>
            <w:vAlign w:val="center"/>
          </w:tcPr>
          <w:p w14:paraId="511FBFD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7. Asking patients to keep records of their thoughts</w:t>
            </w:r>
          </w:p>
        </w:tc>
        <w:tc>
          <w:tcPr>
            <w:tcW w:w="1134" w:type="dxa"/>
            <w:vAlign w:val="center"/>
          </w:tcPr>
          <w:p w14:paraId="4A0E876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2A6E138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BF0CF7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054718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295468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3C073A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920AA4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2B10512" w14:textId="77777777" w:rsidTr="00386E79">
        <w:trPr>
          <w:trHeight w:val="283"/>
        </w:trPr>
        <w:tc>
          <w:tcPr>
            <w:tcW w:w="3828" w:type="dxa"/>
            <w:vAlign w:val="center"/>
          </w:tcPr>
          <w:p w14:paraId="57AE6DE0"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8. Relaxation exercises</w:t>
            </w:r>
          </w:p>
        </w:tc>
        <w:tc>
          <w:tcPr>
            <w:tcW w:w="1134" w:type="dxa"/>
            <w:vAlign w:val="center"/>
          </w:tcPr>
          <w:p w14:paraId="59BA002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4FA54AA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32D20F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5565DB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1D5672A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87A22F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209C994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65FB886" w14:textId="77777777" w:rsidTr="00386E79">
        <w:trPr>
          <w:trHeight w:val="283"/>
        </w:trPr>
        <w:tc>
          <w:tcPr>
            <w:tcW w:w="3828" w:type="dxa"/>
            <w:vAlign w:val="center"/>
          </w:tcPr>
          <w:p w14:paraId="4C1C59E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9. Changing the meaning attached to thoughts</w:t>
            </w:r>
          </w:p>
        </w:tc>
        <w:tc>
          <w:tcPr>
            <w:tcW w:w="1134" w:type="dxa"/>
            <w:vAlign w:val="center"/>
          </w:tcPr>
          <w:p w14:paraId="76B2E9D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48C2741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6EB6D3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0CABEC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D06080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B6DBFE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C676A2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0E3E402" w14:textId="77777777" w:rsidTr="00386E79">
        <w:trPr>
          <w:trHeight w:val="283"/>
        </w:trPr>
        <w:tc>
          <w:tcPr>
            <w:tcW w:w="3828" w:type="dxa"/>
            <w:vAlign w:val="center"/>
          </w:tcPr>
          <w:p w14:paraId="6136D787"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10. Giving the patient  homework to do between sessions</w:t>
            </w:r>
          </w:p>
        </w:tc>
        <w:tc>
          <w:tcPr>
            <w:tcW w:w="1134" w:type="dxa"/>
            <w:vAlign w:val="center"/>
          </w:tcPr>
          <w:p w14:paraId="0FF730A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1911817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4FA1223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3AADD0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7CEEBDE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DF7DE5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91AB6C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42391C21" w14:textId="77777777" w:rsidTr="00386E79">
        <w:trPr>
          <w:trHeight w:val="283"/>
        </w:trPr>
        <w:tc>
          <w:tcPr>
            <w:tcW w:w="3828" w:type="dxa"/>
            <w:vAlign w:val="center"/>
          </w:tcPr>
          <w:p w14:paraId="71AF257F"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11. Spending sessions talking about whatever is on the patient's mind</w:t>
            </w:r>
          </w:p>
        </w:tc>
        <w:tc>
          <w:tcPr>
            <w:tcW w:w="1134" w:type="dxa"/>
            <w:vAlign w:val="center"/>
          </w:tcPr>
          <w:p w14:paraId="673E743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61FE592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5AECC7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DE7AE6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C1A7A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EEA202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66E0340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BFFC037" w14:textId="77777777" w:rsidTr="00386E79">
        <w:trPr>
          <w:trHeight w:val="283"/>
        </w:trPr>
        <w:tc>
          <w:tcPr>
            <w:tcW w:w="3828" w:type="dxa"/>
            <w:vAlign w:val="center"/>
          </w:tcPr>
          <w:p w14:paraId="23F8F62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12. Setting an agenda at the beginning of each session</w:t>
            </w:r>
          </w:p>
        </w:tc>
        <w:tc>
          <w:tcPr>
            <w:tcW w:w="1134" w:type="dxa"/>
            <w:vAlign w:val="center"/>
          </w:tcPr>
          <w:p w14:paraId="2109148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74658CB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6D4CE4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CFA6CC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E2D142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26AAC3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15D1BC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5CC974B" w14:textId="77777777" w:rsidTr="00386E79">
        <w:trPr>
          <w:trHeight w:val="283"/>
        </w:trPr>
        <w:tc>
          <w:tcPr>
            <w:tcW w:w="3828" w:type="dxa"/>
            <w:vAlign w:val="center"/>
          </w:tcPr>
          <w:p w14:paraId="4D7DE1C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13. Remain silent</w:t>
            </w:r>
          </w:p>
        </w:tc>
        <w:tc>
          <w:tcPr>
            <w:tcW w:w="1134" w:type="dxa"/>
            <w:vAlign w:val="center"/>
          </w:tcPr>
          <w:p w14:paraId="714BBF4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01F6BA4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155E0D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69F227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1F962E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753280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C34848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418FA4F" w14:textId="77777777" w:rsidTr="00386E79">
        <w:trPr>
          <w:trHeight w:val="283"/>
        </w:trPr>
        <w:tc>
          <w:tcPr>
            <w:tcW w:w="3828" w:type="dxa"/>
            <w:vAlign w:val="center"/>
          </w:tcPr>
          <w:p w14:paraId="64D4DBD4"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14. Cognitive restructuring</w:t>
            </w:r>
          </w:p>
        </w:tc>
        <w:tc>
          <w:tcPr>
            <w:tcW w:w="1134" w:type="dxa"/>
            <w:vAlign w:val="center"/>
          </w:tcPr>
          <w:p w14:paraId="55024E1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547A04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81019C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CBAF01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3A989C2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BAB9E8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1ED350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EC396A4" w14:textId="77777777" w:rsidTr="00386E79">
        <w:trPr>
          <w:trHeight w:val="283"/>
        </w:trPr>
        <w:tc>
          <w:tcPr>
            <w:tcW w:w="3828" w:type="dxa"/>
            <w:vAlign w:val="center"/>
          </w:tcPr>
          <w:p w14:paraId="1D47603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15. Behavioural activation</w:t>
            </w:r>
          </w:p>
        </w:tc>
        <w:tc>
          <w:tcPr>
            <w:tcW w:w="1134" w:type="dxa"/>
            <w:vAlign w:val="center"/>
          </w:tcPr>
          <w:p w14:paraId="5643350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6B567B4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FC51B6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7BA188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394B336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500D4B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BED041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241D5B8" w14:textId="77777777" w:rsidTr="00386E79">
        <w:trPr>
          <w:trHeight w:val="283"/>
        </w:trPr>
        <w:tc>
          <w:tcPr>
            <w:tcW w:w="3828" w:type="dxa"/>
            <w:vAlign w:val="center"/>
          </w:tcPr>
          <w:p w14:paraId="2076DDB5"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16. Motivational work</w:t>
            </w:r>
          </w:p>
        </w:tc>
        <w:tc>
          <w:tcPr>
            <w:tcW w:w="1134" w:type="dxa"/>
            <w:vAlign w:val="center"/>
          </w:tcPr>
          <w:p w14:paraId="0B24313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0680B0E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20F179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808998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CF6A73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D78996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66A2E54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CD8B1BF" w14:textId="77777777" w:rsidTr="00386E79">
        <w:trPr>
          <w:trHeight w:val="283"/>
        </w:trPr>
        <w:tc>
          <w:tcPr>
            <w:tcW w:w="3828" w:type="dxa"/>
            <w:tcBorders>
              <w:bottom w:val="single" w:sz="4" w:space="0" w:color="auto"/>
            </w:tcBorders>
            <w:vAlign w:val="center"/>
          </w:tcPr>
          <w:p w14:paraId="02B0A4ED"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17. Addressing therapy interfering behaviours</w:t>
            </w:r>
          </w:p>
        </w:tc>
        <w:tc>
          <w:tcPr>
            <w:tcW w:w="1134" w:type="dxa"/>
            <w:tcBorders>
              <w:bottom w:val="single" w:sz="4" w:space="0" w:color="auto"/>
            </w:tcBorders>
            <w:vAlign w:val="center"/>
          </w:tcPr>
          <w:p w14:paraId="4DB3CA9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tcBorders>
              <w:bottom w:val="single" w:sz="4" w:space="0" w:color="auto"/>
            </w:tcBorders>
            <w:vAlign w:val="center"/>
          </w:tcPr>
          <w:p w14:paraId="057039C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3D64A0B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5876732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bottom w:val="single" w:sz="4" w:space="0" w:color="auto"/>
            </w:tcBorders>
            <w:vAlign w:val="center"/>
          </w:tcPr>
          <w:p w14:paraId="532BB35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4E8C288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bottom w:val="single" w:sz="4" w:space="0" w:color="auto"/>
            </w:tcBorders>
            <w:vAlign w:val="center"/>
          </w:tcPr>
          <w:p w14:paraId="71FCDDD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70279811" w14:textId="77777777" w:rsidR="00AD0522" w:rsidRPr="00AF2F08" w:rsidRDefault="00AD0522" w:rsidP="006D4A16">
      <w:pPr>
        <w:spacing w:after="0" w:line="360" w:lineRule="auto"/>
        <w:contextualSpacing/>
        <w:rPr>
          <w:rFonts w:ascii="Arial" w:eastAsia="Calibri" w:hAnsi="Arial" w:cs="Arial"/>
          <w:lang w:eastAsia="en-US"/>
        </w:rPr>
      </w:pPr>
    </w:p>
    <w:p w14:paraId="3A01C068"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lastRenderedPageBreak/>
        <w:t>6. Alan is 30 years old, and has been unable to hold a job for the last year. He says that some days he feels very active and motivated, but suddenly he starts feeling depressed and miserable, and doesn’t want to go to work. He recognizes that he has a problem and that he has to do something about it, or things could get worse. Alan attends therapy, where he shows his willingness to cooperate, and seems very involved in the process.</w:t>
      </w:r>
    </w:p>
    <w:p w14:paraId="703F35E9" w14:textId="77777777"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As Alan’s therapist, you decide that you’ll treat him using a cognitive-behavioural approach. How likely is that you will use the following techniques with Alan?</w:t>
      </w:r>
    </w:p>
    <w:p w14:paraId="44042D92" w14:textId="77777777" w:rsidR="00AD0522" w:rsidRPr="00AF2F08" w:rsidRDefault="00AD0522" w:rsidP="006D4A16">
      <w:pPr>
        <w:spacing w:after="0" w:line="360" w:lineRule="auto"/>
        <w:contextualSpacing/>
        <w:rPr>
          <w:rFonts w:ascii="Arial" w:eastAsia="Calibri" w:hAnsi="Arial" w:cs="Arial"/>
          <w:lang w:eastAsia="en-US"/>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132"/>
        <w:gridCol w:w="562"/>
        <w:gridCol w:w="562"/>
        <w:gridCol w:w="562"/>
        <w:gridCol w:w="553"/>
        <w:gridCol w:w="482"/>
        <w:gridCol w:w="1106"/>
      </w:tblGrid>
      <w:tr w:rsidR="00AD0522" w:rsidRPr="00AF2F08" w14:paraId="2A83409F" w14:textId="77777777" w:rsidTr="00386E79">
        <w:trPr>
          <w:trHeight w:val="170"/>
        </w:trPr>
        <w:tc>
          <w:tcPr>
            <w:tcW w:w="3686" w:type="dxa"/>
            <w:tcBorders>
              <w:top w:val="single" w:sz="4" w:space="0" w:color="auto"/>
              <w:bottom w:val="single" w:sz="4" w:space="0" w:color="auto"/>
            </w:tcBorders>
            <w:vAlign w:val="center"/>
          </w:tcPr>
          <w:p w14:paraId="6F5512AD" w14:textId="77777777" w:rsidR="00AD0522" w:rsidRPr="00AF2F08" w:rsidRDefault="00AD0522" w:rsidP="006D4A16">
            <w:pPr>
              <w:spacing w:line="360" w:lineRule="auto"/>
              <w:contextualSpacing/>
              <w:rPr>
                <w:rFonts w:ascii="Arial" w:hAnsi="Arial" w:cs="Arial"/>
                <w:sz w:val="20"/>
              </w:rPr>
            </w:pPr>
          </w:p>
        </w:tc>
        <w:tc>
          <w:tcPr>
            <w:tcW w:w="1134" w:type="dxa"/>
            <w:tcBorders>
              <w:top w:val="single" w:sz="4" w:space="0" w:color="auto"/>
              <w:bottom w:val="single" w:sz="4" w:space="0" w:color="auto"/>
            </w:tcBorders>
            <w:vAlign w:val="center"/>
          </w:tcPr>
          <w:p w14:paraId="2DBA727B" w14:textId="77777777" w:rsidR="0066248E" w:rsidRPr="00AF2F08" w:rsidRDefault="0066248E" w:rsidP="006D4A16">
            <w:pPr>
              <w:spacing w:line="360" w:lineRule="auto"/>
              <w:contextualSpacing/>
              <w:jc w:val="center"/>
              <w:rPr>
                <w:rFonts w:ascii="Arial" w:hAnsi="Arial" w:cs="Arial"/>
                <w:sz w:val="20"/>
              </w:rPr>
            </w:pPr>
            <w:r w:rsidRPr="00AF2F08">
              <w:rPr>
                <w:rFonts w:ascii="Arial" w:hAnsi="Arial" w:cs="Arial"/>
                <w:sz w:val="20"/>
              </w:rPr>
              <w:t>1</w:t>
            </w:r>
          </w:p>
          <w:p w14:paraId="64C6A76E"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unlikely</w:t>
            </w:r>
          </w:p>
        </w:tc>
        <w:tc>
          <w:tcPr>
            <w:tcW w:w="567" w:type="dxa"/>
            <w:tcBorders>
              <w:top w:val="single" w:sz="4" w:space="0" w:color="auto"/>
              <w:bottom w:val="single" w:sz="4" w:space="0" w:color="auto"/>
            </w:tcBorders>
            <w:vAlign w:val="center"/>
          </w:tcPr>
          <w:p w14:paraId="3412237E"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2</w:t>
            </w:r>
          </w:p>
        </w:tc>
        <w:tc>
          <w:tcPr>
            <w:tcW w:w="567" w:type="dxa"/>
            <w:tcBorders>
              <w:top w:val="single" w:sz="4" w:space="0" w:color="auto"/>
              <w:bottom w:val="single" w:sz="4" w:space="0" w:color="auto"/>
            </w:tcBorders>
            <w:vAlign w:val="center"/>
          </w:tcPr>
          <w:p w14:paraId="36E86E44"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3</w:t>
            </w:r>
          </w:p>
        </w:tc>
        <w:tc>
          <w:tcPr>
            <w:tcW w:w="567" w:type="dxa"/>
            <w:tcBorders>
              <w:top w:val="single" w:sz="4" w:space="0" w:color="auto"/>
              <w:bottom w:val="single" w:sz="4" w:space="0" w:color="auto"/>
            </w:tcBorders>
            <w:vAlign w:val="center"/>
          </w:tcPr>
          <w:p w14:paraId="0DDB0A36"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4</w:t>
            </w:r>
          </w:p>
        </w:tc>
        <w:tc>
          <w:tcPr>
            <w:tcW w:w="557" w:type="dxa"/>
            <w:tcBorders>
              <w:top w:val="single" w:sz="4" w:space="0" w:color="auto"/>
              <w:bottom w:val="single" w:sz="4" w:space="0" w:color="auto"/>
            </w:tcBorders>
            <w:vAlign w:val="center"/>
          </w:tcPr>
          <w:p w14:paraId="2723757D"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5</w:t>
            </w:r>
          </w:p>
        </w:tc>
        <w:tc>
          <w:tcPr>
            <w:tcW w:w="482" w:type="dxa"/>
            <w:tcBorders>
              <w:top w:val="single" w:sz="4" w:space="0" w:color="auto"/>
              <w:bottom w:val="single" w:sz="4" w:space="0" w:color="auto"/>
            </w:tcBorders>
            <w:vAlign w:val="center"/>
          </w:tcPr>
          <w:p w14:paraId="165EF4E9" w14:textId="77777777" w:rsidR="00AD0522" w:rsidRPr="00AF2F08" w:rsidRDefault="0066248E" w:rsidP="006D4A16">
            <w:pPr>
              <w:spacing w:line="360" w:lineRule="auto"/>
              <w:contextualSpacing/>
              <w:jc w:val="center"/>
              <w:rPr>
                <w:rFonts w:ascii="Arial" w:hAnsi="Arial" w:cs="Arial"/>
                <w:sz w:val="20"/>
              </w:rPr>
            </w:pPr>
            <w:r w:rsidRPr="00AF2F08">
              <w:rPr>
                <w:rFonts w:ascii="Arial" w:hAnsi="Arial" w:cs="Arial"/>
                <w:sz w:val="20"/>
              </w:rPr>
              <w:t>6</w:t>
            </w:r>
          </w:p>
        </w:tc>
        <w:tc>
          <w:tcPr>
            <w:tcW w:w="1106" w:type="dxa"/>
            <w:tcBorders>
              <w:top w:val="single" w:sz="4" w:space="0" w:color="auto"/>
              <w:bottom w:val="single" w:sz="4" w:space="0" w:color="auto"/>
            </w:tcBorders>
            <w:vAlign w:val="center"/>
          </w:tcPr>
          <w:p w14:paraId="53E64079" w14:textId="77777777" w:rsidR="0066248E" w:rsidRPr="00AF2F08" w:rsidRDefault="0066248E" w:rsidP="006D4A16">
            <w:pPr>
              <w:spacing w:line="360" w:lineRule="auto"/>
              <w:contextualSpacing/>
              <w:jc w:val="center"/>
              <w:rPr>
                <w:rFonts w:ascii="Arial" w:hAnsi="Arial" w:cs="Arial"/>
                <w:sz w:val="20"/>
              </w:rPr>
            </w:pPr>
            <w:r w:rsidRPr="00AF2F08">
              <w:rPr>
                <w:rFonts w:ascii="Arial" w:hAnsi="Arial" w:cs="Arial"/>
                <w:sz w:val="20"/>
              </w:rPr>
              <w:t>7</w:t>
            </w:r>
          </w:p>
          <w:p w14:paraId="434433C7" w14:textId="77777777" w:rsidR="00AD0522" w:rsidRPr="00AF2F08" w:rsidRDefault="00AD0522" w:rsidP="006D4A16">
            <w:pPr>
              <w:spacing w:line="360" w:lineRule="auto"/>
              <w:contextualSpacing/>
              <w:jc w:val="center"/>
              <w:rPr>
                <w:rFonts w:ascii="Arial" w:hAnsi="Arial" w:cs="Arial"/>
                <w:sz w:val="20"/>
              </w:rPr>
            </w:pPr>
            <w:r w:rsidRPr="00AF2F08">
              <w:rPr>
                <w:rFonts w:ascii="Arial" w:hAnsi="Arial" w:cs="Arial"/>
                <w:sz w:val="20"/>
              </w:rPr>
              <w:t>Extremely likely</w:t>
            </w:r>
          </w:p>
        </w:tc>
      </w:tr>
      <w:tr w:rsidR="00AD0522" w:rsidRPr="00AF2F08" w14:paraId="31A4E242" w14:textId="77777777" w:rsidTr="00386E79">
        <w:trPr>
          <w:trHeight w:val="170"/>
        </w:trPr>
        <w:tc>
          <w:tcPr>
            <w:tcW w:w="3686" w:type="dxa"/>
            <w:tcBorders>
              <w:top w:val="single" w:sz="4" w:space="0" w:color="auto"/>
            </w:tcBorders>
            <w:vAlign w:val="center"/>
          </w:tcPr>
          <w:p w14:paraId="0852D9C0"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 Mindfulness techniques</w:t>
            </w:r>
          </w:p>
        </w:tc>
        <w:tc>
          <w:tcPr>
            <w:tcW w:w="1134" w:type="dxa"/>
            <w:tcBorders>
              <w:top w:val="single" w:sz="4" w:space="0" w:color="auto"/>
            </w:tcBorders>
            <w:vAlign w:val="center"/>
          </w:tcPr>
          <w:p w14:paraId="6D7840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395E2FC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6D5B29D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5D624EA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top w:val="single" w:sz="4" w:space="0" w:color="auto"/>
            </w:tcBorders>
            <w:vAlign w:val="center"/>
          </w:tcPr>
          <w:p w14:paraId="1F6FC28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1D86331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top w:val="single" w:sz="4" w:space="0" w:color="auto"/>
            </w:tcBorders>
            <w:vAlign w:val="center"/>
          </w:tcPr>
          <w:p w14:paraId="4063043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C84A23B" w14:textId="77777777" w:rsidTr="00386E79">
        <w:trPr>
          <w:trHeight w:val="170"/>
        </w:trPr>
        <w:tc>
          <w:tcPr>
            <w:tcW w:w="3686" w:type="dxa"/>
            <w:vAlign w:val="center"/>
          </w:tcPr>
          <w:p w14:paraId="1D88CDA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2. Coping in the present and the future</w:t>
            </w:r>
          </w:p>
        </w:tc>
        <w:tc>
          <w:tcPr>
            <w:tcW w:w="1134" w:type="dxa"/>
            <w:vAlign w:val="center"/>
          </w:tcPr>
          <w:p w14:paraId="2445503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2220BD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F2D1F1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10F2D2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7E43B23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618D6A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1EF83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D3A3D32" w14:textId="77777777" w:rsidTr="00386E79">
        <w:trPr>
          <w:trHeight w:val="170"/>
        </w:trPr>
        <w:tc>
          <w:tcPr>
            <w:tcW w:w="3686" w:type="dxa"/>
            <w:vAlign w:val="center"/>
          </w:tcPr>
          <w:p w14:paraId="675096F6"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3. Exploring the patient's childhood and past</w:t>
            </w:r>
          </w:p>
        </w:tc>
        <w:tc>
          <w:tcPr>
            <w:tcW w:w="1134" w:type="dxa"/>
            <w:vAlign w:val="center"/>
          </w:tcPr>
          <w:p w14:paraId="19BC50E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879941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B32800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B6698A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9FB587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A7ED68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EF8E37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302FD43" w14:textId="77777777" w:rsidTr="00386E79">
        <w:trPr>
          <w:trHeight w:val="170"/>
        </w:trPr>
        <w:tc>
          <w:tcPr>
            <w:tcW w:w="3686" w:type="dxa"/>
            <w:vAlign w:val="center"/>
          </w:tcPr>
          <w:p w14:paraId="0E4A6429"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4. Spending time looking at the link between beliefs, thoughts and feelings</w:t>
            </w:r>
          </w:p>
        </w:tc>
        <w:tc>
          <w:tcPr>
            <w:tcW w:w="1134" w:type="dxa"/>
            <w:vAlign w:val="center"/>
          </w:tcPr>
          <w:p w14:paraId="56F126D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C6B53C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C78EA8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5CB228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5CF85FD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F80DFC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E15524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9719F40" w14:textId="77777777" w:rsidTr="00386E79">
        <w:trPr>
          <w:trHeight w:val="170"/>
        </w:trPr>
        <w:tc>
          <w:tcPr>
            <w:tcW w:w="3686" w:type="dxa"/>
            <w:vAlign w:val="center"/>
          </w:tcPr>
          <w:p w14:paraId="44BAAA0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5. Exploring the patient's patterns of relating to people</w:t>
            </w:r>
          </w:p>
        </w:tc>
        <w:tc>
          <w:tcPr>
            <w:tcW w:w="1134" w:type="dxa"/>
            <w:vAlign w:val="center"/>
          </w:tcPr>
          <w:p w14:paraId="481A0C0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A4C9D4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83A3E6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D78C33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2CE51D7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CA8694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3DC673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5415B93E" w14:textId="77777777" w:rsidTr="00386E79">
        <w:trPr>
          <w:trHeight w:val="170"/>
        </w:trPr>
        <w:tc>
          <w:tcPr>
            <w:tcW w:w="3686" w:type="dxa"/>
            <w:vAlign w:val="center"/>
          </w:tcPr>
          <w:p w14:paraId="66F7190A"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6. Letting the patient lead the content of the sessions</w:t>
            </w:r>
          </w:p>
        </w:tc>
        <w:tc>
          <w:tcPr>
            <w:tcW w:w="1134" w:type="dxa"/>
            <w:vAlign w:val="center"/>
          </w:tcPr>
          <w:p w14:paraId="308876B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E3F1B6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60B1ED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3AB625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60E898F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564040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9FC034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0A454D94" w14:textId="77777777" w:rsidTr="00386E79">
        <w:trPr>
          <w:trHeight w:val="170"/>
        </w:trPr>
        <w:tc>
          <w:tcPr>
            <w:tcW w:w="3686" w:type="dxa"/>
            <w:vAlign w:val="center"/>
          </w:tcPr>
          <w:p w14:paraId="60705743"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7. Asking patients to keep records of their thoughts</w:t>
            </w:r>
          </w:p>
        </w:tc>
        <w:tc>
          <w:tcPr>
            <w:tcW w:w="1134" w:type="dxa"/>
            <w:vAlign w:val="center"/>
          </w:tcPr>
          <w:p w14:paraId="50D09A1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DB3CAF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57DDCB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88A20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1605AAB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2734E0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C844B3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521E656" w14:textId="77777777" w:rsidTr="00386E79">
        <w:trPr>
          <w:trHeight w:val="170"/>
        </w:trPr>
        <w:tc>
          <w:tcPr>
            <w:tcW w:w="3686" w:type="dxa"/>
            <w:vAlign w:val="center"/>
          </w:tcPr>
          <w:p w14:paraId="1FBDD1C7"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8. Relaxation exercises</w:t>
            </w:r>
          </w:p>
        </w:tc>
        <w:tc>
          <w:tcPr>
            <w:tcW w:w="1134" w:type="dxa"/>
            <w:vAlign w:val="center"/>
          </w:tcPr>
          <w:p w14:paraId="50257CC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931EF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BCD87E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6E35C9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B64FFF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CBCE6D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75F0E22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2CD57763" w14:textId="77777777" w:rsidTr="00386E79">
        <w:trPr>
          <w:trHeight w:val="170"/>
        </w:trPr>
        <w:tc>
          <w:tcPr>
            <w:tcW w:w="3686" w:type="dxa"/>
            <w:vAlign w:val="center"/>
          </w:tcPr>
          <w:p w14:paraId="708E532C"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9. Changing the meaning attached to thoughts</w:t>
            </w:r>
          </w:p>
        </w:tc>
        <w:tc>
          <w:tcPr>
            <w:tcW w:w="1134" w:type="dxa"/>
            <w:vAlign w:val="center"/>
          </w:tcPr>
          <w:p w14:paraId="1F19A85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65BADB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623B0A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23CBD7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7F3DBDD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7EA80C9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FF7B48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8CB68E4" w14:textId="77777777" w:rsidTr="00386E79">
        <w:trPr>
          <w:trHeight w:val="170"/>
        </w:trPr>
        <w:tc>
          <w:tcPr>
            <w:tcW w:w="3686" w:type="dxa"/>
            <w:vAlign w:val="center"/>
          </w:tcPr>
          <w:p w14:paraId="1451CA5D"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10. Giving the patient  homework to do between sessions</w:t>
            </w:r>
          </w:p>
        </w:tc>
        <w:tc>
          <w:tcPr>
            <w:tcW w:w="1134" w:type="dxa"/>
            <w:vAlign w:val="center"/>
          </w:tcPr>
          <w:p w14:paraId="20CD0A8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518E3F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6EE19D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7619C2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6B1531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BCDBD6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EE6D6C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1083181C" w14:textId="77777777" w:rsidTr="00386E79">
        <w:trPr>
          <w:trHeight w:val="170"/>
        </w:trPr>
        <w:tc>
          <w:tcPr>
            <w:tcW w:w="3686" w:type="dxa"/>
            <w:vAlign w:val="center"/>
          </w:tcPr>
          <w:p w14:paraId="6E83B450"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11. Spending sessions talking about whatever is on the patient's mind</w:t>
            </w:r>
          </w:p>
        </w:tc>
        <w:tc>
          <w:tcPr>
            <w:tcW w:w="1134" w:type="dxa"/>
            <w:vAlign w:val="center"/>
          </w:tcPr>
          <w:p w14:paraId="4DA957D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49B0FB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BB7E0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83C324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1861630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B1FB9F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3B2EE13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9E63236" w14:textId="77777777" w:rsidTr="00386E79">
        <w:trPr>
          <w:trHeight w:val="170"/>
        </w:trPr>
        <w:tc>
          <w:tcPr>
            <w:tcW w:w="3686" w:type="dxa"/>
            <w:vAlign w:val="center"/>
          </w:tcPr>
          <w:p w14:paraId="104099D4"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12. Setting an agenda at the beginning of each session</w:t>
            </w:r>
          </w:p>
        </w:tc>
        <w:tc>
          <w:tcPr>
            <w:tcW w:w="1134" w:type="dxa"/>
            <w:vAlign w:val="center"/>
          </w:tcPr>
          <w:p w14:paraId="195A219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1C6C9C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238058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A37E56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3D687B7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C55059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14C3E2F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7DD46EB" w14:textId="77777777" w:rsidTr="00386E79">
        <w:trPr>
          <w:trHeight w:val="170"/>
        </w:trPr>
        <w:tc>
          <w:tcPr>
            <w:tcW w:w="3686" w:type="dxa"/>
            <w:vAlign w:val="center"/>
          </w:tcPr>
          <w:p w14:paraId="4F21025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lastRenderedPageBreak/>
              <w:t>13. Remain silent</w:t>
            </w:r>
          </w:p>
        </w:tc>
        <w:tc>
          <w:tcPr>
            <w:tcW w:w="1134" w:type="dxa"/>
            <w:vAlign w:val="center"/>
          </w:tcPr>
          <w:p w14:paraId="4064348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F3EEB5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BD838F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10DF79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0FE0BEA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BFF52E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4D1D4B4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C263DFC" w14:textId="77777777" w:rsidTr="00386E79">
        <w:trPr>
          <w:trHeight w:val="170"/>
        </w:trPr>
        <w:tc>
          <w:tcPr>
            <w:tcW w:w="3686" w:type="dxa"/>
            <w:vAlign w:val="center"/>
          </w:tcPr>
          <w:p w14:paraId="7EF68FB1"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14. Cognitive restructuring</w:t>
            </w:r>
          </w:p>
        </w:tc>
        <w:tc>
          <w:tcPr>
            <w:tcW w:w="1134" w:type="dxa"/>
            <w:vAlign w:val="center"/>
          </w:tcPr>
          <w:p w14:paraId="53F36F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D192C2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9C01E0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2A4CB30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5B7E08F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0D2B90C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B5DE4F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3CCC7B97" w14:textId="77777777" w:rsidTr="00386E79">
        <w:trPr>
          <w:trHeight w:val="170"/>
        </w:trPr>
        <w:tc>
          <w:tcPr>
            <w:tcW w:w="3686" w:type="dxa"/>
            <w:vAlign w:val="center"/>
          </w:tcPr>
          <w:p w14:paraId="2224CD5B"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15. Behavioural activation</w:t>
            </w:r>
          </w:p>
        </w:tc>
        <w:tc>
          <w:tcPr>
            <w:tcW w:w="1134" w:type="dxa"/>
            <w:vAlign w:val="center"/>
          </w:tcPr>
          <w:p w14:paraId="78E6E99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D9CDF6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634968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A80179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1F1574B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52C46C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5EA360F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6AF101F9" w14:textId="77777777" w:rsidTr="00386E79">
        <w:trPr>
          <w:trHeight w:val="170"/>
        </w:trPr>
        <w:tc>
          <w:tcPr>
            <w:tcW w:w="3686" w:type="dxa"/>
            <w:vAlign w:val="center"/>
          </w:tcPr>
          <w:p w14:paraId="0BAE13BE"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16. Motivational work</w:t>
            </w:r>
          </w:p>
        </w:tc>
        <w:tc>
          <w:tcPr>
            <w:tcW w:w="1134" w:type="dxa"/>
            <w:vAlign w:val="center"/>
          </w:tcPr>
          <w:p w14:paraId="3038293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59281A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108550A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657477F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vAlign w:val="center"/>
          </w:tcPr>
          <w:p w14:paraId="402B931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62B6374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vAlign w:val="center"/>
          </w:tcPr>
          <w:p w14:paraId="0372ECB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AD0522" w:rsidRPr="00AF2F08" w14:paraId="719D30B3" w14:textId="77777777" w:rsidTr="00386E79">
        <w:trPr>
          <w:trHeight w:val="170"/>
        </w:trPr>
        <w:tc>
          <w:tcPr>
            <w:tcW w:w="3686" w:type="dxa"/>
            <w:tcBorders>
              <w:bottom w:val="single" w:sz="4" w:space="0" w:color="auto"/>
            </w:tcBorders>
            <w:vAlign w:val="center"/>
          </w:tcPr>
          <w:p w14:paraId="3AE59C34" w14:textId="77777777" w:rsidR="00AD0522" w:rsidRPr="00AF2F08" w:rsidRDefault="00AD0522" w:rsidP="006D4A16">
            <w:pPr>
              <w:spacing w:line="360" w:lineRule="auto"/>
              <w:contextualSpacing/>
              <w:rPr>
                <w:rFonts w:ascii="Arial" w:hAnsi="Arial" w:cs="Arial"/>
                <w:sz w:val="20"/>
              </w:rPr>
            </w:pPr>
            <w:r w:rsidRPr="00AF2F08">
              <w:rPr>
                <w:rFonts w:ascii="Arial" w:hAnsi="Arial" w:cs="Arial"/>
                <w:sz w:val="20"/>
              </w:rPr>
              <w:t>17. Addressing therapy interfering behaviours</w:t>
            </w:r>
          </w:p>
        </w:tc>
        <w:tc>
          <w:tcPr>
            <w:tcW w:w="1134" w:type="dxa"/>
            <w:tcBorders>
              <w:bottom w:val="single" w:sz="4" w:space="0" w:color="auto"/>
            </w:tcBorders>
            <w:vAlign w:val="center"/>
          </w:tcPr>
          <w:p w14:paraId="15A63C5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25660AC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56B87C7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7E8AB01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57" w:type="dxa"/>
            <w:tcBorders>
              <w:bottom w:val="single" w:sz="4" w:space="0" w:color="auto"/>
            </w:tcBorders>
            <w:vAlign w:val="center"/>
          </w:tcPr>
          <w:p w14:paraId="2992A00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7910EFA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06" w:type="dxa"/>
            <w:tcBorders>
              <w:bottom w:val="single" w:sz="4" w:space="0" w:color="auto"/>
            </w:tcBorders>
            <w:vAlign w:val="center"/>
          </w:tcPr>
          <w:p w14:paraId="19C6905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366238F7" w14:textId="77777777" w:rsidR="00AD0522" w:rsidRPr="00AF2F08" w:rsidRDefault="00AD0522" w:rsidP="006D4A16">
      <w:pPr>
        <w:spacing w:after="0" w:line="360" w:lineRule="auto"/>
        <w:contextualSpacing/>
        <w:rPr>
          <w:rFonts w:ascii="Arial" w:eastAsia="Calibri" w:hAnsi="Arial" w:cs="Arial"/>
          <w:lang w:eastAsia="en-US"/>
        </w:rPr>
      </w:pPr>
    </w:p>
    <w:p w14:paraId="713031F8" w14:textId="41A3B008"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III </w:t>
      </w:r>
      <w:r w:rsidR="005C733C" w:rsidRPr="00AF2F08">
        <w:rPr>
          <w:rFonts w:ascii="Arial" w:eastAsia="Calibri" w:hAnsi="Arial" w:cs="Arial"/>
          <w:b/>
          <w:lang w:eastAsia="en-US"/>
        </w:rPr>
        <w:t>–</w:t>
      </w:r>
      <w:r w:rsidRPr="00AF2F08">
        <w:rPr>
          <w:rFonts w:ascii="Arial" w:eastAsia="Calibri" w:hAnsi="Arial" w:cs="Arial"/>
          <w:b/>
          <w:lang w:eastAsia="en-US"/>
        </w:rPr>
        <w:t xml:space="preserve"> Debrief</w:t>
      </w:r>
      <w:r w:rsidR="005C733C" w:rsidRPr="00AF2F08">
        <w:rPr>
          <w:rFonts w:ascii="Arial" w:eastAsia="Calibri" w:hAnsi="Arial" w:cs="Arial"/>
          <w:b/>
          <w:lang w:eastAsia="en-US"/>
        </w:rPr>
        <w:t xml:space="preserve"> </w:t>
      </w:r>
    </w:p>
    <w:p w14:paraId="60F9F9EB" w14:textId="4426AC11" w:rsidR="00AD0522" w:rsidRPr="00AF2F08" w:rsidRDefault="00AD0522"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Thank you for your participation in this study. The general purpose of this research was to determine how clinicians focus CBT according to their patient's characteristics, and to assess the influence of several other factors in therapy delivery (</w:t>
      </w:r>
      <w:r w:rsidR="003B006A" w:rsidRPr="00AF2F08">
        <w:rPr>
          <w:rFonts w:ascii="Arial" w:eastAsia="Calibri" w:hAnsi="Arial" w:cs="Arial"/>
          <w:lang w:eastAsia="en-US"/>
        </w:rPr>
        <w:t>e.g.</w:t>
      </w:r>
      <w:r w:rsidRPr="00AF2F08">
        <w:rPr>
          <w:rFonts w:ascii="Arial" w:eastAsia="Calibri" w:hAnsi="Arial" w:cs="Arial"/>
          <w:lang w:eastAsia="en-US"/>
        </w:rPr>
        <w:t xml:space="preserve"> age, anxiety, country of origin). If you have any concerns about this study, feel free to contact the main researcher, Elena Hernandez, at elena.hernandezhernandez1@sheffield.ac.uk, who will happily answer any questions. We would very much appreciate if you could pass this survey to any of your colleagues who might be willing to participate, sending them the link that was provided to you in the original email. </w:t>
      </w:r>
    </w:p>
    <w:p w14:paraId="21846CD7" w14:textId="77777777" w:rsidR="005E55F9" w:rsidRPr="00AF2F08" w:rsidRDefault="005E55F9" w:rsidP="006D4A16">
      <w:pPr>
        <w:spacing w:after="0" w:line="360" w:lineRule="auto"/>
        <w:contextualSpacing/>
        <w:rPr>
          <w:rFonts w:ascii="Arial" w:eastAsia="Calibri" w:hAnsi="Arial" w:cs="Arial"/>
          <w:b/>
          <w:lang w:eastAsia="en-US"/>
        </w:rPr>
      </w:pPr>
      <w:r w:rsidRPr="00AF2F08">
        <w:rPr>
          <w:rFonts w:ascii="Arial" w:eastAsia="Calibri" w:hAnsi="Arial" w:cs="Arial"/>
          <w:b/>
          <w:lang w:eastAsia="en-US"/>
        </w:rPr>
        <w:br w:type="page"/>
      </w:r>
    </w:p>
    <w:p w14:paraId="70F58BE7" w14:textId="40690B05"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w:t>
      </w:r>
      <w:r w:rsidR="005E55F9" w:rsidRPr="00AF2F08">
        <w:rPr>
          <w:rFonts w:ascii="Arial" w:eastAsia="Calibri" w:hAnsi="Arial" w:cs="Arial"/>
          <w:b/>
          <w:lang w:eastAsia="en-US"/>
        </w:rPr>
        <w:t>pendi</w:t>
      </w:r>
      <w:r w:rsidRPr="00AF2F08">
        <w:rPr>
          <w:rFonts w:ascii="Arial" w:eastAsia="Calibri" w:hAnsi="Arial" w:cs="Arial"/>
          <w:b/>
          <w:lang w:eastAsia="en-US"/>
        </w:rPr>
        <w:t>x 3.4.2</w:t>
      </w:r>
    </w:p>
    <w:p w14:paraId="17050D77" w14:textId="77777777" w:rsidR="00AD0522" w:rsidRPr="00AF2F08" w:rsidRDefault="008D30BA"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Survey for Study 3 (Chapter IV</w:t>
      </w:r>
      <w:r w:rsidR="00AD0522" w:rsidRPr="00AF2F08">
        <w:rPr>
          <w:rFonts w:ascii="Arial" w:eastAsia="Calibri" w:hAnsi="Arial" w:cs="Arial"/>
          <w:u w:val="single"/>
          <w:lang w:eastAsia="en-US"/>
        </w:rPr>
        <w:t>)</w:t>
      </w:r>
    </w:p>
    <w:p w14:paraId="37E23B1D" w14:textId="77777777" w:rsidR="00AD0522" w:rsidRPr="00AF2F08" w:rsidRDefault="00AD0522" w:rsidP="006D4A16">
      <w:pPr>
        <w:spacing w:after="0" w:line="360" w:lineRule="auto"/>
        <w:contextualSpacing/>
        <w:jc w:val="center"/>
        <w:rPr>
          <w:rFonts w:ascii="Arial" w:eastAsia="Calibri" w:hAnsi="Arial" w:cs="Arial"/>
          <w:i/>
          <w:lang w:eastAsia="en-US"/>
        </w:rPr>
      </w:pPr>
      <w:r w:rsidRPr="00AF2F08">
        <w:rPr>
          <w:rFonts w:ascii="Arial" w:eastAsia="Calibri" w:hAnsi="Arial" w:cs="Arial"/>
          <w:i/>
          <w:lang w:eastAsia="en-US"/>
        </w:rPr>
        <w:t>Spanish version</w:t>
      </w:r>
    </w:p>
    <w:p w14:paraId="7D0299CE" w14:textId="77777777" w:rsidR="00AD0522" w:rsidRPr="00AF2F08" w:rsidRDefault="00AD0522" w:rsidP="006D4A16">
      <w:pPr>
        <w:spacing w:after="0" w:line="360" w:lineRule="auto"/>
        <w:contextualSpacing/>
        <w:jc w:val="center"/>
        <w:rPr>
          <w:rFonts w:ascii="Arial" w:eastAsia="Calibri" w:hAnsi="Arial" w:cs="Arial"/>
          <w:lang w:eastAsia="en-US"/>
        </w:rPr>
      </w:pPr>
    </w:p>
    <w:p w14:paraId="67D35E9B" w14:textId="77777777"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 – Demographic information</w:t>
      </w:r>
    </w:p>
    <w:p w14:paraId="32E15A5E"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 ¿En qué país trabaja usted como terapeuta?</w:t>
      </w:r>
    </w:p>
    <w:p w14:paraId="0A549DDF" w14:textId="77777777" w:rsidR="00AD0522" w:rsidRPr="00AF2F08" w:rsidRDefault="00AD0522" w:rsidP="006D4A16">
      <w:pPr>
        <w:numPr>
          <w:ilvl w:val="0"/>
          <w:numId w:val="9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Reino Unido </w:t>
      </w:r>
    </w:p>
    <w:p w14:paraId="6B391FB1" w14:textId="77777777" w:rsidR="00AD0522" w:rsidRPr="00AF2F08" w:rsidRDefault="00AD0522" w:rsidP="006D4A16">
      <w:pPr>
        <w:numPr>
          <w:ilvl w:val="0"/>
          <w:numId w:val="9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México </w:t>
      </w:r>
    </w:p>
    <w:p w14:paraId="0981C589" w14:textId="77777777" w:rsidR="00AD0522" w:rsidRPr="00AF2F08" w:rsidRDefault="00AD0522" w:rsidP="006D4A16">
      <w:pPr>
        <w:numPr>
          <w:ilvl w:val="0"/>
          <w:numId w:val="9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Otro </w:t>
      </w:r>
    </w:p>
    <w:p w14:paraId="5283D28A"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2. ¿Emplea o ha empleado la TCC con sus pacientes?</w:t>
      </w:r>
    </w:p>
    <w:p w14:paraId="2630D3B2" w14:textId="77777777" w:rsidR="00AD0522" w:rsidRPr="00AF2F08" w:rsidRDefault="00AD0522" w:rsidP="006D4A16">
      <w:pPr>
        <w:numPr>
          <w:ilvl w:val="0"/>
          <w:numId w:val="92"/>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Sí </w:t>
      </w:r>
    </w:p>
    <w:p w14:paraId="3A362C28" w14:textId="77777777" w:rsidR="00AD0522" w:rsidRPr="00AF2F08" w:rsidRDefault="00AD0522" w:rsidP="006D4A16">
      <w:pPr>
        <w:numPr>
          <w:ilvl w:val="0"/>
          <w:numId w:val="92"/>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4B48C1DD"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3. ¿Cuál es su edad? (en años)</w:t>
      </w:r>
    </w:p>
    <w:p w14:paraId="41421221"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1EBE4379"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4. ¿Es usted hombre o mujer?</w:t>
      </w:r>
    </w:p>
    <w:p w14:paraId="042F3760" w14:textId="77777777" w:rsidR="00AD0522" w:rsidRPr="00AF2F08" w:rsidRDefault="00AD0522" w:rsidP="006D4A16">
      <w:pPr>
        <w:numPr>
          <w:ilvl w:val="0"/>
          <w:numId w:val="9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Hombre </w:t>
      </w:r>
    </w:p>
    <w:p w14:paraId="226C1D1E" w14:textId="77777777" w:rsidR="00AD0522" w:rsidRPr="00AF2F08" w:rsidRDefault="00AD0522" w:rsidP="006D4A16">
      <w:pPr>
        <w:numPr>
          <w:ilvl w:val="0"/>
          <w:numId w:val="93"/>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Mujer </w:t>
      </w:r>
    </w:p>
    <w:p w14:paraId="28A5C711" w14:textId="77777777" w:rsidR="00AD0522" w:rsidRPr="00AF2F08" w:rsidRDefault="00AD0522" w:rsidP="006D4A16">
      <w:pPr>
        <w:numPr>
          <w:ilvl w:val="0"/>
          <w:numId w:val="93"/>
        </w:numPr>
        <w:spacing w:after="0" w:line="360" w:lineRule="auto"/>
        <w:contextualSpacing/>
        <w:rPr>
          <w:rFonts w:ascii="Arial" w:eastAsia="Calibri" w:hAnsi="Arial" w:cs="Arial"/>
          <w:lang w:eastAsia="en-US"/>
        </w:rPr>
      </w:pPr>
      <w:r w:rsidRPr="00AF2F08">
        <w:rPr>
          <w:rFonts w:ascii="Arial" w:eastAsia="Calibri" w:hAnsi="Arial" w:cs="Arial"/>
          <w:lang w:eastAsia="en-US"/>
        </w:rPr>
        <w:t>Otro (por favor, especifique) ________________________________________________</w:t>
      </w:r>
    </w:p>
    <w:p w14:paraId="7AD28F5E" w14:textId="77777777" w:rsidR="00AD0522" w:rsidRPr="00AF2F08" w:rsidRDefault="00AD0522"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5. ¿Cuál es su profesión?</w:t>
      </w:r>
    </w:p>
    <w:p w14:paraId="7AD31230" w14:textId="77777777" w:rsidR="00AD0522" w:rsidRPr="00AF2F08" w:rsidRDefault="00AD0522" w:rsidP="006D4A16">
      <w:pPr>
        <w:numPr>
          <w:ilvl w:val="0"/>
          <w:numId w:val="9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Psicólogo/a </w:t>
      </w:r>
    </w:p>
    <w:p w14:paraId="0E6DC42F" w14:textId="77777777" w:rsidR="00AD0522" w:rsidRPr="00AF2F08" w:rsidRDefault="00AD0522" w:rsidP="006D4A16">
      <w:pPr>
        <w:numPr>
          <w:ilvl w:val="0"/>
          <w:numId w:val="9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Psiquiatra </w:t>
      </w:r>
    </w:p>
    <w:p w14:paraId="240C0595" w14:textId="77777777" w:rsidR="00AD0522" w:rsidRPr="00AF2F08" w:rsidRDefault="00AD0522" w:rsidP="006D4A16">
      <w:pPr>
        <w:numPr>
          <w:ilvl w:val="0"/>
          <w:numId w:val="9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Trabajador/a social </w:t>
      </w:r>
    </w:p>
    <w:p w14:paraId="7C3EFC0B" w14:textId="77777777" w:rsidR="00AD0522" w:rsidRPr="00AF2F08" w:rsidRDefault="00AD0522" w:rsidP="006D4A16">
      <w:pPr>
        <w:numPr>
          <w:ilvl w:val="0"/>
          <w:numId w:val="94"/>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Médico </w:t>
      </w:r>
    </w:p>
    <w:p w14:paraId="175826D0" w14:textId="77777777" w:rsidR="00AD0522" w:rsidRPr="00AF2F08" w:rsidRDefault="00AD0522" w:rsidP="006D4A16">
      <w:pPr>
        <w:numPr>
          <w:ilvl w:val="0"/>
          <w:numId w:val="94"/>
        </w:numPr>
        <w:spacing w:after="0" w:line="360" w:lineRule="auto"/>
        <w:contextualSpacing/>
        <w:rPr>
          <w:rFonts w:ascii="Arial" w:eastAsia="Calibri" w:hAnsi="Arial" w:cs="Arial"/>
          <w:lang w:eastAsia="en-US"/>
        </w:rPr>
      </w:pPr>
      <w:r w:rsidRPr="00AF2F08">
        <w:rPr>
          <w:rFonts w:ascii="Arial" w:eastAsia="Calibri" w:hAnsi="Arial" w:cs="Arial"/>
          <w:lang w:eastAsia="en-US"/>
        </w:rPr>
        <w:t>Otro (por favor, especifique) ________________________________________________</w:t>
      </w:r>
    </w:p>
    <w:p w14:paraId="2BD5B3EF"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6. ¿Cuál es su orientación teórica principal?</w:t>
      </w:r>
    </w:p>
    <w:p w14:paraId="40649E68"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6F1DD9AA"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7. ¿Ha recibido entrenamiento formal en TCC?</w:t>
      </w:r>
    </w:p>
    <w:p w14:paraId="67343F73" w14:textId="77777777" w:rsidR="00AD0522" w:rsidRPr="00AF2F08" w:rsidRDefault="00AD0522" w:rsidP="006D4A16">
      <w:pPr>
        <w:numPr>
          <w:ilvl w:val="0"/>
          <w:numId w:val="9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Sí </w:t>
      </w:r>
    </w:p>
    <w:p w14:paraId="5A72FFCF" w14:textId="77777777" w:rsidR="00AD0522" w:rsidRPr="00AF2F08" w:rsidRDefault="00AD0522" w:rsidP="006D4A16">
      <w:pPr>
        <w:numPr>
          <w:ilvl w:val="0"/>
          <w:numId w:val="9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08CC8AA9"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8. ¿Por cuánto tiempo ha trabajado como terapeuta? (en años)</w:t>
      </w:r>
    </w:p>
    <w:p w14:paraId="29F01C6F"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7B7F9A26"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9. ¿Por cuánto tiempo ha trabajado con la TCC? (en años)</w:t>
      </w:r>
    </w:p>
    <w:p w14:paraId="69499D1D"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481D3E5F"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10. ¿Cuántos pacientes trata por semana?</w:t>
      </w:r>
    </w:p>
    <w:p w14:paraId="24EE9E60" w14:textId="77777777" w:rsidR="00AD0522" w:rsidRPr="00AF2F08" w:rsidRDefault="00AD0522" w:rsidP="006D4A16">
      <w:pPr>
        <w:numPr>
          <w:ilvl w:val="0"/>
          <w:numId w:val="9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Menos de 1 por semana </w:t>
      </w:r>
    </w:p>
    <w:p w14:paraId="713E96DF" w14:textId="77777777" w:rsidR="00AD0522" w:rsidRPr="00AF2F08" w:rsidRDefault="00AD0522" w:rsidP="006D4A16">
      <w:pPr>
        <w:numPr>
          <w:ilvl w:val="0"/>
          <w:numId w:val="9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1 - 5 por semana </w:t>
      </w:r>
    </w:p>
    <w:p w14:paraId="092EEC97" w14:textId="77777777" w:rsidR="00AD0522" w:rsidRPr="00AF2F08" w:rsidRDefault="00AD0522" w:rsidP="006D4A16">
      <w:pPr>
        <w:numPr>
          <w:ilvl w:val="0"/>
          <w:numId w:val="96"/>
        </w:numPr>
        <w:spacing w:after="0" w:line="360" w:lineRule="auto"/>
        <w:contextualSpacing/>
        <w:rPr>
          <w:rFonts w:ascii="Arial" w:eastAsia="Calibri" w:hAnsi="Arial" w:cs="Arial"/>
          <w:lang w:eastAsia="en-US"/>
        </w:rPr>
      </w:pPr>
      <w:r w:rsidRPr="00AF2F08">
        <w:rPr>
          <w:rFonts w:ascii="Arial" w:eastAsia="Calibri" w:hAnsi="Arial" w:cs="Arial"/>
          <w:lang w:eastAsia="en-US"/>
        </w:rPr>
        <w:lastRenderedPageBreak/>
        <w:t xml:space="preserve">6 - 10 por semana </w:t>
      </w:r>
    </w:p>
    <w:p w14:paraId="68370ED5" w14:textId="77777777" w:rsidR="00AD0522" w:rsidRPr="00AF2F08" w:rsidRDefault="00AD0522" w:rsidP="006D4A16">
      <w:pPr>
        <w:numPr>
          <w:ilvl w:val="0"/>
          <w:numId w:val="9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11 - 15 por semana </w:t>
      </w:r>
    </w:p>
    <w:p w14:paraId="2340E124" w14:textId="77777777" w:rsidR="00AD0522" w:rsidRPr="00AF2F08" w:rsidRDefault="00AD0522" w:rsidP="006D4A16">
      <w:pPr>
        <w:numPr>
          <w:ilvl w:val="0"/>
          <w:numId w:val="9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15 - 20 por semana </w:t>
      </w:r>
    </w:p>
    <w:p w14:paraId="0B09DACD" w14:textId="442ED362" w:rsidR="00AD0522" w:rsidRPr="00AF2F08" w:rsidRDefault="00AD0522" w:rsidP="006D4A16">
      <w:pPr>
        <w:numPr>
          <w:ilvl w:val="0"/>
          <w:numId w:val="9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Más de 20 por semana </w:t>
      </w:r>
    </w:p>
    <w:p w14:paraId="79ADB628" w14:textId="77777777" w:rsidR="0040490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11. ¿A cuántos de esos pa</w:t>
      </w:r>
      <w:r w:rsidR="00404902" w:rsidRPr="00AF2F08">
        <w:rPr>
          <w:rFonts w:ascii="Arial" w:eastAsia="Calibri" w:hAnsi="Arial" w:cs="Arial"/>
          <w:lang w:val="es-MX" w:eastAsia="en-US"/>
        </w:rPr>
        <w:t>cientes trata usted con la TCC?</w:t>
      </w:r>
    </w:p>
    <w:p w14:paraId="4F1D4591" w14:textId="183205CF" w:rsidR="00AD0522" w:rsidRPr="00AF2F08" w:rsidRDefault="00AD0522" w:rsidP="006D4A16">
      <w:pPr>
        <w:pStyle w:val="ListParagraph"/>
        <w:numPr>
          <w:ilvl w:val="0"/>
          <w:numId w:val="9"/>
        </w:numPr>
        <w:spacing w:after="0" w:line="360" w:lineRule="auto"/>
        <w:rPr>
          <w:rFonts w:ascii="Arial" w:eastAsia="Calibri" w:hAnsi="Arial" w:cs="Arial"/>
          <w:lang w:eastAsia="en-US"/>
        </w:rPr>
      </w:pPr>
      <w:r w:rsidRPr="00AF2F08">
        <w:rPr>
          <w:rFonts w:ascii="Arial" w:eastAsia="Calibri" w:hAnsi="Arial" w:cs="Arial"/>
          <w:lang w:eastAsia="en-US"/>
        </w:rPr>
        <w:t xml:space="preserve">0-10% </w:t>
      </w:r>
    </w:p>
    <w:p w14:paraId="3102AD75" w14:textId="77777777" w:rsidR="00AD052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11-20% </w:t>
      </w:r>
    </w:p>
    <w:p w14:paraId="4EC53CEA" w14:textId="77777777" w:rsidR="00AD052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21-30% </w:t>
      </w:r>
    </w:p>
    <w:p w14:paraId="7FBECDEC" w14:textId="77777777" w:rsidR="00AD052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31-40% </w:t>
      </w:r>
    </w:p>
    <w:p w14:paraId="55EECCAC" w14:textId="77777777" w:rsidR="00AD052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41-50% </w:t>
      </w:r>
    </w:p>
    <w:p w14:paraId="452EB8BA" w14:textId="77777777" w:rsidR="00AD052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51-60% </w:t>
      </w:r>
    </w:p>
    <w:p w14:paraId="2C719409" w14:textId="77777777" w:rsidR="00AD052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61-70% </w:t>
      </w:r>
    </w:p>
    <w:p w14:paraId="1C48D64B" w14:textId="77777777" w:rsidR="00AD052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71-80% </w:t>
      </w:r>
    </w:p>
    <w:p w14:paraId="64D540E5" w14:textId="77777777" w:rsidR="00404902" w:rsidRPr="00AF2F08" w:rsidRDefault="00AD0522" w:rsidP="006D4A16">
      <w:pPr>
        <w:numPr>
          <w:ilvl w:val="0"/>
          <w:numId w:val="97"/>
        </w:numPr>
        <w:spacing w:after="0" w:line="360" w:lineRule="auto"/>
        <w:contextualSpacing/>
        <w:rPr>
          <w:rFonts w:ascii="Arial" w:eastAsia="Calibri" w:hAnsi="Arial" w:cs="Arial"/>
          <w:lang w:eastAsia="en-US"/>
        </w:rPr>
      </w:pPr>
      <w:r w:rsidRPr="00AF2F08">
        <w:rPr>
          <w:rFonts w:ascii="Arial" w:eastAsia="Calibri" w:hAnsi="Arial" w:cs="Arial"/>
          <w:lang w:eastAsia="en-US"/>
        </w:rPr>
        <w:t>81-90%</w:t>
      </w:r>
    </w:p>
    <w:p w14:paraId="3C2AB656" w14:textId="64277C43"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12. ¿Cuántas horas de supervisión recibe por semana?</w:t>
      </w:r>
    </w:p>
    <w:p w14:paraId="4DA1D4F0" w14:textId="77777777" w:rsidR="00AD0522" w:rsidRPr="00AF2F08" w:rsidRDefault="00AD0522" w:rsidP="006D4A16">
      <w:pPr>
        <w:numPr>
          <w:ilvl w:val="0"/>
          <w:numId w:val="9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Menos de 1 por semana </w:t>
      </w:r>
    </w:p>
    <w:p w14:paraId="5472D0E8" w14:textId="77777777" w:rsidR="00AD0522" w:rsidRPr="00AF2F08" w:rsidRDefault="00AD0522" w:rsidP="006D4A16">
      <w:pPr>
        <w:numPr>
          <w:ilvl w:val="0"/>
          <w:numId w:val="9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1 - 2 por semana </w:t>
      </w:r>
    </w:p>
    <w:p w14:paraId="53C52654" w14:textId="77777777" w:rsidR="00AD0522" w:rsidRPr="00AF2F08" w:rsidRDefault="00AD0522" w:rsidP="006D4A16">
      <w:pPr>
        <w:numPr>
          <w:ilvl w:val="0"/>
          <w:numId w:val="98"/>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3 o más por semana </w:t>
      </w:r>
    </w:p>
    <w:p w14:paraId="6EE1DCF5" w14:textId="7FC02720" w:rsidR="00B11AAE" w:rsidRPr="00AF2F08" w:rsidRDefault="00B11AAE" w:rsidP="006D4A16">
      <w:pPr>
        <w:spacing w:after="0" w:line="360" w:lineRule="auto"/>
        <w:contextualSpacing/>
        <w:rPr>
          <w:rFonts w:ascii="Arial" w:eastAsia="Calibri" w:hAnsi="Arial" w:cs="Arial"/>
          <w:b/>
          <w:lang w:eastAsia="en-US"/>
        </w:rPr>
      </w:pPr>
    </w:p>
    <w:p w14:paraId="4D5C3A62" w14:textId="6038675A"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II – Case vignettes</w:t>
      </w:r>
    </w:p>
    <w:p w14:paraId="6638A195"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 xml:space="preserve"> </w:t>
      </w:r>
      <w:r w:rsidRPr="00AF2F08">
        <w:rPr>
          <w:rFonts w:ascii="Arial" w:eastAsia="Calibri" w:hAnsi="Arial" w:cs="Arial"/>
          <w:lang w:val="es-MX" w:eastAsia="en-US"/>
        </w:rPr>
        <w:tab/>
        <w:t xml:space="preserve">A continuación se le presentará una serie de situaciones clínicas hipotéticas, acompañadas de una lista de técnicas comúnmente utilizadas al emplear la terapia cognitivo conductual. Por favor, lea cada caso detenidamente, e indique qué tan probable es que usted utilice cada técnica para ese caso en particular. </w:t>
      </w:r>
    </w:p>
    <w:p w14:paraId="259BC51F" w14:textId="47FF92F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1. Gloria es una mujer de 27 años de edad. Ella se describe a sí misma como una persona muy tímida e introvertida. Recientemente, ella ha estado teniendo problemas en su nuevo trabajo. Gloria dice sentirse muy intimidada por su jefe, y teme ser juzgada por sus colegas, así que tiende a evitar a todos en su trabajo lo más posible. Gloria reconoce que esta situación puede dañar seriamente su carrera, así que busca ayuda psicológica. En terapia, ella luce claramente nerviosa, y dice sentir mucho miedo de "abrirse ante un completo extraño". </w:t>
      </w:r>
    </w:p>
    <w:p w14:paraId="63E5F0A1" w14:textId="2C40BF88" w:rsidR="00DB51F4"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Como su terapeuta, usted decide que la terapia cognitivo conductual sería adecuada para tratar a Gloria. ¿Qué tan probable es que usted utilice cada una de las siguientes técnicas como parte de la terapia?</w:t>
      </w:r>
    </w:p>
    <w:p w14:paraId="4B009FBE" w14:textId="77777777" w:rsidR="00DB51F4" w:rsidRPr="00AF2F08" w:rsidRDefault="00DB51F4" w:rsidP="006D4A16">
      <w:pPr>
        <w:rPr>
          <w:rFonts w:ascii="Arial" w:eastAsia="Calibri" w:hAnsi="Arial" w:cs="Arial"/>
          <w:lang w:val="es-MX" w:eastAsia="en-US"/>
        </w:rPr>
      </w:pPr>
      <w:r w:rsidRPr="00AF2F08">
        <w:rPr>
          <w:rFonts w:ascii="Arial" w:eastAsia="Calibri" w:hAnsi="Arial" w:cs="Arial"/>
          <w:lang w:val="es-MX" w:eastAsia="en-US"/>
        </w:rPr>
        <w:br w:type="page"/>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1471"/>
        <w:gridCol w:w="482"/>
        <w:gridCol w:w="482"/>
        <w:gridCol w:w="482"/>
        <w:gridCol w:w="482"/>
        <w:gridCol w:w="482"/>
        <w:gridCol w:w="1419"/>
      </w:tblGrid>
      <w:tr w:rsidR="0066248E" w:rsidRPr="00AF2F08" w14:paraId="12EE084B" w14:textId="77777777" w:rsidTr="00386E79">
        <w:trPr>
          <w:trHeight w:val="567"/>
        </w:trPr>
        <w:tc>
          <w:tcPr>
            <w:tcW w:w="0" w:type="auto"/>
            <w:tcBorders>
              <w:top w:val="single" w:sz="4" w:space="0" w:color="auto"/>
              <w:bottom w:val="single" w:sz="4" w:space="0" w:color="auto"/>
            </w:tcBorders>
            <w:vAlign w:val="center"/>
          </w:tcPr>
          <w:p w14:paraId="074D3D70" w14:textId="77777777" w:rsidR="00AD0522" w:rsidRPr="00AF2F08" w:rsidRDefault="00AD0522" w:rsidP="006D4A16">
            <w:pPr>
              <w:spacing w:line="360" w:lineRule="auto"/>
              <w:contextualSpacing/>
              <w:rPr>
                <w:rFonts w:ascii="Arial" w:hAnsi="Arial" w:cs="Arial"/>
                <w:sz w:val="20"/>
                <w:szCs w:val="20"/>
                <w:lang w:val="es-MX"/>
              </w:rPr>
            </w:pPr>
          </w:p>
        </w:tc>
        <w:tc>
          <w:tcPr>
            <w:tcW w:w="0" w:type="auto"/>
            <w:tcBorders>
              <w:top w:val="single" w:sz="4" w:space="0" w:color="auto"/>
              <w:bottom w:val="single" w:sz="4" w:space="0" w:color="auto"/>
            </w:tcBorders>
            <w:vAlign w:val="center"/>
          </w:tcPr>
          <w:p w14:paraId="393AA936"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1</w:t>
            </w:r>
          </w:p>
          <w:p w14:paraId="1A7A46F3" w14:textId="77777777" w:rsidR="00AD0522"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improba</w:t>
            </w:r>
            <w:r w:rsidR="00AD0522" w:rsidRPr="00AF2F08">
              <w:rPr>
                <w:rFonts w:ascii="Arial" w:hAnsi="Arial" w:cs="Arial"/>
                <w:sz w:val="20"/>
                <w:szCs w:val="20"/>
              </w:rPr>
              <w:t>ble</w:t>
            </w:r>
          </w:p>
        </w:tc>
        <w:tc>
          <w:tcPr>
            <w:tcW w:w="0" w:type="auto"/>
            <w:tcBorders>
              <w:top w:val="single" w:sz="4" w:space="0" w:color="auto"/>
              <w:bottom w:val="single" w:sz="4" w:space="0" w:color="auto"/>
            </w:tcBorders>
            <w:vAlign w:val="center"/>
          </w:tcPr>
          <w:p w14:paraId="600092F2" w14:textId="77777777" w:rsidR="00AD0522"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2</w:t>
            </w:r>
          </w:p>
        </w:tc>
        <w:tc>
          <w:tcPr>
            <w:tcW w:w="0" w:type="auto"/>
            <w:tcBorders>
              <w:top w:val="single" w:sz="4" w:space="0" w:color="auto"/>
              <w:bottom w:val="single" w:sz="4" w:space="0" w:color="auto"/>
            </w:tcBorders>
            <w:vAlign w:val="center"/>
          </w:tcPr>
          <w:p w14:paraId="1112305F" w14:textId="77777777" w:rsidR="00AD0522"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3</w:t>
            </w:r>
          </w:p>
        </w:tc>
        <w:tc>
          <w:tcPr>
            <w:tcW w:w="0" w:type="auto"/>
            <w:tcBorders>
              <w:top w:val="single" w:sz="4" w:space="0" w:color="auto"/>
              <w:bottom w:val="single" w:sz="4" w:space="0" w:color="auto"/>
            </w:tcBorders>
            <w:vAlign w:val="center"/>
          </w:tcPr>
          <w:p w14:paraId="01D679EB" w14:textId="77777777" w:rsidR="00AD0522"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4</w:t>
            </w:r>
          </w:p>
        </w:tc>
        <w:tc>
          <w:tcPr>
            <w:tcW w:w="0" w:type="auto"/>
            <w:tcBorders>
              <w:top w:val="single" w:sz="4" w:space="0" w:color="auto"/>
              <w:bottom w:val="single" w:sz="4" w:space="0" w:color="auto"/>
            </w:tcBorders>
            <w:vAlign w:val="center"/>
          </w:tcPr>
          <w:p w14:paraId="1C0FD1D6" w14:textId="77777777" w:rsidR="00AD0522"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5</w:t>
            </w:r>
          </w:p>
        </w:tc>
        <w:tc>
          <w:tcPr>
            <w:tcW w:w="0" w:type="auto"/>
            <w:tcBorders>
              <w:top w:val="single" w:sz="4" w:space="0" w:color="auto"/>
              <w:bottom w:val="single" w:sz="4" w:space="0" w:color="auto"/>
            </w:tcBorders>
            <w:vAlign w:val="center"/>
          </w:tcPr>
          <w:p w14:paraId="25F1D1B1" w14:textId="77777777" w:rsidR="00AD0522"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6</w:t>
            </w:r>
          </w:p>
        </w:tc>
        <w:tc>
          <w:tcPr>
            <w:tcW w:w="0" w:type="auto"/>
            <w:tcBorders>
              <w:top w:val="single" w:sz="4" w:space="0" w:color="auto"/>
              <w:bottom w:val="single" w:sz="4" w:space="0" w:color="auto"/>
            </w:tcBorders>
            <w:vAlign w:val="center"/>
          </w:tcPr>
          <w:p w14:paraId="490640B4"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7</w:t>
            </w:r>
          </w:p>
          <w:p w14:paraId="0FED0539" w14:textId="77777777" w:rsidR="00AD0522"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w:t>
            </w:r>
            <w:r w:rsidR="00AD0522" w:rsidRPr="00AF2F08">
              <w:rPr>
                <w:rFonts w:ascii="Arial" w:hAnsi="Arial" w:cs="Arial"/>
                <w:sz w:val="20"/>
                <w:szCs w:val="20"/>
              </w:rPr>
              <w:t>mente probable</w:t>
            </w:r>
          </w:p>
        </w:tc>
      </w:tr>
      <w:tr w:rsidR="0066248E" w:rsidRPr="00AF2F08" w14:paraId="51ED94C8" w14:textId="77777777" w:rsidTr="00386E79">
        <w:trPr>
          <w:trHeight w:val="567"/>
        </w:trPr>
        <w:tc>
          <w:tcPr>
            <w:tcW w:w="0" w:type="auto"/>
            <w:tcBorders>
              <w:top w:val="single" w:sz="4" w:space="0" w:color="auto"/>
            </w:tcBorders>
            <w:vAlign w:val="center"/>
          </w:tcPr>
          <w:p w14:paraId="50C0DBA5"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 Técnicas de "mindfulness" o "atención plena"</w:t>
            </w:r>
          </w:p>
        </w:tc>
        <w:tc>
          <w:tcPr>
            <w:tcW w:w="0" w:type="auto"/>
            <w:tcBorders>
              <w:top w:val="single" w:sz="4" w:space="0" w:color="auto"/>
            </w:tcBorders>
            <w:vAlign w:val="center"/>
          </w:tcPr>
          <w:p w14:paraId="11B71DD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39006CD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605D371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73187C1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0D5EA5A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0304C86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6989437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516CAAC" w14:textId="77777777" w:rsidTr="00386E79">
        <w:trPr>
          <w:trHeight w:val="567"/>
        </w:trPr>
        <w:tc>
          <w:tcPr>
            <w:tcW w:w="0" w:type="auto"/>
            <w:vAlign w:val="center"/>
          </w:tcPr>
          <w:p w14:paraId="22718CC2"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2. Enfrentar el presente y el futuro</w:t>
            </w:r>
          </w:p>
        </w:tc>
        <w:tc>
          <w:tcPr>
            <w:tcW w:w="0" w:type="auto"/>
            <w:vAlign w:val="center"/>
          </w:tcPr>
          <w:p w14:paraId="7931A89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1EB3C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1E4A9C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C52C7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B4082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BA8E2E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9163C5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99CEEB0" w14:textId="77777777" w:rsidTr="00386E79">
        <w:trPr>
          <w:trHeight w:val="567"/>
        </w:trPr>
        <w:tc>
          <w:tcPr>
            <w:tcW w:w="0" w:type="auto"/>
            <w:vAlign w:val="center"/>
          </w:tcPr>
          <w:p w14:paraId="166A113D"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3. Explorar la infancia y el pasado del paciente</w:t>
            </w:r>
          </w:p>
        </w:tc>
        <w:tc>
          <w:tcPr>
            <w:tcW w:w="0" w:type="auto"/>
            <w:vAlign w:val="center"/>
          </w:tcPr>
          <w:p w14:paraId="7E2402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670F74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6CB779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6B703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61D126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56D0E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1991A9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01969C3" w14:textId="77777777" w:rsidTr="00386E79">
        <w:trPr>
          <w:trHeight w:val="567"/>
        </w:trPr>
        <w:tc>
          <w:tcPr>
            <w:tcW w:w="0" w:type="auto"/>
            <w:vAlign w:val="center"/>
          </w:tcPr>
          <w:p w14:paraId="547DB0C0"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4. Dedicar tiempo a explorar el vínculo entre creencias, pensamientos y sentimientos</w:t>
            </w:r>
          </w:p>
        </w:tc>
        <w:tc>
          <w:tcPr>
            <w:tcW w:w="0" w:type="auto"/>
            <w:vAlign w:val="center"/>
          </w:tcPr>
          <w:p w14:paraId="74F2954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955DBB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DDA354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73A90B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CCE0DC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F4451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10B787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47588BC" w14:textId="77777777" w:rsidTr="00386E79">
        <w:trPr>
          <w:trHeight w:val="567"/>
        </w:trPr>
        <w:tc>
          <w:tcPr>
            <w:tcW w:w="0" w:type="auto"/>
            <w:vAlign w:val="center"/>
          </w:tcPr>
          <w:p w14:paraId="09FB3356"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5. Explorar los patrones en los cuales el paciente se relaciona con otras personas</w:t>
            </w:r>
          </w:p>
        </w:tc>
        <w:tc>
          <w:tcPr>
            <w:tcW w:w="0" w:type="auto"/>
            <w:vAlign w:val="center"/>
          </w:tcPr>
          <w:p w14:paraId="04ED276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90CBCD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8B5163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622FA5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6EB208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4B4F4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52D432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4DD3CE8" w14:textId="77777777" w:rsidTr="00386E79">
        <w:trPr>
          <w:trHeight w:val="567"/>
        </w:trPr>
        <w:tc>
          <w:tcPr>
            <w:tcW w:w="0" w:type="auto"/>
            <w:vAlign w:val="center"/>
          </w:tcPr>
          <w:p w14:paraId="7C0B40CD"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6. Dejar al paciente guiar el contenido de la sesión</w:t>
            </w:r>
          </w:p>
        </w:tc>
        <w:tc>
          <w:tcPr>
            <w:tcW w:w="0" w:type="auto"/>
            <w:vAlign w:val="center"/>
          </w:tcPr>
          <w:p w14:paraId="56C1F4A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9D29D9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FF40F7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102BDE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3CD13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532F39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EB79BB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FDC6CCD" w14:textId="77777777" w:rsidTr="00386E79">
        <w:trPr>
          <w:trHeight w:val="567"/>
        </w:trPr>
        <w:tc>
          <w:tcPr>
            <w:tcW w:w="0" w:type="auto"/>
            <w:vAlign w:val="center"/>
          </w:tcPr>
          <w:p w14:paraId="36765511"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7. Pedirle al paciente mantener un registro de sus pensamientos</w:t>
            </w:r>
          </w:p>
        </w:tc>
        <w:tc>
          <w:tcPr>
            <w:tcW w:w="0" w:type="auto"/>
            <w:vAlign w:val="center"/>
          </w:tcPr>
          <w:p w14:paraId="74AA3D4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FD86F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62E7D3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087045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6BD86F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FF0A9D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EB1A38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19B0DEE" w14:textId="77777777" w:rsidTr="00386E79">
        <w:trPr>
          <w:trHeight w:val="567"/>
        </w:trPr>
        <w:tc>
          <w:tcPr>
            <w:tcW w:w="0" w:type="auto"/>
            <w:vAlign w:val="center"/>
          </w:tcPr>
          <w:p w14:paraId="4646FC2B"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8. Ejercicios de relajación</w:t>
            </w:r>
          </w:p>
        </w:tc>
        <w:tc>
          <w:tcPr>
            <w:tcW w:w="0" w:type="auto"/>
            <w:vAlign w:val="center"/>
          </w:tcPr>
          <w:p w14:paraId="2C44D5A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7C59EA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63E92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AF41C0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1E47F2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5EFCF7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BF7EF1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F4660B2" w14:textId="77777777" w:rsidTr="00386E79">
        <w:trPr>
          <w:trHeight w:val="567"/>
        </w:trPr>
        <w:tc>
          <w:tcPr>
            <w:tcW w:w="0" w:type="auto"/>
            <w:vAlign w:val="center"/>
          </w:tcPr>
          <w:p w14:paraId="44724A7D"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9. Cambiar el significado asociado a los pensamientos</w:t>
            </w:r>
          </w:p>
        </w:tc>
        <w:tc>
          <w:tcPr>
            <w:tcW w:w="0" w:type="auto"/>
            <w:vAlign w:val="center"/>
          </w:tcPr>
          <w:p w14:paraId="6FA06DE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8A4541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33AB9D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EF9467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C108A9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1A16A0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86E01C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F146D8E" w14:textId="77777777" w:rsidTr="00386E79">
        <w:trPr>
          <w:trHeight w:val="567"/>
        </w:trPr>
        <w:tc>
          <w:tcPr>
            <w:tcW w:w="0" w:type="auto"/>
            <w:vAlign w:val="center"/>
          </w:tcPr>
          <w:p w14:paraId="19F851C0"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10. Dar al paciente tareas para hacer entre sesiones</w:t>
            </w:r>
          </w:p>
        </w:tc>
        <w:tc>
          <w:tcPr>
            <w:tcW w:w="0" w:type="auto"/>
            <w:vAlign w:val="center"/>
          </w:tcPr>
          <w:p w14:paraId="6664F85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A98B17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DC3BF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F4DBC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9A1315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7EEF00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47C49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463E565" w14:textId="77777777" w:rsidTr="00386E79">
        <w:trPr>
          <w:trHeight w:val="567"/>
        </w:trPr>
        <w:tc>
          <w:tcPr>
            <w:tcW w:w="0" w:type="auto"/>
            <w:vAlign w:val="center"/>
          </w:tcPr>
          <w:p w14:paraId="0DBBB9FB"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11. Dedicar tiempo a hablar sobre cualquier cosa que esté en la mente del paciente</w:t>
            </w:r>
          </w:p>
        </w:tc>
        <w:tc>
          <w:tcPr>
            <w:tcW w:w="0" w:type="auto"/>
            <w:vAlign w:val="center"/>
          </w:tcPr>
          <w:p w14:paraId="75DA7A0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988EA1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8A269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2F7305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006708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2175BF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53098D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9AA39D8" w14:textId="77777777" w:rsidTr="00386E79">
        <w:trPr>
          <w:trHeight w:val="567"/>
        </w:trPr>
        <w:tc>
          <w:tcPr>
            <w:tcW w:w="0" w:type="auto"/>
            <w:vAlign w:val="center"/>
          </w:tcPr>
          <w:p w14:paraId="27640825"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12. Establecer una agenda al inicio de cada sesión</w:t>
            </w:r>
          </w:p>
        </w:tc>
        <w:tc>
          <w:tcPr>
            <w:tcW w:w="0" w:type="auto"/>
            <w:vAlign w:val="center"/>
          </w:tcPr>
          <w:p w14:paraId="43992C9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6514D3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80C0A1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0EB659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A5919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7CF6D7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BA6D0E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5D4635D" w14:textId="77777777" w:rsidTr="00386E79">
        <w:trPr>
          <w:trHeight w:val="567"/>
        </w:trPr>
        <w:tc>
          <w:tcPr>
            <w:tcW w:w="0" w:type="auto"/>
            <w:vAlign w:val="center"/>
          </w:tcPr>
          <w:p w14:paraId="6279BEDA"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13. Permanecer en silencio</w:t>
            </w:r>
          </w:p>
        </w:tc>
        <w:tc>
          <w:tcPr>
            <w:tcW w:w="0" w:type="auto"/>
            <w:vAlign w:val="center"/>
          </w:tcPr>
          <w:p w14:paraId="739B918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2BBEB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33F588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0331C4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D10B0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5A1556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95610E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1C81209" w14:textId="77777777" w:rsidTr="00386E79">
        <w:trPr>
          <w:trHeight w:val="567"/>
        </w:trPr>
        <w:tc>
          <w:tcPr>
            <w:tcW w:w="0" w:type="auto"/>
            <w:vAlign w:val="center"/>
          </w:tcPr>
          <w:p w14:paraId="0FF4A5A7"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14. Reestructuración cognitiva</w:t>
            </w:r>
          </w:p>
        </w:tc>
        <w:tc>
          <w:tcPr>
            <w:tcW w:w="0" w:type="auto"/>
            <w:vAlign w:val="center"/>
          </w:tcPr>
          <w:p w14:paraId="3783BA5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39101D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D0135B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77147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D59B2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30802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0B0981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55860BC" w14:textId="77777777" w:rsidTr="00386E79">
        <w:trPr>
          <w:trHeight w:val="567"/>
        </w:trPr>
        <w:tc>
          <w:tcPr>
            <w:tcW w:w="0" w:type="auto"/>
            <w:vAlign w:val="center"/>
          </w:tcPr>
          <w:p w14:paraId="4368AF06"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15. Activación conductual</w:t>
            </w:r>
          </w:p>
        </w:tc>
        <w:tc>
          <w:tcPr>
            <w:tcW w:w="0" w:type="auto"/>
            <w:vAlign w:val="center"/>
          </w:tcPr>
          <w:p w14:paraId="220F50A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0962C8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C36F54F"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6DAF5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1ED708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D03D56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71E6D6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A670522" w14:textId="77777777" w:rsidTr="00386E79">
        <w:trPr>
          <w:trHeight w:val="567"/>
        </w:trPr>
        <w:tc>
          <w:tcPr>
            <w:tcW w:w="0" w:type="auto"/>
            <w:vAlign w:val="center"/>
          </w:tcPr>
          <w:p w14:paraId="5A83F558"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16. Trabajo de motivación</w:t>
            </w:r>
          </w:p>
        </w:tc>
        <w:tc>
          <w:tcPr>
            <w:tcW w:w="0" w:type="auto"/>
            <w:vAlign w:val="center"/>
          </w:tcPr>
          <w:p w14:paraId="1368244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D44CCE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3757F3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D9EAE95"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B9C742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C20D6E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2E15AD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6829772" w14:textId="77777777" w:rsidTr="00386E79">
        <w:trPr>
          <w:trHeight w:val="567"/>
        </w:trPr>
        <w:tc>
          <w:tcPr>
            <w:tcW w:w="0" w:type="auto"/>
            <w:vAlign w:val="center"/>
          </w:tcPr>
          <w:p w14:paraId="1D3CBC13" w14:textId="77777777" w:rsidR="00AD0522" w:rsidRPr="00AF2F08" w:rsidRDefault="00AD0522" w:rsidP="006D4A16">
            <w:pPr>
              <w:spacing w:line="360" w:lineRule="auto"/>
              <w:contextualSpacing/>
              <w:rPr>
                <w:rFonts w:ascii="Arial" w:hAnsi="Arial" w:cs="Arial"/>
                <w:sz w:val="20"/>
                <w:szCs w:val="20"/>
                <w:lang w:val="es-MX"/>
              </w:rPr>
            </w:pPr>
            <w:r w:rsidRPr="00AF2F08">
              <w:rPr>
                <w:rFonts w:ascii="Arial" w:hAnsi="Arial" w:cs="Arial"/>
                <w:sz w:val="20"/>
                <w:szCs w:val="20"/>
                <w:lang w:val="es-MX"/>
              </w:rPr>
              <w:lastRenderedPageBreak/>
              <w:t>17. Abordar los comportamientos que interfieren con la terapia</w:t>
            </w:r>
          </w:p>
        </w:tc>
        <w:tc>
          <w:tcPr>
            <w:tcW w:w="0" w:type="auto"/>
            <w:vAlign w:val="center"/>
          </w:tcPr>
          <w:p w14:paraId="3E07ECC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112AFB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4EC904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26874A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C4FD14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D1B995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D723B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34D33F1" w14:textId="77777777" w:rsidTr="00386E79">
        <w:trPr>
          <w:trHeight w:val="567"/>
        </w:trPr>
        <w:tc>
          <w:tcPr>
            <w:tcW w:w="0" w:type="auto"/>
            <w:vAlign w:val="center"/>
          </w:tcPr>
          <w:p w14:paraId="6AF8DA6F"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18. Psicoeducación</w:t>
            </w:r>
          </w:p>
        </w:tc>
        <w:tc>
          <w:tcPr>
            <w:tcW w:w="0" w:type="auto"/>
            <w:vAlign w:val="center"/>
          </w:tcPr>
          <w:p w14:paraId="67E0D55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65AF7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308626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B4204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046036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8FC68B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64940F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A984BE8" w14:textId="77777777" w:rsidTr="00386E79">
        <w:trPr>
          <w:trHeight w:val="567"/>
        </w:trPr>
        <w:tc>
          <w:tcPr>
            <w:tcW w:w="0" w:type="auto"/>
            <w:vAlign w:val="center"/>
          </w:tcPr>
          <w:p w14:paraId="53CE8EF3"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19. Mantener un diario</w:t>
            </w:r>
          </w:p>
        </w:tc>
        <w:tc>
          <w:tcPr>
            <w:tcW w:w="0" w:type="auto"/>
            <w:vAlign w:val="center"/>
          </w:tcPr>
          <w:p w14:paraId="364ED76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9AB073B"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41105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81DA6E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49829E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C8C8D9C"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7217BD3"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C69990D" w14:textId="77777777" w:rsidTr="00386E79">
        <w:trPr>
          <w:trHeight w:val="567"/>
        </w:trPr>
        <w:tc>
          <w:tcPr>
            <w:tcW w:w="0" w:type="auto"/>
            <w:vAlign w:val="center"/>
          </w:tcPr>
          <w:p w14:paraId="1FA4DFAC"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20. Diálogo socrático</w:t>
            </w:r>
          </w:p>
        </w:tc>
        <w:tc>
          <w:tcPr>
            <w:tcW w:w="0" w:type="auto"/>
            <w:vAlign w:val="center"/>
          </w:tcPr>
          <w:p w14:paraId="13257B8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0011D8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5D56C1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7A0E88D"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06518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472558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147D956"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6E76925" w14:textId="77777777" w:rsidTr="00386E79">
        <w:trPr>
          <w:trHeight w:val="567"/>
        </w:trPr>
        <w:tc>
          <w:tcPr>
            <w:tcW w:w="0" w:type="auto"/>
            <w:vAlign w:val="center"/>
          </w:tcPr>
          <w:p w14:paraId="0A215547"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21. Experimentos conductuales</w:t>
            </w:r>
          </w:p>
        </w:tc>
        <w:tc>
          <w:tcPr>
            <w:tcW w:w="0" w:type="auto"/>
            <w:vAlign w:val="center"/>
          </w:tcPr>
          <w:p w14:paraId="3BD1383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465A0DE"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9D9422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ECBECC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0462AA9"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DF75FA"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BDD6D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9B0B194" w14:textId="77777777" w:rsidTr="00386E79">
        <w:trPr>
          <w:trHeight w:val="567"/>
        </w:trPr>
        <w:tc>
          <w:tcPr>
            <w:tcW w:w="0" w:type="auto"/>
            <w:tcBorders>
              <w:bottom w:val="single" w:sz="4" w:space="0" w:color="auto"/>
            </w:tcBorders>
            <w:vAlign w:val="center"/>
          </w:tcPr>
          <w:p w14:paraId="66B97A05" w14:textId="77777777" w:rsidR="00AD0522" w:rsidRPr="00AF2F08" w:rsidRDefault="00AD0522" w:rsidP="006D4A16">
            <w:pPr>
              <w:spacing w:line="360" w:lineRule="auto"/>
              <w:contextualSpacing/>
              <w:rPr>
                <w:rFonts w:ascii="Arial" w:hAnsi="Arial" w:cs="Arial"/>
                <w:sz w:val="20"/>
                <w:szCs w:val="20"/>
              </w:rPr>
            </w:pPr>
            <w:r w:rsidRPr="00AF2F08">
              <w:rPr>
                <w:rFonts w:ascii="Arial" w:hAnsi="Arial" w:cs="Arial"/>
                <w:sz w:val="20"/>
                <w:szCs w:val="20"/>
              </w:rPr>
              <w:t>22. Trabajo de exposición</w:t>
            </w:r>
          </w:p>
        </w:tc>
        <w:tc>
          <w:tcPr>
            <w:tcW w:w="0" w:type="auto"/>
            <w:tcBorders>
              <w:bottom w:val="single" w:sz="4" w:space="0" w:color="auto"/>
            </w:tcBorders>
            <w:vAlign w:val="center"/>
          </w:tcPr>
          <w:p w14:paraId="748AF9E4"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2A1852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597D3301"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331A9C68"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EEF22F7"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571D27C2"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48B2900" w14:textId="77777777" w:rsidR="00AD0522" w:rsidRPr="00AF2F08" w:rsidRDefault="00AD0522"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4A9946AB" w14:textId="77777777" w:rsidR="00AD0522" w:rsidRPr="00AF2F08" w:rsidRDefault="00AD0522" w:rsidP="006D4A16">
      <w:pPr>
        <w:spacing w:after="0" w:line="360" w:lineRule="auto"/>
        <w:contextualSpacing/>
        <w:rPr>
          <w:rFonts w:ascii="Arial" w:eastAsia="Calibri" w:hAnsi="Arial" w:cs="Arial"/>
          <w:lang w:eastAsia="en-US"/>
        </w:rPr>
      </w:pPr>
    </w:p>
    <w:p w14:paraId="7538E808"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2. Clara es una estudiante de psicología de 20 años de edad. Ella fue referida a terapia después de amenazar con quitarse la vida al reprobar una de sus materias. Clara se presenta en terapia, donde se muestra claramente molesta. Ella dice no necesitar terapia, pues dice saber de psicología tanto o más que cualquier otro terapeuta. Clara se comporta cada vez más agresivamente, alzando la voz y usando lenguaje altisonante. </w:t>
      </w:r>
    </w:p>
    <w:p w14:paraId="232A79E9" w14:textId="2D626563"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Usted decide que un enfoque cognitivo conductual sería adecuado para tratar a Clara. ¿Qué tan probable es que usted utilice las siguientes técnicas con ella?</w:t>
      </w:r>
    </w:p>
    <w:p w14:paraId="32D84515" w14:textId="77777777" w:rsidR="00D06221" w:rsidRPr="00AF2F08" w:rsidRDefault="00D06221" w:rsidP="006D4A16">
      <w:pPr>
        <w:spacing w:after="0" w:line="360" w:lineRule="auto"/>
        <w:ind w:firstLine="720"/>
        <w:contextualSpacing/>
        <w:rPr>
          <w:rFonts w:ascii="Arial" w:eastAsia="Calibri" w:hAnsi="Arial" w:cs="Arial"/>
          <w:lang w:val="es-MX" w:eastAsia="en-US"/>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1471"/>
        <w:gridCol w:w="482"/>
        <w:gridCol w:w="482"/>
        <w:gridCol w:w="482"/>
        <w:gridCol w:w="482"/>
        <w:gridCol w:w="482"/>
        <w:gridCol w:w="1419"/>
      </w:tblGrid>
      <w:tr w:rsidR="0066248E" w:rsidRPr="00AF2F08" w14:paraId="322E8688" w14:textId="77777777" w:rsidTr="0066248E">
        <w:tc>
          <w:tcPr>
            <w:tcW w:w="0" w:type="auto"/>
            <w:tcBorders>
              <w:top w:val="single" w:sz="4" w:space="0" w:color="auto"/>
              <w:bottom w:val="single" w:sz="4" w:space="0" w:color="auto"/>
            </w:tcBorders>
            <w:vAlign w:val="center"/>
          </w:tcPr>
          <w:p w14:paraId="2F93B4FD" w14:textId="77777777" w:rsidR="0066248E" w:rsidRPr="00AF2F08" w:rsidRDefault="0066248E" w:rsidP="006D4A16">
            <w:pPr>
              <w:spacing w:line="360" w:lineRule="auto"/>
              <w:contextualSpacing/>
              <w:rPr>
                <w:rFonts w:ascii="Arial" w:hAnsi="Arial" w:cs="Arial"/>
                <w:sz w:val="20"/>
                <w:szCs w:val="20"/>
                <w:lang w:val="es-MX"/>
              </w:rPr>
            </w:pPr>
          </w:p>
        </w:tc>
        <w:tc>
          <w:tcPr>
            <w:tcW w:w="0" w:type="auto"/>
            <w:tcBorders>
              <w:top w:val="single" w:sz="4" w:space="0" w:color="auto"/>
              <w:bottom w:val="single" w:sz="4" w:space="0" w:color="auto"/>
            </w:tcBorders>
            <w:vAlign w:val="center"/>
          </w:tcPr>
          <w:p w14:paraId="5093237A"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1</w:t>
            </w:r>
          </w:p>
          <w:p w14:paraId="37C4E9CB"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improbable</w:t>
            </w:r>
          </w:p>
        </w:tc>
        <w:tc>
          <w:tcPr>
            <w:tcW w:w="0" w:type="auto"/>
            <w:tcBorders>
              <w:top w:val="single" w:sz="4" w:space="0" w:color="auto"/>
              <w:bottom w:val="single" w:sz="4" w:space="0" w:color="auto"/>
            </w:tcBorders>
            <w:vAlign w:val="center"/>
          </w:tcPr>
          <w:p w14:paraId="1849EEDC" w14:textId="77777777" w:rsidR="0066248E"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2</w:t>
            </w:r>
          </w:p>
        </w:tc>
        <w:tc>
          <w:tcPr>
            <w:tcW w:w="0" w:type="auto"/>
            <w:tcBorders>
              <w:top w:val="single" w:sz="4" w:space="0" w:color="auto"/>
              <w:bottom w:val="single" w:sz="4" w:space="0" w:color="auto"/>
            </w:tcBorders>
            <w:vAlign w:val="center"/>
          </w:tcPr>
          <w:p w14:paraId="675D26CA" w14:textId="77777777" w:rsidR="0066248E"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3</w:t>
            </w:r>
          </w:p>
        </w:tc>
        <w:tc>
          <w:tcPr>
            <w:tcW w:w="0" w:type="auto"/>
            <w:tcBorders>
              <w:top w:val="single" w:sz="4" w:space="0" w:color="auto"/>
              <w:bottom w:val="single" w:sz="4" w:space="0" w:color="auto"/>
            </w:tcBorders>
            <w:vAlign w:val="center"/>
          </w:tcPr>
          <w:p w14:paraId="7BA60E69" w14:textId="77777777" w:rsidR="0066248E"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4</w:t>
            </w:r>
          </w:p>
        </w:tc>
        <w:tc>
          <w:tcPr>
            <w:tcW w:w="0" w:type="auto"/>
            <w:tcBorders>
              <w:top w:val="single" w:sz="4" w:space="0" w:color="auto"/>
              <w:bottom w:val="single" w:sz="4" w:space="0" w:color="auto"/>
            </w:tcBorders>
            <w:vAlign w:val="center"/>
          </w:tcPr>
          <w:p w14:paraId="2C83DC17" w14:textId="77777777" w:rsidR="0066248E"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5</w:t>
            </w:r>
          </w:p>
        </w:tc>
        <w:tc>
          <w:tcPr>
            <w:tcW w:w="0" w:type="auto"/>
            <w:tcBorders>
              <w:top w:val="single" w:sz="4" w:space="0" w:color="auto"/>
              <w:bottom w:val="single" w:sz="4" w:space="0" w:color="auto"/>
            </w:tcBorders>
            <w:vAlign w:val="center"/>
          </w:tcPr>
          <w:p w14:paraId="599F2144" w14:textId="77777777" w:rsidR="0066248E" w:rsidRPr="00AF2F08" w:rsidRDefault="002D3E66" w:rsidP="006D4A16">
            <w:pPr>
              <w:spacing w:line="360" w:lineRule="auto"/>
              <w:contextualSpacing/>
              <w:jc w:val="center"/>
              <w:rPr>
                <w:rFonts w:ascii="Arial" w:hAnsi="Arial" w:cs="Arial"/>
                <w:sz w:val="20"/>
                <w:szCs w:val="20"/>
              </w:rPr>
            </w:pPr>
            <w:r w:rsidRPr="00AF2F08">
              <w:rPr>
                <w:rFonts w:ascii="Arial" w:hAnsi="Arial" w:cs="Arial"/>
                <w:sz w:val="20"/>
                <w:szCs w:val="20"/>
              </w:rPr>
              <w:t>6</w:t>
            </w:r>
          </w:p>
        </w:tc>
        <w:tc>
          <w:tcPr>
            <w:tcW w:w="0" w:type="auto"/>
            <w:tcBorders>
              <w:top w:val="single" w:sz="4" w:space="0" w:color="auto"/>
              <w:bottom w:val="single" w:sz="4" w:space="0" w:color="auto"/>
            </w:tcBorders>
            <w:vAlign w:val="center"/>
          </w:tcPr>
          <w:p w14:paraId="48CC0F69"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7</w:t>
            </w:r>
          </w:p>
          <w:p w14:paraId="57780396"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probable</w:t>
            </w:r>
          </w:p>
        </w:tc>
      </w:tr>
      <w:tr w:rsidR="0066248E" w:rsidRPr="00AF2F08" w14:paraId="209525C2" w14:textId="77777777" w:rsidTr="0066248E">
        <w:tc>
          <w:tcPr>
            <w:tcW w:w="0" w:type="auto"/>
            <w:tcBorders>
              <w:top w:val="single" w:sz="4" w:space="0" w:color="auto"/>
            </w:tcBorders>
            <w:vAlign w:val="center"/>
          </w:tcPr>
          <w:p w14:paraId="3DEBDE9B"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 Técnicas de "mindfulness" o "atención plena"</w:t>
            </w:r>
          </w:p>
        </w:tc>
        <w:tc>
          <w:tcPr>
            <w:tcW w:w="0" w:type="auto"/>
            <w:tcBorders>
              <w:top w:val="single" w:sz="4" w:space="0" w:color="auto"/>
            </w:tcBorders>
            <w:vAlign w:val="center"/>
          </w:tcPr>
          <w:p w14:paraId="1CC7B9E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353475D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389A850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1AEE9DB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F260B9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0198697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F12D57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AAD31B7" w14:textId="77777777" w:rsidTr="0066248E">
        <w:tc>
          <w:tcPr>
            <w:tcW w:w="0" w:type="auto"/>
            <w:vAlign w:val="center"/>
          </w:tcPr>
          <w:p w14:paraId="14D64065"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2. Enfrentar el presente y el futuro</w:t>
            </w:r>
          </w:p>
        </w:tc>
        <w:tc>
          <w:tcPr>
            <w:tcW w:w="0" w:type="auto"/>
            <w:vAlign w:val="center"/>
          </w:tcPr>
          <w:p w14:paraId="7A71300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34BF4A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3F667F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F00384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67B5D2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5B1497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D5CC2E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A44ACD5" w14:textId="77777777" w:rsidTr="0066248E">
        <w:tc>
          <w:tcPr>
            <w:tcW w:w="0" w:type="auto"/>
            <w:vAlign w:val="center"/>
          </w:tcPr>
          <w:p w14:paraId="21591C9D"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3. Explorar la infancia y el pasado del paciente</w:t>
            </w:r>
          </w:p>
        </w:tc>
        <w:tc>
          <w:tcPr>
            <w:tcW w:w="0" w:type="auto"/>
            <w:vAlign w:val="center"/>
          </w:tcPr>
          <w:p w14:paraId="72AB726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6518CB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18F856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9FE444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A8DE23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02BEE9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06DAAF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E8951C2" w14:textId="77777777" w:rsidTr="0066248E">
        <w:tc>
          <w:tcPr>
            <w:tcW w:w="0" w:type="auto"/>
            <w:vAlign w:val="center"/>
          </w:tcPr>
          <w:p w14:paraId="47A73ED2"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4. Dedicar tiempo a explorar el vínculo entre creencias, pensamientos y sentimientos</w:t>
            </w:r>
          </w:p>
        </w:tc>
        <w:tc>
          <w:tcPr>
            <w:tcW w:w="0" w:type="auto"/>
            <w:vAlign w:val="center"/>
          </w:tcPr>
          <w:p w14:paraId="7621D72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B47DD5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F033B4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A06097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A682B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F231F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07408F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45D5788" w14:textId="77777777" w:rsidTr="0066248E">
        <w:tc>
          <w:tcPr>
            <w:tcW w:w="0" w:type="auto"/>
            <w:vAlign w:val="center"/>
          </w:tcPr>
          <w:p w14:paraId="051271BF"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5. Explorar los patrones en los cuales el paciente se relaciona con otras personas</w:t>
            </w:r>
          </w:p>
        </w:tc>
        <w:tc>
          <w:tcPr>
            <w:tcW w:w="0" w:type="auto"/>
            <w:vAlign w:val="center"/>
          </w:tcPr>
          <w:p w14:paraId="2FA25FF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4752D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241644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B1132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376B8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623BBC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3E8C86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E1E43C3" w14:textId="77777777" w:rsidTr="0066248E">
        <w:tc>
          <w:tcPr>
            <w:tcW w:w="0" w:type="auto"/>
            <w:vAlign w:val="center"/>
          </w:tcPr>
          <w:p w14:paraId="3BF3F21F"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6. Dejar al paciente guiar el contenido de la sesión</w:t>
            </w:r>
          </w:p>
        </w:tc>
        <w:tc>
          <w:tcPr>
            <w:tcW w:w="0" w:type="auto"/>
            <w:vAlign w:val="center"/>
          </w:tcPr>
          <w:p w14:paraId="189C508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FCA068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69982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1FED69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87BA1E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9FEA0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86A391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2E004AE" w14:textId="77777777" w:rsidTr="0066248E">
        <w:tc>
          <w:tcPr>
            <w:tcW w:w="0" w:type="auto"/>
            <w:vAlign w:val="center"/>
          </w:tcPr>
          <w:p w14:paraId="5A1A6016"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lastRenderedPageBreak/>
              <w:t>7. Pedirle al paciente mantener un registro de sus pensamientos</w:t>
            </w:r>
          </w:p>
        </w:tc>
        <w:tc>
          <w:tcPr>
            <w:tcW w:w="0" w:type="auto"/>
            <w:vAlign w:val="center"/>
          </w:tcPr>
          <w:p w14:paraId="40E51A7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0340A7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83220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CBDE88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C8E1F1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34AA67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1E1149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58C950B" w14:textId="77777777" w:rsidTr="0066248E">
        <w:tc>
          <w:tcPr>
            <w:tcW w:w="0" w:type="auto"/>
            <w:vAlign w:val="center"/>
          </w:tcPr>
          <w:p w14:paraId="67204B8B"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8. Ejercicios de relajación</w:t>
            </w:r>
          </w:p>
        </w:tc>
        <w:tc>
          <w:tcPr>
            <w:tcW w:w="0" w:type="auto"/>
            <w:vAlign w:val="center"/>
          </w:tcPr>
          <w:p w14:paraId="5CFF068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EA9B97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03CD6F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90F4ED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50862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B36EC7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1A85D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E7B2A91" w14:textId="77777777" w:rsidTr="0066248E">
        <w:tc>
          <w:tcPr>
            <w:tcW w:w="0" w:type="auto"/>
            <w:vAlign w:val="center"/>
          </w:tcPr>
          <w:p w14:paraId="6D3E92F9"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9. Cambiar el significado asociado a los pensamientos</w:t>
            </w:r>
          </w:p>
        </w:tc>
        <w:tc>
          <w:tcPr>
            <w:tcW w:w="0" w:type="auto"/>
            <w:vAlign w:val="center"/>
          </w:tcPr>
          <w:p w14:paraId="14993B5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5864D3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C4C7A2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CF67E0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4DF9A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56E97F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C7B51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1409073" w14:textId="77777777" w:rsidTr="0066248E">
        <w:tc>
          <w:tcPr>
            <w:tcW w:w="0" w:type="auto"/>
            <w:vAlign w:val="center"/>
          </w:tcPr>
          <w:p w14:paraId="461CD624"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10. Dar al paciente tareas para hacer entre sesiones</w:t>
            </w:r>
          </w:p>
        </w:tc>
        <w:tc>
          <w:tcPr>
            <w:tcW w:w="0" w:type="auto"/>
            <w:vAlign w:val="center"/>
          </w:tcPr>
          <w:p w14:paraId="5B4FF84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5F45D1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A2FB2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98A579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B502EA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E1B7A5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F32219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C0B4E4A" w14:textId="77777777" w:rsidTr="0066248E">
        <w:tc>
          <w:tcPr>
            <w:tcW w:w="0" w:type="auto"/>
            <w:vAlign w:val="center"/>
          </w:tcPr>
          <w:p w14:paraId="54F274E7"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11. Dedicar tiempo a hablar sobre cualquier cosa que esté en la mente del paciente</w:t>
            </w:r>
          </w:p>
        </w:tc>
        <w:tc>
          <w:tcPr>
            <w:tcW w:w="0" w:type="auto"/>
            <w:vAlign w:val="center"/>
          </w:tcPr>
          <w:p w14:paraId="747B95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2D3D7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9CFB1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5985E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8730C5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0AD578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02809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498B5B6" w14:textId="77777777" w:rsidTr="0066248E">
        <w:tc>
          <w:tcPr>
            <w:tcW w:w="0" w:type="auto"/>
            <w:vAlign w:val="center"/>
          </w:tcPr>
          <w:p w14:paraId="78C7256A"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12. Establecer una agenda al inicio de cada sesión</w:t>
            </w:r>
          </w:p>
        </w:tc>
        <w:tc>
          <w:tcPr>
            <w:tcW w:w="0" w:type="auto"/>
            <w:vAlign w:val="center"/>
          </w:tcPr>
          <w:p w14:paraId="0AF3425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145CCC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CD530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8F6BC2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C9D467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8A5075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E1772B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AF4D050" w14:textId="77777777" w:rsidTr="0066248E">
        <w:tc>
          <w:tcPr>
            <w:tcW w:w="0" w:type="auto"/>
            <w:vAlign w:val="center"/>
          </w:tcPr>
          <w:p w14:paraId="21800227"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13. Permanecer en silencio</w:t>
            </w:r>
          </w:p>
        </w:tc>
        <w:tc>
          <w:tcPr>
            <w:tcW w:w="0" w:type="auto"/>
            <w:vAlign w:val="center"/>
          </w:tcPr>
          <w:p w14:paraId="46DF4F8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FFB0B8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CF6A5F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D4ADAA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BB379F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F5B844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4EF49F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559C61D" w14:textId="77777777" w:rsidTr="0066248E">
        <w:tc>
          <w:tcPr>
            <w:tcW w:w="0" w:type="auto"/>
            <w:vAlign w:val="center"/>
          </w:tcPr>
          <w:p w14:paraId="6CE84927"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14. Reestructuración cognitiva</w:t>
            </w:r>
          </w:p>
        </w:tc>
        <w:tc>
          <w:tcPr>
            <w:tcW w:w="0" w:type="auto"/>
            <w:vAlign w:val="center"/>
          </w:tcPr>
          <w:p w14:paraId="264B50E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6CACB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E2B357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AFAEB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0CD6B3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3969ED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458FFC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941A4D1" w14:textId="77777777" w:rsidTr="0066248E">
        <w:tc>
          <w:tcPr>
            <w:tcW w:w="0" w:type="auto"/>
            <w:vAlign w:val="center"/>
          </w:tcPr>
          <w:p w14:paraId="10124FA8"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15. Activación conductual</w:t>
            </w:r>
          </w:p>
        </w:tc>
        <w:tc>
          <w:tcPr>
            <w:tcW w:w="0" w:type="auto"/>
            <w:vAlign w:val="center"/>
          </w:tcPr>
          <w:p w14:paraId="2986A31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D2B990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C99613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32D75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07B069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AB858E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D37303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58D5596" w14:textId="77777777" w:rsidTr="0066248E">
        <w:tc>
          <w:tcPr>
            <w:tcW w:w="0" w:type="auto"/>
            <w:vAlign w:val="center"/>
          </w:tcPr>
          <w:p w14:paraId="465CC2E9"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16. Trabajo de motivación</w:t>
            </w:r>
          </w:p>
        </w:tc>
        <w:tc>
          <w:tcPr>
            <w:tcW w:w="0" w:type="auto"/>
            <w:vAlign w:val="center"/>
          </w:tcPr>
          <w:p w14:paraId="6FAE4E7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D04312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DF430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41AEF1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852D19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C3E98D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8796E6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244CAC2" w14:textId="77777777" w:rsidTr="0066248E">
        <w:tc>
          <w:tcPr>
            <w:tcW w:w="0" w:type="auto"/>
            <w:vAlign w:val="center"/>
          </w:tcPr>
          <w:p w14:paraId="3A19321C"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17. Abordar los comportamientos que interfieren con la terapia</w:t>
            </w:r>
          </w:p>
        </w:tc>
        <w:tc>
          <w:tcPr>
            <w:tcW w:w="0" w:type="auto"/>
            <w:vAlign w:val="center"/>
          </w:tcPr>
          <w:p w14:paraId="73A4351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D96644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D9335B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37F9F0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05375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D2A113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1E2BBA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2B3E0C1" w14:textId="77777777" w:rsidTr="0066248E">
        <w:tc>
          <w:tcPr>
            <w:tcW w:w="0" w:type="auto"/>
            <w:vAlign w:val="center"/>
          </w:tcPr>
          <w:p w14:paraId="742341F3"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18. Psicoeducación</w:t>
            </w:r>
          </w:p>
        </w:tc>
        <w:tc>
          <w:tcPr>
            <w:tcW w:w="0" w:type="auto"/>
            <w:vAlign w:val="center"/>
          </w:tcPr>
          <w:p w14:paraId="07A6007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66B979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8A3399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8E56FD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0022A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13D7C0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ECC67B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B5EFEDE" w14:textId="77777777" w:rsidTr="0066248E">
        <w:tc>
          <w:tcPr>
            <w:tcW w:w="0" w:type="auto"/>
            <w:vAlign w:val="center"/>
          </w:tcPr>
          <w:p w14:paraId="19C1F69A"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19. Mantener un diario</w:t>
            </w:r>
          </w:p>
        </w:tc>
        <w:tc>
          <w:tcPr>
            <w:tcW w:w="0" w:type="auto"/>
            <w:vAlign w:val="center"/>
          </w:tcPr>
          <w:p w14:paraId="411E250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C80128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854993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086C5B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D5B1B0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B289B7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E0BA7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ADAFAAF" w14:textId="77777777" w:rsidTr="0066248E">
        <w:tc>
          <w:tcPr>
            <w:tcW w:w="0" w:type="auto"/>
            <w:vAlign w:val="center"/>
          </w:tcPr>
          <w:p w14:paraId="566439A1"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20. Diálogo socrático</w:t>
            </w:r>
          </w:p>
        </w:tc>
        <w:tc>
          <w:tcPr>
            <w:tcW w:w="0" w:type="auto"/>
            <w:vAlign w:val="center"/>
          </w:tcPr>
          <w:p w14:paraId="5E03AB0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DC6228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528A60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776CA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914A3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BDA101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7A89EA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30DFF22" w14:textId="77777777" w:rsidTr="0066248E">
        <w:tc>
          <w:tcPr>
            <w:tcW w:w="0" w:type="auto"/>
            <w:vAlign w:val="center"/>
          </w:tcPr>
          <w:p w14:paraId="5DCFBDDA"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21. Experimentos conductuales</w:t>
            </w:r>
          </w:p>
        </w:tc>
        <w:tc>
          <w:tcPr>
            <w:tcW w:w="0" w:type="auto"/>
            <w:vAlign w:val="center"/>
          </w:tcPr>
          <w:p w14:paraId="05B3297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54A88D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701B9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2E00D6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86F318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CCC3E0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27524B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AE2F017" w14:textId="77777777" w:rsidTr="0066248E">
        <w:tc>
          <w:tcPr>
            <w:tcW w:w="0" w:type="auto"/>
            <w:tcBorders>
              <w:bottom w:val="single" w:sz="4" w:space="0" w:color="auto"/>
            </w:tcBorders>
            <w:vAlign w:val="center"/>
          </w:tcPr>
          <w:p w14:paraId="3B018ADA"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22. Trabajo de exposición</w:t>
            </w:r>
          </w:p>
        </w:tc>
        <w:tc>
          <w:tcPr>
            <w:tcW w:w="0" w:type="auto"/>
            <w:tcBorders>
              <w:bottom w:val="single" w:sz="4" w:space="0" w:color="auto"/>
            </w:tcBorders>
            <w:vAlign w:val="center"/>
          </w:tcPr>
          <w:p w14:paraId="45389C5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27D1C87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3603319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3391B9C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7890FE4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6D77D4B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2928521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3F2155C2" w14:textId="77777777" w:rsidR="00AD0522" w:rsidRPr="00AF2F08" w:rsidRDefault="00AD0522" w:rsidP="006D4A16">
      <w:pPr>
        <w:spacing w:after="0" w:line="360" w:lineRule="auto"/>
        <w:contextualSpacing/>
        <w:rPr>
          <w:rFonts w:ascii="Arial" w:eastAsia="Calibri" w:hAnsi="Arial" w:cs="Arial"/>
          <w:lang w:eastAsia="en-US"/>
        </w:rPr>
      </w:pPr>
    </w:p>
    <w:p w14:paraId="7CE3BE2D"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3. Sara es una paciente de 40 años de edad, quien busca terapia después del fallecimiento de su padre. Ella reconoce estar pasando por un momento muy difícil, y que necesita apoyo adicional para enfrentarlo. Sara acude a terapia puntualmente, y parece estar muy interesada y dispuesta en cooperar en la terapia para mejorar. </w:t>
      </w:r>
    </w:p>
    <w:p w14:paraId="4803C839" w14:textId="2DDF005C" w:rsidR="0040490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lastRenderedPageBreak/>
        <w:t>Como su terapeuta, usted elije un enfoque cognitivo conductual para tratarla. ¿Qué tan probable es que usted implemente cada una de las siguientes técnicas con Sara?</w:t>
      </w:r>
    </w:p>
    <w:p w14:paraId="5F1D9912" w14:textId="77777777" w:rsidR="00D06221" w:rsidRPr="00AF2F08" w:rsidRDefault="00D06221" w:rsidP="006D4A16">
      <w:pPr>
        <w:spacing w:after="0" w:line="360" w:lineRule="auto"/>
        <w:ind w:firstLine="720"/>
        <w:contextualSpacing/>
        <w:rPr>
          <w:rFonts w:ascii="Arial" w:eastAsia="Calibri" w:hAnsi="Arial" w:cs="Arial"/>
          <w:lang w:val="es-MX" w:eastAsia="en-US"/>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1471"/>
        <w:gridCol w:w="482"/>
        <w:gridCol w:w="482"/>
        <w:gridCol w:w="482"/>
        <w:gridCol w:w="482"/>
        <w:gridCol w:w="482"/>
        <w:gridCol w:w="1419"/>
      </w:tblGrid>
      <w:tr w:rsidR="0066248E" w:rsidRPr="00AF2F08" w14:paraId="11C99326" w14:textId="77777777" w:rsidTr="0066248E">
        <w:tc>
          <w:tcPr>
            <w:tcW w:w="0" w:type="auto"/>
            <w:tcBorders>
              <w:top w:val="single" w:sz="4" w:space="0" w:color="auto"/>
              <w:bottom w:val="single" w:sz="4" w:space="0" w:color="auto"/>
            </w:tcBorders>
            <w:vAlign w:val="center"/>
          </w:tcPr>
          <w:p w14:paraId="5425008E" w14:textId="77777777" w:rsidR="0066248E" w:rsidRPr="00AF2F08" w:rsidRDefault="0066248E" w:rsidP="006D4A16">
            <w:pPr>
              <w:spacing w:line="360" w:lineRule="auto"/>
              <w:contextualSpacing/>
              <w:rPr>
                <w:rFonts w:ascii="Arial" w:hAnsi="Arial" w:cs="Arial"/>
                <w:sz w:val="20"/>
                <w:szCs w:val="20"/>
                <w:lang w:val="es-MX"/>
              </w:rPr>
            </w:pPr>
          </w:p>
        </w:tc>
        <w:tc>
          <w:tcPr>
            <w:tcW w:w="0" w:type="auto"/>
            <w:tcBorders>
              <w:top w:val="single" w:sz="4" w:space="0" w:color="auto"/>
              <w:bottom w:val="single" w:sz="4" w:space="0" w:color="auto"/>
            </w:tcBorders>
            <w:vAlign w:val="center"/>
          </w:tcPr>
          <w:p w14:paraId="2A933D3A"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1</w:t>
            </w:r>
          </w:p>
          <w:p w14:paraId="6DA0944A"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improbable</w:t>
            </w:r>
          </w:p>
        </w:tc>
        <w:tc>
          <w:tcPr>
            <w:tcW w:w="0" w:type="auto"/>
            <w:tcBorders>
              <w:top w:val="single" w:sz="4" w:space="0" w:color="auto"/>
              <w:bottom w:val="single" w:sz="4" w:space="0" w:color="auto"/>
            </w:tcBorders>
            <w:vAlign w:val="center"/>
          </w:tcPr>
          <w:p w14:paraId="4465B9E4"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0D9945F5"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4C1D9195"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2566E935"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780D5531"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328A28D2"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7</w:t>
            </w:r>
          </w:p>
          <w:p w14:paraId="794CC90B"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probable</w:t>
            </w:r>
          </w:p>
        </w:tc>
      </w:tr>
      <w:tr w:rsidR="0066248E" w:rsidRPr="00AF2F08" w14:paraId="7537CA9C" w14:textId="77777777" w:rsidTr="0066248E">
        <w:tc>
          <w:tcPr>
            <w:tcW w:w="0" w:type="auto"/>
            <w:tcBorders>
              <w:top w:val="single" w:sz="4" w:space="0" w:color="auto"/>
            </w:tcBorders>
            <w:vAlign w:val="center"/>
          </w:tcPr>
          <w:p w14:paraId="7D1EDEDC"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 Técnicas de "mindfulness" o "atención plena"</w:t>
            </w:r>
          </w:p>
        </w:tc>
        <w:tc>
          <w:tcPr>
            <w:tcW w:w="0" w:type="auto"/>
            <w:tcBorders>
              <w:top w:val="single" w:sz="4" w:space="0" w:color="auto"/>
            </w:tcBorders>
            <w:vAlign w:val="center"/>
          </w:tcPr>
          <w:p w14:paraId="245897C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75C2AE7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8AAEB0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600784E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1B83249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1120241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1915D27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C759AC7" w14:textId="77777777" w:rsidTr="0066248E">
        <w:tc>
          <w:tcPr>
            <w:tcW w:w="0" w:type="auto"/>
            <w:vAlign w:val="center"/>
          </w:tcPr>
          <w:p w14:paraId="7864C964"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2. Enfrentar el presente y el futuro</w:t>
            </w:r>
          </w:p>
        </w:tc>
        <w:tc>
          <w:tcPr>
            <w:tcW w:w="0" w:type="auto"/>
            <w:vAlign w:val="center"/>
          </w:tcPr>
          <w:p w14:paraId="4D8EF1F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FE4AB0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282FF4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687C31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15559E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267A59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D48C9E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0BE5B5D" w14:textId="77777777" w:rsidTr="0066248E">
        <w:tc>
          <w:tcPr>
            <w:tcW w:w="0" w:type="auto"/>
            <w:vAlign w:val="center"/>
          </w:tcPr>
          <w:p w14:paraId="66BF7645"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3. Explorar la infancia y el pasado del paciente</w:t>
            </w:r>
          </w:p>
        </w:tc>
        <w:tc>
          <w:tcPr>
            <w:tcW w:w="0" w:type="auto"/>
            <w:vAlign w:val="center"/>
          </w:tcPr>
          <w:p w14:paraId="5A2914D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10C1B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EE536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A64862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7B484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8FC7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FE1491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A8F3CC0" w14:textId="77777777" w:rsidTr="0066248E">
        <w:tc>
          <w:tcPr>
            <w:tcW w:w="0" w:type="auto"/>
            <w:vAlign w:val="center"/>
          </w:tcPr>
          <w:p w14:paraId="11C3CE70"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4. Dedicar tiempo a explorar el vínculo entre creencias, pensamientos y sentimientos</w:t>
            </w:r>
          </w:p>
        </w:tc>
        <w:tc>
          <w:tcPr>
            <w:tcW w:w="0" w:type="auto"/>
            <w:vAlign w:val="center"/>
          </w:tcPr>
          <w:p w14:paraId="1FD3556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97F815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B92DB2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BEE1F2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92D75E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011FAB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CCCDEE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40D9618" w14:textId="77777777" w:rsidTr="0066248E">
        <w:tc>
          <w:tcPr>
            <w:tcW w:w="0" w:type="auto"/>
            <w:vAlign w:val="center"/>
          </w:tcPr>
          <w:p w14:paraId="041A5185"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5. Explorar los patrones en los cuales el paciente se relaciona con otras personas</w:t>
            </w:r>
          </w:p>
        </w:tc>
        <w:tc>
          <w:tcPr>
            <w:tcW w:w="0" w:type="auto"/>
            <w:vAlign w:val="center"/>
          </w:tcPr>
          <w:p w14:paraId="00B5FE8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0F28F7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47746F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EEB2D0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2B4C9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B254D9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1E577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D4B0B92" w14:textId="77777777" w:rsidTr="0066248E">
        <w:tc>
          <w:tcPr>
            <w:tcW w:w="0" w:type="auto"/>
            <w:vAlign w:val="center"/>
          </w:tcPr>
          <w:p w14:paraId="5843DCDA"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6. Dejar al paciente guiar el contenido de la sesión</w:t>
            </w:r>
          </w:p>
        </w:tc>
        <w:tc>
          <w:tcPr>
            <w:tcW w:w="0" w:type="auto"/>
            <w:vAlign w:val="center"/>
          </w:tcPr>
          <w:p w14:paraId="3E7C71A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72036E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9E7411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7B7FA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80DF0F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9E34DA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027433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63A7DAA" w14:textId="77777777" w:rsidTr="0066248E">
        <w:tc>
          <w:tcPr>
            <w:tcW w:w="0" w:type="auto"/>
            <w:vAlign w:val="center"/>
          </w:tcPr>
          <w:p w14:paraId="6307B169"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7. Pedirle al paciente mantener un registro de sus pensamientos</w:t>
            </w:r>
          </w:p>
        </w:tc>
        <w:tc>
          <w:tcPr>
            <w:tcW w:w="0" w:type="auto"/>
            <w:vAlign w:val="center"/>
          </w:tcPr>
          <w:p w14:paraId="392DED0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1EADDE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A4F3E1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D0D85B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ACEBDE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8572DD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386676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18B9DCF" w14:textId="77777777" w:rsidTr="0066248E">
        <w:tc>
          <w:tcPr>
            <w:tcW w:w="0" w:type="auto"/>
            <w:vAlign w:val="center"/>
          </w:tcPr>
          <w:p w14:paraId="4CF3BE05"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8. Ejercicios de relajación</w:t>
            </w:r>
          </w:p>
        </w:tc>
        <w:tc>
          <w:tcPr>
            <w:tcW w:w="0" w:type="auto"/>
            <w:vAlign w:val="center"/>
          </w:tcPr>
          <w:p w14:paraId="3DCDA8C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D171E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0C667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9C2D29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216E1E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2E4061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0CBB28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3E15E77" w14:textId="77777777" w:rsidTr="0066248E">
        <w:tc>
          <w:tcPr>
            <w:tcW w:w="0" w:type="auto"/>
            <w:vAlign w:val="center"/>
          </w:tcPr>
          <w:p w14:paraId="4431E8B6"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9. Cambiar el significado asociado a los pensamientos</w:t>
            </w:r>
          </w:p>
        </w:tc>
        <w:tc>
          <w:tcPr>
            <w:tcW w:w="0" w:type="auto"/>
            <w:vAlign w:val="center"/>
          </w:tcPr>
          <w:p w14:paraId="49B9782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B42D7B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E5B659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56574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25E585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870DC6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CC31AA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F93A5F2" w14:textId="77777777" w:rsidTr="0066248E">
        <w:tc>
          <w:tcPr>
            <w:tcW w:w="0" w:type="auto"/>
            <w:vAlign w:val="center"/>
          </w:tcPr>
          <w:p w14:paraId="67F1DC1C"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10. Dar al paciente tareas para hacer entre sesiones</w:t>
            </w:r>
          </w:p>
        </w:tc>
        <w:tc>
          <w:tcPr>
            <w:tcW w:w="0" w:type="auto"/>
            <w:vAlign w:val="center"/>
          </w:tcPr>
          <w:p w14:paraId="4496190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D4C03B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837E80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CC951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7FFFF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B8AE56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A8F1E8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A378664" w14:textId="77777777" w:rsidTr="0066248E">
        <w:tc>
          <w:tcPr>
            <w:tcW w:w="0" w:type="auto"/>
            <w:vAlign w:val="center"/>
          </w:tcPr>
          <w:p w14:paraId="2E51FA86"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11. Dedicar tiempo a hablar sobre cualquier cosa que esté en la mente del paciente</w:t>
            </w:r>
          </w:p>
        </w:tc>
        <w:tc>
          <w:tcPr>
            <w:tcW w:w="0" w:type="auto"/>
            <w:vAlign w:val="center"/>
          </w:tcPr>
          <w:p w14:paraId="1A04B6B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E1F0E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E4B6A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83EDBA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E7CC8F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359F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830910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5E772B2" w14:textId="77777777" w:rsidTr="0066248E">
        <w:tc>
          <w:tcPr>
            <w:tcW w:w="0" w:type="auto"/>
            <w:vAlign w:val="center"/>
          </w:tcPr>
          <w:p w14:paraId="5F2B788D"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12. Establecer una agenda al inicio de cada sesión</w:t>
            </w:r>
          </w:p>
        </w:tc>
        <w:tc>
          <w:tcPr>
            <w:tcW w:w="0" w:type="auto"/>
            <w:vAlign w:val="center"/>
          </w:tcPr>
          <w:p w14:paraId="21BCAB5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05F49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584D90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861C9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804625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B3C889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C5076B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EF083C1" w14:textId="77777777" w:rsidTr="0066248E">
        <w:tc>
          <w:tcPr>
            <w:tcW w:w="0" w:type="auto"/>
            <w:vAlign w:val="center"/>
          </w:tcPr>
          <w:p w14:paraId="2B27E830"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13. Permanecer en silencio</w:t>
            </w:r>
          </w:p>
        </w:tc>
        <w:tc>
          <w:tcPr>
            <w:tcW w:w="0" w:type="auto"/>
            <w:vAlign w:val="center"/>
          </w:tcPr>
          <w:p w14:paraId="350344E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976B54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A15EF9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6962D0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A4B55D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2803C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259C7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01F7BF5" w14:textId="77777777" w:rsidTr="0066248E">
        <w:tc>
          <w:tcPr>
            <w:tcW w:w="0" w:type="auto"/>
            <w:vAlign w:val="center"/>
          </w:tcPr>
          <w:p w14:paraId="4BFB6CFD"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14. Reestructuración cognitiva</w:t>
            </w:r>
          </w:p>
        </w:tc>
        <w:tc>
          <w:tcPr>
            <w:tcW w:w="0" w:type="auto"/>
            <w:vAlign w:val="center"/>
          </w:tcPr>
          <w:p w14:paraId="0790F2A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B9310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9BB7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DE566D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A820D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102089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610732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8C8B48A" w14:textId="77777777" w:rsidTr="0066248E">
        <w:tc>
          <w:tcPr>
            <w:tcW w:w="0" w:type="auto"/>
            <w:vAlign w:val="center"/>
          </w:tcPr>
          <w:p w14:paraId="02E35487"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lastRenderedPageBreak/>
              <w:t>15. Activación conductual</w:t>
            </w:r>
          </w:p>
        </w:tc>
        <w:tc>
          <w:tcPr>
            <w:tcW w:w="0" w:type="auto"/>
            <w:vAlign w:val="center"/>
          </w:tcPr>
          <w:p w14:paraId="662E6F8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E792F2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1333A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B2506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CC2A5F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265602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25876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1EBD048" w14:textId="77777777" w:rsidTr="0066248E">
        <w:tc>
          <w:tcPr>
            <w:tcW w:w="0" w:type="auto"/>
            <w:vAlign w:val="center"/>
          </w:tcPr>
          <w:p w14:paraId="06C2F378"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16. Trabajo de motivación</w:t>
            </w:r>
          </w:p>
        </w:tc>
        <w:tc>
          <w:tcPr>
            <w:tcW w:w="0" w:type="auto"/>
            <w:vAlign w:val="center"/>
          </w:tcPr>
          <w:p w14:paraId="0002F43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C5F057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460B3B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CDC52B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5E1D4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496351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17F765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3E8856F" w14:textId="77777777" w:rsidTr="0066248E">
        <w:tc>
          <w:tcPr>
            <w:tcW w:w="0" w:type="auto"/>
            <w:vAlign w:val="center"/>
          </w:tcPr>
          <w:p w14:paraId="3EA22A7B"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17. Abordar los comportamientos que interfieren con la terapia</w:t>
            </w:r>
          </w:p>
        </w:tc>
        <w:tc>
          <w:tcPr>
            <w:tcW w:w="0" w:type="auto"/>
            <w:vAlign w:val="center"/>
          </w:tcPr>
          <w:p w14:paraId="6E447FB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4E51AF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48ADF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4742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FD8FEE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2B758A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ED1DB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AFE7767" w14:textId="77777777" w:rsidTr="0066248E">
        <w:tc>
          <w:tcPr>
            <w:tcW w:w="0" w:type="auto"/>
            <w:vAlign w:val="center"/>
          </w:tcPr>
          <w:p w14:paraId="2A53B2A4"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18. Psicoeducación</w:t>
            </w:r>
          </w:p>
        </w:tc>
        <w:tc>
          <w:tcPr>
            <w:tcW w:w="0" w:type="auto"/>
            <w:vAlign w:val="center"/>
          </w:tcPr>
          <w:p w14:paraId="67F903B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10378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43025A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620E35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BF380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0D47AA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72D91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73688FF" w14:textId="77777777" w:rsidTr="0066248E">
        <w:tc>
          <w:tcPr>
            <w:tcW w:w="0" w:type="auto"/>
            <w:vAlign w:val="center"/>
          </w:tcPr>
          <w:p w14:paraId="0F37B1E4"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19. Mantener un diario</w:t>
            </w:r>
          </w:p>
        </w:tc>
        <w:tc>
          <w:tcPr>
            <w:tcW w:w="0" w:type="auto"/>
            <w:vAlign w:val="center"/>
          </w:tcPr>
          <w:p w14:paraId="66B03AE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1D0061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872C5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0BE2E4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B03082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5BB0C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E98CE7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E4CDB9C" w14:textId="77777777" w:rsidTr="0066248E">
        <w:tc>
          <w:tcPr>
            <w:tcW w:w="0" w:type="auto"/>
            <w:vAlign w:val="center"/>
          </w:tcPr>
          <w:p w14:paraId="12327495"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20. Diálogo socrático</w:t>
            </w:r>
          </w:p>
        </w:tc>
        <w:tc>
          <w:tcPr>
            <w:tcW w:w="0" w:type="auto"/>
            <w:vAlign w:val="center"/>
          </w:tcPr>
          <w:p w14:paraId="34AF38B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1FB45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8569B7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D96011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EB57EE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D1C40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158FF7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4724BD7" w14:textId="77777777" w:rsidTr="0066248E">
        <w:tc>
          <w:tcPr>
            <w:tcW w:w="0" w:type="auto"/>
            <w:vAlign w:val="center"/>
          </w:tcPr>
          <w:p w14:paraId="5591BAAD"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21. Experimentos conductuales</w:t>
            </w:r>
          </w:p>
        </w:tc>
        <w:tc>
          <w:tcPr>
            <w:tcW w:w="0" w:type="auto"/>
            <w:vAlign w:val="center"/>
          </w:tcPr>
          <w:p w14:paraId="52B351D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5895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677B0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E6F49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041F7C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CC877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A75636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42A6E1E" w14:textId="77777777" w:rsidTr="0066248E">
        <w:tc>
          <w:tcPr>
            <w:tcW w:w="0" w:type="auto"/>
            <w:tcBorders>
              <w:bottom w:val="single" w:sz="4" w:space="0" w:color="auto"/>
            </w:tcBorders>
            <w:vAlign w:val="center"/>
          </w:tcPr>
          <w:p w14:paraId="3FD45B82"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22. Trabajo de exposición</w:t>
            </w:r>
          </w:p>
        </w:tc>
        <w:tc>
          <w:tcPr>
            <w:tcW w:w="0" w:type="auto"/>
            <w:tcBorders>
              <w:bottom w:val="single" w:sz="4" w:space="0" w:color="auto"/>
            </w:tcBorders>
            <w:vAlign w:val="center"/>
          </w:tcPr>
          <w:p w14:paraId="50C7735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0EA1177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550E0CE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712614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372B76D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97B65A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2DF7BD6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3ACF29E0" w14:textId="77777777" w:rsidR="00AD0522" w:rsidRPr="00AF2F08" w:rsidRDefault="00AD0522" w:rsidP="006D4A16">
      <w:pPr>
        <w:spacing w:after="0" w:line="360" w:lineRule="auto"/>
        <w:contextualSpacing/>
        <w:rPr>
          <w:rFonts w:ascii="Arial" w:eastAsia="Calibri" w:hAnsi="Arial" w:cs="Arial"/>
          <w:lang w:eastAsia="en-US"/>
        </w:rPr>
      </w:pPr>
    </w:p>
    <w:p w14:paraId="388639F6"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4. Daniel es un hombre de 25 años de edad con un caso severo de claustrofobia. Recientemente comenzó a trabajar en una oficina que él considera muy pequeña, donde dice que “a penas y puede respirar”. Daniel no quiere perder su trabajo, así que busca ayuda psicológica. En terapia, Daniel está extremadamente nervioso.  Él dice haber sufrido de este problema toda su vida, y teme que le sea imposible mejorar. </w:t>
      </w:r>
    </w:p>
    <w:p w14:paraId="106A6611" w14:textId="0D86249A"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Como el terapeuta de Daniel, usted decide que la terapia cognitivo conductual sería adecuada para sus necesidades. ¿Qué tan probable es que usted utilice las siguientes técnicas como parte de la terapia?</w:t>
      </w:r>
    </w:p>
    <w:p w14:paraId="6E36F259" w14:textId="77777777" w:rsidR="00D06221" w:rsidRPr="00AF2F08" w:rsidRDefault="00D06221" w:rsidP="006D4A16">
      <w:pPr>
        <w:spacing w:after="0" w:line="360" w:lineRule="auto"/>
        <w:ind w:firstLine="720"/>
        <w:contextualSpacing/>
        <w:rPr>
          <w:rFonts w:ascii="Arial" w:eastAsia="Calibri" w:hAnsi="Arial" w:cs="Arial"/>
          <w:lang w:val="es-MX" w:eastAsia="en-US"/>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1471"/>
        <w:gridCol w:w="482"/>
        <w:gridCol w:w="482"/>
        <w:gridCol w:w="482"/>
        <w:gridCol w:w="482"/>
        <w:gridCol w:w="482"/>
        <w:gridCol w:w="1419"/>
      </w:tblGrid>
      <w:tr w:rsidR="0066248E" w:rsidRPr="00AF2F08" w14:paraId="3A0289FF" w14:textId="77777777" w:rsidTr="00386E79">
        <w:trPr>
          <w:trHeight w:val="283"/>
        </w:trPr>
        <w:tc>
          <w:tcPr>
            <w:tcW w:w="0" w:type="auto"/>
            <w:tcBorders>
              <w:top w:val="single" w:sz="4" w:space="0" w:color="auto"/>
              <w:bottom w:val="single" w:sz="4" w:space="0" w:color="auto"/>
            </w:tcBorders>
            <w:vAlign w:val="center"/>
          </w:tcPr>
          <w:p w14:paraId="5CDA4987" w14:textId="77777777" w:rsidR="0066248E" w:rsidRPr="00AF2F08" w:rsidRDefault="0066248E" w:rsidP="006D4A16">
            <w:pPr>
              <w:spacing w:line="360" w:lineRule="auto"/>
              <w:contextualSpacing/>
              <w:rPr>
                <w:rFonts w:ascii="Arial" w:hAnsi="Arial" w:cs="Arial"/>
                <w:sz w:val="20"/>
                <w:szCs w:val="20"/>
                <w:lang w:val="es-MX"/>
              </w:rPr>
            </w:pPr>
          </w:p>
        </w:tc>
        <w:tc>
          <w:tcPr>
            <w:tcW w:w="0" w:type="auto"/>
            <w:tcBorders>
              <w:top w:val="single" w:sz="4" w:space="0" w:color="auto"/>
              <w:bottom w:val="single" w:sz="4" w:space="0" w:color="auto"/>
            </w:tcBorders>
            <w:vAlign w:val="center"/>
          </w:tcPr>
          <w:p w14:paraId="3D43B874"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1</w:t>
            </w:r>
          </w:p>
          <w:p w14:paraId="6A081002"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improbable</w:t>
            </w:r>
          </w:p>
        </w:tc>
        <w:tc>
          <w:tcPr>
            <w:tcW w:w="0" w:type="auto"/>
            <w:tcBorders>
              <w:top w:val="single" w:sz="4" w:space="0" w:color="auto"/>
              <w:bottom w:val="single" w:sz="4" w:space="0" w:color="auto"/>
            </w:tcBorders>
            <w:vAlign w:val="center"/>
          </w:tcPr>
          <w:p w14:paraId="525AFCB5"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079D9FBF"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45061CC2"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168A0510"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47F0EE56"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00F42393"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7</w:t>
            </w:r>
          </w:p>
          <w:p w14:paraId="31057913"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probable</w:t>
            </w:r>
          </w:p>
        </w:tc>
      </w:tr>
      <w:tr w:rsidR="0066248E" w:rsidRPr="00AF2F08" w14:paraId="4C0C9424" w14:textId="77777777" w:rsidTr="00386E79">
        <w:trPr>
          <w:trHeight w:val="283"/>
        </w:trPr>
        <w:tc>
          <w:tcPr>
            <w:tcW w:w="0" w:type="auto"/>
            <w:tcBorders>
              <w:top w:val="single" w:sz="4" w:space="0" w:color="auto"/>
            </w:tcBorders>
            <w:vAlign w:val="center"/>
          </w:tcPr>
          <w:p w14:paraId="0E74D48B"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 Técnicas de "mindfulness" o "atención plena"</w:t>
            </w:r>
          </w:p>
        </w:tc>
        <w:tc>
          <w:tcPr>
            <w:tcW w:w="0" w:type="auto"/>
            <w:tcBorders>
              <w:top w:val="single" w:sz="4" w:space="0" w:color="auto"/>
            </w:tcBorders>
            <w:vAlign w:val="center"/>
          </w:tcPr>
          <w:p w14:paraId="330A8CA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36C27FF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5EB4016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3AA6514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1989564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4C0C0A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31ACC4F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6B3EF2A" w14:textId="77777777" w:rsidTr="00386E79">
        <w:trPr>
          <w:trHeight w:val="283"/>
        </w:trPr>
        <w:tc>
          <w:tcPr>
            <w:tcW w:w="0" w:type="auto"/>
            <w:vAlign w:val="center"/>
          </w:tcPr>
          <w:p w14:paraId="199BF834"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2. Enfrentar el presente y el futuro</w:t>
            </w:r>
          </w:p>
        </w:tc>
        <w:tc>
          <w:tcPr>
            <w:tcW w:w="0" w:type="auto"/>
            <w:vAlign w:val="center"/>
          </w:tcPr>
          <w:p w14:paraId="0F8DB58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A7A300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C91153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E6EFC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A89DCF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EDEB2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64378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AFD98C0" w14:textId="77777777" w:rsidTr="00386E79">
        <w:trPr>
          <w:trHeight w:val="283"/>
        </w:trPr>
        <w:tc>
          <w:tcPr>
            <w:tcW w:w="0" w:type="auto"/>
            <w:vAlign w:val="center"/>
          </w:tcPr>
          <w:p w14:paraId="6FEB2161"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3. Explorar la infancia y el pasado del paciente</w:t>
            </w:r>
          </w:p>
        </w:tc>
        <w:tc>
          <w:tcPr>
            <w:tcW w:w="0" w:type="auto"/>
            <w:vAlign w:val="center"/>
          </w:tcPr>
          <w:p w14:paraId="2A6C81A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B6771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602EF7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9A980B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6BC008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56D84F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593324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F6AB0A6" w14:textId="77777777" w:rsidTr="00386E79">
        <w:trPr>
          <w:trHeight w:val="283"/>
        </w:trPr>
        <w:tc>
          <w:tcPr>
            <w:tcW w:w="0" w:type="auto"/>
            <w:vAlign w:val="center"/>
          </w:tcPr>
          <w:p w14:paraId="4DD9E35A"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lastRenderedPageBreak/>
              <w:t>4. Dedicar tiempo a explorar el vínculo entre creencias, pensamientos y sentimientos</w:t>
            </w:r>
          </w:p>
        </w:tc>
        <w:tc>
          <w:tcPr>
            <w:tcW w:w="0" w:type="auto"/>
            <w:vAlign w:val="center"/>
          </w:tcPr>
          <w:p w14:paraId="3AF3D93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E13E4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1E996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BEF26E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0B4781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709E3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97382B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06C2BA1" w14:textId="77777777" w:rsidTr="00386E79">
        <w:trPr>
          <w:trHeight w:val="283"/>
        </w:trPr>
        <w:tc>
          <w:tcPr>
            <w:tcW w:w="0" w:type="auto"/>
            <w:vAlign w:val="center"/>
          </w:tcPr>
          <w:p w14:paraId="1B07A80C"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5. Explorar los patrones en los cuales el paciente se relaciona con otras personas</w:t>
            </w:r>
          </w:p>
        </w:tc>
        <w:tc>
          <w:tcPr>
            <w:tcW w:w="0" w:type="auto"/>
            <w:vAlign w:val="center"/>
          </w:tcPr>
          <w:p w14:paraId="0FC6A2B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25DDFF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666B0A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C938B9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5E53F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C7916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7220D7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5D1F02E" w14:textId="77777777" w:rsidTr="00386E79">
        <w:trPr>
          <w:trHeight w:val="283"/>
        </w:trPr>
        <w:tc>
          <w:tcPr>
            <w:tcW w:w="0" w:type="auto"/>
            <w:vAlign w:val="center"/>
          </w:tcPr>
          <w:p w14:paraId="30D2BAAC"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6. Dejar al paciente guiar el contenido de la sesión</w:t>
            </w:r>
          </w:p>
        </w:tc>
        <w:tc>
          <w:tcPr>
            <w:tcW w:w="0" w:type="auto"/>
            <w:vAlign w:val="center"/>
          </w:tcPr>
          <w:p w14:paraId="1F5023A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074052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F7447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20AA77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DC7E52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8AE464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0CA23F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9D85AFD" w14:textId="77777777" w:rsidTr="00386E79">
        <w:trPr>
          <w:trHeight w:val="283"/>
        </w:trPr>
        <w:tc>
          <w:tcPr>
            <w:tcW w:w="0" w:type="auto"/>
            <w:vAlign w:val="center"/>
          </w:tcPr>
          <w:p w14:paraId="31F7D287"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7. Pedirle al paciente mantener un registro de sus pensamientos</w:t>
            </w:r>
          </w:p>
        </w:tc>
        <w:tc>
          <w:tcPr>
            <w:tcW w:w="0" w:type="auto"/>
            <w:vAlign w:val="center"/>
          </w:tcPr>
          <w:p w14:paraId="0B54594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F13F7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B1CE08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DDE26C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E839A9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9CF0A1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C40AA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E15D3DF" w14:textId="77777777" w:rsidTr="00386E79">
        <w:trPr>
          <w:trHeight w:val="283"/>
        </w:trPr>
        <w:tc>
          <w:tcPr>
            <w:tcW w:w="0" w:type="auto"/>
            <w:vAlign w:val="center"/>
          </w:tcPr>
          <w:p w14:paraId="7C2784F5"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8. Ejercicios de relajación</w:t>
            </w:r>
          </w:p>
        </w:tc>
        <w:tc>
          <w:tcPr>
            <w:tcW w:w="0" w:type="auto"/>
            <w:vAlign w:val="center"/>
          </w:tcPr>
          <w:p w14:paraId="13249E5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EDA783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E43D52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5582C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A87C47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88185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119992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426FFCA" w14:textId="77777777" w:rsidTr="00386E79">
        <w:trPr>
          <w:trHeight w:val="283"/>
        </w:trPr>
        <w:tc>
          <w:tcPr>
            <w:tcW w:w="0" w:type="auto"/>
            <w:vAlign w:val="center"/>
          </w:tcPr>
          <w:p w14:paraId="566DF644"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9. Cambiar el significado asociado a los pensamientos</w:t>
            </w:r>
          </w:p>
        </w:tc>
        <w:tc>
          <w:tcPr>
            <w:tcW w:w="0" w:type="auto"/>
            <w:vAlign w:val="center"/>
          </w:tcPr>
          <w:p w14:paraId="538D6A0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329EB9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3F86D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224227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4A486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FC975B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EB5811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59EDC5E" w14:textId="77777777" w:rsidTr="00386E79">
        <w:trPr>
          <w:trHeight w:val="283"/>
        </w:trPr>
        <w:tc>
          <w:tcPr>
            <w:tcW w:w="0" w:type="auto"/>
            <w:vAlign w:val="center"/>
          </w:tcPr>
          <w:p w14:paraId="272FC286"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10. Dar al paciente tareas para hacer entre sesiones</w:t>
            </w:r>
          </w:p>
        </w:tc>
        <w:tc>
          <w:tcPr>
            <w:tcW w:w="0" w:type="auto"/>
            <w:vAlign w:val="center"/>
          </w:tcPr>
          <w:p w14:paraId="6E4655D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B58C83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804CF9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9D0B9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2D2154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087A0A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E2A3E2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DB5B125" w14:textId="77777777" w:rsidTr="00386E79">
        <w:trPr>
          <w:trHeight w:val="283"/>
        </w:trPr>
        <w:tc>
          <w:tcPr>
            <w:tcW w:w="0" w:type="auto"/>
            <w:vAlign w:val="center"/>
          </w:tcPr>
          <w:p w14:paraId="6A78F490"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11. Dedicar tiempo a hablar sobre cualquier cosa que esté en la mente del paciente</w:t>
            </w:r>
          </w:p>
        </w:tc>
        <w:tc>
          <w:tcPr>
            <w:tcW w:w="0" w:type="auto"/>
            <w:vAlign w:val="center"/>
          </w:tcPr>
          <w:p w14:paraId="3D4B203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6209B8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FB5BF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502F47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69FAE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5CB898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C679B1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C37804F" w14:textId="77777777" w:rsidTr="00386E79">
        <w:trPr>
          <w:trHeight w:val="283"/>
        </w:trPr>
        <w:tc>
          <w:tcPr>
            <w:tcW w:w="0" w:type="auto"/>
            <w:vAlign w:val="center"/>
          </w:tcPr>
          <w:p w14:paraId="3E59D8F2"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12. Establecer una agenda al inicio de cada sesión</w:t>
            </w:r>
          </w:p>
        </w:tc>
        <w:tc>
          <w:tcPr>
            <w:tcW w:w="0" w:type="auto"/>
            <w:vAlign w:val="center"/>
          </w:tcPr>
          <w:p w14:paraId="17E4832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488FED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6A6098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C83E1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F0294C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1183E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7FD51C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979F244" w14:textId="77777777" w:rsidTr="00386E79">
        <w:trPr>
          <w:trHeight w:val="283"/>
        </w:trPr>
        <w:tc>
          <w:tcPr>
            <w:tcW w:w="0" w:type="auto"/>
            <w:vAlign w:val="center"/>
          </w:tcPr>
          <w:p w14:paraId="28423872"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13. Permanecer en silencio</w:t>
            </w:r>
          </w:p>
        </w:tc>
        <w:tc>
          <w:tcPr>
            <w:tcW w:w="0" w:type="auto"/>
            <w:vAlign w:val="center"/>
          </w:tcPr>
          <w:p w14:paraId="0F7C324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A17E7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07EAA8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660AF1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62A127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127A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AEDA25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478DC9D" w14:textId="77777777" w:rsidTr="00386E79">
        <w:trPr>
          <w:trHeight w:val="283"/>
        </w:trPr>
        <w:tc>
          <w:tcPr>
            <w:tcW w:w="0" w:type="auto"/>
            <w:vAlign w:val="center"/>
          </w:tcPr>
          <w:p w14:paraId="065014EA"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14. Reestructuración cognitiva</w:t>
            </w:r>
          </w:p>
        </w:tc>
        <w:tc>
          <w:tcPr>
            <w:tcW w:w="0" w:type="auto"/>
            <w:vAlign w:val="center"/>
          </w:tcPr>
          <w:p w14:paraId="493F124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ADDDC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021F1E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4A509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B02554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8E1C8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E9FC1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2CBB54B" w14:textId="77777777" w:rsidTr="00386E79">
        <w:trPr>
          <w:trHeight w:val="283"/>
        </w:trPr>
        <w:tc>
          <w:tcPr>
            <w:tcW w:w="0" w:type="auto"/>
            <w:vAlign w:val="center"/>
          </w:tcPr>
          <w:p w14:paraId="3BB46035"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15. Activación conductual</w:t>
            </w:r>
          </w:p>
        </w:tc>
        <w:tc>
          <w:tcPr>
            <w:tcW w:w="0" w:type="auto"/>
            <w:vAlign w:val="center"/>
          </w:tcPr>
          <w:p w14:paraId="11DB9DA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13D008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C4A904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8E3EC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0B0E3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A2E31F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93FE1F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62CCEA1" w14:textId="77777777" w:rsidTr="00386E79">
        <w:trPr>
          <w:trHeight w:val="283"/>
        </w:trPr>
        <w:tc>
          <w:tcPr>
            <w:tcW w:w="0" w:type="auto"/>
            <w:vAlign w:val="center"/>
          </w:tcPr>
          <w:p w14:paraId="5BF6B072"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16. Trabajo de motivación</w:t>
            </w:r>
          </w:p>
        </w:tc>
        <w:tc>
          <w:tcPr>
            <w:tcW w:w="0" w:type="auto"/>
            <w:vAlign w:val="center"/>
          </w:tcPr>
          <w:p w14:paraId="21DBFA1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F15BAF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FB3611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F9F84E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BA161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EEF36F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A1C992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487E526" w14:textId="77777777" w:rsidTr="00386E79">
        <w:trPr>
          <w:trHeight w:val="283"/>
        </w:trPr>
        <w:tc>
          <w:tcPr>
            <w:tcW w:w="0" w:type="auto"/>
            <w:vAlign w:val="center"/>
          </w:tcPr>
          <w:p w14:paraId="4FFFBF51"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17. Abordar los comportamientos que interfieren con la terapia</w:t>
            </w:r>
          </w:p>
        </w:tc>
        <w:tc>
          <w:tcPr>
            <w:tcW w:w="0" w:type="auto"/>
            <w:vAlign w:val="center"/>
          </w:tcPr>
          <w:p w14:paraId="215B758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CB93DA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97ECF3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0E0368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982F0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503D6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A4FDAC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21C0E79" w14:textId="77777777" w:rsidTr="00386E79">
        <w:trPr>
          <w:trHeight w:val="283"/>
        </w:trPr>
        <w:tc>
          <w:tcPr>
            <w:tcW w:w="0" w:type="auto"/>
            <w:vAlign w:val="center"/>
          </w:tcPr>
          <w:p w14:paraId="3C6E9DC6"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18. Psicoeducación</w:t>
            </w:r>
          </w:p>
        </w:tc>
        <w:tc>
          <w:tcPr>
            <w:tcW w:w="0" w:type="auto"/>
            <w:vAlign w:val="center"/>
          </w:tcPr>
          <w:p w14:paraId="7AA78CE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8D5107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0E5BF5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8EAF84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942823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78994E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231CF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F184473" w14:textId="77777777" w:rsidTr="00386E79">
        <w:trPr>
          <w:trHeight w:val="283"/>
        </w:trPr>
        <w:tc>
          <w:tcPr>
            <w:tcW w:w="0" w:type="auto"/>
            <w:vAlign w:val="center"/>
          </w:tcPr>
          <w:p w14:paraId="0963F57A"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19. Mantener un diario</w:t>
            </w:r>
          </w:p>
        </w:tc>
        <w:tc>
          <w:tcPr>
            <w:tcW w:w="0" w:type="auto"/>
            <w:vAlign w:val="center"/>
          </w:tcPr>
          <w:p w14:paraId="5ACD01A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5C5DE5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2F0A43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4D9040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7BB0C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838581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97655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80E6601" w14:textId="77777777" w:rsidTr="00386E79">
        <w:trPr>
          <w:trHeight w:val="283"/>
        </w:trPr>
        <w:tc>
          <w:tcPr>
            <w:tcW w:w="0" w:type="auto"/>
            <w:vAlign w:val="center"/>
          </w:tcPr>
          <w:p w14:paraId="6106DB4C"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20. Diálogo socrático</w:t>
            </w:r>
          </w:p>
        </w:tc>
        <w:tc>
          <w:tcPr>
            <w:tcW w:w="0" w:type="auto"/>
            <w:vAlign w:val="center"/>
          </w:tcPr>
          <w:p w14:paraId="5F17E59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D0FDF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ACF56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5055F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8FF299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FEA800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3EA36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7C1AAF3" w14:textId="77777777" w:rsidTr="00386E79">
        <w:trPr>
          <w:trHeight w:val="283"/>
        </w:trPr>
        <w:tc>
          <w:tcPr>
            <w:tcW w:w="0" w:type="auto"/>
            <w:vAlign w:val="center"/>
          </w:tcPr>
          <w:p w14:paraId="4B6BFCD2"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21. Experimentos conductuales</w:t>
            </w:r>
          </w:p>
        </w:tc>
        <w:tc>
          <w:tcPr>
            <w:tcW w:w="0" w:type="auto"/>
            <w:vAlign w:val="center"/>
          </w:tcPr>
          <w:p w14:paraId="08CED09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24211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215739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BFFA58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97EB45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CD853C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12D6A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D05402B" w14:textId="77777777" w:rsidTr="00386E79">
        <w:trPr>
          <w:trHeight w:val="283"/>
        </w:trPr>
        <w:tc>
          <w:tcPr>
            <w:tcW w:w="0" w:type="auto"/>
            <w:tcBorders>
              <w:bottom w:val="single" w:sz="4" w:space="0" w:color="auto"/>
            </w:tcBorders>
            <w:vAlign w:val="center"/>
          </w:tcPr>
          <w:p w14:paraId="7BC7DD6D"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lastRenderedPageBreak/>
              <w:t>22. Trabajo de exposición</w:t>
            </w:r>
          </w:p>
        </w:tc>
        <w:tc>
          <w:tcPr>
            <w:tcW w:w="0" w:type="auto"/>
            <w:tcBorders>
              <w:bottom w:val="single" w:sz="4" w:space="0" w:color="auto"/>
            </w:tcBorders>
            <w:vAlign w:val="center"/>
          </w:tcPr>
          <w:p w14:paraId="3D86A4C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716CE5D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79BB8BF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2AF4F7D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2D5CC9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2F16F85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F4173D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3D7B7548" w14:textId="77777777" w:rsidR="00AD0522" w:rsidRPr="00AF2F08" w:rsidRDefault="00AD0522" w:rsidP="006D4A16">
      <w:pPr>
        <w:spacing w:after="0" w:line="360" w:lineRule="auto"/>
        <w:contextualSpacing/>
        <w:rPr>
          <w:rFonts w:ascii="Arial" w:eastAsia="Calibri" w:hAnsi="Arial" w:cs="Arial"/>
          <w:lang w:eastAsia="en-US"/>
        </w:rPr>
      </w:pPr>
    </w:p>
    <w:p w14:paraId="444F25D2"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5. Gabriel es un hombre de 26 años que recientemente comenzó a trabajar como oficial de policía. Hace algunas semanas, uno de sus compañeros de trabajo fue muerto a tiros. Desde entonces, Gabriel ha experimentado ataques de pánico constantemente. Uno de estos ataques ocurrió en su trabajo en la presencia de su jefe, quien le exigió buscar ayuda psicológica. Gabriel acude a terapia, claramente molesto. Se niega a hablar de su situación y dice no querer estar ahí. Gabriel dice que la terapia psicológica “una pérdida de tiempo”, y que los ataques de pánico eventualmente desaparecerán por sí solos.   </w:t>
      </w:r>
    </w:p>
    <w:p w14:paraId="2B6ABAE3" w14:textId="4CFC2855"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Como su terapeuta, usted decide que la terapia cognitivo conductual sería adecuada para Gabriel. ¿Qué tan probable es que usted emplee las siguientes técnicas como parte de este enfoque? </w:t>
      </w:r>
    </w:p>
    <w:p w14:paraId="00A42338" w14:textId="77777777" w:rsidR="00D06221" w:rsidRPr="00AF2F08" w:rsidRDefault="00D06221" w:rsidP="006D4A16">
      <w:pPr>
        <w:spacing w:after="0" w:line="360" w:lineRule="auto"/>
        <w:ind w:firstLine="720"/>
        <w:contextualSpacing/>
        <w:rPr>
          <w:rFonts w:ascii="Arial" w:eastAsia="Calibri" w:hAnsi="Arial" w:cs="Arial"/>
          <w:lang w:val="es-MX" w:eastAsia="en-US"/>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1471"/>
        <w:gridCol w:w="482"/>
        <w:gridCol w:w="482"/>
        <w:gridCol w:w="482"/>
        <w:gridCol w:w="482"/>
        <w:gridCol w:w="482"/>
        <w:gridCol w:w="1419"/>
      </w:tblGrid>
      <w:tr w:rsidR="0066248E" w:rsidRPr="00AF2F08" w14:paraId="66CF03AA" w14:textId="77777777" w:rsidTr="0066248E">
        <w:tc>
          <w:tcPr>
            <w:tcW w:w="0" w:type="auto"/>
            <w:tcBorders>
              <w:top w:val="single" w:sz="4" w:space="0" w:color="auto"/>
              <w:bottom w:val="single" w:sz="4" w:space="0" w:color="auto"/>
            </w:tcBorders>
            <w:vAlign w:val="center"/>
          </w:tcPr>
          <w:p w14:paraId="389068E3" w14:textId="77777777" w:rsidR="0066248E" w:rsidRPr="00AF2F08" w:rsidRDefault="0066248E" w:rsidP="006D4A16">
            <w:pPr>
              <w:spacing w:line="360" w:lineRule="auto"/>
              <w:contextualSpacing/>
              <w:rPr>
                <w:rFonts w:ascii="Arial" w:hAnsi="Arial" w:cs="Arial"/>
                <w:sz w:val="20"/>
                <w:szCs w:val="20"/>
                <w:lang w:val="es-MX"/>
              </w:rPr>
            </w:pPr>
          </w:p>
        </w:tc>
        <w:tc>
          <w:tcPr>
            <w:tcW w:w="0" w:type="auto"/>
            <w:tcBorders>
              <w:top w:val="single" w:sz="4" w:space="0" w:color="auto"/>
              <w:bottom w:val="single" w:sz="4" w:space="0" w:color="auto"/>
            </w:tcBorders>
            <w:vAlign w:val="center"/>
          </w:tcPr>
          <w:p w14:paraId="17149ED0"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1</w:t>
            </w:r>
          </w:p>
          <w:p w14:paraId="0D1D5CF2"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improbable</w:t>
            </w:r>
          </w:p>
        </w:tc>
        <w:tc>
          <w:tcPr>
            <w:tcW w:w="0" w:type="auto"/>
            <w:tcBorders>
              <w:top w:val="single" w:sz="4" w:space="0" w:color="auto"/>
              <w:bottom w:val="single" w:sz="4" w:space="0" w:color="auto"/>
            </w:tcBorders>
            <w:vAlign w:val="center"/>
          </w:tcPr>
          <w:p w14:paraId="3A83590D"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5BFC16D8"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7105557A"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74AD1092"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2E619691"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70DA174F"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7</w:t>
            </w:r>
          </w:p>
          <w:p w14:paraId="79BD1B58"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probable</w:t>
            </w:r>
          </w:p>
        </w:tc>
      </w:tr>
      <w:tr w:rsidR="0066248E" w:rsidRPr="00AF2F08" w14:paraId="34DE2264" w14:textId="77777777" w:rsidTr="0066248E">
        <w:tc>
          <w:tcPr>
            <w:tcW w:w="0" w:type="auto"/>
            <w:tcBorders>
              <w:top w:val="single" w:sz="4" w:space="0" w:color="auto"/>
            </w:tcBorders>
            <w:vAlign w:val="center"/>
          </w:tcPr>
          <w:p w14:paraId="2ECC84F9"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 Técnicas de "mindfulness" o "atención plena"</w:t>
            </w:r>
          </w:p>
        </w:tc>
        <w:tc>
          <w:tcPr>
            <w:tcW w:w="0" w:type="auto"/>
            <w:tcBorders>
              <w:top w:val="single" w:sz="4" w:space="0" w:color="auto"/>
            </w:tcBorders>
            <w:vAlign w:val="center"/>
          </w:tcPr>
          <w:p w14:paraId="771613B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24FFCD8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047C200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28E5E65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16C3699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61B747C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F48BF4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A3F3B5C" w14:textId="77777777" w:rsidTr="0066248E">
        <w:tc>
          <w:tcPr>
            <w:tcW w:w="0" w:type="auto"/>
            <w:vAlign w:val="center"/>
          </w:tcPr>
          <w:p w14:paraId="48DA20E2"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2. Enfrentar el presente y el futuro</w:t>
            </w:r>
          </w:p>
        </w:tc>
        <w:tc>
          <w:tcPr>
            <w:tcW w:w="0" w:type="auto"/>
            <w:vAlign w:val="center"/>
          </w:tcPr>
          <w:p w14:paraId="732C4DA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5ACBBF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EB2DB2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E8E2F6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FBD39C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95EDD2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56712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5B3695A" w14:textId="77777777" w:rsidTr="0066248E">
        <w:tc>
          <w:tcPr>
            <w:tcW w:w="0" w:type="auto"/>
            <w:vAlign w:val="center"/>
          </w:tcPr>
          <w:p w14:paraId="56D5049F"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3. Explorar la infancia y el pasado del paciente</w:t>
            </w:r>
          </w:p>
        </w:tc>
        <w:tc>
          <w:tcPr>
            <w:tcW w:w="0" w:type="auto"/>
            <w:vAlign w:val="center"/>
          </w:tcPr>
          <w:p w14:paraId="451F3D8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A8912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92EA0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A280F3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DDD801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586A4A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96869E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FD1E16D" w14:textId="77777777" w:rsidTr="0066248E">
        <w:tc>
          <w:tcPr>
            <w:tcW w:w="0" w:type="auto"/>
            <w:vAlign w:val="center"/>
          </w:tcPr>
          <w:p w14:paraId="7EDDA8DD"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4. Dedicar tiempo a explorar el vínculo entre creencias, pensamientos y sentimientos</w:t>
            </w:r>
          </w:p>
        </w:tc>
        <w:tc>
          <w:tcPr>
            <w:tcW w:w="0" w:type="auto"/>
            <w:vAlign w:val="center"/>
          </w:tcPr>
          <w:p w14:paraId="18A41A3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A8DF05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24B17D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DDACA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4365D6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AB5D7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D2C840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F49CFC0" w14:textId="77777777" w:rsidTr="0066248E">
        <w:tc>
          <w:tcPr>
            <w:tcW w:w="0" w:type="auto"/>
            <w:vAlign w:val="center"/>
          </w:tcPr>
          <w:p w14:paraId="21C1E732"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5. Explorar los patrones en los cuales el paciente se relaciona con otras personas</w:t>
            </w:r>
          </w:p>
        </w:tc>
        <w:tc>
          <w:tcPr>
            <w:tcW w:w="0" w:type="auto"/>
            <w:vAlign w:val="center"/>
          </w:tcPr>
          <w:p w14:paraId="26CF1F6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2F4EC7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9206B9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CC827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FB58CF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2EE682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1E7A6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ABE55AC" w14:textId="77777777" w:rsidTr="0066248E">
        <w:tc>
          <w:tcPr>
            <w:tcW w:w="0" w:type="auto"/>
            <w:vAlign w:val="center"/>
          </w:tcPr>
          <w:p w14:paraId="7DB3E3E5"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6. Dejar al paciente guiar el contenido de la sesión</w:t>
            </w:r>
          </w:p>
        </w:tc>
        <w:tc>
          <w:tcPr>
            <w:tcW w:w="0" w:type="auto"/>
            <w:vAlign w:val="center"/>
          </w:tcPr>
          <w:p w14:paraId="793ABEC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B6ACF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17631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0423D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839970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4635A0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282B09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5A3F07A" w14:textId="77777777" w:rsidTr="0066248E">
        <w:tc>
          <w:tcPr>
            <w:tcW w:w="0" w:type="auto"/>
            <w:vAlign w:val="center"/>
          </w:tcPr>
          <w:p w14:paraId="42E96AC5"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7. Pedirle al paciente mantener un registro de sus pensamientos</w:t>
            </w:r>
          </w:p>
        </w:tc>
        <w:tc>
          <w:tcPr>
            <w:tcW w:w="0" w:type="auto"/>
            <w:vAlign w:val="center"/>
          </w:tcPr>
          <w:p w14:paraId="0FB1E5C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6C7DCF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C744D3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C20E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AEF80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A6D2AD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912145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09889C5" w14:textId="77777777" w:rsidTr="0066248E">
        <w:tc>
          <w:tcPr>
            <w:tcW w:w="0" w:type="auto"/>
            <w:vAlign w:val="center"/>
          </w:tcPr>
          <w:p w14:paraId="5D4D571A"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8. Ejercicios de relajación</w:t>
            </w:r>
          </w:p>
        </w:tc>
        <w:tc>
          <w:tcPr>
            <w:tcW w:w="0" w:type="auto"/>
            <w:vAlign w:val="center"/>
          </w:tcPr>
          <w:p w14:paraId="7B13780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4F0A0D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E578BD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F9D47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FC8CAA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51438A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3CDFE1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6876496" w14:textId="77777777" w:rsidTr="0066248E">
        <w:tc>
          <w:tcPr>
            <w:tcW w:w="0" w:type="auto"/>
            <w:vAlign w:val="center"/>
          </w:tcPr>
          <w:p w14:paraId="26EA423B"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9. Cambiar el significado asociado a los pensamientos</w:t>
            </w:r>
          </w:p>
        </w:tc>
        <w:tc>
          <w:tcPr>
            <w:tcW w:w="0" w:type="auto"/>
            <w:vAlign w:val="center"/>
          </w:tcPr>
          <w:p w14:paraId="03FB880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39F6AE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D44C3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C7D04A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28E59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2FBD69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648D2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44C57C5" w14:textId="77777777" w:rsidTr="0066248E">
        <w:tc>
          <w:tcPr>
            <w:tcW w:w="0" w:type="auto"/>
            <w:vAlign w:val="center"/>
          </w:tcPr>
          <w:p w14:paraId="232AA569"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lastRenderedPageBreak/>
              <w:t>10. Dar al paciente tareas para hacer entre sesiones</w:t>
            </w:r>
          </w:p>
        </w:tc>
        <w:tc>
          <w:tcPr>
            <w:tcW w:w="0" w:type="auto"/>
            <w:vAlign w:val="center"/>
          </w:tcPr>
          <w:p w14:paraId="36187B9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44A56E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2F3B55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811FB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6AA065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3C2428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E7EDF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8E95D82" w14:textId="77777777" w:rsidTr="0066248E">
        <w:tc>
          <w:tcPr>
            <w:tcW w:w="0" w:type="auto"/>
            <w:vAlign w:val="center"/>
          </w:tcPr>
          <w:p w14:paraId="1FCFD7A4"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11. Dedicar tiempo a hablar sobre cualquier cosa que esté en la mente del paciente</w:t>
            </w:r>
          </w:p>
        </w:tc>
        <w:tc>
          <w:tcPr>
            <w:tcW w:w="0" w:type="auto"/>
            <w:vAlign w:val="center"/>
          </w:tcPr>
          <w:p w14:paraId="0390757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7F7034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A45018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593A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E21E2B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502B4B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3DC63B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95225A9" w14:textId="77777777" w:rsidTr="0066248E">
        <w:tc>
          <w:tcPr>
            <w:tcW w:w="0" w:type="auto"/>
            <w:vAlign w:val="center"/>
          </w:tcPr>
          <w:p w14:paraId="5BB526C2"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12. Establecer una agenda al inicio de cada sesión</w:t>
            </w:r>
          </w:p>
        </w:tc>
        <w:tc>
          <w:tcPr>
            <w:tcW w:w="0" w:type="auto"/>
            <w:vAlign w:val="center"/>
          </w:tcPr>
          <w:p w14:paraId="4F9CB4D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9D2B08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CB717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CC48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50197E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92CD9D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8AD3EE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B193B2A" w14:textId="77777777" w:rsidTr="0066248E">
        <w:tc>
          <w:tcPr>
            <w:tcW w:w="0" w:type="auto"/>
            <w:vAlign w:val="center"/>
          </w:tcPr>
          <w:p w14:paraId="5F7BC21F"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13. Permanecer en silencio</w:t>
            </w:r>
          </w:p>
        </w:tc>
        <w:tc>
          <w:tcPr>
            <w:tcW w:w="0" w:type="auto"/>
            <w:vAlign w:val="center"/>
          </w:tcPr>
          <w:p w14:paraId="29D317A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23FF75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B0117A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F63BD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862617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1424BE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766BAC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B432CBD" w14:textId="77777777" w:rsidTr="0066248E">
        <w:tc>
          <w:tcPr>
            <w:tcW w:w="0" w:type="auto"/>
            <w:vAlign w:val="center"/>
          </w:tcPr>
          <w:p w14:paraId="51FF9B4A"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14. Reestructuración cognitiva</w:t>
            </w:r>
          </w:p>
        </w:tc>
        <w:tc>
          <w:tcPr>
            <w:tcW w:w="0" w:type="auto"/>
            <w:vAlign w:val="center"/>
          </w:tcPr>
          <w:p w14:paraId="55F5485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E4FF0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517BB8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A83098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011832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AE1DD8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5FBE31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BCC197E" w14:textId="77777777" w:rsidTr="0066248E">
        <w:tc>
          <w:tcPr>
            <w:tcW w:w="0" w:type="auto"/>
            <w:vAlign w:val="center"/>
          </w:tcPr>
          <w:p w14:paraId="6B182A85"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15. Activación conductual</w:t>
            </w:r>
          </w:p>
        </w:tc>
        <w:tc>
          <w:tcPr>
            <w:tcW w:w="0" w:type="auto"/>
            <w:vAlign w:val="center"/>
          </w:tcPr>
          <w:p w14:paraId="192424A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AA0048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7D95B7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896000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D8CD22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E68184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A787FD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AA80AF3" w14:textId="77777777" w:rsidTr="0066248E">
        <w:tc>
          <w:tcPr>
            <w:tcW w:w="0" w:type="auto"/>
            <w:vAlign w:val="center"/>
          </w:tcPr>
          <w:p w14:paraId="6FFAC2D3"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16. Trabajo de motivación</w:t>
            </w:r>
          </w:p>
        </w:tc>
        <w:tc>
          <w:tcPr>
            <w:tcW w:w="0" w:type="auto"/>
            <w:vAlign w:val="center"/>
          </w:tcPr>
          <w:p w14:paraId="0211008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14D256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7A1111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919E8C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203644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2A865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70277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5F089E9" w14:textId="77777777" w:rsidTr="0066248E">
        <w:tc>
          <w:tcPr>
            <w:tcW w:w="0" w:type="auto"/>
            <w:vAlign w:val="center"/>
          </w:tcPr>
          <w:p w14:paraId="4BB907FC"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17. Abordar los comportamientos que interfieren con la terapia</w:t>
            </w:r>
          </w:p>
        </w:tc>
        <w:tc>
          <w:tcPr>
            <w:tcW w:w="0" w:type="auto"/>
            <w:vAlign w:val="center"/>
          </w:tcPr>
          <w:p w14:paraId="1474241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69A570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08C5D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D9A81F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B79287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21326F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CBA11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49998D9" w14:textId="77777777" w:rsidTr="0066248E">
        <w:tc>
          <w:tcPr>
            <w:tcW w:w="0" w:type="auto"/>
            <w:vAlign w:val="center"/>
          </w:tcPr>
          <w:p w14:paraId="67E78835"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18. Psicoeducación</w:t>
            </w:r>
          </w:p>
        </w:tc>
        <w:tc>
          <w:tcPr>
            <w:tcW w:w="0" w:type="auto"/>
            <w:vAlign w:val="center"/>
          </w:tcPr>
          <w:p w14:paraId="38614DE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7F7031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A3E779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97E23A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2ADB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22F72B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1513CE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93C6EA2" w14:textId="77777777" w:rsidTr="0066248E">
        <w:tc>
          <w:tcPr>
            <w:tcW w:w="0" w:type="auto"/>
            <w:vAlign w:val="center"/>
          </w:tcPr>
          <w:p w14:paraId="23899938"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19. Mantener un diario</w:t>
            </w:r>
          </w:p>
        </w:tc>
        <w:tc>
          <w:tcPr>
            <w:tcW w:w="0" w:type="auto"/>
            <w:vAlign w:val="center"/>
          </w:tcPr>
          <w:p w14:paraId="70C7D1C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CC6E63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57A33E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C26FF8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F260EF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218548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A6E6C4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0540B5E" w14:textId="77777777" w:rsidTr="0066248E">
        <w:tc>
          <w:tcPr>
            <w:tcW w:w="0" w:type="auto"/>
            <w:vAlign w:val="center"/>
          </w:tcPr>
          <w:p w14:paraId="3E6CEEFB"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20. Diálogo socrático</w:t>
            </w:r>
          </w:p>
        </w:tc>
        <w:tc>
          <w:tcPr>
            <w:tcW w:w="0" w:type="auto"/>
            <w:vAlign w:val="center"/>
          </w:tcPr>
          <w:p w14:paraId="7418DA8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883D0C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3EDE9A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92A0A9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CE4B84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7ED7A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623392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F5C0E0A" w14:textId="77777777" w:rsidTr="0066248E">
        <w:tc>
          <w:tcPr>
            <w:tcW w:w="0" w:type="auto"/>
            <w:vAlign w:val="center"/>
          </w:tcPr>
          <w:p w14:paraId="63450790"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21. Experimentos conductuales</w:t>
            </w:r>
          </w:p>
        </w:tc>
        <w:tc>
          <w:tcPr>
            <w:tcW w:w="0" w:type="auto"/>
            <w:vAlign w:val="center"/>
          </w:tcPr>
          <w:p w14:paraId="6A40073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562868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FCFBAF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F43777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A4B91E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029649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F0509F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F528B07" w14:textId="77777777" w:rsidTr="0066248E">
        <w:tc>
          <w:tcPr>
            <w:tcW w:w="0" w:type="auto"/>
            <w:tcBorders>
              <w:bottom w:val="single" w:sz="4" w:space="0" w:color="auto"/>
            </w:tcBorders>
            <w:vAlign w:val="center"/>
          </w:tcPr>
          <w:p w14:paraId="79937038"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22. Trabajo de exposición</w:t>
            </w:r>
          </w:p>
        </w:tc>
        <w:tc>
          <w:tcPr>
            <w:tcW w:w="0" w:type="auto"/>
            <w:tcBorders>
              <w:bottom w:val="single" w:sz="4" w:space="0" w:color="auto"/>
            </w:tcBorders>
            <w:vAlign w:val="center"/>
          </w:tcPr>
          <w:p w14:paraId="2845055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7AEA8AC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12DB12F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7974695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01F960D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5704908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6529CAB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6CAC3606" w14:textId="77777777" w:rsidR="00AD0522" w:rsidRPr="00AF2F08" w:rsidRDefault="00AD0522" w:rsidP="006D4A16">
      <w:pPr>
        <w:spacing w:after="0" w:line="360" w:lineRule="auto"/>
        <w:contextualSpacing/>
        <w:rPr>
          <w:rFonts w:ascii="Arial" w:eastAsia="Calibri" w:hAnsi="Arial" w:cs="Arial"/>
          <w:lang w:eastAsia="en-US"/>
        </w:rPr>
      </w:pPr>
    </w:p>
    <w:p w14:paraId="25A18402"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6. Alan tiene 30 años de edad, y le ha sido imposible mantener un trabajo durante todo este año. Él dice que algunos días se siente activo y motivado, pero de pronto comienza a sentirse deprimido y desdichado, y no se siente en condiciones para ir a trabajar. Él reconoce tener un problema, y que necesita hacer algo al respecto o las cosas podrían empeorar. Alan acude a terapia, donde muestra su voluntad en cooperar y mejorar, y parece estar muy interesado en el proceso. </w:t>
      </w:r>
    </w:p>
    <w:p w14:paraId="40521612"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Como el terapeuta de Alan, usted decide que lo tratará empleando un enfoque cognitivo conductual. ¿Qué tan probable es que usted emplee las siguientes técnicas con Alan?</w:t>
      </w:r>
    </w:p>
    <w:p w14:paraId="2825861C" w14:textId="77777777" w:rsidR="00AD0522" w:rsidRPr="00AF2F08" w:rsidRDefault="00AD0522" w:rsidP="006D4A16">
      <w:pPr>
        <w:spacing w:after="0" w:line="360" w:lineRule="auto"/>
        <w:contextualSpacing/>
        <w:rPr>
          <w:rFonts w:ascii="Arial" w:eastAsia="Calibri" w:hAnsi="Arial" w:cs="Arial"/>
          <w:lang w:val="es-MX" w:eastAsia="en-US"/>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1471"/>
        <w:gridCol w:w="482"/>
        <w:gridCol w:w="482"/>
        <w:gridCol w:w="482"/>
        <w:gridCol w:w="482"/>
        <w:gridCol w:w="482"/>
        <w:gridCol w:w="1419"/>
      </w:tblGrid>
      <w:tr w:rsidR="0066248E" w:rsidRPr="00AF2F08" w14:paraId="6DA39B49" w14:textId="77777777" w:rsidTr="0066248E">
        <w:tc>
          <w:tcPr>
            <w:tcW w:w="0" w:type="auto"/>
            <w:tcBorders>
              <w:top w:val="single" w:sz="4" w:space="0" w:color="auto"/>
              <w:bottom w:val="single" w:sz="4" w:space="0" w:color="auto"/>
            </w:tcBorders>
            <w:vAlign w:val="center"/>
          </w:tcPr>
          <w:p w14:paraId="4296A448" w14:textId="77777777" w:rsidR="0066248E" w:rsidRPr="00AF2F08" w:rsidRDefault="0066248E" w:rsidP="006D4A16">
            <w:pPr>
              <w:spacing w:line="360" w:lineRule="auto"/>
              <w:contextualSpacing/>
              <w:rPr>
                <w:rFonts w:ascii="Arial" w:hAnsi="Arial" w:cs="Arial"/>
                <w:sz w:val="20"/>
                <w:szCs w:val="20"/>
                <w:lang w:val="es-MX"/>
              </w:rPr>
            </w:pPr>
          </w:p>
        </w:tc>
        <w:tc>
          <w:tcPr>
            <w:tcW w:w="0" w:type="auto"/>
            <w:tcBorders>
              <w:top w:val="single" w:sz="4" w:space="0" w:color="auto"/>
              <w:bottom w:val="single" w:sz="4" w:space="0" w:color="auto"/>
            </w:tcBorders>
            <w:vAlign w:val="center"/>
          </w:tcPr>
          <w:p w14:paraId="28293C45"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1</w:t>
            </w:r>
          </w:p>
          <w:p w14:paraId="50F9DBF0"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improbable</w:t>
            </w:r>
          </w:p>
        </w:tc>
        <w:tc>
          <w:tcPr>
            <w:tcW w:w="0" w:type="auto"/>
            <w:tcBorders>
              <w:top w:val="single" w:sz="4" w:space="0" w:color="auto"/>
              <w:bottom w:val="single" w:sz="4" w:space="0" w:color="auto"/>
            </w:tcBorders>
            <w:vAlign w:val="center"/>
          </w:tcPr>
          <w:p w14:paraId="1C775ADC"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29E56724"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60B292EA"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3DBAF5BF"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487278F4" w14:textId="77777777" w:rsidR="0066248E" w:rsidRPr="00AF2F08" w:rsidRDefault="0066248E" w:rsidP="006D4A16">
            <w:pPr>
              <w:spacing w:line="360" w:lineRule="auto"/>
              <w:contextualSpacing/>
              <w:jc w:val="center"/>
              <w:rPr>
                <w:rFonts w:ascii="Arial" w:hAnsi="Arial" w:cs="Arial"/>
                <w:sz w:val="20"/>
                <w:szCs w:val="20"/>
              </w:rPr>
            </w:pPr>
          </w:p>
        </w:tc>
        <w:tc>
          <w:tcPr>
            <w:tcW w:w="0" w:type="auto"/>
            <w:tcBorders>
              <w:top w:val="single" w:sz="4" w:space="0" w:color="auto"/>
              <w:bottom w:val="single" w:sz="4" w:space="0" w:color="auto"/>
            </w:tcBorders>
            <w:vAlign w:val="center"/>
          </w:tcPr>
          <w:p w14:paraId="6A96F6F0"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7</w:t>
            </w:r>
          </w:p>
          <w:p w14:paraId="3C8C4E46" w14:textId="77777777" w:rsidR="0066248E" w:rsidRPr="00AF2F08" w:rsidRDefault="0066248E" w:rsidP="006D4A16">
            <w:pPr>
              <w:spacing w:line="360" w:lineRule="auto"/>
              <w:contextualSpacing/>
              <w:jc w:val="center"/>
              <w:rPr>
                <w:rFonts w:ascii="Arial" w:hAnsi="Arial" w:cs="Arial"/>
                <w:sz w:val="20"/>
                <w:szCs w:val="20"/>
              </w:rPr>
            </w:pPr>
            <w:r w:rsidRPr="00AF2F08">
              <w:rPr>
                <w:rFonts w:ascii="Arial" w:hAnsi="Arial" w:cs="Arial"/>
                <w:sz w:val="20"/>
                <w:szCs w:val="20"/>
              </w:rPr>
              <w:t>Totalmente probable</w:t>
            </w:r>
          </w:p>
        </w:tc>
      </w:tr>
      <w:tr w:rsidR="0066248E" w:rsidRPr="00AF2F08" w14:paraId="34F08D3A" w14:textId="77777777" w:rsidTr="0066248E">
        <w:tc>
          <w:tcPr>
            <w:tcW w:w="0" w:type="auto"/>
            <w:tcBorders>
              <w:top w:val="single" w:sz="4" w:space="0" w:color="auto"/>
            </w:tcBorders>
            <w:vAlign w:val="center"/>
          </w:tcPr>
          <w:p w14:paraId="388920C7"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 Técnicas de "mindfulness" o "atención plena"</w:t>
            </w:r>
          </w:p>
        </w:tc>
        <w:tc>
          <w:tcPr>
            <w:tcW w:w="0" w:type="auto"/>
            <w:tcBorders>
              <w:top w:val="single" w:sz="4" w:space="0" w:color="auto"/>
            </w:tcBorders>
            <w:vAlign w:val="center"/>
          </w:tcPr>
          <w:p w14:paraId="7FBB437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E17150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668E726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01C7B07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64CA616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308B7B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top w:val="single" w:sz="4" w:space="0" w:color="auto"/>
            </w:tcBorders>
            <w:vAlign w:val="center"/>
          </w:tcPr>
          <w:p w14:paraId="407DCB6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AAF4554" w14:textId="77777777" w:rsidTr="0066248E">
        <w:tc>
          <w:tcPr>
            <w:tcW w:w="0" w:type="auto"/>
            <w:vAlign w:val="center"/>
          </w:tcPr>
          <w:p w14:paraId="0B66B201"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2. Enfrentar el presente y el futuro</w:t>
            </w:r>
          </w:p>
        </w:tc>
        <w:tc>
          <w:tcPr>
            <w:tcW w:w="0" w:type="auto"/>
            <w:vAlign w:val="center"/>
          </w:tcPr>
          <w:p w14:paraId="7DC7923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C4187F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90936D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189AD8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9D3ACB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8961F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23EB4E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3B3D8E3" w14:textId="77777777" w:rsidTr="0066248E">
        <w:tc>
          <w:tcPr>
            <w:tcW w:w="0" w:type="auto"/>
            <w:vAlign w:val="center"/>
          </w:tcPr>
          <w:p w14:paraId="31039CEE"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3. Explorar la infancia y el pasado del paciente</w:t>
            </w:r>
          </w:p>
        </w:tc>
        <w:tc>
          <w:tcPr>
            <w:tcW w:w="0" w:type="auto"/>
            <w:vAlign w:val="center"/>
          </w:tcPr>
          <w:p w14:paraId="72A8223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3563F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6488F0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8A42EB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DA162F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5EB65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86C15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AF76428" w14:textId="77777777" w:rsidTr="0066248E">
        <w:tc>
          <w:tcPr>
            <w:tcW w:w="0" w:type="auto"/>
            <w:vAlign w:val="center"/>
          </w:tcPr>
          <w:p w14:paraId="25942B5F"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4. Dedicar tiempo a explorar el vínculo entre creencias, pensamientos y sentimientos</w:t>
            </w:r>
          </w:p>
        </w:tc>
        <w:tc>
          <w:tcPr>
            <w:tcW w:w="0" w:type="auto"/>
            <w:vAlign w:val="center"/>
          </w:tcPr>
          <w:p w14:paraId="4050AA1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19AE2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FA56F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7E6180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13441B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CC9274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BF3971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1768EE9" w14:textId="77777777" w:rsidTr="0066248E">
        <w:tc>
          <w:tcPr>
            <w:tcW w:w="0" w:type="auto"/>
            <w:vAlign w:val="center"/>
          </w:tcPr>
          <w:p w14:paraId="6FCA2B78"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5. Explorar los patrones en los cuales el paciente se relaciona con otras personas</w:t>
            </w:r>
          </w:p>
        </w:tc>
        <w:tc>
          <w:tcPr>
            <w:tcW w:w="0" w:type="auto"/>
            <w:vAlign w:val="center"/>
          </w:tcPr>
          <w:p w14:paraId="39F28BB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8E78FE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6894E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C9F7C9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7C4A7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4423A6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BC78CE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038A1B9" w14:textId="77777777" w:rsidTr="0066248E">
        <w:tc>
          <w:tcPr>
            <w:tcW w:w="0" w:type="auto"/>
            <w:vAlign w:val="center"/>
          </w:tcPr>
          <w:p w14:paraId="0C552B35"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6. Dejar al paciente guiar el contenido de la sesión</w:t>
            </w:r>
          </w:p>
        </w:tc>
        <w:tc>
          <w:tcPr>
            <w:tcW w:w="0" w:type="auto"/>
            <w:vAlign w:val="center"/>
          </w:tcPr>
          <w:p w14:paraId="3A674A5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79B233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5A3301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078381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F0CDFD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F3FCE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A39A34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0ED82B80" w14:textId="77777777" w:rsidTr="0066248E">
        <w:tc>
          <w:tcPr>
            <w:tcW w:w="0" w:type="auto"/>
            <w:vAlign w:val="center"/>
          </w:tcPr>
          <w:p w14:paraId="37A0F705"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7. Pedirle al paciente mantener un registro de sus pensamientos</w:t>
            </w:r>
          </w:p>
        </w:tc>
        <w:tc>
          <w:tcPr>
            <w:tcW w:w="0" w:type="auto"/>
            <w:vAlign w:val="center"/>
          </w:tcPr>
          <w:p w14:paraId="3531593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138DAD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D2F481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9EE3F4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3FD555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8C0A5D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1A6961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F75720F" w14:textId="77777777" w:rsidTr="0066248E">
        <w:tc>
          <w:tcPr>
            <w:tcW w:w="0" w:type="auto"/>
            <w:vAlign w:val="center"/>
          </w:tcPr>
          <w:p w14:paraId="160983C0"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8. Ejercicios de relajación</w:t>
            </w:r>
          </w:p>
        </w:tc>
        <w:tc>
          <w:tcPr>
            <w:tcW w:w="0" w:type="auto"/>
            <w:vAlign w:val="center"/>
          </w:tcPr>
          <w:p w14:paraId="061023B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436B11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135A7F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27A517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9939FF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F6D867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7CBC5F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94A2DA1" w14:textId="77777777" w:rsidTr="0066248E">
        <w:tc>
          <w:tcPr>
            <w:tcW w:w="0" w:type="auto"/>
            <w:vAlign w:val="center"/>
          </w:tcPr>
          <w:p w14:paraId="37A59C9D"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9. Cambiar el significado asociado a los pensamientos</w:t>
            </w:r>
          </w:p>
        </w:tc>
        <w:tc>
          <w:tcPr>
            <w:tcW w:w="0" w:type="auto"/>
            <w:vAlign w:val="center"/>
          </w:tcPr>
          <w:p w14:paraId="677613D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E4130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BA809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4E39ED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B512EE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80AEA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7BA187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C6A217C" w14:textId="77777777" w:rsidTr="0066248E">
        <w:tc>
          <w:tcPr>
            <w:tcW w:w="0" w:type="auto"/>
            <w:vAlign w:val="center"/>
          </w:tcPr>
          <w:p w14:paraId="0DC55880"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10. Dar al paciente tareas para hacer entre sesiones</w:t>
            </w:r>
          </w:p>
        </w:tc>
        <w:tc>
          <w:tcPr>
            <w:tcW w:w="0" w:type="auto"/>
            <w:vAlign w:val="center"/>
          </w:tcPr>
          <w:p w14:paraId="66E0E64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CEE884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5EF1A3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0CE2EB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0E3D25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F08361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910967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A397D55" w14:textId="77777777" w:rsidTr="0066248E">
        <w:tc>
          <w:tcPr>
            <w:tcW w:w="0" w:type="auto"/>
            <w:vAlign w:val="center"/>
          </w:tcPr>
          <w:p w14:paraId="1E93775A"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11. Dedicar tiempo a hablar sobre cualquier cosa que esté en la mente del paciente</w:t>
            </w:r>
          </w:p>
        </w:tc>
        <w:tc>
          <w:tcPr>
            <w:tcW w:w="0" w:type="auto"/>
            <w:vAlign w:val="center"/>
          </w:tcPr>
          <w:p w14:paraId="1A56815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AD226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40C9E0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186F7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7986D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036D90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316D4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29F2B8EA" w14:textId="77777777" w:rsidTr="0066248E">
        <w:tc>
          <w:tcPr>
            <w:tcW w:w="0" w:type="auto"/>
            <w:vAlign w:val="center"/>
          </w:tcPr>
          <w:p w14:paraId="2A89DF21"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t>12. Establecer una agenda al inicio de cada sesión</w:t>
            </w:r>
          </w:p>
        </w:tc>
        <w:tc>
          <w:tcPr>
            <w:tcW w:w="0" w:type="auto"/>
            <w:vAlign w:val="center"/>
          </w:tcPr>
          <w:p w14:paraId="0641B6C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20DB63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313AE6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51754A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B17685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C0A514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2DE01A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5F3AC7AF" w14:textId="77777777" w:rsidTr="0066248E">
        <w:tc>
          <w:tcPr>
            <w:tcW w:w="0" w:type="auto"/>
            <w:vAlign w:val="center"/>
          </w:tcPr>
          <w:p w14:paraId="5FACC0E6"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13. Permanecer en silencio</w:t>
            </w:r>
          </w:p>
        </w:tc>
        <w:tc>
          <w:tcPr>
            <w:tcW w:w="0" w:type="auto"/>
            <w:vAlign w:val="center"/>
          </w:tcPr>
          <w:p w14:paraId="017113D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A13FD1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BE16C9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0EDCB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F36B48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0B924B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9C17F3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B866B6A" w14:textId="77777777" w:rsidTr="0066248E">
        <w:tc>
          <w:tcPr>
            <w:tcW w:w="0" w:type="auto"/>
            <w:vAlign w:val="center"/>
          </w:tcPr>
          <w:p w14:paraId="6D0B68D3"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14. Reestructuración cognitiva</w:t>
            </w:r>
          </w:p>
        </w:tc>
        <w:tc>
          <w:tcPr>
            <w:tcW w:w="0" w:type="auto"/>
            <w:vAlign w:val="center"/>
          </w:tcPr>
          <w:p w14:paraId="69C1683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BC76EF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CF94FB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374636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16D96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E9F6D4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531333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6732D5D4" w14:textId="77777777" w:rsidTr="0066248E">
        <w:tc>
          <w:tcPr>
            <w:tcW w:w="0" w:type="auto"/>
            <w:vAlign w:val="center"/>
          </w:tcPr>
          <w:p w14:paraId="6ED3C8C0"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15. Activación conductual</w:t>
            </w:r>
          </w:p>
        </w:tc>
        <w:tc>
          <w:tcPr>
            <w:tcW w:w="0" w:type="auto"/>
            <w:vAlign w:val="center"/>
          </w:tcPr>
          <w:p w14:paraId="4DC968B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2C2C47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4F6F0F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0877D1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8D5AB4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8187BD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E52BD3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DA014CF" w14:textId="77777777" w:rsidTr="0066248E">
        <w:tc>
          <w:tcPr>
            <w:tcW w:w="0" w:type="auto"/>
            <w:vAlign w:val="center"/>
          </w:tcPr>
          <w:p w14:paraId="24420BD8"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16. Trabajo de motivación</w:t>
            </w:r>
          </w:p>
        </w:tc>
        <w:tc>
          <w:tcPr>
            <w:tcW w:w="0" w:type="auto"/>
            <w:vAlign w:val="center"/>
          </w:tcPr>
          <w:p w14:paraId="14CD318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EF24D5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08D735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D8DE887"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81E77C8"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3E60D5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B9AD31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4762112" w14:textId="77777777" w:rsidTr="0066248E">
        <w:tc>
          <w:tcPr>
            <w:tcW w:w="0" w:type="auto"/>
            <w:vAlign w:val="center"/>
          </w:tcPr>
          <w:p w14:paraId="214B16AD" w14:textId="77777777" w:rsidR="0066248E" w:rsidRPr="00AF2F08" w:rsidRDefault="0066248E" w:rsidP="006D4A16">
            <w:pPr>
              <w:spacing w:line="360" w:lineRule="auto"/>
              <w:contextualSpacing/>
              <w:rPr>
                <w:rFonts w:ascii="Arial" w:hAnsi="Arial" w:cs="Arial"/>
                <w:sz w:val="20"/>
                <w:szCs w:val="20"/>
                <w:lang w:val="es-MX"/>
              </w:rPr>
            </w:pPr>
            <w:r w:rsidRPr="00AF2F08">
              <w:rPr>
                <w:rFonts w:ascii="Arial" w:hAnsi="Arial" w:cs="Arial"/>
                <w:sz w:val="20"/>
                <w:szCs w:val="20"/>
                <w:lang w:val="es-MX"/>
              </w:rPr>
              <w:lastRenderedPageBreak/>
              <w:t>17. Abordar los comportamientos que interfieren con la terapia</w:t>
            </w:r>
          </w:p>
        </w:tc>
        <w:tc>
          <w:tcPr>
            <w:tcW w:w="0" w:type="auto"/>
            <w:vAlign w:val="center"/>
          </w:tcPr>
          <w:p w14:paraId="58B1BDA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5C531C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913095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A5A1FF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E899DB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073BAB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2CFAEE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7A210BCE" w14:textId="77777777" w:rsidTr="0066248E">
        <w:tc>
          <w:tcPr>
            <w:tcW w:w="0" w:type="auto"/>
            <w:vAlign w:val="center"/>
          </w:tcPr>
          <w:p w14:paraId="72DF961E"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18. Psicoeducación</w:t>
            </w:r>
          </w:p>
        </w:tc>
        <w:tc>
          <w:tcPr>
            <w:tcW w:w="0" w:type="auto"/>
            <w:vAlign w:val="center"/>
          </w:tcPr>
          <w:p w14:paraId="068EE0E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57D0D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DF2D14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7531AC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A36647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3B8D07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423528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38379F20" w14:textId="77777777" w:rsidTr="0066248E">
        <w:tc>
          <w:tcPr>
            <w:tcW w:w="0" w:type="auto"/>
            <w:vAlign w:val="center"/>
          </w:tcPr>
          <w:p w14:paraId="60CEE215"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19. Mantener un diario</w:t>
            </w:r>
          </w:p>
        </w:tc>
        <w:tc>
          <w:tcPr>
            <w:tcW w:w="0" w:type="auto"/>
            <w:vAlign w:val="center"/>
          </w:tcPr>
          <w:p w14:paraId="7BC43065"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0817AB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24CB6A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040758F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8EDD0B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66D6236"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D5D8802"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452C6253" w14:textId="77777777" w:rsidTr="0066248E">
        <w:tc>
          <w:tcPr>
            <w:tcW w:w="0" w:type="auto"/>
            <w:vAlign w:val="center"/>
          </w:tcPr>
          <w:p w14:paraId="48E065C4"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20. Diálogo socrático</w:t>
            </w:r>
          </w:p>
        </w:tc>
        <w:tc>
          <w:tcPr>
            <w:tcW w:w="0" w:type="auto"/>
            <w:vAlign w:val="center"/>
          </w:tcPr>
          <w:p w14:paraId="63ACF38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7D08893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4B85F6A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D532F9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B54A68B"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985E674"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50E6E6AD"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CDF8D24" w14:textId="77777777" w:rsidTr="0066248E">
        <w:tc>
          <w:tcPr>
            <w:tcW w:w="0" w:type="auto"/>
            <w:vAlign w:val="center"/>
          </w:tcPr>
          <w:p w14:paraId="52C4DE12"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21. Experimentos conductuales</w:t>
            </w:r>
          </w:p>
        </w:tc>
        <w:tc>
          <w:tcPr>
            <w:tcW w:w="0" w:type="auto"/>
            <w:vAlign w:val="center"/>
          </w:tcPr>
          <w:p w14:paraId="6588432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78567F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3F15F8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2DEB2CE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3226E98C"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19DA5FDA"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vAlign w:val="center"/>
          </w:tcPr>
          <w:p w14:paraId="699BE65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66248E" w:rsidRPr="00AF2F08" w14:paraId="1558ACC4" w14:textId="77777777" w:rsidTr="0066248E">
        <w:tc>
          <w:tcPr>
            <w:tcW w:w="0" w:type="auto"/>
            <w:tcBorders>
              <w:bottom w:val="single" w:sz="4" w:space="0" w:color="auto"/>
            </w:tcBorders>
            <w:vAlign w:val="center"/>
          </w:tcPr>
          <w:p w14:paraId="47365E24" w14:textId="77777777" w:rsidR="0066248E" w:rsidRPr="00AF2F08" w:rsidRDefault="0066248E" w:rsidP="006D4A16">
            <w:pPr>
              <w:spacing w:line="360" w:lineRule="auto"/>
              <w:contextualSpacing/>
              <w:rPr>
                <w:rFonts w:ascii="Arial" w:hAnsi="Arial" w:cs="Arial"/>
                <w:sz w:val="20"/>
                <w:szCs w:val="20"/>
              </w:rPr>
            </w:pPr>
            <w:r w:rsidRPr="00AF2F08">
              <w:rPr>
                <w:rFonts w:ascii="Arial" w:hAnsi="Arial" w:cs="Arial"/>
                <w:sz w:val="20"/>
                <w:szCs w:val="20"/>
              </w:rPr>
              <w:t>22. Trabajo de exposición</w:t>
            </w:r>
          </w:p>
        </w:tc>
        <w:tc>
          <w:tcPr>
            <w:tcW w:w="0" w:type="auto"/>
            <w:tcBorders>
              <w:bottom w:val="single" w:sz="4" w:space="0" w:color="auto"/>
            </w:tcBorders>
            <w:vAlign w:val="center"/>
          </w:tcPr>
          <w:p w14:paraId="0BC67089"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56D7E8FF"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3412657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40CA5B9E"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2E29A5C0"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0EC87911"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0" w:type="auto"/>
            <w:tcBorders>
              <w:bottom w:val="single" w:sz="4" w:space="0" w:color="auto"/>
            </w:tcBorders>
            <w:vAlign w:val="center"/>
          </w:tcPr>
          <w:p w14:paraId="3BD92B23" w14:textId="77777777" w:rsidR="0066248E" w:rsidRPr="00AF2F08" w:rsidRDefault="0066248E"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05E8A6E2" w14:textId="77777777" w:rsidR="00AD0522" w:rsidRPr="00AF2F08" w:rsidRDefault="00AD0522" w:rsidP="006D4A16">
      <w:pPr>
        <w:spacing w:after="0" w:line="360" w:lineRule="auto"/>
        <w:contextualSpacing/>
        <w:rPr>
          <w:rFonts w:ascii="Arial" w:eastAsia="Calibri" w:hAnsi="Arial" w:cs="Arial"/>
          <w:lang w:eastAsia="en-US"/>
        </w:rPr>
      </w:pPr>
    </w:p>
    <w:p w14:paraId="4956F11C" w14:textId="1CDCE003" w:rsidR="00AD0522" w:rsidRPr="00AF2F08" w:rsidRDefault="00AD0522"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 xml:space="preserve">Part III </w:t>
      </w:r>
      <w:r w:rsidR="005C733C" w:rsidRPr="00AF2F08">
        <w:rPr>
          <w:rFonts w:ascii="Arial" w:eastAsia="Calibri" w:hAnsi="Arial" w:cs="Arial"/>
          <w:b/>
          <w:lang w:eastAsia="en-US"/>
        </w:rPr>
        <w:t>–</w:t>
      </w:r>
      <w:r w:rsidRPr="00AF2F08">
        <w:rPr>
          <w:rFonts w:ascii="Arial" w:eastAsia="Calibri" w:hAnsi="Arial" w:cs="Arial"/>
          <w:b/>
          <w:lang w:eastAsia="en-US"/>
        </w:rPr>
        <w:t xml:space="preserve"> Debrief</w:t>
      </w:r>
      <w:r w:rsidR="005C733C" w:rsidRPr="00AF2F08">
        <w:rPr>
          <w:rFonts w:ascii="Arial" w:eastAsia="Calibri" w:hAnsi="Arial" w:cs="Arial"/>
          <w:b/>
          <w:lang w:eastAsia="en-US"/>
        </w:rPr>
        <w:t xml:space="preserve"> </w:t>
      </w:r>
    </w:p>
    <w:p w14:paraId="276CA42D" w14:textId="1DE2F0F4"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Gracias por su participación en este estudio. El propósito general de esta investigación es el determinar cómo los terapeutas que practican la TCC tienden a enfocar la terapia acorde a las características de sus pacientes, y explorar la asociación de otros factores en la implementación de la terapia (</w:t>
      </w:r>
      <w:r w:rsidR="003B006A" w:rsidRPr="00AF2F08">
        <w:rPr>
          <w:rFonts w:ascii="Arial" w:eastAsia="Calibri" w:hAnsi="Arial" w:cs="Arial"/>
          <w:lang w:val="es-MX" w:eastAsia="en-US"/>
        </w:rPr>
        <w:t>e.g.</w:t>
      </w:r>
      <w:r w:rsidRPr="00AF2F08">
        <w:rPr>
          <w:rFonts w:ascii="Arial" w:eastAsia="Calibri" w:hAnsi="Arial" w:cs="Arial"/>
          <w:lang w:val="es-MX" w:eastAsia="en-US"/>
        </w:rPr>
        <w:t xml:space="preserve"> edad, ansiedad, locación).</w:t>
      </w:r>
    </w:p>
    <w:p w14:paraId="0DE3267F"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Le recordamos que si tiene alguna inquietud respecto a este estudio, puede contactar a la investigadora principal, Elena Hernandez, en el correo electrónico elena.hernandezhernandez@sheffield.ac.uk, quien con gusto responderá cualquier pregunta. </w:t>
      </w:r>
    </w:p>
    <w:p w14:paraId="5E4888F0" w14:textId="77777777" w:rsidR="00AD0522" w:rsidRPr="00AF2F08" w:rsidRDefault="00AD0522"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 xml:space="preserve">Le agradeceríamos si pudiera enviar esta encuesta a sus colegas, enviándoles el mismo link que le fue enviado a usted mediante correo electrónico. </w:t>
      </w:r>
    </w:p>
    <w:p w14:paraId="1FBA3EE0"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Si desea participar en el sorteo para ganar una de cinco tarjetas de regalo de Amazon con un valor de $500 MXN, por favor escriba su correo electrónico en el siguiente recuadro. Su correo será utilizado únicamente para este propósito.</w:t>
      </w:r>
    </w:p>
    <w:p w14:paraId="470AC921" w14:textId="77777777" w:rsidR="00AD0522" w:rsidRPr="00AF2F08" w:rsidRDefault="00AD0522"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________________________________________________________________</w:t>
      </w:r>
    </w:p>
    <w:p w14:paraId="18D0162F" w14:textId="77777777" w:rsidR="00204CEB" w:rsidRPr="00AF2F08" w:rsidRDefault="00204CEB" w:rsidP="006D4A16">
      <w:pPr>
        <w:spacing w:after="0" w:line="480" w:lineRule="auto"/>
        <w:contextualSpacing/>
        <w:rPr>
          <w:rFonts w:ascii="Arial" w:eastAsia="Calibri" w:hAnsi="Arial" w:cs="Arial"/>
          <w:b/>
          <w:lang w:val="es-MX" w:eastAsia="en-US"/>
        </w:rPr>
      </w:pPr>
      <w:r w:rsidRPr="00AF2F08">
        <w:rPr>
          <w:rFonts w:ascii="Arial" w:eastAsia="Calibri" w:hAnsi="Arial" w:cs="Arial"/>
          <w:b/>
          <w:lang w:val="es-MX" w:eastAsia="en-US"/>
        </w:rPr>
        <w:br w:type="page"/>
      </w:r>
    </w:p>
    <w:p w14:paraId="4763408D" w14:textId="29EA33C0" w:rsidR="00E03749" w:rsidRPr="00AF2F08" w:rsidRDefault="00BE522F" w:rsidP="006D4A16">
      <w:pPr>
        <w:spacing w:after="0" w:line="480" w:lineRule="auto"/>
        <w:contextualSpacing/>
        <w:jc w:val="center"/>
        <w:rPr>
          <w:rFonts w:ascii="Arial" w:eastAsia="Calibri" w:hAnsi="Arial" w:cs="Arial"/>
          <w:b/>
          <w:lang w:val="es-MX" w:eastAsia="en-US"/>
        </w:rPr>
      </w:pPr>
      <w:r w:rsidRPr="00AF2F08">
        <w:rPr>
          <w:rFonts w:ascii="Arial" w:eastAsia="Calibri" w:hAnsi="Arial" w:cs="Arial"/>
          <w:b/>
          <w:lang w:val="es-MX" w:eastAsia="en-US"/>
        </w:rPr>
        <w:lastRenderedPageBreak/>
        <w:t>Appendix 4.1</w:t>
      </w:r>
    </w:p>
    <w:p w14:paraId="45B04D32" w14:textId="77777777" w:rsidR="00BE522F" w:rsidRPr="00AF2F08" w:rsidRDefault="00BE522F" w:rsidP="006D4A16">
      <w:pPr>
        <w:spacing w:after="0" w:line="480" w:lineRule="auto"/>
        <w:contextualSpacing/>
        <w:jc w:val="center"/>
        <w:rPr>
          <w:rFonts w:ascii="Arial" w:eastAsia="Calibri" w:hAnsi="Arial" w:cs="Arial"/>
          <w:u w:val="single"/>
          <w:lang w:val="es-MX" w:eastAsia="en-US"/>
        </w:rPr>
      </w:pPr>
      <w:r w:rsidRPr="00AF2F08">
        <w:rPr>
          <w:rFonts w:ascii="Arial" w:eastAsia="Calibri" w:hAnsi="Arial" w:cs="Arial"/>
          <w:u w:val="single"/>
          <w:lang w:val="es-MX" w:eastAsia="en-US"/>
        </w:rPr>
        <w:t xml:space="preserve">Ethics approval for Study 4 (Chapter </w:t>
      </w:r>
      <w:r w:rsidR="00A3374F" w:rsidRPr="00AF2F08">
        <w:rPr>
          <w:rFonts w:ascii="Arial" w:eastAsia="Calibri" w:hAnsi="Arial" w:cs="Arial"/>
          <w:u w:val="single"/>
          <w:lang w:val="es-MX" w:eastAsia="en-US"/>
        </w:rPr>
        <w:t>V</w:t>
      </w:r>
      <w:r w:rsidRPr="00AF2F08">
        <w:rPr>
          <w:rFonts w:ascii="Arial" w:eastAsia="Calibri" w:hAnsi="Arial" w:cs="Arial"/>
          <w:u w:val="single"/>
          <w:lang w:val="es-MX" w:eastAsia="en-US"/>
        </w:rPr>
        <w:t>)</w:t>
      </w:r>
    </w:p>
    <w:p w14:paraId="6EB6D6FF" w14:textId="7B93A65A" w:rsidR="00BE522F" w:rsidRPr="00AF2F08" w:rsidRDefault="005D4BD7" w:rsidP="006D4A16">
      <w:pPr>
        <w:spacing w:after="0" w:line="480" w:lineRule="auto"/>
        <w:contextualSpacing/>
        <w:rPr>
          <w:rFonts w:ascii="Arial" w:eastAsia="Calibri" w:hAnsi="Arial" w:cs="Arial"/>
          <w:lang w:eastAsia="en-US"/>
        </w:rPr>
      </w:pPr>
      <w:r w:rsidRPr="00AF2F08">
        <w:rPr>
          <w:rFonts w:ascii="Arial" w:eastAsia="Calibri" w:hAnsi="Arial" w:cs="Arial"/>
          <w:noProof/>
          <w:lang w:eastAsia="zh-CN"/>
        </w:rPr>
        <w:drawing>
          <wp:inline distT="0" distB="0" distL="0" distR="0" wp14:anchorId="6A61C74C" wp14:editId="77B16CF6">
            <wp:extent cx="5502910" cy="7788275"/>
            <wp:effectExtent l="0" t="0" r="254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proval Letter_page-0001.jpg"/>
                    <pic:cNvPicPr/>
                  </pic:nvPicPr>
                  <pic:blipFill>
                    <a:blip r:embed="rId45">
                      <a:extLst>
                        <a:ext uri="{28A0092B-C50C-407E-A947-70E740481C1C}">
                          <a14:useLocalDpi xmlns:a14="http://schemas.microsoft.com/office/drawing/2010/main" val="0"/>
                        </a:ext>
                      </a:extLst>
                    </a:blip>
                    <a:stretch>
                      <a:fillRect/>
                    </a:stretch>
                  </pic:blipFill>
                  <pic:spPr>
                    <a:xfrm>
                      <a:off x="0" y="0"/>
                      <a:ext cx="5502910" cy="7788275"/>
                    </a:xfrm>
                    <a:prstGeom prst="rect">
                      <a:avLst/>
                    </a:prstGeom>
                  </pic:spPr>
                </pic:pic>
              </a:graphicData>
            </a:graphic>
          </wp:inline>
        </w:drawing>
      </w:r>
      <w:r w:rsidR="00BE522F" w:rsidRPr="00AF2F08">
        <w:rPr>
          <w:rFonts w:ascii="Arial" w:eastAsia="Calibri" w:hAnsi="Arial" w:cs="Arial"/>
          <w:lang w:eastAsia="en-US"/>
        </w:rPr>
        <w:br w:type="page"/>
      </w:r>
    </w:p>
    <w:p w14:paraId="7762F4D6" w14:textId="77777777" w:rsidR="00BE522F" w:rsidRPr="00AF2F08" w:rsidRDefault="00BE522F"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4.2.1</w:t>
      </w:r>
    </w:p>
    <w:p w14:paraId="2A57ADDB" w14:textId="77777777" w:rsidR="00BE522F" w:rsidRPr="00AF2F08" w:rsidRDefault="00BE522F" w:rsidP="006D4A16">
      <w:pPr>
        <w:spacing w:after="0" w:line="48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E-mail invitation for S</w:t>
      </w:r>
      <w:r w:rsidR="00A3374F" w:rsidRPr="00AF2F08">
        <w:rPr>
          <w:rFonts w:ascii="Arial" w:eastAsia="Calibri" w:hAnsi="Arial" w:cs="Arial"/>
          <w:u w:val="single"/>
          <w:lang w:eastAsia="en-US"/>
        </w:rPr>
        <w:t>tudy 4 (Chapter V</w:t>
      </w:r>
      <w:r w:rsidRPr="00AF2F08">
        <w:rPr>
          <w:rFonts w:ascii="Arial" w:eastAsia="Calibri" w:hAnsi="Arial" w:cs="Arial"/>
          <w:u w:val="single"/>
          <w:lang w:eastAsia="en-US"/>
        </w:rPr>
        <w:t>)</w:t>
      </w:r>
    </w:p>
    <w:p w14:paraId="00B564A2" w14:textId="77777777" w:rsidR="00BE522F" w:rsidRPr="00AF2F08" w:rsidRDefault="00BE522F" w:rsidP="006D4A16">
      <w:pPr>
        <w:spacing w:after="0" w:line="480" w:lineRule="auto"/>
        <w:contextualSpacing/>
        <w:jc w:val="center"/>
        <w:rPr>
          <w:rFonts w:ascii="Arial" w:eastAsia="Calibri" w:hAnsi="Arial" w:cs="Arial"/>
          <w:i/>
          <w:lang w:eastAsia="en-US"/>
        </w:rPr>
      </w:pPr>
      <w:r w:rsidRPr="00AF2F08">
        <w:rPr>
          <w:rFonts w:ascii="Arial" w:eastAsia="Calibri" w:hAnsi="Arial" w:cs="Arial"/>
          <w:i/>
          <w:lang w:eastAsia="en-US"/>
        </w:rPr>
        <w:t>Version for patients</w:t>
      </w:r>
    </w:p>
    <w:p w14:paraId="49E2458F" w14:textId="77777777" w:rsidR="00BE522F" w:rsidRPr="00AF2F08" w:rsidRDefault="00BE522F" w:rsidP="006D4A16">
      <w:pPr>
        <w:spacing w:after="0" w:line="480" w:lineRule="auto"/>
        <w:contextualSpacing/>
        <w:jc w:val="center"/>
        <w:rPr>
          <w:rFonts w:ascii="Arial" w:eastAsia="Calibri" w:hAnsi="Arial" w:cs="Arial"/>
          <w:lang w:eastAsia="en-US"/>
        </w:rPr>
      </w:pPr>
    </w:p>
    <w:p w14:paraId="08936D53" w14:textId="77777777" w:rsidR="00BE522F" w:rsidRPr="00AF2F08" w:rsidRDefault="00BE522F"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We are looking for participants who have received Cognitive Behavioural Therapy (CBT). The participation involves answering a short online survey about some specific elements of CBT, and other psychological measures. The whole process will take approximately 10 minutes. As a compensation for your time, you can participate in a draw to win one of five GBP20 Amazon gift cards by providing your email at the end of the study. This step is optional, and your email will not be used for any other purpose.</w:t>
      </w:r>
    </w:p>
    <w:p w14:paraId="1AD5B716" w14:textId="77777777" w:rsidR="00BE522F" w:rsidRPr="00AF2F08" w:rsidRDefault="00BE522F" w:rsidP="006D4A16">
      <w:pPr>
        <w:spacing w:after="0" w:line="480" w:lineRule="auto"/>
        <w:contextualSpacing/>
        <w:rPr>
          <w:rFonts w:ascii="Arial" w:eastAsia="Calibri" w:hAnsi="Arial" w:cs="Arial"/>
          <w:lang w:eastAsia="en-US"/>
        </w:rPr>
      </w:pPr>
    </w:p>
    <w:p w14:paraId="13DD87BC" w14:textId="77777777" w:rsidR="00BE522F" w:rsidRPr="00AF2F08" w:rsidRDefault="00BE522F"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To participate in this study, click on the following link:</w:t>
      </w:r>
    </w:p>
    <w:p w14:paraId="34ACE860" w14:textId="77777777" w:rsidR="00BE522F" w:rsidRPr="00AF2F08" w:rsidRDefault="00BE522F" w:rsidP="006D4A16">
      <w:pPr>
        <w:spacing w:after="0" w:line="480" w:lineRule="auto"/>
        <w:contextualSpacing/>
        <w:rPr>
          <w:rFonts w:ascii="Arial" w:eastAsia="Calibri" w:hAnsi="Arial" w:cs="Arial"/>
          <w:lang w:eastAsia="en-US"/>
        </w:rPr>
      </w:pPr>
    </w:p>
    <w:p w14:paraId="685B83BD" w14:textId="77777777" w:rsidR="00BE522F" w:rsidRPr="00AF2F08" w:rsidRDefault="00BE522F" w:rsidP="006D4A16">
      <w:pPr>
        <w:spacing w:after="0" w:line="480" w:lineRule="auto"/>
        <w:contextualSpacing/>
        <w:jc w:val="center"/>
        <w:rPr>
          <w:rFonts w:ascii="Arial" w:eastAsia="Calibri" w:hAnsi="Arial" w:cs="Arial"/>
          <w:lang w:eastAsia="en-US"/>
        </w:rPr>
      </w:pPr>
      <w:r w:rsidRPr="00AF2F08">
        <w:rPr>
          <w:rFonts w:ascii="Arial" w:eastAsia="Calibri" w:hAnsi="Arial" w:cs="Arial"/>
          <w:lang w:eastAsia="en-US"/>
        </w:rPr>
        <w:t>https://sheffieldpsychology.eu.qualtrics.com/jfe/form/SV_6GznQKa6WTdqB1z</w:t>
      </w:r>
    </w:p>
    <w:p w14:paraId="19D9D3D6" w14:textId="77777777" w:rsidR="00BE522F" w:rsidRPr="00AF2F08" w:rsidRDefault="00BE522F" w:rsidP="006D4A16">
      <w:pPr>
        <w:spacing w:after="0" w:line="480" w:lineRule="auto"/>
        <w:contextualSpacing/>
        <w:rPr>
          <w:rFonts w:ascii="Arial" w:eastAsia="Calibri" w:hAnsi="Arial" w:cs="Arial"/>
          <w:lang w:eastAsia="en-US"/>
        </w:rPr>
      </w:pPr>
    </w:p>
    <w:p w14:paraId="54A07AFA" w14:textId="77777777" w:rsidR="00BE522F" w:rsidRPr="00AF2F08" w:rsidRDefault="00BE522F"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If  you  have  any  questions  about  the  study  or  would  like  further  information,  please  contact  the main researchers, Elena Hernandez (elena.hernandezhernandez@sheffield.ac.uk) or Glenn Waller (g.waller@sheffield.ac.uk). This research has been approved by the Department of Psychology's Ethics Committee (REF 019455).</w:t>
      </w:r>
    </w:p>
    <w:p w14:paraId="2B9AB88A" w14:textId="77777777" w:rsidR="00BE522F" w:rsidRPr="00AF2F08" w:rsidRDefault="00BE522F" w:rsidP="006D4A16">
      <w:pPr>
        <w:spacing w:after="0" w:line="480" w:lineRule="auto"/>
        <w:contextualSpacing/>
        <w:rPr>
          <w:rFonts w:ascii="Arial" w:eastAsia="Calibri" w:hAnsi="Arial" w:cs="Arial"/>
          <w:lang w:eastAsia="en-US"/>
        </w:rPr>
      </w:pPr>
    </w:p>
    <w:p w14:paraId="69A6594D" w14:textId="77777777" w:rsidR="00BE522F" w:rsidRPr="00AF2F08" w:rsidRDefault="00BE522F"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We would greatly appreciate it if you could re-send this email to anyone who might be interested in participating.</w:t>
      </w:r>
    </w:p>
    <w:p w14:paraId="2DBCD0A4" w14:textId="77777777" w:rsidR="00BE522F" w:rsidRPr="00AF2F08" w:rsidRDefault="00BE522F" w:rsidP="006D4A16">
      <w:pPr>
        <w:spacing w:after="0" w:line="480" w:lineRule="auto"/>
        <w:contextualSpacing/>
        <w:rPr>
          <w:rFonts w:ascii="Arial" w:eastAsia="Calibri" w:hAnsi="Arial" w:cs="Arial"/>
          <w:lang w:eastAsia="en-US"/>
        </w:rPr>
      </w:pPr>
    </w:p>
    <w:p w14:paraId="3F9CEC1C" w14:textId="77777777" w:rsidR="00BE522F" w:rsidRPr="00AF2F08" w:rsidRDefault="00BE522F" w:rsidP="006D4A16">
      <w:pPr>
        <w:spacing w:after="0" w:line="480" w:lineRule="auto"/>
        <w:contextualSpacing/>
        <w:jc w:val="center"/>
        <w:rPr>
          <w:rFonts w:ascii="Arial" w:eastAsia="Calibri" w:hAnsi="Arial" w:cs="Arial"/>
          <w:lang w:eastAsia="en-US"/>
        </w:rPr>
      </w:pPr>
      <w:r w:rsidRPr="00AF2F08">
        <w:rPr>
          <w:rFonts w:ascii="Arial" w:eastAsia="Calibri" w:hAnsi="Arial" w:cs="Arial"/>
          <w:lang w:eastAsia="en-US"/>
        </w:rPr>
        <w:t>Thank you very much for your help.</w:t>
      </w:r>
    </w:p>
    <w:p w14:paraId="021AC16C" w14:textId="77777777" w:rsidR="00BE522F" w:rsidRPr="00AF2F08" w:rsidRDefault="00BE522F"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577AF824" w14:textId="77777777" w:rsidR="00BE522F" w:rsidRPr="00AF2F08" w:rsidRDefault="00BE522F" w:rsidP="006D4A16">
      <w:pPr>
        <w:spacing w:after="0" w:line="48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4.2.2</w:t>
      </w:r>
    </w:p>
    <w:p w14:paraId="238E67DB" w14:textId="77777777" w:rsidR="00BE522F" w:rsidRPr="00AF2F08" w:rsidRDefault="00BE522F" w:rsidP="006D4A16">
      <w:pPr>
        <w:spacing w:after="0" w:line="48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E-mail invitation for S</w:t>
      </w:r>
      <w:r w:rsidR="00A3374F" w:rsidRPr="00AF2F08">
        <w:rPr>
          <w:rFonts w:ascii="Arial" w:eastAsia="Calibri" w:hAnsi="Arial" w:cs="Arial"/>
          <w:u w:val="single"/>
          <w:lang w:eastAsia="en-US"/>
        </w:rPr>
        <w:t>tudy 4 (Chapter V</w:t>
      </w:r>
      <w:r w:rsidRPr="00AF2F08">
        <w:rPr>
          <w:rFonts w:ascii="Arial" w:eastAsia="Calibri" w:hAnsi="Arial" w:cs="Arial"/>
          <w:u w:val="single"/>
          <w:lang w:eastAsia="en-US"/>
        </w:rPr>
        <w:t>)</w:t>
      </w:r>
    </w:p>
    <w:p w14:paraId="293300D2" w14:textId="77777777" w:rsidR="00BE522F" w:rsidRPr="00AF2F08" w:rsidRDefault="00BE522F" w:rsidP="006D4A16">
      <w:pPr>
        <w:spacing w:after="0" w:line="480" w:lineRule="auto"/>
        <w:contextualSpacing/>
        <w:jc w:val="center"/>
        <w:rPr>
          <w:rFonts w:ascii="Arial" w:eastAsia="Calibri" w:hAnsi="Arial" w:cs="Arial"/>
          <w:i/>
          <w:lang w:eastAsia="en-US"/>
        </w:rPr>
      </w:pPr>
      <w:r w:rsidRPr="00AF2F08">
        <w:rPr>
          <w:rFonts w:ascii="Arial" w:eastAsia="Calibri" w:hAnsi="Arial" w:cs="Arial"/>
          <w:i/>
          <w:lang w:eastAsia="en-US"/>
        </w:rPr>
        <w:t>Version for therapists</w:t>
      </w:r>
    </w:p>
    <w:p w14:paraId="24B33DF9" w14:textId="77777777" w:rsidR="00BE522F" w:rsidRPr="00AF2F08" w:rsidRDefault="00BE522F" w:rsidP="006D4A16">
      <w:pPr>
        <w:spacing w:after="0" w:line="480" w:lineRule="auto"/>
        <w:contextualSpacing/>
        <w:rPr>
          <w:rFonts w:ascii="Arial" w:eastAsia="Calibri" w:hAnsi="Arial" w:cs="Arial"/>
          <w:lang w:eastAsia="en-US"/>
        </w:rPr>
      </w:pPr>
    </w:p>
    <w:p w14:paraId="0B5D5074" w14:textId="77777777" w:rsidR="00BE522F" w:rsidRPr="00AF2F08" w:rsidRDefault="00BE522F"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Dear colleague,</w:t>
      </w:r>
    </w:p>
    <w:p w14:paraId="15E42133" w14:textId="77777777" w:rsidR="00BE522F" w:rsidRPr="00AF2F08" w:rsidRDefault="00BE522F"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My name is Elena Hernandez, and I am a psychology PhD student from the University of Sheffield. I am inviting clinicians who deliver Cognitive Behavioural Therapy (CBT) to participate in one of my PhD studies. The participation involves answering a short online survey about some specific elements of CBT, and an additional psychological measure. The whole process will take approximately 10 minutes</w:t>
      </w:r>
    </w:p>
    <w:p w14:paraId="6BDA57B3" w14:textId="77777777" w:rsidR="00BE522F" w:rsidRPr="00AF2F08" w:rsidRDefault="00BE522F" w:rsidP="006D4A16">
      <w:pPr>
        <w:spacing w:after="0" w:line="480" w:lineRule="auto"/>
        <w:contextualSpacing/>
        <w:rPr>
          <w:rFonts w:ascii="Arial" w:eastAsia="Calibri" w:hAnsi="Arial" w:cs="Arial"/>
          <w:lang w:eastAsia="en-US"/>
        </w:rPr>
      </w:pPr>
    </w:p>
    <w:p w14:paraId="32635461" w14:textId="77777777" w:rsidR="00BE522F" w:rsidRPr="00AF2F08" w:rsidRDefault="00BE522F"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To participate, please click on the following link:</w:t>
      </w:r>
    </w:p>
    <w:p w14:paraId="27A8EBE0" w14:textId="77777777" w:rsidR="00BE522F" w:rsidRPr="00AF2F08" w:rsidRDefault="00BE522F" w:rsidP="006D4A16">
      <w:pPr>
        <w:spacing w:after="0" w:line="480" w:lineRule="auto"/>
        <w:contextualSpacing/>
        <w:rPr>
          <w:rFonts w:ascii="Arial" w:eastAsia="Calibri" w:hAnsi="Arial" w:cs="Arial"/>
          <w:lang w:eastAsia="en-US"/>
        </w:rPr>
      </w:pPr>
    </w:p>
    <w:p w14:paraId="166DB3AA" w14:textId="77777777" w:rsidR="00BE522F" w:rsidRPr="00AF2F08" w:rsidRDefault="00BE522F"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t>https://sheffieldpsychology.eu.qualtrics.com/jfe/form/SV_2t8sPaYthfad7yR</w:t>
      </w:r>
    </w:p>
    <w:p w14:paraId="09923895" w14:textId="77777777" w:rsidR="00BE522F" w:rsidRPr="00AF2F08" w:rsidRDefault="00BE522F" w:rsidP="006D4A16">
      <w:pPr>
        <w:spacing w:after="0" w:line="480" w:lineRule="auto"/>
        <w:contextualSpacing/>
        <w:rPr>
          <w:rFonts w:ascii="Arial" w:eastAsia="Calibri" w:hAnsi="Arial" w:cs="Arial"/>
          <w:lang w:eastAsia="en-US"/>
        </w:rPr>
      </w:pPr>
    </w:p>
    <w:p w14:paraId="49916BF8" w14:textId="77777777" w:rsidR="00BE522F" w:rsidRPr="00AF2F08" w:rsidRDefault="00BE522F" w:rsidP="006D4A16">
      <w:pPr>
        <w:spacing w:after="0" w:line="480" w:lineRule="auto"/>
        <w:ind w:firstLine="720"/>
        <w:contextualSpacing/>
        <w:rPr>
          <w:rFonts w:ascii="Arial" w:eastAsia="Calibri" w:hAnsi="Arial" w:cs="Arial"/>
          <w:lang w:eastAsia="en-US"/>
        </w:rPr>
      </w:pPr>
      <w:r w:rsidRPr="00AF2F08">
        <w:rPr>
          <w:rFonts w:ascii="Arial" w:eastAsia="Calibri" w:hAnsi="Arial" w:cs="Arial"/>
          <w:lang w:eastAsia="en-US"/>
        </w:rPr>
        <w:t>We would be very grateful if you could forward this e-mail to any of your colleagues who might be interested in taking part.</w:t>
      </w:r>
    </w:p>
    <w:p w14:paraId="6AE7D9A4" w14:textId="77777777" w:rsidR="00BE522F" w:rsidRPr="00AF2F08" w:rsidRDefault="00BE522F" w:rsidP="006D4A16">
      <w:pPr>
        <w:spacing w:after="0" w:line="480" w:lineRule="auto"/>
        <w:contextualSpacing/>
        <w:rPr>
          <w:rFonts w:ascii="Arial" w:eastAsia="Calibri" w:hAnsi="Arial" w:cs="Arial"/>
          <w:lang w:eastAsia="en-US"/>
        </w:rPr>
      </w:pPr>
    </w:p>
    <w:p w14:paraId="5B954C88" w14:textId="77777777" w:rsidR="00BE522F" w:rsidRPr="00AF2F08" w:rsidRDefault="00BE522F" w:rsidP="006D4A16">
      <w:pPr>
        <w:spacing w:after="0" w:line="480" w:lineRule="auto"/>
        <w:contextualSpacing/>
        <w:jc w:val="center"/>
        <w:rPr>
          <w:rFonts w:ascii="Arial" w:eastAsia="Calibri" w:hAnsi="Arial" w:cs="Arial"/>
          <w:lang w:eastAsia="en-US"/>
        </w:rPr>
      </w:pPr>
      <w:r w:rsidRPr="00AF2F08">
        <w:rPr>
          <w:rFonts w:ascii="Arial" w:eastAsia="Calibri" w:hAnsi="Arial" w:cs="Arial"/>
          <w:lang w:eastAsia="en-US"/>
        </w:rPr>
        <w:t>Thank you very much for your help.</w:t>
      </w:r>
    </w:p>
    <w:p w14:paraId="09A5E33D" w14:textId="77777777" w:rsidR="00BE522F" w:rsidRPr="00AF2F08" w:rsidRDefault="00BE522F"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3C0B48DE" w14:textId="77777777"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4.3.1</w:t>
      </w:r>
    </w:p>
    <w:p w14:paraId="17F73ED9" w14:textId="77777777" w:rsidR="00BE522F" w:rsidRPr="00AF2F08" w:rsidRDefault="00BE522F"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 xml:space="preserve">Informed consent for Study 4 (Chapter </w:t>
      </w:r>
      <w:r w:rsidR="00A3374F" w:rsidRPr="00AF2F08">
        <w:rPr>
          <w:rFonts w:ascii="Arial" w:eastAsia="Calibri" w:hAnsi="Arial" w:cs="Arial"/>
          <w:u w:val="single"/>
          <w:lang w:eastAsia="en-US"/>
        </w:rPr>
        <w:t>V</w:t>
      </w:r>
      <w:r w:rsidRPr="00AF2F08">
        <w:rPr>
          <w:rFonts w:ascii="Arial" w:eastAsia="Calibri" w:hAnsi="Arial" w:cs="Arial"/>
          <w:u w:val="single"/>
          <w:lang w:eastAsia="en-US"/>
        </w:rPr>
        <w:t>)</w:t>
      </w:r>
    </w:p>
    <w:p w14:paraId="0332C847" w14:textId="77777777" w:rsidR="00BE522F" w:rsidRPr="00AF2F08" w:rsidRDefault="00BE522F" w:rsidP="006D4A16">
      <w:pPr>
        <w:spacing w:after="0" w:line="360" w:lineRule="auto"/>
        <w:contextualSpacing/>
        <w:jc w:val="center"/>
        <w:rPr>
          <w:rFonts w:ascii="Arial" w:eastAsia="Calibri" w:hAnsi="Arial" w:cs="Arial"/>
          <w:i/>
          <w:lang w:eastAsia="en-US"/>
        </w:rPr>
      </w:pPr>
      <w:r w:rsidRPr="00AF2F08">
        <w:rPr>
          <w:rFonts w:ascii="Arial" w:eastAsia="Calibri" w:hAnsi="Arial" w:cs="Arial"/>
          <w:i/>
          <w:lang w:eastAsia="en-US"/>
        </w:rPr>
        <w:t>Version for patients</w:t>
      </w:r>
    </w:p>
    <w:p w14:paraId="0B1BFFC5" w14:textId="77777777" w:rsidR="00DB51F4" w:rsidRPr="00AF2F08" w:rsidRDefault="00DB51F4" w:rsidP="006D4A16">
      <w:pPr>
        <w:spacing w:after="0" w:line="360" w:lineRule="auto"/>
        <w:ind w:firstLine="720"/>
        <w:contextualSpacing/>
        <w:rPr>
          <w:rFonts w:ascii="Arial" w:eastAsia="Calibri" w:hAnsi="Arial" w:cs="Arial"/>
          <w:lang w:eastAsia="en-US"/>
        </w:rPr>
      </w:pPr>
    </w:p>
    <w:p w14:paraId="21B24F5D" w14:textId="653A5D59"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Cognitive behavioural therapy (CBT) is a type of psychological intervention that has proven to be effective for the treatment of several psychological disorders. However, patients and therapists might consider that some of the elements of this type of intervention are more important or beneficial than others. Furthermore, people’s cultural background might also have an influence in the importance they attribute to some CBT elements.</w:t>
      </w:r>
      <w:r w:rsidR="0066248E" w:rsidRPr="00AF2F08">
        <w:rPr>
          <w:rFonts w:ascii="Arial" w:eastAsia="Calibri" w:hAnsi="Arial" w:cs="Arial"/>
          <w:lang w:eastAsia="en-US"/>
        </w:rPr>
        <w:t xml:space="preserve"> </w:t>
      </w:r>
      <w:r w:rsidRPr="00AF2F08">
        <w:rPr>
          <w:rFonts w:ascii="Arial" w:eastAsia="Calibri" w:hAnsi="Arial" w:cs="Arial"/>
          <w:lang w:eastAsia="en-US"/>
        </w:rPr>
        <w:t xml:space="preserve">If you agree to participate in this study, you will be asked to rate how important you consider certain CBT techniques to be in an intervention. We will also ask you some demographic questions, but nothing that would identify you personally. </w:t>
      </w:r>
    </w:p>
    <w:p w14:paraId="509B6D1D"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The results of this study will be written up and submitted as part of a PhD thesis. Your answers will be entirely confidential, and all data will be accessed only by the researchers. The information you provide will be used exclusively for the purposes of this study, and individual responses will never be identified. Participation is completely voluntary and you are free to withdraw at any time until you submit your data. </w:t>
      </w:r>
    </w:p>
    <w:p w14:paraId="75B5D290"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This study has been approved by the Psychology Research Ethics Committee at the University of Sheffield, and it is supervised by Professor Glenn Waller. For any further information or questions about this study, feel free to contact the main researcher at elena.hernandezhernandez@sheffield.ac.uk. </w:t>
      </w:r>
    </w:p>
    <w:p w14:paraId="5B5BE721" w14:textId="77777777" w:rsidR="0066248E" w:rsidRPr="00AF2F08" w:rsidRDefault="0066248E" w:rsidP="006D4A16">
      <w:pPr>
        <w:spacing w:after="0" w:line="360" w:lineRule="auto"/>
        <w:ind w:firstLine="720"/>
        <w:contextualSpacing/>
        <w:rPr>
          <w:rFonts w:ascii="Arial" w:eastAsia="Calibri" w:hAnsi="Arial" w:cs="Arial"/>
          <w:lang w:eastAsia="en-US"/>
        </w:rPr>
      </w:pPr>
    </w:p>
    <w:tbl>
      <w:tblPr>
        <w:tblStyle w:val="QQuestionTable"/>
        <w:tblW w:w="0" w:type="auto"/>
        <w:tblLook w:val="07E0" w:firstRow="1" w:lastRow="1" w:firstColumn="1" w:lastColumn="1" w:noHBand="1" w:noVBand="1"/>
      </w:tblPr>
      <w:tblGrid>
        <w:gridCol w:w="6667"/>
        <w:gridCol w:w="919"/>
        <w:gridCol w:w="918"/>
      </w:tblGrid>
      <w:tr w:rsidR="00BE522F" w:rsidRPr="00AF2F08" w14:paraId="203B340C" w14:textId="77777777" w:rsidTr="00BE2D5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uto"/>
              <w:bottom w:val="single" w:sz="4" w:space="0" w:color="auto"/>
              <w:right w:val="none" w:sz="0" w:space="0" w:color="auto"/>
            </w:tcBorders>
          </w:tcPr>
          <w:p w14:paraId="6FBED0E6" w14:textId="77777777" w:rsidR="00BE522F" w:rsidRPr="00AF2F08" w:rsidRDefault="00BE522F" w:rsidP="006D4A16">
            <w:pPr>
              <w:keepNext/>
              <w:spacing w:line="360" w:lineRule="auto"/>
              <w:contextualSpacing/>
              <w:rPr>
                <w:rFonts w:ascii="Arial" w:eastAsia="Times New Roman" w:hAnsi="Arial" w:cs="Arial"/>
                <w:lang w:val="en-GB"/>
              </w:rPr>
            </w:pPr>
          </w:p>
        </w:tc>
        <w:tc>
          <w:tcPr>
            <w:tcW w:w="928" w:type="dxa"/>
            <w:tcBorders>
              <w:top w:val="single" w:sz="4" w:space="0" w:color="auto"/>
              <w:bottom w:val="single" w:sz="4" w:space="0" w:color="auto"/>
            </w:tcBorders>
          </w:tcPr>
          <w:p w14:paraId="066107B0" w14:textId="77777777" w:rsidR="00BE522F" w:rsidRPr="00AF2F08" w:rsidRDefault="00BE522F" w:rsidP="006D4A1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rPr>
            </w:pPr>
            <w:r w:rsidRPr="00AF2F08">
              <w:rPr>
                <w:rFonts w:ascii="Arial" w:eastAsia="Times New Roman" w:hAnsi="Arial" w:cs="Arial"/>
                <w:lang w:val="en-GB"/>
              </w:rPr>
              <w:t>Yes</w:t>
            </w:r>
          </w:p>
        </w:tc>
        <w:tc>
          <w:tcPr>
            <w:tcW w:w="929" w:type="dxa"/>
            <w:tcBorders>
              <w:top w:val="single" w:sz="4" w:space="0" w:color="auto"/>
              <w:bottom w:val="single" w:sz="4" w:space="0" w:color="auto"/>
            </w:tcBorders>
          </w:tcPr>
          <w:p w14:paraId="53708F6D" w14:textId="77777777" w:rsidR="00BE522F" w:rsidRPr="00AF2F08" w:rsidRDefault="00BE522F" w:rsidP="006D4A1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rPr>
            </w:pPr>
            <w:r w:rsidRPr="00AF2F08">
              <w:rPr>
                <w:rFonts w:ascii="Arial" w:eastAsia="Times New Roman" w:hAnsi="Arial" w:cs="Arial"/>
                <w:lang w:val="en-GB"/>
              </w:rPr>
              <w:t>No</w:t>
            </w:r>
          </w:p>
        </w:tc>
      </w:tr>
      <w:tr w:rsidR="0066248E" w:rsidRPr="00AF2F08" w14:paraId="571C2FD9" w14:textId="77777777" w:rsidTr="00BE2D59">
        <w:trPr>
          <w:trHeight w:val="20"/>
        </w:trPr>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uto"/>
              <w:right w:val="none" w:sz="0" w:space="0" w:color="auto"/>
            </w:tcBorders>
          </w:tcPr>
          <w:p w14:paraId="1A4875F8" w14:textId="77777777" w:rsidR="0066248E" w:rsidRPr="00AF2F08" w:rsidRDefault="0066248E" w:rsidP="006D4A16">
            <w:pPr>
              <w:keepNext/>
              <w:spacing w:line="360" w:lineRule="auto"/>
              <w:contextualSpacing/>
              <w:jc w:val="left"/>
              <w:rPr>
                <w:rFonts w:ascii="Arial" w:eastAsia="Times New Roman" w:hAnsi="Arial" w:cs="Arial"/>
                <w:lang w:val="en-GB"/>
              </w:rPr>
            </w:pPr>
            <w:r w:rsidRPr="00AF2F08">
              <w:rPr>
                <w:rFonts w:ascii="Arial" w:eastAsia="Times New Roman" w:hAnsi="Arial" w:cs="Arial"/>
                <w:lang w:val="en-GB"/>
              </w:rPr>
              <w:t>I have read and understood the information related to this study</w:t>
            </w:r>
          </w:p>
        </w:tc>
        <w:tc>
          <w:tcPr>
            <w:tcW w:w="928" w:type="dxa"/>
            <w:tcBorders>
              <w:top w:val="single" w:sz="4" w:space="0" w:color="auto"/>
            </w:tcBorders>
            <w:vAlign w:val="top"/>
          </w:tcPr>
          <w:p w14:paraId="68E27B1D" w14:textId="77777777" w:rsidR="0066248E" w:rsidRPr="00AF2F08" w:rsidRDefault="0066248E"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4"/>
                <w:lang w:val="en-GB"/>
              </w:rPr>
            </w:pPr>
            <w:r w:rsidRPr="00AF2F08">
              <w:rPr>
                <w:rFonts w:ascii="Arial" w:eastAsia="Times New Roman" w:hAnsi="Arial" w:cs="Arial"/>
                <w:sz w:val="44"/>
                <w:lang w:val="en-GB"/>
              </w:rPr>
              <w:t>○</w:t>
            </w:r>
          </w:p>
        </w:tc>
        <w:tc>
          <w:tcPr>
            <w:tcW w:w="929" w:type="dxa"/>
            <w:tcBorders>
              <w:top w:val="single" w:sz="4" w:space="0" w:color="auto"/>
            </w:tcBorders>
            <w:vAlign w:val="top"/>
          </w:tcPr>
          <w:p w14:paraId="539A0770" w14:textId="77777777" w:rsidR="0066248E" w:rsidRPr="00AF2F08" w:rsidRDefault="0066248E"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4"/>
                <w:lang w:val="en-GB"/>
              </w:rPr>
            </w:pPr>
            <w:r w:rsidRPr="00AF2F08">
              <w:rPr>
                <w:rFonts w:ascii="Arial" w:eastAsia="Times New Roman" w:hAnsi="Arial" w:cs="Arial"/>
                <w:sz w:val="44"/>
                <w:lang w:val="en-GB"/>
              </w:rPr>
              <w:t>○</w:t>
            </w:r>
          </w:p>
        </w:tc>
      </w:tr>
      <w:tr w:rsidR="0066248E" w:rsidRPr="00AF2F08" w14:paraId="7E80DF6C" w14:textId="77777777" w:rsidTr="00BE2D59">
        <w:trPr>
          <w:trHeight w:val="20"/>
        </w:trPr>
        <w:tc>
          <w:tcPr>
            <w:cnfStyle w:val="001000000000" w:firstRow="0" w:lastRow="0" w:firstColumn="1" w:lastColumn="0" w:oddVBand="0" w:evenVBand="0" w:oddHBand="0" w:evenHBand="0" w:firstRowFirstColumn="0" w:firstRowLastColumn="0" w:lastRowFirstColumn="0" w:lastRowLastColumn="0"/>
            <w:tcW w:w="6799" w:type="dxa"/>
            <w:tcBorders>
              <w:right w:val="none" w:sz="0" w:space="0" w:color="auto"/>
            </w:tcBorders>
          </w:tcPr>
          <w:p w14:paraId="6F6481B4" w14:textId="77777777" w:rsidR="0066248E" w:rsidRPr="00AF2F08" w:rsidRDefault="0066248E" w:rsidP="006D4A16">
            <w:pPr>
              <w:keepNext/>
              <w:spacing w:line="360" w:lineRule="auto"/>
              <w:contextualSpacing/>
              <w:jc w:val="left"/>
              <w:rPr>
                <w:rFonts w:ascii="Arial" w:eastAsia="Times New Roman" w:hAnsi="Arial" w:cs="Arial"/>
                <w:lang w:val="en-GB"/>
              </w:rPr>
            </w:pPr>
            <w:r w:rsidRPr="00AF2F08">
              <w:rPr>
                <w:rFonts w:ascii="Arial" w:eastAsia="Times New Roman" w:hAnsi="Arial" w:cs="Arial"/>
                <w:lang w:val="en-GB"/>
              </w:rPr>
              <w:t>I understand that I can withdraw at any time without any consequences</w:t>
            </w:r>
          </w:p>
        </w:tc>
        <w:tc>
          <w:tcPr>
            <w:tcW w:w="928" w:type="dxa"/>
            <w:vAlign w:val="top"/>
          </w:tcPr>
          <w:p w14:paraId="7DD0C97A" w14:textId="77777777" w:rsidR="0066248E" w:rsidRPr="00AF2F08" w:rsidRDefault="0066248E"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4"/>
                <w:lang w:val="en-GB"/>
              </w:rPr>
            </w:pPr>
            <w:r w:rsidRPr="00AF2F08">
              <w:rPr>
                <w:rFonts w:ascii="Arial" w:eastAsia="Times New Roman" w:hAnsi="Arial" w:cs="Arial"/>
                <w:sz w:val="44"/>
                <w:lang w:val="en-GB"/>
              </w:rPr>
              <w:t>○</w:t>
            </w:r>
          </w:p>
        </w:tc>
        <w:tc>
          <w:tcPr>
            <w:tcW w:w="929" w:type="dxa"/>
            <w:vAlign w:val="top"/>
          </w:tcPr>
          <w:p w14:paraId="4DCE4D86" w14:textId="77777777" w:rsidR="0066248E" w:rsidRPr="00AF2F08" w:rsidRDefault="0066248E"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4"/>
                <w:lang w:val="en-GB"/>
              </w:rPr>
            </w:pPr>
            <w:r w:rsidRPr="00AF2F08">
              <w:rPr>
                <w:rFonts w:ascii="Arial" w:eastAsia="Times New Roman" w:hAnsi="Arial" w:cs="Arial"/>
                <w:sz w:val="44"/>
                <w:lang w:val="en-GB"/>
              </w:rPr>
              <w:t>○</w:t>
            </w:r>
          </w:p>
        </w:tc>
      </w:tr>
      <w:tr w:rsidR="0066248E" w:rsidRPr="00AF2F08" w14:paraId="0089CD37" w14:textId="77777777" w:rsidTr="00BE2D59">
        <w:trPr>
          <w:trHeight w:val="20"/>
        </w:trPr>
        <w:tc>
          <w:tcPr>
            <w:cnfStyle w:val="001000000000" w:firstRow="0" w:lastRow="0" w:firstColumn="1" w:lastColumn="0" w:oddVBand="0" w:evenVBand="0" w:oddHBand="0" w:evenHBand="0" w:firstRowFirstColumn="0" w:firstRowLastColumn="0" w:lastRowFirstColumn="0" w:lastRowLastColumn="0"/>
            <w:tcW w:w="6799" w:type="dxa"/>
            <w:tcBorders>
              <w:bottom w:val="single" w:sz="4" w:space="0" w:color="auto"/>
              <w:right w:val="none" w:sz="0" w:space="0" w:color="auto"/>
            </w:tcBorders>
          </w:tcPr>
          <w:p w14:paraId="310838F5" w14:textId="77777777" w:rsidR="0066248E" w:rsidRPr="00AF2F08" w:rsidRDefault="0066248E" w:rsidP="006D4A16">
            <w:pPr>
              <w:keepNext/>
              <w:spacing w:line="360" w:lineRule="auto"/>
              <w:contextualSpacing/>
              <w:jc w:val="left"/>
              <w:rPr>
                <w:rFonts w:ascii="Arial" w:eastAsia="Times New Roman" w:hAnsi="Arial" w:cs="Arial"/>
                <w:lang w:val="en-GB"/>
              </w:rPr>
            </w:pPr>
            <w:r w:rsidRPr="00AF2F08">
              <w:rPr>
                <w:rFonts w:ascii="Arial" w:eastAsia="Times New Roman" w:hAnsi="Arial" w:cs="Arial"/>
                <w:lang w:val="en-GB"/>
              </w:rPr>
              <w:t>I agree to take part in this study</w:t>
            </w:r>
          </w:p>
        </w:tc>
        <w:tc>
          <w:tcPr>
            <w:tcW w:w="928" w:type="dxa"/>
            <w:tcBorders>
              <w:bottom w:val="single" w:sz="4" w:space="0" w:color="auto"/>
            </w:tcBorders>
            <w:vAlign w:val="top"/>
          </w:tcPr>
          <w:p w14:paraId="237DD943" w14:textId="77777777" w:rsidR="0066248E" w:rsidRPr="00AF2F08" w:rsidRDefault="0066248E"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4"/>
                <w:lang w:val="en-GB"/>
              </w:rPr>
            </w:pPr>
            <w:r w:rsidRPr="00AF2F08">
              <w:rPr>
                <w:rFonts w:ascii="Arial" w:eastAsia="Times New Roman" w:hAnsi="Arial" w:cs="Arial"/>
                <w:sz w:val="44"/>
                <w:lang w:val="en-GB"/>
              </w:rPr>
              <w:t>○</w:t>
            </w:r>
          </w:p>
        </w:tc>
        <w:tc>
          <w:tcPr>
            <w:tcW w:w="929" w:type="dxa"/>
            <w:tcBorders>
              <w:bottom w:val="single" w:sz="4" w:space="0" w:color="auto"/>
            </w:tcBorders>
            <w:vAlign w:val="top"/>
          </w:tcPr>
          <w:p w14:paraId="2E04930B" w14:textId="77777777" w:rsidR="0066248E" w:rsidRPr="00AF2F08" w:rsidRDefault="0066248E"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4"/>
                <w:lang w:val="en-GB"/>
              </w:rPr>
            </w:pPr>
            <w:r w:rsidRPr="00AF2F08">
              <w:rPr>
                <w:rFonts w:ascii="Arial" w:eastAsia="Times New Roman" w:hAnsi="Arial" w:cs="Arial"/>
                <w:sz w:val="44"/>
                <w:lang w:val="en-GB"/>
              </w:rPr>
              <w:t>○</w:t>
            </w:r>
          </w:p>
        </w:tc>
      </w:tr>
    </w:tbl>
    <w:p w14:paraId="41925DA5" w14:textId="77777777" w:rsidR="00BE522F" w:rsidRPr="00AF2F08" w:rsidRDefault="00BE522F" w:rsidP="006D4A16">
      <w:pPr>
        <w:spacing w:after="0" w:line="480" w:lineRule="auto"/>
        <w:contextualSpacing/>
        <w:rPr>
          <w:rFonts w:ascii="Arial" w:eastAsia="Calibri" w:hAnsi="Arial" w:cs="Arial"/>
          <w:lang w:eastAsia="en-US"/>
        </w:rPr>
      </w:pPr>
    </w:p>
    <w:p w14:paraId="61C912CC" w14:textId="77777777" w:rsidR="00DB51F4" w:rsidRPr="00AF2F08" w:rsidRDefault="00DB51F4" w:rsidP="006D4A16">
      <w:pPr>
        <w:rPr>
          <w:rFonts w:ascii="Arial" w:eastAsia="Calibri" w:hAnsi="Arial" w:cs="Arial"/>
          <w:b/>
          <w:lang w:eastAsia="en-US"/>
        </w:rPr>
      </w:pPr>
      <w:r w:rsidRPr="00AF2F08">
        <w:rPr>
          <w:rFonts w:ascii="Arial" w:eastAsia="Calibri" w:hAnsi="Arial" w:cs="Arial"/>
          <w:b/>
          <w:lang w:eastAsia="en-US"/>
        </w:rPr>
        <w:br w:type="page"/>
      </w:r>
    </w:p>
    <w:p w14:paraId="271F524B" w14:textId="4C2FD346"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4.3.2</w:t>
      </w:r>
    </w:p>
    <w:p w14:paraId="77A4D3E5" w14:textId="77777777" w:rsidR="00BE522F" w:rsidRPr="00AF2F08" w:rsidRDefault="00BE522F"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 xml:space="preserve">Informed consent for Study 4 (Chapter </w:t>
      </w:r>
      <w:r w:rsidR="00A3374F" w:rsidRPr="00AF2F08">
        <w:rPr>
          <w:rFonts w:ascii="Arial" w:eastAsia="Calibri" w:hAnsi="Arial" w:cs="Arial"/>
          <w:u w:val="single"/>
          <w:lang w:eastAsia="en-US"/>
        </w:rPr>
        <w:t>V</w:t>
      </w:r>
      <w:r w:rsidRPr="00AF2F08">
        <w:rPr>
          <w:rFonts w:ascii="Arial" w:eastAsia="Calibri" w:hAnsi="Arial" w:cs="Arial"/>
          <w:u w:val="single"/>
          <w:lang w:eastAsia="en-US"/>
        </w:rPr>
        <w:t>)</w:t>
      </w:r>
    </w:p>
    <w:p w14:paraId="0961F16E" w14:textId="77777777" w:rsidR="00BE522F" w:rsidRPr="00AF2F08" w:rsidRDefault="00BE522F" w:rsidP="006D4A16">
      <w:pPr>
        <w:spacing w:after="0" w:line="360" w:lineRule="auto"/>
        <w:contextualSpacing/>
        <w:jc w:val="center"/>
        <w:rPr>
          <w:rFonts w:ascii="Arial" w:eastAsia="Calibri" w:hAnsi="Arial" w:cs="Arial"/>
          <w:i/>
          <w:lang w:eastAsia="en-US"/>
        </w:rPr>
      </w:pPr>
      <w:r w:rsidRPr="00AF2F08">
        <w:rPr>
          <w:rFonts w:ascii="Arial" w:eastAsia="Calibri" w:hAnsi="Arial" w:cs="Arial"/>
          <w:i/>
          <w:lang w:eastAsia="en-US"/>
        </w:rPr>
        <w:t>Version for therapists</w:t>
      </w:r>
    </w:p>
    <w:p w14:paraId="16357818" w14:textId="77777777" w:rsidR="00DB51F4" w:rsidRPr="00AF2F08" w:rsidRDefault="00DB51F4" w:rsidP="006D4A16">
      <w:pPr>
        <w:spacing w:after="0" w:line="360" w:lineRule="auto"/>
        <w:ind w:firstLine="720"/>
        <w:contextualSpacing/>
        <w:rPr>
          <w:rFonts w:ascii="Arial" w:eastAsia="Calibri" w:hAnsi="Arial" w:cs="Arial"/>
          <w:lang w:eastAsia="en-US"/>
        </w:rPr>
      </w:pPr>
    </w:p>
    <w:p w14:paraId="0D77B88B" w14:textId="79E30B4D"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Cognitive behavioral therapy (CBT) has proven to be effective for the treatment of several psychological disorders. However, its origins and major developments come mainly from highly developed Anglo/European countries. This cultural specificity has led clinicians and researchers to question the validity of such interventions on patients from different cultural backgrounds. The current literature extensively recommends modifying therapies to address these cultural differences. If you agree to participate in this study, you will be asked to indicate how important do you believe some specific techniques of CBT would be in an intervention with a patient with the same cultural background as you, and with a patient with a different cultural background. We will also ask you some questions about your clinical work and qualifications, but nothing that would identify you. The results of this study will be written up and submitted as part of a PhD thesis. Your answers will be entirely confidential, and all data will be accessed only by the researchers. The information you provide will be used exclusively for the purposes of this study, and individual responses will never be identified. Participation is completely voluntary and you are free to withdraw at any time until you submit your data. This study has been approved by the Psychology Research Ethics Committee at the University of Sheffield, and it is supervised by Professor Glenn Waller. For any further information or questions about this study, feel free to contact the main researcher at elena.hernandezhernandez@sheffield.ac.uk.</w:t>
      </w:r>
    </w:p>
    <w:p w14:paraId="44EF6D16" w14:textId="77777777" w:rsidR="003266A9" w:rsidRPr="00AF2F08" w:rsidRDefault="003266A9" w:rsidP="006D4A16">
      <w:pPr>
        <w:spacing w:after="0" w:line="360" w:lineRule="auto"/>
        <w:ind w:firstLine="720"/>
        <w:contextualSpacing/>
        <w:rPr>
          <w:rFonts w:ascii="Arial" w:eastAsia="Calibri" w:hAnsi="Arial" w:cs="Arial"/>
          <w:lang w:eastAsia="en-US"/>
        </w:rPr>
      </w:pPr>
    </w:p>
    <w:tbl>
      <w:tblPr>
        <w:tblStyle w:val="QQuestionTable1"/>
        <w:tblW w:w="0" w:type="auto"/>
        <w:tblLook w:val="07E0" w:firstRow="1" w:lastRow="1" w:firstColumn="1" w:lastColumn="1" w:noHBand="1" w:noVBand="1"/>
      </w:tblPr>
      <w:tblGrid>
        <w:gridCol w:w="6666"/>
        <w:gridCol w:w="983"/>
        <w:gridCol w:w="855"/>
      </w:tblGrid>
      <w:tr w:rsidR="00BE522F" w:rsidRPr="00AF2F08" w14:paraId="12F2118F" w14:textId="77777777" w:rsidTr="003266A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uto"/>
              <w:bottom w:val="single" w:sz="4" w:space="0" w:color="auto"/>
              <w:right w:val="none" w:sz="0" w:space="0" w:color="auto"/>
            </w:tcBorders>
          </w:tcPr>
          <w:p w14:paraId="3038AE80" w14:textId="77777777" w:rsidR="00BE522F" w:rsidRPr="00AF2F08" w:rsidRDefault="00BE522F" w:rsidP="006D4A16">
            <w:pPr>
              <w:keepNext/>
              <w:spacing w:line="360" w:lineRule="auto"/>
              <w:contextualSpacing/>
              <w:rPr>
                <w:rFonts w:ascii="Arial" w:eastAsia="Times New Roman" w:hAnsi="Arial" w:cs="Arial"/>
                <w:lang w:val="en-GB"/>
              </w:rPr>
            </w:pPr>
          </w:p>
        </w:tc>
        <w:tc>
          <w:tcPr>
            <w:tcW w:w="993" w:type="dxa"/>
            <w:tcBorders>
              <w:top w:val="single" w:sz="4" w:space="0" w:color="auto"/>
              <w:bottom w:val="single" w:sz="4" w:space="0" w:color="auto"/>
            </w:tcBorders>
          </w:tcPr>
          <w:p w14:paraId="098B1F3F" w14:textId="77777777" w:rsidR="00BE522F" w:rsidRPr="00AF2F08" w:rsidRDefault="00BE522F" w:rsidP="006D4A1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rPr>
            </w:pPr>
            <w:r w:rsidRPr="00AF2F08">
              <w:rPr>
                <w:rFonts w:ascii="Arial" w:eastAsia="Times New Roman" w:hAnsi="Arial" w:cs="Arial"/>
                <w:lang w:val="en-GB"/>
              </w:rPr>
              <w:t>Yes</w:t>
            </w:r>
          </w:p>
        </w:tc>
        <w:tc>
          <w:tcPr>
            <w:tcW w:w="864" w:type="dxa"/>
            <w:tcBorders>
              <w:top w:val="single" w:sz="4" w:space="0" w:color="auto"/>
              <w:bottom w:val="single" w:sz="4" w:space="0" w:color="auto"/>
            </w:tcBorders>
          </w:tcPr>
          <w:p w14:paraId="393A76F3" w14:textId="77777777" w:rsidR="00BE522F" w:rsidRPr="00AF2F08" w:rsidRDefault="00BE522F" w:rsidP="006D4A1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rPr>
            </w:pPr>
            <w:r w:rsidRPr="00AF2F08">
              <w:rPr>
                <w:rFonts w:ascii="Arial" w:eastAsia="Times New Roman" w:hAnsi="Arial" w:cs="Arial"/>
                <w:lang w:val="en-GB"/>
              </w:rPr>
              <w:t>No</w:t>
            </w:r>
          </w:p>
        </w:tc>
      </w:tr>
      <w:tr w:rsidR="003266A9" w:rsidRPr="00AF2F08" w14:paraId="6DA24EA4"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uto"/>
              <w:right w:val="none" w:sz="0" w:space="0" w:color="auto"/>
            </w:tcBorders>
          </w:tcPr>
          <w:p w14:paraId="6B986726" w14:textId="77777777" w:rsidR="003266A9" w:rsidRPr="00AF2F08" w:rsidRDefault="003266A9" w:rsidP="006D4A16">
            <w:pPr>
              <w:keepNext/>
              <w:spacing w:line="360" w:lineRule="auto"/>
              <w:contextualSpacing/>
              <w:jc w:val="left"/>
              <w:rPr>
                <w:rFonts w:ascii="Arial" w:eastAsia="Times New Roman" w:hAnsi="Arial" w:cs="Arial"/>
                <w:lang w:val="en-GB"/>
              </w:rPr>
            </w:pPr>
            <w:r w:rsidRPr="00AF2F08">
              <w:rPr>
                <w:rFonts w:ascii="Arial" w:eastAsia="Times New Roman" w:hAnsi="Arial" w:cs="Arial"/>
                <w:lang w:val="en-GB"/>
              </w:rPr>
              <w:t>I have read and understood the information related  to this study</w:t>
            </w:r>
          </w:p>
        </w:tc>
        <w:tc>
          <w:tcPr>
            <w:tcW w:w="993" w:type="dxa"/>
            <w:tcBorders>
              <w:top w:val="single" w:sz="4" w:space="0" w:color="auto"/>
            </w:tcBorders>
            <w:vAlign w:val="top"/>
          </w:tcPr>
          <w:p w14:paraId="50BA1297" w14:textId="77777777" w:rsidR="003266A9" w:rsidRPr="00AF2F08" w:rsidRDefault="003266A9"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0"/>
                <w:szCs w:val="44"/>
                <w:lang w:val="en-GB"/>
              </w:rPr>
            </w:pPr>
            <w:r w:rsidRPr="00AF2F08">
              <w:rPr>
                <w:rFonts w:ascii="Arial" w:eastAsia="Times New Roman" w:hAnsi="Arial" w:cs="Arial"/>
                <w:sz w:val="40"/>
                <w:szCs w:val="44"/>
                <w:lang w:val="en-GB"/>
              </w:rPr>
              <w:t>○</w:t>
            </w:r>
          </w:p>
        </w:tc>
        <w:tc>
          <w:tcPr>
            <w:tcW w:w="864" w:type="dxa"/>
            <w:tcBorders>
              <w:top w:val="single" w:sz="4" w:space="0" w:color="auto"/>
            </w:tcBorders>
            <w:vAlign w:val="top"/>
          </w:tcPr>
          <w:p w14:paraId="0D681961" w14:textId="77777777" w:rsidR="003266A9" w:rsidRPr="00AF2F08" w:rsidRDefault="003266A9"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0"/>
                <w:szCs w:val="44"/>
                <w:lang w:val="en-GB"/>
              </w:rPr>
            </w:pPr>
            <w:r w:rsidRPr="00AF2F08">
              <w:rPr>
                <w:rFonts w:ascii="Arial" w:eastAsia="Times New Roman" w:hAnsi="Arial" w:cs="Arial"/>
                <w:sz w:val="40"/>
                <w:szCs w:val="44"/>
                <w:lang w:val="en-GB"/>
              </w:rPr>
              <w:t>○</w:t>
            </w:r>
          </w:p>
        </w:tc>
      </w:tr>
      <w:tr w:rsidR="003266A9" w:rsidRPr="00AF2F08" w14:paraId="099D91DE"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6799" w:type="dxa"/>
            <w:tcBorders>
              <w:right w:val="none" w:sz="0" w:space="0" w:color="auto"/>
            </w:tcBorders>
          </w:tcPr>
          <w:p w14:paraId="06AFD075" w14:textId="77777777" w:rsidR="003266A9" w:rsidRPr="00AF2F08" w:rsidRDefault="003266A9" w:rsidP="006D4A16">
            <w:pPr>
              <w:keepNext/>
              <w:spacing w:line="360" w:lineRule="auto"/>
              <w:contextualSpacing/>
              <w:jc w:val="left"/>
              <w:rPr>
                <w:rFonts w:ascii="Arial" w:eastAsia="Times New Roman" w:hAnsi="Arial" w:cs="Arial"/>
                <w:lang w:val="en-GB"/>
              </w:rPr>
            </w:pPr>
            <w:r w:rsidRPr="00AF2F08">
              <w:rPr>
                <w:rFonts w:ascii="Arial" w:eastAsia="Times New Roman" w:hAnsi="Arial" w:cs="Arial"/>
                <w:lang w:val="en-GB"/>
              </w:rPr>
              <w:t>I understand that I can withdraw at any time without any consequences</w:t>
            </w:r>
          </w:p>
        </w:tc>
        <w:tc>
          <w:tcPr>
            <w:tcW w:w="993" w:type="dxa"/>
            <w:vAlign w:val="top"/>
          </w:tcPr>
          <w:p w14:paraId="21DCDB1E" w14:textId="77777777" w:rsidR="003266A9" w:rsidRPr="00AF2F08" w:rsidRDefault="003266A9"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0"/>
                <w:szCs w:val="44"/>
                <w:lang w:val="en-GB"/>
              </w:rPr>
            </w:pPr>
            <w:r w:rsidRPr="00AF2F08">
              <w:rPr>
                <w:rFonts w:ascii="Arial" w:eastAsia="Times New Roman" w:hAnsi="Arial" w:cs="Arial"/>
                <w:sz w:val="40"/>
                <w:szCs w:val="44"/>
                <w:lang w:val="en-GB"/>
              </w:rPr>
              <w:t>○</w:t>
            </w:r>
          </w:p>
        </w:tc>
        <w:tc>
          <w:tcPr>
            <w:tcW w:w="864" w:type="dxa"/>
            <w:vAlign w:val="top"/>
          </w:tcPr>
          <w:p w14:paraId="30CED3BC" w14:textId="77777777" w:rsidR="003266A9" w:rsidRPr="00AF2F08" w:rsidRDefault="003266A9"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0"/>
                <w:szCs w:val="44"/>
                <w:lang w:val="en-GB"/>
              </w:rPr>
            </w:pPr>
            <w:r w:rsidRPr="00AF2F08">
              <w:rPr>
                <w:rFonts w:ascii="Arial" w:eastAsia="Times New Roman" w:hAnsi="Arial" w:cs="Arial"/>
                <w:sz w:val="40"/>
                <w:szCs w:val="44"/>
                <w:lang w:val="en-GB"/>
              </w:rPr>
              <w:t>○</w:t>
            </w:r>
          </w:p>
        </w:tc>
      </w:tr>
      <w:tr w:rsidR="003266A9" w:rsidRPr="00AF2F08" w14:paraId="7BE862D3"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6799" w:type="dxa"/>
            <w:tcBorders>
              <w:bottom w:val="single" w:sz="4" w:space="0" w:color="auto"/>
              <w:right w:val="none" w:sz="0" w:space="0" w:color="auto"/>
            </w:tcBorders>
          </w:tcPr>
          <w:p w14:paraId="7CF19875" w14:textId="77777777" w:rsidR="003266A9" w:rsidRPr="00AF2F08" w:rsidRDefault="003266A9" w:rsidP="006D4A16">
            <w:pPr>
              <w:keepNext/>
              <w:spacing w:line="360" w:lineRule="auto"/>
              <w:contextualSpacing/>
              <w:jc w:val="left"/>
              <w:rPr>
                <w:rFonts w:ascii="Arial" w:eastAsia="Times New Roman" w:hAnsi="Arial" w:cs="Arial"/>
                <w:lang w:val="en-GB"/>
              </w:rPr>
            </w:pPr>
            <w:r w:rsidRPr="00AF2F08">
              <w:rPr>
                <w:rFonts w:ascii="Arial" w:eastAsia="Times New Roman" w:hAnsi="Arial" w:cs="Arial"/>
                <w:lang w:val="en-GB"/>
              </w:rPr>
              <w:t>I agree to take part in this study</w:t>
            </w:r>
          </w:p>
        </w:tc>
        <w:tc>
          <w:tcPr>
            <w:tcW w:w="993" w:type="dxa"/>
            <w:tcBorders>
              <w:bottom w:val="single" w:sz="4" w:space="0" w:color="auto"/>
            </w:tcBorders>
            <w:vAlign w:val="top"/>
          </w:tcPr>
          <w:p w14:paraId="5B72C427" w14:textId="77777777" w:rsidR="003266A9" w:rsidRPr="00AF2F08" w:rsidRDefault="003266A9"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0"/>
                <w:szCs w:val="44"/>
                <w:lang w:val="en-GB"/>
              </w:rPr>
            </w:pPr>
            <w:r w:rsidRPr="00AF2F08">
              <w:rPr>
                <w:rFonts w:ascii="Arial" w:eastAsia="Times New Roman" w:hAnsi="Arial" w:cs="Arial"/>
                <w:sz w:val="40"/>
                <w:szCs w:val="44"/>
                <w:lang w:val="en-GB"/>
              </w:rPr>
              <w:t>○</w:t>
            </w:r>
          </w:p>
        </w:tc>
        <w:tc>
          <w:tcPr>
            <w:tcW w:w="864" w:type="dxa"/>
            <w:tcBorders>
              <w:bottom w:val="single" w:sz="4" w:space="0" w:color="auto"/>
            </w:tcBorders>
            <w:vAlign w:val="top"/>
          </w:tcPr>
          <w:p w14:paraId="5CDBEB8D" w14:textId="77777777" w:rsidR="003266A9" w:rsidRPr="00AF2F08" w:rsidRDefault="003266A9" w:rsidP="006D4A16">
            <w:pPr>
              <w:spacing w:line="360" w:lineRule="auto"/>
              <w:contextualSpacing/>
              <w:cnfStyle w:val="000000000000" w:firstRow="0" w:lastRow="0" w:firstColumn="0" w:lastColumn="0" w:oddVBand="0" w:evenVBand="0" w:oddHBand="0" w:evenHBand="0" w:firstRowFirstColumn="0" w:firstRowLastColumn="0" w:lastRowFirstColumn="0" w:lastRowLastColumn="0"/>
              <w:rPr>
                <w:sz w:val="40"/>
                <w:szCs w:val="44"/>
                <w:lang w:val="en-GB"/>
              </w:rPr>
            </w:pPr>
            <w:r w:rsidRPr="00AF2F08">
              <w:rPr>
                <w:rFonts w:ascii="Arial" w:eastAsia="Times New Roman" w:hAnsi="Arial" w:cs="Arial"/>
                <w:sz w:val="40"/>
                <w:szCs w:val="44"/>
                <w:lang w:val="en-GB"/>
              </w:rPr>
              <w:t>○</w:t>
            </w:r>
          </w:p>
        </w:tc>
      </w:tr>
    </w:tbl>
    <w:p w14:paraId="1D243A5B" w14:textId="77777777" w:rsidR="00BE522F" w:rsidRPr="00AF2F08" w:rsidRDefault="00BE522F" w:rsidP="006D4A16">
      <w:pPr>
        <w:spacing w:after="0" w:line="480" w:lineRule="auto"/>
        <w:contextualSpacing/>
        <w:rPr>
          <w:rFonts w:ascii="Arial" w:eastAsia="Calibri" w:hAnsi="Arial" w:cs="Arial"/>
          <w:lang w:eastAsia="en-US"/>
        </w:rPr>
      </w:pPr>
    </w:p>
    <w:p w14:paraId="023A3DE9" w14:textId="77777777" w:rsidR="00BE2D59" w:rsidRPr="00AF2F08" w:rsidRDefault="00BE2D59" w:rsidP="006D4A16">
      <w:pPr>
        <w:spacing w:after="0" w:line="480" w:lineRule="auto"/>
        <w:contextualSpacing/>
        <w:jc w:val="center"/>
        <w:rPr>
          <w:rFonts w:ascii="Arial" w:eastAsia="Calibri" w:hAnsi="Arial" w:cs="Arial"/>
          <w:b/>
          <w:lang w:eastAsia="en-US"/>
        </w:rPr>
      </w:pPr>
    </w:p>
    <w:p w14:paraId="20CE1D55" w14:textId="77777777" w:rsidR="00DB51F4" w:rsidRPr="00AF2F08" w:rsidRDefault="00DB51F4" w:rsidP="006D4A16">
      <w:pPr>
        <w:rPr>
          <w:rFonts w:ascii="Arial" w:eastAsia="Calibri" w:hAnsi="Arial" w:cs="Arial"/>
          <w:b/>
          <w:lang w:eastAsia="en-US"/>
        </w:rPr>
      </w:pPr>
      <w:r w:rsidRPr="00AF2F08">
        <w:rPr>
          <w:rFonts w:ascii="Arial" w:eastAsia="Calibri" w:hAnsi="Arial" w:cs="Arial"/>
          <w:b/>
          <w:lang w:eastAsia="en-US"/>
        </w:rPr>
        <w:br w:type="page"/>
      </w:r>
    </w:p>
    <w:p w14:paraId="11DF78B9" w14:textId="72CC405D"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4.4.1</w:t>
      </w:r>
    </w:p>
    <w:p w14:paraId="45270582" w14:textId="77777777" w:rsidR="00BE522F" w:rsidRPr="00AF2F08" w:rsidRDefault="00BE522F"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 xml:space="preserve">Survey for Study 4 (Chapter </w:t>
      </w:r>
      <w:r w:rsidR="00A3374F" w:rsidRPr="00AF2F08">
        <w:rPr>
          <w:rFonts w:ascii="Arial" w:eastAsia="Calibri" w:hAnsi="Arial" w:cs="Arial"/>
          <w:u w:val="single"/>
          <w:lang w:eastAsia="en-US"/>
        </w:rPr>
        <w:t>V</w:t>
      </w:r>
      <w:r w:rsidRPr="00AF2F08">
        <w:rPr>
          <w:rFonts w:ascii="Arial" w:eastAsia="Calibri" w:hAnsi="Arial" w:cs="Arial"/>
          <w:u w:val="single"/>
          <w:lang w:eastAsia="en-US"/>
        </w:rPr>
        <w:t>)</w:t>
      </w:r>
    </w:p>
    <w:p w14:paraId="050B1DD4" w14:textId="77777777" w:rsidR="00BE522F" w:rsidRPr="00AF2F08" w:rsidRDefault="00BE522F" w:rsidP="006D4A16">
      <w:pPr>
        <w:spacing w:after="0" w:line="360" w:lineRule="auto"/>
        <w:contextualSpacing/>
        <w:jc w:val="center"/>
        <w:rPr>
          <w:rFonts w:ascii="Arial" w:eastAsia="Calibri" w:hAnsi="Arial" w:cs="Arial"/>
          <w:i/>
          <w:lang w:eastAsia="en-US"/>
        </w:rPr>
      </w:pPr>
      <w:r w:rsidRPr="00AF2F08">
        <w:rPr>
          <w:rFonts w:ascii="Arial" w:eastAsia="Calibri" w:hAnsi="Arial" w:cs="Arial"/>
          <w:i/>
          <w:lang w:eastAsia="en-US"/>
        </w:rPr>
        <w:t>Version for patients</w:t>
      </w:r>
    </w:p>
    <w:p w14:paraId="1683FA14" w14:textId="77777777" w:rsidR="00BE522F" w:rsidRPr="00AF2F08" w:rsidRDefault="00BE522F" w:rsidP="006D4A16">
      <w:pPr>
        <w:spacing w:after="0" w:line="360" w:lineRule="auto"/>
        <w:contextualSpacing/>
        <w:jc w:val="center"/>
        <w:rPr>
          <w:rFonts w:ascii="Arial" w:eastAsia="Calibri" w:hAnsi="Arial" w:cs="Arial"/>
          <w:lang w:eastAsia="en-US"/>
        </w:rPr>
      </w:pPr>
    </w:p>
    <w:p w14:paraId="601D7D3F" w14:textId="77777777"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 – Demographic Information</w:t>
      </w:r>
    </w:p>
    <w:p w14:paraId="665ACBA0"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 Are you receiving Cognitive Behavioural Therapy or have you received it in the past?</w:t>
      </w:r>
    </w:p>
    <w:p w14:paraId="4442AEFD" w14:textId="77777777" w:rsidR="00BE522F" w:rsidRPr="00AF2F08" w:rsidRDefault="00BE522F" w:rsidP="006D4A16">
      <w:pPr>
        <w:numPr>
          <w:ilvl w:val="0"/>
          <w:numId w:val="9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Yes </w:t>
      </w:r>
    </w:p>
    <w:p w14:paraId="4D3FEF09" w14:textId="77777777" w:rsidR="00BE522F" w:rsidRPr="00AF2F08" w:rsidRDefault="00BE522F" w:rsidP="006D4A16">
      <w:pPr>
        <w:numPr>
          <w:ilvl w:val="0"/>
          <w:numId w:val="99"/>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28C1FEEB"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2. What is your age (in years)?</w:t>
      </w:r>
    </w:p>
    <w:p w14:paraId="355D3E43"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552A4F5B"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3. What is your gender?</w:t>
      </w:r>
    </w:p>
    <w:p w14:paraId="533326AE"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6C5FCC22"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4. What is your current level of studies? </w:t>
      </w:r>
    </w:p>
    <w:p w14:paraId="322715E9" w14:textId="77777777" w:rsidR="00BE522F" w:rsidRPr="00AF2F08" w:rsidRDefault="00BE522F" w:rsidP="006D4A16">
      <w:pPr>
        <w:numPr>
          <w:ilvl w:val="0"/>
          <w:numId w:val="10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Undergraduate </w:t>
      </w:r>
    </w:p>
    <w:p w14:paraId="2080524E" w14:textId="77777777" w:rsidR="00BE522F" w:rsidRPr="00AF2F08" w:rsidRDefault="00BE522F" w:rsidP="006D4A16">
      <w:pPr>
        <w:numPr>
          <w:ilvl w:val="0"/>
          <w:numId w:val="100"/>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Postgraduate </w:t>
      </w:r>
    </w:p>
    <w:p w14:paraId="75E238D3" w14:textId="77777777" w:rsidR="00BE522F" w:rsidRPr="00AF2F08" w:rsidRDefault="00BE522F" w:rsidP="006D4A16">
      <w:pPr>
        <w:numPr>
          <w:ilvl w:val="0"/>
          <w:numId w:val="100"/>
        </w:numPr>
        <w:spacing w:after="0" w:line="360" w:lineRule="auto"/>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02AAE33A"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5. What is your country of origin?</w:t>
      </w:r>
    </w:p>
    <w:p w14:paraId="70DBE330" w14:textId="77777777" w:rsidR="00BE522F" w:rsidRPr="00AF2F08" w:rsidRDefault="00BE522F" w:rsidP="006D4A16">
      <w:pPr>
        <w:numPr>
          <w:ilvl w:val="0"/>
          <w:numId w:val="101"/>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United Kingdom </w:t>
      </w:r>
    </w:p>
    <w:p w14:paraId="3EA78E58" w14:textId="77777777" w:rsidR="00BE522F" w:rsidRPr="00AF2F08" w:rsidRDefault="00BE522F" w:rsidP="006D4A16">
      <w:pPr>
        <w:numPr>
          <w:ilvl w:val="0"/>
          <w:numId w:val="101"/>
        </w:numPr>
        <w:spacing w:after="0" w:line="360" w:lineRule="auto"/>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3D0C91B9"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6. Do you consider that your country of origin is the one that has influenced your values and beliefs the most?</w:t>
      </w:r>
    </w:p>
    <w:p w14:paraId="263F3230" w14:textId="77777777" w:rsidR="00BE522F" w:rsidRPr="00AF2F08" w:rsidRDefault="00BE522F" w:rsidP="006D4A16">
      <w:pPr>
        <w:numPr>
          <w:ilvl w:val="0"/>
          <w:numId w:val="102"/>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Yes </w:t>
      </w:r>
    </w:p>
    <w:p w14:paraId="617515F4" w14:textId="77777777" w:rsidR="00BE522F" w:rsidRPr="00AF2F08" w:rsidRDefault="00BE522F" w:rsidP="006D4A16">
      <w:pPr>
        <w:numPr>
          <w:ilvl w:val="0"/>
          <w:numId w:val="102"/>
        </w:numPr>
        <w:spacing w:after="0" w:line="360" w:lineRule="auto"/>
        <w:contextualSpacing/>
        <w:rPr>
          <w:rFonts w:ascii="Arial" w:eastAsia="Calibri" w:hAnsi="Arial" w:cs="Arial"/>
          <w:lang w:eastAsia="en-US"/>
        </w:rPr>
      </w:pPr>
      <w:r w:rsidRPr="00AF2F08">
        <w:rPr>
          <w:rFonts w:ascii="Arial" w:eastAsia="Calibri" w:hAnsi="Arial" w:cs="Arial"/>
          <w:lang w:eastAsia="en-US"/>
        </w:rPr>
        <w:t>No (Please specify the country that has influenced your values and beliefs the most) ________________________________________________</w:t>
      </w:r>
    </w:p>
    <w:p w14:paraId="63D82C85"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7. What is your ethnicity?</w:t>
      </w:r>
    </w:p>
    <w:p w14:paraId="7730E652" w14:textId="28ADD1E6" w:rsidR="00BE522F" w:rsidRPr="00AF2F08" w:rsidRDefault="00F34237"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White</w:t>
      </w:r>
      <w:r w:rsidR="00BE522F" w:rsidRPr="00AF2F08">
        <w:rPr>
          <w:rFonts w:ascii="Arial" w:eastAsia="Calibri" w:hAnsi="Arial" w:cs="Arial"/>
          <w:lang w:eastAsia="en-US"/>
        </w:rPr>
        <w:t xml:space="preserve">/Caucasian </w:t>
      </w:r>
    </w:p>
    <w:p w14:paraId="2A00C93B" w14:textId="77777777" w:rsidR="00BE522F" w:rsidRPr="00AF2F08" w:rsidRDefault="00BE522F"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Black or African descent </w:t>
      </w:r>
    </w:p>
    <w:p w14:paraId="7B34B692" w14:textId="77777777" w:rsidR="00BE522F" w:rsidRPr="00AF2F08" w:rsidRDefault="00BE522F"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South Asian </w:t>
      </w:r>
    </w:p>
    <w:p w14:paraId="304CEC96" w14:textId="77777777" w:rsidR="00BE522F" w:rsidRPr="00AF2F08" w:rsidRDefault="00BE522F"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East Asian </w:t>
      </w:r>
    </w:p>
    <w:p w14:paraId="121CFF8D" w14:textId="77777777" w:rsidR="00BE522F" w:rsidRPr="00AF2F08" w:rsidRDefault="00BE522F"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Middle eastern </w:t>
      </w:r>
    </w:p>
    <w:p w14:paraId="7D847B84" w14:textId="77777777" w:rsidR="00BE522F" w:rsidRPr="00AF2F08" w:rsidRDefault="00BE522F"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Hispanic </w:t>
      </w:r>
    </w:p>
    <w:p w14:paraId="5E83791A" w14:textId="77777777" w:rsidR="00BE522F" w:rsidRPr="00AF2F08" w:rsidRDefault="00BE522F"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Mixed </w:t>
      </w:r>
    </w:p>
    <w:p w14:paraId="74C9C7EA" w14:textId="77777777" w:rsidR="00BE522F" w:rsidRPr="00AF2F08" w:rsidRDefault="00BE522F" w:rsidP="006D4A16">
      <w:pPr>
        <w:numPr>
          <w:ilvl w:val="1"/>
          <w:numId w:val="103"/>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7C07444E"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8. For how long have you been living in the UK? (in years)</w:t>
      </w:r>
    </w:p>
    <w:p w14:paraId="3DD45E8B"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6EC927D7" w14:textId="77777777"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Part II – Questions regarding CBT and CBT techniques</w:t>
      </w:r>
    </w:p>
    <w:p w14:paraId="360A5BF7"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 For how long have you received / did you receive CBT?</w:t>
      </w:r>
    </w:p>
    <w:p w14:paraId="4676EC1F"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5B4D2F7C"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2. Did you complete the CBT treatment?</w:t>
      </w:r>
    </w:p>
    <w:p w14:paraId="3B239A2A" w14:textId="77777777" w:rsidR="00BE522F" w:rsidRPr="00AF2F08" w:rsidRDefault="00BE522F" w:rsidP="006D4A16">
      <w:pPr>
        <w:numPr>
          <w:ilvl w:val="1"/>
          <w:numId w:val="104"/>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Yes </w:t>
      </w:r>
    </w:p>
    <w:p w14:paraId="5FDE093C" w14:textId="77777777" w:rsidR="00BE522F" w:rsidRPr="00AF2F08" w:rsidRDefault="00BE522F" w:rsidP="006D4A16">
      <w:pPr>
        <w:numPr>
          <w:ilvl w:val="1"/>
          <w:numId w:val="104"/>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No </w:t>
      </w:r>
    </w:p>
    <w:p w14:paraId="641523AD" w14:textId="77777777" w:rsidR="00BE522F" w:rsidRPr="00AF2F08" w:rsidRDefault="00BE522F" w:rsidP="006D4A16">
      <w:pPr>
        <w:numPr>
          <w:ilvl w:val="1"/>
          <w:numId w:val="104"/>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I continue under treatment </w:t>
      </w:r>
    </w:p>
    <w:p w14:paraId="1A069EBC" w14:textId="77777777" w:rsidR="00BE522F" w:rsidRPr="00AF2F08" w:rsidRDefault="00BE522F" w:rsidP="006D4A16">
      <w:pPr>
        <w:numPr>
          <w:ilvl w:val="1"/>
          <w:numId w:val="104"/>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Other ________________________________________________</w:t>
      </w:r>
    </w:p>
    <w:p w14:paraId="0B044195" w14:textId="77777777" w:rsidR="003266A9" w:rsidRPr="00AF2F08" w:rsidRDefault="003266A9" w:rsidP="006D4A16">
      <w:pPr>
        <w:spacing w:after="0" w:line="360" w:lineRule="auto"/>
        <w:contextualSpacing/>
        <w:rPr>
          <w:rFonts w:ascii="Arial" w:eastAsia="Calibri" w:hAnsi="Arial" w:cs="Arial"/>
          <w:lang w:eastAsia="en-US"/>
        </w:rPr>
      </w:pPr>
    </w:p>
    <w:p w14:paraId="3D5495D8" w14:textId="77777777" w:rsidR="00BE522F" w:rsidRPr="00AF2F08" w:rsidRDefault="00BE522F" w:rsidP="006D4A16">
      <w:pPr>
        <w:spacing w:after="0" w:line="360" w:lineRule="auto"/>
        <w:ind w:firstLine="709"/>
        <w:contextualSpacing/>
        <w:rPr>
          <w:rFonts w:ascii="Arial" w:eastAsia="Calibri" w:hAnsi="Arial" w:cs="Arial"/>
          <w:lang w:eastAsia="en-US"/>
        </w:rPr>
      </w:pPr>
      <w:r w:rsidRPr="00AF2F08">
        <w:rPr>
          <w:rFonts w:ascii="Arial" w:eastAsia="Calibri" w:hAnsi="Arial" w:cs="Arial"/>
          <w:lang w:eastAsia="en-US"/>
        </w:rPr>
        <w:t>3. Below is a list with some techniques commonly used in CBT. Please indicate the level of importance you give to each technique, where 1 is 'Not important' and 7 is 'Very important'.</w:t>
      </w:r>
    </w:p>
    <w:p w14:paraId="71055974" w14:textId="77777777" w:rsidR="00BE522F" w:rsidRPr="00AF2F08" w:rsidRDefault="00BE522F" w:rsidP="006D4A16">
      <w:pPr>
        <w:spacing w:after="0" w:line="360" w:lineRule="auto"/>
        <w:contextualSpacing/>
        <w:rPr>
          <w:rFonts w:ascii="Arial" w:eastAsia="Calibri" w:hAnsi="Arial" w:cs="Arial"/>
          <w:lang w:eastAsia="en-US"/>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134"/>
        <w:gridCol w:w="425"/>
        <w:gridCol w:w="425"/>
        <w:gridCol w:w="426"/>
        <w:gridCol w:w="425"/>
        <w:gridCol w:w="425"/>
        <w:gridCol w:w="1153"/>
      </w:tblGrid>
      <w:tr w:rsidR="00BE522F" w:rsidRPr="00AF2F08" w14:paraId="4A52B133" w14:textId="77777777" w:rsidTr="003266A9">
        <w:tc>
          <w:tcPr>
            <w:tcW w:w="4253" w:type="dxa"/>
            <w:tcBorders>
              <w:top w:val="single" w:sz="4" w:space="0" w:color="auto"/>
              <w:bottom w:val="single" w:sz="4" w:space="0" w:color="auto"/>
            </w:tcBorders>
            <w:vAlign w:val="center"/>
          </w:tcPr>
          <w:p w14:paraId="7545BD1C" w14:textId="77777777" w:rsidR="00BE522F" w:rsidRPr="00AF2F08" w:rsidRDefault="00BE522F" w:rsidP="006D4A16">
            <w:pPr>
              <w:spacing w:line="360" w:lineRule="auto"/>
              <w:contextualSpacing/>
              <w:rPr>
                <w:rFonts w:ascii="Arial" w:hAnsi="Arial" w:cs="Arial"/>
                <w:sz w:val="20"/>
                <w:szCs w:val="20"/>
              </w:rPr>
            </w:pPr>
          </w:p>
        </w:tc>
        <w:tc>
          <w:tcPr>
            <w:tcW w:w="1134" w:type="dxa"/>
            <w:tcBorders>
              <w:top w:val="single" w:sz="4" w:space="0" w:color="auto"/>
              <w:bottom w:val="single" w:sz="4" w:space="0" w:color="auto"/>
            </w:tcBorders>
            <w:vAlign w:val="center"/>
          </w:tcPr>
          <w:p w14:paraId="0F74D2B0" w14:textId="77777777" w:rsidR="003266A9"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xml:space="preserve">1 </w:t>
            </w:r>
          </w:p>
          <w:p w14:paraId="0FC352A0" w14:textId="77777777" w:rsidR="00BE522F"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Not impor</w:t>
            </w:r>
            <w:r w:rsidR="00BE522F" w:rsidRPr="00AF2F08">
              <w:rPr>
                <w:rFonts w:ascii="Arial" w:hAnsi="Arial" w:cs="Arial"/>
                <w:sz w:val="20"/>
                <w:szCs w:val="20"/>
              </w:rPr>
              <w:t>tant</w:t>
            </w:r>
          </w:p>
        </w:tc>
        <w:tc>
          <w:tcPr>
            <w:tcW w:w="425" w:type="dxa"/>
            <w:tcBorders>
              <w:top w:val="single" w:sz="4" w:space="0" w:color="auto"/>
              <w:bottom w:val="single" w:sz="4" w:space="0" w:color="auto"/>
            </w:tcBorders>
            <w:vAlign w:val="center"/>
          </w:tcPr>
          <w:p w14:paraId="53458FCD"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2</w:t>
            </w:r>
          </w:p>
        </w:tc>
        <w:tc>
          <w:tcPr>
            <w:tcW w:w="425" w:type="dxa"/>
            <w:tcBorders>
              <w:top w:val="single" w:sz="4" w:space="0" w:color="auto"/>
              <w:bottom w:val="single" w:sz="4" w:space="0" w:color="auto"/>
            </w:tcBorders>
            <w:vAlign w:val="center"/>
          </w:tcPr>
          <w:p w14:paraId="2EAA96D9"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3</w:t>
            </w:r>
          </w:p>
        </w:tc>
        <w:tc>
          <w:tcPr>
            <w:tcW w:w="426" w:type="dxa"/>
            <w:tcBorders>
              <w:top w:val="single" w:sz="4" w:space="0" w:color="auto"/>
              <w:bottom w:val="single" w:sz="4" w:space="0" w:color="auto"/>
            </w:tcBorders>
            <w:vAlign w:val="center"/>
          </w:tcPr>
          <w:p w14:paraId="6169C178"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4</w:t>
            </w:r>
          </w:p>
        </w:tc>
        <w:tc>
          <w:tcPr>
            <w:tcW w:w="425" w:type="dxa"/>
            <w:tcBorders>
              <w:top w:val="single" w:sz="4" w:space="0" w:color="auto"/>
              <w:bottom w:val="single" w:sz="4" w:space="0" w:color="auto"/>
            </w:tcBorders>
            <w:vAlign w:val="center"/>
          </w:tcPr>
          <w:p w14:paraId="3130131A"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5</w:t>
            </w:r>
          </w:p>
        </w:tc>
        <w:tc>
          <w:tcPr>
            <w:tcW w:w="425" w:type="dxa"/>
            <w:tcBorders>
              <w:top w:val="single" w:sz="4" w:space="0" w:color="auto"/>
              <w:bottom w:val="single" w:sz="4" w:space="0" w:color="auto"/>
            </w:tcBorders>
            <w:vAlign w:val="center"/>
          </w:tcPr>
          <w:p w14:paraId="1C59A59D"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6</w:t>
            </w:r>
          </w:p>
        </w:tc>
        <w:tc>
          <w:tcPr>
            <w:tcW w:w="1153" w:type="dxa"/>
            <w:tcBorders>
              <w:top w:val="single" w:sz="4" w:space="0" w:color="auto"/>
              <w:bottom w:val="single" w:sz="4" w:space="0" w:color="auto"/>
            </w:tcBorders>
            <w:vAlign w:val="center"/>
          </w:tcPr>
          <w:p w14:paraId="3633315B" w14:textId="77777777" w:rsidR="003266A9"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 xml:space="preserve">7 </w:t>
            </w:r>
          </w:p>
          <w:p w14:paraId="64F9482C" w14:textId="77777777" w:rsidR="00BE522F"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Very impor</w:t>
            </w:r>
            <w:r w:rsidR="00BE522F" w:rsidRPr="00AF2F08">
              <w:rPr>
                <w:rFonts w:ascii="Arial" w:hAnsi="Arial" w:cs="Arial"/>
                <w:sz w:val="20"/>
                <w:szCs w:val="20"/>
              </w:rPr>
              <w:t>tant</w:t>
            </w:r>
          </w:p>
        </w:tc>
      </w:tr>
      <w:tr w:rsidR="00BE522F" w:rsidRPr="00AF2F08" w14:paraId="2CFAED08" w14:textId="77777777" w:rsidTr="003266A9">
        <w:tc>
          <w:tcPr>
            <w:tcW w:w="4253" w:type="dxa"/>
            <w:tcBorders>
              <w:top w:val="single" w:sz="4" w:space="0" w:color="auto"/>
            </w:tcBorders>
            <w:vAlign w:val="center"/>
          </w:tcPr>
          <w:p w14:paraId="6164DCF9"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Changing the meaning attached to your thoughts</w:t>
            </w:r>
          </w:p>
        </w:tc>
        <w:tc>
          <w:tcPr>
            <w:tcW w:w="1134" w:type="dxa"/>
            <w:tcBorders>
              <w:top w:val="single" w:sz="4" w:space="0" w:color="auto"/>
            </w:tcBorders>
            <w:vAlign w:val="center"/>
          </w:tcPr>
          <w:p w14:paraId="757E286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top w:val="single" w:sz="4" w:space="0" w:color="auto"/>
            </w:tcBorders>
            <w:vAlign w:val="center"/>
          </w:tcPr>
          <w:p w14:paraId="03E1D3F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top w:val="single" w:sz="4" w:space="0" w:color="auto"/>
            </w:tcBorders>
            <w:vAlign w:val="center"/>
          </w:tcPr>
          <w:p w14:paraId="098E441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tcBorders>
              <w:top w:val="single" w:sz="4" w:space="0" w:color="auto"/>
            </w:tcBorders>
            <w:vAlign w:val="center"/>
          </w:tcPr>
          <w:p w14:paraId="31D6DC2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top w:val="single" w:sz="4" w:space="0" w:color="auto"/>
            </w:tcBorders>
            <w:vAlign w:val="center"/>
          </w:tcPr>
          <w:p w14:paraId="1AC8AE0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top w:val="single" w:sz="4" w:space="0" w:color="auto"/>
            </w:tcBorders>
            <w:vAlign w:val="center"/>
          </w:tcPr>
          <w:p w14:paraId="1FC9A8B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tcBorders>
              <w:top w:val="single" w:sz="4" w:space="0" w:color="auto"/>
            </w:tcBorders>
            <w:vAlign w:val="center"/>
          </w:tcPr>
          <w:p w14:paraId="165A9B0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2C1946C3" w14:textId="77777777" w:rsidTr="003266A9">
        <w:tc>
          <w:tcPr>
            <w:tcW w:w="4253" w:type="dxa"/>
            <w:vAlign w:val="center"/>
          </w:tcPr>
          <w:p w14:paraId="3164254C"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Completing surveys regularly to monitor your progress</w:t>
            </w:r>
          </w:p>
        </w:tc>
        <w:tc>
          <w:tcPr>
            <w:tcW w:w="1134" w:type="dxa"/>
            <w:vAlign w:val="center"/>
          </w:tcPr>
          <w:p w14:paraId="69F7A2D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C2EB77E"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7424F1E"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15E1EC6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1737996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B0466F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02EF298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3D9D4723" w14:textId="77777777" w:rsidTr="003266A9">
        <w:tc>
          <w:tcPr>
            <w:tcW w:w="4253" w:type="dxa"/>
            <w:vAlign w:val="center"/>
          </w:tcPr>
          <w:p w14:paraId="60BC6016"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Behavioural activation (Activity scheduling to encourage you to approach activities that you might be avoiding, in order to refocus on your goals and valued directions in life)</w:t>
            </w:r>
          </w:p>
        </w:tc>
        <w:tc>
          <w:tcPr>
            <w:tcW w:w="1134" w:type="dxa"/>
            <w:vAlign w:val="center"/>
          </w:tcPr>
          <w:p w14:paraId="35BF142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E74955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992633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5FF5977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6BC1741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78EB25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385C07A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762D5C19" w14:textId="77777777" w:rsidTr="003266A9">
        <w:tc>
          <w:tcPr>
            <w:tcW w:w="4253" w:type="dxa"/>
            <w:vAlign w:val="center"/>
          </w:tcPr>
          <w:p w14:paraId="55BEE487"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Coping in the present and the future</w:t>
            </w:r>
          </w:p>
        </w:tc>
        <w:tc>
          <w:tcPr>
            <w:tcW w:w="1134" w:type="dxa"/>
            <w:vAlign w:val="center"/>
          </w:tcPr>
          <w:p w14:paraId="1751EE9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3D3A6DF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598B00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4DA5276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3E64D4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52E631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1F9D720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07040FD6" w14:textId="77777777" w:rsidTr="003266A9">
        <w:tc>
          <w:tcPr>
            <w:tcW w:w="4253" w:type="dxa"/>
            <w:vAlign w:val="center"/>
          </w:tcPr>
          <w:p w14:paraId="45332331"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Doing homework or tasks between therapy sessions</w:t>
            </w:r>
          </w:p>
        </w:tc>
        <w:tc>
          <w:tcPr>
            <w:tcW w:w="1134" w:type="dxa"/>
            <w:vAlign w:val="center"/>
          </w:tcPr>
          <w:p w14:paraId="55D9EF3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4BBA1D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D3DB00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529678A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19F410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58FC49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77760E0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0046F342" w14:textId="77777777" w:rsidTr="003266A9">
        <w:tc>
          <w:tcPr>
            <w:tcW w:w="4253" w:type="dxa"/>
            <w:vAlign w:val="center"/>
          </w:tcPr>
          <w:p w14:paraId="41E045B5"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Behavioural experiments (Planned experiential activities, based on experimentation or observation, with the purpose to obtain new information to test the validity of your beliefs</w:t>
            </w:r>
          </w:p>
        </w:tc>
        <w:tc>
          <w:tcPr>
            <w:tcW w:w="1134" w:type="dxa"/>
            <w:vAlign w:val="center"/>
          </w:tcPr>
          <w:p w14:paraId="53DEF6B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BAC7D2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134A793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2B182AD6"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9302C0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815218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4DB3A82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1434B087" w14:textId="77777777" w:rsidTr="003266A9">
        <w:tc>
          <w:tcPr>
            <w:tcW w:w="4253" w:type="dxa"/>
            <w:vAlign w:val="center"/>
          </w:tcPr>
          <w:p w14:paraId="3CEECD98"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Exploring your childhood and past</w:t>
            </w:r>
          </w:p>
        </w:tc>
        <w:tc>
          <w:tcPr>
            <w:tcW w:w="1134" w:type="dxa"/>
            <w:vAlign w:val="center"/>
          </w:tcPr>
          <w:p w14:paraId="305216E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845D6F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A539D6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44CAB86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30106F6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18DA5A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32196B4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57D9AF0" w14:textId="77777777" w:rsidTr="003266A9">
        <w:tc>
          <w:tcPr>
            <w:tcW w:w="4253" w:type="dxa"/>
            <w:vAlign w:val="center"/>
          </w:tcPr>
          <w:p w14:paraId="4464D916"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Exploring the patterns in your relationships with other people</w:t>
            </w:r>
          </w:p>
        </w:tc>
        <w:tc>
          <w:tcPr>
            <w:tcW w:w="1134" w:type="dxa"/>
            <w:vAlign w:val="center"/>
          </w:tcPr>
          <w:p w14:paraId="6BE8FF5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6499773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6E7E558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7FA5491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2F1877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6E6BC2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5CCD929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31FFBF5" w14:textId="77777777" w:rsidTr="003266A9">
        <w:tc>
          <w:tcPr>
            <w:tcW w:w="4253" w:type="dxa"/>
            <w:vAlign w:val="center"/>
          </w:tcPr>
          <w:p w14:paraId="4EADCFEA"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Cognitive restructuring (Process of learning to identify and dispute irrational or </w:t>
            </w:r>
            <w:r w:rsidRPr="00AF2F08">
              <w:rPr>
                <w:rFonts w:ascii="Arial" w:hAnsi="Arial" w:cs="Arial"/>
                <w:sz w:val="20"/>
                <w:szCs w:val="20"/>
              </w:rPr>
              <w:lastRenderedPageBreak/>
              <w:t>maladaptive thoughts, and to analyse its emotional reasoning).</w:t>
            </w:r>
          </w:p>
        </w:tc>
        <w:tc>
          <w:tcPr>
            <w:tcW w:w="1134" w:type="dxa"/>
            <w:vAlign w:val="center"/>
          </w:tcPr>
          <w:p w14:paraId="7D0E1EF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lastRenderedPageBreak/>
              <w:t>○</w:t>
            </w:r>
          </w:p>
        </w:tc>
        <w:tc>
          <w:tcPr>
            <w:tcW w:w="425" w:type="dxa"/>
            <w:vAlign w:val="center"/>
          </w:tcPr>
          <w:p w14:paraId="21C6FD9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69FA65A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461BEBC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3830044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5212EB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05095C2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6A38FECB" w14:textId="77777777" w:rsidTr="003266A9">
        <w:tc>
          <w:tcPr>
            <w:tcW w:w="4253" w:type="dxa"/>
            <w:vAlign w:val="center"/>
          </w:tcPr>
          <w:p w14:paraId="0D11D906"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Looking at other problems besides your initial reason for searching therapy</w:t>
            </w:r>
          </w:p>
        </w:tc>
        <w:tc>
          <w:tcPr>
            <w:tcW w:w="1134" w:type="dxa"/>
            <w:vAlign w:val="center"/>
          </w:tcPr>
          <w:p w14:paraId="00BF67B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9F9A0B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897FEF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4A1C8D7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46CCCC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1CF7C18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67C7774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7D98D3D" w14:textId="77777777" w:rsidTr="003266A9">
        <w:tc>
          <w:tcPr>
            <w:tcW w:w="4253" w:type="dxa"/>
            <w:vAlign w:val="center"/>
          </w:tcPr>
          <w:p w14:paraId="27939D92"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Enhancing your motivation in therapy</w:t>
            </w:r>
          </w:p>
        </w:tc>
        <w:tc>
          <w:tcPr>
            <w:tcW w:w="1134" w:type="dxa"/>
            <w:vAlign w:val="center"/>
          </w:tcPr>
          <w:p w14:paraId="6510AC2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BA8296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D49563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517C86B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3149106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B07AEF6"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50D0084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8161F3F" w14:textId="77777777" w:rsidTr="003266A9">
        <w:tc>
          <w:tcPr>
            <w:tcW w:w="4253" w:type="dxa"/>
            <w:vAlign w:val="center"/>
          </w:tcPr>
          <w:p w14:paraId="500C3F04"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Exposure work (Confronting the objects or situations that provoke your anxiety)</w:t>
            </w:r>
          </w:p>
        </w:tc>
        <w:tc>
          <w:tcPr>
            <w:tcW w:w="1134" w:type="dxa"/>
            <w:vAlign w:val="center"/>
          </w:tcPr>
          <w:p w14:paraId="00DA5ED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474FE2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747D44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09A845A6"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1784A336"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676010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0812E63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7BA16C9" w14:textId="77777777" w:rsidTr="003266A9">
        <w:tc>
          <w:tcPr>
            <w:tcW w:w="4253" w:type="dxa"/>
            <w:vAlign w:val="center"/>
          </w:tcPr>
          <w:p w14:paraId="63B9A33A"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Relaxation exercises</w:t>
            </w:r>
          </w:p>
        </w:tc>
        <w:tc>
          <w:tcPr>
            <w:tcW w:w="1134" w:type="dxa"/>
            <w:vAlign w:val="center"/>
          </w:tcPr>
          <w:p w14:paraId="63B7E52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0DDDC8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A623A6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25684C7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D49C48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2042B7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7504E45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02E20600" w14:textId="77777777" w:rsidTr="003266A9">
        <w:tc>
          <w:tcPr>
            <w:tcW w:w="4253" w:type="dxa"/>
            <w:vAlign w:val="center"/>
          </w:tcPr>
          <w:p w14:paraId="1908FAC2"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Having a session to set treatment goals</w:t>
            </w:r>
          </w:p>
        </w:tc>
        <w:tc>
          <w:tcPr>
            <w:tcW w:w="1134" w:type="dxa"/>
            <w:vAlign w:val="center"/>
          </w:tcPr>
          <w:p w14:paraId="0888A0D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C904DE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70A387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6E241B7E"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A3FA5C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6C8EBE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150F3146"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4DD4DBFF" w14:textId="77777777" w:rsidTr="003266A9">
        <w:tc>
          <w:tcPr>
            <w:tcW w:w="4253" w:type="dxa"/>
            <w:vAlign w:val="center"/>
          </w:tcPr>
          <w:p w14:paraId="340CF0FD"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Mindfulness (Sitting silently and paying attention to thoughts, sounds, and the sensations of breathing or parts of the body, bringing the attention back whenever the mind starts to wander).</w:t>
            </w:r>
          </w:p>
        </w:tc>
        <w:tc>
          <w:tcPr>
            <w:tcW w:w="1134" w:type="dxa"/>
            <w:vAlign w:val="center"/>
          </w:tcPr>
          <w:p w14:paraId="6F85DC3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D5E5E0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84A455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44527B1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B47DC9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EE68D8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6DCF895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3E68BF96" w14:textId="77777777" w:rsidTr="003266A9">
        <w:tc>
          <w:tcPr>
            <w:tcW w:w="4253" w:type="dxa"/>
            <w:vAlign w:val="center"/>
          </w:tcPr>
          <w:p w14:paraId="7A08962E"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Setting an agenda at the beginning of each therapy session</w:t>
            </w:r>
          </w:p>
        </w:tc>
        <w:tc>
          <w:tcPr>
            <w:tcW w:w="1134" w:type="dxa"/>
            <w:vAlign w:val="center"/>
          </w:tcPr>
          <w:p w14:paraId="36766D0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8418B5E"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58C8F96"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7C6D197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07728B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6612AA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08AF0BE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3205DF81" w14:textId="77777777" w:rsidTr="003266A9">
        <w:tc>
          <w:tcPr>
            <w:tcW w:w="4253" w:type="dxa"/>
            <w:vAlign w:val="center"/>
          </w:tcPr>
          <w:p w14:paraId="538AC471"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Having a good patient-therapist alliance</w:t>
            </w:r>
          </w:p>
        </w:tc>
        <w:tc>
          <w:tcPr>
            <w:tcW w:w="1134" w:type="dxa"/>
            <w:vAlign w:val="center"/>
          </w:tcPr>
          <w:p w14:paraId="0D9F12E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AA5A27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F570BB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396A67A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4217D75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7AC5A9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1A1BA7E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40E55ED5" w14:textId="77777777" w:rsidTr="003266A9">
        <w:tc>
          <w:tcPr>
            <w:tcW w:w="4253" w:type="dxa"/>
            <w:vAlign w:val="center"/>
          </w:tcPr>
          <w:p w14:paraId="265C1861"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Psychoeducation (Providing you with all the necessary information about your condition, so you can have a better understanding and cope better with it).</w:t>
            </w:r>
          </w:p>
        </w:tc>
        <w:tc>
          <w:tcPr>
            <w:tcW w:w="1134" w:type="dxa"/>
            <w:vAlign w:val="center"/>
          </w:tcPr>
          <w:p w14:paraId="362003C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53DA82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2968EF9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39BBF3EE"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A89D24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14546E9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06247D3E"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7EFFEB8E" w14:textId="77777777" w:rsidTr="003266A9">
        <w:tc>
          <w:tcPr>
            <w:tcW w:w="4253" w:type="dxa"/>
            <w:vAlign w:val="center"/>
          </w:tcPr>
          <w:p w14:paraId="3A73EAC5"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Allow you to do most of the talking</w:t>
            </w:r>
          </w:p>
        </w:tc>
        <w:tc>
          <w:tcPr>
            <w:tcW w:w="1134" w:type="dxa"/>
            <w:vAlign w:val="center"/>
          </w:tcPr>
          <w:p w14:paraId="0C0255C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50A2187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7592B27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vAlign w:val="center"/>
          </w:tcPr>
          <w:p w14:paraId="17D5D33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114467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vAlign w:val="center"/>
          </w:tcPr>
          <w:p w14:paraId="01E0DFA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vAlign w:val="center"/>
          </w:tcPr>
          <w:p w14:paraId="2AF11D5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0799EC5" w14:textId="77777777" w:rsidTr="003266A9">
        <w:tc>
          <w:tcPr>
            <w:tcW w:w="4253" w:type="dxa"/>
            <w:tcBorders>
              <w:bottom w:val="single" w:sz="4" w:space="0" w:color="auto"/>
            </w:tcBorders>
            <w:vAlign w:val="center"/>
          </w:tcPr>
          <w:p w14:paraId="3AFCA0AF"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Develop a case formulation (Theoretically-based description of your presenting problems, with the purpose of developing the most suitable treatment approach).</w:t>
            </w:r>
          </w:p>
        </w:tc>
        <w:tc>
          <w:tcPr>
            <w:tcW w:w="1134" w:type="dxa"/>
            <w:tcBorders>
              <w:bottom w:val="single" w:sz="4" w:space="0" w:color="auto"/>
            </w:tcBorders>
            <w:vAlign w:val="center"/>
          </w:tcPr>
          <w:p w14:paraId="08AD1FA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bottom w:val="single" w:sz="4" w:space="0" w:color="auto"/>
            </w:tcBorders>
            <w:vAlign w:val="center"/>
          </w:tcPr>
          <w:p w14:paraId="74A35D5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bottom w:val="single" w:sz="4" w:space="0" w:color="auto"/>
            </w:tcBorders>
            <w:vAlign w:val="center"/>
          </w:tcPr>
          <w:p w14:paraId="3A3FF9F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6" w:type="dxa"/>
            <w:tcBorders>
              <w:bottom w:val="single" w:sz="4" w:space="0" w:color="auto"/>
            </w:tcBorders>
            <w:vAlign w:val="center"/>
          </w:tcPr>
          <w:p w14:paraId="4365573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bottom w:val="single" w:sz="4" w:space="0" w:color="auto"/>
            </w:tcBorders>
            <w:vAlign w:val="center"/>
          </w:tcPr>
          <w:p w14:paraId="21CFB4B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25" w:type="dxa"/>
            <w:tcBorders>
              <w:bottom w:val="single" w:sz="4" w:space="0" w:color="auto"/>
            </w:tcBorders>
            <w:vAlign w:val="center"/>
          </w:tcPr>
          <w:p w14:paraId="3853D0B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153" w:type="dxa"/>
            <w:tcBorders>
              <w:bottom w:val="single" w:sz="4" w:space="0" w:color="auto"/>
            </w:tcBorders>
            <w:vAlign w:val="center"/>
          </w:tcPr>
          <w:p w14:paraId="027B550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64CCD25E" w14:textId="77777777" w:rsidR="00BE522F" w:rsidRPr="00AF2F08" w:rsidRDefault="00BE522F" w:rsidP="006D4A16">
      <w:pPr>
        <w:spacing w:after="0" w:line="360" w:lineRule="auto"/>
        <w:contextualSpacing/>
        <w:rPr>
          <w:rFonts w:ascii="Arial" w:eastAsia="Calibri" w:hAnsi="Arial" w:cs="Arial"/>
          <w:lang w:eastAsia="en-US"/>
        </w:rPr>
      </w:pPr>
    </w:p>
    <w:p w14:paraId="4B01E74E" w14:textId="77777777" w:rsidR="00DB51F4" w:rsidRPr="00AF2F08" w:rsidRDefault="00DB51F4" w:rsidP="006D4A16">
      <w:pPr>
        <w:rPr>
          <w:rFonts w:ascii="Arial" w:eastAsia="Calibri" w:hAnsi="Arial" w:cs="Arial"/>
          <w:b/>
          <w:lang w:eastAsia="en-US"/>
        </w:rPr>
      </w:pPr>
      <w:r w:rsidRPr="00AF2F08">
        <w:rPr>
          <w:rFonts w:ascii="Arial" w:eastAsia="Calibri" w:hAnsi="Arial" w:cs="Arial"/>
          <w:b/>
          <w:lang w:eastAsia="en-US"/>
        </w:rPr>
        <w:br w:type="page"/>
      </w:r>
    </w:p>
    <w:p w14:paraId="20AF5916" w14:textId="243CC943"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 xml:space="preserve">Part III </w:t>
      </w:r>
      <w:r w:rsidR="005C733C" w:rsidRPr="00AF2F08">
        <w:rPr>
          <w:rFonts w:ascii="Arial" w:eastAsia="Calibri" w:hAnsi="Arial" w:cs="Arial"/>
          <w:b/>
          <w:lang w:eastAsia="en-US"/>
        </w:rPr>
        <w:t>–</w:t>
      </w:r>
      <w:r w:rsidRPr="00AF2F08">
        <w:rPr>
          <w:rFonts w:ascii="Arial" w:eastAsia="Calibri" w:hAnsi="Arial" w:cs="Arial"/>
          <w:b/>
          <w:lang w:eastAsia="en-US"/>
        </w:rPr>
        <w:t xml:space="preserve"> Final</w:t>
      </w:r>
      <w:r w:rsidR="005C733C" w:rsidRPr="00AF2F08">
        <w:rPr>
          <w:rFonts w:ascii="Arial" w:eastAsia="Calibri" w:hAnsi="Arial" w:cs="Arial"/>
          <w:b/>
          <w:lang w:eastAsia="en-US"/>
        </w:rPr>
        <w:t xml:space="preserve"> </w:t>
      </w:r>
      <w:r w:rsidRPr="00AF2F08">
        <w:rPr>
          <w:rFonts w:ascii="Arial" w:eastAsia="Calibri" w:hAnsi="Arial" w:cs="Arial"/>
          <w:b/>
          <w:lang w:eastAsia="en-US"/>
        </w:rPr>
        <w:t>opinions</w:t>
      </w:r>
    </w:p>
    <w:p w14:paraId="01F95AEA"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1. Lastly, please indicate to what extent you agree or disagree with the following statements:</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92"/>
        <w:gridCol w:w="562"/>
        <w:gridCol w:w="562"/>
        <w:gridCol w:w="508"/>
        <w:gridCol w:w="482"/>
        <w:gridCol w:w="532"/>
        <w:gridCol w:w="1038"/>
      </w:tblGrid>
      <w:tr w:rsidR="00BE522F" w:rsidRPr="00AF2F08" w14:paraId="29CAB5C9" w14:textId="77777777" w:rsidTr="003266A9">
        <w:tc>
          <w:tcPr>
            <w:tcW w:w="3969" w:type="dxa"/>
            <w:tcBorders>
              <w:top w:val="single" w:sz="4" w:space="0" w:color="auto"/>
              <w:bottom w:val="single" w:sz="4" w:space="0" w:color="auto"/>
            </w:tcBorders>
            <w:vAlign w:val="center"/>
          </w:tcPr>
          <w:p w14:paraId="56218624" w14:textId="77777777" w:rsidR="00BE522F" w:rsidRPr="00AF2F08" w:rsidRDefault="00BE522F" w:rsidP="006D4A16">
            <w:pPr>
              <w:spacing w:line="360" w:lineRule="auto"/>
              <w:contextualSpacing/>
              <w:rPr>
                <w:rFonts w:ascii="Arial" w:hAnsi="Arial" w:cs="Arial"/>
                <w:sz w:val="20"/>
                <w:szCs w:val="20"/>
              </w:rPr>
            </w:pPr>
          </w:p>
        </w:tc>
        <w:tc>
          <w:tcPr>
            <w:tcW w:w="993" w:type="dxa"/>
            <w:tcBorders>
              <w:top w:val="single" w:sz="4" w:space="0" w:color="auto"/>
              <w:bottom w:val="single" w:sz="4" w:space="0" w:color="auto"/>
            </w:tcBorders>
            <w:vAlign w:val="center"/>
          </w:tcPr>
          <w:p w14:paraId="5F2409B1" w14:textId="77777777" w:rsidR="003266A9"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1</w:t>
            </w:r>
          </w:p>
          <w:p w14:paraId="0494AA64"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Strongly disagree</w:t>
            </w:r>
          </w:p>
        </w:tc>
        <w:tc>
          <w:tcPr>
            <w:tcW w:w="567" w:type="dxa"/>
            <w:tcBorders>
              <w:top w:val="single" w:sz="4" w:space="0" w:color="auto"/>
              <w:bottom w:val="single" w:sz="4" w:space="0" w:color="auto"/>
            </w:tcBorders>
            <w:vAlign w:val="center"/>
          </w:tcPr>
          <w:p w14:paraId="56595EB2" w14:textId="77777777" w:rsidR="00BE522F"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2</w:t>
            </w:r>
          </w:p>
        </w:tc>
        <w:tc>
          <w:tcPr>
            <w:tcW w:w="567" w:type="dxa"/>
            <w:tcBorders>
              <w:top w:val="single" w:sz="4" w:space="0" w:color="auto"/>
              <w:bottom w:val="single" w:sz="4" w:space="0" w:color="auto"/>
            </w:tcBorders>
            <w:vAlign w:val="center"/>
          </w:tcPr>
          <w:p w14:paraId="3D92BE7D" w14:textId="77777777" w:rsidR="00BE522F"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3</w:t>
            </w:r>
          </w:p>
        </w:tc>
        <w:tc>
          <w:tcPr>
            <w:tcW w:w="510" w:type="dxa"/>
            <w:tcBorders>
              <w:top w:val="single" w:sz="4" w:space="0" w:color="auto"/>
              <w:bottom w:val="single" w:sz="4" w:space="0" w:color="auto"/>
            </w:tcBorders>
            <w:vAlign w:val="center"/>
          </w:tcPr>
          <w:p w14:paraId="41A2837F" w14:textId="77777777" w:rsidR="00BE522F"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4</w:t>
            </w:r>
          </w:p>
        </w:tc>
        <w:tc>
          <w:tcPr>
            <w:tcW w:w="482" w:type="dxa"/>
            <w:tcBorders>
              <w:top w:val="single" w:sz="4" w:space="0" w:color="auto"/>
              <w:bottom w:val="single" w:sz="4" w:space="0" w:color="auto"/>
            </w:tcBorders>
            <w:vAlign w:val="center"/>
          </w:tcPr>
          <w:p w14:paraId="129B80EC" w14:textId="77777777" w:rsidR="00BE522F"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5</w:t>
            </w:r>
          </w:p>
        </w:tc>
        <w:tc>
          <w:tcPr>
            <w:tcW w:w="535" w:type="dxa"/>
            <w:tcBorders>
              <w:top w:val="single" w:sz="4" w:space="0" w:color="auto"/>
              <w:bottom w:val="single" w:sz="4" w:space="0" w:color="auto"/>
            </w:tcBorders>
            <w:vAlign w:val="center"/>
          </w:tcPr>
          <w:p w14:paraId="72AD92C8" w14:textId="77777777" w:rsidR="00BE522F"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6</w:t>
            </w:r>
          </w:p>
        </w:tc>
        <w:tc>
          <w:tcPr>
            <w:tcW w:w="1043" w:type="dxa"/>
            <w:tcBorders>
              <w:top w:val="single" w:sz="4" w:space="0" w:color="auto"/>
              <w:bottom w:val="single" w:sz="4" w:space="0" w:color="auto"/>
            </w:tcBorders>
            <w:vAlign w:val="center"/>
          </w:tcPr>
          <w:p w14:paraId="07E4F394" w14:textId="77777777" w:rsidR="003266A9" w:rsidRPr="00AF2F08" w:rsidRDefault="003266A9" w:rsidP="006D4A16">
            <w:pPr>
              <w:spacing w:line="360" w:lineRule="auto"/>
              <w:contextualSpacing/>
              <w:jc w:val="center"/>
              <w:rPr>
                <w:rFonts w:ascii="Arial" w:hAnsi="Arial" w:cs="Arial"/>
                <w:sz w:val="20"/>
                <w:szCs w:val="20"/>
              </w:rPr>
            </w:pPr>
            <w:r w:rsidRPr="00AF2F08">
              <w:rPr>
                <w:rFonts w:ascii="Arial" w:hAnsi="Arial" w:cs="Arial"/>
                <w:sz w:val="20"/>
                <w:szCs w:val="20"/>
              </w:rPr>
              <w:t>7</w:t>
            </w:r>
          </w:p>
          <w:p w14:paraId="75611E0C"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Strongly agree</w:t>
            </w:r>
          </w:p>
        </w:tc>
      </w:tr>
      <w:tr w:rsidR="00BE522F" w:rsidRPr="00AF2F08" w14:paraId="4EF22907" w14:textId="77777777" w:rsidTr="003266A9">
        <w:tc>
          <w:tcPr>
            <w:tcW w:w="3969" w:type="dxa"/>
            <w:tcBorders>
              <w:top w:val="single" w:sz="4" w:space="0" w:color="auto"/>
            </w:tcBorders>
            <w:vAlign w:val="center"/>
          </w:tcPr>
          <w:p w14:paraId="60ACAA92"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Psychological therapies in the UK would merge well with my cultural values and beliefs</w:t>
            </w:r>
          </w:p>
        </w:tc>
        <w:tc>
          <w:tcPr>
            <w:tcW w:w="993" w:type="dxa"/>
            <w:tcBorders>
              <w:top w:val="single" w:sz="4" w:space="0" w:color="auto"/>
            </w:tcBorders>
            <w:vAlign w:val="center"/>
          </w:tcPr>
          <w:p w14:paraId="5B1898F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59B184E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top w:val="single" w:sz="4" w:space="0" w:color="auto"/>
            </w:tcBorders>
            <w:vAlign w:val="center"/>
          </w:tcPr>
          <w:p w14:paraId="0A44D38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tcBorders>
              <w:top w:val="single" w:sz="4" w:space="0" w:color="auto"/>
            </w:tcBorders>
            <w:vAlign w:val="center"/>
          </w:tcPr>
          <w:p w14:paraId="0D73F00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top w:val="single" w:sz="4" w:space="0" w:color="auto"/>
            </w:tcBorders>
            <w:vAlign w:val="center"/>
          </w:tcPr>
          <w:p w14:paraId="33CC44C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35" w:type="dxa"/>
            <w:tcBorders>
              <w:top w:val="single" w:sz="4" w:space="0" w:color="auto"/>
            </w:tcBorders>
            <w:vAlign w:val="center"/>
          </w:tcPr>
          <w:p w14:paraId="3E76CF39"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043" w:type="dxa"/>
            <w:tcBorders>
              <w:top w:val="single" w:sz="4" w:space="0" w:color="auto"/>
            </w:tcBorders>
            <w:vAlign w:val="center"/>
          </w:tcPr>
          <w:p w14:paraId="6EF8842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A4980BE" w14:textId="77777777" w:rsidTr="003266A9">
        <w:tc>
          <w:tcPr>
            <w:tcW w:w="3969" w:type="dxa"/>
            <w:vAlign w:val="center"/>
          </w:tcPr>
          <w:p w14:paraId="3B1CC431"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Psychological therapies in the UK would need to be adapted to be compatible with my cultural values and beliefs</w:t>
            </w:r>
          </w:p>
        </w:tc>
        <w:tc>
          <w:tcPr>
            <w:tcW w:w="993" w:type="dxa"/>
            <w:vAlign w:val="center"/>
          </w:tcPr>
          <w:p w14:paraId="599F4CB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4F4DE15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79C9B10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499A044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34A31FC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35" w:type="dxa"/>
            <w:vAlign w:val="center"/>
          </w:tcPr>
          <w:p w14:paraId="710755D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043" w:type="dxa"/>
            <w:vAlign w:val="center"/>
          </w:tcPr>
          <w:p w14:paraId="4175ABB8"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2AE601F7" w14:textId="77777777" w:rsidTr="003266A9">
        <w:tc>
          <w:tcPr>
            <w:tcW w:w="3969" w:type="dxa"/>
            <w:vAlign w:val="center"/>
          </w:tcPr>
          <w:p w14:paraId="50DCDD20"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Psychological therapies only work in Western countries and for Western people</w:t>
            </w:r>
          </w:p>
        </w:tc>
        <w:tc>
          <w:tcPr>
            <w:tcW w:w="993" w:type="dxa"/>
            <w:vAlign w:val="center"/>
          </w:tcPr>
          <w:p w14:paraId="441C083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0274F06B"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5B37EDB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0BA6A1A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12955CC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35" w:type="dxa"/>
            <w:vAlign w:val="center"/>
          </w:tcPr>
          <w:p w14:paraId="07157D4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043" w:type="dxa"/>
            <w:vAlign w:val="center"/>
          </w:tcPr>
          <w:p w14:paraId="5E74336F"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50E008A7" w14:textId="77777777" w:rsidTr="003266A9">
        <w:tc>
          <w:tcPr>
            <w:tcW w:w="3969" w:type="dxa"/>
            <w:vAlign w:val="center"/>
          </w:tcPr>
          <w:p w14:paraId="54E635FF"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Western psychological problems are not relevant to my cultural context</w:t>
            </w:r>
          </w:p>
        </w:tc>
        <w:tc>
          <w:tcPr>
            <w:tcW w:w="993" w:type="dxa"/>
            <w:vAlign w:val="center"/>
          </w:tcPr>
          <w:p w14:paraId="1EB26C9A"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DFD182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vAlign w:val="center"/>
          </w:tcPr>
          <w:p w14:paraId="31955416"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vAlign w:val="center"/>
          </w:tcPr>
          <w:p w14:paraId="48C78C62"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vAlign w:val="center"/>
          </w:tcPr>
          <w:p w14:paraId="2A6174E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35" w:type="dxa"/>
            <w:vAlign w:val="center"/>
          </w:tcPr>
          <w:p w14:paraId="77CD9714"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043" w:type="dxa"/>
            <w:vAlign w:val="center"/>
          </w:tcPr>
          <w:p w14:paraId="2529D513"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E522F" w:rsidRPr="00AF2F08" w14:paraId="71D89216" w14:textId="77777777" w:rsidTr="003266A9">
        <w:tc>
          <w:tcPr>
            <w:tcW w:w="3969" w:type="dxa"/>
            <w:tcBorders>
              <w:bottom w:val="single" w:sz="4" w:space="0" w:color="auto"/>
            </w:tcBorders>
            <w:vAlign w:val="center"/>
          </w:tcPr>
          <w:p w14:paraId="3DB8C4D6"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Western therapists would lack the necessary empathy to understand my issues</w:t>
            </w:r>
          </w:p>
        </w:tc>
        <w:tc>
          <w:tcPr>
            <w:tcW w:w="993" w:type="dxa"/>
            <w:tcBorders>
              <w:bottom w:val="single" w:sz="4" w:space="0" w:color="auto"/>
            </w:tcBorders>
            <w:vAlign w:val="center"/>
          </w:tcPr>
          <w:p w14:paraId="74641B3C"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3F75B04D"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67" w:type="dxa"/>
            <w:tcBorders>
              <w:bottom w:val="single" w:sz="4" w:space="0" w:color="auto"/>
            </w:tcBorders>
            <w:vAlign w:val="center"/>
          </w:tcPr>
          <w:p w14:paraId="20F95C35"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10" w:type="dxa"/>
            <w:tcBorders>
              <w:bottom w:val="single" w:sz="4" w:space="0" w:color="auto"/>
            </w:tcBorders>
            <w:vAlign w:val="center"/>
          </w:tcPr>
          <w:p w14:paraId="195315C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482" w:type="dxa"/>
            <w:tcBorders>
              <w:bottom w:val="single" w:sz="4" w:space="0" w:color="auto"/>
            </w:tcBorders>
            <w:vAlign w:val="center"/>
          </w:tcPr>
          <w:p w14:paraId="23763EF1"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535" w:type="dxa"/>
            <w:tcBorders>
              <w:bottom w:val="single" w:sz="4" w:space="0" w:color="auto"/>
            </w:tcBorders>
            <w:vAlign w:val="center"/>
          </w:tcPr>
          <w:p w14:paraId="0A597560"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1043" w:type="dxa"/>
            <w:tcBorders>
              <w:bottom w:val="single" w:sz="4" w:space="0" w:color="auto"/>
            </w:tcBorders>
            <w:vAlign w:val="center"/>
          </w:tcPr>
          <w:p w14:paraId="24F8A4D7" w14:textId="77777777" w:rsidR="00BE522F" w:rsidRPr="00AF2F08" w:rsidRDefault="00BE522F"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1C6948DC" w14:textId="77777777" w:rsidR="00BE522F" w:rsidRPr="00AF2F08" w:rsidRDefault="00BE522F" w:rsidP="006D4A16">
      <w:pPr>
        <w:spacing w:after="0" w:line="360" w:lineRule="auto"/>
        <w:contextualSpacing/>
        <w:rPr>
          <w:rFonts w:ascii="Arial" w:eastAsia="Calibri" w:hAnsi="Arial" w:cs="Arial"/>
          <w:lang w:eastAsia="en-US"/>
        </w:rPr>
      </w:pPr>
    </w:p>
    <w:p w14:paraId="05876378" w14:textId="77777777"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IV – Survey end</w:t>
      </w:r>
    </w:p>
    <w:p w14:paraId="35FFA060"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Thank you for participating in this study. If you have any comments, questions or complaints regarding this study, feel free to contact the main researchers, Elena Hernandez at elena.hernandezhernandez@sheffield.ac.uk, or Glenn Waller at g.waller@sheffield.ac.uk</w:t>
      </w:r>
    </w:p>
    <w:p w14:paraId="2AB85C0B"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If you wish to enter the draw for five £20 Amazon vouchers, please write your e-mail in the box below. The draw will take place once the sample is completed, and the winners will be contacted via e-mail.</w:t>
      </w:r>
    </w:p>
    <w:p w14:paraId="7DAFCB50"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5C17BA8A" w14:textId="77777777" w:rsidR="00BE522F" w:rsidRPr="00AF2F08" w:rsidRDefault="00BE522F"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155C315A" w14:textId="77777777"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4.4.2</w:t>
      </w:r>
    </w:p>
    <w:p w14:paraId="0CDE0EC8" w14:textId="77777777" w:rsidR="00BE522F" w:rsidRPr="00AF2F08" w:rsidRDefault="00A3374F"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Survey for Study 4 (Chapter V</w:t>
      </w:r>
      <w:r w:rsidR="00BE522F" w:rsidRPr="00AF2F08">
        <w:rPr>
          <w:rFonts w:ascii="Arial" w:eastAsia="Calibri" w:hAnsi="Arial" w:cs="Arial"/>
          <w:u w:val="single"/>
          <w:lang w:eastAsia="en-US"/>
        </w:rPr>
        <w:t>)</w:t>
      </w:r>
    </w:p>
    <w:p w14:paraId="3DE9D444" w14:textId="77777777" w:rsidR="00BE522F" w:rsidRPr="00AF2F08" w:rsidRDefault="00BE522F" w:rsidP="006D4A16">
      <w:pPr>
        <w:spacing w:after="0" w:line="360" w:lineRule="auto"/>
        <w:contextualSpacing/>
        <w:jc w:val="center"/>
        <w:rPr>
          <w:rFonts w:ascii="Arial" w:eastAsia="Calibri" w:hAnsi="Arial" w:cs="Arial"/>
          <w:i/>
          <w:lang w:eastAsia="en-US"/>
        </w:rPr>
      </w:pPr>
      <w:r w:rsidRPr="00AF2F08">
        <w:rPr>
          <w:rFonts w:ascii="Arial" w:eastAsia="Calibri" w:hAnsi="Arial" w:cs="Arial"/>
          <w:i/>
          <w:lang w:eastAsia="en-US"/>
        </w:rPr>
        <w:t>Version for therapists</w:t>
      </w:r>
    </w:p>
    <w:p w14:paraId="4E8104BA" w14:textId="77777777" w:rsidR="00BE522F" w:rsidRPr="00AF2F08" w:rsidRDefault="00BE522F" w:rsidP="006D4A16">
      <w:pPr>
        <w:spacing w:after="0" w:line="360" w:lineRule="auto"/>
        <w:contextualSpacing/>
        <w:jc w:val="center"/>
        <w:rPr>
          <w:rFonts w:ascii="Arial" w:eastAsia="Calibri" w:hAnsi="Arial" w:cs="Arial"/>
          <w:lang w:eastAsia="en-US"/>
        </w:rPr>
      </w:pPr>
    </w:p>
    <w:p w14:paraId="469F2D1C" w14:textId="77777777"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 – Demographic information</w:t>
      </w:r>
    </w:p>
    <w:p w14:paraId="63926755"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1. Do you use or have you used Cognitive Behavioural Therapy (CBT) with your patients?</w:t>
      </w:r>
    </w:p>
    <w:p w14:paraId="029311C2" w14:textId="77777777" w:rsidR="00BE522F" w:rsidRPr="00AF2F08" w:rsidRDefault="00BE522F" w:rsidP="006D4A16">
      <w:pPr>
        <w:numPr>
          <w:ilvl w:val="0"/>
          <w:numId w:val="10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Yes </w:t>
      </w:r>
    </w:p>
    <w:p w14:paraId="5F1CE5D7" w14:textId="77777777" w:rsidR="00BE522F" w:rsidRPr="00AF2F08" w:rsidRDefault="00BE522F" w:rsidP="006D4A16">
      <w:pPr>
        <w:numPr>
          <w:ilvl w:val="0"/>
          <w:numId w:val="105"/>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No </w:t>
      </w:r>
    </w:p>
    <w:p w14:paraId="72AA42F2"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2. What is your age? (in years)</w:t>
      </w:r>
    </w:p>
    <w:p w14:paraId="08D72698"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40F03F41"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3. What is your gender?</w:t>
      </w:r>
    </w:p>
    <w:p w14:paraId="5BB776A1"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284EEC69"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4. What is your country of origin?</w:t>
      </w:r>
    </w:p>
    <w:p w14:paraId="76D03D86"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2DD54587"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5. What is your ethnicity?</w:t>
      </w:r>
    </w:p>
    <w:p w14:paraId="69D90BA8" w14:textId="3066C4EA" w:rsidR="00BE522F" w:rsidRPr="00AF2F08" w:rsidRDefault="00F34237"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White</w:t>
      </w:r>
      <w:r w:rsidR="00BE522F" w:rsidRPr="00AF2F08">
        <w:rPr>
          <w:rFonts w:ascii="Arial" w:eastAsia="Calibri" w:hAnsi="Arial" w:cs="Arial"/>
          <w:lang w:eastAsia="en-US"/>
        </w:rPr>
        <w:t xml:space="preserve">/Caucasian </w:t>
      </w:r>
    </w:p>
    <w:p w14:paraId="46A10E0A" w14:textId="77777777" w:rsidR="00BE522F" w:rsidRPr="00AF2F08" w:rsidRDefault="00BE522F"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Black or African descent </w:t>
      </w:r>
    </w:p>
    <w:p w14:paraId="2BA45F97" w14:textId="77777777" w:rsidR="00BE522F" w:rsidRPr="00AF2F08" w:rsidRDefault="00BE522F"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South Asian </w:t>
      </w:r>
    </w:p>
    <w:p w14:paraId="5BF3E20B" w14:textId="77777777" w:rsidR="00BE522F" w:rsidRPr="00AF2F08" w:rsidRDefault="00BE522F"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East Asian </w:t>
      </w:r>
    </w:p>
    <w:p w14:paraId="3633B70F" w14:textId="77777777" w:rsidR="00BE522F" w:rsidRPr="00AF2F08" w:rsidRDefault="00BE522F"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Middle eastern </w:t>
      </w:r>
    </w:p>
    <w:p w14:paraId="790285F9" w14:textId="77777777" w:rsidR="00BE522F" w:rsidRPr="00AF2F08" w:rsidRDefault="00BE522F"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Hispanic </w:t>
      </w:r>
    </w:p>
    <w:p w14:paraId="70DAA541" w14:textId="77777777" w:rsidR="00BE522F" w:rsidRPr="00AF2F08" w:rsidRDefault="00BE522F"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Mixed </w:t>
      </w:r>
    </w:p>
    <w:p w14:paraId="0F029BF0" w14:textId="77777777" w:rsidR="00BE522F" w:rsidRPr="00AF2F08" w:rsidRDefault="00BE522F" w:rsidP="006D4A16">
      <w:pPr>
        <w:numPr>
          <w:ilvl w:val="0"/>
          <w:numId w:val="106"/>
        </w:numPr>
        <w:spacing w:after="0" w:line="360" w:lineRule="auto"/>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7224FA43"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6. What is your core profession?</w:t>
      </w:r>
    </w:p>
    <w:p w14:paraId="0FA1BF66" w14:textId="77777777" w:rsidR="00BE522F" w:rsidRPr="00AF2F08" w:rsidRDefault="00BE522F" w:rsidP="006D4A16">
      <w:pPr>
        <w:numPr>
          <w:ilvl w:val="1"/>
          <w:numId w:val="107"/>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Psychologist </w:t>
      </w:r>
    </w:p>
    <w:p w14:paraId="4B3864A0" w14:textId="77777777" w:rsidR="00BE522F" w:rsidRPr="00AF2F08" w:rsidRDefault="00BE522F" w:rsidP="006D4A16">
      <w:pPr>
        <w:numPr>
          <w:ilvl w:val="1"/>
          <w:numId w:val="107"/>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Psychiatrist </w:t>
      </w:r>
    </w:p>
    <w:p w14:paraId="4D792D49" w14:textId="77777777" w:rsidR="00BE522F" w:rsidRPr="00AF2F08" w:rsidRDefault="00BE522F" w:rsidP="006D4A16">
      <w:pPr>
        <w:numPr>
          <w:ilvl w:val="1"/>
          <w:numId w:val="107"/>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Social worker </w:t>
      </w:r>
    </w:p>
    <w:p w14:paraId="3CCB1738" w14:textId="77777777" w:rsidR="00BE522F" w:rsidRPr="00AF2F08" w:rsidRDefault="00BE522F" w:rsidP="006D4A16">
      <w:pPr>
        <w:numPr>
          <w:ilvl w:val="1"/>
          <w:numId w:val="107"/>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Physician </w:t>
      </w:r>
    </w:p>
    <w:p w14:paraId="5646A70B" w14:textId="77777777" w:rsidR="00BE522F" w:rsidRPr="00AF2F08" w:rsidRDefault="00BE522F" w:rsidP="006D4A16">
      <w:pPr>
        <w:numPr>
          <w:ilvl w:val="1"/>
          <w:numId w:val="107"/>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Other (Please specify) ________________________________________________</w:t>
      </w:r>
    </w:p>
    <w:p w14:paraId="6F8339D1"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7. What is your primary theoretical orientation?</w:t>
      </w:r>
    </w:p>
    <w:p w14:paraId="184E0B8D"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051DE72F"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8. For how long have you been practicing as a clinician? (in years)</w:t>
      </w:r>
    </w:p>
    <w:p w14:paraId="673AAA13"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509B76FD"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9. For how long have you been practicing CBT? (in years)</w:t>
      </w:r>
    </w:p>
    <w:p w14:paraId="7730AAD0"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________________________________________________________________</w:t>
      </w:r>
    </w:p>
    <w:p w14:paraId="2115E4C7" w14:textId="77777777" w:rsidR="00BE522F" w:rsidRPr="00AF2F08" w:rsidRDefault="00BE522F"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lastRenderedPageBreak/>
        <w:t>10. How many hours of supervision per week do you receive?</w:t>
      </w:r>
    </w:p>
    <w:p w14:paraId="5FF65978" w14:textId="77777777" w:rsidR="00BE522F" w:rsidRPr="00AF2F08" w:rsidRDefault="00BE522F" w:rsidP="006D4A16">
      <w:pPr>
        <w:numPr>
          <w:ilvl w:val="1"/>
          <w:numId w:val="108"/>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Less than 1 per week </w:t>
      </w:r>
    </w:p>
    <w:p w14:paraId="08D32CC2" w14:textId="77777777" w:rsidR="00BE522F" w:rsidRPr="00AF2F08" w:rsidRDefault="00BE522F" w:rsidP="006D4A16">
      <w:pPr>
        <w:numPr>
          <w:ilvl w:val="1"/>
          <w:numId w:val="108"/>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1 - 2 per week </w:t>
      </w:r>
    </w:p>
    <w:p w14:paraId="2868D1FD" w14:textId="77777777" w:rsidR="00BE522F" w:rsidRPr="00AF2F08" w:rsidRDefault="00BE522F" w:rsidP="006D4A16">
      <w:pPr>
        <w:numPr>
          <w:ilvl w:val="1"/>
          <w:numId w:val="108"/>
        </w:numPr>
        <w:spacing w:after="0" w:line="360" w:lineRule="auto"/>
        <w:ind w:left="709"/>
        <w:contextualSpacing/>
        <w:rPr>
          <w:rFonts w:ascii="Arial" w:eastAsia="Calibri" w:hAnsi="Arial" w:cs="Arial"/>
          <w:lang w:eastAsia="en-US"/>
        </w:rPr>
      </w:pPr>
      <w:r w:rsidRPr="00AF2F08">
        <w:rPr>
          <w:rFonts w:ascii="Arial" w:eastAsia="Calibri" w:hAnsi="Arial" w:cs="Arial"/>
          <w:lang w:eastAsia="en-US"/>
        </w:rPr>
        <w:t xml:space="preserve">3 or more per week </w:t>
      </w:r>
    </w:p>
    <w:p w14:paraId="584CA3A3" w14:textId="77777777" w:rsidR="00BE522F" w:rsidRPr="00AF2F08" w:rsidRDefault="00BE522F" w:rsidP="006D4A16">
      <w:pPr>
        <w:spacing w:after="0" w:line="360" w:lineRule="auto"/>
        <w:contextualSpacing/>
        <w:rPr>
          <w:rFonts w:ascii="Arial" w:eastAsia="Calibri" w:hAnsi="Arial" w:cs="Arial"/>
          <w:lang w:eastAsia="en-US"/>
        </w:rPr>
      </w:pPr>
    </w:p>
    <w:p w14:paraId="0F2E7E0F" w14:textId="77777777"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t>Part II – Questions about CBT techniques</w:t>
      </w:r>
    </w:p>
    <w:p w14:paraId="05A6B0C3"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1. Below is a list with some techniques commonly used in CBT. Please indicate the level of importance you would give to each technique while delivering CBT to a patient from your own ethnicity, and to a patient from a different ethnicity, where 1 is 'Not important' and 7 is 'Very important'.</w:t>
      </w:r>
    </w:p>
    <w:p w14:paraId="66D7DBDD" w14:textId="77777777" w:rsidR="00BE522F" w:rsidRPr="00AF2F08" w:rsidRDefault="00BE522F" w:rsidP="006D4A16">
      <w:pPr>
        <w:spacing w:after="0" w:line="360" w:lineRule="auto"/>
        <w:contextualSpacing/>
        <w:rPr>
          <w:rFonts w:ascii="Arial" w:eastAsia="Calibri" w:hAnsi="Arial" w:cs="Arial"/>
          <w:lang w:eastAsia="en-US"/>
        </w:rPr>
      </w:pPr>
    </w:p>
    <w:tbl>
      <w:tblPr>
        <w:tblW w:w="0" w:type="auto"/>
        <w:tblLook w:val="07E0" w:firstRow="1" w:lastRow="1" w:firstColumn="1" w:lastColumn="1" w:noHBand="1" w:noVBand="1"/>
      </w:tblPr>
      <w:tblGrid>
        <w:gridCol w:w="4306"/>
        <w:gridCol w:w="2090"/>
        <w:gridCol w:w="2108"/>
      </w:tblGrid>
      <w:tr w:rsidR="00BE522F" w:rsidRPr="00AF2F08" w14:paraId="130ECE9E" w14:textId="77777777" w:rsidTr="003266A9">
        <w:tc>
          <w:tcPr>
            <w:tcW w:w="4395" w:type="dxa"/>
            <w:tcBorders>
              <w:top w:val="single" w:sz="4" w:space="0" w:color="auto"/>
              <w:bottom w:val="single" w:sz="4" w:space="0" w:color="auto"/>
            </w:tcBorders>
            <w:vAlign w:val="center"/>
          </w:tcPr>
          <w:p w14:paraId="021AA1E1" w14:textId="77777777" w:rsidR="00BE522F" w:rsidRPr="00AF2F08" w:rsidRDefault="00BE522F" w:rsidP="006D4A16">
            <w:pPr>
              <w:spacing w:after="0" w:line="360" w:lineRule="auto"/>
              <w:contextualSpacing/>
              <w:rPr>
                <w:rFonts w:ascii="Arial" w:eastAsia="Calibri" w:hAnsi="Arial" w:cs="Arial"/>
                <w:sz w:val="20"/>
                <w:szCs w:val="20"/>
                <w:lang w:eastAsia="en-US"/>
              </w:rPr>
            </w:pPr>
          </w:p>
        </w:tc>
        <w:tc>
          <w:tcPr>
            <w:tcW w:w="2126" w:type="dxa"/>
            <w:tcBorders>
              <w:top w:val="single" w:sz="4" w:space="0" w:color="auto"/>
              <w:bottom w:val="single" w:sz="4" w:space="0" w:color="auto"/>
            </w:tcBorders>
            <w:vAlign w:val="center"/>
          </w:tcPr>
          <w:p w14:paraId="52C0DA20" w14:textId="77777777" w:rsidR="00BE522F" w:rsidRPr="00AF2F08" w:rsidRDefault="00BE522F"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Patient of your own ethnicity</w:t>
            </w:r>
          </w:p>
        </w:tc>
        <w:tc>
          <w:tcPr>
            <w:tcW w:w="2145" w:type="dxa"/>
            <w:tcBorders>
              <w:top w:val="single" w:sz="4" w:space="0" w:color="auto"/>
              <w:bottom w:val="single" w:sz="4" w:space="0" w:color="auto"/>
            </w:tcBorders>
            <w:vAlign w:val="center"/>
          </w:tcPr>
          <w:p w14:paraId="4B7CEFF8" w14:textId="77777777" w:rsidR="00BE522F" w:rsidRPr="00AF2F08" w:rsidRDefault="00BE522F" w:rsidP="006D4A16">
            <w:pPr>
              <w:spacing w:after="0" w:line="360" w:lineRule="auto"/>
              <w:contextualSpacing/>
              <w:jc w:val="center"/>
              <w:rPr>
                <w:rFonts w:ascii="Arial" w:eastAsia="Calibri" w:hAnsi="Arial" w:cs="Arial"/>
                <w:sz w:val="20"/>
                <w:szCs w:val="20"/>
                <w:lang w:eastAsia="en-US"/>
              </w:rPr>
            </w:pPr>
            <w:r w:rsidRPr="00AF2F08">
              <w:rPr>
                <w:rFonts w:ascii="Arial" w:eastAsia="Calibri" w:hAnsi="Arial" w:cs="Arial"/>
                <w:sz w:val="20"/>
                <w:szCs w:val="20"/>
                <w:lang w:eastAsia="en-US"/>
              </w:rPr>
              <w:t>Patient from a different ethnicity</w:t>
            </w:r>
          </w:p>
        </w:tc>
      </w:tr>
      <w:tr w:rsidR="00BE522F" w:rsidRPr="00AF2F08" w14:paraId="058E8EF0" w14:textId="77777777" w:rsidTr="003266A9">
        <w:tc>
          <w:tcPr>
            <w:tcW w:w="4395" w:type="dxa"/>
            <w:tcBorders>
              <w:top w:val="single" w:sz="4" w:space="0" w:color="auto"/>
            </w:tcBorders>
            <w:vAlign w:val="center"/>
          </w:tcPr>
          <w:p w14:paraId="3A194EDA"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 Changing the meaning attached to the patient's thoughts </w:t>
            </w:r>
          </w:p>
        </w:tc>
        <w:tc>
          <w:tcPr>
            <w:tcW w:w="2126" w:type="dxa"/>
            <w:tcBorders>
              <w:top w:val="single" w:sz="4" w:space="0" w:color="auto"/>
            </w:tcBorders>
            <w:vAlign w:val="center"/>
          </w:tcPr>
          <w:p w14:paraId="77F2D7A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tcBorders>
              <w:top w:val="single" w:sz="4" w:space="0" w:color="auto"/>
            </w:tcBorders>
            <w:vAlign w:val="center"/>
          </w:tcPr>
          <w:p w14:paraId="3A485FC3"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1029CC8C" w14:textId="77777777" w:rsidTr="003266A9">
        <w:tc>
          <w:tcPr>
            <w:tcW w:w="4395" w:type="dxa"/>
            <w:vAlign w:val="center"/>
          </w:tcPr>
          <w:p w14:paraId="490E5186"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2. Asking the patient to complete surveys regularly to monitor their  progress </w:t>
            </w:r>
          </w:p>
        </w:tc>
        <w:tc>
          <w:tcPr>
            <w:tcW w:w="2126" w:type="dxa"/>
            <w:vAlign w:val="center"/>
          </w:tcPr>
          <w:p w14:paraId="455A4E55"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347BE5C0"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45D6ED0D" w14:textId="77777777" w:rsidTr="003266A9">
        <w:tc>
          <w:tcPr>
            <w:tcW w:w="4395" w:type="dxa"/>
            <w:vAlign w:val="center"/>
          </w:tcPr>
          <w:p w14:paraId="2E98C983"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3. Behavioural activation (Activity scheduling to encourage patients to approach activities that they might be avoiding, in order to refocus on their goals and valued directions in life). </w:t>
            </w:r>
          </w:p>
        </w:tc>
        <w:tc>
          <w:tcPr>
            <w:tcW w:w="2126" w:type="dxa"/>
            <w:vAlign w:val="center"/>
          </w:tcPr>
          <w:p w14:paraId="36777856"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20505B9A"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0A3CE276" w14:textId="77777777" w:rsidTr="003266A9">
        <w:tc>
          <w:tcPr>
            <w:tcW w:w="4395" w:type="dxa"/>
            <w:vAlign w:val="center"/>
          </w:tcPr>
          <w:p w14:paraId="6150D7D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4. Coping in the present and the future </w:t>
            </w:r>
          </w:p>
        </w:tc>
        <w:tc>
          <w:tcPr>
            <w:tcW w:w="2126" w:type="dxa"/>
            <w:vAlign w:val="center"/>
          </w:tcPr>
          <w:p w14:paraId="75758EA6"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39EE68F2"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09778408" w14:textId="77777777" w:rsidTr="003266A9">
        <w:tc>
          <w:tcPr>
            <w:tcW w:w="4395" w:type="dxa"/>
            <w:vAlign w:val="center"/>
          </w:tcPr>
          <w:p w14:paraId="5CC8747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5. Asking the patient to do homework or tasks between therapy sessions </w:t>
            </w:r>
          </w:p>
        </w:tc>
        <w:tc>
          <w:tcPr>
            <w:tcW w:w="2126" w:type="dxa"/>
            <w:vAlign w:val="center"/>
          </w:tcPr>
          <w:p w14:paraId="11293B3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75D1B772"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529FEBE7" w14:textId="77777777" w:rsidTr="003266A9">
        <w:tc>
          <w:tcPr>
            <w:tcW w:w="4395" w:type="dxa"/>
            <w:vAlign w:val="center"/>
          </w:tcPr>
          <w:p w14:paraId="4910E4DF"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6. Behavioural experiments (Planned experiential activities, based on experimentation or observation, with the purpose to obtain new information to test the validity of the patient’s beliefs). </w:t>
            </w:r>
          </w:p>
        </w:tc>
        <w:tc>
          <w:tcPr>
            <w:tcW w:w="2126" w:type="dxa"/>
            <w:vAlign w:val="center"/>
          </w:tcPr>
          <w:p w14:paraId="2829212B"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4CEA4683"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7B48E6AD" w14:textId="77777777" w:rsidTr="003266A9">
        <w:tc>
          <w:tcPr>
            <w:tcW w:w="4395" w:type="dxa"/>
            <w:vAlign w:val="center"/>
          </w:tcPr>
          <w:p w14:paraId="5C29CE5D"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7. Exploring the patient's childhood and past </w:t>
            </w:r>
          </w:p>
        </w:tc>
        <w:tc>
          <w:tcPr>
            <w:tcW w:w="2126" w:type="dxa"/>
            <w:vAlign w:val="center"/>
          </w:tcPr>
          <w:p w14:paraId="4ADEB0A2"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5C2B1170"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5D0F6BF9" w14:textId="77777777" w:rsidTr="003266A9">
        <w:tc>
          <w:tcPr>
            <w:tcW w:w="4395" w:type="dxa"/>
            <w:vAlign w:val="center"/>
          </w:tcPr>
          <w:p w14:paraId="36C677C1"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8. Exploring the patterns in the patient's relationships with other people </w:t>
            </w:r>
          </w:p>
        </w:tc>
        <w:tc>
          <w:tcPr>
            <w:tcW w:w="2126" w:type="dxa"/>
            <w:vAlign w:val="center"/>
          </w:tcPr>
          <w:p w14:paraId="76ECF928"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7C1F6FC2"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58A24EF3" w14:textId="77777777" w:rsidTr="003266A9">
        <w:tc>
          <w:tcPr>
            <w:tcW w:w="4395" w:type="dxa"/>
            <w:vAlign w:val="center"/>
          </w:tcPr>
          <w:p w14:paraId="33AE0B18"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9. Cognitive restructuring (Process of learning to identify and dispute irrational or maladaptive thoughts, and to analyse its emotional reasoning). </w:t>
            </w:r>
          </w:p>
        </w:tc>
        <w:tc>
          <w:tcPr>
            <w:tcW w:w="2126" w:type="dxa"/>
            <w:vAlign w:val="center"/>
          </w:tcPr>
          <w:p w14:paraId="36EC772E"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28A4E2EC"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278D9ADF" w14:textId="77777777" w:rsidTr="003266A9">
        <w:tc>
          <w:tcPr>
            <w:tcW w:w="4395" w:type="dxa"/>
            <w:vAlign w:val="center"/>
          </w:tcPr>
          <w:p w14:paraId="65BBAA9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10. Looking at other problems besides the patient's initial reason for searching therapy </w:t>
            </w:r>
          </w:p>
        </w:tc>
        <w:tc>
          <w:tcPr>
            <w:tcW w:w="2126" w:type="dxa"/>
            <w:vAlign w:val="center"/>
          </w:tcPr>
          <w:p w14:paraId="6B8CA61E"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0DCDB461"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7BFF6630" w14:textId="77777777" w:rsidTr="003266A9">
        <w:tc>
          <w:tcPr>
            <w:tcW w:w="4395" w:type="dxa"/>
            <w:vAlign w:val="center"/>
          </w:tcPr>
          <w:p w14:paraId="7E7B283C"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lastRenderedPageBreak/>
              <w:t xml:space="preserve">11. Enhancing patient's motivation </w:t>
            </w:r>
          </w:p>
        </w:tc>
        <w:tc>
          <w:tcPr>
            <w:tcW w:w="2126" w:type="dxa"/>
            <w:vAlign w:val="center"/>
          </w:tcPr>
          <w:p w14:paraId="55C39416"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4B14E76F"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20B4E815" w14:textId="77777777" w:rsidTr="003266A9">
        <w:tc>
          <w:tcPr>
            <w:tcW w:w="4395" w:type="dxa"/>
            <w:vAlign w:val="center"/>
          </w:tcPr>
          <w:p w14:paraId="1000299D"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12. Exposure work (Confronting the objects or situations that provoke the patient's anxiety). </w:t>
            </w:r>
          </w:p>
        </w:tc>
        <w:tc>
          <w:tcPr>
            <w:tcW w:w="2126" w:type="dxa"/>
            <w:vAlign w:val="center"/>
          </w:tcPr>
          <w:p w14:paraId="71492E58"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1F83DCA8"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1AAD2AA0" w14:textId="77777777" w:rsidTr="003266A9">
        <w:tc>
          <w:tcPr>
            <w:tcW w:w="4395" w:type="dxa"/>
            <w:vAlign w:val="center"/>
          </w:tcPr>
          <w:p w14:paraId="5738394E"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13. Relaxation exercises </w:t>
            </w:r>
          </w:p>
        </w:tc>
        <w:tc>
          <w:tcPr>
            <w:tcW w:w="2126" w:type="dxa"/>
            <w:vAlign w:val="center"/>
          </w:tcPr>
          <w:p w14:paraId="22FB50B6"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1E5414C2"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69097628" w14:textId="77777777" w:rsidTr="003266A9">
        <w:tc>
          <w:tcPr>
            <w:tcW w:w="4395" w:type="dxa"/>
            <w:vAlign w:val="center"/>
          </w:tcPr>
          <w:p w14:paraId="0048EEEE"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14. Having a session to set treatment goals </w:t>
            </w:r>
          </w:p>
        </w:tc>
        <w:tc>
          <w:tcPr>
            <w:tcW w:w="2126" w:type="dxa"/>
            <w:vAlign w:val="center"/>
          </w:tcPr>
          <w:p w14:paraId="0902D9C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4D69A5C6"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5BE01494" w14:textId="77777777" w:rsidTr="003266A9">
        <w:tc>
          <w:tcPr>
            <w:tcW w:w="4395" w:type="dxa"/>
            <w:vAlign w:val="center"/>
          </w:tcPr>
          <w:p w14:paraId="2B06DA43"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15. Mindfulness (Sitting silently and paying attention to thoughts, sounds, and the sensations of breathing or parts of the body, bringing the attention back whenever the mind starts to wander). </w:t>
            </w:r>
          </w:p>
        </w:tc>
        <w:tc>
          <w:tcPr>
            <w:tcW w:w="2126" w:type="dxa"/>
            <w:vAlign w:val="center"/>
          </w:tcPr>
          <w:p w14:paraId="40F00E3D"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545F0217"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4C99025D" w14:textId="77777777" w:rsidTr="003266A9">
        <w:tc>
          <w:tcPr>
            <w:tcW w:w="4395" w:type="dxa"/>
            <w:vAlign w:val="center"/>
          </w:tcPr>
          <w:p w14:paraId="3E826501"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16. Setting an agenda at the beginning of each therapy session </w:t>
            </w:r>
          </w:p>
        </w:tc>
        <w:tc>
          <w:tcPr>
            <w:tcW w:w="2126" w:type="dxa"/>
            <w:vAlign w:val="center"/>
          </w:tcPr>
          <w:p w14:paraId="2B69BF24"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12D69183"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3637330E" w14:textId="77777777" w:rsidTr="003266A9">
        <w:tc>
          <w:tcPr>
            <w:tcW w:w="4395" w:type="dxa"/>
            <w:vAlign w:val="center"/>
          </w:tcPr>
          <w:p w14:paraId="24FC9755"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17. Having a good patient-therapist alliance </w:t>
            </w:r>
          </w:p>
        </w:tc>
        <w:tc>
          <w:tcPr>
            <w:tcW w:w="2126" w:type="dxa"/>
            <w:vAlign w:val="center"/>
          </w:tcPr>
          <w:p w14:paraId="094660CA"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6BFBCEBE"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5FB21040" w14:textId="77777777" w:rsidTr="003266A9">
        <w:tc>
          <w:tcPr>
            <w:tcW w:w="4395" w:type="dxa"/>
            <w:vAlign w:val="center"/>
          </w:tcPr>
          <w:p w14:paraId="7EAE6671"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18. Psychoeducation (Providing the patients with all the necessary information about their condition, so they can have a better understanding and cope with it better). </w:t>
            </w:r>
          </w:p>
        </w:tc>
        <w:tc>
          <w:tcPr>
            <w:tcW w:w="2126" w:type="dxa"/>
            <w:vAlign w:val="center"/>
          </w:tcPr>
          <w:p w14:paraId="039CEC66"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3625B58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564136A7" w14:textId="77777777" w:rsidTr="003266A9">
        <w:tc>
          <w:tcPr>
            <w:tcW w:w="4395" w:type="dxa"/>
            <w:vAlign w:val="center"/>
          </w:tcPr>
          <w:p w14:paraId="4D264C07"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19. Allow the patient to do most of the talking </w:t>
            </w:r>
          </w:p>
        </w:tc>
        <w:tc>
          <w:tcPr>
            <w:tcW w:w="2126" w:type="dxa"/>
            <w:vAlign w:val="center"/>
          </w:tcPr>
          <w:p w14:paraId="513F8E25"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vAlign w:val="center"/>
          </w:tcPr>
          <w:p w14:paraId="0E3D06F9"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r w:rsidR="00BE522F" w:rsidRPr="00AF2F08" w14:paraId="059A3C12" w14:textId="77777777" w:rsidTr="003266A9">
        <w:tc>
          <w:tcPr>
            <w:tcW w:w="4395" w:type="dxa"/>
            <w:tcBorders>
              <w:bottom w:val="single" w:sz="4" w:space="0" w:color="auto"/>
            </w:tcBorders>
            <w:vAlign w:val="center"/>
          </w:tcPr>
          <w:p w14:paraId="1EDA875A"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xml:space="preserve">20. Develop a case formulation (Theoretically-based description of the patient's presenting problems, with the purpose of developing the most suitable treatment approach). </w:t>
            </w:r>
          </w:p>
        </w:tc>
        <w:tc>
          <w:tcPr>
            <w:tcW w:w="2126" w:type="dxa"/>
            <w:tcBorders>
              <w:bottom w:val="single" w:sz="4" w:space="0" w:color="auto"/>
            </w:tcBorders>
            <w:vAlign w:val="center"/>
          </w:tcPr>
          <w:p w14:paraId="408743A3"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c>
          <w:tcPr>
            <w:tcW w:w="2145" w:type="dxa"/>
            <w:tcBorders>
              <w:bottom w:val="single" w:sz="4" w:space="0" w:color="auto"/>
            </w:tcBorders>
            <w:vAlign w:val="center"/>
          </w:tcPr>
          <w:p w14:paraId="203AAA0B" w14:textId="77777777" w:rsidR="00BE522F" w:rsidRPr="00AF2F08" w:rsidRDefault="00BE522F" w:rsidP="006D4A16">
            <w:pPr>
              <w:spacing w:after="0" w:line="360" w:lineRule="auto"/>
              <w:contextualSpacing/>
              <w:rPr>
                <w:rFonts w:ascii="Arial" w:eastAsia="Calibri" w:hAnsi="Arial" w:cs="Arial"/>
                <w:sz w:val="20"/>
                <w:szCs w:val="20"/>
                <w:lang w:eastAsia="en-US"/>
              </w:rPr>
            </w:pPr>
            <w:r w:rsidRPr="00AF2F08">
              <w:rPr>
                <w:rFonts w:ascii="Arial" w:eastAsia="Calibri" w:hAnsi="Arial" w:cs="Arial"/>
                <w:sz w:val="20"/>
                <w:szCs w:val="20"/>
                <w:lang w:eastAsia="en-US"/>
              </w:rPr>
              <w:t>▼ 1 Not important ... 7 Very important</w:t>
            </w:r>
          </w:p>
        </w:tc>
      </w:tr>
    </w:tbl>
    <w:p w14:paraId="08FF2A60" w14:textId="77777777" w:rsidR="00BE522F" w:rsidRPr="00AF2F08" w:rsidRDefault="00BE522F" w:rsidP="006D4A16">
      <w:pPr>
        <w:spacing w:after="0" w:line="360" w:lineRule="auto"/>
        <w:contextualSpacing/>
        <w:rPr>
          <w:rFonts w:ascii="Arial" w:eastAsia="Calibri" w:hAnsi="Arial" w:cs="Arial"/>
          <w:lang w:eastAsia="en-US"/>
        </w:rPr>
      </w:pPr>
    </w:p>
    <w:p w14:paraId="40096251"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2. Below is a list with some techniques commonly used in CBT. Please indicate the level of importance you would give to each technique while delivering CBT, where 1 is 'Not important' and 7 is 'Very important' </w:t>
      </w:r>
      <w:r w:rsidRPr="00AF2F08">
        <w:rPr>
          <w:rFonts w:ascii="Arial" w:eastAsia="Calibri" w:hAnsi="Arial" w:cs="Arial"/>
          <w:i/>
          <w:lang w:eastAsia="en-US"/>
        </w:rPr>
        <w:t>(only displayed to non-Caucasian therapists)</w:t>
      </w:r>
      <w:r w:rsidRPr="00AF2F08">
        <w:rPr>
          <w:rFonts w:ascii="Arial" w:eastAsia="Calibri" w:hAnsi="Arial" w:cs="Arial"/>
          <w:lang w:eastAsia="en-US"/>
        </w:rPr>
        <w:t>.</w:t>
      </w:r>
    </w:p>
    <w:p w14:paraId="430D952B" w14:textId="77777777" w:rsidR="00BE522F" w:rsidRPr="00AF2F08" w:rsidRDefault="00BE522F" w:rsidP="006D4A16">
      <w:pPr>
        <w:spacing w:after="0" w:line="360" w:lineRule="auto"/>
        <w:contextualSpacing/>
        <w:rPr>
          <w:rFonts w:ascii="Arial" w:eastAsia="Calibri" w:hAnsi="Arial" w:cs="Arial"/>
          <w:lang w:eastAsia="en-US"/>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119"/>
      </w:tblGrid>
      <w:tr w:rsidR="00BE522F" w:rsidRPr="00AF2F08" w14:paraId="44518A53" w14:textId="77777777" w:rsidTr="003266A9">
        <w:tc>
          <w:tcPr>
            <w:tcW w:w="6521" w:type="dxa"/>
            <w:tcBorders>
              <w:top w:val="single" w:sz="4" w:space="0" w:color="auto"/>
              <w:bottom w:val="single" w:sz="4" w:space="0" w:color="auto"/>
            </w:tcBorders>
            <w:vAlign w:val="center"/>
          </w:tcPr>
          <w:p w14:paraId="7B2060FE"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Technique</w:t>
            </w:r>
          </w:p>
        </w:tc>
        <w:tc>
          <w:tcPr>
            <w:tcW w:w="2145" w:type="dxa"/>
            <w:tcBorders>
              <w:top w:val="single" w:sz="4" w:space="0" w:color="auto"/>
              <w:bottom w:val="single" w:sz="4" w:space="0" w:color="auto"/>
            </w:tcBorders>
            <w:vAlign w:val="center"/>
          </w:tcPr>
          <w:p w14:paraId="2435F054"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Importance</w:t>
            </w:r>
          </w:p>
        </w:tc>
      </w:tr>
      <w:tr w:rsidR="00BE522F" w:rsidRPr="00AF2F08" w14:paraId="166959C4" w14:textId="77777777" w:rsidTr="003266A9">
        <w:tc>
          <w:tcPr>
            <w:tcW w:w="6521" w:type="dxa"/>
            <w:tcBorders>
              <w:top w:val="single" w:sz="4" w:space="0" w:color="auto"/>
            </w:tcBorders>
            <w:vAlign w:val="center"/>
          </w:tcPr>
          <w:p w14:paraId="07347AC2"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 Changing the meaning attached to the patient's thoughts </w:t>
            </w:r>
          </w:p>
        </w:tc>
        <w:tc>
          <w:tcPr>
            <w:tcW w:w="2145" w:type="dxa"/>
            <w:tcBorders>
              <w:top w:val="single" w:sz="4" w:space="0" w:color="auto"/>
            </w:tcBorders>
            <w:vAlign w:val="center"/>
          </w:tcPr>
          <w:p w14:paraId="03560779"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2387F3B9" w14:textId="77777777" w:rsidTr="003266A9">
        <w:tc>
          <w:tcPr>
            <w:tcW w:w="6521" w:type="dxa"/>
            <w:vAlign w:val="center"/>
          </w:tcPr>
          <w:p w14:paraId="62A57F81"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2. Asking the patient to complete surveys regularly to monitor their  progress </w:t>
            </w:r>
          </w:p>
        </w:tc>
        <w:tc>
          <w:tcPr>
            <w:tcW w:w="2145" w:type="dxa"/>
            <w:vAlign w:val="center"/>
          </w:tcPr>
          <w:p w14:paraId="021966C3"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415E4DA3" w14:textId="77777777" w:rsidTr="003266A9">
        <w:tc>
          <w:tcPr>
            <w:tcW w:w="6521" w:type="dxa"/>
            <w:vAlign w:val="center"/>
          </w:tcPr>
          <w:p w14:paraId="319DD27B"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3. Behavioural activation (Activity scheduling to encourage patients to approach activities that they might be avoiding, in order to refocus on their goals and valued directions in life). </w:t>
            </w:r>
          </w:p>
        </w:tc>
        <w:tc>
          <w:tcPr>
            <w:tcW w:w="2145" w:type="dxa"/>
            <w:vAlign w:val="center"/>
          </w:tcPr>
          <w:p w14:paraId="0EA09419"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5B5182D8" w14:textId="77777777" w:rsidTr="003266A9">
        <w:tc>
          <w:tcPr>
            <w:tcW w:w="6521" w:type="dxa"/>
            <w:vAlign w:val="center"/>
          </w:tcPr>
          <w:p w14:paraId="59D535CA"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lastRenderedPageBreak/>
              <w:t xml:space="preserve">4. Coping in the present and the future </w:t>
            </w:r>
          </w:p>
        </w:tc>
        <w:tc>
          <w:tcPr>
            <w:tcW w:w="2145" w:type="dxa"/>
            <w:vAlign w:val="center"/>
          </w:tcPr>
          <w:p w14:paraId="637D5C79"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7B9CBBC8" w14:textId="77777777" w:rsidTr="003266A9">
        <w:tc>
          <w:tcPr>
            <w:tcW w:w="6521" w:type="dxa"/>
            <w:vAlign w:val="center"/>
          </w:tcPr>
          <w:p w14:paraId="61158018"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5. Asking the patient to do homework or tasks between therapy sessions </w:t>
            </w:r>
          </w:p>
        </w:tc>
        <w:tc>
          <w:tcPr>
            <w:tcW w:w="2145" w:type="dxa"/>
            <w:vAlign w:val="center"/>
          </w:tcPr>
          <w:p w14:paraId="10DFFA94"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485AE2ED" w14:textId="77777777" w:rsidTr="003266A9">
        <w:tc>
          <w:tcPr>
            <w:tcW w:w="6521" w:type="dxa"/>
            <w:vAlign w:val="center"/>
          </w:tcPr>
          <w:p w14:paraId="46DCD474"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6. Behavioural experiments (Planned experiential activities, based on experimentation or observation, with the purpose to obtain new information to test the validity of the patient’s beliefs). </w:t>
            </w:r>
          </w:p>
        </w:tc>
        <w:tc>
          <w:tcPr>
            <w:tcW w:w="2145" w:type="dxa"/>
            <w:vAlign w:val="center"/>
          </w:tcPr>
          <w:p w14:paraId="20CF3617"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66367AE8" w14:textId="77777777" w:rsidTr="003266A9">
        <w:tc>
          <w:tcPr>
            <w:tcW w:w="6521" w:type="dxa"/>
            <w:vAlign w:val="center"/>
          </w:tcPr>
          <w:p w14:paraId="61C07E61"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7. Exploring the patient's childhood and past </w:t>
            </w:r>
          </w:p>
        </w:tc>
        <w:tc>
          <w:tcPr>
            <w:tcW w:w="2145" w:type="dxa"/>
            <w:vAlign w:val="center"/>
          </w:tcPr>
          <w:p w14:paraId="30BD38BD"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7C19B825" w14:textId="77777777" w:rsidTr="003266A9">
        <w:tc>
          <w:tcPr>
            <w:tcW w:w="6521" w:type="dxa"/>
            <w:vAlign w:val="center"/>
          </w:tcPr>
          <w:p w14:paraId="531604BA"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8. Exploring the patterns in the patient's relationships with other people </w:t>
            </w:r>
          </w:p>
        </w:tc>
        <w:tc>
          <w:tcPr>
            <w:tcW w:w="2145" w:type="dxa"/>
            <w:vAlign w:val="center"/>
          </w:tcPr>
          <w:p w14:paraId="0EC0235F"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3EF0C4D9" w14:textId="77777777" w:rsidTr="003266A9">
        <w:tc>
          <w:tcPr>
            <w:tcW w:w="6521" w:type="dxa"/>
            <w:vAlign w:val="center"/>
          </w:tcPr>
          <w:p w14:paraId="01BA4BF8"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9. Cognitive restructuring (Process of learning to identify and dispute irrational or maladaptive thoughts, and to analyse its emotional reasoning). </w:t>
            </w:r>
          </w:p>
        </w:tc>
        <w:tc>
          <w:tcPr>
            <w:tcW w:w="2145" w:type="dxa"/>
            <w:vAlign w:val="center"/>
          </w:tcPr>
          <w:p w14:paraId="63012B8E"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5E149E20" w14:textId="77777777" w:rsidTr="003266A9">
        <w:tc>
          <w:tcPr>
            <w:tcW w:w="6521" w:type="dxa"/>
            <w:vAlign w:val="center"/>
          </w:tcPr>
          <w:p w14:paraId="35BC96A5"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10. Looking at other problems besides the patient's initial reason for searching therapy </w:t>
            </w:r>
          </w:p>
        </w:tc>
        <w:tc>
          <w:tcPr>
            <w:tcW w:w="2145" w:type="dxa"/>
            <w:vAlign w:val="center"/>
          </w:tcPr>
          <w:p w14:paraId="1EEBFB4E"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72B9E847" w14:textId="77777777" w:rsidTr="003266A9">
        <w:tc>
          <w:tcPr>
            <w:tcW w:w="6521" w:type="dxa"/>
            <w:vAlign w:val="center"/>
          </w:tcPr>
          <w:p w14:paraId="580313B4"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11. Enhancing patient's motivation </w:t>
            </w:r>
          </w:p>
        </w:tc>
        <w:tc>
          <w:tcPr>
            <w:tcW w:w="2145" w:type="dxa"/>
            <w:vAlign w:val="center"/>
          </w:tcPr>
          <w:p w14:paraId="0917D7AE"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327175A0" w14:textId="77777777" w:rsidTr="003266A9">
        <w:tc>
          <w:tcPr>
            <w:tcW w:w="6521" w:type="dxa"/>
            <w:vAlign w:val="center"/>
          </w:tcPr>
          <w:p w14:paraId="6110E33A"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12. Exposure work (Confronting the objects or situations that provoke the patient's anxiety). </w:t>
            </w:r>
          </w:p>
        </w:tc>
        <w:tc>
          <w:tcPr>
            <w:tcW w:w="2145" w:type="dxa"/>
            <w:vAlign w:val="center"/>
          </w:tcPr>
          <w:p w14:paraId="5FEA1697"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442CCEC3" w14:textId="77777777" w:rsidTr="003266A9">
        <w:tc>
          <w:tcPr>
            <w:tcW w:w="6521" w:type="dxa"/>
            <w:vAlign w:val="center"/>
          </w:tcPr>
          <w:p w14:paraId="45BA3BA3"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13. Relaxation exercises </w:t>
            </w:r>
          </w:p>
        </w:tc>
        <w:tc>
          <w:tcPr>
            <w:tcW w:w="2145" w:type="dxa"/>
            <w:vAlign w:val="center"/>
          </w:tcPr>
          <w:p w14:paraId="148EC51E"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211FAB4C" w14:textId="77777777" w:rsidTr="003266A9">
        <w:tc>
          <w:tcPr>
            <w:tcW w:w="6521" w:type="dxa"/>
            <w:vAlign w:val="center"/>
          </w:tcPr>
          <w:p w14:paraId="0604F7E5"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14. Having a session to set treatment goals </w:t>
            </w:r>
          </w:p>
        </w:tc>
        <w:tc>
          <w:tcPr>
            <w:tcW w:w="2145" w:type="dxa"/>
            <w:vAlign w:val="center"/>
          </w:tcPr>
          <w:p w14:paraId="07A6B2A2"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48223419" w14:textId="77777777" w:rsidTr="003266A9">
        <w:tc>
          <w:tcPr>
            <w:tcW w:w="6521" w:type="dxa"/>
            <w:vAlign w:val="center"/>
          </w:tcPr>
          <w:p w14:paraId="56FB5029"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15. Mindfulness (Sitting silently and paying attention to thoughts, sounds, and the sensations of breathing or parts of the body, bringing the attention back whenever the mind starts to wander). </w:t>
            </w:r>
          </w:p>
        </w:tc>
        <w:tc>
          <w:tcPr>
            <w:tcW w:w="2145" w:type="dxa"/>
            <w:vAlign w:val="center"/>
          </w:tcPr>
          <w:p w14:paraId="023F0EAA"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270E9B1D" w14:textId="77777777" w:rsidTr="003266A9">
        <w:tc>
          <w:tcPr>
            <w:tcW w:w="6521" w:type="dxa"/>
            <w:vAlign w:val="center"/>
          </w:tcPr>
          <w:p w14:paraId="63358098"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16. Setting an agenda at the beginning of each therapy session </w:t>
            </w:r>
          </w:p>
        </w:tc>
        <w:tc>
          <w:tcPr>
            <w:tcW w:w="2145" w:type="dxa"/>
            <w:vAlign w:val="center"/>
          </w:tcPr>
          <w:p w14:paraId="16932C13"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207B0043" w14:textId="77777777" w:rsidTr="003266A9">
        <w:tc>
          <w:tcPr>
            <w:tcW w:w="6521" w:type="dxa"/>
            <w:vAlign w:val="center"/>
          </w:tcPr>
          <w:p w14:paraId="76616293"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17. Having a good patient-therapist alliance </w:t>
            </w:r>
          </w:p>
        </w:tc>
        <w:tc>
          <w:tcPr>
            <w:tcW w:w="2145" w:type="dxa"/>
            <w:vAlign w:val="center"/>
          </w:tcPr>
          <w:p w14:paraId="110FA6B4"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27022089" w14:textId="77777777" w:rsidTr="003266A9">
        <w:tc>
          <w:tcPr>
            <w:tcW w:w="6521" w:type="dxa"/>
            <w:vAlign w:val="center"/>
          </w:tcPr>
          <w:p w14:paraId="29C5DF03"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18. Psychoeducation (Providing the patients with all the necessary information about their condition, so they can have a better understanding and cope with it better). </w:t>
            </w:r>
          </w:p>
        </w:tc>
        <w:tc>
          <w:tcPr>
            <w:tcW w:w="2145" w:type="dxa"/>
            <w:vAlign w:val="center"/>
          </w:tcPr>
          <w:p w14:paraId="2709334F"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1ED5F30C" w14:textId="77777777" w:rsidTr="003266A9">
        <w:tc>
          <w:tcPr>
            <w:tcW w:w="6521" w:type="dxa"/>
            <w:vAlign w:val="center"/>
          </w:tcPr>
          <w:p w14:paraId="17A70283"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19. Allow the patient to do most of the talking </w:t>
            </w:r>
          </w:p>
        </w:tc>
        <w:tc>
          <w:tcPr>
            <w:tcW w:w="2145" w:type="dxa"/>
            <w:vAlign w:val="center"/>
          </w:tcPr>
          <w:p w14:paraId="7D180DCA"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r w:rsidR="00BE522F" w:rsidRPr="00AF2F08" w14:paraId="6F408F31" w14:textId="77777777" w:rsidTr="003266A9">
        <w:tc>
          <w:tcPr>
            <w:tcW w:w="6521" w:type="dxa"/>
            <w:tcBorders>
              <w:bottom w:val="single" w:sz="4" w:space="0" w:color="auto"/>
            </w:tcBorders>
            <w:vAlign w:val="center"/>
          </w:tcPr>
          <w:p w14:paraId="10D9E629" w14:textId="77777777" w:rsidR="00BE522F" w:rsidRPr="00AF2F08" w:rsidRDefault="00BE522F" w:rsidP="006D4A16">
            <w:pPr>
              <w:spacing w:line="360" w:lineRule="auto"/>
              <w:contextualSpacing/>
              <w:rPr>
                <w:rFonts w:ascii="Arial" w:hAnsi="Arial" w:cs="Arial"/>
                <w:sz w:val="20"/>
                <w:szCs w:val="20"/>
              </w:rPr>
            </w:pPr>
            <w:r w:rsidRPr="00AF2F08">
              <w:rPr>
                <w:rFonts w:ascii="Arial" w:hAnsi="Arial" w:cs="Arial"/>
                <w:sz w:val="20"/>
                <w:szCs w:val="20"/>
              </w:rPr>
              <w:t xml:space="preserve">20. Develop a case formulation (Theoretically-based description of the patient's presenting problems, with the purpose of developing the most suitable treatment approach). </w:t>
            </w:r>
          </w:p>
        </w:tc>
        <w:tc>
          <w:tcPr>
            <w:tcW w:w="2145" w:type="dxa"/>
            <w:tcBorders>
              <w:bottom w:val="single" w:sz="4" w:space="0" w:color="auto"/>
            </w:tcBorders>
            <w:vAlign w:val="center"/>
          </w:tcPr>
          <w:p w14:paraId="125F5B5C" w14:textId="77777777" w:rsidR="00BE522F" w:rsidRPr="00AF2F08" w:rsidRDefault="00BE522F" w:rsidP="006D4A16">
            <w:pPr>
              <w:spacing w:line="360" w:lineRule="auto"/>
              <w:contextualSpacing/>
              <w:jc w:val="center"/>
              <w:rPr>
                <w:rFonts w:ascii="Arial" w:hAnsi="Arial" w:cs="Arial"/>
                <w:sz w:val="20"/>
                <w:szCs w:val="20"/>
              </w:rPr>
            </w:pPr>
            <w:r w:rsidRPr="00AF2F08">
              <w:rPr>
                <w:rFonts w:ascii="Arial" w:hAnsi="Arial" w:cs="Arial"/>
                <w:sz w:val="20"/>
                <w:szCs w:val="20"/>
              </w:rPr>
              <w:t>▼ 1 Not important ... 7 Very important</w:t>
            </w:r>
          </w:p>
        </w:tc>
      </w:tr>
    </w:tbl>
    <w:p w14:paraId="1AC2428A" w14:textId="77777777" w:rsidR="00BE522F" w:rsidRPr="00AF2F08" w:rsidRDefault="00BE522F" w:rsidP="006D4A16">
      <w:pPr>
        <w:spacing w:after="0" w:line="360" w:lineRule="auto"/>
        <w:contextualSpacing/>
        <w:rPr>
          <w:rFonts w:ascii="Arial" w:eastAsia="Calibri" w:hAnsi="Arial" w:cs="Arial"/>
          <w:lang w:eastAsia="en-US"/>
        </w:rPr>
      </w:pPr>
    </w:p>
    <w:p w14:paraId="545769E0" w14:textId="77777777" w:rsidR="00DB51F4" w:rsidRPr="00AF2F08" w:rsidRDefault="00DB51F4" w:rsidP="006D4A16">
      <w:pPr>
        <w:rPr>
          <w:rFonts w:ascii="Arial" w:eastAsia="Calibri" w:hAnsi="Arial" w:cs="Arial"/>
          <w:b/>
          <w:lang w:eastAsia="en-US"/>
        </w:rPr>
      </w:pPr>
      <w:r w:rsidRPr="00AF2F08">
        <w:rPr>
          <w:rFonts w:ascii="Arial" w:eastAsia="Calibri" w:hAnsi="Arial" w:cs="Arial"/>
          <w:b/>
          <w:lang w:eastAsia="en-US"/>
        </w:rPr>
        <w:br w:type="page"/>
      </w:r>
    </w:p>
    <w:p w14:paraId="297F65CD" w14:textId="4EA613EE" w:rsidR="00BE522F" w:rsidRPr="00AF2F08" w:rsidRDefault="00BE522F"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Part III – Survey end</w:t>
      </w:r>
    </w:p>
    <w:p w14:paraId="17712FC2" w14:textId="77777777" w:rsidR="00BE522F" w:rsidRPr="00AF2F08" w:rsidRDefault="00BE522F"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Thank you for participating in this study. If you have any comments, questions or complaints regarding this study, feel free to contact the main researchers, Elena Hernandez at elena.hernandezhernandez@sheffield.ac.uk, or Glenn Waller at g.waller@sheffield.ac.uk</w:t>
      </w:r>
    </w:p>
    <w:p w14:paraId="27317D41" w14:textId="77777777" w:rsidR="001677FE" w:rsidRPr="00AF2F08" w:rsidRDefault="001677FE" w:rsidP="006D4A16">
      <w:pPr>
        <w:spacing w:after="0" w:line="480" w:lineRule="auto"/>
        <w:contextualSpacing/>
        <w:rPr>
          <w:rFonts w:ascii="Arial" w:eastAsia="Calibri" w:hAnsi="Arial" w:cs="Arial"/>
          <w:sz w:val="72"/>
          <w:lang w:eastAsia="en-US"/>
        </w:rPr>
        <w:sectPr w:rsidR="001677FE" w:rsidRPr="00AF2F08" w:rsidSect="00AF2F08">
          <w:type w:val="nextColumn"/>
          <w:pgSz w:w="11906" w:h="16838"/>
          <w:pgMar w:top="1134" w:right="1134" w:bottom="1134" w:left="2268" w:header="708" w:footer="708" w:gutter="0"/>
          <w:cols w:space="708"/>
          <w:docGrid w:linePitch="360"/>
        </w:sectPr>
      </w:pPr>
    </w:p>
    <w:p w14:paraId="6C41E77C" w14:textId="309EE52E" w:rsidR="00775045" w:rsidRPr="00AF2F08" w:rsidRDefault="00775045"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5.1.1</w:t>
      </w:r>
    </w:p>
    <w:p w14:paraId="375A8139" w14:textId="77777777" w:rsidR="00775045" w:rsidRPr="00AF2F08" w:rsidRDefault="00775045"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Cognitive and Somatic Anxiety Questionnaire (CSAQ)</w:t>
      </w:r>
    </w:p>
    <w:p w14:paraId="261C473E" w14:textId="77777777" w:rsidR="00775045" w:rsidRPr="00AF2F08" w:rsidRDefault="00775045"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Schwartz, Davidson, &amp; Goleman (1978)</w:t>
      </w:r>
    </w:p>
    <w:p w14:paraId="25E5DFB4" w14:textId="77777777" w:rsidR="00775045" w:rsidRPr="00AF2F08" w:rsidRDefault="00775045" w:rsidP="006D4A16">
      <w:pPr>
        <w:spacing w:after="0" w:line="360" w:lineRule="auto"/>
        <w:contextualSpacing/>
        <w:rPr>
          <w:rFonts w:ascii="Arial" w:eastAsia="Calibri" w:hAnsi="Arial" w:cs="Arial"/>
          <w:lang w:eastAsia="en-US"/>
        </w:rPr>
      </w:pPr>
    </w:p>
    <w:p w14:paraId="7EC3CF7C" w14:textId="77777777" w:rsidR="00775045" w:rsidRPr="00AF2F08" w:rsidRDefault="00775045"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Rate the degree to which you generally feel this way when you are feeling anxious. Choose a number from 1 through 5, with 1 representing "not at all" and 5 representing "very much so".</w:t>
      </w:r>
    </w:p>
    <w:p w14:paraId="3C33F704" w14:textId="77777777" w:rsidR="00404902" w:rsidRPr="00AF2F08" w:rsidRDefault="00404902" w:rsidP="006D4A16">
      <w:pPr>
        <w:spacing w:after="0" w:line="360" w:lineRule="auto"/>
        <w:ind w:firstLine="720"/>
        <w:contextualSpacing/>
        <w:rPr>
          <w:rFonts w:ascii="Arial" w:eastAsia="Calibri" w:hAnsi="Arial" w:cs="Arial"/>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797"/>
        <w:gridCol w:w="798"/>
        <w:gridCol w:w="797"/>
        <w:gridCol w:w="798"/>
        <w:gridCol w:w="798"/>
      </w:tblGrid>
      <w:tr w:rsidR="000C7AEC" w:rsidRPr="00AF2F08" w14:paraId="798F4639" w14:textId="77777777" w:rsidTr="000C7AEC">
        <w:tc>
          <w:tcPr>
            <w:tcW w:w="4678" w:type="dxa"/>
            <w:tcBorders>
              <w:top w:val="single" w:sz="4" w:space="0" w:color="auto"/>
              <w:bottom w:val="single" w:sz="4" w:space="0" w:color="auto"/>
            </w:tcBorders>
          </w:tcPr>
          <w:p w14:paraId="38FBB2BF" w14:textId="77777777" w:rsidR="000C7AEC" w:rsidRPr="00AF2F08" w:rsidRDefault="000C7AEC" w:rsidP="006D4A16">
            <w:pPr>
              <w:contextualSpacing/>
              <w:rPr>
                <w:rFonts w:ascii="Arial" w:eastAsia="Calibri" w:hAnsi="Arial" w:cs="Arial"/>
                <w:lang w:val="en-GB"/>
              </w:rPr>
            </w:pPr>
          </w:p>
        </w:tc>
        <w:tc>
          <w:tcPr>
            <w:tcW w:w="797" w:type="dxa"/>
            <w:tcBorders>
              <w:top w:val="single" w:sz="4" w:space="0" w:color="auto"/>
              <w:bottom w:val="single" w:sz="4" w:space="0" w:color="auto"/>
            </w:tcBorders>
            <w:vAlign w:val="center"/>
          </w:tcPr>
          <w:p w14:paraId="2B05160A"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1</w:t>
            </w:r>
          </w:p>
          <w:p w14:paraId="7D2B5080"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Not at all</w:t>
            </w:r>
          </w:p>
        </w:tc>
        <w:tc>
          <w:tcPr>
            <w:tcW w:w="798" w:type="dxa"/>
            <w:tcBorders>
              <w:top w:val="single" w:sz="4" w:space="0" w:color="auto"/>
              <w:bottom w:val="single" w:sz="4" w:space="0" w:color="auto"/>
            </w:tcBorders>
            <w:vAlign w:val="center"/>
          </w:tcPr>
          <w:p w14:paraId="01BC3AA9"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2</w:t>
            </w:r>
          </w:p>
        </w:tc>
        <w:tc>
          <w:tcPr>
            <w:tcW w:w="797" w:type="dxa"/>
            <w:tcBorders>
              <w:top w:val="single" w:sz="4" w:space="0" w:color="auto"/>
              <w:bottom w:val="single" w:sz="4" w:space="0" w:color="auto"/>
            </w:tcBorders>
            <w:vAlign w:val="center"/>
          </w:tcPr>
          <w:p w14:paraId="2D23181F"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3</w:t>
            </w:r>
          </w:p>
        </w:tc>
        <w:tc>
          <w:tcPr>
            <w:tcW w:w="798" w:type="dxa"/>
            <w:tcBorders>
              <w:top w:val="single" w:sz="4" w:space="0" w:color="auto"/>
              <w:bottom w:val="single" w:sz="4" w:space="0" w:color="auto"/>
            </w:tcBorders>
            <w:vAlign w:val="center"/>
          </w:tcPr>
          <w:p w14:paraId="366135FB"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4</w:t>
            </w:r>
          </w:p>
        </w:tc>
        <w:tc>
          <w:tcPr>
            <w:tcW w:w="798" w:type="dxa"/>
            <w:tcBorders>
              <w:top w:val="single" w:sz="4" w:space="0" w:color="auto"/>
              <w:bottom w:val="single" w:sz="4" w:space="0" w:color="auto"/>
            </w:tcBorders>
            <w:vAlign w:val="center"/>
          </w:tcPr>
          <w:p w14:paraId="4A60AB0F"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5 Very much so</w:t>
            </w:r>
          </w:p>
        </w:tc>
      </w:tr>
      <w:tr w:rsidR="000C7AEC" w:rsidRPr="00AF2F08" w14:paraId="0D72452D" w14:textId="77777777" w:rsidTr="000C7AEC">
        <w:tc>
          <w:tcPr>
            <w:tcW w:w="4678" w:type="dxa"/>
            <w:tcBorders>
              <w:top w:val="single" w:sz="4" w:space="0" w:color="auto"/>
            </w:tcBorders>
            <w:vAlign w:val="center"/>
          </w:tcPr>
          <w:p w14:paraId="0885E881"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 I find it difficult to concentrate because of uncontrollable thoughts.</w:t>
            </w:r>
          </w:p>
        </w:tc>
        <w:tc>
          <w:tcPr>
            <w:tcW w:w="797" w:type="dxa"/>
            <w:tcBorders>
              <w:top w:val="single" w:sz="4" w:space="0" w:color="auto"/>
            </w:tcBorders>
            <w:vAlign w:val="center"/>
          </w:tcPr>
          <w:p w14:paraId="143550A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tcBorders>
              <w:top w:val="single" w:sz="4" w:space="0" w:color="auto"/>
            </w:tcBorders>
            <w:vAlign w:val="center"/>
          </w:tcPr>
          <w:p w14:paraId="5C636AC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tcBorders>
              <w:top w:val="single" w:sz="4" w:space="0" w:color="auto"/>
            </w:tcBorders>
            <w:vAlign w:val="center"/>
          </w:tcPr>
          <w:p w14:paraId="6D0383B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tcBorders>
              <w:top w:val="single" w:sz="4" w:space="0" w:color="auto"/>
            </w:tcBorders>
            <w:vAlign w:val="center"/>
          </w:tcPr>
          <w:p w14:paraId="3AE2061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tcBorders>
              <w:top w:val="single" w:sz="4" w:space="0" w:color="auto"/>
            </w:tcBorders>
            <w:vAlign w:val="center"/>
          </w:tcPr>
          <w:p w14:paraId="0C11443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63C4B098" w14:textId="77777777" w:rsidTr="000C7AEC">
        <w:tc>
          <w:tcPr>
            <w:tcW w:w="4678" w:type="dxa"/>
            <w:vAlign w:val="center"/>
          </w:tcPr>
          <w:p w14:paraId="73D4915B"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2. My heart beats faster.</w:t>
            </w:r>
          </w:p>
        </w:tc>
        <w:tc>
          <w:tcPr>
            <w:tcW w:w="797" w:type="dxa"/>
            <w:vAlign w:val="center"/>
          </w:tcPr>
          <w:p w14:paraId="3CD9513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780E4A5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5746690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433937B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051A79F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092D64FA" w14:textId="77777777" w:rsidTr="000C7AEC">
        <w:tc>
          <w:tcPr>
            <w:tcW w:w="4678" w:type="dxa"/>
            <w:vAlign w:val="center"/>
          </w:tcPr>
          <w:p w14:paraId="0BB7B135"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3. I worry too much over something that doesn't really matter.</w:t>
            </w:r>
          </w:p>
        </w:tc>
        <w:tc>
          <w:tcPr>
            <w:tcW w:w="797" w:type="dxa"/>
            <w:vAlign w:val="center"/>
          </w:tcPr>
          <w:p w14:paraId="2115E6A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03DF7B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44562FE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3977AE3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3F6462C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4E627A24" w14:textId="77777777" w:rsidTr="000C7AEC">
        <w:tc>
          <w:tcPr>
            <w:tcW w:w="4678" w:type="dxa"/>
            <w:vAlign w:val="center"/>
          </w:tcPr>
          <w:p w14:paraId="2D877CA6"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4. I feel jittery in my body.</w:t>
            </w:r>
          </w:p>
        </w:tc>
        <w:tc>
          <w:tcPr>
            <w:tcW w:w="797" w:type="dxa"/>
            <w:vAlign w:val="center"/>
          </w:tcPr>
          <w:p w14:paraId="41C5BE2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5A1BB8F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74932E9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4D707CA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F69F17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5F621374" w14:textId="77777777" w:rsidTr="000C7AEC">
        <w:tc>
          <w:tcPr>
            <w:tcW w:w="4678" w:type="dxa"/>
            <w:vAlign w:val="center"/>
          </w:tcPr>
          <w:p w14:paraId="32F48B39"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5. I imagine terrifying scenes.</w:t>
            </w:r>
          </w:p>
        </w:tc>
        <w:tc>
          <w:tcPr>
            <w:tcW w:w="797" w:type="dxa"/>
            <w:vAlign w:val="center"/>
          </w:tcPr>
          <w:p w14:paraId="6A8DE2D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04564B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6134D8C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436D3B8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5090D5A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5B4CFE02" w14:textId="77777777" w:rsidTr="000C7AEC">
        <w:tc>
          <w:tcPr>
            <w:tcW w:w="4678" w:type="dxa"/>
            <w:vAlign w:val="center"/>
          </w:tcPr>
          <w:p w14:paraId="50913F87"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6. I get diahrroea.</w:t>
            </w:r>
          </w:p>
        </w:tc>
        <w:tc>
          <w:tcPr>
            <w:tcW w:w="797" w:type="dxa"/>
            <w:vAlign w:val="center"/>
          </w:tcPr>
          <w:p w14:paraId="6F3EF79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5DACEB4A"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4DCB5FE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0E2B21F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27C2128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6D2B023E" w14:textId="77777777" w:rsidTr="000C7AEC">
        <w:tc>
          <w:tcPr>
            <w:tcW w:w="4678" w:type="dxa"/>
            <w:vAlign w:val="center"/>
          </w:tcPr>
          <w:p w14:paraId="33B98B70"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7. I can't keep anxiety provoking pictures out of my mind.</w:t>
            </w:r>
          </w:p>
        </w:tc>
        <w:tc>
          <w:tcPr>
            <w:tcW w:w="797" w:type="dxa"/>
            <w:vAlign w:val="center"/>
          </w:tcPr>
          <w:p w14:paraId="7027131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261342AD"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4BF1B60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12E1C3FA"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7A280A9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238D3143" w14:textId="77777777" w:rsidTr="000C7AEC">
        <w:tc>
          <w:tcPr>
            <w:tcW w:w="4678" w:type="dxa"/>
            <w:vAlign w:val="center"/>
          </w:tcPr>
          <w:p w14:paraId="2601F824"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8. I feel tense in my stomach.</w:t>
            </w:r>
          </w:p>
        </w:tc>
        <w:tc>
          <w:tcPr>
            <w:tcW w:w="797" w:type="dxa"/>
            <w:vAlign w:val="center"/>
          </w:tcPr>
          <w:p w14:paraId="34993B0B"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757AF72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09686B1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05DFFAD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7CA6BC2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301C17DE" w14:textId="77777777" w:rsidTr="000C7AEC">
        <w:tc>
          <w:tcPr>
            <w:tcW w:w="4678" w:type="dxa"/>
            <w:vAlign w:val="center"/>
          </w:tcPr>
          <w:p w14:paraId="7AA78C03"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9. Some unimportant thought runs through my mind and bothers me.</w:t>
            </w:r>
          </w:p>
        </w:tc>
        <w:tc>
          <w:tcPr>
            <w:tcW w:w="797" w:type="dxa"/>
            <w:vAlign w:val="center"/>
          </w:tcPr>
          <w:p w14:paraId="08B3438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032765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0AF3FCA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4D31040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C73C36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42FF03AE" w14:textId="77777777" w:rsidTr="000C7AEC">
        <w:tc>
          <w:tcPr>
            <w:tcW w:w="4678" w:type="dxa"/>
            <w:vAlign w:val="center"/>
          </w:tcPr>
          <w:p w14:paraId="40CC6435"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10. I nervously pace.</w:t>
            </w:r>
          </w:p>
        </w:tc>
        <w:tc>
          <w:tcPr>
            <w:tcW w:w="797" w:type="dxa"/>
            <w:vAlign w:val="center"/>
          </w:tcPr>
          <w:p w14:paraId="7C2D26C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B36C01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2E73498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17D8BBE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70AD4A0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5957082B" w14:textId="77777777" w:rsidTr="000C7AEC">
        <w:tc>
          <w:tcPr>
            <w:tcW w:w="4678" w:type="dxa"/>
            <w:vAlign w:val="center"/>
          </w:tcPr>
          <w:p w14:paraId="4C3D0925"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11. I feel like I am losing out on things because I can't make up my mind soon enough.</w:t>
            </w:r>
          </w:p>
        </w:tc>
        <w:tc>
          <w:tcPr>
            <w:tcW w:w="797" w:type="dxa"/>
            <w:vAlign w:val="center"/>
          </w:tcPr>
          <w:p w14:paraId="5C94AF9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4F2174A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5184C5A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D9F0D6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09D206A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4E210738" w14:textId="77777777" w:rsidTr="000C7AEC">
        <w:tc>
          <w:tcPr>
            <w:tcW w:w="4678" w:type="dxa"/>
            <w:vAlign w:val="center"/>
          </w:tcPr>
          <w:p w14:paraId="7AE133FB"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12. I become immobilized.</w:t>
            </w:r>
          </w:p>
        </w:tc>
        <w:tc>
          <w:tcPr>
            <w:tcW w:w="797" w:type="dxa"/>
            <w:vAlign w:val="center"/>
          </w:tcPr>
          <w:p w14:paraId="2C9426A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4A9AF7D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36227E3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450198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FEF65CB"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526966CB" w14:textId="77777777" w:rsidTr="000C7AEC">
        <w:tc>
          <w:tcPr>
            <w:tcW w:w="4678" w:type="dxa"/>
            <w:vAlign w:val="center"/>
          </w:tcPr>
          <w:p w14:paraId="641ECD87"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13. I can't keep anxiety provoking thoughts out of my mind.</w:t>
            </w:r>
          </w:p>
        </w:tc>
        <w:tc>
          <w:tcPr>
            <w:tcW w:w="797" w:type="dxa"/>
            <w:vAlign w:val="center"/>
          </w:tcPr>
          <w:p w14:paraId="0CBF9A4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2D8D337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vAlign w:val="center"/>
          </w:tcPr>
          <w:p w14:paraId="1CFB0D4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6639427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vAlign w:val="center"/>
          </w:tcPr>
          <w:p w14:paraId="3DB7E21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04E2CEF0" w14:textId="77777777" w:rsidTr="000C7AEC">
        <w:tc>
          <w:tcPr>
            <w:tcW w:w="4678" w:type="dxa"/>
            <w:tcBorders>
              <w:bottom w:val="single" w:sz="4" w:space="0" w:color="auto"/>
            </w:tcBorders>
            <w:vAlign w:val="center"/>
          </w:tcPr>
          <w:p w14:paraId="30995CCD"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14. I perspire.</w:t>
            </w:r>
          </w:p>
        </w:tc>
        <w:tc>
          <w:tcPr>
            <w:tcW w:w="797" w:type="dxa"/>
            <w:tcBorders>
              <w:bottom w:val="single" w:sz="4" w:space="0" w:color="auto"/>
            </w:tcBorders>
            <w:vAlign w:val="center"/>
          </w:tcPr>
          <w:p w14:paraId="068A034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tcBorders>
              <w:bottom w:val="single" w:sz="4" w:space="0" w:color="auto"/>
            </w:tcBorders>
            <w:vAlign w:val="center"/>
          </w:tcPr>
          <w:p w14:paraId="77ABCC3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7" w:type="dxa"/>
            <w:tcBorders>
              <w:bottom w:val="single" w:sz="4" w:space="0" w:color="auto"/>
            </w:tcBorders>
            <w:vAlign w:val="center"/>
          </w:tcPr>
          <w:p w14:paraId="14C5967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tcBorders>
              <w:bottom w:val="single" w:sz="4" w:space="0" w:color="auto"/>
            </w:tcBorders>
            <w:vAlign w:val="center"/>
          </w:tcPr>
          <w:p w14:paraId="7B2A609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798" w:type="dxa"/>
            <w:tcBorders>
              <w:bottom w:val="single" w:sz="4" w:space="0" w:color="auto"/>
            </w:tcBorders>
            <w:vAlign w:val="center"/>
          </w:tcPr>
          <w:p w14:paraId="23C9843D"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bl>
    <w:p w14:paraId="0C297833" w14:textId="77777777" w:rsidR="00775045" w:rsidRPr="00AF2F08" w:rsidRDefault="00775045"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2DF4FA0B" w14:textId="77777777" w:rsidR="00775045" w:rsidRPr="00AF2F08" w:rsidRDefault="00775045"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5.1.2</w:t>
      </w:r>
    </w:p>
    <w:p w14:paraId="2A2956B5" w14:textId="77777777" w:rsidR="00775045" w:rsidRPr="00AF2F08" w:rsidRDefault="00775045"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 xml:space="preserve">Cognitive and Somatic Anxiety Questionnaire (CSAQ) </w:t>
      </w:r>
    </w:p>
    <w:p w14:paraId="0EF02803" w14:textId="77777777" w:rsidR="00775045" w:rsidRPr="00AF2F08" w:rsidRDefault="00775045" w:rsidP="006D4A16">
      <w:pPr>
        <w:spacing w:after="0" w:line="360" w:lineRule="auto"/>
        <w:contextualSpacing/>
        <w:jc w:val="center"/>
        <w:rPr>
          <w:rFonts w:ascii="Arial" w:eastAsia="Calibri" w:hAnsi="Arial" w:cs="Arial"/>
          <w:lang w:val="es-MX" w:eastAsia="en-US"/>
        </w:rPr>
      </w:pPr>
      <w:r w:rsidRPr="00AF2F08">
        <w:rPr>
          <w:rFonts w:ascii="Arial" w:eastAsia="Calibri" w:hAnsi="Arial" w:cs="Arial"/>
          <w:lang w:val="es-MX" w:eastAsia="en-US"/>
        </w:rPr>
        <w:t>Schwartz, Davidson, &amp; Goleman (1978)</w:t>
      </w:r>
    </w:p>
    <w:p w14:paraId="2E3BAECB" w14:textId="77777777" w:rsidR="00775045" w:rsidRPr="00AF2F08" w:rsidRDefault="00775045" w:rsidP="006D4A16">
      <w:pPr>
        <w:spacing w:after="0" w:line="360" w:lineRule="auto"/>
        <w:contextualSpacing/>
        <w:jc w:val="center"/>
        <w:rPr>
          <w:rFonts w:ascii="Arial" w:eastAsia="Calibri" w:hAnsi="Arial" w:cs="Arial"/>
          <w:lang w:val="es-MX" w:eastAsia="en-US"/>
        </w:rPr>
      </w:pPr>
      <w:r w:rsidRPr="00AF2F08">
        <w:rPr>
          <w:rFonts w:ascii="Arial" w:eastAsia="Calibri" w:hAnsi="Arial" w:cs="Arial"/>
          <w:lang w:val="es-MX" w:eastAsia="en-US"/>
        </w:rPr>
        <w:t>Spanish version validated by Zanatta Colin, Bonilla Muñoz, &amp; Trejo González (2003)</w:t>
      </w:r>
    </w:p>
    <w:p w14:paraId="42AD61F6" w14:textId="77777777" w:rsidR="00775045" w:rsidRPr="00AF2F08" w:rsidRDefault="00775045" w:rsidP="006D4A16">
      <w:pPr>
        <w:spacing w:after="0" w:line="360" w:lineRule="auto"/>
        <w:ind w:firstLine="720"/>
        <w:contextualSpacing/>
        <w:rPr>
          <w:rFonts w:ascii="Arial" w:eastAsia="Calibri" w:hAnsi="Arial" w:cs="Arial"/>
          <w:lang w:val="es-MX" w:eastAsia="en-US"/>
        </w:rPr>
      </w:pPr>
    </w:p>
    <w:p w14:paraId="1093E766" w14:textId="2111F123" w:rsidR="00775045" w:rsidRPr="00AF2F08" w:rsidRDefault="00775045"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Evalúe el grado en el que usted experimenta las siguientes situaciones cuando se siente ansioso. Escoja un número del 1 al 5, donde el 1 representa "nada" y el 5 representa "bastante".</w:t>
      </w:r>
    </w:p>
    <w:p w14:paraId="485C9D76" w14:textId="77777777" w:rsidR="00DB51F4" w:rsidRPr="00AF2F08" w:rsidRDefault="00DB51F4" w:rsidP="006D4A16">
      <w:pPr>
        <w:spacing w:after="0" w:line="360" w:lineRule="auto"/>
        <w:ind w:firstLine="720"/>
        <w:contextualSpacing/>
        <w:rPr>
          <w:rFonts w:ascii="Arial" w:eastAsia="Calibri" w:hAnsi="Arial" w:cs="Arial"/>
          <w:lang w:val="es-MX"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966"/>
        <w:gridCol w:w="1108"/>
        <w:gridCol w:w="1109"/>
        <w:gridCol w:w="1108"/>
        <w:gridCol w:w="1109"/>
      </w:tblGrid>
      <w:tr w:rsidR="000C7AEC" w:rsidRPr="00AF2F08" w14:paraId="7B1E490A" w14:textId="77777777" w:rsidTr="000C7AEC">
        <w:tc>
          <w:tcPr>
            <w:tcW w:w="3256" w:type="dxa"/>
            <w:tcBorders>
              <w:top w:val="single" w:sz="4" w:space="0" w:color="auto"/>
              <w:bottom w:val="single" w:sz="4" w:space="0" w:color="auto"/>
            </w:tcBorders>
            <w:vAlign w:val="center"/>
          </w:tcPr>
          <w:p w14:paraId="1520DD0B" w14:textId="77777777" w:rsidR="000C7AEC" w:rsidRPr="00AF2F08" w:rsidRDefault="000C7AEC" w:rsidP="006D4A16">
            <w:pPr>
              <w:contextualSpacing/>
              <w:rPr>
                <w:rFonts w:ascii="Arial" w:eastAsia="Calibri" w:hAnsi="Arial" w:cs="Arial"/>
                <w:lang w:val="es-MX"/>
              </w:rPr>
            </w:pPr>
          </w:p>
        </w:tc>
        <w:tc>
          <w:tcPr>
            <w:tcW w:w="966" w:type="dxa"/>
            <w:tcBorders>
              <w:top w:val="single" w:sz="4" w:space="0" w:color="auto"/>
              <w:bottom w:val="single" w:sz="4" w:space="0" w:color="auto"/>
            </w:tcBorders>
            <w:vAlign w:val="center"/>
          </w:tcPr>
          <w:p w14:paraId="28CCB02F"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1</w:t>
            </w:r>
          </w:p>
          <w:p w14:paraId="4F8FD5F6"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Nada</w:t>
            </w:r>
          </w:p>
        </w:tc>
        <w:tc>
          <w:tcPr>
            <w:tcW w:w="1108" w:type="dxa"/>
            <w:tcBorders>
              <w:top w:val="single" w:sz="4" w:space="0" w:color="auto"/>
              <w:bottom w:val="single" w:sz="4" w:space="0" w:color="auto"/>
            </w:tcBorders>
            <w:vAlign w:val="center"/>
          </w:tcPr>
          <w:p w14:paraId="5C1024DE"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2</w:t>
            </w:r>
          </w:p>
        </w:tc>
        <w:tc>
          <w:tcPr>
            <w:tcW w:w="1109" w:type="dxa"/>
            <w:tcBorders>
              <w:top w:val="single" w:sz="4" w:space="0" w:color="auto"/>
              <w:bottom w:val="single" w:sz="4" w:space="0" w:color="auto"/>
            </w:tcBorders>
            <w:vAlign w:val="center"/>
          </w:tcPr>
          <w:p w14:paraId="72634511"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3</w:t>
            </w:r>
          </w:p>
        </w:tc>
        <w:tc>
          <w:tcPr>
            <w:tcW w:w="1108" w:type="dxa"/>
            <w:tcBorders>
              <w:top w:val="single" w:sz="4" w:space="0" w:color="auto"/>
              <w:bottom w:val="single" w:sz="4" w:space="0" w:color="auto"/>
            </w:tcBorders>
            <w:vAlign w:val="center"/>
          </w:tcPr>
          <w:p w14:paraId="655D9702"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4</w:t>
            </w:r>
          </w:p>
        </w:tc>
        <w:tc>
          <w:tcPr>
            <w:tcW w:w="1109" w:type="dxa"/>
            <w:tcBorders>
              <w:top w:val="single" w:sz="4" w:space="0" w:color="auto"/>
              <w:bottom w:val="single" w:sz="4" w:space="0" w:color="auto"/>
            </w:tcBorders>
            <w:vAlign w:val="center"/>
          </w:tcPr>
          <w:p w14:paraId="52770F0D"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5</w:t>
            </w:r>
          </w:p>
          <w:p w14:paraId="3C895212" w14:textId="77777777" w:rsidR="000C7AEC" w:rsidRPr="00AF2F08" w:rsidRDefault="000C7AEC" w:rsidP="006D4A16">
            <w:pPr>
              <w:contextualSpacing/>
              <w:jc w:val="center"/>
              <w:rPr>
                <w:rFonts w:ascii="Arial" w:eastAsia="Calibri" w:hAnsi="Arial" w:cs="Arial"/>
                <w:lang w:val="en-GB"/>
              </w:rPr>
            </w:pPr>
            <w:r w:rsidRPr="00AF2F08">
              <w:rPr>
                <w:rFonts w:ascii="Arial" w:eastAsia="Calibri" w:hAnsi="Arial" w:cs="Arial"/>
                <w:lang w:val="en-GB"/>
              </w:rPr>
              <w:t>Bastante</w:t>
            </w:r>
          </w:p>
        </w:tc>
      </w:tr>
      <w:tr w:rsidR="000C7AEC" w:rsidRPr="00AF2F08" w14:paraId="58AEF60D" w14:textId="77777777" w:rsidTr="000C7AEC">
        <w:tc>
          <w:tcPr>
            <w:tcW w:w="3256" w:type="dxa"/>
            <w:tcBorders>
              <w:top w:val="single" w:sz="4" w:space="0" w:color="auto"/>
            </w:tcBorders>
            <w:vAlign w:val="center"/>
          </w:tcPr>
          <w:p w14:paraId="53E4EFEE"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 Me resulta difícil concentrarme</w:t>
            </w:r>
          </w:p>
        </w:tc>
        <w:tc>
          <w:tcPr>
            <w:tcW w:w="966" w:type="dxa"/>
            <w:tcBorders>
              <w:top w:val="single" w:sz="4" w:space="0" w:color="auto"/>
            </w:tcBorders>
            <w:vAlign w:val="center"/>
          </w:tcPr>
          <w:p w14:paraId="10D55B8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tcBorders>
              <w:top w:val="single" w:sz="4" w:space="0" w:color="auto"/>
            </w:tcBorders>
            <w:vAlign w:val="center"/>
          </w:tcPr>
          <w:p w14:paraId="6423EF6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tcBorders>
              <w:top w:val="single" w:sz="4" w:space="0" w:color="auto"/>
            </w:tcBorders>
            <w:vAlign w:val="center"/>
          </w:tcPr>
          <w:p w14:paraId="51A41B3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tcBorders>
              <w:top w:val="single" w:sz="4" w:space="0" w:color="auto"/>
            </w:tcBorders>
            <w:vAlign w:val="center"/>
          </w:tcPr>
          <w:p w14:paraId="1FB4A37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tcBorders>
              <w:top w:val="single" w:sz="4" w:space="0" w:color="auto"/>
            </w:tcBorders>
            <w:vAlign w:val="center"/>
          </w:tcPr>
          <w:p w14:paraId="6FEFAC3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699C7A55" w14:textId="77777777" w:rsidTr="000C7AEC">
        <w:tc>
          <w:tcPr>
            <w:tcW w:w="3256" w:type="dxa"/>
            <w:vAlign w:val="center"/>
          </w:tcPr>
          <w:p w14:paraId="4B222790"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2. Mi corazón palpita demasiado</w:t>
            </w:r>
          </w:p>
        </w:tc>
        <w:tc>
          <w:tcPr>
            <w:tcW w:w="966" w:type="dxa"/>
            <w:vAlign w:val="center"/>
          </w:tcPr>
          <w:p w14:paraId="7854AD2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6383BC4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4FDC086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473A375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1F6B11F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3838AC48" w14:textId="77777777" w:rsidTr="000C7AEC">
        <w:tc>
          <w:tcPr>
            <w:tcW w:w="3256" w:type="dxa"/>
            <w:vAlign w:val="center"/>
          </w:tcPr>
          <w:p w14:paraId="330DEDAA"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3. Me preocupo en exceso</w:t>
            </w:r>
          </w:p>
        </w:tc>
        <w:tc>
          <w:tcPr>
            <w:tcW w:w="966" w:type="dxa"/>
            <w:vAlign w:val="center"/>
          </w:tcPr>
          <w:p w14:paraId="386363FB"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57FF6A2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7C97349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4FC8DB4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6790C73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6278DC41" w14:textId="77777777" w:rsidTr="000C7AEC">
        <w:tc>
          <w:tcPr>
            <w:tcW w:w="3256" w:type="dxa"/>
            <w:vAlign w:val="center"/>
          </w:tcPr>
          <w:p w14:paraId="71360B50"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4. Tengo temblor temporal</w:t>
            </w:r>
          </w:p>
        </w:tc>
        <w:tc>
          <w:tcPr>
            <w:tcW w:w="966" w:type="dxa"/>
            <w:vAlign w:val="center"/>
          </w:tcPr>
          <w:p w14:paraId="415CEF0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2549C56B"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1A275B5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72E8A8D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62A1564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1387837E" w14:textId="77777777" w:rsidTr="000C7AEC">
        <w:tc>
          <w:tcPr>
            <w:tcW w:w="3256" w:type="dxa"/>
            <w:vAlign w:val="center"/>
          </w:tcPr>
          <w:p w14:paraId="51A6955C"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5. Imagino escenas terroríficas</w:t>
            </w:r>
          </w:p>
        </w:tc>
        <w:tc>
          <w:tcPr>
            <w:tcW w:w="966" w:type="dxa"/>
            <w:vAlign w:val="center"/>
          </w:tcPr>
          <w:p w14:paraId="7EBCCBE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2BE742D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61FB4D5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00D25D9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215D4E0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1D67337F" w14:textId="77777777" w:rsidTr="000C7AEC">
        <w:tc>
          <w:tcPr>
            <w:tcW w:w="3256" w:type="dxa"/>
            <w:vAlign w:val="center"/>
          </w:tcPr>
          <w:p w14:paraId="50CC3E0B"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6. Sufro frecuentemente de diarrea</w:t>
            </w:r>
          </w:p>
        </w:tc>
        <w:tc>
          <w:tcPr>
            <w:tcW w:w="966" w:type="dxa"/>
            <w:vAlign w:val="center"/>
          </w:tcPr>
          <w:p w14:paraId="4675163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14E1C81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34C7111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53E6C823"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5798D66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1358C735" w14:textId="77777777" w:rsidTr="000C7AEC">
        <w:tc>
          <w:tcPr>
            <w:tcW w:w="3256" w:type="dxa"/>
            <w:vAlign w:val="center"/>
          </w:tcPr>
          <w:p w14:paraId="1B2F5A71"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7. Tengo pensamientos intrusivos</w:t>
            </w:r>
          </w:p>
        </w:tc>
        <w:tc>
          <w:tcPr>
            <w:tcW w:w="966" w:type="dxa"/>
            <w:vAlign w:val="center"/>
          </w:tcPr>
          <w:p w14:paraId="02AD699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51B84C6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2656D12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6BA27A3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533780E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580967E4" w14:textId="77777777" w:rsidTr="000C7AEC">
        <w:tc>
          <w:tcPr>
            <w:tcW w:w="3256" w:type="dxa"/>
            <w:vAlign w:val="center"/>
          </w:tcPr>
          <w:p w14:paraId="4FDEF2F3" w14:textId="77777777" w:rsidR="000C7AEC" w:rsidRPr="00AF2F08" w:rsidRDefault="000C7AEC" w:rsidP="006D4A16">
            <w:pPr>
              <w:contextualSpacing/>
              <w:rPr>
                <w:rFonts w:ascii="Arial" w:eastAsia="Calibri" w:hAnsi="Arial" w:cs="Arial"/>
                <w:lang w:val="es-MX"/>
              </w:rPr>
            </w:pPr>
            <w:r w:rsidRPr="00AF2F08">
              <w:rPr>
                <w:rFonts w:ascii="Arial" w:eastAsia="Calibri" w:hAnsi="Arial" w:cs="Arial"/>
                <w:lang w:val="es-MX"/>
              </w:rPr>
              <w:t>8. Siento tensión en el estómago</w:t>
            </w:r>
          </w:p>
        </w:tc>
        <w:tc>
          <w:tcPr>
            <w:tcW w:w="966" w:type="dxa"/>
            <w:vAlign w:val="center"/>
          </w:tcPr>
          <w:p w14:paraId="371B450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2C349F0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79C47AF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01AE703D"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1C14764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5A639FA0" w14:textId="77777777" w:rsidTr="000C7AEC">
        <w:tc>
          <w:tcPr>
            <w:tcW w:w="3256" w:type="dxa"/>
            <w:vAlign w:val="center"/>
          </w:tcPr>
          <w:p w14:paraId="7BE38338"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9. Frecuentemente estoy preocupado</w:t>
            </w:r>
          </w:p>
        </w:tc>
        <w:tc>
          <w:tcPr>
            <w:tcW w:w="966" w:type="dxa"/>
            <w:vAlign w:val="center"/>
          </w:tcPr>
          <w:p w14:paraId="622E030A"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1A376EAD"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5B9DA6BB"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4A12438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39B4711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252BE03A" w14:textId="77777777" w:rsidTr="000C7AEC">
        <w:tc>
          <w:tcPr>
            <w:tcW w:w="3256" w:type="dxa"/>
            <w:vAlign w:val="center"/>
          </w:tcPr>
          <w:p w14:paraId="3AEFAB45"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10. Camino nerviosamente</w:t>
            </w:r>
          </w:p>
        </w:tc>
        <w:tc>
          <w:tcPr>
            <w:tcW w:w="966" w:type="dxa"/>
            <w:vAlign w:val="center"/>
          </w:tcPr>
          <w:p w14:paraId="178A505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3039882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2A2A0D6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2A4FEC5A"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572AEF51"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65D81F9B" w14:textId="77777777" w:rsidTr="000C7AEC">
        <w:tc>
          <w:tcPr>
            <w:tcW w:w="3256" w:type="dxa"/>
            <w:vAlign w:val="center"/>
          </w:tcPr>
          <w:p w14:paraId="1F45D6D5" w14:textId="77777777" w:rsidR="000C7AEC" w:rsidRPr="00AF2F08" w:rsidRDefault="000C7AEC" w:rsidP="006D4A16">
            <w:pPr>
              <w:contextualSpacing/>
              <w:rPr>
                <w:rFonts w:ascii="Arial" w:eastAsia="Calibri" w:hAnsi="Arial" w:cs="Arial"/>
                <w:lang w:val="es-MX"/>
              </w:rPr>
            </w:pPr>
            <w:r w:rsidRPr="00AF2F08">
              <w:rPr>
                <w:rFonts w:ascii="Arial" w:eastAsia="Calibri" w:hAnsi="Arial" w:cs="Arial"/>
                <w:lang w:val="es-MX"/>
              </w:rPr>
              <w:t>11. Tengo reacciones lentas al pensar</w:t>
            </w:r>
          </w:p>
        </w:tc>
        <w:tc>
          <w:tcPr>
            <w:tcW w:w="966" w:type="dxa"/>
            <w:vAlign w:val="center"/>
          </w:tcPr>
          <w:p w14:paraId="554F60FA"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6148281E"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2837E3D0"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032B5F0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31E97FC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5581F73B" w14:textId="77777777" w:rsidTr="000C7AEC">
        <w:tc>
          <w:tcPr>
            <w:tcW w:w="3256" w:type="dxa"/>
            <w:vAlign w:val="center"/>
          </w:tcPr>
          <w:p w14:paraId="2F416922" w14:textId="77777777" w:rsidR="000C7AEC" w:rsidRPr="00AF2F08" w:rsidRDefault="000C7AEC" w:rsidP="006D4A16">
            <w:pPr>
              <w:contextualSpacing/>
              <w:rPr>
                <w:rFonts w:ascii="Arial" w:eastAsia="Calibri" w:hAnsi="Arial" w:cs="Arial"/>
                <w:lang w:val="es-MX"/>
              </w:rPr>
            </w:pPr>
            <w:r w:rsidRPr="00AF2F08">
              <w:rPr>
                <w:rFonts w:ascii="Arial" w:eastAsia="Calibri" w:hAnsi="Arial" w:cs="Arial"/>
                <w:lang w:val="es-MX"/>
              </w:rPr>
              <w:t>12. Me siento lento al moverme</w:t>
            </w:r>
          </w:p>
        </w:tc>
        <w:tc>
          <w:tcPr>
            <w:tcW w:w="966" w:type="dxa"/>
            <w:vAlign w:val="center"/>
          </w:tcPr>
          <w:p w14:paraId="7B6AFF6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52D64D78"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0266D016"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3D49872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48D2AE9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42803043" w14:textId="77777777" w:rsidTr="000C7AEC">
        <w:tc>
          <w:tcPr>
            <w:tcW w:w="3256" w:type="dxa"/>
            <w:vAlign w:val="center"/>
          </w:tcPr>
          <w:p w14:paraId="75F67ABB" w14:textId="77777777" w:rsidR="000C7AEC" w:rsidRPr="00AF2F08" w:rsidRDefault="000C7AEC" w:rsidP="006D4A16">
            <w:pPr>
              <w:contextualSpacing/>
              <w:rPr>
                <w:rFonts w:ascii="Arial" w:eastAsia="Calibri" w:hAnsi="Arial" w:cs="Arial"/>
                <w:lang w:val="es-MX"/>
              </w:rPr>
            </w:pPr>
            <w:r w:rsidRPr="00AF2F08">
              <w:rPr>
                <w:rFonts w:ascii="Arial" w:eastAsia="Calibri" w:hAnsi="Arial" w:cs="Arial"/>
                <w:lang w:val="es-MX"/>
              </w:rPr>
              <w:t>13. No puedo quitarme pensamientos que me causan ansiedad</w:t>
            </w:r>
          </w:p>
        </w:tc>
        <w:tc>
          <w:tcPr>
            <w:tcW w:w="966" w:type="dxa"/>
            <w:vAlign w:val="center"/>
          </w:tcPr>
          <w:p w14:paraId="0BCF522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2B8F12CF"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2AD15FF9"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vAlign w:val="center"/>
          </w:tcPr>
          <w:p w14:paraId="3D5BA5F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vAlign w:val="center"/>
          </w:tcPr>
          <w:p w14:paraId="7FFA5AF4"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r w:rsidR="000C7AEC" w:rsidRPr="00AF2F08" w14:paraId="1310D5A0" w14:textId="77777777" w:rsidTr="000C7AEC">
        <w:tc>
          <w:tcPr>
            <w:tcW w:w="3256" w:type="dxa"/>
            <w:tcBorders>
              <w:bottom w:val="single" w:sz="4" w:space="0" w:color="auto"/>
            </w:tcBorders>
            <w:vAlign w:val="center"/>
          </w:tcPr>
          <w:p w14:paraId="4AC84A4A" w14:textId="77777777" w:rsidR="000C7AEC" w:rsidRPr="00AF2F08" w:rsidRDefault="000C7AEC" w:rsidP="006D4A16">
            <w:pPr>
              <w:contextualSpacing/>
              <w:rPr>
                <w:rFonts w:ascii="Arial" w:eastAsia="Calibri" w:hAnsi="Arial" w:cs="Arial"/>
                <w:lang w:val="en-GB"/>
              </w:rPr>
            </w:pPr>
            <w:r w:rsidRPr="00AF2F08">
              <w:rPr>
                <w:rFonts w:ascii="Arial" w:eastAsia="Calibri" w:hAnsi="Arial" w:cs="Arial"/>
                <w:lang w:val="en-GB"/>
              </w:rPr>
              <w:t>14. Sudo demasiado</w:t>
            </w:r>
          </w:p>
        </w:tc>
        <w:tc>
          <w:tcPr>
            <w:tcW w:w="966" w:type="dxa"/>
            <w:tcBorders>
              <w:bottom w:val="single" w:sz="4" w:space="0" w:color="auto"/>
            </w:tcBorders>
            <w:vAlign w:val="center"/>
          </w:tcPr>
          <w:p w14:paraId="00D6CB75"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tcBorders>
              <w:bottom w:val="single" w:sz="4" w:space="0" w:color="auto"/>
            </w:tcBorders>
            <w:vAlign w:val="center"/>
          </w:tcPr>
          <w:p w14:paraId="4B48016C"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tcBorders>
              <w:bottom w:val="single" w:sz="4" w:space="0" w:color="auto"/>
            </w:tcBorders>
            <w:vAlign w:val="center"/>
          </w:tcPr>
          <w:p w14:paraId="246B75BD"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8" w:type="dxa"/>
            <w:tcBorders>
              <w:bottom w:val="single" w:sz="4" w:space="0" w:color="auto"/>
            </w:tcBorders>
            <w:vAlign w:val="center"/>
          </w:tcPr>
          <w:p w14:paraId="49908902"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c>
          <w:tcPr>
            <w:tcW w:w="1109" w:type="dxa"/>
            <w:tcBorders>
              <w:bottom w:val="single" w:sz="4" w:space="0" w:color="auto"/>
            </w:tcBorders>
            <w:vAlign w:val="center"/>
          </w:tcPr>
          <w:p w14:paraId="48E4F827" w14:textId="77777777" w:rsidR="000C7AEC" w:rsidRPr="00AF2F08" w:rsidRDefault="000C7AEC" w:rsidP="006D4A16">
            <w:pPr>
              <w:contextualSpacing/>
              <w:jc w:val="center"/>
              <w:rPr>
                <w:sz w:val="44"/>
                <w:szCs w:val="44"/>
                <w:lang w:val="en-GB"/>
              </w:rPr>
            </w:pPr>
            <w:r w:rsidRPr="00AF2F08">
              <w:rPr>
                <w:rFonts w:ascii="Arial" w:eastAsia="Calibri" w:hAnsi="Arial" w:cs="Arial"/>
                <w:sz w:val="44"/>
                <w:szCs w:val="44"/>
                <w:lang w:val="en-GB"/>
              </w:rPr>
              <w:t>○</w:t>
            </w:r>
          </w:p>
        </w:tc>
      </w:tr>
    </w:tbl>
    <w:p w14:paraId="07E00C5B" w14:textId="77777777" w:rsidR="00775045" w:rsidRPr="00AF2F08" w:rsidRDefault="00775045"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3946BF7F" w14:textId="77777777" w:rsidR="00775045" w:rsidRPr="00AF2F08" w:rsidRDefault="00775045"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 xml:space="preserve">Appendix </w:t>
      </w:r>
      <w:r w:rsidR="00FF3751" w:rsidRPr="00AF2F08">
        <w:rPr>
          <w:rFonts w:ascii="Arial" w:eastAsia="Calibri" w:hAnsi="Arial" w:cs="Arial"/>
          <w:b/>
          <w:lang w:eastAsia="en-US"/>
        </w:rPr>
        <w:t>5.2.1</w:t>
      </w:r>
    </w:p>
    <w:p w14:paraId="6A2D4D11" w14:textId="77777777" w:rsidR="00775045" w:rsidRPr="00AF2F08" w:rsidRDefault="00775045"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Ten Item Personality Inventory (TIPI)</w:t>
      </w:r>
    </w:p>
    <w:p w14:paraId="66F26E86" w14:textId="77777777" w:rsidR="00775045" w:rsidRPr="00AF2F08" w:rsidRDefault="00775045"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Gosling, Rentfrow, &amp; Swann (2003)</w:t>
      </w:r>
    </w:p>
    <w:p w14:paraId="7D86F35A" w14:textId="77777777" w:rsidR="00775045" w:rsidRPr="00AF2F08" w:rsidRDefault="00775045" w:rsidP="006D4A16">
      <w:pPr>
        <w:spacing w:after="0" w:line="360" w:lineRule="auto"/>
        <w:contextualSpacing/>
        <w:jc w:val="center"/>
        <w:rPr>
          <w:rFonts w:ascii="Arial" w:eastAsia="Calibri" w:hAnsi="Arial" w:cs="Arial"/>
          <w:lang w:eastAsia="en-US"/>
        </w:rPr>
      </w:pPr>
    </w:p>
    <w:p w14:paraId="235C0128" w14:textId="77777777" w:rsidR="0066084D" w:rsidRPr="00AF2F08" w:rsidRDefault="00775045"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 xml:space="preserve">Here are a number of personality features. Please tick one box per feature to indicate the extent to which you feel it applies to you. You should rate the extent to which the </w:t>
      </w:r>
      <w:r w:rsidRPr="00AF2F08">
        <w:rPr>
          <w:rFonts w:ascii="Arial" w:eastAsia="Calibri" w:hAnsi="Arial" w:cs="Arial"/>
          <w:i/>
          <w:lang w:eastAsia="en-US"/>
        </w:rPr>
        <w:t xml:space="preserve">pair </w:t>
      </w:r>
      <w:r w:rsidRPr="00AF2F08">
        <w:rPr>
          <w:rFonts w:ascii="Arial" w:eastAsia="Calibri" w:hAnsi="Arial" w:cs="Arial"/>
          <w:lang w:eastAsia="en-US"/>
        </w:rPr>
        <w:t xml:space="preserve">of traits applies to you, even if one characteristic applies more strongly than the other.  </w:t>
      </w:r>
      <w:r w:rsidRPr="00AF2F08">
        <w:rPr>
          <w:rFonts w:ascii="Arial" w:eastAsia="Calibri" w:hAnsi="Arial" w:cs="Arial"/>
          <w:lang w:eastAsia="en-US"/>
        </w:rPr>
        <w:br/>
      </w:r>
    </w:p>
    <w:p w14:paraId="45A3435C" w14:textId="13C9FA59" w:rsidR="0066084D" w:rsidRPr="00AF2F08" w:rsidRDefault="0066084D"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I</w:t>
      </w:r>
      <w:r w:rsidR="00775045" w:rsidRPr="00AF2F08">
        <w:rPr>
          <w:rFonts w:ascii="Arial" w:eastAsia="Calibri" w:hAnsi="Arial" w:cs="Arial"/>
          <w:lang w:eastAsia="en-US"/>
        </w:rPr>
        <w:t xml:space="preserve"> see myself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1060"/>
        <w:gridCol w:w="482"/>
        <w:gridCol w:w="482"/>
        <w:gridCol w:w="482"/>
        <w:gridCol w:w="482"/>
        <w:gridCol w:w="482"/>
        <w:gridCol w:w="1365"/>
      </w:tblGrid>
      <w:tr w:rsidR="00E50DE0" w:rsidRPr="00AF2F08" w14:paraId="541CEF62" w14:textId="77777777" w:rsidTr="0066084D">
        <w:trPr>
          <w:trHeight w:val="691"/>
        </w:trPr>
        <w:tc>
          <w:tcPr>
            <w:tcW w:w="3669" w:type="dxa"/>
            <w:tcBorders>
              <w:top w:val="single" w:sz="4" w:space="0" w:color="auto"/>
              <w:bottom w:val="single" w:sz="4" w:space="0" w:color="auto"/>
            </w:tcBorders>
            <w:vAlign w:val="center"/>
          </w:tcPr>
          <w:p w14:paraId="5E2510A6" w14:textId="77777777" w:rsidR="00E50DE0" w:rsidRPr="00AF2F08" w:rsidRDefault="00E50DE0" w:rsidP="006D4A16">
            <w:pPr>
              <w:spacing w:line="360" w:lineRule="auto"/>
              <w:contextualSpacing/>
              <w:rPr>
                <w:rFonts w:ascii="Arial" w:eastAsia="Calibri" w:hAnsi="Arial" w:cs="Arial"/>
                <w:lang w:val="en-GB"/>
              </w:rPr>
            </w:pPr>
          </w:p>
        </w:tc>
        <w:tc>
          <w:tcPr>
            <w:tcW w:w="1060" w:type="dxa"/>
            <w:tcBorders>
              <w:top w:val="single" w:sz="4" w:space="0" w:color="auto"/>
              <w:bottom w:val="single" w:sz="4" w:space="0" w:color="auto"/>
            </w:tcBorders>
            <w:vAlign w:val="center"/>
          </w:tcPr>
          <w:p w14:paraId="4EFCA258" w14:textId="77777777" w:rsidR="00E50DE0" w:rsidRPr="00AF2F08" w:rsidRDefault="00E50DE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 Strongly disagree</w:t>
            </w:r>
          </w:p>
        </w:tc>
        <w:tc>
          <w:tcPr>
            <w:tcW w:w="0" w:type="auto"/>
            <w:tcBorders>
              <w:top w:val="single" w:sz="4" w:space="0" w:color="auto"/>
              <w:bottom w:val="single" w:sz="4" w:space="0" w:color="auto"/>
            </w:tcBorders>
            <w:vAlign w:val="center"/>
          </w:tcPr>
          <w:p w14:paraId="4CECF557" w14:textId="77777777" w:rsidR="00E50DE0" w:rsidRPr="00AF2F08" w:rsidRDefault="00E50DE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0" w:type="auto"/>
            <w:tcBorders>
              <w:top w:val="single" w:sz="4" w:space="0" w:color="auto"/>
              <w:bottom w:val="single" w:sz="4" w:space="0" w:color="auto"/>
            </w:tcBorders>
            <w:vAlign w:val="center"/>
          </w:tcPr>
          <w:p w14:paraId="398CEF9C" w14:textId="77777777" w:rsidR="00E50DE0" w:rsidRPr="00AF2F08" w:rsidRDefault="00E50DE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0" w:type="auto"/>
            <w:tcBorders>
              <w:top w:val="single" w:sz="4" w:space="0" w:color="auto"/>
              <w:bottom w:val="single" w:sz="4" w:space="0" w:color="auto"/>
            </w:tcBorders>
            <w:vAlign w:val="center"/>
          </w:tcPr>
          <w:p w14:paraId="6ED107D0" w14:textId="77777777" w:rsidR="00E50DE0" w:rsidRPr="00AF2F08" w:rsidRDefault="00E50DE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0" w:type="auto"/>
            <w:tcBorders>
              <w:top w:val="single" w:sz="4" w:space="0" w:color="auto"/>
              <w:bottom w:val="single" w:sz="4" w:space="0" w:color="auto"/>
            </w:tcBorders>
            <w:vAlign w:val="center"/>
          </w:tcPr>
          <w:p w14:paraId="6425B617" w14:textId="77777777" w:rsidR="00E50DE0" w:rsidRPr="00AF2F08" w:rsidRDefault="00E50DE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0" w:type="auto"/>
            <w:tcBorders>
              <w:top w:val="single" w:sz="4" w:space="0" w:color="auto"/>
              <w:bottom w:val="single" w:sz="4" w:space="0" w:color="auto"/>
            </w:tcBorders>
            <w:vAlign w:val="center"/>
          </w:tcPr>
          <w:p w14:paraId="15C77031" w14:textId="77777777" w:rsidR="00E50DE0" w:rsidRPr="00AF2F08" w:rsidRDefault="00E50DE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0" w:type="auto"/>
            <w:tcBorders>
              <w:top w:val="single" w:sz="4" w:space="0" w:color="auto"/>
              <w:bottom w:val="single" w:sz="4" w:space="0" w:color="auto"/>
            </w:tcBorders>
            <w:vAlign w:val="center"/>
          </w:tcPr>
          <w:p w14:paraId="1F27C77E" w14:textId="77777777" w:rsidR="00E50DE0" w:rsidRPr="00AF2F08" w:rsidRDefault="00E50DE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 Strongly agree</w:t>
            </w:r>
          </w:p>
        </w:tc>
      </w:tr>
      <w:tr w:rsidR="00E50DE0" w:rsidRPr="00AF2F08" w14:paraId="4BE67AB9" w14:textId="77777777" w:rsidTr="00F35B74">
        <w:trPr>
          <w:trHeight w:val="20"/>
        </w:trPr>
        <w:tc>
          <w:tcPr>
            <w:tcW w:w="3669" w:type="dxa"/>
            <w:tcBorders>
              <w:top w:val="single" w:sz="4" w:space="0" w:color="auto"/>
            </w:tcBorders>
            <w:vAlign w:val="center"/>
          </w:tcPr>
          <w:p w14:paraId="75186ECC"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1. Extraverted, enthusiastic.</w:t>
            </w:r>
          </w:p>
        </w:tc>
        <w:tc>
          <w:tcPr>
            <w:tcW w:w="1060" w:type="dxa"/>
            <w:tcBorders>
              <w:top w:val="single" w:sz="4" w:space="0" w:color="auto"/>
            </w:tcBorders>
            <w:vAlign w:val="center"/>
          </w:tcPr>
          <w:p w14:paraId="455F6D0A"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top w:val="single" w:sz="4" w:space="0" w:color="auto"/>
            </w:tcBorders>
            <w:vAlign w:val="center"/>
          </w:tcPr>
          <w:p w14:paraId="78E6E5E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top w:val="single" w:sz="4" w:space="0" w:color="auto"/>
            </w:tcBorders>
            <w:vAlign w:val="center"/>
          </w:tcPr>
          <w:p w14:paraId="4D0DF35B"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top w:val="single" w:sz="4" w:space="0" w:color="auto"/>
            </w:tcBorders>
            <w:vAlign w:val="center"/>
          </w:tcPr>
          <w:p w14:paraId="2B3DC566"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top w:val="single" w:sz="4" w:space="0" w:color="auto"/>
            </w:tcBorders>
            <w:vAlign w:val="center"/>
          </w:tcPr>
          <w:p w14:paraId="7BCA9DA3"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top w:val="single" w:sz="4" w:space="0" w:color="auto"/>
            </w:tcBorders>
            <w:vAlign w:val="center"/>
          </w:tcPr>
          <w:p w14:paraId="270E7046"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top w:val="single" w:sz="4" w:space="0" w:color="auto"/>
            </w:tcBorders>
            <w:vAlign w:val="center"/>
          </w:tcPr>
          <w:p w14:paraId="6FF60338"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3095FECF" w14:textId="77777777" w:rsidTr="00F35B74">
        <w:trPr>
          <w:trHeight w:val="20"/>
        </w:trPr>
        <w:tc>
          <w:tcPr>
            <w:tcW w:w="3669" w:type="dxa"/>
            <w:vAlign w:val="center"/>
          </w:tcPr>
          <w:p w14:paraId="63FEDCF4"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2. Critical, quarrelsome.</w:t>
            </w:r>
          </w:p>
        </w:tc>
        <w:tc>
          <w:tcPr>
            <w:tcW w:w="1060" w:type="dxa"/>
            <w:vAlign w:val="center"/>
          </w:tcPr>
          <w:p w14:paraId="436F5D00"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224F931B"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61CB3EEF"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4D3A45A5"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4F8E9738"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2C4C15BD"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7DEAB7B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7000CD58" w14:textId="77777777" w:rsidTr="00F35B74">
        <w:trPr>
          <w:trHeight w:val="20"/>
        </w:trPr>
        <w:tc>
          <w:tcPr>
            <w:tcW w:w="3669" w:type="dxa"/>
            <w:vAlign w:val="center"/>
          </w:tcPr>
          <w:p w14:paraId="055D0845"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3. Dependable, self-disciplined.</w:t>
            </w:r>
          </w:p>
        </w:tc>
        <w:tc>
          <w:tcPr>
            <w:tcW w:w="1060" w:type="dxa"/>
            <w:vAlign w:val="center"/>
          </w:tcPr>
          <w:p w14:paraId="5D12F3F7"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3B262DB6"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42B476EF"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2043842B"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59323B30"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77158AE8"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107EEAC2"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63A5B2E5" w14:textId="77777777" w:rsidTr="00F35B74">
        <w:trPr>
          <w:trHeight w:val="20"/>
        </w:trPr>
        <w:tc>
          <w:tcPr>
            <w:tcW w:w="3669" w:type="dxa"/>
            <w:vAlign w:val="center"/>
          </w:tcPr>
          <w:p w14:paraId="69D2A400"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4. Anxious, easily upset.</w:t>
            </w:r>
          </w:p>
        </w:tc>
        <w:tc>
          <w:tcPr>
            <w:tcW w:w="1060" w:type="dxa"/>
            <w:vAlign w:val="center"/>
          </w:tcPr>
          <w:p w14:paraId="50EA77BB"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4E0011B5"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73B41F3F"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601FB390"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3B3888EF"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2EA08B4"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675C86A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5EA77B87" w14:textId="77777777" w:rsidTr="00F35B74">
        <w:trPr>
          <w:trHeight w:val="20"/>
        </w:trPr>
        <w:tc>
          <w:tcPr>
            <w:tcW w:w="3669" w:type="dxa"/>
            <w:vAlign w:val="center"/>
          </w:tcPr>
          <w:p w14:paraId="66CCD4F4"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5. Open to new experiences, complex.</w:t>
            </w:r>
          </w:p>
        </w:tc>
        <w:tc>
          <w:tcPr>
            <w:tcW w:w="1060" w:type="dxa"/>
            <w:vAlign w:val="center"/>
          </w:tcPr>
          <w:p w14:paraId="5B1285B5"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70A04E43"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50E7548E"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55A39AEF"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07BAA6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2343FFC4"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2B7C259"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5C365F26" w14:textId="77777777" w:rsidTr="00F35B74">
        <w:trPr>
          <w:trHeight w:val="20"/>
        </w:trPr>
        <w:tc>
          <w:tcPr>
            <w:tcW w:w="3669" w:type="dxa"/>
            <w:vAlign w:val="center"/>
          </w:tcPr>
          <w:p w14:paraId="5A3ACC2A"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6. Reserved, quiet.</w:t>
            </w:r>
          </w:p>
        </w:tc>
        <w:tc>
          <w:tcPr>
            <w:tcW w:w="1060" w:type="dxa"/>
            <w:vAlign w:val="center"/>
          </w:tcPr>
          <w:p w14:paraId="1CB73F73"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3D09F099"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416004E9"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1BA924A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42EF00FD"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6605D535"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8D1304B"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70C780E4" w14:textId="77777777" w:rsidTr="00F35B74">
        <w:trPr>
          <w:trHeight w:val="20"/>
        </w:trPr>
        <w:tc>
          <w:tcPr>
            <w:tcW w:w="3669" w:type="dxa"/>
            <w:vAlign w:val="center"/>
          </w:tcPr>
          <w:p w14:paraId="2CED0D99"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7. Sympathetic, warm.</w:t>
            </w:r>
          </w:p>
        </w:tc>
        <w:tc>
          <w:tcPr>
            <w:tcW w:w="1060" w:type="dxa"/>
            <w:vAlign w:val="center"/>
          </w:tcPr>
          <w:p w14:paraId="1D2F636D"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3E0612F5"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A1209FD"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7115DF3C"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6F22071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7760433"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558BD717"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788EAC7B" w14:textId="77777777" w:rsidTr="00F35B74">
        <w:trPr>
          <w:trHeight w:val="20"/>
        </w:trPr>
        <w:tc>
          <w:tcPr>
            <w:tcW w:w="3669" w:type="dxa"/>
            <w:vAlign w:val="center"/>
          </w:tcPr>
          <w:p w14:paraId="30A8AE7A"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8. Disorganized, careless.</w:t>
            </w:r>
          </w:p>
        </w:tc>
        <w:tc>
          <w:tcPr>
            <w:tcW w:w="1060" w:type="dxa"/>
            <w:vAlign w:val="center"/>
          </w:tcPr>
          <w:p w14:paraId="523A5DB4"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2429A500"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6CABA5F9"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100B2B69"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178D08A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1890C5C8"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5005377"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29DBDC3E" w14:textId="77777777" w:rsidTr="00F35B74">
        <w:trPr>
          <w:trHeight w:val="20"/>
        </w:trPr>
        <w:tc>
          <w:tcPr>
            <w:tcW w:w="3669" w:type="dxa"/>
            <w:vAlign w:val="center"/>
          </w:tcPr>
          <w:p w14:paraId="147BE9FD"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9. Calm, emotionally stable.</w:t>
            </w:r>
          </w:p>
        </w:tc>
        <w:tc>
          <w:tcPr>
            <w:tcW w:w="1060" w:type="dxa"/>
            <w:vAlign w:val="center"/>
          </w:tcPr>
          <w:p w14:paraId="70CC59C3"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6A9C7949"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0FE5D1A5"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7EA85E89"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1C3FA56F"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50BA49F2"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vAlign w:val="center"/>
          </w:tcPr>
          <w:p w14:paraId="15B3B2B7"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E50DE0" w:rsidRPr="00AF2F08" w14:paraId="55C0E13D" w14:textId="77777777" w:rsidTr="00F35B74">
        <w:trPr>
          <w:trHeight w:val="20"/>
        </w:trPr>
        <w:tc>
          <w:tcPr>
            <w:tcW w:w="3669" w:type="dxa"/>
            <w:tcBorders>
              <w:bottom w:val="single" w:sz="4" w:space="0" w:color="auto"/>
            </w:tcBorders>
            <w:vAlign w:val="center"/>
          </w:tcPr>
          <w:p w14:paraId="729CEE1E" w14:textId="77777777" w:rsidR="00E50DE0" w:rsidRPr="00AF2F08" w:rsidRDefault="00E50DE0" w:rsidP="006D4A16">
            <w:pPr>
              <w:spacing w:line="360" w:lineRule="auto"/>
              <w:contextualSpacing/>
              <w:rPr>
                <w:rFonts w:ascii="Arial" w:eastAsia="Calibri" w:hAnsi="Arial" w:cs="Arial"/>
                <w:lang w:val="en-GB"/>
              </w:rPr>
            </w:pPr>
            <w:r w:rsidRPr="00AF2F08">
              <w:rPr>
                <w:rFonts w:ascii="Arial" w:eastAsia="Calibri" w:hAnsi="Arial" w:cs="Arial"/>
                <w:lang w:val="en-GB"/>
              </w:rPr>
              <w:t>10. Conventional, uncreative.</w:t>
            </w:r>
          </w:p>
        </w:tc>
        <w:tc>
          <w:tcPr>
            <w:tcW w:w="1060" w:type="dxa"/>
            <w:tcBorders>
              <w:bottom w:val="single" w:sz="4" w:space="0" w:color="auto"/>
            </w:tcBorders>
            <w:vAlign w:val="center"/>
          </w:tcPr>
          <w:p w14:paraId="0967EC90"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bottom w:val="single" w:sz="4" w:space="0" w:color="auto"/>
            </w:tcBorders>
            <w:vAlign w:val="center"/>
          </w:tcPr>
          <w:p w14:paraId="72EB06EF"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bottom w:val="single" w:sz="4" w:space="0" w:color="auto"/>
            </w:tcBorders>
            <w:vAlign w:val="center"/>
          </w:tcPr>
          <w:p w14:paraId="3D75E8A0"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bottom w:val="single" w:sz="4" w:space="0" w:color="auto"/>
            </w:tcBorders>
            <w:vAlign w:val="center"/>
          </w:tcPr>
          <w:p w14:paraId="6F6A07E1"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bottom w:val="single" w:sz="4" w:space="0" w:color="auto"/>
            </w:tcBorders>
            <w:vAlign w:val="center"/>
          </w:tcPr>
          <w:p w14:paraId="51BD4710"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bottom w:val="single" w:sz="4" w:space="0" w:color="auto"/>
            </w:tcBorders>
            <w:vAlign w:val="center"/>
          </w:tcPr>
          <w:p w14:paraId="655C0242"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0" w:type="auto"/>
            <w:tcBorders>
              <w:bottom w:val="single" w:sz="4" w:space="0" w:color="auto"/>
            </w:tcBorders>
            <w:vAlign w:val="center"/>
          </w:tcPr>
          <w:p w14:paraId="15CF88D4" w14:textId="77777777" w:rsidR="00E50DE0" w:rsidRPr="00AF2F08" w:rsidRDefault="00E50DE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638DD226" w14:textId="77777777" w:rsidR="00FF3751" w:rsidRPr="00AF2F08" w:rsidRDefault="00FF3751" w:rsidP="006D4A16">
      <w:pPr>
        <w:spacing w:after="0" w:line="480" w:lineRule="auto"/>
        <w:contextualSpacing/>
        <w:rPr>
          <w:rFonts w:ascii="Arial" w:eastAsia="Calibri" w:hAnsi="Arial" w:cs="Arial"/>
          <w:b/>
          <w:lang w:eastAsia="en-US"/>
        </w:rPr>
      </w:pPr>
      <w:r w:rsidRPr="00AF2F08">
        <w:rPr>
          <w:rFonts w:ascii="Arial" w:eastAsia="Calibri" w:hAnsi="Arial" w:cs="Arial"/>
          <w:b/>
          <w:lang w:eastAsia="en-US"/>
        </w:rPr>
        <w:br w:type="page"/>
      </w:r>
    </w:p>
    <w:p w14:paraId="52C3F8B6" w14:textId="77777777" w:rsidR="00FF3751" w:rsidRPr="00AF2F08" w:rsidRDefault="00FF3751"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5.2.2</w:t>
      </w:r>
    </w:p>
    <w:p w14:paraId="43293017" w14:textId="77777777" w:rsidR="00FF3751" w:rsidRPr="00AF2F08" w:rsidRDefault="00FF3751"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Ten Item Personality Inventory (TIPI)</w:t>
      </w:r>
    </w:p>
    <w:p w14:paraId="1E26B142"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Gosling, Rentfrow, &amp; Swann (2003)</w:t>
      </w:r>
    </w:p>
    <w:p w14:paraId="4D6AEEB8"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Spanish adaptation by Renau, Oberst, Gosling, Rusiñol, &amp; Chamarro (2013)</w:t>
      </w:r>
    </w:p>
    <w:p w14:paraId="1A54D619" w14:textId="77777777" w:rsidR="00FF3751" w:rsidRPr="00AF2F08" w:rsidRDefault="00FF3751" w:rsidP="006D4A16">
      <w:pPr>
        <w:spacing w:after="0" w:line="360" w:lineRule="auto"/>
        <w:ind w:firstLine="720"/>
        <w:contextualSpacing/>
        <w:rPr>
          <w:rFonts w:ascii="Arial" w:eastAsia="Calibri" w:hAnsi="Arial" w:cs="Arial"/>
          <w:lang w:eastAsia="en-US"/>
        </w:rPr>
      </w:pPr>
    </w:p>
    <w:p w14:paraId="43A63AF9" w14:textId="77777777" w:rsidR="00FA62CE" w:rsidRPr="00AF2F08" w:rsidRDefault="00FF3751"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A continuación se presenta una serie de rasgos de personalidad que podrían o no aplicar a usted. Por favor, marque una casilla por cada rasgo para indicar el grado en que siente que este aplica a usted. Debe evaluar el grado en que ambos rasgos aplican a usted, aún si se identifica</w:t>
      </w:r>
      <w:r w:rsidR="00FA62CE" w:rsidRPr="00AF2F08">
        <w:rPr>
          <w:rFonts w:ascii="Arial" w:eastAsia="Calibri" w:hAnsi="Arial" w:cs="Arial"/>
          <w:lang w:val="es-MX" w:eastAsia="en-US"/>
        </w:rPr>
        <w:t xml:space="preserve"> más con uno que con otro.</w:t>
      </w:r>
      <w:r w:rsidRPr="00AF2F08">
        <w:rPr>
          <w:rFonts w:ascii="Arial" w:eastAsia="Calibri" w:hAnsi="Arial" w:cs="Arial"/>
          <w:lang w:val="es-MX" w:eastAsia="en-US"/>
        </w:rPr>
        <w:br/>
      </w:r>
    </w:p>
    <w:p w14:paraId="5B313DA5" w14:textId="77777777" w:rsidR="00FF3751" w:rsidRPr="00AF2F08" w:rsidRDefault="00FF3751"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Me veo a mí mismo como alguien: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1412"/>
        <w:gridCol w:w="508"/>
        <w:gridCol w:w="482"/>
        <w:gridCol w:w="560"/>
        <w:gridCol w:w="560"/>
        <w:gridCol w:w="535"/>
        <w:gridCol w:w="1317"/>
      </w:tblGrid>
      <w:tr w:rsidR="00D14CBC" w:rsidRPr="00AF2F08" w14:paraId="179C1578" w14:textId="77777777" w:rsidTr="00BE2D59">
        <w:trPr>
          <w:trHeight w:val="680"/>
        </w:trPr>
        <w:tc>
          <w:tcPr>
            <w:tcW w:w="3256" w:type="dxa"/>
            <w:tcBorders>
              <w:top w:val="single" w:sz="4" w:space="0" w:color="auto"/>
              <w:bottom w:val="single" w:sz="4" w:space="0" w:color="auto"/>
            </w:tcBorders>
          </w:tcPr>
          <w:p w14:paraId="0B16BEF5" w14:textId="77777777" w:rsidR="00D14CBC" w:rsidRPr="00AF2F08" w:rsidRDefault="00D14CBC" w:rsidP="006D4A16">
            <w:pPr>
              <w:spacing w:line="360" w:lineRule="auto"/>
              <w:contextualSpacing/>
              <w:rPr>
                <w:rFonts w:ascii="Arial" w:eastAsia="Calibri" w:hAnsi="Arial" w:cs="Arial"/>
                <w:lang w:val="es-MX"/>
              </w:rPr>
            </w:pPr>
          </w:p>
        </w:tc>
        <w:tc>
          <w:tcPr>
            <w:tcW w:w="1417" w:type="dxa"/>
            <w:tcBorders>
              <w:top w:val="single" w:sz="4" w:space="0" w:color="auto"/>
              <w:bottom w:val="single" w:sz="4" w:space="0" w:color="auto"/>
            </w:tcBorders>
            <w:vAlign w:val="center"/>
          </w:tcPr>
          <w:p w14:paraId="02A87295"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w:t>
            </w:r>
          </w:p>
          <w:p w14:paraId="13406CBD"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Totalmente en desacuerdo</w:t>
            </w:r>
          </w:p>
        </w:tc>
        <w:tc>
          <w:tcPr>
            <w:tcW w:w="510" w:type="dxa"/>
            <w:tcBorders>
              <w:top w:val="single" w:sz="4" w:space="0" w:color="auto"/>
              <w:bottom w:val="single" w:sz="4" w:space="0" w:color="auto"/>
            </w:tcBorders>
            <w:vAlign w:val="center"/>
          </w:tcPr>
          <w:p w14:paraId="29984164"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482" w:type="dxa"/>
            <w:tcBorders>
              <w:top w:val="single" w:sz="4" w:space="0" w:color="auto"/>
              <w:bottom w:val="single" w:sz="4" w:space="0" w:color="auto"/>
            </w:tcBorders>
            <w:vAlign w:val="center"/>
          </w:tcPr>
          <w:p w14:paraId="511162AF"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567" w:type="dxa"/>
            <w:tcBorders>
              <w:top w:val="single" w:sz="4" w:space="0" w:color="auto"/>
              <w:bottom w:val="single" w:sz="4" w:space="0" w:color="auto"/>
            </w:tcBorders>
            <w:vAlign w:val="center"/>
          </w:tcPr>
          <w:p w14:paraId="2303A6BF"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567" w:type="dxa"/>
            <w:tcBorders>
              <w:top w:val="single" w:sz="4" w:space="0" w:color="auto"/>
              <w:bottom w:val="single" w:sz="4" w:space="0" w:color="auto"/>
            </w:tcBorders>
            <w:vAlign w:val="center"/>
          </w:tcPr>
          <w:p w14:paraId="5E20B8B0"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540" w:type="dxa"/>
            <w:tcBorders>
              <w:top w:val="single" w:sz="4" w:space="0" w:color="auto"/>
              <w:bottom w:val="single" w:sz="4" w:space="0" w:color="auto"/>
            </w:tcBorders>
            <w:vAlign w:val="center"/>
          </w:tcPr>
          <w:p w14:paraId="285A26D5"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1317" w:type="dxa"/>
            <w:tcBorders>
              <w:top w:val="single" w:sz="4" w:space="0" w:color="auto"/>
              <w:bottom w:val="single" w:sz="4" w:space="0" w:color="auto"/>
            </w:tcBorders>
            <w:vAlign w:val="center"/>
          </w:tcPr>
          <w:p w14:paraId="25908CA0"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w:t>
            </w:r>
          </w:p>
          <w:p w14:paraId="356FA866"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Totalmente de acuerdo</w:t>
            </w:r>
          </w:p>
        </w:tc>
      </w:tr>
      <w:tr w:rsidR="00D14CBC" w:rsidRPr="00AF2F08" w14:paraId="70AC5456" w14:textId="77777777" w:rsidTr="00BE2D59">
        <w:trPr>
          <w:trHeight w:val="680"/>
        </w:trPr>
        <w:tc>
          <w:tcPr>
            <w:tcW w:w="3256" w:type="dxa"/>
            <w:tcBorders>
              <w:top w:val="single" w:sz="4" w:space="0" w:color="auto"/>
            </w:tcBorders>
            <w:vAlign w:val="center"/>
          </w:tcPr>
          <w:p w14:paraId="59F049D9"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1. Extrovertido, entusiasta</w:t>
            </w:r>
          </w:p>
        </w:tc>
        <w:tc>
          <w:tcPr>
            <w:tcW w:w="1417" w:type="dxa"/>
            <w:tcBorders>
              <w:top w:val="single" w:sz="4" w:space="0" w:color="auto"/>
            </w:tcBorders>
            <w:vAlign w:val="center"/>
          </w:tcPr>
          <w:p w14:paraId="724DFEF1"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tcBorders>
              <w:top w:val="single" w:sz="4" w:space="0" w:color="auto"/>
            </w:tcBorders>
            <w:vAlign w:val="center"/>
          </w:tcPr>
          <w:p w14:paraId="353A6015"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1B84DB4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top w:val="single" w:sz="4" w:space="0" w:color="auto"/>
            </w:tcBorders>
            <w:vAlign w:val="center"/>
          </w:tcPr>
          <w:p w14:paraId="52DCD78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top w:val="single" w:sz="4" w:space="0" w:color="auto"/>
            </w:tcBorders>
            <w:vAlign w:val="center"/>
          </w:tcPr>
          <w:p w14:paraId="7D44703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tcBorders>
              <w:top w:val="single" w:sz="4" w:space="0" w:color="auto"/>
            </w:tcBorders>
            <w:vAlign w:val="center"/>
          </w:tcPr>
          <w:p w14:paraId="4591CD97"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tcBorders>
              <w:top w:val="single" w:sz="4" w:space="0" w:color="auto"/>
            </w:tcBorders>
            <w:vAlign w:val="center"/>
          </w:tcPr>
          <w:p w14:paraId="0588EB0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189C8D22" w14:textId="77777777" w:rsidTr="00BE2D59">
        <w:trPr>
          <w:trHeight w:val="680"/>
        </w:trPr>
        <w:tc>
          <w:tcPr>
            <w:tcW w:w="3256" w:type="dxa"/>
            <w:vAlign w:val="center"/>
          </w:tcPr>
          <w:p w14:paraId="1E2C5251"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2. Crítico, peleonero</w:t>
            </w:r>
          </w:p>
        </w:tc>
        <w:tc>
          <w:tcPr>
            <w:tcW w:w="1417" w:type="dxa"/>
            <w:vAlign w:val="center"/>
          </w:tcPr>
          <w:p w14:paraId="255EB6A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3D912A1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508618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D92B2EA"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FE6954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7BFA59B9"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4E511B99"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2110DC76" w14:textId="77777777" w:rsidTr="00BE2D59">
        <w:trPr>
          <w:trHeight w:val="680"/>
        </w:trPr>
        <w:tc>
          <w:tcPr>
            <w:tcW w:w="3256" w:type="dxa"/>
            <w:vAlign w:val="center"/>
          </w:tcPr>
          <w:p w14:paraId="48DF0EF1"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3. Confiable, auto-disciplinado</w:t>
            </w:r>
          </w:p>
        </w:tc>
        <w:tc>
          <w:tcPr>
            <w:tcW w:w="1417" w:type="dxa"/>
            <w:vAlign w:val="center"/>
          </w:tcPr>
          <w:p w14:paraId="304D193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18CDB29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6483F1E"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CAA1E97"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56465A3"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579C15C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19FD2F6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1B85E112" w14:textId="77777777" w:rsidTr="00BE2D59">
        <w:trPr>
          <w:trHeight w:val="680"/>
        </w:trPr>
        <w:tc>
          <w:tcPr>
            <w:tcW w:w="3256" w:type="dxa"/>
            <w:vAlign w:val="center"/>
          </w:tcPr>
          <w:p w14:paraId="1EE66460"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4. Ansioso, fácil de molestar</w:t>
            </w:r>
          </w:p>
        </w:tc>
        <w:tc>
          <w:tcPr>
            <w:tcW w:w="1417" w:type="dxa"/>
            <w:vAlign w:val="center"/>
          </w:tcPr>
          <w:p w14:paraId="07A5719F"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7104A3D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A0D9EEE"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797032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761B2B5"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5A11B008"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739AFA6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4ED4E13E" w14:textId="77777777" w:rsidTr="00BE2D59">
        <w:trPr>
          <w:trHeight w:val="680"/>
        </w:trPr>
        <w:tc>
          <w:tcPr>
            <w:tcW w:w="3256" w:type="dxa"/>
            <w:vAlign w:val="center"/>
          </w:tcPr>
          <w:p w14:paraId="7A182F4D" w14:textId="77777777" w:rsidR="00D14CBC" w:rsidRPr="00AF2F08" w:rsidRDefault="00D14CBC" w:rsidP="006D4A16">
            <w:pPr>
              <w:spacing w:line="360" w:lineRule="auto"/>
              <w:contextualSpacing/>
              <w:rPr>
                <w:rFonts w:ascii="Arial" w:eastAsia="Calibri" w:hAnsi="Arial" w:cs="Arial"/>
                <w:lang w:val="es-MX"/>
              </w:rPr>
            </w:pPr>
            <w:r w:rsidRPr="00AF2F08">
              <w:rPr>
                <w:rFonts w:ascii="Arial" w:eastAsia="Calibri" w:hAnsi="Arial" w:cs="Arial"/>
                <w:lang w:val="es-MX"/>
              </w:rPr>
              <w:t xml:space="preserve">5. Abierto a experiencias nuevas, polifacético </w:t>
            </w:r>
          </w:p>
        </w:tc>
        <w:tc>
          <w:tcPr>
            <w:tcW w:w="1417" w:type="dxa"/>
            <w:vAlign w:val="center"/>
          </w:tcPr>
          <w:p w14:paraId="0CDB8CE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5DB9D53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D362BAC"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2364D4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583ECCC5"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7C427BB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1D9095F0"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3606D69B" w14:textId="77777777" w:rsidTr="00BE2D59">
        <w:trPr>
          <w:trHeight w:val="680"/>
        </w:trPr>
        <w:tc>
          <w:tcPr>
            <w:tcW w:w="3256" w:type="dxa"/>
            <w:vAlign w:val="center"/>
          </w:tcPr>
          <w:p w14:paraId="57D1E52F"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6. Reservado, callado</w:t>
            </w:r>
          </w:p>
        </w:tc>
        <w:tc>
          <w:tcPr>
            <w:tcW w:w="1417" w:type="dxa"/>
            <w:vAlign w:val="center"/>
          </w:tcPr>
          <w:p w14:paraId="2A5217D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2A6A405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93244C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28849E7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02BF385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7CE0E23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5A52D01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7E2B0C20" w14:textId="77777777" w:rsidTr="00BE2D59">
        <w:trPr>
          <w:trHeight w:val="680"/>
        </w:trPr>
        <w:tc>
          <w:tcPr>
            <w:tcW w:w="3256" w:type="dxa"/>
            <w:vAlign w:val="center"/>
          </w:tcPr>
          <w:p w14:paraId="3F63CBA1"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7. Comprensivo, afectuoso</w:t>
            </w:r>
          </w:p>
        </w:tc>
        <w:tc>
          <w:tcPr>
            <w:tcW w:w="1417" w:type="dxa"/>
            <w:vAlign w:val="center"/>
          </w:tcPr>
          <w:p w14:paraId="7287B8BA"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5BC69E39"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DB0C4D9"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317CB85C"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8B9814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1FA080A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6B74E2B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0FD437C2" w14:textId="77777777" w:rsidTr="00BE2D59">
        <w:trPr>
          <w:trHeight w:val="680"/>
        </w:trPr>
        <w:tc>
          <w:tcPr>
            <w:tcW w:w="3256" w:type="dxa"/>
            <w:vAlign w:val="center"/>
          </w:tcPr>
          <w:p w14:paraId="547D32EA"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8. Desorganizado, descuidado</w:t>
            </w:r>
          </w:p>
        </w:tc>
        <w:tc>
          <w:tcPr>
            <w:tcW w:w="1417" w:type="dxa"/>
            <w:vAlign w:val="center"/>
          </w:tcPr>
          <w:p w14:paraId="62172E9F"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2E646E0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DDD6AA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1250F198"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65109C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2DF185B7"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25A39692"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040DB769" w14:textId="77777777" w:rsidTr="00BE2D59">
        <w:trPr>
          <w:trHeight w:val="680"/>
        </w:trPr>
        <w:tc>
          <w:tcPr>
            <w:tcW w:w="3256" w:type="dxa"/>
            <w:vAlign w:val="center"/>
          </w:tcPr>
          <w:p w14:paraId="5B6BC359"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9. Tranquilo, emocionalmente estable</w:t>
            </w:r>
          </w:p>
        </w:tc>
        <w:tc>
          <w:tcPr>
            <w:tcW w:w="1417" w:type="dxa"/>
            <w:vAlign w:val="center"/>
          </w:tcPr>
          <w:p w14:paraId="50321E2C"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vAlign w:val="center"/>
          </w:tcPr>
          <w:p w14:paraId="2DBC6CF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0ACA6D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6A89EDB5"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vAlign w:val="center"/>
          </w:tcPr>
          <w:p w14:paraId="487123E7"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vAlign w:val="center"/>
          </w:tcPr>
          <w:p w14:paraId="377B250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vAlign w:val="center"/>
          </w:tcPr>
          <w:p w14:paraId="0A47EAF7"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22D5E784" w14:textId="77777777" w:rsidTr="00BE2D59">
        <w:trPr>
          <w:trHeight w:val="680"/>
        </w:trPr>
        <w:tc>
          <w:tcPr>
            <w:tcW w:w="3256" w:type="dxa"/>
            <w:tcBorders>
              <w:bottom w:val="single" w:sz="4" w:space="0" w:color="auto"/>
            </w:tcBorders>
            <w:vAlign w:val="center"/>
          </w:tcPr>
          <w:p w14:paraId="1D41FB08"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10. Convencional, poco creativo</w:t>
            </w:r>
          </w:p>
        </w:tc>
        <w:tc>
          <w:tcPr>
            <w:tcW w:w="1417" w:type="dxa"/>
            <w:tcBorders>
              <w:bottom w:val="single" w:sz="4" w:space="0" w:color="auto"/>
            </w:tcBorders>
            <w:vAlign w:val="center"/>
          </w:tcPr>
          <w:p w14:paraId="07482B1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10" w:type="dxa"/>
            <w:tcBorders>
              <w:bottom w:val="single" w:sz="4" w:space="0" w:color="auto"/>
            </w:tcBorders>
            <w:vAlign w:val="center"/>
          </w:tcPr>
          <w:p w14:paraId="76AABCC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0F18A51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bottom w:val="single" w:sz="4" w:space="0" w:color="auto"/>
            </w:tcBorders>
            <w:vAlign w:val="center"/>
          </w:tcPr>
          <w:p w14:paraId="3F83116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67" w:type="dxa"/>
            <w:tcBorders>
              <w:bottom w:val="single" w:sz="4" w:space="0" w:color="auto"/>
            </w:tcBorders>
            <w:vAlign w:val="center"/>
          </w:tcPr>
          <w:p w14:paraId="223F0A9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540" w:type="dxa"/>
            <w:tcBorders>
              <w:bottom w:val="single" w:sz="4" w:space="0" w:color="auto"/>
            </w:tcBorders>
            <w:vAlign w:val="center"/>
          </w:tcPr>
          <w:p w14:paraId="6785ED7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317" w:type="dxa"/>
            <w:tcBorders>
              <w:bottom w:val="single" w:sz="4" w:space="0" w:color="auto"/>
            </w:tcBorders>
            <w:vAlign w:val="center"/>
          </w:tcPr>
          <w:p w14:paraId="17F4BBD0"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031F7B57" w14:textId="77777777" w:rsidR="00D14CBC" w:rsidRPr="00AF2F08" w:rsidRDefault="00D14CBC" w:rsidP="006D4A16">
      <w:pPr>
        <w:spacing w:after="0" w:line="480" w:lineRule="auto"/>
        <w:contextualSpacing/>
        <w:rPr>
          <w:rFonts w:ascii="Arial" w:eastAsia="Calibri" w:hAnsi="Arial" w:cs="Arial"/>
          <w:lang w:eastAsia="en-US"/>
        </w:rPr>
      </w:pPr>
    </w:p>
    <w:p w14:paraId="69CB578C" w14:textId="77777777" w:rsidR="00FA62CE" w:rsidRPr="00AF2F08" w:rsidRDefault="00FA62CE"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38EA96BD" w14:textId="77777777" w:rsidR="00FF3751" w:rsidRPr="00AF2F08" w:rsidRDefault="00FF3751"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5.3.1</w:t>
      </w:r>
    </w:p>
    <w:p w14:paraId="1AA5AB53" w14:textId="77777777" w:rsidR="00FF3751" w:rsidRPr="00AF2F08" w:rsidRDefault="00FF3751"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Marlowe-Crown Social Desirability Scale (MC-SDS)</w:t>
      </w:r>
    </w:p>
    <w:p w14:paraId="60AA60BF"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Crowne &amp; Marlowe (1960); shortened version (form C) by Reynolds (1982)</w:t>
      </w:r>
    </w:p>
    <w:p w14:paraId="034E782D" w14:textId="77777777" w:rsidR="00FF3751" w:rsidRPr="00AF2F08" w:rsidRDefault="00FF3751" w:rsidP="006D4A16">
      <w:pPr>
        <w:spacing w:after="0" w:line="360" w:lineRule="auto"/>
        <w:contextualSpacing/>
        <w:rPr>
          <w:rFonts w:ascii="Arial" w:eastAsia="Calibri" w:hAnsi="Arial" w:cs="Arial"/>
          <w:lang w:eastAsia="en-US"/>
        </w:rPr>
      </w:pPr>
    </w:p>
    <w:p w14:paraId="74650254" w14:textId="77777777" w:rsidR="00FF3751" w:rsidRPr="00AF2F08" w:rsidRDefault="00FF3751"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Below are a series of statements about patterns of behaviour with which you may or may not identify. Select "True" if you identify with the statement, or select "False" if you do not identify with it.</w:t>
      </w:r>
    </w:p>
    <w:p w14:paraId="5ADACB8A" w14:textId="77777777" w:rsidR="00C46B44" w:rsidRPr="00AF2F08" w:rsidRDefault="00C46B44" w:rsidP="006D4A16">
      <w:pPr>
        <w:spacing w:after="0" w:line="360" w:lineRule="auto"/>
        <w:ind w:firstLine="720"/>
        <w:contextualSpacing/>
        <w:rPr>
          <w:rFonts w:ascii="Arial" w:eastAsia="Calibri" w:hAnsi="Arial" w:cs="Arial"/>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1"/>
        <w:gridCol w:w="669"/>
        <w:gridCol w:w="754"/>
      </w:tblGrid>
      <w:tr w:rsidR="00D14CBC" w:rsidRPr="00AF2F08" w14:paraId="45B37C0E" w14:textId="77777777" w:rsidTr="00D14CBC">
        <w:tc>
          <w:tcPr>
            <w:tcW w:w="4173" w:type="pct"/>
            <w:tcBorders>
              <w:top w:val="single" w:sz="4" w:space="0" w:color="auto"/>
              <w:bottom w:val="single" w:sz="4" w:space="0" w:color="auto"/>
            </w:tcBorders>
          </w:tcPr>
          <w:p w14:paraId="4262489D" w14:textId="77777777" w:rsidR="00D14CBC" w:rsidRPr="00AF2F08" w:rsidRDefault="00D14CBC" w:rsidP="006D4A16">
            <w:pPr>
              <w:spacing w:line="360" w:lineRule="auto"/>
              <w:ind w:left="360"/>
              <w:contextualSpacing/>
              <w:rPr>
                <w:rFonts w:ascii="Arial" w:eastAsia="Calibri" w:hAnsi="Arial" w:cs="Arial"/>
                <w:lang w:val="en-GB"/>
              </w:rPr>
            </w:pPr>
          </w:p>
        </w:tc>
        <w:tc>
          <w:tcPr>
            <w:tcW w:w="391" w:type="pct"/>
            <w:tcBorders>
              <w:top w:val="single" w:sz="4" w:space="0" w:color="auto"/>
              <w:bottom w:val="single" w:sz="4" w:space="0" w:color="auto"/>
            </w:tcBorders>
            <w:vAlign w:val="center"/>
          </w:tcPr>
          <w:p w14:paraId="4F887E62"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True</w:t>
            </w:r>
          </w:p>
        </w:tc>
        <w:tc>
          <w:tcPr>
            <w:tcW w:w="436" w:type="pct"/>
            <w:tcBorders>
              <w:top w:val="single" w:sz="4" w:space="0" w:color="auto"/>
              <w:bottom w:val="single" w:sz="4" w:space="0" w:color="auto"/>
            </w:tcBorders>
            <w:vAlign w:val="center"/>
          </w:tcPr>
          <w:p w14:paraId="42655D27" w14:textId="77777777" w:rsidR="00D14CBC" w:rsidRPr="00AF2F08" w:rsidRDefault="00D14CBC"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False</w:t>
            </w:r>
          </w:p>
        </w:tc>
      </w:tr>
      <w:tr w:rsidR="00D14CBC" w:rsidRPr="00AF2F08" w14:paraId="2C655080" w14:textId="77777777" w:rsidTr="00D14CBC">
        <w:tc>
          <w:tcPr>
            <w:tcW w:w="4173" w:type="pct"/>
            <w:tcBorders>
              <w:top w:val="single" w:sz="4" w:space="0" w:color="auto"/>
            </w:tcBorders>
            <w:vAlign w:val="center"/>
          </w:tcPr>
          <w:p w14:paraId="11AB0B97"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1. It is sometimes hard for me to go on with my work if I am not encouraged.</w:t>
            </w:r>
          </w:p>
        </w:tc>
        <w:tc>
          <w:tcPr>
            <w:tcW w:w="391" w:type="pct"/>
            <w:tcBorders>
              <w:top w:val="single" w:sz="4" w:space="0" w:color="auto"/>
            </w:tcBorders>
            <w:vAlign w:val="center"/>
          </w:tcPr>
          <w:p w14:paraId="69E865E9"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tcBorders>
              <w:top w:val="single" w:sz="4" w:space="0" w:color="auto"/>
            </w:tcBorders>
            <w:vAlign w:val="center"/>
          </w:tcPr>
          <w:p w14:paraId="139A957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0A7B61DB" w14:textId="77777777" w:rsidTr="00D14CBC">
        <w:tc>
          <w:tcPr>
            <w:tcW w:w="4173" w:type="pct"/>
            <w:vAlign w:val="center"/>
          </w:tcPr>
          <w:p w14:paraId="45CDF68C"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2. I sometimes feel resentful when I don't get my way.</w:t>
            </w:r>
          </w:p>
        </w:tc>
        <w:tc>
          <w:tcPr>
            <w:tcW w:w="391" w:type="pct"/>
            <w:vAlign w:val="center"/>
          </w:tcPr>
          <w:p w14:paraId="09782D9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627A577E"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0B3D6160" w14:textId="77777777" w:rsidTr="00D14CBC">
        <w:tc>
          <w:tcPr>
            <w:tcW w:w="4173" w:type="pct"/>
            <w:vAlign w:val="center"/>
          </w:tcPr>
          <w:p w14:paraId="3A65C34F"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3. On a few occasions, I have given up doing something because I thought too little of my ability.</w:t>
            </w:r>
          </w:p>
        </w:tc>
        <w:tc>
          <w:tcPr>
            <w:tcW w:w="391" w:type="pct"/>
            <w:vAlign w:val="center"/>
          </w:tcPr>
          <w:p w14:paraId="6D0282BE"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145E931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09F60994" w14:textId="77777777" w:rsidTr="00D14CBC">
        <w:tc>
          <w:tcPr>
            <w:tcW w:w="4173" w:type="pct"/>
            <w:vAlign w:val="center"/>
          </w:tcPr>
          <w:p w14:paraId="4CCD640F"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4. There have been times when I felt like rebelling against people in authority even though I knew they were right.</w:t>
            </w:r>
          </w:p>
        </w:tc>
        <w:tc>
          <w:tcPr>
            <w:tcW w:w="391" w:type="pct"/>
            <w:vAlign w:val="center"/>
          </w:tcPr>
          <w:p w14:paraId="7E84788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3B10AE28"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7D286BA3" w14:textId="77777777" w:rsidTr="00D14CBC">
        <w:tc>
          <w:tcPr>
            <w:tcW w:w="4173" w:type="pct"/>
            <w:vAlign w:val="center"/>
          </w:tcPr>
          <w:p w14:paraId="3EDA2C76"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5. No matter who I'm talking to, I'm always a good listener.</w:t>
            </w:r>
          </w:p>
        </w:tc>
        <w:tc>
          <w:tcPr>
            <w:tcW w:w="391" w:type="pct"/>
            <w:vAlign w:val="center"/>
          </w:tcPr>
          <w:p w14:paraId="52E87F7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3C6EAE7B"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1344570B" w14:textId="77777777" w:rsidTr="00D14CBC">
        <w:tc>
          <w:tcPr>
            <w:tcW w:w="4173" w:type="pct"/>
            <w:vAlign w:val="center"/>
          </w:tcPr>
          <w:p w14:paraId="12B64CF2"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6. There have been occasions when I took advantage of someone.</w:t>
            </w:r>
          </w:p>
        </w:tc>
        <w:tc>
          <w:tcPr>
            <w:tcW w:w="391" w:type="pct"/>
            <w:vAlign w:val="center"/>
          </w:tcPr>
          <w:p w14:paraId="76B295C9"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3C2930D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0DD260B2" w14:textId="77777777" w:rsidTr="00D14CBC">
        <w:tc>
          <w:tcPr>
            <w:tcW w:w="4173" w:type="pct"/>
            <w:vAlign w:val="center"/>
          </w:tcPr>
          <w:p w14:paraId="3FCC02C9"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7. I'm always willing to admit it when I make a mistake.</w:t>
            </w:r>
          </w:p>
        </w:tc>
        <w:tc>
          <w:tcPr>
            <w:tcW w:w="391" w:type="pct"/>
            <w:vAlign w:val="center"/>
          </w:tcPr>
          <w:p w14:paraId="10939EEE"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0A44D5FF"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244E96A5" w14:textId="77777777" w:rsidTr="00D14CBC">
        <w:tc>
          <w:tcPr>
            <w:tcW w:w="4173" w:type="pct"/>
            <w:vAlign w:val="center"/>
          </w:tcPr>
          <w:p w14:paraId="5AD443F6"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8. I sometimes try to get even rather than forgive and forget.</w:t>
            </w:r>
          </w:p>
        </w:tc>
        <w:tc>
          <w:tcPr>
            <w:tcW w:w="391" w:type="pct"/>
            <w:vAlign w:val="center"/>
          </w:tcPr>
          <w:p w14:paraId="1C401028"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60B89590"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1746DF63" w14:textId="77777777" w:rsidTr="00D14CBC">
        <w:tc>
          <w:tcPr>
            <w:tcW w:w="4173" w:type="pct"/>
            <w:vAlign w:val="center"/>
          </w:tcPr>
          <w:p w14:paraId="75F60FE7"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9. I am always courteous, even to people who are disagreeable.</w:t>
            </w:r>
          </w:p>
        </w:tc>
        <w:tc>
          <w:tcPr>
            <w:tcW w:w="391" w:type="pct"/>
            <w:vAlign w:val="center"/>
          </w:tcPr>
          <w:p w14:paraId="7BCD1A8F"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0680D3B8"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5D1B9202" w14:textId="77777777" w:rsidTr="00D14CBC">
        <w:tc>
          <w:tcPr>
            <w:tcW w:w="4173" w:type="pct"/>
            <w:vAlign w:val="center"/>
          </w:tcPr>
          <w:p w14:paraId="14F48C85"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10. I have never been irked when people expressed ideas very different from my own.</w:t>
            </w:r>
          </w:p>
        </w:tc>
        <w:tc>
          <w:tcPr>
            <w:tcW w:w="391" w:type="pct"/>
            <w:vAlign w:val="center"/>
          </w:tcPr>
          <w:p w14:paraId="04BF7C99"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411BA87D"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25E63E9A" w14:textId="77777777" w:rsidTr="00D14CBC">
        <w:tc>
          <w:tcPr>
            <w:tcW w:w="4173" w:type="pct"/>
            <w:vAlign w:val="center"/>
          </w:tcPr>
          <w:p w14:paraId="05BD4553"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11. There have been times when I was quite jealous of the good fortune of others.</w:t>
            </w:r>
          </w:p>
        </w:tc>
        <w:tc>
          <w:tcPr>
            <w:tcW w:w="391" w:type="pct"/>
            <w:vAlign w:val="center"/>
          </w:tcPr>
          <w:p w14:paraId="4919388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679A4F6F"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6DE803FF" w14:textId="77777777" w:rsidTr="00D14CBC">
        <w:tc>
          <w:tcPr>
            <w:tcW w:w="4173" w:type="pct"/>
            <w:vAlign w:val="center"/>
          </w:tcPr>
          <w:p w14:paraId="0CFC554B"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12. I am sometimes irritated by people who ask favours of me.</w:t>
            </w:r>
          </w:p>
        </w:tc>
        <w:tc>
          <w:tcPr>
            <w:tcW w:w="391" w:type="pct"/>
            <w:vAlign w:val="center"/>
          </w:tcPr>
          <w:p w14:paraId="4760CC54"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vAlign w:val="center"/>
          </w:tcPr>
          <w:p w14:paraId="678B8130"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D14CBC" w:rsidRPr="00AF2F08" w14:paraId="11F7A811" w14:textId="77777777" w:rsidTr="00D14CBC">
        <w:tc>
          <w:tcPr>
            <w:tcW w:w="4173" w:type="pct"/>
            <w:tcBorders>
              <w:bottom w:val="single" w:sz="4" w:space="0" w:color="auto"/>
            </w:tcBorders>
            <w:vAlign w:val="center"/>
          </w:tcPr>
          <w:p w14:paraId="78EE4D9C" w14:textId="77777777" w:rsidR="00D14CBC" w:rsidRPr="00AF2F08" w:rsidRDefault="00D14CBC" w:rsidP="006D4A16">
            <w:pPr>
              <w:spacing w:line="360" w:lineRule="auto"/>
              <w:contextualSpacing/>
              <w:rPr>
                <w:rFonts w:ascii="Arial" w:eastAsia="Calibri" w:hAnsi="Arial" w:cs="Arial"/>
                <w:lang w:val="en-GB"/>
              </w:rPr>
            </w:pPr>
            <w:r w:rsidRPr="00AF2F08">
              <w:rPr>
                <w:rFonts w:ascii="Arial" w:eastAsia="Calibri" w:hAnsi="Arial" w:cs="Arial"/>
                <w:lang w:val="en-GB"/>
              </w:rPr>
              <w:t>13. I have never deliberately said something that hurt someone's feelings.</w:t>
            </w:r>
          </w:p>
        </w:tc>
        <w:tc>
          <w:tcPr>
            <w:tcW w:w="391" w:type="pct"/>
            <w:tcBorders>
              <w:bottom w:val="single" w:sz="4" w:space="0" w:color="auto"/>
            </w:tcBorders>
            <w:vAlign w:val="center"/>
          </w:tcPr>
          <w:p w14:paraId="6924632A"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36" w:type="pct"/>
            <w:tcBorders>
              <w:bottom w:val="single" w:sz="4" w:space="0" w:color="auto"/>
            </w:tcBorders>
            <w:vAlign w:val="center"/>
          </w:tcPr>
          <w:p w14:paraId="33FD2816" w14:textId="77777777" w:rsidR="00D14CBC" w:rsidRPr="00AF2F08" w:rsidRDefault="00D14CBC"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64F74002" w14:textId="77777777" w:rsidR="00FF3751" w:rsidRPr="00AF2F08" w:rsidRDefault="00FF3751"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7C5F7087" w14:textId="77777777" w:rsidR="00FF3751" w:rsidRPr="00AF2F08" w:rsidRDefault="00FF3751"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5.3.2</w:t>
      </w:r>
    </w:p>
    <w:p w14:paraId="746CE925" w14:textId="77777777" w:rsidR="00FF3751" w:rsidRPr="00AF2F08" w:rsidRDefault="00FF3751"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Marlowe-Crown Social Desirability Scale (MC-SDS)</w:t>
      </w:r>
    </w:p>
    <w:p w14:paraId="11392542"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Crowne &amp; Marlowe (1960); shortened version (form C) by Reynolds (1982)</w:t>
      </w:r>
    </w:p>
    <w:p w14:paraId="58570F58"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Spanish validation by Lara Cantú &amp; Suzan-Reed (1988)</w:t>
      </w:r>
    </w:p>
    <w:p w14:paraId="1EF48FEB" w14:textId="77777777" w:rsidR="00FF3751" w:rsidRPr="00AF2F08" w:rsidRDefault="00FF3751" w:rsidP="006D4A16">
      <w:pPr>
        <w:spacing w:after="0" w:line="360" w:lineRule="auto"/>
        <w:contextualSpacing/>
        <w:rPr>
          <w:rFonts w:ascii="Arial" w:eastAsia="Calibri" w:hAnsi="Arial" w:cs="Arial"/>
          <w:b/>
          <w:lang w:eastAsia="en-US"/>
        </w:rPr>
      </w:pPr>
    </w:p>
    <w:p w14:paraId="2741E1E5" w14:textId="77777777" w:rsidR="00FF3751" w:rsidRPr="00AF2F08" w:rsidRDefault="00FF3751" w:rsidP="006D4A16">
      <w:pPr>
        <w:spacing w:after="0" w:line="360" w:lineRule="auto"/>
        <w:ind w:firstLine="720"/>
        <w:contextualSpacing/>
        <w:rPr>
          <w:rFonts w:ascii="Arial" w:eastAsia="Calibri" w:hAnsi="Arial" w:cs="Arial"/>
          <w:lang w:val="es-MX" w:eastAsia="en-US"/>
        </w:rPr>
      </w:pPr>
      <w:r w:rsidRPr="00AF2F08">
        <w:rPr>
          <w:rFonts w:ascii="Arial" w:eastAsia="Calibri" w:hAnsi="Arial" w:cs="Arial"/>
          <w:lang w:val="es-MX" w:eastAsia="en-US"/>
        </w:rPr>
        <w:t>A continuación se presenta una serie de afirmaciones sobre patrones de comportamiento con los que usted podría o no identificarse. Seleccione "Cierto" cuando se identifique con la afirmación, o seleccione "Falso" si no se identifica.</w:t>
      </w:r>
    </w:p>
    <w:p w14:paraId="2583D886" w14:textId="77777777" w:rsidR="00FF3751" w:rsidRPr="00AF2F08" w:rsidRDefault="00FF3751" w:rsidP="006D4A16">
      <w:pPr>
        <w:spacing w:after="0" w:line="360" w:lineRule="auto"/>
        <w:contextualSpacing/>
        <w:rPr>
          <w:rFonts w:ascii="Arial" w:eastAsia="Calibri" w:hAnsi="Arial" w:cs="Arial"/>
          <w:lang w:val="es-MX"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850"/>
        <w:gridCol w:w="999"/>
      </w:tblGrid>
      <w:tr w:rsidR="00CE70D0" w:rsidRPr="00AF2F08" w14:paraId="3C51CFD9" w14:textId="77777777" w:rsidTr="00CE70D0">
        <w:tc>
          <w:tcPr>
            <w:tcW w:w="6799" w:type="dxa"/>
            <w:tcBorders>
              <w:top w:val="single" w:sz="4" w:space="0" w:color="auto"/>
              <w:bottom w:val="single" w:sz="4" w:space="0" w:color="auto"/>
            </w:tcBorders>
            <w:vAlign w:val="center"/>
          </w:tcPr>
          <w:p w14:paraId="4E164759" w14:textId="77777777" w:rsidR="00CE70D0" w:rsidRPr="00AF2F08" w:rsidRDefault="00CE70D0" w:rsidP="006D4A16">
            <w:pPr>
              <w:spacing w:line="360" w:lineRule="auto"/>
              <w:contextualSpacing/>
              <w:rPr>
                <w:rFonts w:ascii="Arial" w:eastAsia="Calibri" w:hAnsi="Arial" w:cs="Arial"/>
                <w:lang w:val="es-MX"/>
              </w:rPr>
            </w:pPr>
          </w:p>
        </w:tc>
        <w:tc>
          <w:tcPr>
            <w:tcW w:w="851" w:type="dxa"/>
            <w:tcBorders>
              <w:top w:val="single" w:sz="4" w:space="0" w:color="auto"/>
              <w:bottom w:val="single" w:sz="4" w:space="0" w:color="auto"/>
            </w:tcBorders>
            <w:vAlign w:val="center"/>
          </w:tcPr>
          <w:p w14:paraId="47BC03CA"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Cierto</w:t>
            </w:r>
          </w:p>
        </w:tc>
        <w:tc>
          <w:tcPr>
            <w:tcW w:w="1006" w:type="dxa"/>
            <w:tcBorders>
              <w:top w:val="single" w:sz="4" w:space="0" w:color="auto"/>
              <w:bottom w:val="single" w:sz="4" w:space="0" w:color="auto"/>
            </w:tcBorders>
            <w:vAlign w:val="center"/>
          </w:tcPr>
          <w:p w14:paraId="12EA29C9"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Falso</w:t>
            </w:r>
          </w:p>
        </w:tc>
      </w:tr>
      <w:tr w:rsidR="00CE70D0" w:rsidRPr="00AF2F08" w14:paraId="4170A14E" w14:textId="77777777" w:rsidTr="00CE70D0">
        <w:tc>
          <w:tcPr>
            <w:tcW w:w="6799" w:type="dxa"/>
            <w:tcBorders>
              <w:top w:val="single" w:sz="4" w:space="0" w:color="auto"/>
            </w:tcBorders>
            <w:vAlign w:val="center"/>
          </w:tcPr>
          <w:p w14:paraId="299F8AC8"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1. Algunas veces me es difícil continuar con mi trabajo si no estoy presionado</w:t>
            </w:r>
          </w:p>
        </w:tc>
        <w:tc>
          <w:tcPr>
            <w:tcW w:w="851" w:type="dxa"/>
            <w:tcBorders>
              <w:top w:val="single" w:sz="4" w:space="0" w:color="auto"/>
            </w:tcBorders>
            <w:vAlign w:val="center"/>
          </w:tcPr>
          <w:p w14:paraId="689BD10D"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tcBorders>
              <w:top w:val="single" w:sz="4" w:space="0" w:color="auto"/>
            </w:tcBorders>
            <w:vAlign w:val="center"/>
          </w:tcPr>
          <w:p w14:paraId="3CAFDAFB"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6A590F96" w14:textId="77777777" w:rsidTr="00CE70D0">
        <w:tc>
          <w:tcPr>
            <w:tcW w:w="6799" w:type="dxa"/>
            <w:vAlign w:val="center"/>
          </w:tcPr>
          <w:p w14:paraId="18E90A2D"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2. Algunas veces me siento resentido porque no me salen las cosas como quiero</w:t>
            </w:r>
          </w:p>
        </w:tc>
        <w:tc>
          <w:tcPr>
            <w:tcW w:w="851" w:type="dxa"/>
            <w:vAlign w:val="center"/>
          </w:tcPr>
          <w:p w14:paraId="3F3815D9"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65AAF3D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543D6BC3" w14:textId="77777777" w:rsidTr="00CE70D0">
        <w:tc>
          <w:tcPr>
            <w:tcW w:w="6799" w:type="dxa"/>
            <w:vAlign w:val="center"/>
          </w:tcPr>
          <w:p w14:paraId="75B7EC31"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3. En algunas ocasiones me he dado por vencido al hacer algo porque dudo de mis capacidades</w:t>
            </w:r>
          </w:p>
        </w:tc>
        <w:tc>
          <w:tcPr>
            <w:tcW w:w="851" w:type="dxa"/>
            <w:vAlign w:val="center"/>
          </w:tcPr>
          <w:p w14:paraId="2BED19ED"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420851F8"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52F39E5B" w14:textId="77777777" w:rsidTr="00CE70D0">
        <w:tc>
          <w:tcPr>
            <w:tcW w:w="6799" w:type="dxa"/>
            <w:vAlign w:val="center"/>
          </w:tcPr>
          <w:p w14:paraId="535BFB6B"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4. Ha habido veces en que he sentido deseos de rebelarme contra las personas que representan la autoridad, aunque yo sepa que tienen razón</w:t>
            </w:r>
          </w:p>
        </w:tc>
        <w:tc>
          <w:tcPr>
            <w:tcW w:w="851" w:type="dxa"/>
            <w:vAlign w:val="center"/>
          </w:tcPr>
          <w:p w14:paraId="0AC92113"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61068A4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630582AE" w14:textId="77777777" w:rsidTr="00CE70D0">
        <w:tc>
          <w:tcPr>
            <w:tcW w:w="6799" w:type="dxa"/>
            <w:vAlign w:val="center"/>
          </w:tcPr>
          <w:p w14:paraId="670EFDB8"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5. No importa con quién hable, siempre lo escucho</w:t>
            </w:r>
          </w:p>
        </w:tc>
        <w:tc>
          <w:tcPr>
            <w:tcW w:w="851" w:type="dxa"/>
            <w:vAlign w:val="center"/>
          </w:tcPr>
          <w:p w14:paraId="452874E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3C1A965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271996BF" w14:textId="77777777" w:rsidTr="00CE70D0">
        <w:tc>
          <w:tcPr>
            <w:tcW w:w="6799" w:type="dxa"/>
            <w:vAlign w:val="center"/>
          </w:tcPr>
          <w:p w14:paraId="65734492"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6. Ha habido ocasiones en que me he aprovechado de alguien</w:t>
            </w:r>
          </w:p>
        </w:tc>
        <w:tc>
          <w:tcPr>
            <w:tcW w:w="851" w:type="dxa"/>
            <w:vAlign w:val="center"/>
          </w:tcPr>
          <w:p w14:paraId="121A7C7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1D24C80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570F882D" w14:textId="77777777" w:rsidTr="00CE70D0">
        <w:tc>
          <w:tcPr>
            <w:tcW w:w="6799" w:type="dxa"/>
            <w:vAlign w:val="center"/>
          </w:tcPr>
          <w:p w14:paraId="1BB8E2B3"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7. Siempre acepto mis errores cuando los cometo</w:t>
            </w:r>
          </w:p>
        </w:tc>
        <w:tc>
          <w:tcPr>
            <w:tcW w:w="851" w:type="dxa"/>
            <w:vAlign w:val="center"/>
          </w:tcPr>
          <w:p w14:paraId="1EDDA12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377D255F"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44A0463C" w14:textId="77777777" w:rsidTr="00CE70D0">
        <w:tc>
          <w:tcPr>
            <w:tcW w:w="6799" w:type="dxa"/>
            <w:vAlign w:val="center"/>
          </w:tcPr>
          <w:p w14:paraId="09E7F7F3"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8. Algunas veces trato de vengarme en lugar de olvidar y perdonar</w:t>
            </w:r>
          </w:p>
        </w:tc>
        <w:tc>
          <w:tcPr>
            <w:tcW w:w="851" w:type="dxa"/>
            <w:vAlign w:val="center"/>
          </w:tcPr>
          <w:p w14:paraId="231FD156"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16AEA29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494AB3CD" w14:textId="77777777" w:rsidTr="00CE70D0">
        <w:tc>
          <w:tcPr>
            <w:tcW w:w="6799" w:type="dxa"/>
            <w:vAlign w:val="center"/>
          </w:tcPr>
          <w:p w14:paraId="53B33B4B"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9. Siempre soy cortés, aún con gente que es desagradable</w:t>
            </w:r>
          </w:p>
        </w:tc>
        <w:tc>
          <w:tcPr>
            <w:tcW w:w="851" w:type="dxa"/>
            <w:vAlign w:val="center"/>
          </w:tcPr>
          <w:p w14:paraId="1DF6A1B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19A77BF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002EF965" w14:textId="77777777" w:rsidTr="00CE70D0">
        <w:tc>
          <w:tcPr>
            <w:tcW w:w="6799" w:type="dxa"/>
            <w:vAlign w:val="center"/>
          </w:tcPr>
          <w:p w14:paraId="51E0A4DA"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10. Nunca me molesto cuando la gente expresa ideas diferentes a las mías</w:t>
            </w:r>
          </w:p>
        </w:tc>
        <w:tc>
          <w:tcPr>
            <w:tcW w:w="851" w:type="dxa"/>
            <w:vAlign w:val="center"/>
          </w:tcPr>
          <w:p w14:paraId="32210FD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3968AFD9"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02425E4D" w14:textId="77777777" w:rsidTr="00CE70D0">
        <w:tc>
          <w:tcPr>
            <w:tcW w:w="6799" w:type="dxa"/>
            <w:vAlign w:val="center"/>
          </w:tcPr>
          <w:p w14:paraId="252237D6"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11. Ha habido algunas veces en que me he sentido celoso de la buena suerte de otros</w:t>
            </w:r>
          </w:p>
        </w:tc>
        <w:tc>
          <w:tcPr>
            <w:tcW w:w="851" w:type="dxa"/>
            <w:vAlign w:val="center"/>
          </w:tcPr>
          <w:p w14:paraId="2CC4E3A9"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185EA73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1DCAFD42" w14:textId="77777777" w:rsidTr="00CE70D0">
        <w:tc>
          <w:tcPr>
            <w:tcW w:w="6799" w:type="dxa"/>
            <w:vAlign w:val="center"/>
          </w:tcPr>
          <w:p w14:paraId="4728579C"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12. Algunas veces me irrita que la gente me pida favores</w:t>
            </w:r>
          </w:p>
        </w:tc>
        <w:tc>
          <w:tcPr>
            <w:tcW w:w="851" w:type="dxa"/>
            <w:vAlign w:val="center"/>
          </w:tcPr>
          <w:p w14:paraId="71B5D8E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vAlign w:val="center"/>
          </w:tcPr>
          <w:p w14:paraId="684E457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57A80401" w14:textId="77777777" w:rsidTr="00CE70D0">
        <w:tc>
          <w:tcPr>
            <w:tcW w:w="6799" w:type="dxa"/>
            <w:tcBorders>
              <w:bottom w:val="single" w:sz="4" w:space="0" w:color="auto"/>
            </w:tcBorders>
            <w:vAlign w:val="center"/>
          </w:tcPr>
          <w:p w14:paraId="0F629476" w14:textId="77777777" w:rsidR="00CE70D0" w:rsidRPr="00AF2F08" w:rsidRDefault="00CE70D0" w:rsidP="006D4A16">
            <w:pPr>
              <w:spacing w:line="360" w:lineRule="auto"/>
              <w:contextualSpacing/>
              <w:rPr>
                <w:rFonts w:ascii="Arial" w:eastAsia="Calibri" w:hAnsi="Arial" w:cs="Arial"/>
                <w:lang w:val="es-MX"/>
              </w:rPr>
            </w:pPr>
            <w:r w:rsidRPr="00AF2F08">
              <w:rPr>
                <w:rFonts w:ascii="Arial" w:eastAsia="Calibri" w:hAnsi="Arial" w:cs="Arial"/>
                <w:lang w:val="es-MX"/>
              </w:rPr>
              <w:t>13. Nunca he dicho algo a propósito para ofender a alguien</w:t>
            </w:r>
          </w:p>
        </w:tc>
        <w:tc>
          <w:tcPr>
            <w:tcW w:w="851" w:type="dxa"/>
            <w:tcBorders>
              <w:bottom w:val="single" w:sz="4" w:space="0" w:color="auto"/>
            </w:tcBorders>
            <w:vAlign w:val="center"/>
          </w:tcPr>
          <w:p w14:paraId="53E63148"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1006" w:type="dxa"/>
            <w:tcBorders>
              <w:bottom w:val="single" w:sz="4" w:space="0" w:color="auto"/>
            </w:tcBorders>
            <w:vAlign w:val="center"/>
          </w:tcPr>
          <w:p w14:paraId="40FD7CC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63AE78EC" w14:textId="77777777" w:rsidR="00FF3751" w:rsidRPr="00AF2F08" w:rsidRDefault="00FF3751"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3761D86A" w14:textId="77777777" w:rsidR="00FF3751" w:rsidRPr="00AF2F08" w:rsidRDefault="00FF3751"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5.4.1</w:t>
      </w:r>
    </w:p>
    <w:p w14:paraId="3FB83CD0" w14:textId="77777777" w:rsidR="00FF3751" w:rsidRPr="00AF2F08" w:rsidRDefault="00FF3751"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Firmness and Empathy Questionnaire (FEQ)</w:t>
      </w:r>
    </w:p>
    <w:p w14:paraId="1A01DD65"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McAdam Freud &amp; Waller (in preparation)</w:t>
      </w:r>
    </w:p>
    <w:p w14:paraId="54971966" w14:textId="77777777" w:rsidR="00CE70D0" w:rsidRPr="00AF2F08" w:rsidRDefault="00CE70D0" w:rsidP="006D4A16">
      <w:pPr>
        <w:spacing w:after="0" w:line="360" w:lineRule="auto"/>
        <w:contextualSpacing/>
        <w:rPr>
          <w:rFonts w:ascii="Arial" w:eastAsia="Calibri" w:hAnsi="Arial" w:cs="Arial"/>
          <w:lang w:eastAsia="en-US"/>
        </w:rPr>
      </w:pPr>
    </w:p>
    <w:p w14:paraId="43B63040" w14:textId="77777777" w:rsidR="00FF3751" w:rsidRPr="00AF2F08" w:rsidRDefault="00FF3751" w:rsidP="006D4A16">
      <w:pPr>
        <w:spacing w:after="0" w:line="360" w:lineRule="auto"/>
        <w:contextualSpacing/>
        <w:rPr>
          <w:rFonts w:ascii="Arial" w:eastAsia="Calibri" w:hAnsi="Arial" w:cs="Arial"/>
          <w:lang w:eastAsia="en-US"/>
        </w:rPr>
      </w:pPr>
      <w:r w:rsidRPr="00AF2F08">
        <w:rPr>
          <w:rFonts w:ascii="Arial" w:eastAsia="Calibri" w:hAnsi="Arial" w:cs="Arial"/>
          <w:lang w:eastAsia="en-US"/>
        </w:rPr>
        <w:t xml:space="preserve">Please indicate how strongly you identify with the following statements.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709"/>
        <w:gridCol w:w="481"/>
        <w:gridCol w:w="482"/>
        <w:gridCol w:w="482"/>
        <w:gridCol w:w="482"/>
        <w:gridCol w:w="482"/>
        <w:gridCol w:w="723"/>
      </w:tblGrid>
      <w:tr w:rsidR="00CE70D0" w:rsidRPr="00AF2F08" w14:paraId="21732F59" w14:textId="77777777" w:rsidTr="00CE70D0">
        <w:tc>
          <w:tcPr>
            <w:tcW w:w="4815" w:type="dxa"/>
            <w:tcBorders>
              <w:top w:val="single" w:sz="4" w:space="0" w:color="auto"/>
              <w:bottom w:val="single" w:sz="4" w:space="0" w:color="auto"/>
            </w:tcBorders>
          </w:tcPr>
          <w:p w14:paraId="3F65EB0E" w14:textId="77777777" w:rsidR="00CE70D0" w:rsidRPr="00AF2F08" w:rsidRDefault="00CE70D0" w:rsidP="006D4A16">
            <w:pPr>
              <w:spacing w:line="360" w:lineRule="auto"/>
              <w:contextualSpacing/>
              <w:rPr>
                <w:rFonts w:ascii="Arial" w:eastAsia="Calibri" w:hAnsi="Arial" w:cs="Arial"/>
                <w:lang w:val="en-GB"/>
              </w:rPr>
            </w:pPr>
          </w:p>
        </w:tc>
        <w:tc>
          <w:tcPr>
            <w:tcW w:w="709" w:type="dxa"/>
            <w:tcBorders>
              <w:top w:val="single" w:sz="4" w:space="0" w:color="auto"/>
              <w:bottom w:val="single" w:sz="4" w:space="0" w:color="auto"/>
            </w:tcBorders>
            <w:vAlign w:val="center"/>
          </w:tcPr>
          <w:p w14:paraId="43F74FD4"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w:t>
            </w:r>
          </w:p>
          <w:p w14:paraId="01BE4665"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Low</w:t>
            </w:r>
          </w:p>
        </w:tc>
        <w:tc>
          <w:tcPr>
            <w:tcW w:w="481" w:type="dxa"/>
            <w:tcBorders>
              <w:top w:val="single" w:sz="4" w:space="0" w:color="auto"/>
              <w:bottom w:val="single" w:sz="4" w:space="0" w:color="auto"/>
            </w:tcBorders>
            <w:vAlign w:val="center"/>
          </w:tcPr>
          <w:p w14:paraId="7B9F4404"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482" w:type="dxa"/>
            <w:tcBorders>
              <w:top w:val="single" w:sz="4" w:space="0" w:color="auto"/>
              <w:bottom w:val="single" w:sz="4" w:space="0" w:color="auto"/>
            </w:tcBorders>
            <w:vAlign w:val="center"/>
          </w:tcPr>
          <w:p w14:paraId="2801378E"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482" w:type="dxa"/>
            <w:tcBorders>
              <w:top w:val="single" w:sz="4" w:space="0" w:color="auto"/>
              <w:bottom w:val="single" w:sz="4" w:space="0" w:color="auto"/>
            </w:tcBorders>
            <w:vAlign w:val="center"/>
          </w:tcPr>
          <w:p w14:paraId="51BD14EE"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482" w:type="dxa"/>
            <w:tcBorders>
              <w:top w:val="single" w:sz="4" w:space="0" w:color="auto"/>
              <w:bottom w:val="single" w:sz="4" w:space="0" w:color="auto"/>
            </w:tcBorders>
            <w:vAlign w:val="center"/>
          </w:tcPr>
          <w:p w14:paraId="5DD8E033"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482" w:type="dxa"/>
            <w:tcBorders>
              <w:top w:val="single" w:sz="4" w:space="0" w:color="auto"/>
              <w:bottom w:val="single" w:sz="4" w:space="0" w:color="auto"/>
            </w:tcBorders>
            <w:vAlign w:val="center"/>
          </w:tcPr>
          <w:p w14:paraId="641DFA63"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723" w:type="dxa"/>
            <w:tcBorders>
              <w:top w:val="single" w:sz="4" w:space="0" w:color="auto"/>
              <w:bottom w:val="single" w:sz="4" w:space="0" w:color="auto"/>
            </w:tcBorders>
            <w:vAlign w:val="center"/>
          </w:tcPr>
          <w:p w14:paraId="6D1B9D73"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w:t>
            </w:r>
          </w:p>
          <w:p w14:paraId="57743DC9"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High</w:t>
            </w:r>
          </w:p>
        </w:tc>
      </w:tr>
      <w:tr w:rsidR="00CE70D0" w:rsidRPr="00AF2F08" w14:paraId="7213F9FC" w14:textId="77777777" w:rsidTr="00CE70D0">
        <w:tc>
          <w:tcPr>
            <w:tcW w:w="4815" w:type="dxa"/>
            <w:tcBorders>
              <w:top w:val="single" w:sz="4" w:space="0" w:color="auto"/>
            </w:tcBorders>
            <w:vAlign w:val="center"/>
          </w:tcPr>
          <w:p w14:paraId="5AEC2F50"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1. I am able to put myself in other people's shoes </w:t>
            </w:r>
          </w:p>
        </w:tc>
        <w:tc>
          <w:tcPr>
            <w:tcW w:w="709" w:type="dxa"/>
            <w:tcBorders>
              <w:top w:val="single" w:sz="4" w:space="0" w:color="auto"/>
            </w:tcBorders>
            <w:vAlign w:val="center"/>
          </w:tcPr>
          <w:p w14:paraId="31E002E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tcBorders>
              <w:top w:val="single" w:sz="4" w:space="0" w:color="auto"/>
            </w:tcBorders>
            <w:vAlign w:val="center"/>
          </w:tcPr>
          <w:p w14:paraId="79DD2964"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3489E5B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293EE8E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6D7A126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top w:val="single" w:sz="4" w:space="0" w:color="auto"/>
            </w:tcBorders>
            <w:vAlign w:val="center"/>
          </w:tcPr>
          <w:p w14:paraId="7F20D880"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tcBorders>
              <w:top w:val="single" w:sz="4" w:space="0" w:color="auto"/>
            </w:tcBorders>
            <w:vAlign w:val="center"/>
          </w:tcPr>
          <w:p w14:paraId="2A1E93A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2141C353" w14:textId="77777777" w:rsidTr="00CE70D0">
        <w:tc>
          <w:tcPr>
            <w:tcW w:w="4815" w:type="dxa"/>
            <w:vAlign w:val="center"/>
          </w:tcPr>
          <w:p w14:paraId="036A23D9"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2. I feel sad when someone is genuinely upset </w:t>
            </w:r>
          </w:p>
        </w:tc>
        <w:tc>
          <w:tcPr>
            <w:tcW w:w="709" w:type="dxa"/>
            <w:vAlign w:val="center"/>
          </w:tcPr>
          <w:p w14:paraId="19EDF38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58A3742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1AAEEC8"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5972B7F"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36C93DB"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77127E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3B149FC3"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5FC24A29" w14:textId="77777777" w:rsidTr="00CE70D0">
        <w:tc>
          <w:tcPr>
            <w:tcW w:w="4815" w:type="dxa"/>
            <w:vAlign w:val="center"/>
          </w:tcPr>
          <w:p w14:paraId="72EF0591"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3. I find it hard to connect with others on an emotional level</w:t>
            </w:r>
          </w:p>
        </w:tc>
        <w:tc>
          <w:tcPr>
            <w:tcW w:w="709" w:type="dxa"/>
            <w:vAlign w:val="center"/>
          </w:tcPr>
          <w:p w14:paraId="56B5714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09C79653"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8DEA659"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0A08704"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968606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446E88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6F530A6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5BB60391" w14:textId="77777777" w:rsidTr="00CE70D0">
        <w:tc>
          <w:tcPr>
            <w:tcW w:w="4815" w:type="dxa"/>
            <w:vAlign w:val="center"/>
          </w:tcPr>
          <w:p w14:paraId="3BA3EAC6"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4. I like to make   sure I achieve the goals that I set for myself </w:t>
            </w:r>
          </w:p>
        </w:tc>
        <w:tc>
          <w:tcPr>
            <w:tcW w:w="709" w:type="dxa"/>
            <w:vAlign w:val="center"/>
          </w:tcPr>
          <w:p w14:paraId="1A728CA4"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378A39D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CD97A7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E3B27A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E6C1884"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3F54F4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14F0248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150D766E" w14:textId="77777777" w:rsidTr="00CE70D0">
        <w:tc>
          <w:tcPr>
            <w:tcW w:w="4815" w:type="dxa"/>
            <w:vAlign w:val="center"/>
          </w:tcPr>
          <w:p w14:paraId="70B3B82D"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5. I can understand other people's feelings easily</w:t>
            </w:r>
          </w:p>
        </w:tc>
        <w:tc>
          <w:tcPr>
            <w:tcW w:w="709" w:type="dxa"/>
            <w:vAlign w:val="center"/>
          </w:tcPr>
          <w:p w14:paraId="39AD82C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507E931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2DE875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DFA08B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C2D299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BA1B99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465A662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4649EACD" w14:textId="77777777" w:rsidTr="00CE70D0">
        <w:tc>
          <w:tcPr>
            <w:tcW w:w="4815" w:type="dxa"/>
            <w:vAlign w:val="center"/>
          </w:tcPr>
          <w:p w14:paraId="40851D66"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6. I think it is important to stick to the recommended way of carrying out tasks </w:t>
            </w:r>
          </w:p>
        </w:tc>
        <w:tc>
          <w:tcPr>
            <w:tcW w:w="709" w:type="dxa"/>
            <w:vAlign w:val="center"/>
          </w:tcPr>
          <w:p w14:paraId="4DC597D0"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305DE486"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D14B9FB"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F2F88BB"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D9D50C4"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730391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500AB83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719C9A5C" w14:textId="77777777" w:rsidTr="00CE70D0">
        <w:tc>
          <w:tcPr>
            <w:tcW w:w="4815" w:type="dxa"/>
            <w:vAlign w:val="center"/>
          </w:tcPr>
          <w:p w14:paraId="1CC185A1"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7. I don't like to concern myself with other people's feelings </w:t>
            </w:r>
          </w:p>
        </w:tc>
        <w:tc>
          <w:tcPr>
            <w:tcW w:w="709" w:type="dxa"/>
            <w:vAlign w:val="center"/>
          </w:tcPr>
          <w:p w14:paraId="47302C1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1E17FD1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956396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BE5AFB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591C96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4E865C9"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7295A30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7F0DB93B" w14:textId="77777777" w:rsidTr="00CE70D0">
        <w:tc>
          <w:tcPr>
            <w:tcW w:w="4815" w:type="dxa"/>
            <w:vAlign w:val="center"/>
          </w:tcPr>
          <w:p w14:paraId="1FDAB2A3"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8. I believe that   it is important to have boundaries</w:t>
            </w:r>
          </w:p>
        </w:tc>
        <w:tc>
          <w:tcPr>
            <w:tcW w:w="709" w:type="dxa"/>
            <w:vAlign w:val="center"/>
          </w:tcPr>
          <w:p w14:paraId="2403CA6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40783A7D"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5F68B748"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F4C383F"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A16A2B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116D8B3F"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3283A2E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6969E12E" w14:textId="77777777" w:rsidTr="00CE70D0">
        <w:tc>
          <w:tcPr>
            <w:tcW w:w="4815" w:type="dxa"/>
            <w:vAlign w:val="center"/>
          </w:tcPr>
          <w:p w14:paraId="4C87FE8D"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9. When other people are happy, I share that feeling</w:t>
            </w:r>
          </w:p>
        </w:tc>
        <w:tc>
          <w:tcPr>
            <w:tcW w:w="709" w:type="dxa"/>
            <w:vAlign w:val="center"/>
          </w:tcPr>
          <w:p w14:paraId="183D334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7EE4EC4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F49568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B8A5BA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5EBF0B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77F43EB"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685D96A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69BE47BF" w14:textId="77777777" w:rsidTr="00CE70D0">
        <w:tc>
          <w:tcPr>
            <w:tcW w:w="4815" w:type="dxa"/>
            <w:vAlign w:val="center"/>
          </w:tcPr>
          <w:p w14:paraId="1DF0915B"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10. I like to make   sure others achieve their tasks</w:t>
            </w:r>
          </w:p>
        </w:tc>
        <w:tc>
          <w:tcPr>
            <w:tcW w:w="709" w:type="dxa"/>
            <w:vAlign w:val="center"/>
          </w:tcPr>
          <w:p w14:paraId="31051C43"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2C1A05C4"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D5BF85B"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C53B830"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2CDF07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718ED5B3"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0FA9376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665F1B33" w14:textId="77777777" w:rsidTr="00CE70D0">
        <w:tc>
          <w:tcPr>
            <w:tcW w:w="4815" w:type="dxa"/>
            <w:vAlign w:val="center"/>
          </w:tcPr>
          <w:p w14:paraId="43D35D7A"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11. Other people’s feelings do not interest me</w:t>
            </w:r>
          </w:p>
        </w:tc>
        <w:tc>
          <w:tcPr>
            <w:tcW w:w="709" w:type="dxa"/>
            <w:vAlign w:val="center"/>
          </w:tcPr>
          <w:p w14:paraId="1EB5EB29"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440B559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1DE751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4E3DDB66"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616CA2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2356DCF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5667C78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3BD02A8E" w14:textId="77777777" w:rsidTr="00CE70D0">
        <w:tc>
          <w:tcPr>
            <w:tcW w:w="4815" w:type="dxa"/>
            <w:vAlign w:val="center"/>
          </w:tcPr>
          <w:p w14:paraId="69A36F75"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12. It matters if people do not do what they were meant to do</w:t>
            </w:r>
          </w:p>
        </w:tc>
        <w:tc>
          <w:tcPr>
            <w:tcW w:w="709" w:type="dxa"/>
            <w:vAlign w:val="center"/>
          </w:tcPr>
          <w:p w14:paraId="3DF7C5F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6572E5EE"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3EBBAB3"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5661356"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8008776"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7597CB5"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0F11E02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699B69B7" w14:textId="77777777" w:rsidTr="00CE70D0">
        <w:tc>
          <w:tcPr>
            <w:tcW w:w="4815" w:type="dxa"/>
            <w:vAlign w:val="center"/>
          </w:tcPr>
          <w:p w14:paraId="3BFD57E3"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13. I worry about   other people who are having a hard time</w:t>
            </w:r>
          </w:p>
        </w:tc>
        <w:tc>
          <w:tcPr>
            <w:tcW w:w="709" w:type="dxa"/>
            <w:vAlign w:val="center"/>
          </w:tcPr>
          <w:p w14:paraId="0121723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vAlign w:val="center"/>
          </w:tcPr>
          <w:p w14:paraId="7B26634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0ABC1582"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6C91D266"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1417968"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vAlign w:val="center"/>
          </w:tcPr>
          <w:p w14:paraId="37DB696B"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vAlign w:val="center"/>
          </w:tcPr>
          <w:p w14:paraId="7767F127"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CE70D0" w:rsidRPr="00AF2F08" w14:paraId="13B48FB6" w14:textId="77777777" w:rsidTr="00CE70D0">
        <w:tc>
          <w:tcPr>
            <w:tcW w:w="4815" w:type="dxa"/>
            <w:tcBorders>
              <w:bottom w:val="single" w:sz="4" w:space="0" w:color="auto"/>
            </w:tcBorders>
            <w:vAlign w:val="center"/>
          </w:tcPr>
          <w:p w14:paraId="0A3377C3" w14:textId="77777777" w:rsidR="00CE70D0" w:rsidRPr="00AF2F08" w:rsidRDefault="00CE70D0" w:rsidP="006D4A16">
            <w:pPr>
              <w:spacing w:line="360" w:lineRule="auto"/>
              <w:contextualSpacing/>
              <w:rPr>
                <w:rFonts w:ascii="Arial" w:eastAsia="Calibri" w:hAnsi="Arial" w:cs="Arial"/>
                <w:lang w:val="en-GB"/>
              </w:rPr>
            </w:pPr>
            <w:r w:rsidRPr="00AF2F08">
              <w:rPr>
                <w:rFonts w:ascii="Arial" w:eastAsia="Calibri" w:hAnsi="Arial" w:cs="Arial"/>
                <w:lang w:val="en-GB"/>
              </w:rPr>
              <w:t>14. When rules are violated, there should be consequences</w:t>
            </w:r>
          </w:p>
        </w:tc>
        <w:tc>
          <w:tcPr>
            <w:tcW w:w="709" w:type="dxa"/>
            <w:tcBorders>
              <w:bottom w:val="single" w:sz="4" w:space="0" w:color="auto"/>
            </w:tcBorders>
            <w:vAlign w:val="center"/>
          </w:tcPr>
          <w:p w14:paraId="738624FD"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1" w:type="dxa"/>
            <w:tcBorders>
              <w:bottom w:val="single" w:sz="4" w:space="0" w:color="auto"/>
            </w:tcBorders>
            <w:vAlign w:val="center"/>
          </w:tcPr>
          <w:p w14:paraId="7C46041A"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251865F0"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340B71D8"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361B3426"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482" w:type="dxa"/>
            <w:tcBorders>
              <w:bottom w:val="single" w:sz="4" w:space="0" w:color="auto"/>
            </w:tcBorders>
            <w:vAlign w:val="center"/>
          </w:tcPr>
          <w:p w14:paraId="4CAC76FC"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723" w:type="dxa"/>
            <w:tcBorders>
              <w:bottom w:val="single" w:sz="4" w:space="0" w:color="auto"/>
            </w:tcBorders>
            <w:vAlign w:val="center"/>
          </w:tcPr>
          <w:p w14:paraId="0F5D91F1" w14:textId="77777777" w:rsidR="00CE70D0" w:rsidRPr="00AF2F08" w:rsidRDefault="00CE70D0"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10FA05B2" w14:textId="77777777" w:rsidR="00FF3751" w:rsidRPr="00AF2F08" w:rsidRDefault="00FF3751" w:rsidP="006D4A16">
      <w:pPr>
        <w:spacing w:after="0" w:line="480" w:lineRule="auto"/>
        <w:contextualSpacing/>
        <w:rPr>
          <w:rFonts w:ascii="Arial" w:eastAsia="Calibri" w:hAnsi="Arial" w:cs="Arial"/>
          <w:lang w:eastAsia="en-US"/>
        </w:rPr>
        <w:sectPr w:rsidR="00FF3751" w:rsidRPr="00AF2F08" w:rsidSect="00AF2F08">
          <w:pgSz w:w="11906" w:h="16838"/>
          <w:pgMar w:top="1134" w:right="1134" w:bottom="1134" w:left="2268" w:header="708" w:footer="708" w:gutter="0"/>
          <w:cols w:space="708"/>
          <w:docGrid w:linePitch="360"/>
        </w:sectPr>
      </w:pPr>
    </w:p>
    <w:p w14:paraId="62B94991" w14:textId="77777777" w:rsidR="00FF3751" w:rsidRPr="00AF2F08" w:rsidRDefault="00FF3751"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 xml:space="preserve">Appendix </w:t>
      </w:r>
      <w:r w:rsidR="00BA119A" w:rsidRPr="00AF2F08">
        <w:rPr>
          <w:rFonts w:ascii="Arial" w:eastAsia="Calibri" w:hAnsi="Arial" w:cs="Arial"/>
          <w:b/>
          <w:lang w:eastAsia="en-US"/>
        </w:rPr>
        <w:t>5.4.2</w:t>
      </w:r>
    </w:p>
    <w:p w14:paraId="79481996" w14:textId="77777777" w:rsidR="00FF3751" w:rsidRPr="00AF2F08" w:rsidRDefault="00FF3751"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Firmness and Empathy Questionnaire (FEQ)</w:t>
      </w:r>
    </w:p>
    <w:p w14:paraId="5E0A8E7E"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McAdam Freud &amp; Waller (in preparation)</w:t>
      </w:r>
    </w:p>
    <w:p w14:paraId="5609737B" w14:textId="77777777" w:rsidR="00FF3751" w:rsidRPr="00AF2F08" w:rsidRDefault="00FF3751" w:rsidP="006D4A16">
      <w:pPr>
        <w:spacing w:after="0" w:line="360" w:lineRule="auto"/>
        <w:contextualSpacing/>
        <w:jc w:val="center"/>
        <w:rPr>
          <w:rFonts w:ascii="Arial" w:eastAsia="Calibri" w:hAnsi="Arial" w:cs="Arial"/>
          <w:i/>
          <w:lang w:val="es-MX" w:eastAsia="en-US"/>
        </w:rPr>
      </w:pPr>
      <w:r w:rsidRPr="00AF2F08">
        <w:rPr>
          <w:rFonts w:ascii="Arial" w:eastAsia="Calibri" w:hAnsi="Arial" w:cs="Arial"/>
          <w:i/>
          <w:lang w:val="es-MX" w:eastAsia="en-US"/>
        </w:rPr>
        <w:t>Spanish version</w:t>
      </w:r>
    </w:p>
    <w:p w14:paraId="43A00B40" w14:textId="77777777" w:rsidR="00FF3751" w:rsidRPr="00AF2F08" w:rsidRDefault="00FF3751" w:rsidP="006D4A16">
      <w:pPr>
        <w:spacing w:after="0" w:line="360" w:lineRule="auto"/>
        <w:contextualSpacing/>
        <w:rPr>
          <w:rFonts w:ascii="Arial" w:eastAsia="Calibri" w:hAnsi="Arial" w:cs="Arial"/>
          <w:lang w:val="es-MX" w:eastAsia="en-US"/>
        </w:rPr>
      </w:pPr>
    </w:p>
    <w:p w14:paraId="6DDC80B8" w14:textId="77777777" w:rsidR="00FF3751" w:rsidRPr="00AF2F08" w:rsidRDefault="00FF3751" w:rsidP="006D4A16">
      <w:pPr>
        <w:spacing w:after="0" w:line="360" w:lineRule="auto"/>
        <w:contextualSpacing/>
        <w:rPr>
          <w:rFonts w:ascii="Arial" w:eastAsia="Calibri" w:hAnsi="Arial" w:cs="Arial"/>
          <w:lang w:val="es-MX" w:eastAsia="en-US"/>
        </w:rPr>
      </w:pPr>
      <w:r w:rsidRPr="00AF2F08">
        <w:rPr>
          <w:rFonts w:ascii="Arial" w:eastAsia="Calibri" w:hAnsi="Arial" w:cs="Arial"/>
          <w:lang w:val="es-MX" w:eastAsia="en-US"/>
        </w:rPr>
        <w:t>Por favor indique qué tanto se identifica con las siguientes afirmaciones: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742"/>
        <w:gridCol w:w="535"/>
        <w:gridCol w:w="536"/>
        <w:gridCol w:w="536"/>
        <w:gridCol w:w="536"/>
        <w:gridCol w:w="538"/>
        <w:gridCol w:w="1085"/>
      </w:tblGrid>
      <w:tr w:rsidR="00A84F5D" w:rsidRPr="00AF2F08" w14:paraId="17C9501C" w14:textId="77777777" w:rsidTr="00386E79">
        <w:trPr>
          <w:trHeight w:val="680"/>
        </w:trPr>
        <w:tc>
          <w:tcPr>
            <w:tcW w:w="2353" w:type="pct"/>
            <w:tcBorders>
              <w:top w:val="single" w:sz="4" w:space="0" w:color="auto"/>
              <w:bottom w:val="single" w:sz="4" w:space="0" w:color="auto"/>
            </w:tcBorders>
            <w:vAlign w:val="center"/>
          </w:tcPr>
          <w:p w14:paraId="3F431751" w14:textId="77777777" w:rsidR="00CE70D0" w:rsidRPr="00AF2F08" w:rsidRDefault="00CE70D0" w:rsidP="006D4A16">
            <w:pPr>
              <w:spacing w:line="360" w:lineRule="auto"/>
              <w:contextualSpacing/>
              <w:jc w:val="center"/>
              <w:rPr>
                <w:rFonts w:ascii="Arial" w:eastAsia="Calibri" w:hAnsi="Arial" w:cs="Arial"/>
                <w:lang w:val="es-MX"/>
              </w:rPr>
            </w:pPr>
          </w:p>
        </w:tc>
        <w:tc>
          <w:tcPr>
            <w:tcW w:w="429" w:type="pct"/>
            <w:tcBorders>
              <w:top w:val="single" w:sz="4" w:space="0" w:color="auto"/>
              <w:bottom w:val="single" w:sz="4" w:space="0" w:color="auto"/>
            </w:tcBorders>
            <w:vAlign w:val="center"/>
          </w:tcPr>
          <w:p w14:paraId="0BE25DAA"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1</w:t>
            </w:r>
          </w:p>
          <w:p w14:paraId="062FF111"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Nada</w:t>
            </w:r>
          </w:p>
        </w:tc>
        <w:tc>
          <w:tcPr>
            <w:tcW w:w="318" w:type="pct"/>
            <w:tcBorders>
              <w:top w:val="single" w:sz="4" w:space="0" w:color="auto"/>
              <w:bottom w:val="single" w:sz="4" w:space="0" w:color="auto"/>
            </w:tcBorders>
            <w:vAlign w:val="center"/>
          </w:tcPr>
          <w:p w14:paraId="783FD664"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2</w:t>
            </w:r>
          </w:p>
        </w:tc>
        <w:tc>
          <w:tcPr>
            <w:tcW w:w="318" w:type="pct"/>
            <w:tcBorders>
              <w:top w:val="single" w:sz="4" w:space="0" w:color="auto"/>
              <w:bottom w:val="single" w:sz="4" w:space="0" w:color="auto"/>
            </w:tcBorders>
            <w:vAlign w:val="center"/>
          </w:tcPr>
          <w:p w14:paraId="4410A387"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3</w:t>
            </w:r>
          </w:p>
        </w:tc>
        <w:tc>
          <w:tcPr>
            <w:tcW w:w="318" w:type="pct"/>
            <w:tcBorders>
              <w:top w:val="single" w:sz="4" w:space="0" w:color="auto"/>
              <w:bottom w:val="single" w:sz="4" w:space="0" w:color="auto"/>
            </w:tcBorders>
            <w:vAlign w:val="center"/>
          </w:tcPr>
          <w:p w14:paraId="4D5E4CC8"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4</w:t>
            </w:r>
          </w:p>
        </w:tc>
        <w:tc>
          <w:tcPr>
            <w:tcW w:w="318" w:type="pct"/>
            <w:tcBorders>
              <w:top w:val="single" w:sz="4" w:space="0" w:color="auto"/>
              <w:bottom w:val="single" w:sz="4" w:space="0" w:color="auto"/>
            </w:tcBorders>
            <w:vAlign w:val="center"/>
          </w:tcPr>
          <w:p w14:paraId="35B46D39"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5</w:t>
            </w:r>
          </w:p>
        </w:tc>
        <w:tc>
          <w:tcPr>
            <w:tcW w:w="319" w:type="pct"/>
            <w:tcBorders>
              <w:top w:val="single" w:sz="4" w:space="0" w:color="auto"/>
              <w:bottom w:val="single" w:sz="4" w:space="0" w:color="auto"/>
            </w:tcBorders>
            <w:vAlign w:val="center"/>
          </w:tcPr>
          <w:p w14:paraId="65CEF201"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6</w:t>
            </w:r>
          </w:p>
        </w:tc>
        <w:tc>
          <w:tcPr>
            <w:tcW w:w="627" w:type="pct"/>
            <w:tcBorders>
              <w:top w:val="single" w:sz="4" w:space="0" w:color="auto"/>
              <w:bottom w:val="single" w:sz="4" w:space="0" w:color="auto"/>
            </w:tcBorders>
            <w:vAlign w:val="center"/>
          </w:tcPr>
          <w:p w14:paraId="4F270972"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7</w:t>
            </w:r>
          </w:p>
          <w:p w14:paraId="27A248A3" w14:textId="77777777" w:rsidR="00CE70D0" w:rsidRPr="00AF2F08" w:rsidRDefault="00CE70D0" w:rsidP="006D4A16">
            <w:pPr>
              <w:spacing w:line="360" w:lineRule="auto"/>
              <w:contextualSpacing/>
              <w:jc w:val="center"/>
              <w:rPr>
                <w:rFonts w:ascii="Arial" w:eastAsia="Calibri" w:hAnsi="Arial" w:cs="Arial"/>
                <w:lang w:val="en-GB"/>
              </w:rPr>
            </w:pPr>
            <w:r w:rsidRPr="00AF2F08">
              <w:rPr>
                <w:rFonts w:ascii="Arial" w:eastAsia="Calibri" w:hAnsi="Arial" w:cs="Arial"/>
                <w:lang w:val="en-GB"/>
              </w:rPr>
              <w:t>Bastante</w:t>
            </w:r>
          </w:p>
        </w:tc>
      </w:tr>
      <w:tr w:rsidR="00A84F5D" w:rsidRPr="00AF2F08" w14:paraId="02514114" w14:textId="77777777" w:rsidTr="00386E79">
        <w:trPr>
          <w:trHeight w:val="680"/>
        </w:trPr>
        <w:tc>
          <w:tcPr>
            <w:tcW w:w="2353" w:type="pct"/>
            <w:tcBorders>
              <w:top w:val="single" w:sz="4" w:space="0" w:color="auto"/>
            </w:tcBorders>
            <w:vAlign w:val="center"/>
          </w:tcPr>
          <w:p w14:paraId="2113132C"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1. Puedo ponerme en los zapatos de otras personas</w:t>
            </w:r>
          </w:p>
        </w:tc>
        <w:tc>
          <w:tcPr>
            <w:tcW w:w="429" w:type="pct"/>
            <w:tcBorders>
              <w:top w:val="single" w:sz="4" w:space="0" w:color="auto"/>
            </w:tcBorders>
            <w:vAlign w:val="center"/>
          </w:tcPr>
          <w:p w14:paraId="73D34005"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top w:val="single" w:sz="4" w:space="0" w:color="auto"/>
            </w:tcBorders>
            <w:vAlign w:val="center"/>
          </w:tcPr>
          <w:p w14:paraId="0A4BF32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top w:val="single" w:sz="4" w:space="0" w:color="auto"/>
            </w:tcBorders>
            <w:vAlign w:val="center"/>
          </w:tcPr>
          <w:p w14:paraId="1EBB27C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top w:val="single" w:sz="4" w:space="0" w:color="auto"/>
            </w:tcBorders>
            <w:vAlign w:val="center"/>
          </w:tcPr>
          <w:p w14:paraId="0CF2FC7B"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top w:val="single" w:sz="4" w:space="0" w:color="auto"/>
            </w:tcBorders>
            <w:vAlign w:val="center"/>
          </w:tcPr>
          <w:p w14:paraId="60CCAAB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tcBorders>
              <w:top w:val="single" w:sz="4" w:space="0" w:color="auto"/>
            </w:tcBorders>
            <w:vAlign w:val="center"/>
          </w:tcPr>
          <w:p w14:paraId="26BDF28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tcBorders>
              <w:top w:val="single" w:sz="4" w:space="0" w:color="auto"/>
            </w:tcBorders>
            <w:vAlign w:val="center"/>
          </w:tcPr>
          <w:p w14:paraId="600D8918"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4A83CE5D" w14:textId="77777777" w:rsidTr="00386E79">
        <w:trPr>
          <w:trHeight w:val="680"/>
        </w:trPr>
        <w:tc>
          <w:tcPr>
            <w:tcW w:w="2353" w:type="pct"/>
            <w:vAlign w:val="center"/>
          </w:tcPr>
          <w:p w14:paraId="023A4A33"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2. Me siento triste cuando alguien esta genuinamente descontento</w:t>
            </w:r>
          </w:p>
        </w:tc>
        <w:tc>
          <w:tcPr>
            <w:tcW w:w="429" w:type="pct"/>
            <w:vAlign w:val="center"/>
          </w:tcPr>
          <w:p w14:paraId="113D4745"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76E3EA2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209A559E"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5BD35D7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56B4D07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71ADDD8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3617CF98"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36A2B446" w14:textId="77777777" w:rsidTr="00386E79">
        <w:trPr>
          <w:trHeight w:val="680"/>
        </w:trPr>
        <w:tc>
          <w:tcPr>
            <w:tcW w:w="2353" w:type="pct"/>
            <w:vAlign w:val="center"/>
          </w:tcPr>
          <w:p w14:paraId="3D909EF3"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3. Me es difícil conectar con otros a nivel emocional</w:t>
            </w:r>
          </w:p>
        </w:tc>
        <w:tc>
          <w:tcPr>
            <w:tcW w:w="429" w:type="pct"/>
            <w:vAlign w:val="center"/>
          </w:tcPr>
          <w:p w14:paraId="702EAFF5"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4A21487C"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79E687E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1BF86E0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24A0E220"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4B0F9D39"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310F650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4B357A8F" w14:textId="77777777" w:rsidTr="00386E79">
        <w:trPr>
          <w:trHeight w:val="680"/>
        </w:trPr>
        <w:tc>
          <w:tcPr>
            <w:tcW w:w="2353" w:type="pct"/>
            <w:vAlign w:val="center"/>
          </w:tcPr>
          <w:p w14:paraId="1AEAC443"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4. Me gusta asegurarme de lograr las metas que me pongo a mí mismo</w:t>
            </w:r>
          </w:p>
        </w:tc>
        <w:tc>
          <w:tcPr>
            <w:tcW w:w="429" w:type="pct"/>
            <w:vAlign w:val="center"/>
          </w:tcPr>
          <w:p w14:paraId="3B780838"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06E029E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0B56447"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29D4E950"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8075CA8"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7D7A748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5DD4E3D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459E87A3" w14:textId="77777777" w:rsidTr="00386E79">
        <w:trPr>
          <w:trHeight w:val="680"/>
        </w:trPr>
        <w:tc>
          <w:tcPr>
            <w:tcW w:w="2353" w:type="pct"/>
            <w:vAlign w:val="center"/>
          </w:tcPr>
          <w:p w14:paraId="5DAB966A"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5. Puedo comprender los sentimientos de otras personas fácilmente</w:t>
            </w:r>
          </w:p>
        </w:tc>
        <w:tc>
          <w:tcPr>
            <w:tcW w:w="429" w:type="pct"/>
            <w:vAlign w:val="center"/>
          </w:tcPr>
          <w:p w14:paraId="1AB651E0"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5F6FD165"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5FC0F36B"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0847470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317BEA39"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79D56605"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0AB7BB7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0E2BDFA5" w14:textId="77777777" w:rsidTr="00386E79">
        <w:trPr>
          <w:trHeight w:val="680"/>
        </w:trPr>
        <w:tc>
          <w:tcPr>
            <w:tcW w:w="2353" w:type="pct"/>
            <w:vAlign w:val="center"/>
          </w:tcPr>
          <w:p w14:paraId="6DC64AC9"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6. Creo que es importante adherirse a la forma recomendada de hacer las cosas</w:t>
            </w:r>
          </w:p>
        </w:tc>
        <w:tc>
          <w:tcPr>
            <w:tcW w:w="429" w:type="pct"/>
            <w:vAlign w:val="center"/>
          </w:tcPr>
          <w:p w14:paraId="6B2FE14D"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26E3308C"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74CA422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0E589D1A"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788F942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3732C43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319DCF7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3C96FE54" w14:textId="77777777" w:rsidTr="00386E79">
        <w:trPr>
          <w:trHeight w:val="680"/>
        </w:trPr>
        <w:tc>
          <w:tcPr>
            <w:tcW w:w="2353" w:type="pct"/>
            <w:vAlign w:val="center"/>
          </w:tcPr>
          <w:p w14:paraId="442F7C42"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7. No me gusta preocuparme por los sentimientos de los demás</w:t>
            </w:r>
          </w:p>
        </w:tc>
        <w:tc>
          <w:tcPr>
            <w:tcW w:w="429" w:type="pct"/>
            <w:vAlign w:val="center"/>
          </w:tcPr>
          <w:p w14:paraId="6CBEB61B"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B5D2A9C"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703885CD"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4371EF4D"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04F6311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73C7250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39E5B67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7C302F5C" w14:textId="77777777" w:rsidTr="00386E79">
        <w:trPr>
          <w:trHeight w:val="680"/>
        </w:trPr>
        <w:tc>
          <w:tcPr>
            <w:tcW w:w="2353" w:type="pct"/>
            <w:vAlign w:val="center"/>
          </w:tcPr>
          <w:p w14:paraId="07A7AE57"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8. Creo que es importante tener límites</w:t>
            </w:r>
          </w:p>
        </w:tc>
        <w:tc>
          <w:tcPr>
            <w:tcW w:w="429" w:type="pct"/>
            <w:vAlign w:val="center"/>
          </w:tcPr>
          <w:p w14:paraId="46D8009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79AA705"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33065DA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1644C78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7A6A44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7EF8769A"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1CEAF11A"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2C779CD0" w14:textId="77777777" w:rsidTr="00386E79">
        <w:trPr>
          <w:trHeight w:val="680"/>
        </w:trPr>
        <w:tc>
          <w:tcPr>
            <w:tcW w:w="2353" w:type="pct"/>
            <w:vAlign w:val="center"/>
          </w:tcPr>
          <w:p w14:paraId="5F95D01C"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9. Cuando los demás están felices, puedo compartir ese sentimiento</w:t>
            </w:r>
          </w:p>
        </w:tc>
        <w:tc>
          <w:tcPr>
            <w:tcW w:w="429" w:type="pct"/>
            <w:vAlign w:val="center"/>
          </w:tcPr>
          <w:p w14:paraId="115DAD6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51D1D2C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798F38DC"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06854EB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43290FC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194E3A1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6916D85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5863BE94" w14:textId="77777777" w:rsidTr="00386E79">
        <w:trPr>
          <w:trHeight w:val="680"/>
        </w:trPr>
        <w:tc>
          <w:tcPr>
            <w:tcW w:w="2353" w:type="pct"/>
            <w:vAlign w:val="center"/>
          </w:tcPr>
          <w:p w14:paraId="03C7AB69"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10.  Me gusta asegurarme de que otros cumplan con sus tareas</w:t>
            </w:r>
          </w:p>
        </w:tc>
        <w:tc>
          <w:tcPr>
            <w:tcW w:w="429" w:type="pct"/>
            <w:vAlign w:val="center"/>
          </w:tcPr>
          <w:p w14:paraId="1E079870"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246FCA7E"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FB81A6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04D9474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1E8FECEC"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1280DED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74F0E3E5"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69DC865C" w14:textId="77777777" w:rsidTr="00386E79">
        <w:trPr>
          <w:trHeight w:val="680"/>
        </w:trPr>
        <w:tc>
          <w:tcPr>
            <w:tcW w:w="2353" w:type="pct"/>
            <w:vAlign w:val="center"/>
          </w:tcPr>
          <w:p w14:paraId="05930D4F"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11.  Los sentimientos de otras personas no me interesan</w:t>
            </w:r>
          </w:p>
        </w:tc>
        <w:tc>
          <w:tcPr>
            <w:tcW w:w="429" w:type="pct"/>
            <w:vAlign w:val="center"/>
          </w:tcPr>
          <w:p w14:paraId="7572457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3BE1030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423D56E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463B49A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B84BFC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5EBD9BF7"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2B1543F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4A275160" w14:textId="77777777" w:rsidTr="00386E79">
        <w:trPr>
          <w:trHeight w:val="680"/>
        </w:trPr>
        <w:tc>
          <w:tcPr>
            <w:tcW w:w="2353" w:type="pct"/>
            <w:vAlign w:val="center"/>
          </w:tcPr>
          <w:p w14:paraId="4C1B6365"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12. Importa si la gente no hace lo que se suponia que hiciera</w:t>
            </w:r>
          </w:p>
        </w:tc>
        <w:tc>
          <w:tcPr>
            <w:tcW w:w="429" w:type="pct"/>
            <w:vAlign w:val="center"/>
          </w:tcPr>
          <w:p w14:paraId="51C0E9B7"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70D2EB04"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68EFAFA"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163F32D9"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118E632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1E7DE0F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5E2B9CB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2446A989" w14:textId="77777777" w:rsidTr="00386E79">
        <w:trPr>
          <w:trHeight w:val="680"/>
        </w:trPr>
        <w:tc>
          <w:tcPr>
            <w:tcW w:w="2353" w:type="pct"/>
            <w:vAlign w:val="center"/>
          </w:tcPr>
          <w:p w14:paraId="61699B40"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13. Me preocupa cuando otras personas están pasando por un mal momento</w:t>
            </w:r>
          </w:p>
        </w:tc>
        <w:tc>
          <w:tcPr>
            <w:tcW w:w="429" w:type="pct"/>
            <w:vAlign w:val="center"/>
          </w:tcPr>
          <w:p w14:paraId="2B75DC1D"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38A13A8"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43210D0A"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5FE1FE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vAlign w:val="center"/>
          </w:tcPr>
          <w:p w14:paraId="611A067A"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vAlign w:val="center"/>
          </w:tcPr>
          <w:p w14:paraId="3E776D4F"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vAlign w:val="center"/>
          </w:tcPr>
          <w:p w14:paraId="06A93443"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r w:rsidR="00A84F5D" w:rsidRPr="00AF2F08" w14:paraId="1BD9B4B2" w14:textId="77777777" w:rsidTr="00386E79">
        <w:trPr>
          <w:trHeight w:val="680"/>
        </w:trPr>
        <w:tc>
          <w:tcPr>
            <w:tcW w:w="2353" w:type="pct"/>
            <w:tcBorders>
              <w:bottom w:val="single" w:sz="4" w:space="0" w:color="auto"/>
            </w:tcBorders>
            <w:vAlign w:val="center"/>
          </w:tcPr>
          <w:p w14:paraId="45E2B347" w14:textId="77777777" w:rsidR="00A84F5D" w:rsidRPr="00AF2F08" w:rsidRDefault="00A84F5D" w:rsidP="006D4A16">
            <w:pPr>
              <w:spacing w:line="360" w:lineRule="auto"/>
              <w:contextualSpacing/>
              <w:rPr>
                <w:rFonts w:ascii="Arial" w:eastAsia="Calibri" w:hAnsi="Arial" w:cs="Arial"/>
                <w:lang w:val="es-MX"/>
              </w:rPr>
            </w:pPr>
            <w:r w:rsidRPr="00AF2F08">
              <w:rPr>
                <w:rFonts w:ascii="Arial" w:eastAsia="Calibri" w:hAnsi="Arial" w:cs="Arial"/>
                <w:lang w:val="es-MX"/>
              </w:rPr>
              <w:t>14. Cuando se violan las reglas, debe haber consecuencias</w:t>
            </w:r>
          </w:p>
        </w:tc>
        <w:tc>
          <w:tcPr>
            <w:tcW w:w="429" w:type="pct"/>
            <w:tcBorders>
              <w:bottom w:val="single" w:sz="4" w:space="0" w:color="auto"/>
            </w:tcBorders>
            <w:vAlign w:val="center"/>
          </w:tcPr>
          <w:p w14:paraId="250481B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bottom w:val="single" w:sz="4" w:space="0" w:color="auto"/>
            </w:tcBorders>
            <w:vAlign w:val="center"/>
          </w:tcPr>
          <w:p w14:paraId="38F0F19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bottom w:val="single" w:sz="4" w:space="0" w:color="auto"/>
            </w:tcBorders>
            <w:vAlign w:val="center"/>
          </w:tcPr>
          <w:p w14:paraId="0E702856"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bottom w:val="single" w:sz="4" w:space="0" w:color="auto"/>
            </w:tcBorders>
            <w:vAlign w:val="center"/>
          </w:tcPr>
          <w:p w14:paraId="7FC82ADA"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8" w:type="pct"/>
            <w:tcBorders>
              <w:bottom w:val="single" w:sz="4" w:space="0" w:color="auto"/>
            </w:tcBorders>
            <w:vAlign w:val="center"/>
          </w:tcPr>
          <w:p w14:paraId="3D20F591"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319" w:type="pct"/>
            <w:tcBorders>
              <w:bottom w:val="single" w:sz="4" w:space="0" w:color="auto"/>
            </w:tcBorders>
            <w:vAlign w:val="center"/>
          </w:tcPr>
          <w:p w14:paraId="347985A2"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c>
          <w:tcPr>
            <w:tcW w:w="627" w:type="pct"/>
            <w:tcBorders>
              <w:bottom w:val="single" w:sz="4" w:space="0" w:color="auto"/>
            </w:tcBorders>
            <w:vAlign w:val="center"/>
          </w:tcPr>
          <w:p w14:paraId="3508560B" w14:textId="77777777" w:rsidR="00A84F5D" w:rsidRPr="00AF2F08" w:rsidRDefault="00A84F5D" w:rsidP="006D4A16">
            <w:pPr>
              <w:spacing w:line="360" w:lineRule="auto"/>
              <w:contextualSpacing/>
              <w:jc w:val="center"/>
              <w:rPr>
                <w:sz w:val="44"/>
                <w:szCs w:val="44"/>
                <w:lang w:val="en-GB"/>
              </w:rPr>
            </w:pPr>
            <w:r w:rsidRPr="00AF2F08">
              <w:rPr>
                <w:rFonts w:ascii="Arial" w:eastAsia="Calibri" w:hAnsi="Arial" w:cs="Arial"/>
                <w:sz w:val="44"/>
                <w:szCs w:val="44"/>
                <w:lang w:val="en-GB"/>
              </w:rPr>
              <w:t>○</w:t>
            </w:r>
          </w:p>
        </w:tc>
      </w:tr>
    </w:tbl>
    <w:p w14:paraId="6AC0E80A" w14:textId="6159E4C6" w:rsidR="00FF3751" w:rsidRPr="00AF2F08" w:rsidRDefault="00FF3751"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 xml:space="preserve">Appendix </w:t>
      </w:r>
      <w:r w:rsidR="00BA119A" w:rsidRPr="00AF2F08">
        <w:rPr>
          <w:rFonts w:ascii="Arial" w:eastAsia="Calibri" w:hAnsi="Arial" w:cs="Arial"/>
          <w:b/>
          <w:lang w:eastAsia="en-US"/>
        </w:rPr>
        <w:t>5.5</w:t>
      </w:r>
    </w:p>
    <w:p w14:paraId="0592C165" w14:textId="77777777" w:rsidR="00FF3751" w:rsidRPr="00AF2F08" w:rsidRDefault="00FF3751"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Vancouver Index of Acculturation (VIA)</w:t>
      </w:r>
    </w:p>
    <w:p w14:paraId="6A11F989" w14:textId="77777777" w:rsidR="00FF3751" w:rsidRPr="00AF2F08" w:rsidRDefault="00FF3751"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(Ryder, Alden, &amp; Paulhus, 2000)</w:t>
      </w:r>
    </w:p>
    <w:p w14:paraId="4E9EDF4D" w14:textId="77777777" w:rsidR="00FF3751" w:rsidRPr="00AF2F08" w:rsidRDefault="00FF3751" w:rsidP="006D4A16">
      <w:pPr>
        <w:spacing w:after="0" w:line="360" w:lineRule="auto"/>
        <w:contextualSpacing/>
        <w:rPr>
          <w:rFonts w:ascii="Arial" w:eastAsia="Calibri" w:hAnsi="Arial" w:cs="Arial"/>
          <w:lang w:eastAsia="en-US"/>
        </w:rPr>
      </w:pPr>
    </w:p>
    <w:p w14:paraId="3FE96158" w14:textId="77777777" w:rsidR="00FF3751" w:rsidRPr="00AF2F08" w:rsidRDefault="00FF3751"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Please indicate your degree of agreement or disagreement on each statement. Many of these statements will refer to your heritage culture, meaning the culture that has influenced you most (other than British culture). It may be the culture of your birth, the culture in which you have been raised, or another culture that forms part of your background. If there are several such cultures, pick the one that has influenced you most.</w:t>
      </w:r>
    </w:p>
    <w:p w14:paraId="774834AC" w14:textId="77777777" w:rsidR="00FF3751" w:rsidRPr="00AF2F08" w:rsidRDefault="00FF3751" w:rsidP="006D4A16">
      <w:pPr>
        <w:spacing w:after="0" w:line="360" w:lineRule="auto"/>
        <w:contextualSpacing/>
        <w:rPr>
          <w:rFonts w:ascii="Arial" w:eastAsia="Calibri" w:hAnsi="Arial" w:cs="Arial"/>
          <w:lang w:eastAsia="en-US"/>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993"/>
        <w:gridCol w:w="425"/>
        <w:gridCol w:w="47"/>
        <w:gridCol w:w="47"/>
        <w:gridCol w:w="425"/>
        <w:gridCol w:w="48"/>
        <w:gridCol w:w="47"/>
        <w:gridCol w:w="378"/>
        <w:gridCol w:w="142"/>
        <w:gridCol w:w="992"/>
        <w:gridCol w:w="445"/>
        <w:gridCol w:w="445"/>
        <w:gridCol w:w="445"/>
        <w:gridCol w:w="952"/>
      </w:tblGrid>
      <w:tr w:rsidR="00FF3751" w:rsidRPr="00AF2F08" w14:paraId="2927FD27" w14:textId="77777777" w:rsidTr="00A84F5D">
        <w:tc>
          <w:tcPr>
            <w:tcW w:w="2835" w:type="dxa"/>
            <w:tcBorders>
              <w:top w:val="single" w:sz="4" w:space="0" w:color="auto"/>
              <w:bottom w:val="single" w:sz="4" w:space="0" w:color="auto"/>
            </w:tcBorders>
          </w:tcPr>
          <w:p w14:paraId="2819A42B" w14:textId="77777777" w:rsidR="00FF3751" w:rsidRPr="00AF2F08" w:rsidRDefault="00FF3751" w:rsidP="006D4A16">
            <w:pPr>
              <w:spacing w:line="360" w:lineRule="auto"/>
              <w:contextualSpacing/>
              <w:rPr>
                <w:rFonts w:ascii="Arial" w:hAnsi="Arial" w:cs="Arial"/>
                <w:sz w:val="20"/>
                <w:szCs w:val="20"/>
              </w:rPr>
            </w:pPr>
          </w:p>
        </w:tc>
        <w:tc>
          <w:tcPr>
            <w:tcW w:w="993" w:type="dxa"/>
            <w:tcBorders>
              <w:top w:val="single" w:sz="4" w:space="0" w:color="auto"/>
              <w:bottom w:val="single" w:sz="4" w:space="0" w:color="auto"/>
            </w:tcBorders>
            <w:vAlign w:val="center"/>
          </w:tcPr>
          <w:p w14:paraId="7ABBDEDC"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1 Strongly disagree</w:t>
            </w:r>
          </w:p>
        </w:tc>
        <w:tc>
          <w:tcPr>
            <w:tcW w:w="472" w:type="dxa"/>
            <w:gridSpan w:val="2"/>
            <w:tcBorders>
              <w:top w:val="single" w:sz="4" w:space="0" w:color="auto"/>
              <w:bottom w:val="single" w:sz="4" w:space="0" w:color="auto"/>
            </w:tcBorders>
            <w:vAlign w:val="center"/>
          </w:tcPr>
          <w:p w14:paraId="14618494"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2</w:t>
            </w:r>
          </w:p>
        </w:tc>
        <w:tc>
          <w:tcPr>
            <w:tcW w:w="472" w:type="dxa"/>
            <w:gridSpan w:val="2"/>
            <w:tcBorders>
              <w:top w:val="single" w:sz="4" w:space="0" w:color="auto"/>
              <w:bottom w:val="single" w:sz="4" w:space="0" w:color="auto"/>
            </w:tcBorders>
            <w:vAlign w:val="center"/>
          </w:tcPr>
          <w:p w14:paraId="7C27CF8B"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3</w:t>
            </w:r>
          </w:p>
        </w:tc>
        <w:tc>
          <w:tcPr>
            <w:tcW w:w="473" w:type="dxa"/>
            <w:gridSpan w:val="3"/>
            <w:tcBorders>
              <w:top w:val="single" w:sz="4" w:space="0" w:color="auto"/>
              <w:bottom w:val="single" w:sz="4" w:space="0" w:color="auto"/>
            </w:tcBorders>
            <w:vAlign w:val="center"/>
          </w:tcPr>
          <w:p w14:paraId="1E520707"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4</w:t>
            </w:r>
          </w:p>
        </w:tc>
        <w:tc>
          <w:tcPr>
            <w:tcW w:w="1134" w:type="dxa"/>
            <w:gridSpan w:val="2"/>
            <w:tcBorders>
              <w:top w:val="single" w:sz="4" w:space="0" w:color="auto"/>
              <w:bottom w:val="single" w:sz="4" w:space="0" w:color="auto"/>
            </w:tcBorders>
            <w:vAlign w:val="center"/>
          </w:tcPr>
          <w:p w14:paraId="4BE45103"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5 Neutral / Depends</w:t>
            </w:r>
          </w:p>
        </w:tc>
        <w:tc>
          <w:tcPr>
            <w:tcW w:w="445" w:type="dxa"/>
            <w:tcBorders>
              <w:top w:val="single" w:sz="4" w:space="0" w:color="auto"/>
              <w:bottom w:val="single" w:sz="4" w:space="0" w:color="auto"/>
            </w:tcBorders>
            <w:vAlign w:val="center"/>
          </w:tcPr>
          <w:p w14:paraId="1104C625"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6</w:t>
            </w:r>
          </w:p>
        </w:tc>
        <w:tc>
          <w:tcPr>
            <w:tcW w:w="445" w:type="dxa"/>
            <w:tcBorders>
              <w:top w:val="single" w:sz="4" w:space="0" w:color="auto"/>
              <w:bottom w:val="single" w:sz="4" w:space="0" w:color="auto"/>
            </w:tcBorders>
            <w:vAlign w:val="center"/>
          </w:tcPr>
          <w:p w14:paraId="7F323C0D"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7</w:t>
            </w:r>
          </w:p>
        </w:tc>
        <w:tc>
          <w:tcPr>
            <w:tcW w:w="445" w:type="dxa"/>
            <w:tcBorders>
              <w:top w:val="single" w:sz="4" w:space="0" w:color="auto"/>
              <w:bottom w:val="single" w:sz="4" w:space="0" w:color="auto"/>
            </w:tcBorders>
            <w:vAlign w:val="center"/>
          </w:tcPr>
          <w:p w14:paraId="4536AAEB"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8</w:t>
            </w:r>
          </w:p>
        </w:tc>
        <w:tc>
          <w:tcPr>
            <w:tcW w:w="952" w:type="dxa"/>
            <w:tcBorders>
              <w:top w:val="single" w:sz="4" w:space="0" w:color="auto"/>
              <w:bottom w:val="single" w:sz="4" w:space="0" w:color="auto"/>
            </w:tcBorders>
            <w:vAlign w:val="center"/>
          </w:tcPr>
          <w:p w14:paraId="5D47DE4C" w14:textId="77777777" w:rsidR="00FF3751" w:rsidRPr="00AF2F08" w:rsidRDefault="00FF3751" w:rsidP="006D4A16">
            <w:pPr>
              <w:spacing w:line="360" w:lineRule="auto"/>
              <w:contextualSpacing/>
              <w:jc w:val="center"/>
              <w:rPr>
                <w:rFonts w:ascii="Arial" w:hAnsi="Arial" w:cs="Arial"/>
                <w:sz w:val="20"/>
                <w:szCs w:val="20"/>
              </w:rPr>
            </w:pPr>
            <w:r w:rsidRPr="00AF2F08">
              <w:rPr>
                <w:rFonts w:ascii="Arial" w:hAnsi="Arial" w:cs="Arial"/>
                <w:sz w:val="20"/>
                <w:szCs w:val="20"/>
              </w:rPr>
              <w:t>9 Strongly agree</w:t>
            </w:r>
          </w:p>
        </w:tc>
      </w:tr>
      <w:tr w:rsidR="00FF3751" w:rsidRPr="00AF2F08" w14:paraId="4EBCBFCB" w14:textId="77777777" w:rsidTr="00A84F5D">
        <w:tc>
          <w:tcPr>
            <w:tcW w:w="2835" w:type="dxa"/>
            <w:tcBorders>
              <w:top w:val="single" w:sz="4" w:space="0" w:color="auto"/>
            </w:tcBorders>
          </w:tcPr>
          <w:p w14:paraId="7E277816"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 I often participate in my heritage cultural traditions. </w:t>
            </w:r>
          </w:p>
        </w:tc>
        <w:tc>
          <w:tcPr>
            <w:tcW w:w="993" w:type="dxa"/>
            <w:tcBorders>
              <w:top w:val="single" w:sz="4" w:space="0" w:color="auto"/>
            </w:tcBorders>
            <w:vAlign w:val="center"/>
          </w:tcPr>
          <w:p w14:paraId="4B36E9A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tcBorders>
              <w:top w:val="single" w:sz="4" w:space="0" w:color="auto"/>
            </w:tcBorders>
            <w:vAlign w:val="center"/>
          </w:tcPr>
          <w:p w14:paraId="14AEFA6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tcBorders>
              <w:top w:val="single" w:sz="4" w:space="0" w:color="auto"/>
            </w:tcBorders>
            <w:vAlign w:val="center"/>
          </w:tcPr>
          <w:p w14:paraId="17C8D42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tcBorders>
              <w:top w:val="single" w:sz="4" w:space="0" w:color="auto"/>
            </w:tcBorders>
            <w:vAlign w:val="center"/>
          </w:tcPr>
          <w:p w14:paraId="0E7F9F62"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tcBorders>
              <w:top w:val="single" w:sz="4" w:space="0" w:color="auto"/>
            </w:tcBorders>
            <w:vAlign w:val="center"/>
          </w:tcPr>
          <w:p w14:paraId="5112237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tcBorders>
              <w:top w:val="single" w:sz="4" w:space="0" w:color="auto"/>
            </w:tcBorders>
            <w:vAlign w:val="center"/>
          </w:tcPr>
          <w:p w14:paraId="3FE7037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tcBorders>
              <w:top w:val="single" w:sz="4" w:space="0" w:color="auto"/>
            </w:tcBorders>
            <w:vAlign w:val="center"/>
          </w:tcPr>
          <w:p w14:paraId="1C7CBC6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tcBorders>
              <w:top w:val="single" w:sz="4" w:space="0" w:color="auto"/>
            </w:tcBorders>
            <w:vAlign w:val="center"/>
          </w:tcPr>
          <w:p w14:paraId="7854A2E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tcBorders>
              <w:top w:val="single" w:sz="4" w:space="0" w:color="auto"/>
            </w:tcBorders>
            <w:vAlign w:val="center"/>
          </w:tcPr>
          <w:p w14:paraId="61F9FF1C"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3AC24EEE" w14:textId="77777777" w:rsidTr="00A84F5D">
        <w:tc>
          <w:tcPr>
            <w:tcW w:w="2835" w:type="dxa"/>
          </w:tcPr>
          <w:p w14:paraId="3A16BACB"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2. I often participate in mainstream British cultural traditions. </w:t>
            </w:r>
          </w:p>
        </w:tc>
        <w:tc>
          <w:tcPr>
            <w:tcW w:w="993" w:type="dxa"/>
            <w:vAlign w:val="center"/>
          </w:tcPr>
          <w:p w14:paraId="1508D4B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ED62C1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4965D7C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6314B9D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2D29B22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33A3C46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2CB3700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7ADD7BA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1DDCCD72"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1CABC462" w14:textId="77777777" w:rsidTr="00A84F5D">
        <w:tc>
          <w:tcPr>
            <w:tcW w:w="2835" w:type="dxa"/>
          </w:tcPr>
          <w:p w14:paraId="4B5AC2FF"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3. I would be willing to marry a person from my heritage culture. </w:t>
            </w:r>
          </w:p>
        </w:tc>
        <w:tc>
          <w:tcPr>
            <w:tcW w:w="993" w:type="dxa"/>
            <w:vAlign w:val="center"/>
          </w:tcPr>
          <w:p w14:paraId="73F795D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7C3D285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5141383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4E159E9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2E73060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DBB840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6DC4C49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30B638E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59B1FFB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1004F781" w14:textId="77777777" w:rsidTr="00A84F5D">
        <w:tc>
          <w:tcPr>
            <w:tcW w:w="2835" w:type="dxa"/>
          </w:tcPr>
          <w:p w14:paraId="0499A039" w14:textId="2FDB48DD"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4. I would be willing to marry a </w:t>
            </w:r>
            <w:r w:rsidR="00F34237" w:rsidRPr="00AF2F08">
              <w:rPr>
                <w:rFonts w:ascii="Arial" w:hAnsi="Arial" w:cs="Arial"/>
                <w:sz w:val="20"/>
                <w:szCs w:val="20"/>
              </w:rPr>
              <w:t>White</w:t>
            </w:r>
            <w:r w:rsidRPr="00AF2F08">
              <w:rPr>
                <w:rFonts w:ascii="Arial" w:hAnsi="Arial" w:cs="Arial"/>
                <w:sz w:val="20"/>
                <w:szCs w:val="20"/>
              </w:rPr>
              <w:t xml:space="preserve"> British person. </w:t>
            </w:r>
          </w:p>
        </w:tc>
        <w:tc>
          <w:tcPr>
            <w:tcW w:w="993" w:type="dxa"/>
            <w:vAlign w:val="center"/>
          </w:tcPr>
          <w:p w14:paraId="14A45C2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070663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730F07B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22A8550C"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2ED370B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098280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684343B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7789BAC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79CEDD1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65CA55BE" w14:textId="77777777" w:rsidTr="00A84F5D">
        <w:tc>
          <w:tcPr>
            <w:tcW w:w="2835" w:type="dxa"/>
          </w:tcPr>
          <w:p w14:paraId="2997C73D"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5. I enjoy social activities with people from the same heritage culture as myself. </w:t>
            </w:r>
          </w:p>
        </w:tc>
        <w:tc>
          <w:tcPr>
            <w:tcW w:w="993" w:type="dxa"/>
            <w:vAlign w:val="center"/>
          </w:tcPr>
          <w:p w14:paraId="3EC32B8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606AA97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76F54ED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3BDE88E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633747C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AC8B3A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60A0966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BB803D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2D77BE4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53601B11" w14:textId="77777777" w:rsidTr="00A84F5D">
        <w:tc>
          <w:tcPr>
            <w:tcW w:w="2835" w:type="dxa"/>
          </w:tcPr>
          <w:p w14:paraId="1E485894"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6. I enjoy social activities with typical British people. </w:t>
            </w:r>
          </w:p>
        </w:tc>
        <w:tc>
          <w:tcPr>
            <w:tcW w:w="993" w:type="dxa"/>
            <w:vAlign w:val="center"/>
          </w:tcPr>
          <w:p w14:paraId="587AF79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0791CD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41536A4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3820CBE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5D3C603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704440B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573E72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4A76A272"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4442D7D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2C95229C" w14:textId="77777777" w:rsidTr="00A84F5D">
        <w:tc>
          <w:tcPr>
            <w:tcW w:w="2835" w:type="dxa"/>
          </w:tcPr>
          <w:p w14:paraId="28FB3697"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7. I am comfortable interacting with people of the same heritage culture as myself. </w:t>
            </w:r>
          </w:p>
        </w:tc>
        <w:tc>
          <w:tcPr>
            <w:tcW w:w="993" w:type="dxa"/>
            <w:vAlign w:val="center"/>
          </w:tcPr>
          <w:p w14:paraId="486A096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26F7D0B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0C0EF8F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3570DDB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45F676B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B3638E2"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A30F21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2C555B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37755D9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094AB732" w14:textId="77777777" w:rsidTr="00A84F5D">
        <w:tc>
          <w:tcPr>
            <w:tcW w:w="2835" w:type="dxa"/>
          </w:tcPr>
          <w:p w14:paraId="705D7497"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8. I am comfortable interacting with typical British people. </w:t>
            </w:r>
          </w:p>
        </w:tc>
        <w:tc>
          <w:tcPr>
            <w:tcW w:w="993" w:type="dxa"/>
            <w:vAlign w:val="center"/>
          </w:tcPr>
          <w:p w14:paraId="4C4EAE5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183A95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330303C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15B4DF7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56ED5BA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6AE1736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6614862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3C6BD3F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0FB0B63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586D185D" w14:textId="77777777" w:rsidTr="00A84F5D">
        <w:tc>
          <w:tcPr>
            <w:tcW w:w="2835" w:type="dxa"/>
          </w:tcPr>
          <w:p w14:paraId="1262A586" w14:textId="5FC0A54F"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9. I enjoy entertainment (</w:t>
            </w:r>
            <w:r w:rsidR="003B006A" w:rsidRPr="00AF2F08">
              <w:rPr>
                <w:rFonts w:ascii="Arial" w:hAnsi="Arial" w:cs="Arial"/>
                <w:sz w:val="20"/>
                <w:szCs w:val="20"/>
              </w:rPr>
              <w:t>e.g.</w:t>
            </w:r>
            <w:r w:rsidRPr="00AF2F08">
              <w:rPr>
                <w:rFonts w:ascii="Arial" w:hAnsi="Arial" w:cs="Arial"/>
                <w:sz w:val="20"/>
                <w:szCs w:val="20"/>
              </w:rPr>
              <w:t xml:space="preserve"> movies, music) from my heritage culture. </w:t>
            </w:r>
          </w:p>
        </w:tc>
        <w:tc>
          <w:tcPr>
            <w:tcW w:w="993" w:type="dxa"/>
            <w:vAlign w:val="center"/>
          </w:tcPr>
          <w:p w14:paraId="6D74CD8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34FDE20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0AD4F7B2"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272F104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5390388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ED475F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7BF75E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271AF69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50729FE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37F112A3" w14:textId="77777777" w:rsidTr="00A84F5D">
        <w:tc>
          <w:tcPr>
            <w:tcW w:w="2835" w:type="dxa"/>
          </w:tcPr>
          <w:p w14:paraId="6C4C9182" w14:textId="2217E81D"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lastRenderedPageBreak/>
              <w:t>10. I enjoy British entertainment (</w:t>
            </w:r>
            <w:r w:rsidR="003B006A" w:rsidRPr="00AF2F08">
              <w:rPr>
                <w:rFonts w:ascii="Arial" w:hAnsi="Arial" w:cs="Arial"/>
                <w:sz w:val="20"/>
                <w:szCs w:val="20"/>
              </w:rPr>
              <w:t>e.g.</w:t>
            </w:r>
            <w:r w:rsidRPr="00AF2F08">
              <w:rPr>
                <w:rFonts w:ascii="Arial" w:hAnsi="Arial" w:cs="Arial"/>
                <w:sz w:val="20"/>
                <w:szCs w:val="20"/>
              </w:rPr>
              <w:t xml:space="preserve"> movies, music). </w:t>
            </w:r>
          </w:p>
        </w:tc>
        <w:tc>
          <w:tcPr>
            <w:tcW w:w="993" w:type="dxa"/>
            <w:vAlign w:val="center"/>
          </w:tcPr>
          <w:p w14:paraId="50770D6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249247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4B08EE7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30B0B05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056995B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3EA0F8A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406FE57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FC345C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215794B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0586496C" w14:textId="77777777" w:rsidTr="00A84F5D">
        <w:tc>
          <w:tcPr>
            <w:tcW w:w="2835" w:type="dxa"/>
          </w:tcPr>
          <w:p w14:paraId="3664CF1B"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11. I often behave in ways that are typical of my heritage culture. </w:t>
            </w:r>
          </w:p>
        </w:tc>
        <w:tc>
          <w:tcPr>
            <w:tcW w:w="993" w:type="dxa"/>
            <w:vAlign w:val="center"/>
          </w:tcPr>
          <w:p w14:paraId="546A1B1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59F45B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4A421B9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6529BD8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0D58FB6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29B14E9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221158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A44B77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593FF42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06E3EA58" w14:textId="77777777" w:rsidTr="00A84F5D">
        <w:tc>
          <w:tcPr>
            <w:tcW w:w="2835" w:type="dxa"/>
          </w:tcPr>
          <w:p w14:paraId="0BBB7221"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12. I often behave in ways that are typically British. </w:t>
            </w:r>
          </w:p>
        </w:tc>
        <w:tc>
          <w:tcPr>
            <w:tcW w:w="993" w:type="dxa"/>
            <w:vAlign w:val="center"/>
          </w:tcPr>
          <w:p w14:paraId="311610D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368FD79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474DFE5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1623249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5D3EF47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3365E7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67D3BDA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411F53C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69DE0E9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15976784" w14:textId="77777777" w:rsidTr="00A84F5D">
        <w:tc>
          <w:tcPr>
            <w:tcW w:w="2835" w:type="dxa"/>
          </w:tcPr>
          <w:p w14:paraId="70A1D9C1"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13. It is important for me to maintain or develop the practices of my heritage culture </w:t>
            </w:r>
          </w:p>
        </w:tc>
        <w:tc>
          <w:tcPr>
            <w:tcW w:w="993" w:type="dxa"/>
            <w:vAlign w:val="center"/>
          </w:tcPr>
          <w:p w14:paraId="0C2BAC4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27C569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7712A6E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219B14F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5581098C"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2581F5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9B6500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227E73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4FDE134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2FD2F265" w14:textId="77777777" w:rsidTr="00A84F5D">
        <w:tc>
          <w:tcPr>
            <w:tcW w:w="2835" w:type="dxa"/>
          </w:tcPr>
          <w:p w14:paraId="6C6AE4B4"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14. It is important for me to maintain or develop British cultural practices. </w:t>
            </w:r>
          </w:p>
        </w:tc>
        <w:tc>
          <w:tcPr>
            <w:tcW w:w="993" w:type="dxa"/>
            <w:vAlign w:val="center"/>
          </w:tcPr>
          <w:p w14:paraId="5BD4BE9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0BA12BD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411B56F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50E3C0E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4C6C5E32"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74667CC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ACEC01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8AC9A9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60B2361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5BFFA700" w14:textId="77777777" w:rsidTr="00A84F5D">
        <w:tc>
          <w:tcPr>
            <w:tcW w:w="2835" w:type="dxa"/>
          </w:tcPr>
          <w:p w14:paraId="4AA9C9D5"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15. I believe in the values of my heritage culture. </w:t>
            </w:r>
          </w:p>
        </w:tc>
        <w:tc>
          <w:tcPr>
            <w:tcW w:w="993" w:type="dxa"/>
            <w:vAlign w:val="center"/>
          </w:tcPr>
          <w:p w14:paraId="6EB0D29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108C898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7A84FEB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5B2DC52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05F0FBAE"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8F3F08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115EDB8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7F18D99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7760EA0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19F3AB32" w14:textId="77777777" w:rsidTr="00A84F5D">
        <w:tc>
          <w:tcPr>
            <w:tcW w:w="2835" w:type="dxa"/>
          </w:tcPr>
          <w:p w14:paraId="79B68057"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16. I believe in mainstream British values. </w:t>
            </w:r>
          </w:p>
        </w:tc>
        <w:tc>
          <w:tcPr>
            <w:tcW w:w="993" w:type="dxa"/>
            <w:vAlign w:val="center"/>
          </w:tcPr>
          <w:p w14:paraId="6966858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1D1DC36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19DDBF6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6B039CD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04A5C612"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66AC56B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7C876A7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720C5C1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5F35470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6DF9FBA7" w14:textId="77777777" w:rsidTr="00A84F5D">
        <w:tc>
          <w:tcPr>
            <w:tcW w:w="2835" w:type="dxa"/>
          </w:tcPr>
          <w:p w14:paraId="33FB5F1A"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17. I enjoy the jokes and humour of my heritage culture. </w:t>
            </w:r>
          </w:p>
        </w:tc>
        <w:tc>
          <w:tcPr>
            <w:tcW w:w="993" w:type="dxa"/>
            <w:vAlign w:val="center"/>
          </w:tcPr>
          <w:p w14:paraId="4D7C3C4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3221C68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54CA65F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73B57ECD"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14CE7DC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0BC0625"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844A4E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C76846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49C38CB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752B7071" w14:textId="77777777" w:rsidTr="00A84F5D">
        <w:tc>
          <w:tcPr>
            <w:tcW w:w="2835" w:type="dxa"/>
          </w:tcPr>
          <w:p w14:paraId="2A383832" w14:textId="7BF6C828"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18. I enjoy </w:t>
            </w:r>
            <w:r w:rsidR="00F34237" w:rsidRPr="00AF2F08">
              <w:rPr>
                <w:rFonts w:ascii="Arial" w:hAnsi="Arial" w:cs="Arial"/>
                <w:sz w:val="20"/>
                <w:szCs w:val="20"/>
              </w:rPr>
              <w:t>White</w:t>
            </w:r>
            <w:r w:rsidRPr="00AF2F08">
              <w:rPr>
                <w:rFonts w:ascii="Arial" w:hAnsi="Arial" w:cs="Arial"/>
                <w:sz w:val="20"/>
                <w:szCs w:val="20"/>
              </w:rPr>
              <w:t xml:space="preserve"> British jokes and humour </w:t>
            </w:r>
          </w:p>
        </w:tc>
        <w:tc>
          <w:tcPr>
            <w:tcW w:w="993" w:type="dxa"/>
            <w:vAlign w:val="center"/>
          </w:tcPr>
          <w:p w14:paraId="49D099D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62AA0E5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30F40B0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1D57B79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492B614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204045A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5CBBDA9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2DBEFB4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12B998E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718A5618" w14:textId="77777777" w:rsidTr="00A84F5D">
        <w:tc>
          <w:tcPr>
            <w:tcW w:w="2835" w:type="dxa"/>
          </w:tcPr>
          <w:p w14:paraId="1E85846E" w14:textId="77777777"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19. I am interested in having friends from my heritage culture. </w:t>
            </w:r>
          </w:p>
        </w:tc>
        <w:tc>
          <w:tcPr>
            <w:tcW w:w="993" w:type="dxa"/>
            <w:vAlign w:val="center"/>
          </w:tcPr>
          <w:p w14:paraId="033640A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19" w:type="dxa"/>
            <w:gridSpan w:val="3"/>
            <w:vAlign w:val="center"/>
          </w:tcPr>
          <w:p w14:paraId="535B5EEC"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3"/>
            <w:vAlign w:val="center"/>
          </w:tcPr>
          <w:p w14:paraId="7355612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20" w:type="dxa"/>
            <w:gridSpan w:val="2"/>
            <w:vAlign w:val="center"/>
          </w:tcPr>
          <w:p w14:paraId="2D7DB2D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vAlign w:val="center"/>
          </w:tcPr>
          <w:p w14:paraId="4A43DF6A"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28DECD83"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067ED291"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vAlign w:val="center"/>
          </w:tcPr>
          <w:p w14:paraId="4A60AC16"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vAlign w:val="center"/>
          </w:tcPr>
          <w:p w14:paraId="79B6B6A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r w:rsidR="00FF3751" w:rsidRPr="00AF2F08" w14:paraId="030D59E0" w14:textId="77777777" w:rsidTr="00A84F5D">
        <w:tc>
          <w:tcPr>
            <w:tcW w:w="2835" w:type="dxa"/>
            <w:tcBorders>
              <w:bottom w:val="single" w:sz="4" w:space="0" w:color="auto"/>
            </w:tcBorders>
          </w:tcPr>
          <w:p w14:paraId="6315DBB7" w14:textId="013F8B46" w:rsidR="00FF3751" w:rsidRPr="00AF2F08" w:rsidRDefault="00FF3751" w:rsidP="006D4A16">
            <w:pPr>
              <w:spacing w:line="360" w:lineRule="auto"/>
              <w:contextualSpacing/>
              <w:rPr>
                <w:rFonts w:ascii="Arial" w:hAnsi="Arial" w:cs="Arial"/>
                <w:sz w:val="20"/>
                <w:szCs w:val="20"/>
              </w:rPr>
            </w:pPr>
            <w:r w:rsidRPr="00AF2F08">
              <w:rPr>
                <w:rFonts w:ascii="Arial" w:hAnsi="Arial" w:cs="Arial"/>
                <w:sz w:val="20"/>
                <w:szCs w:val="20"/>
              </w:rPr>
              <w:t xml:space="preserve">20. I am interested in having </w:t>
            </w:r>
            <w:r w:rsidR="00F34237" w:rsidRPr="00AF2F08">
              <w:rPr>
                <w:rFonts w:ascii="Arial" w:hAnsi="Arial" w:cs="Arial"/>
                <w:sz w:val="20"/>
                <w:szCs w:val="20"/>
              </w:rPr>
              <w:t>White</w:t>
            </w:r>
            <w:r w:rsidRPr="00AF2F08">
              <w:rPr>
                <w:rFonts w:ascii="Arial" w:hAnsi="Arial" w:cs="Arial"/>
                <w:sz w:val="20"/>
                <w:szCs w:val="20"/>
              </w:rPr>
              <w:t xml:space="preserve"> British friends. </w:t>
            </w:r>
          </w:p>
        </w:tc>
        <w:tc>
          <w:tcPr>
            <w:tcW w:w="993" w:type="dxa"/>
            <w:tcBorders>
              <w:bottom w:val="single" w:sz="4" w:space="0" w:color="auto"/>
            </w:tcBorders>
            <w:vAlign w:val="center"/>
          </w:tcPr>
          <w:p w14:paraId="589AE53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25" w:type="dxa"/>
            <w:tcBorders>
              <w:bottom w:val="single" w:sz="4" w:space="0" w:color="auto"/>
            </w:tcBorders>
            <w:vAlign w:val="center"/>
          </w:tcPr>
          <w:p w14:paraId="4957E10B"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67" w:type="dxa"/>
            <w:gridSpan w:val="4"/>
            <w:tcBorders>
              <w:bottom w:val="single" w:sz="4" w:space="0" w:color="auto"/>
            </w:tcBorders>
            <w:vAlign w:val="center"/>
          </w:tcPr>
          <w:p w14:paraId="4B614514"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567" w:type="dxa"/>
            <w:gridSpan w:val="3"/>
            <w:tcBorders>
              <w:bottom w:val="single" w:sz="4" w:space="0" w:color="auto"/>
            </w:tcBorders>
            <w:vAlign w:val="center"/>
          </w:tcPr>
          <w:p w14:paraId="6DA3E130"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92" w:type="dxa"/>
            <w:tcBorders>
              <w:bottom w:val="single" w:sz="4" w:space="0" w:color="auto"/>
            </w:tcBorders>
            <w:vAlign w:val="center"/>
          </w:tcPr>
          <w:p w14:paraId="4302CED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tcBorders>
              <w:bottom w:val="single" w:sz="4" w:space="0" w:color="auto"/>
            </w:tcBorders>
            <w:vAlign w:val="center"/>
          </w:tcPr>
          <w:p w14:paraId="5DC71228"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tcBorders>
              <w:bottom w:val="single" w:sz="4" w:space="0" w:color="auto"/>
            </w:tcBorders>
            <w:vAlign w:val="center"/>
          </w:tcPr>
          <w:p w14:paraId="39107DDF"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445" w:type="dxa"/>
            <w:tcBorders>
              <w:bottom w:val="single" w:sz="4" w:space="0" w:color="auto"/>
            </w:tcBorders>
            <w:vAlign w:val="center"/>
          </w:tcPr>
          <w:p w14:paraId="48B998B9"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c>
          <w:tcPr>
            <w:tcW w:w="952" w:type="dxa"/>
            <w:tcBorders>
              <w:bottom w:val="single" w:sz="4" w:space="0" w:color="auto"/>
            </w:tcBorders>
            <w:vAlign w:val="center"/>
          </w:tcPr>
          <w:p w14:paraId="1324BA57" w14:textId="77777777" w:rsidR="00FF3751" w:rsidRPr="00AF2F08" w:rsidRDefault="00FF3751" w:rsidP="006D4A16">
            <w:pPr>
              <w:spacing w:line="360" w:lineRule="auto"/>
              <w:contextualSpacing/>
              <w:jc w:val="center"/>
              <w:rPr>
                <w:rFonts w:ascii="Arial" w:hAnsi="Arial" w:cs="Arial"/>
              </w:rPr>
            </w:pPr>
            <w:r w:rsidRPr="00AF2F08">
              <w:rPr>
                <w:rFonts w:ascii="Arial" w:hAnsi="Arial" w:cs="Arial"/>
                <w:sz w:val="44"/>
                <w:szCs w:val="20"/>
              </w:rPr>
              <w:t>○</w:t>
            </w:r>
          </w:p>
        </w:tc>
      </w:tr>
    </w:tbl>
    <w:p w14:paraId="323D97AE" w14:textId="77777777" w:rsidR="00775045" w:rsidRPr="00AF2F08" w:rsidRDefault="00775045" w:rsidP="006D4A16">
      <w:pPr>
        <w:spacing w:after="0" w:line="480" w:lineRule="auto"/>
        <w:contextualSpacing/>
        <w:rPr>
          <w:rFonts w:ascii="Arial" w:eastAsia="Calibri" w:hAnsi="Arial" w:cs="Arial"/>
          <w:lang w:eastAsia="en-US"/>
        </w:rPr>
      </w:pPr>
    </w:p>
    <w:p w14:paraId="7FF0B59E" w14:textId="77777777" w:rsidR="00BA119A" w:rsidRPr="00AF2F08" w:rsidRDefault="00BA119A" w:rsidP="006D4A16">
      <w:pPr>
        <w:spacing w:after="0" w:line="480" w:lineRule="auto"/>
        <w:contextualSpacing/>
        <w:rPr>
          <w:rFonts w:ascii="Arial" w:eastAsia="Calibri" w:hAnsi="Arial" w:cs="Arial"/>
          <w:lang w:eastAsia="en-US"/>
        </w:rPr>
      </w:pPr>
      <w:r w:rsidRPr="00AF2F08">
        <w:rPr>
          <w:rFonts w:ascii="Arial" w:eastAsia="Calibri" w:hAnsi="Arial" w:cs="Arial"/>
          <w:lang w:eastAsia="en-US"/>
        </w:rPr>
        <w:br w:type="page"/>
      </w:r>
    </w:p>
    <w:p w14:paraId="50746336" w14:textId="77777777" w:rsidR="00BA119A" w:rsidRPr="00AF2F08" w:rsidRDefault="00BA119A" w:rsidP="006D4A16">
      <w:pPr>
        <w:spacing w:after="0" w:line="360" w:lineRule="auto"/>
        <w:contextualSpacing/>
        <w:jc w:val="center"/>
        <w:rPr>
          <w:rFonts w:ascii="Arial" w:eastAsia="Calibri" w:hAnsi="Arial" w:cs="Arial"/>
          <w:b/>
          <w:lang w:eastAsia="en-US"/>
        </w:rPr>
      </w:pPr>
      <w:r w:rsidRPr="00AF2F08">
        <w:rPr>
          <w:rFonts w:ascii="Arial" w:eastAsia="Calibri" w:hAnsi="Arial" w:cs="Arial"/>
          <w:b/>
          <w:lang w:eastAsia="en-US"/>
        </w:rPr>
        <w:lastRenderedPageBreak/>
        <w:t>Appendix 5.6</w:t>
      </w:r>
    </w:p>
    <w:p w14:paraId="1C0EEF5A" w14:textId="77777777" w:rsidR="00BA119A" w:rsidRPr="00AF2F08" w:rsidRDefault="00BA119A" w:rsidP="006D4A16">
      <w:pPr>
        <w:spacing w:after="0" w:line="360" w:lineRule="auto"/>
        <w:contextualSpacing/>
        <w:jc w:val="center"/>
        <w:rPr>
          <w:rFonts w:ascii="Arial" w:eastAsia="Calibri" w:hAnsi="Arial" w:cs="Arial"/>
          <w:u w:val="single"/>
          <w:lang w:eastAsia="en-US"/>
        </w:rPr>
      </w:pPr>
      <w:r w:rsidRPr="00AF2F08">
        <w:rPr>
          <w:rFonts w:ascii="Arial" w:eastAsia="Calibri" w:hAnsi="Arial" w:cs="Arial"/>
          <w:u w:val="single"/>
          <w:lang w:eastAsia="en-US"/>
        </w:rPr>
        <w:t>Intolerance of Uncertainty Scale (IUS-12)</w:t>
      </w:r>
    </w:p>
    <w:p w14:paraId="04011648" w14:textId="77777777" w:rsidR="00BA119A" w:rsidRPr="00AF2F08" w:rsidRDefault="00BA119A" w:rsidP="006D4A16">
      <w:pPr>
        <w:spacing w:after="0" w:line="360" w:lineRule="auto"/>
        <w:contextualSpacing/>
        <w:jc w:val="center"/>
        <w:rPr>
          <w:rFonts w:ascii="Arial" w:eastAsia="Calibri" w:hAnsi="Arial" w:cs="Arial"/>
          <w:lang w:eastAsia="en-US"/>
        </w:rPr>
      </w:pPr>
      <w:r w:rsidRPr="00AF2F08">
        <w:rPr>
          <w:rFonts w:ascii="Arial" w:eastAsia="Calibri" w:hAnsi="Arial" w:cs="Arial"/>
          <w:lang w:eastAsia="en-US"/>
        </w:rPr>
        <w:t>Carleton, Norton, &amp; Asmundson (2007)</w:t>
      </w:r>
    </w:p>
    <w:p w14:paraId="38C07FAE" w14:textId="77777777" w:rsidR="00BA119A" w:rsidRPr="00AF2F08" w:rsidRDefault="00BA119A" w:rsidP="006D4A16">
      <w:pPr>
        <w:spacing w:after="0" w:line="360" w:lineRule="auto"/>
        <w:contextualSpacing/>
        <w:jc w:val="center"/>
        <w:rPr>
          <w:rFonts w:ascii="Arial" w:eastAsia="Calibri" w:hAnsi="Arial" w:cs="Arial"/>
          <w:lang w:eastAsia="en-US"/>
        </w:rPr>
      </w:pPr>
    </w:p>
    <w:p w14:paraId="4BEF008A" w14:textId="77777777" w:rsidR="00BA119A" w:rsidRPr="00AF2F08" w:rsidRDefault="00BA119A" w:rsidP="006D4A16">
      <w:pPr>
        <w:spacing w:after="0" w:line="360" w:lineRule="auto"/>
        <w:ind w:firstLine="720"/>
        <w:contextualSpacing/>
        <w:rPr>
          <w:rFonts w:ascii="Arial" w:eastAsia="Calibri" w:hAnsi="Arial" w:cs="Arial"/>
          <w:lang w:eastAsia="en-US"/>
        </w:rPr>
      </w:pPr>
      <w:r w:rsidRPr="00AF2F08">
        <w:rPr>
          <w:rFonts w:ascii="Arial" w:eastAsia="Calibri" w:hAnsi="Arial" w:cs="Arial"/>
          <w:lang w:eastAsia="en-US"/>
        </w:rPr>
        <w:t>Please select the number that best corresponds to how much you agree with each of the following statements.</w:t>
      </w:r>
    </w:p>
    <w:tbl>
      <w:tblPr>
        <w:tblStyle w:val="TableGrid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8"/>
        <w:gridCol w:w="1529"/>
        <w:gridCol w:w="604"/>
        <w:gridCol w:w="604"/>
        <w:gridCol w:w="604"/>
        <w:gridCol w:w="1405"/>
      </w:tblGrid>
      <w:tr w:rsidR="00BA119A" w:rsidRPr="00AF2F08" w14:paraId="02C4AAD4" w14:textId="77777777" w:rsidTr="005D4BD7">
        <w:trPr>
          <w:trHeight w:val="20"/>
        </w:trPr>
        <w:tc>
          <w:tcPr>
            <w:tcW w:w="2210" w:type="pct"/>
            <w:tcBorders>
              <w:top w:val="single" w:sz="4" w:space="0" w:color="auto"/>
              <w:bottom w:val="single" w:sz="4" w:space="0" w:color="auto"/>
            </w:tcBorders>
            <w:vAlign w:val="center"/>
          </w:tcPr>
          <w:p w14:paraId="2AF48F2B" w14:textId="77777777" w:rsidR="00BA119A" w:rsidRPr="00AF2F08" w:rsidRDefault="00BA119A" w:rsidP="006D4A16">
            <w:pPr>
              <w:spacing w:line="360" w:lineRule="auto"/>
              <w:contextualSpacing/>
              <w:rPr>
                <w:rFonts w:ascii="Arial" w:hAnsi="Arial" w:cs="Arial"/>
                <w:sz w:val="20"/>
                <w:szCs w:val="20"/>
              </w:rPr>
            </w:pPr>
          </w:p>
        </w:tc>
        <w:tc>
          <w:tcPr>
            <w:tcW w:w="899" w:type="pct"/>
            <w:tcBorders>
              <w:top w:val="single" w:sz="4" w:space="0" w:color="auto"/>
              <w:bottom w:val="single" w:sz="4" w:space="0" w:color="auto"/>
            </w:tcBorders>
            <w:vAlign w:val="center"/>
          </w:tcPr>
          <w:p w14:paraId="032520B8" w14:textId="77777777" w:rsidR="00BA119A" w:rsidRPr="00AF2F08" w:rsidRDefault="00BA119A" w:rsidP="006D4A16">
            <w:pPr>
              <w:spacing w:line="360" w:lineRule="auto"/>
              <w:contextualSpacing/>
              <w:jc w:val="center"/>
              <w:rPr>
                <w:rFonts w:ascii="Arial" w:hAnsi="Arial" w:cs="Arial"/>
                <w:sz w:val="20"/>
                <w:szCs w:val="20"/>
              </w:rPr>
            </w:pPr>
            <w:r w:rsidRPr="00AF2F08">
              <w:rPr>
                <w:rFonts w:ascii="Arial" w:hAnsi="Arial" w:cs="Arial"/>
                <w:sz w:val="20"/>
                <w:szCs w:val="20"/>
              </w:rPr>
              <w:t>1 Not at all characteristic of me</w:t>
            </w:r>
          </w:p>
        </w:tc>
        <w:tc>
          <w:tcPr>
            <w:tcW w:w="355" w:type="pct"/>
            <w:tcBorders>
              <w:top w:val="single" w:sz="4" w:space="0" w:color="auto"/>
              <w:bottom w:val="single" w:sz="4" w:space="0" w:color="auto"/>
            </w:tcBorders>
            <w:vAlign w:val="center"/>
          </w:tcPr>
          <w:p w14:paraId="4264D9E2" w14:textId="77777777" w:rsidR="00BA119A" w:rsidRPr="00AF2F08" w:rsidRDefault="00A84F5D" w:rsidP="006D4A16">
            <w:pPr>
              <w:spacing w:line="360" w:lineRule="auto"/>
              <w:contextualSpacing/>
              <w:jc w:val="center"/>
              <w:rPr>
                <w:rFonts w:ascii="Arial" w:hAnsi="Arial" w:cs="Arial"/>
                <w:sz w:val="20"/>
                <w:szCs w:val="20"/>
              </w:rPr>
            </w:pPr>
            <w:r w:rsidRPr="00AF2F08">
              <w:rPr>
                <w:rFonts w:ascii="Arial" w:hAnsi="Arial" w:cs="Arial"/>
                <w:sz w:val="20"/>
                <w:szCs w:val="20"/>
              </w:rPr>
              <w:t>2</w:t>
            </w:r>
          </w:p>
        </w:tc>
        <w:tc>
          <w:tcPr>
            <w:tcW w:w="355" w:type="pct"/>
            <w:tcBorders>
              <w:top w:val="single" w:sz="4" w:space="0" w:color="auto"/>
              <w:bottom w:val="single" w:sz="4" w:space="0" w:color="auto"/>
            </w:tcBorders>
            <w:vAlign w:val="center"/>
          </w:tcPr>
          <w:p w14:paraId="32077EEF" w14:textId="77777777" w:rsidR="00BA119A" w:rsidRPr="00AF2F08" w:rsidRDefault="00A84F5D" w:rsidP="006D4A16">
            <w:pPr>
              <w:spacing w:line="360" w:lineRule="auto"/>
              <w:contextualSpacing/>
              <w:jc w:val="center"/>
              <w:rPr>
                <w:rFonts w:ascii="Arial" w:hAnsi="Arial" w:cs="Arial"/>
                <w:sz w:val="20"/>
                <w:szCs w:val="20"/>
              </w:rPr>
            </w:pPr>
            <w:r w:rsidRPr="00AF2F08">
              <w:rPr>
                <w:rFonts w:ascii="Arial" w:hAnsi="Arial" w:cs="Arial"/>
                <w:sz w:val="20"/>
                <w:szCs w:val="20"/>
              </w:rPr>
              <w:t>3</w:t>
            </w:r>
          </w:p>
        </w:tc>
        <w:tc>
          <w:tcPr>
            <w:tcW w:w="355" w:type="pct"/>
            <w:tcBorders>
              <w:top w:val="single" w:sz="4" w:space="0" w:color="auto"/>
              <w:bottom w:val="single" w:sz="4" w:space="0" w:color="auto"/>
            </w:tcBorders>
            <w:vAlign w:val="center"/>
          </w:tcPr>
          <w:p w14:paraId="649D5A68" w14:textId="77777777" w:rsidR="00BA119A" w:rsidRPr="00AF2F08" w:rsidRDefault="00A84F5D" w:rsidP="006D4A16">
            <w:pPr>
              <w:spacing w:line="360" w:lineRule="auto"/>
              <w:contextualSpacing/>
              <w:jc w:val="center"/>
              <w:rPr>
                <w:rFonts w:ascii="Arial" w:hAnsi="Arial" w:cs="Arial"/>
                <w:sz w:val="20"/>
                <w:szCs w:val="20"/>
              </w:rPr>
            </w:pPr>
            <w:r w:rsidRPr="00AF2F08">
              <w:rPr>
                <w:rFonts w:ascii="Arial" w:hAnsi="Arial" w:cs="Arial"/>
                <w:sz w:val="20"/>
                <w:szCs w:val="20"/>
              </w:rPr>
              <w:t>4</w:t>
            </w:r>
          </w:p>
        </w:tc>
        <w:tc>
          <w:tcPr>
            <w:tcW w:w="827" w:type="pct"/>
            <w:tcBorders>
              <w:top w:val="single" w:sz="4" w:space="0" w:color="auto"/>
              <w:bottom w:val="single" w:sz="4" w:space="0" w:color="auto"/>
            </w:tcBorders>
            <w:vAlign w:val="center"/>
          </w:tcPr>
          <w:p w14:paraId="03A241D8" w14:textId="77777777" w:rsidR="00BA119A" w:rsidRPr="00AF2F08" w:rsidRDefault="00BA119A" w:rsidP="006D4A16">
            <w:pPr>
              <w:spacing w:line="360" w:lineRule="auto"/>
              <w:contextualSpacing/>
              <w:jc w:val="center"/>
              <w:rPr>
                <w:rFonts w:ascii="Arial" w:hAnsi="Arial" w:cs="Arial"/>
                <w:sz w:val="20"/>
                <w:szCs w:val="20"/>
              </w:rPr>
            </w:pPr>
            <w:r w:rsidRPr="00AF2F08">
              <w:rPr>
                <w:rFonts w:ascii="Arial" w:hAnsi="Arial" w:cs="Arial"/>
                <w:sz w:val="20"/>
                <w:szCs w:val="20"/>
              </w:rPr>
              <w:t>5 Entirely characteristic of me</w:t>
            </w:r>
          </w:p>
        </w:tc>
      </w:tr>
      <w:tr w:rsidR="00BA119A" w:rsidRPr="00AF2F08" w14:paraId="539354C4" w14:textId="77777777" w:rsidTr="005D4BD7">
        <w:trPr>
          <w:trHeight w:val="20"/>
        </w:trPr>
        <w:tc>
          <w:tcPr>
            <w:tcW w:w="2210" w:type="pct"/>
            <w:tcBorders>
              <w:top w:val="single" w:sz="4" w:space="0" w:color="auto"/>
            </w:tcBorders>
            <w:vAlign w:val="center"/>
          </w:tcPr>
          <w:p w14:paraId="4DDA32B3"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1. Unforeseen events upset me greatly</w:t>
            </w:r>
          </w:p>
        </w:tc>
        <w:tc>
          <w:tcPr>
            <w:tcW w:w="899" w:type="pct"/>
            <w:tcBorders>
              <w:top w:val="single" w:sz="4" w:space="0" w:color="auto"/>
            </w:tcBorders>
            <w:vAlign w:val="center"/>
          </w:tcPr>
          <w:p w14:paraId="46D7D2E6"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tcBorders>
              <w:top w:val="single" w:sz="4" w:space="0" w:color="auto"/>
            </w:tcBorders>
            <w:vAlign w:val="center"/>
          </w:tcPr>
          <w:p w14:paraId="60C2922D"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tcBorders>
              <w:top w:val="single" w:sz="4" w:space="0" w:color="auto"/>
            </w:tcBorders>
            <w:vAlign w:val="center"/>
          </w:tcPr>
          <w:p w14:paraId="236EB346"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tcBorders>
              <w:top w:val="single" w:sz="4" w:space="0" w:color="auto"/>
            </w:tcBorders>
            <w:vAlign w:val="center"/>
          </w:tcPr>
          <w:p w14:paraId="68E03F9F"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tcBorders>
              <w:top w:val="single" w:sz="4" w:space="0" w:color="auto"/>
            </w:tcBorders>
            <w:vAlign w:val="center"/>
          </w:tcPr>
          <w:p w14:paraId="7DF5A3A1"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6F32A612" w14:textId="77777777" w:rsidTr="005D4BD7">
        <w:trPr>
          <w:trHeight w:val="20"/>
        </w:trPr>
        <w:tc>
          <w:tcPr>
            <w:tcW w:w="2210" w:type="pct"/>
            <w:vAlign w:val="center"/>
          </w:tcPr>
          <w:p w14:paraId="5627D804"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2. It frustrates me not having all the information I need</w:t>
            </w:r>
          </w:p>
        </w:tc>
        <w:tc>
          <w:tcPr>
            <w:tcW w:w="899" w:type="pct"/>
            <w:vAlign w:val="center"/>
          </w:tcPr>
          <w:p w14:paraId="5196F21C"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26D30227"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8064DD1"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74E3EE84"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67422281"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40123FEB" w14:textId="77777777" w:rsidTr="005D4BD7">
        <w:trPr>
          <w:trHeight w:val="20"/>
        </w:trPr>
        <w:tc>
          <w:tcPr>
            <w:tcW w:w="2210" w:type="pct"/>
            <w:vAlign w:val="center"/>
          </w:tcPr>
          <w:p w14:paraId="051A005F"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3. Uncertainty keeps me from living a full life</w:t>
            </w:r>
          </w:p>
        </w:tc>
        <w:tc>
          <w:tcPr>
            <w:tcW w:w="899" w:type="pct"/>
            <w:vAlign w:val="center"/>
          </w:tcPr>
          <w:p w14:paraId="518CEB7E"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26331658"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10ECF215"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6D0FC760"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11608D1D"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4CCC80F7" w14:textId="77777777" w:rsidTr="005D4BD7">
        <w:trPr>
          <w:trHeight w:val="20"/>
        </w:trPr>
        <w:tc>
          <w:tcPr>
            <w:tcW w:w="2210" w:type="pct"/>
            <w:vAlign w:val="center"/>
          </w:tcPr>
          <w:p w14:paraId="172ADE8F"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4. One should always look ahead so as to avoid surprises</w:t>
            </w:r>
          </w:p>
        </w:tc>
        <w:tc>
          <w:tcPr>
            <w:tcW w:w="899" w:type="pct"/>
            <w:vAlign w:val="center"/>
          </w:tcPr>
          <w:p w14:paraId="62A8D2AA"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1A69EE0"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7029A60D"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8D44726"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52BA3693"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0D6348BA" w14:textId="77777777" w:rsidTr="005D4BD7">
        <w:trPr>
          <w:trHeight w:val="20"/>
        </w:trPr>
        <w:tc>
          <w:tcPr>
            <w:tcW w:w="2210" w:type="pct"/>
            <w:vAlign w:val="center"/>
          </w:tcPr>
          <w:p w14:paraId="5C7C5C38"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5. A small unforeseen event can spoil everything, even with the best of planning</w:t>
            </w:r>
          </w:p>
        </w:tc>
        <w:tc>
          <w:tcPr>
            <w:tcW w:w="899" w:type="pct"/>
            <w:vAlign w:val="center"/>
          </w:tcPr>
          <w:p w14:paraId="29EABE0A"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2D895C7A"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9AD7BCE"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5F734C40"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654118DA"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45F75626" w14:textId="77777777" w:rsidTr="005D4BD7">
        <w:trPr>
          <w:trHeight w:val="20"/>
        </w:trPr>
        <w:tc>
          <w:tcPr>
            <w:tcW w:w="2210" w:type="pct"/>
            <w:vAlign w:val="center"/>
          </w:tcPr>
          <w:p w14:paraId="34E9BFC4"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6. When it’s time to act, uncertainty paralyses me</w:t>
            </w:r>
          </w:p>
        </w:tc>
        <w:tc>
          <w:tcPr>
            <w:tcW w:w="899" w:type="pct"/>
            <w:vAlign w:val="center"/>
          </w:tcPr>
          <w:p w14:paraId="066EA4E3"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5DB85468"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38AFF9D"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67CD7BF"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7E6D6637"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0560C50A" w14:textId="77777777" w:rsidTr="005D4BD7">
        <w:trPr>
          <w:trHeight w:val="20"/>
        </w:trPr>
        <w:tc>
          <w:tcPr>
            <w:tcW w:w="2210" w:type="pct"/>
            <w:vAlign w:val="center"/>
          </w:tcPr>
          <w:p w14:paraId="3CB0C78C"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7. When I am uncertain I can’t function very well</w:t>
            </w:r>
          </w:p>
        </w:tc>
        <w:tc>
          <w:tcPr>
            <w:tcW w:w="899" w:type="pct"/>
            <w:vAlign w:val="center"/>
          </w:tcPr>
          <w:p w14:paraId="64E4143C"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1CE91B7D"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35D04E25"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1352C313"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69127D60"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3B4A234C" w14:textId="77777777" w:rsidTr="005D4BD7">
        <w:trPr>
          <w:trHeight w:val="20"/>
        </w:trPr>
        <w:tc>
          <w:tcPr>
            <w:tcW w:w="2210" w:type="pct"/>
            <w:vAlign w:val="center"/>
          </w:tcPr>
          <w:p w14:paraId="6C73B917"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8. I always want to know what the future has in store for me</w:t>
            </w:r>
          </w:p>
        </w:tc>
        <w:tc>
          <w:tcPr>
            <w:tcW w:w="899" w:type="pct"/>
            <w:vAlign w:val="center"/>
          </w:tcPr>
          <w:p w14:paraId="2E90AADB"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7EF76501"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73EAC235"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10296C5C"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202EB7B3"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36E31096" w14:textId="77777777" w:rsidTr="005D4BD7">
        <w:trPr>
          <w:trHeight w:val="20"/>
        </w:trPr>
        <w:tc>
          <w:tcPr>
            <w:tcW w:w="2210" w:type="pct"/>
            <w:vAlign w:val="center"/>
          </w:tcPr>
          <w:p w14:paraId="2638E936"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9. I can’t stand being taken by surprise</w:t>
            </w:r>
          </w:p>
        </w:tc>
        <w:tc>
          <w:tcPr>
            <w:tcW w:w="899" w:type="pct"/>
            <w:vAlign w:val="center"/>
          </w:tcPr>
          <w:p w14:paraId="705784D8"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68905691"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455DB83"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6CD2D41A"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6F1FED64"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1B4014CB" w14:textId="77777777" w:rsidTr="005D4BD7">
        <w:trPr>
          <w:trHeight w:val="20"/>
        </w:trPr>
        <w:tc>
          <w:tcPr>
            <w:tcW w:w="2210" w:type="pct"/>
            <w:vAlign w:val="center"/>
          </w:tcPr>
          <w:p w14:paraId="40001CB0"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10. The smallest doubt can stop me from acting</w:t>
            </w:r>
          </w:p>
        </w:tc>
        <w:tc>
          <w:tcPr>
            <w:tcW w:w="899" w:type="pct"/>
            <w:vAlign w:val="center"/>
          </w:tcPr>
          <w:p w14:paraId="5F596FBE"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0520A3C5"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50376494"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781A5B74"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26335B3E"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AF2F08" w14:paraId="46DBC82B" w14:textId="77777777" w:rsidTr="005D4BD7">
        <w:trPr>
          <w:trHeight w:val="20"/>
        </w:trPr>
        <w:tc>
          <w:tcPr>
            <w:tcW w:w="2210" w:type="pct"/>
            <w:vAlign w:val="center"/>
          </w:tcPr>
          <w:p w14:paraId="046A7D3A"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11. I should be able to organize everything in advance</w:t>
            </w:r>
          </w:p>
        </w:tc>
        <w:tc>
          <w:tcPr>
            <w:tcW w:w="899" w:type="pct"/>
            <w:vAlign w:val="center"/>
          </w:tcPr>
          <w:p w14:paraId="0452C682"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769611AF"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76316A12"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vAlign w:val="center"/>
          </w:tcPr>
          <w:p w14:paraId="60BF2C59"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vAlign w:val="center"/>
          </w:tcPr>
          <w:p w14:paraId="21153D42"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r w:rsidR="00BA119A" w:rsidRPr="0014617F" w14:paraId="7EF5A633" w14:textId="77777777" w:rsidTr="005D4BD7">
        <w:trPr>
          <w:trHeight w:val="20"/>
        </w:trPr>
        <w:tc>
          <w:tcPr>
            <w:tcW w:w="2210" w:type="pct"/>
            <w:tcBorders>
              <w:bottom w:val="single" w:sz="4" w:space="0" w:color="auto"/>
            </w:tcBorders>
            <w:vAlign w:val="center"/>
          </w:tcPr>
          <w:p w14:paraId="789B067D" w14:textId="77777777" w:rsidR="00BA119A" w:rsidRPr="00AF2F08" w:rsidRDefault="00BA119A" w:rsidP="006D4A16">
            <w:pPr>
              <w:spacing w:line="360" w:lineRule="auto"/>
              <w:contextualSpacing/>
              <w:rPr>
                <w:rFonts w:ascii="Arial" w:hAnsi="Arial" w:cs="Arial"/>
                <w:sz w:val="20"/>
                <w:szCs w:val="20"/>
              </w:rPr>
            </w:pPr>
            <w:r w:rsidRPr="00AF2F08">
              <w:rPr>
                <w:rFonts w:ascii="Arial" w:hAnsi="Arial" w:cs="Arial"/>
                <w:sz w:val="20"/>
                <w:szCs w:val="20"/>
              </w:rPr>
              <w:t>12. I must get away from all uncertain situations</w:t>
            </w:r>
          </w:p>
        </w:tc>
        <w:tc>
          <w:tcPr>
            <w:tcW w:w="899" w:type="pct"/>
            <w:tcBorders>
              <w:bottom w:val="single" w:sz="4" w:space="0" w:color="auto"/>
            </w:tcBorders>
            <w:vAlign w:val="center"/>
          </w:tcPr>
          <w:p w14:paraId="6E54E6B0"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tcBorders>
              <w:bottom w:val="single" w:sz="4" w:space="0" w:color="auto"/>
            </w:tcBorders>
            <w:vAlign w:val="center"/>
          </w:tcPr>
          <w:p w14:paraId="4A22E2C0"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tcBorders>
              <w:bottom w:val="single" w:sz="4" w:space="0" w:color="auto"/>
            </w:tcBorders>
            <w:vAlign w:val="center"/>
          </w:tcPr>
          <w:p w14:paraId="3761C07C"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355" w:type="pct"/>
            <w:tcBorders>
              <w:bottom w:val="single" w:sz="4" w:space="0" w:color="auto"/>
            </w:tcBorders>
            <w:vAlign w:val="center"/>
          </w:tcPr>
          <w:p w14:paraId="3C221BA1" w14:textId="77777777" w:rsidR="00BA119A" w:rsidRPr="00AF2F08"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c>
          <w:tcPr>
            <w:tcW w:w="827" w:type="pct"/>
            <w:tcBorders>
              <w:bottom w:val="single" w:sz="4" w:space="0" w:color="auto"/>
            </w:tcBorders>
            <w:vAlign w:val="center"/>
          </w:tcPr>
          <w:p w14:paraId="038ACD61" w14:textId="77777777" w:rsidR="00BA119A" w:rsidRPr="0014617F" w:rsidRDefault="00BA119A" w:rsidP="006D4A16">
            <w:pPr>
              <w:spacing w:line="360" w:lineRule="auto"/>
              <w:contextualSpacing/>
              <w:jc w:val="center"/>
              <w:rPr>
                <w:rFonts w:ascii="Arial" w:hAnsi="Arial" w:cs="Arial"/>
                <w:sz w:val="44"/>
                <w:szCs w:val="44"/>
              </w:rPr>
            </w:pPr>
            <w:r w:rsidRPr="00AF2F08">
              <w:rPr>
                <w:rFonts w:ascii="Arial" w:hAnsi="Arial" w:cs="Arial"/>
                <w:sz w:val="44"/>
                <w:szCs w:val="44"/>
              </w:rPr>
              <w:t>○</w:t>
            </w:r>
          </w:p>
        </w:tc>
      </w:tr>
    </w:tbl>
    <w:p w14:paraId="30F5F9ED" w14:textId="77777777" w:rsidR="00BA119A" w:rsidRPr="0014617F" w:rsidRDefault="00BA119A" w:rsidP="006D4A16">
      <w:pPr>
        <w:spacing w:after="0" w:line="480" w:lineRule="auto"/>
        <w:contextualSpacing/>
        <w:rPr>
          <w:rFonts w:ascii="Arial" w:eastAsia="Calibri" w:hAnsi="Arial" w:cs="Arial"/>
          <w:lang w:eastAsia="en-US"/>
        </w:rPr>
      </w:pPr>
    </w:p>
    <w:sectPr w:rsidR="00BA119A" w:rsidRPr="0014617F" w:rsidSect="00AF2F08">
      <w:type w:val="nextColumn"/>
      <w:pgSz w:w="11906" w:h="16838"/>
      <w:pgMar w:top="1134" w:right="1134" w:bottom="1134"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B1638" w14:textId="77777777" w:rsidR="004103B3" w:rsidRDefault="004103B3">
      <w:pPr>
        <w:spacing w:after="0" w:line="240" w:lineRule="auto"/>
      </w:pPr>
      <w:r>
        <w:separator/>
      </w:r>
    </w:p>
  </w:endnote>
  <w:endnote w:type="continuationSeparator" w:id="0">
    <w:p w14:paraId="4A6D36E2" w14:textId="77777777" w:rsidR="004103B3" w:rsidRDefault="00410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1ED5" w14:textId="77777777" w:rsidR="0033120D" w:rsidRPr="006A637D" w:rsidRDefault="0033120D">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667138"/>
      <w:docPartObj>
        <w:docPartGallery w:val="Page Numbers (Bottom of Page)"/>
        <w:docPartUnique/>
      </w:docPartObj>
    </w:sdtPr>
    <w:sdtEndPr>
      <w:rPr>
        <w:rFonts w:ascii="Arial" w:hAnsi="Arial" w:cs="Arial"/>
        <w:noProof/>
        <w:sz w:val="18"/>
        <w:szCs w:val="18"/>
      </w:rPr>
    </w:sdtEndPr>
    <w:sdtContent>
      <w:p w14:paraId="473267EA" w14:textId="5047A305" w:rsidR="0033120D" w:rsidRPr="00CB13F6" w:rsidRDefault="0033120D">
        <w:pPr>
          <w:pStyle w:val="Footer"/>
          <w:jc w:val="center"/>
          <w:rPr>
            <w:rFonts w:ascii="Arial" w:hAnsi="Arial" w:cs="Arial"/>
            <w:sz w:val="18"/>
            <w:szCs w:val="18"/>
          </w:rPr>
        </w:pPr>
        <w:r w:rsidRPr="00CB13F6">
          <w:rPr>
            <w:rFonts w:ascii="Arial" w:hAnsi="Arial" w:cs="Arial"/>
            <w:sz w:val="18"/>
            <w:szCs w:val="18"/>
          </w:rPr>
          <w:fldChar w:fldCharType="begin"/>
        </w:r>
        <w:r w:rsidRPr="00CB13F6">
          <w:rPr>
            <w:rFonts w:ascii="Arial" w:hAnsi="Arial" w:cs="Arial"/>
            <w:sz w:val="18"/>
            <w:szCs w:val="18"/>
          </w:rPr>
          <w:instrText xml:space="preserve"> PAGE   \* MERGEFORMAT </w:instrText>
        </w:r>
        <w:r w:rsidRPr="00CB13F6">
          <w:rPr>
            <w:rFonts w:ascii="Arial" w:hAnsi="Arial" w:cs="Arial"/>
            <w:sz w:val="18"/>
            <w:szCs w:val="18"/>
          </w:rPr>
          <w:fldChar w:fldCharType="separate"/>
        </w:r>
        <w:r w:rsidR="008D1BCF">
          <w:rPr>
            <w:rFonts w:ascii="Arial" w:hAnsi="Arial" w:cs="Arial"/>
            <w:noProof/>
            <w:sz w:val="18"/>
            <w:szCs w:val="18"/>
          </w:rPr>
          <w:t>1</w:t>
        </w:r>
        <w:r w:rsidRPr="00CB13F6">
          <w:rPr>
            <w:rFonts w:ascii="Arial" w:hAnsi="Arial" w:cs="Arial"/>
            <w:noProof/>
            <w:sz w:val="18"/>
            <w:szCs w:val="18"/>
          </w:rPr>
          <w:fldChar w:fldCharType="end"/>
        </w:r>
      </w:p>
    </w:sdtContent>
  </w:sdt>
  <w:p w14:paraId="38CDB8AC" w14:textId="77777777" w:rsidR="0033120D" w:rsidRPr="006A637D" w:rsidRDefault="0033120D">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A922D" w14:textId="77777777" w:rsidR="004103B3" w:rsidRDefault="004103B3">
      <w:pPr>
        <w:spacing w:after="0" w:line="240" w:lineRule="auto"/>
      </w:pPr>
      <w:r>
        <w:separator/>
      </w:r>
    </w:p>
  </w:footnote>
  <w:footnote w:type="continuationSeparator" w:id="0">
    <w:p w14:paraId="22237A8B" w14:textId="77777777" w:rsidR="004103B3" w:rsidRDefault="00410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3F9"/>
    <w:multiLevelType w:val="hybridMultilevel"/>
    <w:tmpl w:val="DCC65A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20088"/>
    <w:multiLevelType w:val="hybridMultilevel"/>
    <w:tmpl w:val="FE9673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309AB"/>
    <w:multiLevelType w:val="hybridMultilevel"/>
    <w:tmpl w:val="1108C1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22B51"/>
    <w:multiLevelType w:val="hybridMultilevel"/>
    <w:tmpl w:val="FB0A42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E37A27"/>
    <w:multiLevelType w:val="hybridMultilevel"/>
    <w:tmpl w:val="DA8CD5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063812"/>
    <w:multiLevelType w:val="hybridMultilevel"/>
    <w:tmpl w:val="A3A216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F87E0A"/>
    <w:multiLevelType w:val="hybridMultilevel"/>
    <w:tmpl w:val="2B2A6E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322995"/>
    <w:multiLevelType w:val="hybridMultilevel"/>
    <w:tmpl w:val="EA08ED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3C0F5D"/>
    <w:multiLevelType w:val="hybridMultilevel"/>
    <w:tmpl w:val="0C5094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695182"/>
    <w:multiLevelType w:val="hybridMultilevel"/>
    <w:tmpl w:val="708E7BE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4B71936"/>
    <w:multiLevelType w:val="hybridMultilevel"/>
    <w:tmpl w:val="CF5C70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4E239A"/>
    <w:multiLevelType w:val="hybridMultilevel"/>
    <w:tmpl w:val="17D819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31552"/>
    <w:multiLevelType w:val="hybridMultilevel"/>
    <w:tmpl w:val="32240FA0"/>
    <w:lvl w:ilvl="0" w:tplc="08090003">
      <w:start w:val="1"/>
      <w:numFmt w:val="bullet"/>
      <w:lvlText w:val="o"/>
      <w:lvlJc w:val="left"/>
      <w:pPr>
        <w:ind w:left="1080" w:hanging="72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730D5"/>
    <w:multiLevelType w:val="hybridMultilevel"/>
    <w:tmpl w:val="0E7269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D1BB4"/>
    <w:multiLevelType w:val="hybridMultilevel"/>
    <w:tmpl w:val="93C0DB76"/>
    <w:lvl w:ilvl="0" w:tplc="D8A6EC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E61B83"/>
    <w:multiLevelType w:val="hybridMultilevel"/>
    <w:tmpl w:val="4EE8A300"/>
    <w:lvl w:ilvl="0" w:tplc="08090003">
      <w:start w:val="1"/>
      <w:numFmt w:val="bullet"/>
      <w:lvlText w:val="o"/>
      <w:lvlJc w:val="left"/>
      <w:pPr>
        <w:ind w:left="1080" w:hanging="360"/>
      </w:pPr>
      <w:rPr>
        <w:rFonts w:ascii="Courier New" w:hAnsi="Courier New" w:cs="Courier New" w:hint="default"/>
        <w:color w:val="BFBFBF"/>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91761EC"/>
    <w:multiLevelType w:val="hybridMultilevel"/>
    <w:tmpl w:val="E71E20E4"/>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5D63E8"/>
    <w:multiLevelType w:val="hybridMultilevel"/>
    <w:tmpl w:val="F04647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CE4330"/>
    <w:multiLevelType w:val="hybridMultilevel"/>
    <w:tmpl w:val="7A987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395D36"/>
    <w:multiLevelType w:val="hybridMultilevel"/>
    <w:tmpl w:val="548E5996"/>
    <w:lvl w:ilvl="0" w:tplc="0409000F">
      <w:start w:val="1"/>
      <w:numFmt w:val="decimal"/>
      <w:lvlText w:val="%1."/>
      <w:lvlJc w:val="left"/>
      <w:pPr>
        <w:ind w:left="19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436971"/>
    <w:multiLevelType w:val="hybridMultilevel"/>
    <w:tmpl w:val="D312E4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CEA0BF6"/>
    <w:multiLevelType w:val="multilevel"/>
    <w:tmpl w:val="0409001D"/>
    <w:numStyleLink w:val="Singlepunch"/>
  </w:abstractNum>
  <w:abstractNum w:abstractNumId="22" w15:restartNumberingAfterBreak="0">
    <w:nsid w:val="0CF13593"/>
    <w:multiLevelType w:val="hybridMultilevel"/>
    <w:tmpl w:val="338834F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E340570"/>
    <w:multiLevelType w:val="hybridMultilevel"/>
    <w:tmpl w:val="9B64FB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BD5EF5"/>
    <w:multiLevelType w:val="hybridMultilevel"/>
    <w:tmpl w:val="45FC26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D56C79"/>
    <w:multiLevelType w:val="hybridMultilevel"/>
    <w:tmpl w:val="5C7441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325F28"/>
    <w:multiLevelType w:val="hybridMultilevel"/>
    <w:tmpl w:val="9A3A18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8428EA"/>
    <w:multiLevelType w:val="hybridMultilevel"/>
    <w:tmpl w:val="83D4D0D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E63EA3"/>
    <w:multiLevelType w:val="hybridMultilevel"/>
    <w:tmpl w:val="76DA2F4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71760A"/>
    <w:multiLevelType w:val="hybridMultilevel"/>
    <w:tmpl w:val="5AA848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4E30CC2"/>
    <w:multiLevelType w:val="hybridMultilevel"/>
    <w:tmpl w:val="60A4F15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5EE097A"/>
    <w:multiLevelType w:val="hybridMultilevel"/>
    <w:tmpl w:val="7A7C468E"/>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1F2C2F"/>
    <w:multiLevelType w:val="hybridMultilevel"/>
    <w:tmpl w:val="0F9C56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121EDF"/>
    <w:multiLevelType w:val="hybridMultilevel"/>
    <w:tmpl w:val="41E44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8496B8A"/>
    <w:multiLevelType w:val="hybridMultilevel"/>
    <w:tmpl w:val="DBD634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8633E9C"/>
    <w:multiLevelType w:val="hybridMultilevel"/>
    <w:tmpl w:val="4398B3A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420C66"/>
    <w:multiLevelType w:val="hybridMultilevel"/>
    <w:tmpl w:val="A3080BD2"/>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6D0C38"/>
    <w:multiLevelType w:val="hybridMultilevel"/>
    <w:tmpl w:val="E200D4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B41479E"/>
    <w:multiLevelType w:val="hybridMultilevel"/>
    <w:tmpl w:val="7A50E2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D493AE8"/>
    <w:multiLevelType w:val="hybridMultilevel"/>
    <w:tmpl w:val="46B4BF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F55D49"/>
    <w:multiLevelType w:val="hybridMultilevel"/>
    <w:tmpl w:val="05284F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0E078F3"/>
    <w:multiLevelType w:val="hybridMultilevel"/>
    <w:tmpl w:val="369C815A"/>
    <w:lvl w:ilvl="0" w:tplc="08090003">
      <w:start w:val="1"/>
      <w:numFmt w:val="bullet"/>
      <w:lvlText w:val="o"/>
      <w:lvlJc w:val="left"/>
      <w:pPr>
        <w:ind w:left="720" w:hanging="360"/>
      </w:pPr>
      <w:rPr>
        <w:rFonts w:ascii="Courier New" w:hAnsi="Courier New" w:cs="Courier New" w:hint="default"/>
      </w:rPr>
    </w:lvl>
    <w:lvl w:ilvl="1" w:tplc="D990E254">
      <w:numFmt w:val="bullet"/>
      <w:lvlText w:val=""/>
      <w:lvlJc w:val="left"/>
      <w:pPr>
        <w:ind w:left="1800" w:hanging="72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1BA099F"/>
    <w:multiLevelType w:val="hybridMultilevel"/>
    <w:tmpl w:val="B6660CBA"/>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8A3F05"/>
    <w:multiLevelType w:val="hybridMultilevel"/>
    <w:tmpl w:val="49D61B2E"/>
    <w:lvl w:ilvl="0" w:tplc="08090003">
      <w:start w:val="1"/>
      <w:numFmt w:val="bullet"/>
      <w:lvlText w:val="o"/>
      <w:lvlJc w:val="left"/>
      <w:pPr>
        <w:ind w:left="720" w:hanging="360"/>
      </w:pPr>
      <w:rPr>
        <w:rFonts w:ascii="Courier New" w:hAnsi="Courier New" w:cs="Courier New" w:hint="default"/>
      </w:rPr>
    </w:lvl>
    <w:lvl w:ilvl="1" w:tplc="3662CD5E">
      <w:numFmt w:val="bullet"/>
      <w:lvlText w:val=""/>
      <w:lvlJc w:val="left"/>
      <w:pPr>
        <w:ind w:left="1800" w:hanging="72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8A460B"/>
    <w:multiLevelType w:val="hybridMultilevel"/>
    <w:tmpl w:val="B9E400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516793D"/>
    <w:multiLevelType w:val="hybridMultilevel"/>
    <w:tmpl w:val="359C0284"/>
    <w:lvl w:ilvl="0" w:tplc="1D30FD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5446BDC"/>
    <w:multiLevelType w:val="hybridMultilevel"/>
    <w:tmpl w:val="3D7AE6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452AED"/>
    <w:multiLevelType w:val="hybridMultilevel"/>
    <w:tmpl w:val="FCAE678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520432"/>
    <w:multiLevelType w:val="hybridMultilevel"/>
    <w:tmpl w:val="5C603CB4"/>
    <w:lvl w:ilvl="0" w:tplc="08090003">
      <w:start w:val="1"/>
      <w:numFmt w:val="bullet"/>
      <w:lvlText w:val="o"/>
      <w:lvlJc w:val="left"/>
      <w:pPr>
        <w:ind w:left="1080" w:hanging="720"/>
      </w:pPr>
      <w:rPr>
        <w:rFonts w:ascii="Courier New" w:hAnsi="Courier New" w:cs="Courier New" w:hint="default"/>
      </w:rPr>
    </w:lvl>
    <w:lvl w:ilvl="1" w:tplc="4EE070E6">
      <w:numFmt w:val="bullet"/>
      <w:lvlText w:val=""/>
      <w:lvlJc w:val="left"/>
      <w:pPr>
        <w:ind w:left="1800" w:hanging="72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737BD4"/>
    <w:multiLevelType w:val="hybridMultilevel"/>
    <w:tmpl w:val="9BAA57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BE5918"/>
    <w:multiLevelType w:val="hybridMultilevel"/>
    <w:tmpl w:val="569293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A7528C"/>
    <w:multiLevelType w:val="hybridMultilevel"/>
    <w:tmpl w:val="16645D1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832B9F"/>
    <w:multiLevelType w:val="hybridMultilevel"/>
    <w:tmpl w:val="7F486A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3C598B"/>
    <w:multiLevelType w:val="hybridMultilevel"/>
    <w:tmpl w:val="F286C0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6142CD"/>
    <w:multiLevelType w:val="hybridMultilevel"/>
    <w:tmpl w:val="C9D6A5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710929"/>
    <w:multiLevelType w:val="hybridMultilevel"/>
    <w:tmpl w:val="548E5996"/>
    <w:lvl w:ilvl="0" w:tplc="0409000F">
      <w:start w:val="1"/>
      <w:numFmt w:val="decimal"/>
      <w:lvlText w:val="%1."/>
      <w:lvlJc w:val="left"/>
      <w:pPr>
        <w:ind w:left="19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2C11FE"/>
    <w:multiLevelType w:val="hybridMultilevel"/>
    <w:tmpl w:val="CE66D3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9C44413"/>
    <w:multiLevelType w:val="hybridMultilevel"/>
    <w:tmpl w:val="847C32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A97157"/>
    <w:multiLevelType w:val="hybridMultilevel"/>
    <w:tmpl w:val="E182E9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C0609D"/>
    <w:multiLevelType w:val="hybridMultilevel"/>
    <w:tmpl w:val="679EA6A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25636D"/>
    <w:multiLevelType w:val="hybridMultilevel"/>
    <w:tmpl w:val="0F30E7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C6040B"/>
    <w:multiLevelType w:val="hybridMultilevel"/>
    <w:tmpl w:val="7A54579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F6D7BE9"/>
    <w:multiLevelType w:val="hybridMultilevel"/>
    <w:tmpl w:val="FC9A63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F903ADE"/>
    <w:multiLevelType w:val="hybridMultilevel"/>
    <w:tmpl w:val="42E2647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4066386B"/>
    <w:multiLevelType w:val="hybridMultilevel"/>
    <w:tmpl w:val="865CD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F762A8"/>
    <w:multiLevelType w:val="hybridMultilevel"/>
    <w:tmpl w:val="41A00B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2A0E06"/>
    <w:multiLevelType w:val="hybridMultilevel"/>
    <w:tmpl w:val="65BE806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614674"/>
    <w:multiLevelType w:val="hybridMultilevel"/>
    <w:tmpl w:val="4614C3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5662661"/>
    <w:multiLevelType w:val="hybridMultilevel"/>
    <w:tmpl w:val="0E588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B620FD"/>
    <w:multiLevelType w:val="hybridMultilevel"/>
    <w:tmpl w:val="8904E4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471542A5"/>
    <w:multiLevelType w:val="hybridMultilevel"/>
    <w:tmpl w:val="ECC26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831424E"/>
    <w:multiLevelType w:val="hybridMultilevel"/>
    <w:tmpl w:val="D0EC8BF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89F2D7F"/>
    <w:multiLevelType w:val="hybridMultilevel"/>
    <w:tmpl w:val="186E76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98C547D"/>
    <w:multiLevelType w:val="hybridMultilevel"/>
    <w:tmpl w:val="16CE45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9905483"/>
    <w:multiLevelType w:val="hybridMultilevel"/>
    <w:tmpl w:val="C4988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9F863EC"/>
    <w:multiLevelType w:val="hybridMultilevel"/>
    <w:tmpl w:val="305ED5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A136FA4"/>
    <w:multiLevelType w:val="hybridMultilevel"/>
    <w:tmpl w:val="472E1A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A2778A6"/>
    <w:multiLevelType w:val="multilevel"/>
    <w:tmpl w:val="0409001D"/>
    <w:styleLink w:val="Singlepunch"/>
    <w:lvl w:ilvl="0">
      <w:start w:val="1"/>
      <w:numFmt w:val="bullet"/>
      <w:lvlText w:val="o"/>
      <w:lvlJc w:val="left"/>
      <w:pPr>
        <w:spacing w:before="120"/>
        <w:ind w:left="284"/>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C616ECF"/>
    <w:multiLevelType w:val="hybridMultilevel"/>
    <w:tmpl w:val="10644A48"/>
    <w:lvl w:ilvl="0" w:tplc="08090003">
      <w:start w:val="1"/>
      <w:numFmt w:val="bullet"/>
      <w:lvlText w:val="o"/>
      <w:lvlJc w:val="left"/>
      <w:pPr>
        <w:ind w:left="720" w:hanging="360"/>
      </w:pPr>
      <w:rPr>
        <w:rFonts w:ascii="Courier New" w:hAnsi="Courier New" w:cs="Courier New" w:hint="default"/>
      </w:rPr>
    </w:lvl>
    <w:lvl w:ilvl="1" w:tplc="3800BA9A">
      <w:numFmt w:val="bullet"/>
      <w:lvlText w:val=""/>
      <w:lvlJc w:val="left"/>
      <w:pPr>
        <w:ind w:left="1800" w:hanging="72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CA348A2"/>
    <w:multiLevelType w:val="hybridMultilevel"/>
    <w:tmpl w:val="572232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CD96007"/>
    <w:multiLevelType w:val="hybridMultilevel"/>
    <w:tmpl w:val="1AAC9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E4B4813"/>
    <w:multiLevelType w:val="hybridMultilevel"/>
    <w:tmpl w:val="1B24827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91B8BF46">
      <w:numFmt w:val="bullet"/>
      <w:lvlText w:val=""/>
      <w:lvlJc w:val="left"/>
      <w:pPr>
        <w:ind w:left="2520" w:hanging="72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FD44F83"/>
    <w:multiLevelType w:val="hybridMultilevel"/>
    <w:tmpl w:val="121E68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39D6821"/>
    <w:multiLevelType w:val="hybridMultilevel"/>
    <w:tmpl w:val="EAB608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3DA0AEE"/>
    <w:multiLevelType w:val="hybridMultilevel"/>
    <w:tmpl w:val="172A0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42A2949"/>
    <w:multiLevelType w:val="hybridMultilevel"/>
    <w:tmpl w:val="1D521D0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49948DB"/>
    <w:multiLevelType w:val="hybridMultilevel"/>
    <w:tmpl w:val="F84E705C"/>
    <w:lvl w:ilvl="0" w:tplc="8494BD8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49D4B37"/>
    <w:multiLevelType w:val="hybridMultilevel"/>
    <w:tmpl w:val="A5DA0C0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4F459AC"/>
    <w:multiLevelType w:val="hybridMultilevel"/>
    <w:tmpl w:val="C7662E96"/>
    <w:lvl w:ilvl="0" w:tplc="08090003">
      <w:start w:val="1"/>
      <w:numFmt w:val="bullet"/>
      <w:lvlText w:val="o"/>
      <w:lvlJc w:val="left"/>
      <w:pPr>
        <w:ind w:left="1080" w:hanging="360"/>
      </w:pPr>
      <w:rPr>
        <w:rFonts w:ascii="Courier New" w:hAnsi="Courier New" w:cs="Courier New" w:hint="default"/>
        <w:color w:val="BFBFBF"/>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55B125CF"/>
    <w:multiLevelType w:val="hybridMultilevel"/>
    <w:tmpl w:val="41B2AA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72E3BC1"/>
    <w:multiLevelType w:val="hybridMultilevel"/>
    <w:tmpl w:val="40161F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A732C8F"/>
    <w:multiLevelType w:val="hybridMultilevel"/>
    <w:tmpl w:val="41F02474"/>
    <w:lvl w:ilvl="0" w:tplc="08090003">
      <w:start w:val="1"/>
      <w:numFmt w:val="bullet"/>
      <w:lvlText w:val="o"/>
      <w:lvlJc w:val="left"/>
      <w:pPr>
        <w:ind w:left="1080" w:hanging="360"/>
      </w:pPr>
      <w:rPr>
        <w:rFonts w:ascii="Courier New" w:hAnsi="Courier New" w:cs="Courier New" w:hint="default"/>
        <w:color w:val="BFBFBF"/>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5BEE7046"/>
    <w:multiLevelType w:val="hybridMultilevel"/>
    <w:tmpl w:val="FB6600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FD4952"/>
    <w:multiLevelType w:val="hybridMultilevel"/>
    <w:tmpl w:val="21F624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BB356A"/>
    <w:multiLevelType w:val="hybridMultilevel"/>
    <w:tmpl w:val="C16CED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E105CCD"/>
    <w:multiLevelType w:val="hybridMultilevel"/>
    <w:tmpl w:val="DC02E9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226D70"/>
    <w:multiLevelType w:val="hybridMultilevel"/>
    <w:tmpl w:val="40E4EA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02C48F3"/>
    <w:multiLevelType w:val="hybridMultilevel"/>
    <w:tmpl w:val="9DA2B942"/>
    <w:lvl w:ilvl="0" w:tplc="08090003">
      <w:start w:val="1"/>
      <w:numFmt w:val="bullet"/>
      <w:lvlText w:val="o"/>
      <w:lvlJc w:val="left"/>
      <w:pPr>
        <w:ind w:left="1080" w:hanging="360"/>
      </w:pPr>
      <w:rPr>
        <w:rFonts w:ascii="Courier New" w:hAnsi="Courier New" w:cs="Courier New" w:hint="default"/>
        <w:color w:val="BFBFBF"/>
        <w:sz w:val="5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606C6414"/>
    <w:multiLevelType w:val="hybridMultilevel"/>
    <w:tmpl w:val="3BEC4F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7D4EC2"/>
    <w:multiLevelType w:val="hybridMultilevel"/>
    <w:tmpl w:val="5A48FF7A"/>
    <w:lvl w:ilvl="0" w:tplc="08090003">
      <w:start w:val="1"/>
      <w:numFmt w:val="bullet"/>
      <w:lvlText w:val="o"/>
      <w:lvlJc w:val="left"/>
      <w:pPr>
        <w:ind w:left="1080" w:hanging="72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2B92868"/>
    <w:multiLevelType w:val="hybridMultilevel"/>
    <w:tmpl w:val="ABB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52E7184"/>
    <w:multiLevelType w:val="hybridMultilevel"/>
    <w:tmpl w:val="29585F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60C1D5E"/>
    <w:multiLevelType w:val="hybridMultilevel"/>
    <w:tmpl w:val="A574D07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A6B4924"/>
    <w:multiLevelType w:val="hybridMultilevel"/>
    <w:tmpl w:val="64AA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B771469"/>
    <w:multiLevelType w:val="hybridMultilevel"/>
    <w:tmpl w:val="79564B34"/>
    <w:styleLink w:val="Singlepunch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C6111C3"/>
    <w:multiLevelType w:val="hybridMultilevel"/>
    <w:tmpl w:val="2CBEDE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C7C1802"/>
    <w:multiLevelType w:val="hybridMultilevel"/>
    <w:tmpl w:val="4E100E90"/>
    <w:lvl w:ilvl="0" w:tplc="08090003">
      <w:start w:val="1"/>
      <w:numFmt w:val="bullet"/>
      <w:lvlText w:val="o"/>
      <w:lvlJc w:val="left"/>
      <w:pPr>
        <w:ind w:left="1080" w:hanging="360"/>
      </w:pPr>
      <w:rPr>
        <w:rFonts w:ascii="Courier New" w:hAnsi="Courier New" w:cs="Courier New" w:hint="default"/>
        <w:color w:val="BFBFBF"/>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6D5C2BDE"/>
    <w:multiLevelType w:val="hybridMultilevel"/>
    <w:tmpl w:val="4658ED1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F671AB2"/>
    <w:multiLevelType w:val="hybridMultilevel"/>
    <w:tmpl w:val="A162DB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FBC5B4D"/>
    <w:multiLevelType w:val="hybridMultilevel"/>
    <w:tmpl w:val="C65668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05372FA"/>
    <w:multiLevelType w:val="hybridMultilevel"/>
    <w:tmpl w:val="61E4C18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0791EC1"/>
    <w:multiLevelType w:val="hybridMultilevel"/>
    <w:tmpl w:val="370E6EC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1C97E04"/>
    <w:multiLevelType w:val="hybridMultilevel"/>
    <w:tmpl w:val="6BC2682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20C146E"/>
    <w:multiLevelType w:val="hybridMultilevel"/>
    <w:tmpl w:val="E282582E"/>
    <w:lvl w:ilvl="0" w:tplc="08090001">
      <w:start w:val="1"/>
      <w:numFmt w:val="bullet"/>
      <w:lvlText w:val=""/>
      <w:lvlJc w:val="left"/>
      <w:pPr>
        <w:ind w:left="1440" w:hanging="360"/>
      </w:pPr>
      <w:rPr>
        <w:rFonts w:ascii="Symbol" w:hAnsi="Symbol" w:hint="default"/>
      </w:rPr>
    </w:lvl>
    <w:lvl w:ilvl="1" w:tplc="08090005">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15:restartNumberingAfterBreak="0">
    <w:nsid w:val="742B7745"/>
    <w:multiLevelType w:val="hybridMultilevel"/>
    <w:tmpl w:val="CB6C7C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6A73A19"/>
    <w:multiLevelType w:val="hybridMultilevel"/>
    <w:tmpl w:val="1048EB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9EF0C26"/>
    <w:multiLevelType w:val="hybridMultilevel"/>
    <w:tmpl w:val="8BF0DA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B1D4DCC"/>
    <w:multiLevelType w:val="hybridMultilevel"/>
    <w:tmpl w:val="9BDE28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B86053C"/>
    <w:multiLevelType w:val="hybridMultilevel"/>
    <w:tmpl w:val="1A6E5E6C"/>
    <w:lvl w:ilvl="0" w:tplc="08090003">
      <w:start w:val="1"/>
      <w:numFmt w:val="bullet"/>
      <w:lvlText w:val="o"/>
      <w:lvlJc w:val="left"/>
      <w:pPr>
        <w:ind w:left="1080" w:hanging="360"/>
      </w:pPr>
      <w:rPr>
        <w:rFonts w:ascii="Courier New" w:hAnsi="Courier New" w:cs="Courier New" w:hint="default"/>
        <w:color w:val="BFBFBF"/>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7E1708FD"/>
    <w:multiLevelType w:val="hybridMultilevel"/>
    <w:tmpl w:val="1CFE85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E960558"/>
    <w:multiLevelType w:val="hybridMultilevel"/>
    <w:tmpl w:val="9C52A3EC"/>
    <w:lvl w:ilvl="0" w:tplc="91F609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F436E9E"/>
    <w:multiLevelType w:val="hybridMultilevel"/>
    <w:tmpl w:val="EDE87B5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B">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4"/>
  </w:num>
  <w:num w:numId="2">
    <w:abstractNumId w:val="86"/>
  </w:num>
  <w:num w:numId="3">
    <w:abstractNumId w:val="64"/>
  </w:num>
  <w:num w:numId="4">
    <w:abstractNumId w:val="63"/>
  </w:num>
  <w:num w:numId="5">
    <w:abstractNumId w:val="19"/>
  </w:num>
  <w:num w:numId="6">
    <w:abstractNumId w:val="69"/>
  </w:num>
  <w:num w:numId="7">
    <w:abstractNumId w:val="113"/>
  </w:num>
  <w:num w:numId="8">
    <w:abstractNumId w:val="121"/>
  </w:num>
  <w:num w:numId="9">
    <w:abstractNumId w:val="32"/>
  </w:num>
  <w:num w:numId="10">
    <w:abstractNumId w:val="9"/>
  </w:num>
  <w:num w:numId="11">
    <w:abstractNumId w:val="53"/>
  </w:num>
  <w:num w:numId="12">
    <w:abstractNumId w:val="80"/>
  </w:num>
  <w:num w:numId="13">
    <w:abstractNumId w:val="45"/>
  </w:num>
  <w:num w:numId="14">
    <w:abstractNumId w:val="120"/>
  </w:num>
  <w:num w:numId="15">
    <w:abstractNumId w:val="60"/>
  </w:num>
  <w:num w:numId="16">
    <w:abstractNumId w:val="25"/>
  </w:num>
  <w:num w:numId="17">
    <w:abstractNumId w:val="29"/>
  </w:num>
  <w:num w:numId="18">
    <w:abstractNumId w:val="12"/>
  </w:num>
  <w:num w:numId="19">
    <w:abstractNumId w:val="50"/>
  </w:num>
  <w:num w:numId="20">
    <w:abstractNumId w:val="105"/>
  </w:num>
  <w:num w:numId="21">
    <w:abstractNumId w:val="89"/>
  </w:num>
  <w:num w:numId="22">
    <w:abstractNumId w:val="37"/>
  </w:num>
  <w:num w:numId="23">
    <w:abstractNumId w:val="8"/>
  </w:num>
  <w:num w:numId="24">
    <w:abstractNumId w:val="96"/>
  </w:num>
  <w:num w:numId="25">
    <w:abstractNumId w:val="23"/>
  </w:num>
  <w:num w:numId="26">
    <w:abstractNumId w:val="116"/>
  </w:num>
  <w:num w:numId="27">
    <w:abstractNumId w:val="67"/>
  </w:num>
  <w:num w:numId="28">
    <w:abstractNumId w:val="75"/>
  </w:num>
  <w:num w:numId="29">
    <w:abstractNumId w:val="92"/>
  </w:num>
  <w:num w:numId="30">
    <w:abstractNumId w:val="49"/>
  </w:num>
  <w:num w:numId="31">
    <w:abstractNumId w:val="58"/>
  </w:num>
  <w:num w:numId="32">
    <w:abstractNumId w:val="2"/>
  </w:num>
  <w:num w:numId="33">
    <w:abstractNumId w:val="76"/>
  </w:num>
  <w:num w:numId="34">
    <w:abstractNumId w:val="65"/>
  </w:num>
  <w:num w:numId="35">
    <w:abstractNumId w:val="56"/>
  </w:num>
  <w:num w:numId="36">
    <w:abstractNumId w:val="0"/>
  </w:num>
  <w:num w:numId="37">
    <w:abstractNumId w:val="70"/>
  </w:num>
  <w:num w:numId="38">
    <w:abstractNumId w:val="108"/>
  </w:num>
  <w:num w:numId="39">
    <w:abstractNumId w:val="39"/>
  </w:num>
  <w:num w:numId="40">
    <w:abstractNumId w:val="101"/>
  </w:num>
  <w:num w:numId="41">
    <w:abstractNumId w:val="119"/>
  </w:num>
  <w:num w:numId="42">
    <w:abstractNumId w:val="114"/>
  </w:num>
  <w:num w:numId="43">
    <w:abstractNumId w:val="38"/>
  </w:num>
  <w:num w:numId="44">
    <w:abstractNumId w:val="1"/>
  </w:num>
  <w:num w:numId="45">
    <w:abstractNumId w:val="82"/>
  </w:num>
  <w:num w:numId="46">
    <w:abstractNumId w:val="52"/>
  </w:num>
  <w:num w:numId="47">
    <w:abstractNumId w:val="115"/>
  </w:num>
  <w:num w:numId="48">
    <w:abstractNumId w:val="43"/>
  </w:num>
  <w:num w:numId="49">
    <w:abstractNumId w:val="93"/>
  </w:num>
  <w:num w:numId="50">
    <w:abstractNumId w:val="83"/>
  </w:num>
  <w:num w:numId="51">
    <w:abstractNumId w:val="81"/>
  </w:num>
  <w:num w:numId="52">
    <w:abstractNumId w:val="48"/>
  </w:num>
  <w:num w:numId="53">
    <w:abstractNumId w:val="99"/>
  </w:num>
  <w:num w:numId="54">
    <w:abstractNumId w:val="35"/>
  </w:num>
  <w:num w:numId="55">
    <w:abstractNumId w:val="26"/>
  </w:num>
  <w:num w:numId="56">
    <w:abstractNumId w:val="16"/>
  </w:num>
  <w:num w:numId="57">
    <w:abstractNumId w:val="42"/>
  </w:num>
  <w:num w:numId="58">
    <w:abstractNumId w:val="22"/>
  </w:num>
  <w:num w:numId="59">
    <w:abstractNumId w:val="28"/>
  </w:num>
  <w:num w:numId="60">
    <w:abstractNumId w:val="20"/>
  </w:num>
  <w:num w:numId="61">
    <w:abstractNumId w:val="27"/>
  </w:num>
  <w:num w:numId="62">
    <w:abstractNumId w:val="30"/>
  </w:num>
  <w:num w:numId="63">
    <w:abstractNumId w:val="40"/>
  </w:num>
  <w:num w:numId="64">
    <w:abstractNumId w:val="85"/>
  </w:num>
  <w:num w:numId="65">
    <w:abstractNumId w:val="3"/>
  </w:num>
  <w:num w:numId="66">
    <w:abstractNumId w:val="36"/>
  </w:num>
  <w:num w:numId="67">
    <w:abstractNumId w:val="61"/>
  </w:num>
  <w:num w:numId="68">
    <w:abstractNumId w:val="110"/>
  </w:num>
  <w:num w:numId="69">
    <w:abstractNumId w:val="107"/>
  </w:num>
  <w:num w:numId="70">
    <w:abstractNumId w:val="117"/>
  </w:num>
  <w:num w:numId="71">
    <w:abstractNumId w:val="59"/>
  </w:num>
  <w:num w:numId="72">
    <w:abstractNumId w:val="112"/>
  </w:num>
  <w:num w:numId="73">
    <w:abstractNumId w:val="66"/>
  </w:num>
  <w:num w:numId="74">
    <w:abstractNumId w:val="102"/>
  </w:num>
  <w:num w:numId="75">
    <w:abstractNumId w:val="72"/>
  </w:num>
  <w:num w:numId="76">
    <w:abstractNumId w:val="111"/>
  </w:num>
  <w:num w:numId="77">
    <w:abstractNumId w:val="71"/>
  </w:num>
  <w:num w:numId="78">
    <w:abstractNumId w:val="62"/>
  </w:num>
  <w:num w:numId="79">
    <w:abstractNumId w:val="31"/>
  </w:num>
  <w:num w:numId="80">
    <w:abstractNumId w:val="77"/>
  </w:num>
  <w:num w:numId="81">
    <w:abstractNumId w:val="21"/>
  </w:num>
  <w:num w:numId="82">
    <w:abstractNumId w:val="21"/>
    <w:lvlOverride w:ilvl="0">
      <w:lvl w:ilvl="0">
        <w:start w:val="1"/>
        <w:numFmt w:val="bullet"/>
        <w:lvlText w:val="o"/>
        <w:lvlJc w:val="left"/>
        <w:pPr>
          <w:spacing w:before="120"/>
          <w:ind w:left="360"/>
        </w:pPr>
        <w:rPr>
          <w:rFonts w:ascii="Courier New" w:eastAsia="Courier New" w:hAnsi="Courier New" w:cs="Courier New"/>
          <w:color w:val="BFBFBF"/>
          <w:sz w:val="52"/>
        </w:rPr>
      </w:lvl>
    </w:lvlOverride>
  </w:num>
  <w:num w:numId="83">
    <w:abstractNumId w:val="24"/>
  </w:num>
  <w:num w:numId="84">
    <w:abstractNumId w:val="11"/>
  </w:num>
  <w:num w:numId="85">
    <w:abstractNumId w:val="94"/>
  </w:num>
  <w:num w:numId="86">
    <w:abstractNumId w:val="17"/>
  </w:num>
  <w:num w:numId="87">
    <w:abstractNumId w:val="7"/>
  </w:num>
  <w:num w:numId="88">
    <w:abstractNumId w:val="95"/>
  </w:num>
  <w:num w:numId="89">
    <w:abstractNumId w:val="68"/>
  </w:num>
  <w:num w:numId="90">
    <w:abstractNumId w:val="5"/>
  </w:num>
  <w:num w:numId="91">
    <w:abstractNumId w:val="46"/>
  </w:num>
  <w:num w:numId="92">
    <w:abstractNumId w:val="4"/>
  </w:num>
  <w:num w:numId="93">
    <w:abstractNumId w:val="57"/>
  </w:num>
  <w:num w:numId="94">
    <w:abstractNumId w:val="44"/>
  </w:num>
  <w:num w:numId="95">
    <w:abstractNumId w:val="79"/>
  </w:num>
  <w:num w:numId="96">
    <w:abstractNumId w:val="54"/>
  </w:num>
  <w:num w:numId="97">
    <w:abstractNumId w:val="90"/>
  </w:num>
  <w:num w:numId="98">
    <w:abstractNumId w:val="10"/>
  </w:num>
  <w:num w:numId="99">
    <w:abstractNumId w:val="6"/>
  </w:num>
  <w:num w:numId="100">
    <w:abstractNumId w:val="13"/>
  </w:num>
  <w:num w:numId="101">
    <w:abstractNumId w:val="109"/>
  </w:num>
  <w:num w:numId="102">
    <w:abstractNumId w:val="78"/>
  </w:num>
  <w:num w:numId="103">
    <w:abstractNumId w:val="87"/>
  </w:num>
  <w:num w:numId="104">
    <w:abstractNumId w:val="51"/>
  </w:num>
  <w:num w:numId="105">
    <w:abstractNumId w:val="34"/>
  </w:num>
  <w:num w:numId="106">
    <w:abstractNumId w:val="41"/>
  </w:num>
  <w:num w:numId="107">
    <w:abstractNumId w:val="98"/>
  </w:num>
  <w:num w:numId="108">
    <w:abstractNumId w:val="47"/>
  </w:num>
  <w:num w:numId="109">
    <w:abstractNumId w:val="100"/>
  </w:num>
  <w:num w:numId="110">
    <w:abstractNumId w:val="15"/>
  </w:num>
  <w:num w:numId="111">
    <w:abstractNumId w:val="88"/>
  </w:num>
  <w:num w:numId="112">
    <w:abstractNumId w:val="91"/>
  </w:num>
  <w:num w:numId="113">
    <w:abstractNumId w:val="106"/>
  </w:num>
  <w:num w:numId="114">
    <w:abstractNumId w:val="118"/>
  </w:num>
  <w:num w:numId="115">
    <w:abstractNumId w:val="97"/>
  </w:num>
  <w:num w:numId="116">
    <w:abstractNumId w:val="33"/>
  </w:num>
  <w:num w:numId="117">
    <w:abstractNumId w:val="55"/>
  </w:num>
  <w:num w:numId="118">
    <w:abstractNumId w:val="84"/>
  </w:num>
  <w:num w:numId="119">
    <w:abstractNumId w:val="14"/>
  </w:num>
  <w:num w:numId="120">
    <w:abstractNumId w:val="103"/>
  </w:num>
  <w:num w:numId="121">
    <w:abstractNumId w:val="18"/>
  </w:num>
  <w:num w:numId="122">
    <w:abstractNumId w:val="74"/>
  </w:num>
  <w:num w:numId="123">
    <w:abstractNumId w:val="7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mirrorMargins/>
  <w:hideSpellingErrors/>
  <w:activeWritingStyle w:appName="MSWord" w:lang="es-MX"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s-MX" w:vendorID="64" w:dllVersion="131078" w:nlCheck="1" w:checkStyle="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5FE"/>
    <w:rsid w:val="000032DD"/>
    <w:rsid w:val="00010EF7"/>
    <w:rsid w:val="000123BB"/>
    <w:rsid w:val="00026536"/>
    <w:rsid w:val="00027DE2"/>
    <w:rsid w:val="0003149E"/>
    <w:rsid w:val="00035772"/>
    <w:rsid w:val="0003605D"/>
    <w:rsid w:val="0004655D"/>
    <w:rsid w:val="00047C79"/>
    <w:rsid w:val="000513F9"/>
    <w:rsid w:val="00055003"/>
    <w:rsid w:val="00057143"/>
    <w:rsid w:val="00062B14"/>
    <w:rsid w:val="000732C5"/>
    <w:rsid w:val="0007737A"/>
    <w:rsid w:val="00077EE6"/>
    <w:rsid w:val="00080329"/>
    <w:rsid w:val="00080E2F"/>
    <w:rsid w:val="00083661"/>
    <w:rsid w:val="000859D8"/>
    <w:rsid w:val="00097C7B"/>
    <w:rsid w:val="000B03B9"/>
    <w:rsid w:val="000B66D0"/>
    <w:rsid w:val="000B6753"/>
    <w:rsid w:val="000C0B7D"/>
    <w:rsid w:val="000C3F5B"/>
    <w:rsid w:val="000C7AEC"/>
    <w:rsid w:val="000D05DC"/>
    <w:rsid w:val="000D18D6"/>
    <w:rsid w:val="000D1D7A"/>
    <w:rsid w:val="000D29B5"/>
    <w:rsid w:val="000D479E"/>
    <w:rsid w:val="000E20EB"/>
    <w:rsid w:val="000E6B01"/>
    <w:rsid w:val="000E7DA9"/>
    <w:rsid w:val="001032C0"/>
    <w:rsid w:val="00112361"/>
    <w:rsid w:val="0011266C"/>
    <w:rsid w:val="0011321F"/>
    <w:rsid w:val="00117BD0"/>
    <w:rsid w:val="00120607"/>
    <w:rsid w:val="00123A9A"/>
    <w:rsid w:val="00126147"/>
    <w:rsid w:val="001313D7"/>
    <w:rsid w:val="00132666"/>
    <w:rsid w:val="00140021"/>
    <w:rsid w:val="00140D5F"/>
    <w:rsid w:val="00143F14"/>
    <w:rsid w:val="0014617F"/>
    <w:rsid w:val="00155543"/>
    <w:rsid w:val="00156FD3"/>
    <w:rsid w:val="0016030B"/>
    <w:rsid w:val="001677FE"/>
    <w:rsid w:val="0017497F"/>
    <w:rsid w:val="00177AB6"/>
    <w:rsid w:val="00181E70"/>
    <w:rsid w:val="00190EA4"/>
    <w:rsid w:val="001A4047"/>
    <w:rsid w:val="001B13D5"/>
    <w:rsid w:val="001C73A7"/>
    <w:rsid w:val="001D0234"/>
    <w:rsid w:val="001D36B7"/>
    <w:rsid w:val="001D3BF3"/>
    <w:rsid w:val="001E2A15"/>
    <w:rsid w:val="001E2AF5"/>
    <w:rsid w:val="001E32C8"/>
    <w:rsid w:val="001E68B6"/>
    <w:rsid w:val="001E7C75"/>
    <w:rsid w:val="001F36AE"/>
    <w:rsid w:val="001F38CC"/>
    <w:rsid w:val="00204CEB"/>
    <w:rsid w:val="00205845"/>
    <w:rsid w:val="00207348"/>
    <w:rsid w:val="002103FC"/>
    <w:rsid w:val="0021148B"/>
    <w:rsid w:val="00211585"/>
    <w:rsid w:val="00211F5A"/>
    <w:rsid w:val="00222E99"/>
    <w:rsid w:val="00232150"/>
    <w:rsid w:val="002324ED"/>
    <w:rsid w:val="00250F5A"/>
    <w:rsid w:val="00251036"/>
    <w:rsid w:val="002554AD"/>
    <w:rsid w:val="00266C47"/>
    <w:rsid w:val="0027266B"/>
    <w:rsid w:val="00273135"/>
    <w:rsid w:val="00281449"/>
    <w:rsid w:val="00283811"/>
    <w:rsid w:val="002855D8"/>
    <w:rsid w:val="00286B61"/>
    <w:rsid w:val="00292AC7"/>
    <w:rsid w:val="0029573B"/>
    <w:rsid w:val="002A1802"/>
    <w:rsid w:val="002A406D"/>
    <w:rsid w:val="002B019E"/>
    <w:rsid w:val="002B2DC1"/>
    <w:rsid w:val="002B6B20"/>
    <w:rsid w:val="002C294B"/>
    <w:rsid w:val="002C6795"/>
    <w:rsid w:val="002C6AE5"/>
    <w:rsid w:val="002C7323"/>
    <w:rsid w:val="002D06DE"/>
    <w:rsid w:val="002D251E"/>
    <w:rsid w:val="002D3E66"/>
    <w:rsid w:val="002E1F2F"/>
    <w:rsid w:val="002E273E"/>
    <w:rsid w:val="002E463A"/>
    <w:rsid w:val="002E4928"/>
    <w:rsid w:val="002F1A85"/>
    <w:rsid w:val="002F3C04"/>
    <w:rsid w:val="002F42C9"/>
    <w:rsid w:val="00301185"/>
    <w:rsid w:val="00307076"/>
    <w:rsid w:val="00313289"/>
    <w:rsid w:val="00314291"/>
    <w:rsid w:val="003155E5"/>
    <w:rsid w:val="00316964"/>
    <w:rsid w:val="00321950"/>
    <w:rsid w:val="003266A9"/>
    <w:rsid w:val="00330B05"/>
    <w:rsid w:val="003310A1"/>
    <w:rsid w:val="0033120D"/>
    <w:rsid w:val="0033184E"/>
    <w:rsid w:val="00331C41"/>
    <w:rsid w:val="0033484F"/>
    <w:rsid w:val="003428DA"/>
    <w:rsid w:val="00342C7A"/>
    <w:rsid w:val="003435C5"/>
    <w:rsid w:val="00344ABD"/>
    <w:rsid w:val="00350807"/>
    <w:rsid w:val="00360C88"/>
    <w:rsid w:val="003614AE"/>
    <w:rsid w:val="003654BD"/>
    <w:rsid w:val="00374F87"/>
    <w:rsid w:val="00386E79"/>
    <w:rsid w:val="00394A1E"/>
    <w:rsid w:val="003B006A"/>
    <w:rsid w:val="003B28AA"/>
    <w:rsid w:val="003B748B"/>
    <w:rsid w:val="003C319C"/>
    <w:rsid w:val="003C478E"/>
    <w:rsid w:val="003C6D79"/>
    <w:rsid w:val="003D10E7"/>
    <w:rsid w:val="003D345F"/>
    <w:rsid w:val="003D60DA"/>
    <w:rsid w:val="003E0E50"/>
    <w:rsid w:val="003E4222"/>
    <w:rsid w:val="003F0D0F"/>
    <w:rsid w:val="003F58A8"/>
    <w:rsid w:val="003F72B5"/>
    <w:rsid w:val="00404457"/>
    <w:rsid w:val="00404902"/>
    <w:rsid w:val="00407EB9"/>
    <w:rsid w:val="004103B3"/>
    <w:rsid w:val="00412E92"/>
    <w:rsid w:val="00414451"/>
    <w:rsid w:val="004200D5"/>
    <w:rsid w:val="004337A2"/>
    <w:rsid w:val="0043574B"/>
    <w:rsid w:val="0043640E"/>
    <w:rsid w:val="00441EAF"/>
    <w:rsid w:val="00447227"/>
    <w:rsid w:val="00453094"/>
    <w:rsid w:val="004547CA"/>
    <w:rsid w:val="00455596"/>
    <w:rsid w:val="004577BE"/>
    <w:rsid w:val="00461150"/>
    <w:rsid w:val="0046137D"/>
    <w:rsid w:val="00462A42"/>
    <w:rsid w:val="004655FE"/>
    <w:rsid w:val="00470C32"/>
    <w:rsid w:val="00470C78"/>
    <w:rsid w:val="00470F18"/>
    <w:rsid w:val="004729D1"/>
    <w:rsid w:val="004754FA"/>
    <w:rsid w:val="00476222"/>
    <w:rsid w:val="00484570"/>
    <w:rsid w:val="004A6586"/>
    <w:rsid w:val="004A701C"/>
    <w:rsid w:val="004B6174"/>
    <w:rsid w:val="004B70BB"/>
    <w:rsid w:val="004B7307"/>
    <w:rsid w:val="004C5892"/>
    <w:rsid w:val="004D3E40"/>
    <w:rsid w:val="004D4BE5"/>
    <w:rsid w:val="004E2AF3"/>
    <w:rsid w:val="004E5EE8"/>
    <w:rsid w:val="00500843"/>
    <w:rsid w:val="00501CFA"/>
    <w:rsid w:val="00501E51"/>
    <w:rsid w:val="005034DC"/>
    <w:rsid w:val="00503F28"/>
    <w:rsid w:val="00506DA2"/>
    <w:rsid w:val="00506E96"/>
    <w:rsid w:val="00510589"/>
    <w:rsid w:val="00511557"/>
    <w:rsid w:val="00512A73"/>
    <w:rsid w:val="005130DF"/>
    <w:rsid w:val="005151A4"/>
    <w:rsid w:val="0052000E"/>
    <w:rsid w:val="00522710"/>
    <w:rsid w:val="00526997"/>
    <w:rsid w:val="005406F7"/>
    <w:rsid w:val="00541035"/>
    <w:rsid w:val="005432CC"/>
    <w:rsid w:val="0054718B"/>
    <w:rsid w:val="00547899"/>
    <w:rsid w:val="005601B1"/>
    <w:rsid w:val="00562265"/>
    <w:rsid w:val="00570624"/>
    <w:rsid w:val="00570C6D"/>
    <w:rsid w:val="00575EB7"/>
    <w:rsid w:val="005775DF"/>
    <w:rsid w:val="00580362"/>
    <w:rsid w:val="0059054E"/>
    <w:rsid w:val="005920AF"/>
    <w:rsid w:val="0059409F"/>
    <w:rsid w:val="00595AC5"/>
    <w:rsid w:val="0059741A"/>
    <w:rsid w:val="00597551"/>
    <w:rsid w:val="005A3EDC"/>
    <w:rsid w:val="005A72D8"/>
    <w:rsid w:val="005A7FD4"/>
    <w:rsid w:val="005B19E6"/>
    <w:rsid w:val="005B673F"/>
    <w:rsid w:val="005C08BF"/>
    <w:rsid w:val="005C7209"/>
    <w:rsid w:val="005C733C"/>
    <w:rsid w:val="005D4BD7"/>
    <w:rsid w:val="005D51D0"/>
    <w:rsid w:val="005D5DFB"/>
    <w:rsid w:val="005E1DBB"/>
    <w:rsid w:val="005E2DD2"/>
    <w:rsid w:val="005E55F9"/>
    <w:rsid w:val="005E79B8"/>
    <w:rsid w:val="005F2FAB"/>
    <w:rsid w:val="005F5FC5"/>
    <w:rsid w:val="00605A36"/>
    <w:rsid w:val="00613E64"/>
    <w:rsid w:val="0062577C"/>
    <w:rsid w:val="006309DF"/>
    <w:rsid w:val="006355D8"/>
    <w:rsid w:val="00635B80"/>
    <w:rsid w:val="00642F2D"/>
    <w:rsid w:val="00644479"/>
    <w:rsid w:val="006464F3"/>
    <w:rsid w:val="00646519"/>
    <w:rsid w:val="00651275"/>
    <w:rsid w:val="00651888"/>
    <w:rsid w:val="00653D7C"/>
    <w:rsid w:val="00654AAE"/>
    <w:rsid w:val="00660499"/>
    <w:rsid w:val="0066084D"/>
    <w:rsid w:val="0066248E"/>
    <w:rsid w:val="00665A61"/>
    <w:rsid w:val="00681C5B"/>
    <w:rsid w:val="00681CC0"/>
    <w:rsid w:val="00683CB4"/>
    <w:rsid w:val="006865AE"/>
    <w:rsid w:val="00686EC4"/>
    <w:rsid w:val="006870A1"/>
    <w:rsid w:val="006910DE"/>
    <w:rsid w:val="00697248"/>
    <w:rsid w:val="0069768D"/>
    <w:rsid w:val="006A637D"/>
    <w:rsid w:val="006B073E"/>
    <w:rsid w:val="006B2DE4"/>
    <w:rsid w:val="006B2F2E"/>
    <w:rsid w:val="006B5C89"/>
    <w:rsid w:val="006B6453"/>
    <w:rsid w:val="006C0208"/>
    <w:rsid w:val="006C1606"/>
    <w:rsid w:val="006D4A16"/>
    <w:rsid w:val="006D5962"/>
    <w:rsid w:val="006D6D86"/>
    <w:rsid w:val="006E52F3"/>
    <w:rsid w:val="006E6F46"/>
    <w:rsid w:val="006F208F"/>
    <w:rsid w:val="006F33A7"/>
    <w:rsid w:val="006F66E6"/>
    <w:rsid w:val="006F71DD"/>
    <w:rsid w:val="00700A0C"/>
    <w:rsid w:val="0070383B"/>
    <w:rsid w:val="00703B93"/>
    <w:rsid w:val="007109AF"/>
    <w:rsid w:val="007122CB"/>
    <w:rsid w:val="0072206A"/>
    <w:rsid w:val="00722A9C"/>
    <w:rsid w:val="00723C21"/>
    <w:rsid w:val="0072543C"/>
    <w:rsid w:val="00736C08"/>
    <w:rsid w:val="007407F2"/>
    <w:rsid w:val="007423C3"/>
    <w:rsid w:val="007432FF"/>
    <w:rsid w:val="0074343D"/>
    <w:rsid w:val="007434EB"/>
    <w:rsid w:val="007441CE"/>
    <w:rsid w:val="00744E0C"/>
    <w:rsid w:val="00764110"/>
    <w:rsid w:val="00771B3D"/>
    <w:rsid w:val="00775045"/>
    <w:rsid w:val="007779D3"/>
    <w:rsid w:val="007803D9"/>
    <w:rsid w:val="0078076D"/>
    <w:rsid w:val="00781F1D"/>
    <w:rsid w:val="00782AE5"/>
    <w:rsid w:val="007906C2"/>
    <w:rsid w:val="00791F0B"/>
    <w:rsid w:val="00796DFD"/>
    <w:rsid w:val="007A52AA"/>
    <w:rsid w:val="007A73AD"/>
    <w:rsid w:val="007B3D21"/>
    <w:rsid w:val="007B4367"/>
    <w:rsid w:val="007C75DB"/>
    <w:rsid w:val="007D2C07"/>
    <w:rsid w:val="007E3C57"/>
    <w:rsid w:val="007E68CF"/>
    <w:rsid w:val="007E6DED"/>
    <w:rsid w:val="008174CB"/>
    <w:rsid w:val="0082552A"/>
    <w:rsid w:val="008329E9"/>
    <w:rsid w:val="008336EE"/>
    <w:rsid w:val="00835925"/>
    <w:rsid w:val="00841A2F"/>
    <w:rsid w:val="0084608E"/>
    <w:rsid w:val="00850ADF"/>
    <w:rsid w:val="00853898"/>
    <w:rsid w:val="0087216F"/>
    <w:rsid w:val="00873EFF"/>
    <w:rsid w:val="0087511E"/>
    <w:rsid w:val="0088151B"/>
    <w:rsid w:val="008A6165"/>
    <w:rsid w:val="008A7DB1"/>
    <w:rsid w:val="008B1B13"/>
    <w:rsid w:val="008B7423"/>
    <w:rsid w:val="008C142D"/>
    <w:rsid w:val="008C40A5"/>
    <w:rsid w:val="008C552E"/>
    <w:rsid w:val="008C720F"/>
    <w:rsid w:val="008C7D8A"/>
    <w:rsid w:val="008C7EA9"/>
    <w:rsid w:val="008D1BCF"/>
    <w:rsid w:val="008D286F"/>
    <w:rsid w:val="008D30BA"/>
    <w:rsid w:val="008D564A"/>
    <w:rsid w:val="008E0F5B"/>
    <w:rsid w:val="008E5FC6"/>
    <w:rsid w:val="008F0110"/>
    <w:rsid w:val="008F19E3"/>
    <w:rsid w:val="008F6A68"/>
    <w:rsid w:val="00910955"/>
    <w:rsid w:val="00910CAB"/>
    <w:rsid w:val="009118AD"/>
    <w:rsid w:val="00913514"/>
    <w:rsid w:val="00913AD4"/>
    <w:rsid w:val="009202C5"/>
    <w:rsid w:val="00920AB4"/>
    <w:rsid w:val="009267CB"/>
    <w:rsid w:val="0093401E"/>
    <w:rsid w:val="009343E9"/>
    <w:rsid w:val="00936939"/>
    <w:rsid w:val="00941115"/>
    <w:rsid w:val="0094678F"/>
    <w:rsid w:val="0095152D"/>
    <w:rsid w:val="00952820"/>
    <w:rsid w:val="0095301C"/>
    <w:rsid w:val="00953342"/>
    <w:rsid w:val="00954040"/>
    <w:rsid w:val="00966CD5"/>
    <w:rsid w:val="009755E1"/>
    <w:rsid w:val="009925A8"/>
    <w:rsid w:val="00992F8B"/>
    <w:rsid w:val="0099409B"/>
    <w:rsid w:val="00994B88"/>
    <w:rsid w:val="00995E9F"/>
    <w:rsid w:val="009A3396"/>
    <w:rsid w:val="009B5DCB"/>
    <w:rsid w:val="009C6C48"/>
    <w:rsid w:val="009C7A4D"/>
    <w:rsid w:val="009D18A5"/>
    <w:rsid w:val="009D286E"/>
    <w:rsid w:val="009D360C"/>
    <w:rsid w:val="009E022B"/>
    <w:rsid w:val="009E3575"/>
    <w:rsid w:val="009F0857"/>
    <w:rsid w:val="009F68F8"/>
    <w:rsid w:val="009F713F"/>
    <w:rsid w:val="00A00C30"/>
    <w:rsid w:val="00A012DF"/>
    <w:rsid w:val="00A039BA"/>
    <w:rsid w:val="00A10813"/>
    <w:rsid w:val="00A10C28"/>
    <w:rsid w:val="00A13DB6"/>
    <w:rsid w:val="00A201E6"/>
    <w:rsid w:val="00A24F79"/>
    <w:rsid w:val="00A30CFC"/>
    <w:rsid w:val="00A31AE6"/>
    <w:rsid w:val="00A31CA0"/>
    <w:rsid w:val="00A3374F"/>
    <w:rsid w:val="00A36468"/>
    <w:rsid w:val="00A3733D"/>
    <w:rsid w:val="00A419A3"/>
    <w:rsid w:val="00A4223C"/>
    <w:rsid w:val="00A43FD5"/>
    <w:rsid w:val="00A44EFF"/>
    <w:rsid w:val="00A50634"/>
    <w:rsid w:val="00A520AA"/>
    <w:rsid w:val="00A5679E"/>
    <w:rsid w:val="00A61C5B"/>
    <w:rsid w:val="00A64695"/>
    <w:rsid w:val="00A657CA"/>
    <w:rsid w:val="00A67D4F"/>
    <w:rsid w:val="00A72B84"/>
    <w:rsid w:val="00A73489"/>
    <w:rsid w:val="00A7575E"/>
    <w:rsid w:val="00A77F00"/>
    <w:rsid w:val="00A84230"/>
    <w:rsid w:val="00A84F5D"/>
    <w:rsid w:val="00A8526C"/>
    <w:rsid w:val="00A9362F"/>
    <w:rsid w:val="00A94D70"/>
    <w:rsid w:val="00AA2616"/>
    <w:rsid w:val="00AA3018"/>
    <w:rsid w:val="00AA4524"/>
    <w:rsid w:val="00AB5A17"/>
    <w:rsid w:val="00AC1F85"/>
    <w:rsid w:val="00AC2E32"/>
    <w:rsid w:val="00AD0522"/>
    <w:rsid w:val="00AD3C40"/>
    <w:rsid w:val="00AD5DA7"/>
    <w:rsid w:val="00AD6E44"/>
    <w:rsid w:val="00AE6BB0"/>
    <w:rsid w:val="00AE744B"/>
    <w:rsid w:val="00AF2F08"/>
    <w:rsid w:val="00AF35D5"/>
    <w:rsid w:val="00AF57D5"/>
    <w:rsid w:val="00B056A4"/>
    <w:rsid w:val="00B10083"/>
    <w:rsid w:val="00B11AAE"/>
    <w:rsid w:val="00B23F5D"/>
    <w:rsid w:val="00B24D14"/>
    <w:rsid w:val="00B26441"/>
    <w:rsid w:val="00B3208F"/>
    <w:rsid w:val="00B33588"/>
    <w:rsid w:val="00B33A83"/>
    <w:rsid w:val="00B343EE"/>
    <w:rsid w:val="00B42CBB"/>
    <w:rsid w:val="00B5081E"/>
    <w:rsid w:val="00B525D0"/>
    <w:rsid w:val="00B55291"/>
    <w:rsid w:val="00B55FD0"/>
    <w:rsid w:val="00B56177"/>
    <w:rsid w:val="00B57FED"/>
    <w:rsid w:val="00B6113F"/>
    <w:rsid w:val="00B66AD0"/>
    <w:rsid w:val="00B675BB"/>
    <w:rsid w:val="00B81151"/>
    <w:rsid w:val="00B855B8"/>
    <w:rsid w:val="00B85A1B"/>
    <w:rsid w:val="00BA119A"/>
    <w:rsid w:val="00BA1275"/>
    <w:rsid w:val="00BA1A62"/>
    <w:rsid w:val="00BA2ABF"/>
    <w:rsid w:val="00BB2F50"/>
    <w:rsid w:val="00BB3C91"/>
    <w:rsid w:val="00BB4E08"/>
    <w:rsid w:val="00BC1E4B"/>
    <w:rsid w:val="00BC71D2"/>
    <w:rsid w:val="00BD4A78"/>
    <w:rsid w:val="00BD4C3E"/>
    <w:rsid w:val="00BD5CCC"/>
    <w:rsid w:val="00BE2D59"/>
    <w:rsid w:val="00BE522F"/>
    <w:rsid w:val="00BE609A"/>
    <w:rsid w:val="00BE6161"/>
    <w:rsid w:val="00BF266A"/>
    <w:rsid w:val="00BF48A9"/>
    <w:rsid w:val="00BF57B9"/>
    <w:rsid w:val="00C01CFF"/>
    <w:rsid w:val="00C01E37"/>
    <w:rsid w:val="00C0387A"/>
    <w:rsid w:val="00C07D9C"/>
    <w:rsid w:val="00C11607"/>
    <w:rsid w:val="00C21D7E"/>
    <w:rsid w:val="00C22A17"/>
    <w:rsid w:val="00C23885"/>
    <w:rsid w:val="00C254C7"/>
    <w:rsid w:val="00C27AA5"/>
    <w:rsid w:val="00C317F2"/>
    <w:rsid w:val="00C40509"/>
    <w:rsid w:val="00C46B44"/>
    <w:rsid w:val="00C52CC4"/>
    <w:rsid w:val="00C66A65"/>
    <w:rsid w:val="00C75D3C"/>
    <w:rsid w:val="00C90326"/>
    <w:rsid w:val="00C927FA"/>
    <w:rsid w:val="00C93DF5"/>
    <w:rsid w:val="00C950BA"/>
    <w:rsid w:val="00CA00E5"/>
    <w:rsid w:val="00CA4B6F"/>
    <w:rsid w:val="00CB13F6"/>
    <w:rsid w:val="00CB418E"/>
    <w:rsid w:val="00CC3E9D"/>
    <w:rsid w:val="00CC45E7"/>
    <w:rsid w:val="00CC6E56"/>
    <w:rsid w:val="00CC7818"/>
    <w:rsid w:val="00CD35CF"/>
    <w:rsid w:val="00CD3E30"/>
    <w:rsid w:val="00CE2DEC"/>
    <w:rsid w:val="00CE5F92"/>
    <w:rsid w:val="00CE70D0"/>
    <w:rsid w:val="00CF4A9F"/>
    <w:rsid w:val="00CF5869"/>
    <w:rsid w:val="00CF5B8E"/>
    <w:rsid w:val="00CF5C79"/>
    <w:rsid w:val="00CF5E5E"/>
    <w:rsid w:val="00CF6ACB"/>
    <w:rsid w:val="00D007E0"/>
    <w:rsid w:val="00D06221"/>
    <w:rsid w:val="00D10C08"/>
    <w:rsid w:val="00D112B7"/>
    <w:rsid w:val="00D14CBC"/>
    <w:rsid w:val="00D25FCE"/>
    <w:rsid w:val="00D27C7F"/>
    <w:rsid w:val="00D27FE3"/>
    <w:rsid w:val="00D310EA"/>
    <w:rsid w:val="00D32A9E"/>
    <w:rsid w:val="00D46F5A"/>
    <w:rsid w:val="00D47A9F"/>
    <w:rsid w:val="00D523E9"/>
    <w:rsid w:val="00D52A1D"/>
    <w:rsid w:val="00D532AE"/>
    <w:rsid w:val="00D535FE"/>
    <w:rsid w:val="00D61AA8"/>
    <w:rsid w:val="00D64A5D"/>
    <w:rsid w:val="00D74810"/>
    <w:rsid w:val="00D7748B"/>
    <w:rsid w:val="00D80848"/>
    <w:rsid w:val="00D81745"/>
    <w:rsid w:val="00D84887"/>
    <w:rsid w:val="00D85950"/>
    <w:rsid w:val="00D85C06"/>
    <w:rsid w:val="00D87252"/>
    <w:rsid w:val="00DA20B8"/>
    <w:rsid w:val="00DA5463"/>
    <w:rsid w:val="00DA6A31"/>
    <w:rsid w:val="00DB45D4"/>
    <w:rsid w:val="00DB51F4"/>
    <w:rsid w:val="00DC6A66"/>
    <w:rsid w:val="00DC7DAA"/>
    <w:rsid w:val="00DD26C4"/>
    <w:rsid w:val="00DD33F5"/>
    <w:rsid w:val="00DD4E40"/>
    <w:rsid w:val="00DD7A67"/>
    <w:rsid w:val="00DE2DFA"/>
    <w:rsid w:val="00DE3421"/>
    <w:rsid w:val="00DE3492"/>
    <w:rsid w:val="00DF12CE"/>
    <w:rsid w:val="00DF1D90"/>
    <w:rsid w:val="00DF2D0B"/>
    <w:rsid w:val="00E01F41"/>
    <w:rsid w:val="00E02293"/>
    <w:rsid w:val="00E03749"/>
    <w:rsid w:val="00E040FF"/>
    <w:rsid w:val="00E11921"/>
    <w:rsid w:val="00E12DAD"/>
    <w:rsid w:val="00E13517"/>
    <w:rsid w:val="00E17CA3"/>
    <w:rsid w:val="00E2282F"/>
    <w:rsid w:val="00E24332"/>
    <w:rsid w:val="00E248FF"/>
    <w:rsid w:val="00E33358"/>
    <w:rsid w:val="00E42598"/>
    <w:rsid w:val="00E42C53"/>
    <w:rsid w:val="00E449D2"/>
    <w:rsid w:val="00E45ECB"/>
    <w:rsid w:val="00E4646C"/>
    <w:rsid w:val="00E50DE0"/>
    <w:rsid w:val="00E519BC"/>
    <w:rsid w:val="00E556A1"/>
    <w:rsid w:val="00E561C9"/>
    <w:rsid w:val="00E60E84"/>
    <w:rsid w:val="00E6174C"/>
    <w:rsid w:val="00E61CED"/>
    <w:rsid w:val="00E63F3B"/>
    <w:rsid w:val="00E70A39"/>
    <w:rsid w:val="00E72D72"/>
    <w:rsid w:val="00E76F80"/>
    <w:rsid w:val="00E7718A"/>
    <w:rsid w:val="00E81445"/>
    <w:rsid w:val="00E81AE5"/>
    <w:rsid w:val="00E85CB3"/>
    <w:rsid w:val="00E970D9"/>
    <w:rsid w:val="00E97AC5"/>
    <w:rsid w:val="00EA2382"/>
    <w:rsid w:val="00EA3E7F"/>
    <w:rsid w:val="00EB1615"/>
    <w:rsid w:val="00EB1D58"/>
    <w:rsid w:val="00EB6271"/>
    <w:rsid w:val="00EC2BBF"/>
    <w:rsid w:val="00EC36DF"/>
    <w:rsid w:val="00ED39E9"/>
    <w:rsid w:val="00ED3D1D"/>
    <w:rsid w:val="00ED635A"/>
    <w:rsid w:val="00ED6F16"/>
    <w:rsid w:val="00ED7199"/>
    <w:rsid w:val="00EE4486"/>
    <w:rsid w:val="00EF3B35"/>
    <w:rsid w:val="00EF5E2D"/>
    <w:rsid w:val="00EF7A87"/>
    <w:rsid w:val="00F0393B"/>
    <w:rsid w:val="00F132DE"/>
    <w:rsid w:val="00F162D4"/>
    <w:rsid w:val="00F26F19"/>
    <w:rsid w:val="00F32401"/>
    <w:rsid w:val="00F32896"/>
    <w:rsid w:val="00F34237"/>
    <w:rsid w:val="00F35B74"/>
    <w:rsid w:val="00F43840"/>
    <w:rsid w:val="00F60091"/>
    <w:rsid w:val="00F6112A"/>
    <w:rsid w:val="00F63AAB"/>
    <w:rsid w:val="00F63DA7"/>
    <w:rsid w:val="00F64A17"/>
    <w:rsid w:val="00F65466"/>
    <w:rsid w:val="00F66DE3"/>
    <w:rsid w:val="00F700B4"/>
    <w:rsid w:val="00F7152B"/>
    <w:rsid w:val="00F74A40"/>
    <w:rsid w:val="00F7763D"/>
    <w:rsid w:val="00F81E45"/>
    <w:rsid w:val="00F91EDB"/>
    <w:rsid w:val="00F968D8"/>
    <w:rsid w:val="00F9747D"/>
    <w:rsid w:val="00F97CE1"/>
    <w:rsid w:val="00FA237B"/>
    <w:rsid w:val="00FA62CE"/>
    <w:rsid w:val="00FA66D6"/>
    <w:rsid w:val="00FB2490"/>
    <w:rsid w:val="00FB352E"/>
    <w:rsid w:val="00FC38EF"/>
    <w:rsid w:val="00FD38CB"/>
    <w:rsid w:val="00FD6964"/>
    <w:rsid w:val="00FD6A3E"/>
    <w:rsid w:val="00FE3A0C"/>
    <w:rsid w:val="00FE4B43"/>
    <w:rsid w:val="00FE72C3"/>
    <w:rsid w:val="00FF0BA5"/>
    <w:rsid w:val="00FF23A8"/>
    <w:rsid w:val="00FF2D4E"/>
    <w:rsid w:val="00FF37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3E9B5F"/>
  <w15:docId w15:val="{7282DA7E-9028-400F-A21E-DB49C50A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3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FE"/>
    <w:rPr>
      <w:rFonts w:ascii="Tahoma" w:hAnsi="Tahoma" w:cs="Tahoma"/>
      <w:sz w:val="16"/>
      <w:szCs w:val="16"/>
    </w:rPr>
  </w:style>
  <w:style w:type="paragraph" w:styleId="ListParagraph">
    <w:name w:val="List Paragraph"/>
    <w:basedOn w:val="Normal"/>
    <w:uiPriority w:val="34"/>
    <w:qFormat/>
    <w:rsid w:val="00080329"/>
    <w:pPr>
      <w:ind w:left="720"/>
      <w:contextualSpacing/>
    </w:pPr>
  </w:style>
  <w:style w:type="table" w:styleId="TableGrid">
    <w:name w:val="Table Grid"/>
    <w:basedOn w:val="TableNormal"/>
    <w:uiPriority w:val="39"/>
    <w:rsid w:val="00080329"/>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F266A"/>
  </w:style>
  <w:style w:type="table" w:customStyle="1" w:styleId="TableGrid2">
    <w:name w:val="Table Grid2"/>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266A"/>
    <w:rPr>
      <w:sz w:val="16"/>
      <w:szCs w:val="16"/>
    </w:rPr>
  </w:style>
  <w:style w:type="paragraph" w:styleId="CommentText">
    <w:name w:val="annotation text"/>
    <w:basedOn w:val="Normal"/>
    <w:link w:val="CommentTextChar"/>
    <w:uiPriority w:val="99"/>
    <w:semiHidden/>
    <w:unhideWhenUsed/>
    <w:rsid w:val="00BF266A"/>
    <w:pPr>
      <w:spacing w:after="0" w:line="240" w:lineRule="auto"/>
    </w:pPr>
    <w:rPr>
      <w:rFonts w:eastAsia="Calibri"/>
      <w:sz w:val="20"/>
      <w:szCs w:val="20"/>
      <w:lang w:eastAsia="en-US"/>
    </w:rPr>
  </w:style>
  <w:style w:type="character" w:customStyle="1" w:styleId="CommentTextChar">
    <w:name w:val="Comment Text Char"/>
    <w:basedOn w:val="DefaultParagraphFont"/>
    <w:link w:val="CommentText"/>
    <w:uiPriority w:val="99"/>
    <w:semiHidden/>
    <w:rsid w:val="00BF266A"/>
    <w:rPr>
      <w:rFonts w:eastAsia="Calibri"/>
      <w:sz w:val="20"/>
      <w:szCs w:val="20"/>
      <w:lang w:eastAsia="en-US"/>
    </w:rPr>
  </w:style>
  <w:style w:type="paragraph" w:styleId="CommentSubject">
    <w:name w:val="annotation subject"/>
    <w:basedOn w:val="CommentText"/>
    <w:next w:val="CommentText"/>
    <w:link w:val="CommentSubjectChar"/>
    <w:uiPriority w:val="99"/>
    <w:semiHidden/>
    <w:unhideWhenUsed/>
    <w:rsid w:val="00BF266A"/>
    <w:rPr>
      <w:b/>
      <w:bCs/>
    </w:rPr>
  </w:style>
  <w:style w:type="character" w:customStyle="1" w:styleId="CommentSubjectChar">
    <w:name w:val="Comment Subject Char"/>
    <w:basedOn w:val="CommentTextChar"/>
    <w:link w:val="CommentSubject"/>
    <w:uiPriority w:val="99"/>
    <w:semiHidden/>
    <w:rsid w:val="00BF266A"/>
    <w:rPr>
      <w:rFonts w:eastAsia="Calibri"/>
      <w:b/>
      <w:bCs/>
      <w:sz w:val="20"/>
      <w:szCs w:val="20"/>
      <w:lang w:eastAsia="en-US"/>
    </w:rPr>
  </w:style>
  <w:style w:type="paragraph" w:styleId="Revision">
    <w:name w:val="Revision"/>
    <w:hidden/>
    <w:uiPriority w:val="99"/>
    <w:semiHidden/>
    <w:rsid w:val="00BF266A"/>
    <w:pPr>
      <w:spacing w:after="0" w:line="240" w:lineRule="auto"/>
    </w:pPr>
    <w:rPr>
      <w:rFonts w:eastAsia="Calibri"/>
      <w:lang w:eastAsia="en-US"/>
    </w:rPr>
  </w:style>
  <w:style w:type="character" w:customStyle="1" w:styleId="Hyperlink1">
    <w:name w:val="Hyperlink1"/>
    <w:basedOn w:val="DefaultParagraphFont"/>
    <w:uiPriority w:val="99"/>
    <w:unhideWhenUsed/>
    <w:rsid w:val="00BF266A"/>
    <w:rPr>
      <w:color w:val="0563C1"/>
      <w:u w:val="single"/>
    </w:rPr>
  </w:style>
  <w:style w:type="paragraph" w:styleId="Header">
    <w:name w:val="header"/>
    <w:basedOn w:val="Normal"/>
    <w:link w:val="HeaderChar"/>
    <w:uiPriority w:val="99"/>
    <w:unhideWhenUsed/>
    <w:rsid w:val="00BF266A"/>
    <w:pPr>
      <w:tabs>
        <w:tab w:val="center" w:pos="4513"/>
        <w:tab w:val="right" w:pos="9026"/>
      </w:tabs>
      <w:spacing w:after="0" w:line="240" w:lineRule="auto"/>
    </w:pPr>
    <w:rPr>
      <w:rFonts w:eastAsia="Calibri"/>
      <w:lang w:eastAsia="en-US"/>
    </w:rPr>
  </w:style>
  <w:style w:type="character" w:customStyle="1" w:styleId="HeaderChar">
    <w:name w:val="Header Char"/>
    <w:basedOn w:val="DefaultParagraphFont"/>
    <w:link w:val="Header"/>
    <w:uiPriority w:val="99"/>
    <w:rsid w:val="00BF266A"/>
    <w:rPr>
      <w:rFonts w:eastAsia="Calibri"/>
      <w:lang w:eastAsia="en-US"/>
    </w:rPr>
  </w:style>
  <w:style w:type="paragraph" w:styleId="Footer">
    <w:name w:val="footer"/>
    <w:basedOn w:val="Normal"/>
    <w:link w:val="FooterChar"/>
    <w:uiPriority w:val="99"/>
    <w:unhideWhenUsed/>
    <w:rsid w:val="00BF266A"/>
    <w:pPr>
      <w:tabs>
        <w:tab w:val="center" w:pos="4513"/>
        <w:tab w:val="right" w:pos="9026"/>
      </w:tabs>
      <w:spacing w:after="0" w:line="240" w:lineRule="auto"/>
    </w:pPr>
    <w:rPr>
      <w:rFonts w:eastAsia="Calibri"/>
      <w:lang w:eastAsia="en-US"/>
    </w:rPr>
  </w:style>
  <w:style w:type="character" w:customStyle="1" w:styleId="FooterChar">
    <w:name w:val="Footer Char"/>
    <w:basedOn w:val="DefaultParagraphFont"/>
    <w:link w:val="Footer"/>
    <w:uiPriority w:val="99"/>
    <w:rsid w:val="00BF266A"/>
    <w:rPr>
      <w:rFonts w:eastAsia="Calibri"/>
      <w:lang w:eastAsia="en-US"/>
    </w:rPr>
  </w:style>
  <w:style w:type="numbering" w:customStyle="1" w:styleId="NoList11">
    <w:name w:val="No List11"/>
    <w:next w:val="NoList"/>
    <w:uiPriority w:val="99"/>
    <w:semiHidden/>
    <w:unhideWhenUsed/>
    <w:rsid w:val="00BF266A"/>
  </w:style>
  <w:style w:type="table" w:customStyle="1" w:styleId="TableGrid3">
    <w:name w:val="Table Grid3"/>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F266A"/>
  </w:style>
  <w:style w:type="numbering" w:customStyle="1" w:styleId="NoList111">
    <w:name w:val="No List111"/>
    <w:next w:val="NoList"/>
    <w:uiPriority w:val="99"/>
    <w:semiHidden/>
    <w:unhideWhenUsed/>
    <w:rsid w:val="00BF266A"/>
  </w:style>
  <w:style w:type="table" w:customStyle="1" w:styleId="TableGrid5">
    <w:name w:val="Table Grid5"/>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F266A"/>
  </w:style>
  <w:style w:type="table" w:customStyle="1" w:styleId="TableGrid31">
    <w:name w:val="Table Grid31"/>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66A"/>
    <w:rPr>
      <w:color w:val="0000FF" w:themeColor="hyperlink"/>
      <w:u w:val="single"/>
    </w:rPr>
  </w:style>
  <w:style w:type="numbering" w:customStyle="1" w:styleId="NoList3">
    <w:name w:val="No List3"/>
    <w:next w:val="NoList"/>
    <w:uiPriority w:val="99"/>
    <w:semiHidden/>
    <w:unhideWhenUsed/>
    <w:rsid w:val="00BF266A"/>
  </w:style>
  <w:style w:type="paragraph" w:styleId="FootnoteText">
    <w:name w:val="footnote text"/>
    <w:basedOn w:val="Normal"/>
    <w:link w:val="FootnoteTextChar"/>
    <w:uiPriority w:val="99"/>
    <w:unhideWhenUsed/>
    <w:rsid w:val="00BF266A"/>
    <w:pPr>
      <w:spacing w:after="0" w:line="240" w:lineRule="auto"/>
    </w:pPr>
    <w:rPr>
      <w:rFonts w:eastAsia="Calibri"/>
      <w:sz w:val="20"/>
      <w:szCs w:val="20"/>
      <w:lang w:val="en-US" w:eastAsia="en-US"/>
    </w:rPr>
  </w:style>
  <w:style w:type="character" w:customStyle="1" w:styleId="FootnoteTextChar">
    <w:name w:val="Footnote Text Char"/>
    <w:basedOn w:val="DefaultParagraphFont"/>
    <w:link w:val="FootnoteText"/>
    <w:uiPriority w:val="99"/>
    <w:rsid w:val="00BF266A"/>
    <w:rPr>
      <w:rFonts w:eastAsia="Calibri"/>
      <w:sz w:val="20"/>
      <w:szCs w:val="20"/>
      <w:lang w:val="en-US" w:eastAsia="en-US"/>
    </w:rPr>
  </w:style>
  <w:style w:type="character" w:styleId="FootnoteReference">
    <w:name w:val="footnote reference"/>
    <w:basedOn w:val="DefaultParagraphFont"/>
    <w:uiPriority w:val="99"/>
    <w:semiHidden/>
    <w:unhideWhenUsed/>
    <w:rsid w:val="00BF266A"/>
    <w:rPr>
      <w:vertAlign w:val="superscript"/>
    </w:rPr>
  </w:style>
  <w:style w:type="numbering" w:customStyle="1" w:styleId="NoList4">
    <w:name w:val="No List4"/>
    <w:next w:val="NoList"/>
    <w:uiPriority w:val="99"/>
    <w:semiHidden/>
    <w:unhideWhenUsed/>
    <w:rsid w:val="00BF266A"/>
  </w:style>
  <w:style w:type="table" w:customStyle="1" w:styleId="TableGrid13">
    <w:name w:val="Table Grid13"/>
    <w:basedOn w:val="TableNormal"/>
    <w:next w:val="TableGrid"/>
    <w:uiPriority w:val="39"/>
    <w:rsid w:val="00BF266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266A"/>
  </w:style>
  <w:style w:type="character" w:styleId="LineNumber">
    <w:name w:val="line number"/>
    <w:basedOn w:val="DefaultParagraphFont"/>
    <w:uiPriority w:val="99"/>
    <w:semiHidden/>
    <w:unhideWhenUsed/>
    <w:rsid w:val="00BF266A"/>
  </w:style>
  <w:style w:type="numbering" w:customStyle="1" w:styleId="Singlepunch">
    <w:name w:val="Single punch"/>
    <w:rsid w:val="00AD0522"/>
    <w:pPr>
      <w:numPr>
        <w:numId w:val="80"/>
      </w:numPr>
    </w:pPr>
  </w:style>
  <w:style w:type="numbering" w:customStyle="1" w:styleId="Singlepunch1">
    <w:name w:val="Single punch1"/>
    <w:rsid w:val="00AD0522"/>
  </w:style>
  <w:style w:type="numbering" w:customStyle="1" w:styleId="NoList6">
    <w:name w:val="No List6"/>
    <w:next w:val="NoList"/>
    <w:uiPriority w:val="99"/>
    <w:semiHidden/>
    <w:unhideWhenUsed/>
    <w:rsid w:val="00AD0522"/>
  </w:style>
  <w:style w:type="table" w:customStyle="1" w:styleId="TableGrid6">
    <w:name w:val="Table Grid6"/>
    <w:basedOn w:val="TableNormal"/>
    <w:next w:val="TableGrid"/>
    <w:uiPriority w:val="39"/>
    <w:rsid w:val="00AD052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D0522"/>
  </w:style>
  <w:style w:type="table" w:customStyle="1" w:styleId="TableGrid7">
    <w:name w:val="Table Grid7"/>
    <w:basedOn w:val="TableNormal"/>
    <w:next w:val="TableGrid"/>
    <w:uiPriority w:val="39"/>
    <w:rsid w:val="00AD052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BE522F"/>
    <w:pPr>
      <w:spacing w:after="0" w:line="240" w:lineRule="auto"/>
      <w:jc w:val="center"/>
    </w:pPr>
    <w:rPr>
      <w:sz w:val="20"/>
      <w:szCs w:val="20"/>
      <w:lang w:val="en-US" w:eastAsia="es-MX"/>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2">
    <w:name w:val="Single punch2"/>
    <w:rsid w:val="00BE522F"/>
  </w:style>
  <w:style w:type="table" w:customStyle="1" w:styleId="QQuestionTable1">
    <w:name w:val="QQuestionTable1"/>
    <w:uiPriority w:val="99"/>
    <w:qFormat/>
    <w:rsid w:val="00BE522F"/>
    <w:pPr>
      <w:spacing w:after="0" w:line="240" w:lineRule="auto"/>
      <w:jc w:val="center"/>
    </w:pPr>
    <w:rPr>
      <w:sz w:val="20"/>
      <w:szCs w:val="20"/>
      <w:lang w:val="en-US" w:eastAsia="es-MX"/>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3">
    <w:name w:val="Single punch3"/>
    <w:rsid w:val="00BE522F"/>
  </w:style>
  <w:style w:type="table" w:customStyle="1" w:styleId="TableGrid8">
    <w:name w:val="Table Grid8"/>
    <w:basedOn w:val="TableNormal"/>
    <w:next w:val="TableGrid"/>
    <w:uiPriority w:val="39"/>
    <w:rsid w:val="00BE52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E52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4">
    <w:name w:val="Single punch4"/>
    <w:rsid w:val="00BE522F"/>
  </w:style>
  <w:style w:type="character" w:styleId="PageNumber">
    <w:name w:val="page number"/>
    <w:basedOn w:val="DefaultParagraphFont"/>
    <w:uiPriority w:val="99"/>
    <w:semiHidden/>
    <w:unhideWhenUsed/>
    <w:rsid w:val="00775045"/>
  </w:style>
  <w:style w:type="numbering" w:customStyle="1" w:styleId="Singlepunch5">
    <w:name w:val="Single punch5"/>
    <w:rsid w:val="00775045"/>
  </w:style>
  <w:style w:type="numbering" w:customStyle="1" w:styleId="Singlepunch6">
    <w:name w:val="Single punch6"/>
    <w:rsid w:val="00775045"/>
  </w:style>
  <w:style w:type="numbering" w:customStyle="1" w:styleId="Singlepunch7">
    <w:name w:val="Single punch7"/>
    <w:rsid w:val="00775045"/>
  </w:style>
  <w:style w:type="numbering" w:customStyle="1" w:styleId="Singlepunch8">
    <w:name w:val="Single punch8"/>
    <w:rsid w:val="00FF3751"/>
  </w:style>
  <w:style w:type="numbering" w:customStyle="1" w:styleId="Singlepunch9">
    <w:name w:val="Single punch9"/>
    <w:rsid w:val="00FF3751"/>
  </w:style>
  <w:style w:type="numbering" w:customStyle="1" w:styleId="Singlepunch10">
    <w:name w:val="Single punch10"/>
    <w:rsid w:val="00FF3751"/>
  </w:style>
  <w:style w:type="numbering" w:customStyle="1" w:styleId="Singlepunch11">
    <w:name w:val="Single punch11"/>
    <w:rsid w:val="00FF3751"/>
    <w:pPr>
      <w:numPr>
        <w:numId w:val="1"/>
      </w:numPr>
    </w:pPr>
  </w:style>
  <w:style w:type="table" w:customStyle="1" w:styleId="TableGrid10">
    <w:name w:val="Table Grid10"/>
    <w:basedOn w:val="TableNormal"/>
    <w:next w:val="TableGrid"/>
    <w:uiPriority w:val="39"/>
    <w:rsid w:val="00FF37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A119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309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74F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374F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A6165"/>
  </w:style>
  <w:style w:type="character" w:customStyle="1" w:styleId="UnresolvedMention1">
    <w:name w:val="Unresolved Mention1"/>
    <w:basedOn w:val="DefaultParagraphFont"/>
    <w:uiPriority w:val="99"/>
    <w:semiHidden/>
    <w:unhideWhenUsed/>
    <w:rsid w:val="00F64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656509">
      <w:bodyDiv w:val="1"/>
      <w:marLeft w:val="0"/>
      <w:marRight w:val="0"/>
      <w:marTop w:val="0"/>
      <w:marBottom w:val="0"/>
      <w:divBdr>
        <w:top w:val="none" w:sz="0" w:space="0" w:color="auto"/>
        <w:left w:val="none" w:sz="0" w:space="0" w:color="auto"/>
        <w:bottom w:val="none" w:sz="0" w:space="0" w:color="auto"/>
        <w:right w:val="none" w:sz="0" w:space="0" w:color="auto"/>
      </w:divBdr>
    </w:div>
    <w:div w:id="119048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8.xml"/><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chart" Target="charts/chart7.xm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chart" Target="charts/chart2.xml"/><Relationship Id="rId29" Type="http://schemas.openxmlformats.org/officeDocument/2006/relationships/image" Target="media/image12.pn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4.jpg"/><Relationship Id="rId44"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image" Target="media/image2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Figure 4.1. Emotion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1-1498-4436-9851-84958E91DDA0}"/>
              </c:ext>
            </c:extLst>
          </c:dPt>
          <c:dPt>
            <c:idx val="1"/>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3-1498-4436-9851-84958E91DDA0}"/>
              </c:ext>
            </c:extLst>
          </c:dPt>
          <c:dPt>
            <c:idx val="2"/>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5-1498-4436-9851-84958E91DD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strRef>
              <c:f>Emotion!$A$5:$A$7</c:f>
              <c:strCache>
                <c:ptCount val="3"/>
                <c:pt idx="0">
                  <c:v>Anxious</c:v>
                </c:pt>
                <c:pt idx="1">
                  <c:v>Angry</c:v>
                </c:pt>
                <c:pt idx="2">
                  <c:v>Control</c:v>
                </c:pt>
              </c:strCache>
            </c:strRef>
          </c:cat>
          <c:val>
            <c:numRef>
              <c:f>Emotion!$B$5:$B$7</c:f>
              <c:numCache>
                <c:formatCode>###0.000</c:formatCode>
                <c:ptCount val="3"/>
                <c:pt idx="0">
                  <c:v>5.6945155080075711</c:v>
                </c:pt>
                <c:pt idx="1">
                  <c:v>5.0951702618369286</c:v>
                </c:pt>
                <c:pt idx="2">
                  <c:v>4.9207399008986306</c:v>
                </c:pt>
              </c:numCache>
            </c:numRef>
          </c:val>
          <c:extLst>
            <c:ext xmlns:c16="http://schemas.microsoft.com/office/drawing/2014/chart" uri="{C3380CC4-5D6E-409C-BE32-E72D297353CC}">
              <c16:uniqueId val="{00000006-1498-4436-9851-84958E91DDA0}"/>
            </c:ext>
          </c:extLst>
        </c:ser>
        <c:dLbls>
          <c:dLblPos val="outEnd"/>
          <c:showLegendKey val="0"/>
          <c:showVal val="1"/>
          <c:showCatName val="0"/>
          <c:showSerName val="0"/>
          <c:showPercent val="0"/>
          <c:showBubbleSize val="0"/>
        </c:dLbls>
        <c:gapWidth val="219"/>
        <c:overlap val="-27"/>
        <c:axId val="243224328"/>
        <c:axId val="243224720"/>
      </c:barChart>
      <c:catAx>
        <c:axId val="24322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3224720"/>
        <c:crossesAt val="1"/>
        <c:auto val="1"/>
        <c:lblAlgn val="ctr"/>
        <c:lblOffset val="100"/>
        <c:noMultiLvlLbl val="0"/>
      </c:catAx>
      <c:valAx>
        <c:axId val="243224720"/>
        <c:scaling>
          <c:orientation val="minMax"/>
          <c:max val="7"/>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3224328"/>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Figure 4.2. Emotion * Technique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3">
                <a:lumMod val="75000"/>
              </a:schemeClr>
            </a:solidFill>
            <a:ln>
              <a:noFill/>
            </a:ln>
            <a:effectLst/>
          </c:spPr>
          <c:invertIfNegative val="0"/>
          <c:dPt>
            <c:idx val="0"/>
            <c:invertIfNegative val="0"/>
            <c:bubble3D val="0"/>
            <c:spPr>
              <a:solidFill>
                <a:schemeClr val="accent3">
                  <a:lumMod val="50000"/>
                </a:schemeClr>
              </a:solidFill>
              <a:ln>
                <a:solidFill>
                  <a:schemeClr val="accent3">
                    <a:lumMod val="50000"/>
                  </a:schemeClr>
                </a:solidFill>
              </a:ln>
              <a:effectLst/>
            </c:spPr>
            <c:extLst>
              <c:ext xmlns:c16="http://schemas.microsoft.com/office/drawing/2014/chart" uri="{C3380CC4-5D6E-409C-BE32-E72D297353CC}">
                <c16:uniqueId val="{00000001-B110-4D4F-9EFC-469D48877F6B}"/>
              </c:ext>
            </c:extLst>
          </c:dPt>
          <c:dPt>
            <c:idx val="1"/>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3-B110-4D4F-9EFC-469D48877F6B}"/>
              </c:ext>
            </c:extLst>
          </c:dPt>
          <c:dPt>
            <c:idx val="2"/>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5-B110-4D4F-9EFC-469D48877F6B}"/>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B110-4D4F-9EFC-469D48877F6B}"/>
              </c:ext>
            </c:extLst>
          </c:dPt>
          <c:dPt>
            <c:idx val="4"/>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9-B110-4D4F-9EFC-469D48877F6B}"/>
              </c:ext>
            </c:extLst>
          </c:dPt>
          <c:dPt>
            <c:idx val="5"/>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B-B110-4D4F-9EFC-469D48877F6B}"/>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D-B110-4D4F-9EFC-469D48877F6B}"/>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F-B110-4D4F-9EFC-469D48877F6B}"/>
              </c:ext>
            </c:extLst>
          </c:dPt>
          <c:dPt>
            <c:idx val="8"/>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1-B110-4D4F-9EFC-469D48877F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multiLvlStrRef>
              <c:f>'Emotion by technique'!$A$5:$B$13</c:f>
              <c:multiLvlStrCache>
                <c:ptCount val="9"/>
                <c:lvl>
                  <c:pt idx="0">
                    <c:v>Exposure</c:v>
                  </c:pt>
                  <c:pt idx="1">
                    <c:v>Talking-based</c:v>
                  </c:pt>
                  <c:pt idx="2">
                    <c:v>Other behavioural</c:v>
                  </c:pt>
                  <c:pt idx="3">
                    <c:v>Exposure</c:v>
                  </c:pt>
                  <c:pt idx="4">
                    <c:v>Talking-based</c:v>
                  </c:pt>
                  <c:pt idx="5">
                    <c:v>Other behavioural</c:v>
                  </c:pt>
                  <c:pt idx="6">
                    <c:v>Exposure</c:v>
                  </c:pt>
                  <c:pt idx="7">
                    <c:v>Talking-based</c:v>
                  </c:pt>
                  <c:pt idx="8">
                    <c:v>Other behavioural</c:v>
                  </c:pt>
                </c:lvl>
                <c:lvl>
                  <c:pt idx="0">
                    <c:v>Anxious</c:v>
                  </c:pt>
                  <c:pt idx="3">
                    <c:v>Angry</c:v>
                  </c:pt>
                  <c:pt idx="6">
                    <c:v>Control</c:v>
                  </c:pt>
                </c:lvl>
              </c:multiLvlStrCache>
            </c:multiLvlStrRef>
          </c:cat>
          <c:val>
            <c:numRef>
              <c:f>'Emotion by technique'!$C$5:$C$13</c:f>
              <c:numCache>
                <c:formatCode>###0.000</c:formatCode>
                <c:ptCount val="9"/>
                <c:pt idx="0">
                  <c:v>6.3718820861678003</c:v>
                </c:pt>
                <c:pt idx="1">
                  <c:v>5.1563608349322632</c:v>
                </c:pt>
                <c:pt idx="2">
                  <c:v>5.5553036029226526</c:v>
                </c:pt>
                <c:pt idx="3">
                  <c:v>4.8992819349962202</c:v>
                </c:pt>
                <c:pt idx="4">
                  <c:v>5.1099627885342169</c:v>
                </c:pt>
                <c:pt idx="5">
                  <c:v>5.2762660619803468</c:v>
                </c:pt>
                <c:pt idx="6">
                  <c:v>4.3212396069538919</c:v>
                </c:pt>
                <c:pt idx="7">
                  <c:v>5.1797052154194994</c:v>
                </c:pt>
                <c:pt idx="8">
                  <c:v>5.2612748803225005</c:v>
                </c:pt>
              </c:numCache>
            </c:numRef>
          </c:val>
          <c:extLst>
            <c:ext xmlns:c16="http://schemas.microsoft.com/office/drawing/2014/chart" uri="{C3380CC4-5D6E-409C-BE32-E72D297353CC}">
              <c16:uniqueId val="{00000012-B110-4D4F-9EFC-469D48877F6B}"/>
            </c:ext>
          </c:extLst>
        </c:ser>
        <c:dLbls>
          <c:dLblPos val="outEnd"/>
          <c:showLegendKey val="0"/>
          <c:showVal val="1"/>
          <c:showCatName val="0"/>
          <c:showSerName val="0"/>
          <c:showPercent val="0"/>
          <c:showBubbleSize val="0"/>
        </c:dLbls>
        <c:gapWidth val="219"/>
        <c:overlap val="-27"/>
        <c:axId val="243225504"/>
        <c:axId val="243225896"/>
      </c:barChart>
      <c:catAx>
        <c:axId val="2432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3225896"/>
        <c:crosses val="autoZero"/>
        <c:auto val="1"/>
        <c:lblAlgn val="ctr"/>
        <c:lblOffset val="100"/>
        <c:noMultiLvlLbl val="0"/>
      </c:catAx>
      <c:valAx>
        <c:axId val="243225896"/>
        <c:scaling>
          <c:orientation val="minMax"/>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3225504"/>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Figure</a:t>
            </a:r>
            <a:r>
              <a:rPr lang="en-GB" sz="1000" b="1" baseline="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4.3. Emotion * Gender * Technique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rgbClr val="9BBB59">
                  <a:lumMod val="50000"/>
                </a:srgbClr>
              </a:solidFill>
              <a:ln>
                <a:noFill/>
              </a:ln>
              <a:effectLst/>
            </c:spPr>
            <c:extLst>
              <c:ext xmlns:c16="http://schemas.microsoft.com/office/drawing/2014/chart" uri="{C3380CC4-5D6E-409C-BE32-E72D297353CC}">
                <c16:uniqueId val="{00000001-BD04-48DA-8DA1-11FB60CBBDA9}"/>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3-BD04-48DA-8DA1-11FB60CBBDA9}"/>
              </c:ext>
            </c:extLst>
          </c:dPt>
          <c:dPt>
            <c:idx val="2"/>
            <c:invertIfNegative val="0"/>
            <c:bubble3D val="0"/>
            <c:spPr>
              <a:solidFill>
                <a:srgbClr val="9BBB59"/>
              </a:solidFill>
              <a:ln>
                <a:solidFill>
                  <a:srgbClr val="9BBB59">
                    <a:lumMod val="60000"/>
                    <a:lumOff val="40000"/>
                  </a:srgbClr>
                </a:solidFill>
              </a:ln>
              <a:effectLst/>
            </c:spPr>
            <c:extLst>
              <c:ext xmlns:c16="http://schemas.microsoft.com/office/drawing/2014/chart" uri="{C3380CC4-5D6E-409C-BE32-E72D297353CC}">
                <c16:uniqueId val="{00000005-BD04-48DA-8DA1-11FB60CBBDA9}"/>
              </c:ext>
            </c:extLst>
          </c:dPt>
          <c:dPt>
            <c:idx val="3"/>
            <c:invertIfNegative val="0"/>
            <c:bubble3D val="0"/>
            <c:spPr>
              <a:solidFill>
                <a:srgbClr val="9BBB59">
                  <a:lumMod val="60000"/>
                  <a:lumOff val="40000"/>
                </a:srgbClr>
              </a:solidFill>
              <a:ln>
                <a:noFill/>
              </a:ln>
              <a:effectLst/>
            </c:spPr>
            <c:extLst>
              <c:ext xmlns:c16="http://schemas.microsoft.com/office/drawing/2014/chart" uri="{C3380CC4-5D6E-409C-BE32-E72D297353CC}">
                <c16:uniqueId val="{00000007-BD04-48DA-8DA1-11FB60CBBDA9}"/>
              </c:ext>
            </c:extLst>
          </c:dPt>
          <c:dPt>
            <c:idx val="4"/>
            <c:invertIfNegative val="0"/>
            <c:bubble3D val="0"/>
            <c:spPr>
              <a:solidFill>
                <a:srgbClr val="9BBB59">
                  <a:lumMod val="40000"/>
                  <a:lumOff val="60000"/>
                </a:srgbClr>
              </a:solidFill>
              <a:ln>
                <a:noFill/>
              </a:ln>
              <a:effectLst/>
            </c:spPr>
            <c:extLst>
              <c:ext xmlns:c16="http://schemas.microsoft.com/office/drawing/2014/chart" uri="{C3380CC4-5D6E-409C-BE32-E72D297353CC}">
                <c16:uniqueId val="{00000009-BD04-48DA-8DA1-11FB60CBBDA9}"/>
              </c:ext>
            </c:extLst>
          </c:dPt>
          <c:dPt>
            <c:idx val="5"/>
            <c:invertIfNegative val="0"/>
            <c:bubble3D val="0"/>
            <c:spPr>
              <a:solidFill>
                <a:srgbClr val="9BBB59">
                  <a:lumMod val="20000"/>
                  <a:lumOff val="80000"/>
                </a:srgbClr>
              </a:solidFill>
              <a:ln>
                <a:noFill/>
              </a:ln>
              <a:effectLst/>
            </c:spPr>
            <c:extLst>
              <c:ext xmlns:c16="http://schemas.microsoft.com/office/drawing/2014/chart" uri="{C3380CC4-5D6E-409C-BE32-E72D297353CC}">
                <c16:uniqueId val="{0000000B-BD04-48DA-8DA1-11FB60CBBDA9}"/>
              </c:ext>
            </c:extLst>
          </c:dPt>
          <c:dPt>
            <c:idx val="6"/>
            <c:invertIfNegative val="0"/>
            <c:bubble3D val="0"/>
            <c:spPr>
              <a:solidFill>
                <a:srgbClr val="F79646">
                  <a:lumMod val="50000"/>
                </a:srgbClr>
              </a:solidFill>
              <a:ln>
                <a:noFill/>
              </a:ln>
              <a:effectLst/>
            </c:spPr>
            <c:extLst>
              <c:ext xmlns:c16="http://schemas.microsoft.com/office/drawing/2014/chart" uri="{C3380CC4-5D6E-409C-BE32-E72D297353CC}">
                <c16:uniqueId val="{0000000D-BD04-48DA-8DA1-11FB60CBBDA9}"/>
              </c:ext>
            </c:extLst>
          </c:dPt>
          <c:dPt>
            <c:idx val="7"/>
            <c:invertIfNegative val="0"/>
            <c:bubble3D val="0"/>
            <c:spPr>
              <a:solidFill>
                <a:srgbClr val="F79646">
                  <a:lumMod val="75000"/>
                </a:srgbClr>
              </a:solidFill>
              <a:ln>
                <a:noFill/>
              </a:ln>
              <a:effectLst/>
            </c:spPr>
            <c:extLst>
              <c:ext xmlns:c16="http://schemas.microsoft.com/office/drawing/2014/chart" uri="{C3380CC4-5D6E-409C-BE32-E72D297353CC}">
                <c16:uniqueId val="{0000000F-BD04-48DA-8DA1-11FB60CBBDA9}"/>
              </c:ext>
            </c:extLst>
          </c:dPt>
          <c:dPt>
            <c:idx val="8"/>
            <c:invertIfNegative val="0"/>
            <c:bubble3D val="0"/>
            <c:spPr>
              <a:solidFill>
                <a:srgbClr val="F79646"/>
              </a:solidFill>
              <a:ln>
                <a:noFill/>
              </a:ln>
              <a:effectLst/>
            </c:spPr>
            <c:extLst>
              <c:ext xmlns:c16="http://schemas.microsoft.com/office/drawing/2014/chart" uri="{C3380CC4-5D6E-409C-BE32-E72D297353CC}">
                <c16:uniqueId val="{00000011-BD04-48DA-8DA1-11FB60CBBDA9}"/>
              </c:ext>
            </c:extLst>
          </c:dPt>
          <c:dPt>
            <c:idx val="9"/>
            <c:invertIfNegative val="0"/>
            <c:bubble3D val="0"/>
            <c:spPr>
              <a:solidFill>
                <a:srgbClr val="F79646">
                  <a:lumMod val="60000"/>
                  <a:lumOff val="40000"/>
                </a:srgbClr>
              </a:solidFill>
              <a:ln>
                <a:noFill/>
              </a:ln>
              <a:effectLst/>
            </c:spPr>
            <c:extLst>
              <c:ext xmlns:c16="http://schemas.microsoft.com/office/drawing/2014/chart" uri="{C3380CC4-5D6E-409C-BE32-E72D297353CC}">
                <c16:uniqueId val="{00000013-3299-40B8-B08F-EDCCFB628799}"/>
              </c:ext>
            </c:extLst>
          </c:dPt>
          <c:dPt>
            <c:idx val="10"/>
            <c:invertIfNegative val="0"/>
            <c:bubble3D val="0"/>
            <c:spPr>
              <a:solidFill>
                <a:srgbClr val="F79646">
                  <a:lumMod val="40000"/>
                  <a:lumOff val="60000"/>
                </a:srgbClr>
              </a:solidFill>
              <a:ln>
                <a:noFill/>
              </a:ln>
              <a:effectLst/>
            </c:spPr>
            <c:extLst>
              <c:ext xmlns:c16="http://schemas.microsoft.com/office/drawing/2014/chart" uri="{C3380CC4-5D6E-409C-BE32-E72D297353CC}">
                <c16:uniqueId val="{00000013-BD04-48DA-8DA1-11FB60CBBDA9}"/>
              </c:ext>
            </c:extLst>
          </c:dPt>
          <c:dPt>
            <c:idx val="11"/>
            <c:invertIfNegative val="0"/>
            <c:bubble3D val="0"/>
            <c:spPr>
              <a:solidFill>
                <a:srgbClr val="F79646">
                  <a:lumMod val="20000"/>
                  <a:lumOff val="80000"/>
                </a:srgbClr>
              </a:solidFill>
              <a:ln>
                <a:noFill/>
              </a:ln>
              <a:effectLst/>
            </c:spPr>
            <c:extLst>
              <c:ext xmlns:c16="http://schemas.microsoft.com/office/drawing/2014/chart" uri="{C3380CC4-5D6E-409C-BE32-E72D297353CC}">
                <c16:uniqueId val="{00000015-BD04-48DA-8DA1-11FB60CBBDA9}"/>
              </c:ext>
            </c:extLst>
          </c:dPt>
          <c:dPt>
            <c:idx val="12"/>
            <c:invertIfNegative val="0"/>
            <c:bubble3D val="0"/>
            <c:spPr>
              <a:solidFill>
                <a:srgbClr val="4BACC6">
                  <a:lumMod val="50000"/>
                </a:srgbClr>
              </a:solidFill>
              <a:ln>
                <a:noFill/>
              </a:ln>
              <a:effectLst/>
            </c:spPr>
            <c:extLst>
              <c:ext xmlns:c16="http://schemas.microsoft.com/office/drawing/2014/chart" uri="{C3380CC4-5D6E-409C-BE32-E72D297353CC}">
                <c16:uniqueId val="{00000017-BD04-48DA-8DA1-11FB60CBBDA9}"/>
              </c:ext>
            </c:extLst>
          </c:dPt>
          <c:dPt>
            <c:idx val="13"/>
            <c:invertIfNegative val="0"/>
            <c:bubble3D val="0"/>
            <c:spPr>
              <a:solidFill>
                <a:srgbClr val="4BACC6">
                  <a:lumMod val="75000"/>
                </a:srgbClr>
              </a:solidFill>
              <a:ln>
                <a:noFill/>
              </a:ln>
              <a:effectLst/>
            </c:spPr>
            <c:extLst>
              <c:ext xmlns:c16="http://schemas.microsoft.com/office/drawing/2014/chart" uri="{C3380CC4-5D6E-409C-BE32-E72D297353CC}">
                <c16:uniqueId val="{00000019-BD04-48DA-8DA1-11FB60CBBDA9}"/>
              </c:ext>
            </c:extLst>
          </c:dPt>
          <c:dPt>
            <c:idx val="14"/>
            <c:invertIfNegative val="0"/>
            <c:bubble3D val="0"/>
            <c:spPr>
              <a:solidFill>
                <a:srgbClr val="4BACC6"/>
              </a:solidFill>
              <a:ln>
                <a:noFill/>
              </a:ln>
              <a:effectLst/>
            </c:spPr>
            <c:extLst>
              <c:ext xmlns:c16="http://schemas.microsoft.com/office/drawing/2014/chart" uri="{C3380CC4-5D6E-409C-BE32-E72D297353CC}">
                <c16:uniqueId val="{0000001B-BD04-48DA-8DA1-11FB60CBBDA9}"/>
              </c:ext>
            </c:extLst>
          </c:dPt>
          <c:dPt>
            <c:idx val="15"/>
            <c:invertIfNegative val="0"/>
            <c:bubble3D val="0"/>
            <c:spPr>
              <a:solidFill>
                <a:srgbClr val="4BACC6">
                  <a:lumMod val="60000"/>
                  <a:lumOff val="40000"/>
                </a:srgbClr>
              </a:solidFill>
              <a:ln>
                <a:noFill/>
              </a:ln>
              <a:effectLst/>
            </c:spPr>
            <c:extLst>
              <c:ext xmlns:c16="http://schemas.microsoft.com/office/drawing/2014/chart" uri="{C3380CC4-5D6E-409C-BE32-E72D297353CC}">
                <c16:uniqueId val="{0000001D-BD04-48DA-8DA1-11FB60CBBDA9}"/>
              </c:ext>
            </c:extLst>
          </c:dPt>
          <c:dPt>
            <c:idx val="16"/>
            <c:invertIfNegative val="0"/>
            <c:bubble3D val="0"/>
            <c:spPr>
              <a:solidFill>
                <a:srgbClr val="4BACC6">
                  <a:lumMod val="40000"/>
                  <a:lumOff val="60000"/>
                </a:srgbClr>
              </a:solidFill>
              <a:ln>
                <a:noFill/>
              </a:ln>
              <a:effectLst/>
            </c:spPr>
            <c:extLst>
              <c:ext xmlns:c16="http://schemas.microsoft.com/office/drawing/2014/chart" uri="{C3380CC4-5D6E-409C-BE32-E72D297353CC}">
                <c16:uniqueId val="{0000001F-BD04-48DA-8DA1-11FB60CBBDA9}"/>
              </c:ext>
            </c:extLst>
          </c:dPt>
          <c:dPt>
            <c:idx val="17"/>
            <c:invertIfNegative val="0"/>
            <c:bubble3D val="0"/>
            <c:spPr>
              <a:solidFill>
                <a:srgbClr val="4BACC6">
                  <a:lumMod val="20000"/>
                  <a:lumOff val="80000"/>
                </a:srgbClr>
              </a:solidFill>
              <a:ln>
                <a:noFill/>
              </a:ln>
              <a:effectLst/>
            </c:spPr>
            <c:extLst>
              <c:ext xmlns:c16="http://schemas.microsoft.com/office/drawing/2014/chart" uri="{C3380CC4-5D6E-409C-BE32-E72D297353CC}">
                <c16:uniqueId val="{00000021-BD04-48DA-8DA1-11FB60CBBD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multiLvlStrRef>
              <c:f>'Emotion by gender by technique'!$A$5:$C$22</c:f>
              <c:multiLvlStrCache>
                <c:ptCount val="18"/>
                <c:lvl>
                  <c:pt idx="0">
                    <c:v>Exposure</c:v>
                  </c:pt>
                  <c:pt idx="1">
                    <c:v>Talking-based</c:v>
                  </c:pt>
                  <c:pt idx="2">
                    <c:v>Other behavioural</c:v>
                  </c:pt>
                  <c:pt idx="3">
                    <c:v>Exposure</c:v>
                  </c:pt>
                  <c:pt idx="4">
                    <c:v>Talking-based</c:v>
                  </c:pt>
                  <c:pt idx="5">
                    <c:v>Other behavioural</c:v>
                  </c:pt>
                  <c:pt idx="6">
                    <c:v>Exposure</c:v>
                  </c:pt>
                  <c:pt idx="7">
                    <c:v>Talking-based</c:v>
                  </c:pt>
                  <c:pt idx="8">
                    <c:v>Other behavioural</c:v>
                  </c:pt>
                  <c:pt idx="9">
                    <c:v>Exposure</c:v>
                  </c:pt>
                  <c:pt idx="10">
                    <c:v>Talking-based</c:v>
                  </c:pt>
                  <c:pt idx="11">
                    <c:v>Other behavioural</c:v>
                  </c:pt>
                  <c:pt idx="12">
                    <c:v>Exposure</c:v>
                  </c:pt>
                  <c:pt idx="13">
                    <c:v>Talking-based</c:v>
                  </c:pt>
                  <c:pt idx="14">
                    <c:v>Other behavioural</c:v>
                  </c:pt>
                  <c:pt idx="15">
                    <c:v>Exposure</c:v>
                  </c:pt>
                  <c:pt idx="16">
                    <c:v>Talking-based</c:v>
                  </c:pt>
                  <c:pt idx="17">
                    <c:v>Other behavioural</c:v>
                  </c:pt>
                </c:lvl>
                <c:lvl>
                  <c:pt idx="0">
                    <c:v>Male</c:v>
                  </c:pt>
                  <c:pt idx="3">
                    <c:v>Female</c:v>
                  </c:pt>
                  <c:pt idx="6">
                    <c:v>Male</c:v>
                  </c:pt>
                  <c:pt idx="9">
                    <c:v>Female</c:v>
                  </c:pt>
                  <c:pt idx="12">
                    <c:v>Male</c:v>
                  </c:pt>
                  <c:pt idx="15">
                    <c:v>Female</c:v>
                  </c:pt>
                </c:lvl>
                <c:lvl>
                  <c:pt idx="0">
                    <c:v>Anxious</c:v>
                  </c:pt>
                  <c:pt idx="6">
                    <c:v>Angry</c:v>
                  </c:pt>
                  <c:pt idx="12">
                    <c:v>Control</c:v>
                  </c:pt>
                </c:lvl>
              </c:multiLvlStrCache>
            </c:multiLvlStrRef>
          </c:cat>
          <c:val>
            <c:numRef>
              <c:f>'Emotion by gender by technique'!$D$5:$D$22</c:f>
              <c:numCache>
                <c:formatCode>###0.000</c:formatCode>
                <c:ptCount val="18"/>
                <c:pt idx="0">
                  <c:v>6.3405139833711255</c:v>
                </c:pt>
                <c:pt idx="1">
                  <c:v>5.0195941624513054</c:v>
                </c:pt>
                <c:pt idx="2">
                  <c:v>5.5949231544469669</c:v>
                </c:pt>
                <c:pt idx="3">
                  <c:v>6.4032501889644751</c:v>
                </c:pt>
                <c:pt idx="4">
                  <c:v>5.2931275074132209</c:v>
                </c:pt>
                <c:pt idx="5">
                  <c:v>5.5156840513983374</c:v>
                </c:pt>
                <c:pt idx="6">
                  <c:v>5.5944822373393794</c:v>
                </c:pt>
                <c:pt idx="7">
                  <c:v>4.9832548403976977</c:v>
                </c:pt>
                <c:pt idx="8">
                  <c:v>5.3287351977828168</c:v>
                </c:pt>
                <c:pt idx="9">
                  <c:v>4.204081632653061</c:v>
                </c:pt>
                <c:pt idx="10">
                  <c:v>5.2366707366707361</c:v>
                </c:pt>
                <c:pt idx="11">
                  <c:v>5.2237969261778767</c:v>
                </c:pt>
                <c:pt idx="12">
                  <c:v>4.535903250188964</c:v>
                </c:pt>
                <c:pt idx="13">
                  <c:v>5.25123553694982</c:v>
                </c:pt>
                <c:pt idx="14">
                  <c:v>5.5489417989418</c:v>
                </c:pt>
                <c:pt idx="15">
                  <c:v>4.1065759637188206</c:v>
                </c:pt>
                <c:pt idx="16">
                  <c:v>5.1081748938891787</c:v>
                </c:pt>
                <c:pt idx="17">
                  <c:v>4.973607961703201</c:v>
                </c:pt>
              </c:numCache>
            </c:numRef>
          </c:val>
          <c:extLst>
            <c:ext xmlns:c16="http://schemas.microsoft.com/office/drawing/2014/chart" uri="{C3380CC4-5D6E-409C-BE32-E72D297353CC}">
              <c16:uniqueId val="{00000022-BD04-48DA-8DA1-11FB60CBBDA9}"/>
            </c:ext>
          </c:extLst>
        </c:ser>
        <c:dLbls>
          <c:dLblPos val="outEnd"/>
          <c:showLegendKey val="0"/>
          <c:showVal val="1"/>
          <c:showCatName val="0"/>
          <c:showSerName val="0"/>
          <c:showPercent val="0"/>
          <c:showBubbleSize val="0"/>
        </c:dLbls>
        <c:gapWidth val="219"/>
        <c:overlap val="-27"/>
        <c:axId val="355621264"/>
        <c:axId val="355621656"/>
      </c:barChart>
      <c:catAx>
        <c:axId val="35562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621656"/>
        <c:crosses val="autoZero"/>
        <c:auto val="1"/>
        <c:lblAlgn val="ctr"/>
        <c:lblOffset val="100"/>
        <c:noMultiLvlLbl val="0"/>
      </c:catAx>
      <c:valAx>
        <c:axId val="355621656"/>
        <c:scaling>
          <c:orientation val="minMax"/>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621264"/>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Figure 4.4. Gender</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53E4-49F7-8CCD-73F73CB3EF6B}"/>
              </c:ext>
            </c:extLst>
          </c:dPt>
          <c:dPt>
            <c:idx val="1"/>
            <c:invertIfNegative val="0"/>
            <c:bubble3D val="0"/>
            <c:spPr>
              <a:solidFill>
                <a:srgbClr val="9BBB59"/>
              </a:solidFill>
              <a:ln>
                <a:noFill/>
              </a:ln>
              <a:effectLst/>
            </c:spPr>
            <c:extLst>
              <c:ext xmlns:c16="http://schemas.microsoft.com/office/drawing/2014/chart" uri="{C3380CC4-5D6E-409C-BE32-E72D297353CC}">
                <c16:uniqueId val="{00000002-53E4-49F7-8CCD-73F73CB3EF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strRef>
              <c:f>Gender!$A$5:$A$6</c:f>
              <c:strCache>
                <c:ptCount val="2"/>
                <c:pt idx="0">
                  <c:v>Male </c:v>
                </c:pt>
                <c:pt idx="1">
                  <c:v>Female</c:v>
                </c:pt>
              </c:strCache>
            </c:strRef>
          </c:cat>
          <c:val>
            <c:numRef>
              <c:f>Gender!$B$5:$B$6</c:f>
              <c:numCache>
                <c:formatCode>###0.000</c:formatCode>
                <c:ptCount val="2"/>
                <c:pt idx="0">
                  <c:v>5.3552871290966522</c:v>
                </c:pt>
                <c:pt idx="1">
                  <c:v>5.1183299847321004</c:v>
                </c:pt>
              </c:numCache>
            </c:numRef>
          </c:val>
          <c:extLst>
            <c:ext xmlns:c16="http://schemas.microsoft.com/office/drawing/2014/chart" uri="{C3380CC4-5D6E-409C-BE32-E72D297353CC}">
              <c16:uniqueId val="{00000003-53E4-49F7-8CCD-73F73CB3EF6B}"/>
            </c:ext>
          </c:extLst>
        </c:ser>
        <c:dLbls>
          <c:dLblPos val="outEnd"/>
          <c:showLegendKey val="0"/>
          <c:showVal val="1"/>
          <c:showCatName val="0"/>
          <c:showSerName val="0"/>
          <c:showPercent val="0"/>
          <c:showBubbleSize val="0"/>
        </c:dLbls>
        <c:gapWidth val="219"/>
        <c:overlap val="-27"/>
        <c:axId val="355622440"/>
        <c:axId val="417914768"/>
      </c:barChart>
      <c:catAx>
        <c:axId val="35562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7914768"/>
        <c:crosses val="autoZero"/>
        <c:auto val="1"/>
        <c:lblAlgn val="ctr"/>
        <c:lblOffset val="100"/>
        <c:noMultiLvlLbl val="0"/>
      </c:catAx>
      <c:valAx>
        <c:axId val="417914768"/>
        <c:scaling>
          <c:orientation val="minMax"/>
          <c:max val="7"/>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622440"/>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Figure 4.5. Emotion * Gender</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rgbClr val="9BBB59"/>
              </a:solidFill>
              <a:ln>
                <a:noFill/>
              </a:ln>
              <a:effectLst/>
            </c:spPr>
            <c:extLst>
              <c:ext xmlns:c16="http://schemas.microsoft.com/office/drawing/2014/chart" uri="{C3380CC4-5D6E-409C-BE32-E72D297353CC}">
                <c16:uniqueId val="{00000001-B884-4808-A93C-1D3712A937B8}"/>
              </c:ext>
            </c:extLst>
          </c:dPt>
          <c:dPt>
            <c:idx val="1"/>
            <c:invertIfNegative val="0"/>
            <c:bubble3D val="0"/>
            <c:spPr>
              <a:solidFill>
                <a:srgbClr val="9BBB59">
                  <a:lumMod val="40000"/>
                  <a:lumOff val="60000"/>
                </a:srgbClr>
              </a:solidFill>
              <a:ln>
                <a:noFill/>
              </a:ln>
              <a:effectLst/>
            </c:spPr>
            <c:extLst>
              <c:ext xmlns:c16="http://schemas.microsoft.com/office/drawing/2014/chart" uri="{C3380CC4-5D6E-409C-BE32-E72D297353CC}">
                <c16:uniqueId val="{00000003-B884-4808-A93C-1D3712A937B8}"/>
              </c:ext>
            </c:extLst>
          </c:dPt>
          <c:dPt>
            <c:idx val="2"/>
            <c:invertIfNegative val="0"/>
            <c:bubble3D val="0"/>
            <c:spPr>
              <a:solidFill>
                <a:srgbClr val="F79646"/>
              </a:solidFill>
              <a:ln>
                <a:noFill/>
              </a:ln>
              <a:effectLst/>
            </c:spPr>
            <c:extLst>
              <c:ext xmlns:c16="http://schemas.microsoft.com/office/drawing/2014/chart" uri="{C3380CC4-5D6E-409C-BE32-E72D297353CC}">
                <c16:uniqueId val="{00000005-B884-4808-A93C-1D3712A937B8}"/>
              </c:ext>
            </c:extLst>
          </c:dPt>
          <c:dPt>
            <c:idx val="3"/>
            <c:invertIfNegative val="0"/>
            <c:bubble3D val="0"/>
            <c:spPr>
              <a:solidFill>
                <a:srgbClr val="F79646">
                  <a:lumMod val="60000"/>
                  <a:lumOff val="40000"/>
                </a:srgbClr>
              </a:solidFill>
              <a:ln>
                <a:noFill/>
              </a:ln>
              <a:effectLst/>
            </c:spPr>
            <c:extLst>
              <c:ext xmlns:c16="http://schemas.microsoft.com/office/drawing/2014/chart" uri="{C3380CC4-5D6E-409C-BE32-E72D297353CC}">
                <c16:uniqueId val="{00000007-B884-4808-A93C-1D3712A937B8}"/>
              </c:ext>
            </c:extLst>
          </c:dPt>
          <c:dPt>
            <c:idx val="4"/>
            <c:invertIfNegative val="0"/>
            <c:bubble3D val="0"/>
            <c:spPr>
              <a:solidFill>
                <a:srgbClr val="4BACC6"/>
              </a:solidFill>
              <a:ln>
                <a:noFill/>
              </a:ln>
              <a:effectLst/>
            </c:spPr>
            <c:extLst>
              <c:ext xmlns:c16="http://schemas.microsoft.com/office/drawing/2014/chart" uri="{C3380CC4-5D6E-409C-BE32-E72D297353CC}">
                <c16:uniqueId val="{00000009-B884-4808-A93C-1D3712A937B8}"/>
              </c:ext>
            </c:extLst>
          </c:dPt>
          <c:dPt>
            <c:idx val="5"/>
            <c:invertIfNegative val="0"/>
            <c:bubble3D val="0"/>
            <c:spPr>
              <a:solidFill>
                <a:srgbClr val="4BACC6">
                  <a:lumMod val="20000"/>
                  <a:lumOff val="80000"/>
                </a:srgbClr>
              </a:solidFill>
              <a:ln>
                <a:noFill/>
              </a:ln>
              <a:effectLst/>
            </c:spPr>
            <c:extLst>
              <c:ext xmlns:c16="http://schemas.microsoft.com/office/drawing/2014/chart" uri="{C3380CC4-5D6E-409C-BE32-E72D297353CC}">
                <c16:uniqueId val="{0000000B-B884-4808-A93C-1D3712A937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multiLvlStrRef>
              <c:f>'Emotion by gender'!$A$5:$B$10</c:f>
              <c:multiLvlStrCache>
                <c:ptCount val="6"/>
                <c:lvl>
                  <c:pt idx="0">
                    <c:v>Male</c:v>
                  </c:pt>
                  <c:pt idx="1">
                    <c:v>Female</c:v>
                  </c:pt>
                  <c:pt idx="2">
                    <c:v>Male</c:v>
                  </c:pt>
                  <c:pt idx="3">
                    <c:v>Female</c:v>
                  </c:pt>
                  <c:pt idx="4">
                    <c:v>Male</c:v>
                  </c:pt>
                  <c:pt idx="5">
                    <c:v>Female</c:v>
                  </c:pt>
                </c:lvl>
                <c:lvl>
                  <c:pt idx="0">
                    <c:v>Anxious</c:v>
                  </c:pt>
                  <c:pt idx="2">
                    <c:v>Angry</c:v>
                  </c:pt>
                  <c:pt idx="4">
                    <c:v>Control</c:v>
                  </c:pt>
                </c:lvl>
              </c:multiLvlStrCache>
            </c:multiLvlStrRef>
          </c:cat>
          <c:val>
            <c:numRef>
              <c:f>'Emotion by gender'!$C$5:$C$10</c:f>
              <c:numCache>
                <c:formatCode>###0.000</c:formatCode>
                <c:ptCount val="6"/>
                <c:pt idx="0">
                  <c:v>5.651677100089799</c:v>
                </c:pt>
                <c:pt idx="1">
                  <c:v>5.7373539159253442</c:v>
                </c:pt>
                <c:pt idx="2">
                  <c:v>5.3021574251732977</c:v>
                </c:pt>
                <c:pt idx="3">
                  <c:v>4.8881830985005577</c:v>
                </c:pt>
                <c:pt idx="4">
                  <c:v>5.1120268620268607</c:v>
                </c:pt>
                <c:pt idx="5">
                  <c:v>4.7294529397704004</c:v>
                </c:pt>
              </c:numCache>
            </c:numRef>
          </c:val>
          <c:extLst>
            <c:ext xmlns:c16="http://schemas.microsoft.com/office/drawing/2014/chart" uri="{C3380CC4-5D6E-409C-BE32-E72D297353CC}">
              <c16:uniqueId val="{0000000C-B884-4808-A93C-1D3712A937B8}"/>
            </c:ext>
          </c:extLst>
        </c:ser>
        <c:dLbls>
          <c:dLblPos val="outEnd"/>
          <c:showLegendKey val="0"/>
          <c:showVal val="1"/>
          <c:showCatName val="0"/>
          <c:showSerName val="0"/>
          <c:showPercent val="0"/>
          <c:showBubbleSize val="0"/>
        </c:dLbls>
        <c:gapWidth val="219"/>
        <c:overlap val="-27"/>
        <c:axId val="417915552"/>
        <c:axId val="417915944"/>
      </c:barChart>
      <c:catAx>
        <c:axId val="41791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7915944"/>
        <c:crosses val="autoZero"/>
        <c:auto val="1"/>
        <c:lblAlgn val="ctr"/>
        <c:lblOffset val="100"/>
        <c:noMultiLvlLbl val="0"/>
      </c:catAx>
      <c:valAx>
        <c:axId val="417915944"/>
        <c:scaling>
          <c:orientation val="minMax"/>
          <c:max val="7"/>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7915552"/>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Figure 4.6. Gender * Technique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rgbClr val="F79646">
                  <a:lumMod val="50000"/>
                </a:srgbClr>
              </a:solidFill>
              <a:ln>
                <a:noFill/>
              </a:ln>
              <a:effectLst/>
            </c:spPr>
            <c:extLst>
              <c:ext xmlns:c16="http://schemas.microsoft.com/office/drawing/2014/chart" uri="{C3380CC4-5D6E-409C-BE32-E72D297353CC}">
                <c16:uniqueId val="{00000001-613C-4A39-A243-5CD1FC9A22C1}"/>
              </c:ext>
            </c:extLst>
          </c:dPt>
          <c:dPt>
            <c:idx val="1"/>
            <c:invertIfNegative val="0"/>
            <c:bubble3D val="0"/>
            <c:spPr>
              <a:solidFill>
                <a:srgbClr val="F79646">
                  <a:lumMod val="75000"/>
                </a:srgbClr>
              </a:solidFill>
              <a:ln>
                <a:noFill/>
              </a:ln>
              <a:effectLst/>
            </c:spPr>
            <c:extLst>
              <c:ext xmlns:c16="http://schemas.microsoft.com/office/drawing/2014/chart" uri="{C3380CC4-5D6E-409C-BE32-E72D297353CC}">
                <c16:uniqueId val="{00000003-613C-4A39-A243-5CD1FC9A22C1}"/>
              </c:ext>
            </c:extLst>
          </c:dPt>
          <c:dPt>
            <c:idx val="2"/>
            <c:invertIfNegative val="0"/>
            <c:bubble3D val="0"/>
            <c:spPr>
              <a:solidFill>
                <a:srgbClr val="F79646"/>
              </a:solidFill>
              <a:ln>
                <a:noFill/>
              </a:ln>
              <a:effectLst/>
            </c:spPr>
            <c:extLst>
              <c:ext xmlns:c16="http://schemas.microsoft.com/office/drawing/2014/chart" uri="{C3380CC4-5D6E-409C-BE32-E72D297353CC}">
                <c16:uniqueId val="{00000005-613C-4A39-A243-5CD1FC9A22C1}"/>
              </c:ext>
            </c:extLst>
          </c:dPt>
          <c:dPt>
            <c:idx val="3"/>
            <c:invertIfNegative val="0"/>
            <c:bubble3D val="0"/>
            <c:spPr>
              <a:solidFill>
                <a:srgbClr val="9BBB59">
                  <a:lumMod val="50000"/>
                </a:srgbClr>
              </a:solidFill>
              <a:ln>
                <a:noFill/>
              </a:ln>
              <a:effectLst/>
            </c:spPr>
            <c:extLst>
              <c:ext xmlns:c16="http://schemas.microsoft.com/office/drawing/2014/chart" uri="{C3380CC4-5D6E-409C-BE32-E72D297353CC}">
                <c16:uniqueId val="{00000007-613C-4A39-A243-5CD1FC9A22C1}"/>
              </c:ext>
            </c:extLst>
          </c:dPt>
          <c:dPt>
            <c:idx val="4"/>
            <c:invertIfNegative val="0"/>
            <c:bubble3D val="0"/>
            <c:spPr>
              <a:solidFill>
                <a:srgbClr val="9BBB59">
                  <a:lumMod val="75000"/>
                </a:srgbClr>
              </a:solidFill>
              <a:ln>
                <a:noFill/>
              </a:ln>
              <a:effectLst/>
            </c:spPr>
            <c:extLst>
              <c:ext xmlns:c16="http://schemas.microsoft.com/office/drawing/2014/chart" uri="{C3380CC4-5D6E-409C-BE32-E72D297353CC}">
                <c16:uniqueId val="{00000009-613C-4A39-A243-5CD1FC9A22C1}"/>
              </c:ext>
            </c:extLst>
          </c:dPt>
          <c:dPt>
            <c:idx val="5"/>
            <c:invertIfNegative val="0"/>
            <c:bubble3D val="0"/>
            <c:spPr>
              <a:solidFill>
                <a:srgbClr val="9BBB59"/>
              </a:solidFill>
              <a:ln>
                <a:noFill/>
              </a:ln>
              <a:effectLst/>
            </c:spPr>
            <c:extLst>
              <c:ext xmlns:c16="http://schemas.microsoft.com/office/drawing/2014/chart" uri="{C3380CC4-5D6E-409C-BE32-E72D297353CC}">
                <c16:uniqueId val="{0000000B-613C-4A39-A243-5CD1FC9A22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multiLvlStrRef>
              <c:f>'Gender by technique'!$A$5:$B$10</c:f>
              <c:multiLvlStrCache>
                <c:ptCount val="6"/>
                <c:lvl>
                  <c:pt idx="0">
                    <c:v>Exposure</c:v>
                  </c:pt>
                  <c:pt idx="1">
                    <c:v>Talking-based</c:v>
                  </c:pt>
                  <c:pt idx="2">
                    <c:v>Other behavioural</c:v>
                  </c:pt>
                  <c:pt idx="3">
                    <c:v>Exposure</c:v>
                  </c:pt>
                  <c:pt idx="4">
                    <c:v>Talking-based</c:v>
                  </c:pt>
                  <c:pt idx="5">
                    <c:v>Other behavioural</c:v>
                  </c:pt>
                </c:lvl>
                <c:lvl>
                  <c:pt idx="0">
                    <c:v>Male </c:v>
                  </c:pt>
                  <c:pt idx="3">
                    <c:v>Female</c:v>
                  </c:pt>
                </c:lvl>
              </c:multiLvlStrCache>
            </c:multiLvlStrRef>
          </c:cat>
          <c:val>
            <c:numRef>
              <c:f>'Gender by technique'!$C$5:$C$10</c:f>
              <c:numCache>
                <c:formatCode>###0.000</c:formatCode>
                <c:ptCount val="6"/>
                <c:pt idx="0">
                  <c:v>5.4902998236331566</c:v>
                </c:pt>
                <c:pt idx="1">
                  <c:v>5.0846948465996071</c:v>
                </c:pt>
                <c:pt idx="2">
                  <c:v>5.4908667170571945</c:v>
                </c:pt>
                <c:pt idx="3">
                  <c:v>4.9046359284454519</c:v>
                </c:pt>
                <c:pt idx="4">
                  <c:v>5.2126577126577116</c:v>
                </c:pt>
                <c:pt idx="5">
                  <c:v>5.2376963130931387</c:v>
                </c:pt>
              </c:numCache>
            </c:numRef>
          </c:val>
          <c:extLst>
            <c:ext xmlns:c16="http://schemas.microsoft.com/office/drawing/2014/chart" uri="{C3380CC4-5D6E-409C-BE32-E72D297353CC}">
              <c16:uniqueId val="{0000000C-613C-4A39-A243-5CD1FC9A22C1}"/>
            </c:ext>
          </c:extLst>
        </c:ser>
        <c:dLbls>
          <c:dLblPos val="outEnd"/>
          <c:showLegendKey val="0"/>
          <c:showVal val="1"/>
          <c:showCatName val="0"/>
          <c:showSerName val="0"/>
          <c:showPercent val="0"/>
          <c:showBubbleSize val="0"/>
        </c:dLbls>
        <c:gapWidth val="219"/>
        <c:overlap val="-27"/>
        <c:axId val="411398496"/>
        <c:axId val="411398888"/>
      </c:barChart>
      <c:catAx>
        <c:axId val="4113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398888"/>
        <c:crosses val="autoZero"/>
        <c:auto val="1"/>
        <c:lblAlgn val="ctr"/>
        <c:lblOffset val="100"/>
        <c:noMultiLvlLbl val="0"/>
      </c:catAx>
      <c:valAx>
        <c:axId val="411398888"/>
        <c:scaling>
          <c:orientation val="minMax"/>
          <c:max val="7"/>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398496"/>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Figure 4.7. Gender * Country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7C52-4608-BC46-63A56E9A3E8E}"/>
              </c:ext>
            </c:extLst>
          </c:dPt>
          <c:dPt>
            <c:idx val="1"/>
            <c:invertIfNegative val="0"/>
            <c:bubble3D val="0"/>
            <c:spPr>
              <a:solidFill>
                <a:srgbClr val="F79646">
                  <a:lumMod val="60000"/>
                  <a:lumOff val="40000"/>
                </a:srgbClr>
              </a:solidFill>
              <a:ln>
                <a:noFill/>
              </a:ln>
              <a:effectLst/>
            </c:spPr>
            <c:extLst>
              <c:ext xmlns:c16="http://schemas.microsoft.com/office/drawing/2014/chart" uri="{C3380CC4-5D6E-409C-BE32-E72D297353CC}">
                <c16:uniqueId val="{00000003-7C52-4608-BC46-63A56E9A3E8E}"/>
              </c:ext>
            </c:extLst>
          </c:dPt>
          <c:dPt>
            <c:idx val="2"/>
            <c:invertIfNegative val="0"/>
            <c:bubble3D val="0"/>
            <c:spPr>
              <a:solidFill>
                <a:srgbClr val="9BBB59"/>
              </a:solidFill>
              <a:ln>
                <a:noFill/>
              </a:ln>
              <a:effectLst/>
            </c:spPr>
            <c:extLst>
              <c:ext xmlns:c16="http://schemas.microsoft.com/office/drawing/2014/chart" uri="{C3380CC4-5D6E-409C-BE32-E72D297353CC}">
                <c16:uniqueId val="{00000005-7C52-4608-BC46-63A56E9A3E8E}"/>
              </c:ext>
            </c:extLst>
          </c:dPt>
          <c:dPt>
            <c:idx val="3"/>
            <c:invertIfNegative val="0"/>
            <c:bubble3D val="0"/>
            <c:spPr>
              <a:solidFill>
                <a:srgbClr val="9BBB59">
                  <a:lumMod val="40000"/>
                  <a:lumOff val="60000"/>
                </a:srgbClr>
              </a:solidFill>
              <a:ln>
                <a:noFill/>
              </a:ln>
              <a:effectLst/>
            </c:spPr>
            <c:extLst>
              <c:ext xmlns:c16="http://schemas.microsoft.com/office/drawing/2014/chart" uri="{C3380CC4-5D6E-409C-BE32-E72D297353CC}">
                <c16:uniqueId val="{00000007-7C52-4608-BC46-63A56E9A3E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multiLvlStrRef>
              <c:f>'Gender by country'!$A$5:$B$8</c:f>
              <c:multiLvlStrCache>
                <c:ptCount val="4"/>
                <c:lvl>
                  <c:pt idx="0">
                    <c:v>Male</c:v>
                  </c:pt>
                  <c:pt idx="1">
                    <c:v>Female</c:v>
                  </c:pt>
                  <c:pt idx="2">
                    <c:v>Male</c:v>
                  </c:pt>
                  <c:pt idx="3">
                    <c:v>Female</c:v>
                  </c:pt>
                </c:lvl>
                <c:lvl>
                  <c:pt idx="0">
                    <c:v>UK</c:v>
                  </c:pt>
                  <c:pt idx="2">
                    <c:v>Mexico</c:v>
                  </c:pt>
                </c:lvl>
              </c:multiLvlStrCache>
            </c:multiLvlStrRef>
          </c:cat>
          <c:val>
            <c:numRef>
              <c:f>'Gender by country'!$C$5:$C$8</c:f>
              <c:numCache>
                <c:formatCode>###0.000</c:formatCode>
                <c:ptCount val="4"/>
                <c:pt idx="0">
                  <c:v>5.657392871678586</c:v>
                </c:pt>
                <c:pt idx="1">
                  <c:v>5.2835629978487111</c:v>
                </c:pt>
                <c:pt idx="2">
                  <c:v>5.0531813865147193</c:v>
                </c:pt>
                <c:pt idx="3">
                  <c:v>4.9530969716154889</c:v>
                </c:pt>
              </c:numCache>
            </c:numRef>
          </c:val>
          <c:extLst>
            <c:ext xmlns:c16="http://schemas.microsoft.com/office/drawing/2014/chart" uri="{C3380CC4-5D6E-409C-BE32-E72D297353CC}">
              <c16:uniqueId val="{00000008-7C52-4608-BC46-63A56E9A3E8E}"/>
            </c:ext>
          </c:extLst>
        </c:ser>
        <c:dLbls>
          <c:dLblPos val="outEnd"/>
          <c:showLegendKey val="0"/>
          <c:showVal val="1"/>
          <c:showCatName val="0"/>
          <c:showSerName val="0"/>
          <c:showPercent val="0"/>
          <c:showBubbleSize val="0"/>
        </c:dLbls>
        <c:gapWidth val="219"/>
        <c:overlap val="-27"/>
        <c:axId val="411399672"/>
        <c:axId val="411400064"/>
      </c:barChart>
      <c:catAx>
        <c:axId val="41139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400064"/>
        <c:crosses val="autoZero"/>
        <c:auto val="1"/>
        <c:lblAlgn val="ctr"/>
        <c:lblOffset val="100"/>
        <c:noMultiLvlLbl val="0"/>
      </c:catAx>
      <c:valAx>
        <c:axId val="411400064"/>
        <c:scaling>
          <c:orientation val="minMax"/>
          <c:max val="7"/>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399672"/>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Figure 4.8. Gender * Technique * Country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rgbClr val="F79646">
                  <a:lumMod val="50000"/>
                </a:srgbClr>
              </a:solidFill>
              <a:ln>
                <a:noFill/>
              </a:ln>
              <a:effectLst/>
            </c:spPr>
            <c:extLst>
              <c:ext xmlns:c16="http://schemas.microsoft.com/office/drawing/2014/chart" uri="{C3380CC4-5D6E-409C-BE32-E72D297353CC}">
                <c16:uniqueId val="{00000001-C0C6-44E6-91C1-F2D03E59D2A1}"/>
              </c:ext>
            </c:extLst>
          </c:dPt>
          <c:dPt>
            <c:idx val="1"/>
            <c:invertIfNegative val="0"/>
            <c:bubble3D val="0"/>
            <c:spPr>
              <a:solidFill>
                <a:srgbClr val="F79646">
                  <a:lumMod val="75000"/>
                </a:srgbClr>
              </a:solidFill>
              <a:ln>
                <a:noFill/>
              </a:ln>
              <a:effectLst/>
            </c:spPr>
            <c:extLst>
              <c:ext xmlns:c16="http://schemas.microsoft.com/office/drawing/2014/chart" uri="{C3380CC4-5D6E-409C-BE32-E72D297353CC}">
                <c16:uniqueId val="{00000001-79B0-429A-8AF3-922777151819}"/>
              </c:ext>
            </c:extLst>
          </c:dPt>
          <c:dPt>
            <c:idx val="2"/>
            <c:invertIfNegative val="0"/>
            <c:bubble3D val="0"/>
            <c:spPr>
              <a:solidFill>
                <a:srgbClr val="F79646"/>
              </a:solidFill>
              <a:ln>
                <a:noFill/>
              </a:ln>
              <a:effectLst/>
            </c:spPr>
            <c:extLst>
              <c:ext xmlns:c16="http://schemas.microsoft.com/office/drawing/2014/chart" uri="{C3380CC4-5D6E-409C-BE32-E72D297353CC}">
                <c16:uniqueId val="{00000003-79B0-429A-8AF3-922777151819}"/>
              </c:ext>
            </c:extLst>
          </c:dPt>
          <c:dPt>
            <c:idx val="3"/>
            <c:invertIfNegative val="0"/>
            <c:bubble3D val="0"/>
            <c:spPr>
              <a:solidFill>
                <a:srgbClr val="F79646">
                  <a:lumMod val="60000"/>
                  <a:lumOff val="40000"/>
                </a:srgbClr>
              </a:solidFill>
              <a:ln>
                <a:noFill/>
              </a:ln>
              <a:effectLst/>
            </c:spPr>
            <c:extLst>
              <c:ext xmlns:c16="http://schemas.microsoft.com/office/drawing/2014/chart" uri="{C3380CC4-5D6E-409C-BE32-E72D297353CC}">
                <c16:uniqueId val="{00000005-79B0-429A-8AF3-922777151819}"/>
              </c:ext>
            </c:extLst>
          </c:dPt>
          <c:dPt>
            <c:idx val="4"/>
            <c:invertIfNegative val="0"/>
            <c:bubble3D val="0"/>
            <c:spPr>
              <a:solidFill>
                <a:srgbClr val="F79646">
                  <a:lumMod val="40000"/>
                  <a:lumOff val="60000"/>
                </a:srgbClr>
              </a:solidFill>
              <a:ln>
                <a:noFill/>
              </a:ln>
              <a:effectLst/>
            </c:spPr>
            <c:extLst>
              <c:ext xmlns:c16="http://schemas.microsoft.com/office/drawing/2014/chart" uri="{C3380CC4-5D6E-409C-BE32-E72D297353CC}">
                <c16:uniqueId val="{00000007-79B0-429A-8AF3-922777151819}"/>
              </c:ext>
            </c:extLst>
          </c:dPt>
          <c:dPt>
            <c:idx val="5"/>
            <c:invertIfNegative val="0"/>
            <c:bubble3D val="0"/>
            <c:spPr>
              <a:solidFill>
                <a:srgbClr val="F79646">
                  <a:lumMod val="20000"/>
                  <a:lumOff val="80000"/>
                </a:srgbClr>
              </a:solidFill>
              <a:ln>
                <a:noFill/>
              </a:ln>
              <a:effectLst/>
            </c:spPr>
            <c:extLst>
              <c:ext xmlns:c16="http://schemas.microsoft.com/office/drawing/2014/chart" uri="{C3380CC4-5D6E-409C-BE32-E72D297353CC}">
                <c16:uniqueId val="{00000009-79B0-429A-8AF3-922777151819}"/>
              </c:ext>
            </c:extLst>
          </c:dPt>
          <c:dPt>
            <c:idx val="6"/>
            <c:invertIfNegative val="0"/>
            <c:bubble3D val="0"/>
            <c:spPr>
              <a:solidFill>
                <a:srgbClr val="9BBB59">
                  <a:lumMod val="50000"/>
                </a:srgbClr>
              </a:solidFill>
              <a:ln>
                <a:noFill/>
              </a:ln>
              <a:effectLst/>
            </c:spPr>
            <c:extLst>
              <c:ext xmlns:c16="http://schemas.microsoft.com/office/drawing/2014/chart" uri="{C3380CC4-5D6E-409C-BE32-E72D297353CC}">
                <c16:uniqueId val="{0000000B-79B0-429A-8AF3-922777151819}"/>
              </c:ext>
            </c:extLst>
          </c:dPt>
          <c:dPt>
            <c:idx val="7"/>
            <c:invertIfNegative val="0"/>
            <c:bubble3D val="0"/>
            <c:spPr>
              <a:solidFill>
                <a:srgbClr val="9BBB59">
                  <a:lumMod val="75000"/>
                </a:srgbClr>
              </a:solidFill>
              <a:ln>
                <a:noFill/>
              </a:ln>
              <a:effectLst/>
            </c:spPr>
            <c:extLst>
              <c:ext xmlns:c16="http://schemas.microsoft.com/office/drawing/2014/chart" uri="{C3380CC4-5D6E-409C-BE32-E72D297353CC}">
                <c16:uniqueId val="{0000000D-79B0-429A-8AF3-922777151819}"/>
              </c:ext>
            </c:extLst>
          </c:dPt>
          <c:dPt>
            <c:idx val="8"/>
            <c:invertIfNegative val="0"/>
            <c:bubble3D val="0"/>
            <c:spPr>
              <a:solidFill>
                <a:srgbClr val="9BBB59"/>
              </a:solidFill>
              <a:ln>
                <a:noFill/>
              </a:ln>
              <a:effectLst/>
            </c:spPr>
            <c:extLst>
              <c:ext xmlns:c16="http://schemas.microsoft.com/office/drawing/2014/chart" uri="{C3380CC4-5D6E-409C-BE32-E72D297353CC}">
                <c16:uniqueId val="{0000000F-79B0-429A-8AF3-922777151819}"/>
              </c:ext>
            </c:extLst>
          </c:dPt>
          <c:dPt>
            <c:idx val="9"/>
            <c:invertIfNegative val="0"/>
            <c:bubble3D val="0"/>
            <c:spPr>
              <a:solidFill>
                <a:srgbClr val="9BBB59">
                  <a:lumMod val="60000"/>
                  <a:lumOff val="40000"/>
                </a:srgbClr>
              </a:solidFill>
              <a:ln>
                <a:noFill/>
              </a:ln>
              <a:effectLst/>
            </c:spPr>
            <c:extLst>
              <c:ext xmlns:c16="http://schemas.microsoft.com/office/drawing/2014/chart" uri="{C3380CC4-5D6E-409C-BE32-E72D297353CC}">
                <c16:uniqueId val="{00000011-79B0-429A-8AF3-922777151819}"/>
              </c:ext>
            </c:extLst>
          </c:dPt>
          <c:dPt>
            <c:idx val="10"/>
            <c:invertIfNegative val="0"/>
            <c:bubble3D val="0"/>
            <c:spPr>
              <a:solidFill>
                <a:srgbClr val="9BBB59">
                  <a:lumMod val="40000"/>
                  <a:lumOff val="60000"/>
                </a:srgbClr>
              </a:solidFill>
              <a:ln>
                <a:noFill/>
              </a:ln>
              <a:effectLst/>
            </c:spPr>
            <c:extLst>
              <c:ext xmlns:c16="http://schemas.microsoft.com/office/drawing/2014/chart" uri="{C3380CC4-5D6E-409C-BE32-E72D297353CC}">
                <c16:uniqueId val="{00000013-79B0-429A-8AF3-922777151819}"/>
              </c:ext>
            </c:extLst>
          </c:dPt>
          <c:dPt>
            <c:idx val="11"/>
            <c:invertIfNegative val="0"/>
            <c:bubble3D val="0"/>
            <c:spPr>
              <a:solidFill>
                <a:srgbClr val="9BBB59">
                  <a:lumMod val="20000"/>
                  <a:lumOff val="80000"/>
                </a:srgbClr>
              </a:solidFill>
              <a:ln>
                <a:noFill/>
              </a:ln>
              <a:effectLst/>
            </c:spPr>
            <c:extLst>
              <c:ext xmlns:c16="http://schemas.microsoft.com/office/drawing/2014/chart" uri="{C3380CC4-5D6E-409C-BE32-E72D297353CC}">
                <c16:uniqueId val="{00000015-79B0-429A-8AF3-9227771518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solidFill>
                <a:round/>
              </a:ln>
              <a:effectLst/>
            </c:spPr>
          </c:errBars>
          <c:cat>
            <c:multiLvlStrRef>
              <c:f>'Gender by technique by country'!$A$5:$C$16</c:f>
              <c:multiLvlStrCache>
                <c:ptCount val="12"/>
                <c:lvl>
                  <c:pt idx="0">
                    <c:v>Exposure</c:v>
                  </c:pt>
                  <c:pt idx="1">
                    <c:v>Talking-based</c:v>
                  </c:pt>
                  <c:pt idx="2">
                    <c:v>Other behavioural</c:v>
                  </c:pt>
                  <c:pt idx="3">
                    <c:v>Exposure</c:v>
                  </c:pt>
                  <c:pt idx="4">
                    <c:v>Talking-based</c:v>
                  </c:pt>
                  <c:pt idx="5">
                    <c:v>Other behavioural</c:v>
                  </c:pt>
                  <c:pt idx="6">
                    <c:v>Exposure</c:v>
                  </c:pt>
                  <c:pt idx="7">
                    <c:v>Talking-based</c:v>
                  </c:pt>
                  <c:pt idx="8">
                    <c:v>Other behavioural</c:v>
                  </c:pt>
                  <c:pt idx="9">
                    <c:v>Exposure</c:v>
                  </c:pt>
                  <c:pt idx="10">
                    <c:v>Talking-based</c:v>
                  </c:pt>
                  <c:pt idx="11">
                    <c:v>Other behavioural</c:v>
                  </c:pt>
                </c:lvl>
                <c:lvl>
                  <c:pt idx="0">
                    <c:v>Male</c:v>
                  </c:pt>
                  <c:pt idx="3">
                    <c:v>Female</c:v>
                  </c:pt>
                  <c:pt idx="6">
                    <c:v>Male</c:v>
                  </c:pt>
                  <c:pt idx="9">
                    <c:v>Female</c:v>
                  </c:pt>
                </c:lvl>
                <c:lvl>
                  <c:pt idx="0">
                    <c:v>UK</c:v>
                  </c:pt>
                  <c:pt idx="6">
                    <c:v>Mexico</c:v>
                  </c:pt>
                </c:lvl>
              </c:multiLvlStrCache>
            </c:multiLvlStrRef>
          </c:cat>
          <c:val>
            <c:numRef>
              <c:f>'Gender by technique by country'!$D$5:$D$16</c:f>
              <c:numCache>
                <c:formatCode>###0.000</c:formatCode>
                <c:ptCount val="12"/>
                <c:pt idx="0">
                  <c:v>5.8571428571428559</c:v>
                </c:pt>
                <c:pt idx="1">
                  <c:v>5.3678702250130819</c:v>
                </c:pt>
                <c:pt idx="2">
                  <c:v>5.7471655328798184</c:v>
                </c:pt>
                <c:pt idx="3">
                  <c:v>5.0068027210884338</c:v>
                </c:pt>
                <c:pt idx="4">
                  <c:v>5.4652014652014635</c:v>
                </c:pt>
                <c:pt idx="5">
                  <c:v>5.3786848072562359</c:v>
                </c:pt>
                <c:pt idx="6">
                  <c:v>5.1234567901234556</c:v>
                </c:pt>
                <c:pt idx="7">
                  <c:v>4.8015194681861333</c:v>
                </c:pt>
                <c:pt idx="8">
                  <c:v>5.2345679012345698</c:v>
                </c:pt>
                <c:pt idx="9">
                  <c:v>4.8024691358024683</c:v>
                </c:pt>
                <c:pt idx="10">
                  <c:v>4.9601139601139597</c:v>
                </c:pt>
                <c:pt idx="11">
                  <c:v>5.0967078189300405</c:v>
                </c:pt>
              </c:numCache>
            </c:numRef>
          </c:val>
          <c:extLst>
            <c:ext xmlns:c16="http://schemas.microsoft.com/office/drawing/2014/chart" uri="{C3380CC4-5D6E-409C-BE32-E72D297353CC}">
              <c16:uniqueId val="{00000016-79B0-429A-8AF3-922777151819}"/>
            </c:ext>
          </c:extLst>
        </c:ser>
        <c:dLbls>
          <c:dLblPos val="outEnd"/>
          <c:showLegendKey val="0"/>
          <c:showVal val="1"/>
          <c:showCatName val="0"/>
          <c:showSerName val="0"/>
          <c:showPercent val="0"/>
          <c:showBubbleSize val="0"/>
        </c:dLbls>
        <c:gapWidth val="219"/>
        <c:overlap val="-27"/>
        <c:axId val="419625704"/>
        <c:axId val="419626096"/>
      </c:barChart>
      <c:catAx>
        <c:axId val="41962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9626096"/>
        <c:crosses val="autoZero"/>
        <c:auto val="1"/>
        <c:lblAlgn val="ctr"/>
        <c:lblOffset val="100"/>
        <c:noMultiLvlLbl val="0"/>
      </c:catAx>
      <c:valAx>
        <c:axId val="419626096"/>
        <c:scaling>
          <c:orientation val="minMax"/>
          <c:max val="7"/>
          <c:min val="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9625704"/>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DFEDBD1-6DFF-4471-A925-529B2608A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293</Pages>
  <Words>59667</Words>
  <Characters>340106</Characters>
  <Application>Microsoft Office Word</Application>
  <DocSecurity>0</DocSecurity>
  <Lines>2834</Lines>
  <Paragraphs>797</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398976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Arp10sm</dc:creator>
  <cp:lastModifiedBy>Joanne Rowlands</cp:lastModifiedBy>
  <cp:revision>2</cp:revision>
  <cp:lastPrinted>2014-07-18T13:38:00Z</cp:lastPrinted>
  <dcterms:created xsi:type="dcterms:W3CDTF">2024-01-31T12:25:00Z</dcterms:created>
  <dcterms:modified xsi:type="dcterms:W3CDTF">2024-01-31T12:25:00Z</dcterms:modified>
</cp:coreProperties>
</file>