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597" w:rsidRPr="00D2151D" w:rsidRDefault="007D4597" w:rsidP="007D4597">
      <w:pPr>
        <w:spacing w:after="240" w:line="360" w:lineRule="auto"/>
        <w:jc w:val="center"/>
        <w:rPr>
          <w:rFonts w:ascii="Times New Roman" w:hAnsi="Times New Roman" w:cs="Times New Roman"/>
          <w:b/>
          <w:bCs/>
          <w:sz w:val="44"/>
          <w:szCs w:val="44"/>
        </w:rPr>
      </w:pPr>
      <w:bookmarkStart w:id="0" w:name="_GoBack"/>
      <w:r w:rsidRPr="004B0B0A">
        <w:rPr>
          <w:rFonts w:ascii="Times New Roman" w:hAnsi="Times New Roman" w:cs="Times New Roman"/>
          <w:b/>
          <w:bCs/>
          <w:noProof/>
          <w:sz w:val="44"/>
          <w:szCs w:val="44"/>
        </w:rPr>
        <w:drawing>
          <wp:anchor distT="0" distB="0" distL="114300" distR="114300" simplePos="0" relativeHeight="251757568" behindDoc="0" locked="0" layoutInCell="1" allowOverlap="1" wp14:anchorId="4FD94E49" wp14:editId="5E9D20F5">
            <wp:simplePos x="0" y="0"/>
            <wp:positionH relativeFrom="margin">
              <wp:posOffset>278130</wp:posOffset>
            </wp:positionH>
            <wp:positionV relativeFrom="paragraph">
              <wp:posOffset>0</wp:posOffset>
            </wp:positionV>
            <wp:extent cx="5133975" cy="2019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B0A">
        <w:rPr>
          <w:rFonts w:ascii="Times New Roman" w:hAnsi="Times New Roman" w:cs="Times New Roman"/>
          <w:b/>
          <w:bCs/>
          <w:sz w:val="44"/>
          <w:szCs w:val="44"/>
        </w:rPr>
        <w:t>Signal Preprocessing Techniques to enhance Glucose Prediction from NIR and MIR spectra</w:t>
      </w:r>
      <w:bookmarkEnd w:id="0"/>
    </w:p>
    <w:p w:rsidR="007D4597" w:rsidRPr="004B0B0A" w:rsidRDefault="007D4597" w:rsidP="007D4597">
      <w:pPr>
        <w:spacing w:after="240" w:line="360" w:lineRule="auto"/>
        <w:jc w:val="center"/>
        <w:rPr>
          <w:rFonts w:asciiTheme="majorBidi" w:hAnsiTheme="majorBidi" w:cstheme="majorBidi"/>
          <w:bCs/>
          <w:sz w:val="24"/>
          <w:szCs w:val="24"/>
        </w:rPr>
      </w:pPr>
      <w:r w:rsidRPr="004B0B0A">
        <w:rPr>
          <w:rFonts w:asciiTheme="majorBidi" w:hAnsiTheme="majorBidi" w:cstheme="majorBidi"/>
          <w:bCs/>
          <w:sz w:val="24"/>
          <w:szCs w:val="24"/>
        </w:rPr>
        <w:t xml:space="preserve">Thesis submitted to the University of Sheffield for the degree of </w:t>
      </w:r>
    </w:p>
    <w:p w:rsidR="007D4597" w:rsidRPr="004B0B0A" w:rsidRDefault="007D4597" w:rsidP="007D4597">
      <w:pPr>
        <w:spacing w:after="240" w:line="360" w:lineRule="auto"/>
        <w:jc w:val="center"/>
        <w:rPr>
          <w:rFonts w:asciiTheme="majorBidi" w:hAnsiTheme="majorBidi" w:cstheme="majorBidi"/>
          <w:bCs/>
          <w:sz w:val="24"/>
          <w:szCs w:val="24"/>
        </w:rPr>
      </w:pPr>
      <w:r w:rsidRPr="004B0B0A">
        <w:rPr>
          <w:rFonts w:asciiTheme="majorBidi" w:hAnsiTheme="majorBidi" w:cstheme="majorBidi"/>
          <w:bCs/>
          <w:sz w:val="24"/>
          <w:szCs w:val="24"/>
        </w:rPr>
        <w:t>Doctor of Philosophy</w:t>
      </w:r>
    </w:p>
    <w:p w:rsidR="007D4597" w:rsidRPr="004B0B0A" w:rsidRDefault="007D4597" w:rsidP="007D4597">
      <w:pPr>
        <w:autoSpaceDE w:val="0"/>
        <w:autoSpaceDN w:val="0"/>
        <w:adjustRightInd w:val="0"/>
        <w:spacing w:after="240" w:line="360" w:lineRule="auto"/>
        <w:jc w:val="center"/>
        <w:rPr>
          <w:rFonts w:asciiTheme="majorBidi" w:hAnsiTheme="majorBidi" w:cstheme="majorBidi"/>
          <w:bCs/>
          <w:sz w:val="24"/>
          <w:szCs w:val="24"/>
        </w:rPr>
      </w:pPr>
      <w:r>
        <w:rPr>
          <w:rFonts w:asciiTheme="majorBidi" w:hAnsiTheme="majorBidi" w:cstheme="majorBidi"/>
          <w:bCs/>
          <w:sz w:val="24"/>
          <w:szCs w:val="24"/>
        </w:rPr>
        <w:t>B</w:t>
      </w:r>
      <w:r w:rsidRPr="004B0B0A">
        <w:rPr>
          <w:rFonts w:asciiTheme="majorBidi" w:hAnsiTheme="majorBidi" w:cstheme="majorBidi"/>
          <w:bCs/>
          <w:sz w:val="24"/>
          <w:szCs w:val="24"/>
        </w:rPr>
        <w:t>y</w:t>
      </w:r>
    </w:p>
    <w:p w:rsidR="007D4597" w:rsidRPr="00D2151D" w:rsidRDefault="007D4597" w:rsidP="007D4597">
      <w:pPr>
        <w:spacing w:after="240" w:line="360" w:lineRule="auto"/>
        <w:jc w:val="center"/>
        <w:rPr>
          <w:rFonts w:asciiTheme="majorBidi" w:hAnsiTheme="majorBidi" w:cstheme="majorBidi"/>
          <w:b/>
          <w:sz w:val="24"/>
          <w:szCs w:val="24"/>
        </w:rPr>
      </w:pPr>
      <w:r w:rsidRPr="004B0B0A">
        <w:rPr>
          <w:rFonts w:asciiTheme="majorBidi" w:hAnsiTheme="majorBidi" w:cstheme="majorBidi"/>
          <w:b/>
          <w:sz w:val="24"/>
          <w:szCs w:val="24"/>
        </w:rPr>
        <w:t xml:space="preserve">Osamah </w:t>
      </w:r>
      <w:r>
        <w:rPr>
          <w:rFonts w:asciiTheme="majorBidi" w:hAnsiTheme="majorBidi" w:cstheme="majorBidi"/>
          <w:b/>
          <w:sz w:val="24"/>
          <w:szCs w:val="24"/>
        </w:rPr>
        <w:t xml:space="preserve">Abdulhameed Mousa </w:t>
      </w:r>
      <w:r w:rsidRPr="004B0B0A">
        <w:rPr>
          <w:rFonts w:asciiTheme="majorBidi" w:hAnsiTheme="majorBidi" w:cstheme="majorBidi"/>
          <w:b/>
          <w:sz w:val="24"/>
          <w:szCs w:val="24"/>
        </w:rPr>
        <w:t>Alrezj</w:t>
      </w:r>
    </w:p>
    <w:p w:rsidR="007D4597" w:rsidRPr="004B0B0A" w:rsidRDefault="007D4597" w:rsidP="007D4597">
      <w:pPr>
        <w:spacing w:after="240" w:line="360" w:lineRule="auto"/>
        <w:jc w:val="center"/>
        <w:rPr>
          <w:rFonts w:asciiTheme="majorBidi" w:hAnsiTheme="majorBidi" w:cstheme="majorBidi"/>
          <w:bCs/>
          <w:sz w:val="24"/>
          <w:szCs w:val="24"/>
        </w:rPr>
      </w:pPr>
      <w:r w:rsidRPr="004B0B0A">
        <w:rPr>
          <w:rFonts w:asciiTheme="majorBidi" w:hAnsiTheme="majorBidi" w:cstheme="majorBidi"/>
          <w:bCs/>
          <w:sz w:val="24"/>
          <w:szCs w:val="24"/>
        </w:rPr>
        <w:t xml:space="preserve">Department of </w:t>
      </w:r>
      <w:r>
        <w:rPr>
          <w:rFonts w:asciiTheme="majorBidi" w:hAnsiTheme="majorBidi" w:cstheme="majorBidi"/>
          <w:bCs/>
          <w:sz w:val="24"/>
          <w:szCs w:val="24"/>
        </w:rPr>
        <w:t>Electronics and Electrical</w:t>
      </w:r>
      <w:r w:rsidRPr="004B0B0A">
        <w:rPr>
          <w:rFonts w:asciiTheme="majorBidi" w:hAnsiTheme="majorBidi" w:cstheme="majorBidi"/>
          <w:bCs/>
          <w:sz w:val="24"/>
          <w:szCs w:val="24"/>
        </w:rPr>
        <w:t xml:space="preserve"> Engineering</w:t>
      </w:r>
    </w:p>
    <w:p w:rsidR="007D4597" w:rsidRDefault="007D4597" w:rsidP="007D4597">
      <w:pPr>
        <w:spacing w:after="240" w:line="360" w:lineRule="auto"/>
        <w:jc w:val="center"/>
        <w:rPr>
          <w:rFonts w:asciiTheme="majorBidi" w:hAnsiTheme="majorBidi" w:cstheme="majorBidi"/>
          <w:bCs/>
          <w:sz w:val="24"/>
          <w:szCs w:val="24"/>
        </w:rPr>
      </w:pPr>
      <w:r w:rsidRPr="004B0B0A">
        <w:rPr>
          <w:rFonts w:asciiTheme="majorBidi" w:hAnsiTheme="majorBidi" w:cstheme="majorBidi"/>
          <w:bCs/>
          <w:sz w:val="24"/>
          <w:szCs w:val="24"/>
        </w:rPr>
        <w:t>The University of Sheffield</w:t>
      </w:r>
    </w:p>
    <w:p w:rsidR="007D4597" w:rsidRDefault="007D4597" w:rsidP="007D4597">
      <w:pPr>
        <w:spacing w:after="240" w:line="360" w:lineRule="auto"/>
        <w:jc w:val="center"/>
        <w:rPr>
          <w:rFonts w:asciiTheme="majorBidi" w:hAnsiTheme="majorBidi" w:cstheme="majorBidi"/>
          <w:bCs/>
          <w:sz w:val="24"/>
          <w:szCs w:val="24"/>
        </w:rPr>
      </w:pPr>
      <w:r w:rsidRPr="004B0B0A">
        <w:rPr>
          <w:rFonts w:asciiTheme="majorBidi" w:hAnsiTheme="majorBidi" w:cstheme="majorBidi"/>
          <w:bCs/>
          <w:sz w:val="24"/>
          <w:szCs w:val="24"/>
        </w:rPr>
        <w:t>Mappin Street,</w:t>
      </w:r>
    </w:p>
    <w:p w:rsidR="007D4597" w:rsidRDefault="007D4597" w:rsidP="007D4597">
      <w:pPr>
        <w:spacing w:after="240" w:line="360" w:lineRule="auto"/>
        <w:jc w:val="center"/>
        <w:rPr>
          <w:rFonts w:asciiTheme="majorBidi" w:hAnsiTheme="majorBidi" w:cstheme="majorBidi"/>
          <w:bCs/>
          <w:sz w:val="24"/>
          <w:szCs w:val="24"/>
        </w:rPr>
      </w:pPr>
      <w:r w:rsidRPr="004B0B0A">
        <w:rPr>
          <w:rFonts w:asciiTheme="majorBidi" w:hAnsiTheme="majorBidi" w:cstheme="majorBidi"/>
          <w:bCs/>
          <w:sz w:val="24"/>
          <w:szCs w:val="24"/>
        </w:rPr>
        <w:t>Sheffield, S1 3JD</w:t>
      </w:r>
    </w:p>
    <w:p w:rsidR="007D4597" w:rsidRDefault="007D4597" w:rsidP="007D4597">
      <w:pPr>
        <w:spacing w:after="240" w:line="360" w:lineRule="auto"/>
        <w:jc w:val="center"/>
        <w:rPr>
          <w:rFonts w:asciiTheme="majorBidi" w:hAnsiTheme="majorBidi" w:cstheme="majorBidi"/>
          <w:bCs/>
          <w:sz w:val="24"/>
          <w:szCs w:val="24"/>
        </w:rPr>
      </w:pPr>
      <w:r w:rsidRPr="004B0B0A">
        <w:rPr>
          <w:rFonts w:asciiTheme="majorBidi" w:hAnsiTheme="majorBidi" w:cstheme="majorBidi"/>
          <w:bCs/>
          <w:sz w:val="24"/>
          <w:szCs w:val="24"/>
        </w:rPr>
        <w:t>United Kingdom</w:t>
      </w:r>
    </w:p>
    <w:p w:rsidR="007D4597" w:rsidRDefault="007D4597" w:rsidP="007D4597">
      <w:pPr>
        <w:spacing w:after="240" w:line="360" w:lineRule="auto"/>
        <w:rPr>
          <w:rFonts w:asciiTheme="majorBidi" w:hAnsiTheme="majorBidi" w:cstheme="majorBidi"/>
          <w:bCs/>
          <w:sz w:val="24"/>
          <w:szCs w:val="24"/>
        </w:rPr>
      </w:pPr>
    </w:p>
    <w:p w:rsidR="007D4597" w:rsidRDefault="007D4597" w:rsidP="007D4597">
      <w:pPr>
        <w:spacing w:after="240" w:line="360" w:lineRule="auto"/>
        <w:jc w:val="center"/>
        <w:rPr>
          <w:rFonts w:asciiTheme="majorBidi" w:hAnsiTheme="majorBidi" w:cstheme="majorBidi"/>
          <w:bCs/>
          <w:sz w:val="24"/>
          <w:szCs w:val="24"/>
        </w:rPr>
      </w:pPr>
      <w:r>
        <w:rPr>
          <w:rFonts w:asciiTheme="majorBidi" w:hAnsiTheme="majorBidi" w:cstheme="majorBidi"/>
          <w:bCs/>
          <w:sz w:val="24"/>
          <w:szCs w:val="24"/>
        </w:rPr>
        <w:t xml:space="preserve">September </w:t>
      </w:r>
      <w:r w:rsidRPr="004B0B0A">
        <w:rPr>
          <w:rFonts w:asciiTheme="majorBidi" w:hAnsiTheme="majorBidi" w:cstheme="majorBidi"/>
          <w:bCs/>
          <w:sz w:val="24"/>
          <w:szCs w:val="24"/>
        </w:rPr>
        <w:t>201</w:t>
      </w:r>
      <w:r>
        <w:rPr>
          <w:rFonts w:asciiTheme="majorBidi" w:hAnsiTheme="majorBidi" w:cstheme="majorBidi"/>
          <w:bCs/>
          <w:sz w:val="24"/>
          <w:szCs w:val="24"/>
        </w:rPr>
        <w:t>9</w:t>
      </w:r>
    </w:p>
    <w:p w:rsidR="007D4597" w:rsidRDefault="007D4597" w:rsidP="007D4597">
      <w:pPr>
        <w:spacing w:after="240" w:line="480" w:lineRule="auto"/>
        <w:jc w:val="center"/>
        <w:rPr>
          <w:rFonts w:asciiTheme="majorBidi" w:hAnsiTheme="majorBidi" w:cstheme="majorBidi"/>
          <w:b/>
          <w:bCs/>
          <w:sz w:val="44"/>
          <w:szCs w:val="44"/>
        </w:rPr>
      </w:pPr>
    </w:p>
    <w:p w:rsidR="007D4597" w:rsidRPr="00D2151D" w:rsidRDefault="007D4597" w:rsidP="007D4597">
      <w:pPr>
        <w:spacing w:after="240" w:line="480" w:lineRule="auto"/>
        <w:jc w:val="center"/>
        <w:rPr>
          <w:rFonts w:asciiTheme="majorBidi" w:hAnsiTheme="majorBidi" w:cstheme="majorBidi"/>
          <w:b/>
          <w:bCs/>
          <w:sz w:val="44"/>
          <w:szCs w:val="44"/>
        </w:rPr>
      </w:pPr>
      <w:r w:rsidRPr="00D2151D">
        <w:rPr>
          <w:rFonts w:asciiTheme="majorBidi" w:hAnsiTheme="majorBidi" w:cstheme="majorBidi"/>
          <w:b/>
          <w:bCs/>
          <w:sz w:val="44"/>
          <w:szCs w:val="44"/>
        </w:rPr>
        <w:lastRenderedPageBreak/>
        <w:t>Abstract</w:t>
      </w:r>
    </w:p>
    <w:p w:rsidR="007D4597" w:rsidRDefault="007D4597" w:rsidP="007D4597">
      <w:pPr>
        <w:spacing w:line="360" w:lineRule="auto"/>
        <w:jc w:val="both"/>
        <w:rPr>
          <w:rFonts w:ascii="Times New Roman" w:hAnsi="Times New Roman" w:cs="Times New Roman"/>
          <w:bCs/>
          <w:sz w:val="24"/>
          <w:szCs w:val="24"/>
        </w:rPr>
      </w:pPr>
      <w:r w:rsidRPr="00AA1ADD">
        <w:rPr>
          <w:rFonts w:ascii="Times New Roman" w:hAnsi="Times New Roman" w:cs="Times New Roman"/>
          <w:bCs/>
          <w:sz w:val="24"/>
          <w:szCs w:val="24"/>
        </w:rPr>
        <w:t xml:space="preserve">Diabetes </w:t>
      </w:r>
      <w:r>
        <w:rPr>
          <w:rFonts w:ascii="Times New Roman" w:hAnsi="Times New Roman" w:cs="Times New Roman"/>
          <w:bCs/>
          <w:sz w:val="24"/>
          <w:szCs w:val="24"/>
        </w:rPr>
        <w:t xml:space="preserve">is </w:t>
      </w:r>
      <w:r w:rsidRPr="00AA1ADD">
        <w:rPr>
          <w:rFonts w:ascii="Times New Roman" w:hAnsi="Times New Roman" w:cs="Times New Roman"/>
          <w:bCs/>
          <w:sz w:val="24"/>
          <w:szCs w:val="24"/>
        </w:rPr>
        <w:t>a combination of </w:t>
      </w:r>
      <w:hyperlink r:id="rId9" w:tooltip="Metabolic disease" w:history="1">
        <w:r w:rsidRPr="00AA1ADD">
          <w:rPr>
            <w:rFonts w:ascii="Times New Roman" w:hAnsi="Times New Roman" w:cs="Times New Roman"/>
            <w:bCs/>
            <w:sz w:val="24"/>
            <w:szCs w:val="24"/>
          </w:rPr>
          <w:t>metabolic diseases</w:t>
        </w:r>
      </w:hyperlink>
      <w:r w:rsidRPr="00AA1ADD">
        <w:rPr>
          <w:rFonts w:ascii="Times New Roman" w:hAnsi="Times New Roman" w:cs="Times New Roman"/>
          <w:bCs/>
          <w:sz w:val="24"/>
          <w:szCs w:val="24"/>
        </w:rPr>
        <w:t xml:space="preserve"> affecting the lives of millions of peoples around the world</w:t>
      </w:r>
      <w:r>
        <w:rPr>
          <w:rFonts w:ascii="Times New Roman" w:hAnsi="Times New Roman" w:cs="Times New Roman"/>
          <w:bCs/>
          <w:sz w:val="24"/>
          <w:szCs w:val="24"/>
        </w:rPr>
        <w:t xml:space="preserve"> and growing vastly</w:t>
      </w:r>
      <w:r w:rsidRPr="00AA1ADD">
        <w:rPr>
          <w:rFonts w:ascii="Times New Roman" w:hAnsi="Times New Roman" w:cs="Times New Roman"/>
          <w:bCs/>
          <w:sz w:val="24"/>
          <w:szCs w:val="24"/>
        </w:rPr>
        <w:t xml:space="preserve">. </w:t>
      </w:r>
      <w:r w:rsidRPr="00E5172C">
        <w:rPr>
          <w:rFonts w:ascii="Times New Roman" w:hAnsi="Times New Roman" w:cs="Times New Roman"/>
          <w:bCs/>
          <w:sz w:val="24"/>
          <w:szCs w:val="24"/>
        </w:rPr>
        <w:t xml:space="preserve">If the pancreas don’t produce enough insulin or the body cells resist the produced insulin this will </w:t>
      </w:r>
      <w:r>
        <w:rPr>
          <w:rFonts w:ascii="Times New Roman" w:hAnsi="Times New Roman" w:cs="Times New Roman"/>
          <w:bCs/>
          <w:sz w:val="24"/>
          <w:szCs w:val="24"/>
        </w:rPr>
        <w:t>affect</w:t>
      </w:r>
      <w:r w:rsidRPr="00E5172C">
        <w:rPr>
          <w:rFonts w:ascii="Times New Roman" w:hAnsi="Times New Roman" w:cs="Times New Roman"/>
          <w:bCs/>
          <w:sz w:val="24"/>
          <w:szCs w:val="24"/>
        </w:rPr>
        <w:t xml:space="preserve"> the glucose level in the blood. If the high glucose level left without treatment it could </w:t>
      </w:r>
      <w:r>
        <w:rPr>
          <w:rFonts w:ascii="Times New Roman" w:hAnsi="Times New Roman" w:cs="Times New Roman"/>
          <w:bCs/>
          <w:sz w:val="24"/>
          <w:szCs w:val="24"/>
        </w:rPr>
        <w:t xml:space="preserve">accumulate and </w:t>
      </w:r>
      <w:r w:rsidRPr="00E5172C">
        <w:rPr>
          <w:rFonts w:ascii="Times New Roman" w:hAnsi="Times New Roman" w:cs="Times New Roman"/>
          <w:bCs/>
          <w:sz w:val="24"/>
          <w:szCs w:val="24"/>
        </w:rPr>
        <w:t xml:space="preserve">cause organs failure </w:t>
      </w:r>
      <w:r>
        <w:rPr>
          <w:rFonts w:ascii="Times New Roman" w:hAnsi="Times New Roman" w:cs="Times New Roman"/>
          <w:bCs/>
          <w:sz w:val="24"/>
          <w:szCs w:val="24"/>
        </w:rPr>
        <w:t>leading in some cases to</w:t>
      </w:r>
      <w:r w:rsidRPr="00E5172C">
        <w:rPr>
          <w:rFonts w:ascii="Times New Roman" w:hAnsi="Times New Roman" w:cs="Times New Roman"/>
          <w:bCs/>
          <w:sz w:val="24"/>
          <w:szCs w:val="24"/>
        </w:rPr>
        <w:t xml:space="preserve"> death</w:t>
      </w:r>
      <w:r w:rsidRPr="00AA1ADD">
        <w:rPr>
          <w:rFonts w:ascii="Times New Roman" w:hAnsi="Times New Roman" w:cs="Times New Roman"/>
          <w:bCs/>
          <w:sz w:val="24"/>
          <w:szCs w:val="24"/>
        </w:rPr>
        <w:t xml:space="preserve">. Insulin injections or medication can reduce the </w:t>
      </w:r>
      <w:r>
        <w:rPr>
          <w:rFonts w:ascii="Times New Roman" w:hAnsi="Times New Roman" w:cs="Times New Roman"/>
          <w:bCs/>
          <w:sz w:val="24"/>
          <w:szCs w:val="24"/>
        </w:rPr>
        <w:t>high glucose ratio effect,</w:t>
      </w:r>
      <w:r w:rsidRPr="00AA1ADD">
        <w:rPr>
          <w:rFonts w:ascii="Times New Roman" w:hAnsi="Times New Roman" w:cs="Times New Roman"/>
          <w:bCs/>
          <w:sz w:val="24"/>
          <w:szCs w:val="24"/>
        </w:rPr>
        <w:t xml:space="preserve"> but </w:t>
      </w:r>
      <w:r>
        <w:rPr>
          <w:rFonts w:ascii="Times New Roman" w:hAnsi="Times New Roman" w:cs="Times New Roman"/>
          <w:bCs/>
          <w:sz w:val="24"/>
          <w:szCs w:val="24"/>
        </w:rPr>
        <w:t xml:space="preserve">also can cause low glucose levels below the normal level denying the brain from the required glucose and causing comma. </w:t>
      </w:r>
    </w:p>
    <w:p w:rsidR="007D4597" w:rsidRDefault="007D4597" w:rsidP="007D4597">
      <w:pPr>
        <w:spacing w:line="360" w:lineRule="auto"/>
        <w:jc w:val="both"/>
        <w:rPr>
          <w:rFonts w:ascii="Times New Roman" w:hAnsi="Times New Roman" w:cs="Times New Roman"/>
          <w:bCs/>
          <w:sz w:val="24"/>
          <w:szCs w:val="24"/>
        </w:rPr>
      </w:pPr>
      <w:r w:rsidRPr="00AA1ADD">
        <w:rPr>
          <w:rFonts w:ascii="Times New Roman" w:hAnsi="Times New Roman" w:cs="Times New Roman"/>
          <w:bCs/>
          <w:sz w:val="24"/>
          <w:szCs w:val="24"/>
        </w:rPr>
        <w:t xml:space="preserve">The main factor is </w:t>
      </w:r>
      <w:r>
        <w:rPr>
          <w:rFonts w:ascii="Times New Roman" w:hAnsi="Times New Roman" w:cs="Times New Roman"/>
          <w:bCs/>
          <w:sz w:val="24"/>
          <w:szCs w:val="24"/>
        </w:rPr>
        <w:t>accurate measurements of</w:t>
      </w:r>
      <w:r w:rsidRPr="00AA1ADD">
        <w:rPr>
          <w:rFonts w:ascii="Times New Roman" w:hAnsi="Times New Roman" w:cs="Times New Roman"/>
          <w:bCs/>
          <w:sz w:val="24"/>
          <w:szCs w:val="24"/>
        </w:rPr>
        <w:t xml:space="preserve"> the glucose level in the blood</w:t>
      </w:r>
      <w:r>
        <w:rPr>
          <w:rFonts w:ascii="Times New Roman" w:hAnsi="Times New Roman" w:cs="Times New Roman"/>
          <w:bCs/>
          <w:sz w:val="24"/>
          <w:szCs w:val="24"/>
        </w:rPr>
        <w:t xml:space="preserve"> to avoid both extreme high and low glucose levels (Hyperglycemic and hypoglycemic). </w:t>
      </w:r>
      <w:r w:rsidRPr="00AA1ADD">
        <w:rPr>
          <w:rFonts w:ascii="Times New Roman" w:hAnsi="Times New Roman" w:cs="Times New Roman"/>
          <w:bCs/>
          <w:sz w:val="24"/>
          <w:szCs w:val="24"/>
        </w:rPr>
        <w:t>Monitoring currently</w:t>
      </w:r>
      <w:r>
        <w:rPr>
          <w:rFonts w:ascii="Times New Roman" w:hAnsi="Times New Roman" w:cs="Times New Roman"/>
          <w:bCs/>
          <w:sz w:val="24"/>
          <w:szCs w:val="24"/>
        </w:rPr>
        <w:t xml:space="preserve"> is</w:t>
      </w:r>
      <w:r w:rsidRPr="00AA1ADD">
        <w:rPr>
          <w:rFonts w:ascii="Times New Roman" w:hAnsi="Times New Roman" w:cs="Times New Roman"/>
          <w:bCs/>
          <w:sz w:val="24"/>
          <w:szCs w:val="24"/>
        </w:rPr>
        <w:t xml:space="preserve"> done</w:t>
      </w:r>
      <w:r>
        <w:rPr>
          <w:rFonts w:ascii="Times New Roman" w:hAnsi="Times New Roman" w:cs="Times New Roman"/>
          <w:bCs/>
          <w:sz w:val="24"/>
          <w:szCs w:val="24"/>
        </w:rPr>
        <w:t xml:space="preserve"> using</w:t>
      </w:r>
      <w:r w:rsidRPr="00AA1ADD">
        <w:rPr>
          <w:rFonts w:ascii="Times New Roman" w:hAnsi="Times New Roman" w:cs="Times New Roman"/>
          <w:bCs/>
          <w:sz w:val="24"/>
          <w:szCs w:val="24"/>
        </w:rPr>
        <w:t xml:space="preserve"> </w:t>
      </w:r>
      <w:r>
        <w:rPr>
          <w:rFonts w:ascii="Times New Roman" w:hAnsi="Times New Roman" w:cs="Times New Roman"/>
          <w:bCs/>
          <w:sz w:val="24"/>
          <w:szCs w:val="24"/>
        </w:rPr>
        <w:t xml:space="preserve">invasive and minimal invasive methods which are painful and inconvenient. </w:t>
      </w:r>
      <w:r w:rsidRPr="00F5266F">
        <w:rPr>
          <w:rFonts w:ascii="Times New Roman" w:hAnsi="Times New Roman" w:cs="Times New Roman"/>
          <w:bCs/>
          <w:sz w:val="24"/>
          <w:szCs w:val="24"/>
        </w:rPr>
        <w:t xml:space="preserve">Recent studies show that blood glucose levels can be enhanced by </w:t>
      </w:r>
      <w:r>
        <w:rPr>
          <w:rFonts w:ascii="Times New Roman" w:hAnsi="Times New Roman" w:cs="Times New Roman"/>
          <w:bCs/>
          <w:sz w:val="24"/>
          <w:szCs w:val="24"/>
        </w:rPr>
        <w:t>adapting noninvasive methods.</w:t>
      </w:r>
    </w:p>
    <w:p w:rsidR="007D4597" w:rsidRDefault="007D4597" w:rsidP="007D459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Since the glucose signal is overlapped with other constituents in the blood a computational mathematical methods such as Principal components and Partial least squares are used to estimate and separate the glucose from other constituents after transferring the signal in terms of light absorbance using NIR and MIR spectroscopy. </w:t>
      </w:r>
    </w:p>
    <w:p w:rsidR="007D4597" w:rsidRPr="00702812" w:rsidRDefault="007D4597" w:rsidP="007D459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extraction of glucose signal using the spectrometer added additional noise to the glucose signal which make it more complicated for the computational methods to accurately predict the glucose signal hence, Digital signal processing step has been proposed to clean the glucose from unwanted noise before the use of the prediction models but these preprocessing step cannot reduce all the interfered signals.</w:t>
      </w:r>
    </w:p>
    <w:p w:rsidR="007D4597" w:rsidRDefault="007D4597" w:rsidP="007D4597">
      <w:pPr>
        <w:spacing w:line="360" w:lineRule="auto"/>
        <w:jc w:val="both"/>
        <w:rPr>
          <w:rFonts w:ascii="Times New Roman" w:hAnsi="Times New Roman" w:cs="Times New Roman"/>
          <w:bCs/>
          <w:sz w:val="24"/>
          <w:szCs w:val="24"/>
        </w:rPr>
      </w:pPr>
      <w:r w:rsidRPr="00AA1ADD">
        <w:rPr>
          <w:rFonts w:ascii="Times New Roman" w:hAnsi="Times New Roman" w:cs="Times New Roman"/>
          <w:bCs/>
          <w:sz w:val="24"/>
          <w:szCs w:val="24"/>
        </w:rPr>
        <w:t xml:space="preserve">This </w:t>
      </w:r>
      <w:r>
        <w:rPr>
          <w:rFonts w:ascii="Times New Roman" w:hAnsi="Times New Roman" w:cs="Times New Roman"/>
          <w:bCs/>
          <w:sz w:val="24"/>
          <w:szCs w:val="24"/>
        </w:rPr>
        <w:t>thesis proposes the use of multiple preprocessing methods before the use of the prediction model to further clean the raw data from additional noise to enhance the prediction ability of the prediction models</w:t>
      </w:r>
      <w:r w:rsidRPr="00AA1ADD">
        <w:rPr>
          <w:rFonts w:ascii="Times New Roman" w:hAnsi="Times New Roman" w:cs="Times New Roman"/>
          <w:bCs/>
          <w:sz w:val="24"/>
          <w:szCs w:val="24"/>
        </w:rPr>
        <w:t xml:space="preserve"> of </w:t>
      </w:r>
      <w:r>
        <w:rPr>
          <w:rFonts w:ascii="Times New Roman" w:hAnsi="Times New Roman" w:cs="Times New Roman"/>
          <w:bCs/>
          <w:sz w:val="24"/>
          <w:szCs w:val="24"/>
        </w:rPr>
        <w:t>glucose levels in</w:t>
      </w:r>
      <w:r w:rsidRPr="00AA1ADD">
        <w:rPr>
          <w:rFonts w:ascii="Times New Roman" w:hAnsi="Times New Roman" w:cs="Times New Roman"/>
          <w:bCs/>
          <w:sz w:val="24"/>
          <w:szCs w:val="24"/>
        </w:rPr>
        <w:t xml:space="preserve"> </w:t>
      </w:r>
      <w:r>
        <w:rPr>
          <w:rFonts w:ascii="Times New Roman" w:hAnsi="Times New Roman" w:cs="Times New Roman"/>
          <w:bCs/>
          <w:sz w:val="24"/>
          <w:szCs w:val="24"/>
        </w:rPr>
        <w:t xml:space="preserve">a designed chemical mixture </w:t>
      </w:r>
      <w:r w:rsidRPr="00B37B91">
        <w:rPr>
          <w:rFonts w:ascii="Times New Roman" w:hAnsi="Times New Roman" w:cs="Times New Roman"/>
          <w:bCs/>
          <w:noProof/>
          <w:sz w:val="24"/>
          <w:szCs w:val="24"/>
        </w:rPr>
        <w:t>consist</w:t>
      </w:r>
      <w:r>
        <w:rPr>
          <w:rFonts w:ascii="Times New Roman" w:hAnsi="Times New Roman" w:cs="Times New Roman"/>
          <w:bCs/>
          <w:sz w:val="24"/>
          <w:szCs w:val="24"/>
        </w:rPr>
        <w:t xml:space="preserve"> of glucose and human serum albumin in a phosphate buffer solution</w:t>
      </w:r>
      <w:r w:rsidRPr="00AA1ADD">
        <w:rPr>
          <w:rFonts w:ascii="Times New Roman" w:hAnsi="Times New Roman" w:cs="Times New Roman"/>
          <w:bCs/>
          <w:sz w:val="24"/>
          <w:szCs w:val="24"/>
        </w:rPr>
        <w:t xml:space="preserve"> using near </w:t>
      </w:r>
      <w:r>
        <w:rPr>
          <w:rFonts w:ascii="Times New Roman" w:hAnsi="Times New Roman" w:cs="Times New Roman"/>
          <w:bCs/>
          <w:sz w:val="24"/>
          <w:szCs w:val="24"/>
        </w:rPr>
        <w:t xml:space="preserve">and mid </w:t>
      </w:r>
      <w:r w:rsidRPr="00AA1ADD">
        <w:rPr>
          <w:rFonts w:ascii="Times New Roman" w:hAnsi="Times New Roman" w:cs="Times New Roman"/>
          <w:bCs/>
          <w:sz w:val="24"/>
          <w:szCs w:val="24"/>
        </w:rPr>
        <w:t xml:space="preserve">Infrared spectroscopy and </w:t>
      </w:r>
      <w:r>
        <w:rPr>
          <w:rFonts w:ascii="Times New Roman" w:hAnsi="Times New Roman" w:cs="Times New Roman"/>
          <w:bCs/>
          <w:sz w:val="24"/>
          <w:szCs w:val="24"/>
        </w:rPr>
        <w:t xml:space="preserve">with the help of different </w:t>
      </w:r>
      <w:r w:rsidRPr="00AA1ADD">
        <w:rPr>
          <w:rFonts w:ascii="Times New Roman" w:hAnsi="Times New Roman" w:cs="Times New Roman"/>
          <w:bCs/>
          <w:sz w:val="24"/>
          <w:szCs w:val="24"/>
        </w:rPr>
        <w:t xml:space="preserve">Signal processing techniques </w:t>
      </w:r>
      <w:r>
        <w:rPr>
          <w:rFonts w:ascii="Times New Roman" w:hAnsi="Times New Roman" w:cs="Times New Roman"/>
          <w:bCs/>
          <w:sz w:val="24"/>
          <w:szCs w:val="24"/>
        </w:rPr>
        <w:t xml:space="preserve">such as Savitzky Golay and Multiplicative scatter correction </w:t>
      </w:r>
      <w:r w:rsidRPr="00AA1ADD">
        <w:rPr>
          <w:rFonts w:ascii="Times New Roman" w:hAnsi="Times New Roman" w:cs="Times New Roman"/>
          <w:bCs/>
          <w:sz w:val="24"/>
          <w:szCs w:val="24"/>
        </w:rPr>
        <w:t>to produce Continuous Remote Noninvasive Glucose Monitoring.</w:t>
      </w:r>
    </w:p>
    <w:p w:rsidR="007D4597" w:rsidRDefault="007D4597" w:rsidP="007D4597">
      <w:pPr>
        <w:spacing w:after="240" w:line="480" w:lineRule="auto"/>
        <w:rPr>
          <w:rFonts w:asciiTheme="majorBidi" w:hAnsiTheme="majorBidi" w:cstheme="majorBidi"/>
          <w:b/>
          <w:bCs/>
          <w:sz w:val="28"/>
          <w:szCs w:val="28"/>
        </w:rPr>
      </w:pPr>
    </w:p>
    <w:p w:rsidR="007D4597" w:rsidRPr="00D2151D" w:rsidRDefault="007D4597" w:rsidP="007D4597">
      <w:pPr>
        <w:spacing w:after="240" w:line="480" w:lineRule="auto"/>
        <w:jc w:val="center"/>
        <w:rPr>
          <w:rFonts w:asciiTheme="majorBidi" w:hAnsiTheme="majorBidi" w:cstheme="majorBidi"/>
          <w:b/>
          <w:bCs/>
          <w:sz w:val="44"/>
          <w:szCs w:val="44"/>
        </w:rPr>
      </w:pPr>
      <w:r w:rsidRPr="00D2151D">
        <w:rPr>
          <w:rFonts w:asciiTheme="majorBidi" w:hAnsiTheme="majorBidi" w:cstheme="majorBidi"/>
          <w:b/>
          <w:bCs/>
          <w:sz w:val="44"/>
          <w:szCs w:val="44"/>
        </w:rPr>
        <w:lastRenderedPageBreak/>
        <w:t>Acknowledgement</w:t>
      </w:r>
    </w:p>
    <w:p w:rsidR="007D4597" w:rsidRPr="00E844AD" w:rsidRDefault="007D4597" w:rsidP="007D4597">
      <w:pPr>
        <w:autoSpaceDE w:val="0"/>
        <w:autoSpaceDN w:val="0"/>
        <w:adjustRightInd w:val="0"/>
        <w:spacing w:after="240" w:line="480" w:lineRule="auto"/>
        <w:jc w:val="both"/>
        <w:rPr>
          <w:rFonts w:ascii="Times New Roman" w:hAnsi="Times New Roman" w:cs="Times New Roman"/>
          <w:bCs/>
          <w:sz w:val="24"/>
          <w:szCs w:val="24"/>
        </w:rPr>
      </w:pPr>
      <w:r w:rsidRPr="00E844AD">
        <w:rPr>
          <w:rFonts w:ascii="Times New Roman" w:hAnsi="Times New Roman" w:cs="Times New Roman"/>
          <w:bCs/>
          <w:sz w:val="24"/>
          <w:szCs w:val="24"/>
        </w:rPr>
        <w:t>All praises be for Allah s.w.t, the beneficent, the merciful and</w:t>
      </w:r>
      <w:r>
        <w:rPr>
          <w:rFonts w:ascii="Times New Roman" w:hAnsi="Times New Roman" w:cs="Times New Roman"/>
          <w:bCs/>
          <w:sz w:val="24"/>
          <w:szCs w:val="24"/>
        </w:rPr>
        <w:t xml:space="preserve"> the lord of the whole universe </w:t>
      </w:r>
      <w:r w:rsidRPr="00E844AD">
        <w:rPr>
          <w:rFonts w:ascii="Times New Roman" w:hAnsi="Times New Roman" w:cs="Times New Roman"/>
          <w:bCs/>
          <w:sz w:val="24"/>
          <w:szCs w:val="24"/>
        </w:rPr>
        <w:t xml:space="preserve">along with </w:t>
      </w:r>
      <w:r>
        <w:rPr>
          <w:rFonts w:ascii="Times New Roman" w:hAnsi="Times New Roman" w:cs="Times New Roman"/>
          <w:bCs/>
          <w:sz w:val="24"/>
          <w:szCs w:val="24"/>
        </w:rPr>
        <w:t>h</w:t>
      </w:r>
      <w:r w:rsidRPr="00E844AD">
        <w:rPr>
          <w:rFonts w:ascii="Times New Roman" w:hAnsi="Times New Roman" w:cs="Times New Roman"/>
          <w:bCs/>
          <w:sz w:val="24"/>
          <w:szCs w:val="24"/>
        </w:rPr>
        <w:t>is mercy that have been awarded to the author.</w:t>
      </w:r>
    </w:p>
    <w:p w:rsidR="007D4597" w:rsidRPr="00E844AD" w:rsidRDefault="007D4597" w:rsidP="007D4597">
      <w:pPr>
        <w:autoSpaceDE w:val="0"/>
        <w:autoSpaceDN w:val="0"/>
        <w:adjustRightInd w:val="0"/>
        <w:spacing w:after="240" w:line="480" w:lineRule="auto"/>
        <w:jc w:val="both"/>
        <w:rPr>
          <w:rFonts w:ascii="Times New Roman" w:hAnsi="Times New Roman" w:cs="Times New Roman"/>
          <w:bCs/>
          <w:sz w:val="24"/>
          <w:szCs w:val="24"/>
        </w:rPr>
      </w:pPr>
      <w:r w:rsidRPr="00E844AD">
        <w:rPr>
          <w:rFonts w:ascii="Times New Roman" w:hAnsi="Times New Roman" w:cs="Times New Roman"/>
          <w:bCs/>
          <w:sz w:val="24"/>
          <w:szCs w:val="24"/>
        </w:rPr>
        <w:t>I would like to express my appreciation and ultimate grati</w:t>
      </w:r>
      <w:r>
        <w:rPr>
          <w:rFonts w:ascii="Times New Roman" w:hAnsi="Times New Roman" w:cs="Times New Roman"/>
          <w:bCs/>
          <w:sz w:val="24"/>
          <w:szCs w:val="24"/>
        </w:rPr>
        <w:t xml:space="preserve">tude to my supervisor Dr. Mohammad Benaissa </w:t>
      </w:r>
      <w:r w:rsidRPr="00E844AD">
        <w:rPr>
          <w:rFonts w:ascii="Times New Roman" w:hAnsi="Times New Roman" w:cs="Times New Roman"/>
          <w:bCs/>
          <w:sz w:val="24"/>
          <w:szCs w:val="24"/>
        </w:rPr>
        <w:t xml:space="preserve">for his </w:t>
      </w:r>
      <w:r>
        <w:rPr>
          <w:rFonts w:ascii="Times New Roman" w:hAnsi="Times New Roman" w:cs="Times New Roman"/>
          <w:bCs/>
          <w:sz w:val="24"/>
          <w:szCs w:val="24"/>
        </w:rPr>
        <w:t>continues</w:t>
      </w:r>
      <w:r w:rsidRPr="00E844AD">
        <w:rPr>
          <w:rFonts w:ascii="Times New Roman" w:hAnsi="Times New Roman" w:cs="Times New Roman"/>
          <w:bCs/>
          <w:sz w:val="24"/>
          <w:szCs w:val="24"/>
        </w:rPr>
        <w:t xml:space="preserve"> support, encouragement, moti</w:t>
      </w:r>
      <w:r>
        <w:rPr>
          <w:rFonts w:ascii="Times New Roman" w:hAnsi="Times New Roman" w:cs="Times New Roman"/>
          <w:bCs/>
          <w:sz w:val="24"/>
          <w:szCs w:val="24"/>
        </w:rPr>
        <w:t xml:space="preserve">vation and many helpful advices </w:t>
      </w:r>
      <w:r w:rsidRPr="00E844AD">
        <w:rPr>
          <w:rFonts w:ascii="Times New Roman" w:hAnsi="Times New Roman" w:cs="Times New Roman"/>
          <w:bCs/>
          <w:sz w:val="24"/>
          <w:szCs w:val="24"/>
        </w:rPr>
        <w:t>and guidance through my research work during my PhD study period and doing research</w:t>
      </w:r>
      <w:r>
        <w:rPr>
          <w:rFonts w:ascii="Times New Roman" w:hAnsi="Times New Roman" w:cs="Times New Roman"/>
          <w:bCs/>
          <w:sz w:val="24"/>
          <w:szCs w:val="24"/>
        </w:rPr>
        <w:t xml:space="preserve"> </w:t>
      </w:r>
      <w:r w:rsidRPr="00E844AD">
        <w:rPr>
          <w:rFonts w:ascii="Times New Roman" w:hAnsi="Times New Roman" w:cs="Times New Roman"/>
          <w:bCs/>
          <w:sz w:val="24"/>
          <w:szCs w:val="24"/>
        </w:rPr>
        <w:t>in his group in the University of Sheffield. With his enthusiastic</w:t>
      </w:r>
      <w:r>
        <w:rPr>
          <w:rFonts w:ascii="Times New Roman" w:hAnsi="Times New Roman" w:cs="Times New Roman"/>
          <w:bCs/>
          <w:sz w:val="24"/>
          <w:szCs w:val="24"/>
        </w:rPr>
        <w:t xml:space="preserve"> supervision, logical thinking, </w:t>
      </w:r>
      <w:r w:rsidRPr="00E844AD">
        <w:rPr>
          <w:rFonts w:ascii="Times New Roman" w:hAnsi="Times New Roman" w:cs="Times New Roman"/>
          <w:bCs/>
          <w:sz w:val="24"/>
          <w:szCs w:val="24"/>
        </w:rPr>
        <w:t xml:space="preserve">comments, his idea and knowledge made my whole </w:t>
      </w:r>
      <w:r>
        <w:rPr>
          <w:rFonts w:ascii="Times New Roman" w:hAnsi="Times New Roman" w:cs="Times New Roman"/>
          <w:bCs/>
          <w:sz w:val="24"/>
          <w:szCs w:val="24"/>
        </w:rPr>
        <w:t xml:space="preserve">PhD journey clear, positive and </w:t>
      </w:r>
      <w:r w:rsidRPr="00E844AD">
        <w:rPr>
          <w:rFonts w:ascii="Times New Roman" w:hAnsi="Times New Roman" w:cs="Times New Roman"/>
          <w:bCs/>
          <w:sz w:val="24"/>
          <w:szCs w:val="24"/>
        </w:rPr>
        <w:t>enjoyable.</w:t>
      </w:r>
    </w:p>
    <w:p w:rsidR="007D4597" w:rsidRPr="00E844AD" w:rsidRDefault="007D4597" w:rsidP="007D4597">
      <w:pPr>
        <w:autoSpaceDE w:val="0"/>
        <w:autoSpaceDN w:val="0"/>
        <w:adjustRightInd w:val="0"/>
        <w:spacing w:after="240" w:line="480" w:lineRule="auto"/>
        <w:jc w:val="both"/>
        <w:rPr>
          <w:rFonts w:ascii="Times New Roman" w:hAnsi="Times New Roman" w:cs="Times New Roman"/>
          <w:bCs/>
          <w:sz w:val="24"/>
          <w:szCs w:val="24"/>
        </w:rPr>
      </w:pPr>
      <w:r w:rsidRPr="00E844AD">
        <w:rPr>
          <w:rFonts w:ascii="Times New Roman" w:hAnsi="Times New Roman" w:cs="Times New Roman"/>
          <w:bCs/>
          <w:sz w:val="24"/>
          <w:szCs w:val="24"/>
        </w:rPr>
        <w:t>I am very thankful to all my research colleagues and staff in the d</w:t>
      </w:r>
      <w:r>
        <w:rPr>
          <w:rFonts w:ascii="Times New Roman" w:hAnsi="Times New Roman" w:cs="Times New Roman"/>
          <w:bCs/>
          <w:sz w:val="24"/>
          <w:szCs w:val="24"/>
        </w:rPr>
        <w:t xml:space="preserve">epartment of Electronics and Electrical </w:t>
      </w:r>
      <w:r w:rsidRPr="00E844AD">
        <w:rPr>
          <w:rFonts w:ascii="Times New Roman" w:hAnsi="Times New Roman" w:cs="Times New Roman"/>
          <w:bCs/>
          <w:sz w:val="24"/>
          <w:szCs w:val="24"/>
        </w:rPr>
        <w:t>Engineering for their help, ad</w:t>
      </w:r>
      <w:r>
        <w:rPr>
          <w:rFonts w:ascii="Times New Roman" w:hAnsi="Times New Roman" w:cs="Times New Roman"/>
          <w:bCs/>
          <w:sz w:val="24"/>
          <w:szCs w:val="24"/>
        </w:rPr>
        <w:t xml:space="preserve">vice and assistance, especially Krishna Patchava and </w:t>
      </w:r>
      <w:r w:rsidRPr="00E844AD">
        <w:rPr>
          <w:rFonts w:ascii="Times New Roman" w:hAnsi="Times New Roman" w:cs="Times New Roman"/>
          <w:bCs/>
          <w:sz w:val="24"/>
          <w:szCs w:val="24"/>
        </w:rPr>
        <w:t xml:space="preserve">all the people from </w:t>
      </w:r>
      <w:r>
        <w:rPr>
          <w:rFonts w:ascii="Times New Roman" w:hAnsi="Times New Roman" w:cs="Times New Roman"/>
          <w:bCs/>
          <w:sz w:val="24"/>
          <w:szCs w:val="24"/>
        </w:rPr>
        <w:t>C34 and B28 in Portobello Building</w:t>
      </w:r>
      <w:r w:rsidRPr="00E844AD">
        <w:rPr>
          <w:rFonts w:ascii="Times New Roman" w:hAnsi="Times New Roman" w:cs="Times New Roman"/>
          <w:bCs/>
          <w:sz w:val="24"/>
          <w:szCs w:val="24"/>
        </w:rPr>
        <w:t>.</w:t>
      </w:r>
    </w:p>
    <w:p w:rsidR="007D4597" w:rsidRPr="00E844AD" w:rsidRDefault="007D4597" w:rsidP="007D4597">
      <w:pPr>
        <w:autoSpaceDE w:val="0"/>
        <w:autoSpaceDN w:val="0"/>
        <w:adjustRightInd w:val="0"/>
        <w:spacing w:after="240" w:line="480" w:lineRule="auto"/>
        <w:jc w:val="both"/>
        <w:rPr>
          <w:rFonts w:ascii="Times New Roman" w:hAnsi="Times New Roman" w:cs="Times New Roman"/>
          <w:bCs/>
          <w:sz w:val="24"/>
          <w:szCs w:val="24"/>
        </w:rPr>
      </w:pPr>
      <w:r w:rsidRPr="00E844AD">
        <w:rPr>
          <w:rFonts w:ascii="Times New Roman" w:hAnsi="Times New Roman" w:cs="Times New Roman"/>
          <w:bCs/>
          <w:sz w:val="24"/>
          <w:szCs w:val="24"/>
        </w:rPr>
        <w:t xml:space="preserve">Special thanks to my </w:t>
      </w:r>
      <w:r>
        <w:rPr>
          <w:rFonts w:ascii="Times New Roman" w:hAnsi="Times New Roman" w:cs="Times New Roman"/>
          <w:bCs/>
          <w:sz w:val="24"/>
          <w:szCs w:val="24"/>
        </w:rPr>
        <w:t>lovely wife</w:t>
      </w:r>
      <w:r w:rsidRPr="00E844AD">
        <w:rPr>
          <w:rFonts w:ascii="Times New Roman" w:hAnsi="Times New Roman" w:cs="Times New Roman"/>
          <w:bCs/>
          <w:sz w:val="24"/>
          <w:szCs w:val="24"/>
        </w:rPr>
        <w:t xml:space="preserve">, </w:t>
      </w:r>
      <w:r>
        <w:rPr>
          <w:rFonts w:ascii="Times New Roman" w:hAnsi="Times New Roman" w:cs="Times New Roman"/>
          <w:bCs/>
          <w:sz w:val="24"/>
          <w:szCs w:val="24"/>
        </w:rPr>
        <w:t>Amani Albomesheh, for being my friend, and number one fan</w:t>
      </w:r>
      <w:r w:rsidRPr="00E844AD">
        <w:rPr>
          <w:rFonts w:ascii="Times New Roman" w:hAnsi="Times New Roman" w:cs="Times New Roman"/>
          <w:bCs/>
          <w:sz w:val="24"/>
          <w:szCs w:val="24"/>
        </w:rPr>
        <w:t>. Without h</w:t>
      </w:r>
      <w:r>
        <w:rPr>
          <w:rFonts w:ascii="Times New Roman" w:hAnsi="Times New Roman" w:cs="Times New Roman"/>
          <w:bCs/>
          <w:sz w:val="24"/>
          <w:szCs w:val="24"/>
        </w:rPr>
        <w:t>er</w:t>
      </w:r>
      <w:r w:rsidRPr="00E844AD">
        <w:rPr>
          <w:rFonts w:ascii="Times New Roman" w:hAnsi="Times New Roman" w:cs="Times New Roman"/>
          <w:bCs/>
          <w:sz w:val="24"/>
          <w:szCs w:val="24"/>
        </w:rPr>
        <w:t xml:space="preserve"> moral support, sacrifice and </w:t>
      </w:r>
      <w:r>
        <w:rPr>
          <w:rFonts w:ascii="Times New Roman" w:hAnsi="Times New Roman" w:cs="Times New Roman"/>
          <w:bCs/>
          <w:sz w:val="24"/>
          <w:szCs w:val="24"/>
        </w:rPr>
        <w:t xml:space="preserve">understanding it would not have </w:t>
      </w:r>
      <w:r w:rsidRPr="00E844AD">
        <w:rPr>
          <w:rFonts w:ascii="Times New Roman" w:hAnsi="Times New Roman" w:cs="Times New Roman"/>
          <w:bCs/>
          <w:sz w:val="24"/>
          <w:szCs w:val="24"/>
        </w:rPr>
        <w:t>been possible to me to complete this project, to my de</w:t>
      </w:r>
      <w:r>
        <w:rPr>
          <w:rFonts w:ascii="Times New Roman" w:hAnsi="Times New Roman" w:cs="Times New Roman"/>
          <w:bCs/>
          <w:sz w:val="24"/>
          <w:szCs w:val="24"/>
        </w:rPr>
        <w:t>arest daughter Noorulzahraa Alrezj and</w:t>
      </w:r>
      <w:r w:rsidRPr="00E844AD">
        <w:rPr>
          <w:rFonts w:ascii="Times New Roman" w:hAnsi="Times New Roman" w:cs="Times New Roman"/>
          <w:bCs/>
          <w:sz w:val="24"/>
          <w:szCs w:val="24"/>
        </w:rPr>
        <w:t xml:space="preserve"> my lovely son</w:t>
      </w:r>
      <w:r>
        <w:rPr>
          <w:rFonts w:ascii="Times New Roman" w:hAnsi="Times New Roman" w:cs="Times New Roman"/>
          <w:bCs/>
          <w:sz w:val="24"/>
          <w:szCs w:val="24"/>
        </w:rPr>
        <w:t xml:space="preserve">s </w:t>
      </w:r>
      <w:r w:rsidRPr="00E844AD">
        <w:rPr>
          <w:rFonts w:ascii="Times New Roman" w:hAnsi="Times New Roman" w:cs="Times New Roman"/>
          <w:bCs/>
          <w:sz w:val="24"/>
          <w:szCs w:val="24"/>
        </w:rPr>
        <w:t>Ali</w:t>
      </w:r>
      <w:r>
        <w:rPr>
          <w:rFonts w:ascii="Times New Roman" w:hAnsi="Times New Roman" w:cs="Times New Roman"/>
          <w:bCs/>
          <w:sz w:val="24"/>
          <w:szCs w:val="24"/>
        </w:rPr>
        <w:t xml:space="preserve"> and Abbas</w:t>
      </w:r>
      <w:r w:rsidRPr="00E844AD">
        <w:rPr>
          <w:rFonts w:ascii="Times New Roman" w:hAnsi="Times New Roman" w:cs="Times New Roman"/>
          <w:bCs/>
          <w:sz w:val="24"/>
          <w:szCs w:val="24"/>
        </w:rPr>
        <w:t>.</w:t>
      </w:r>
    </w:p>
    <w:p w:rsidR="007D4597" w:rsidRPr="00E844AD" w:rsidRDefault="007D4597" w:rsidP="007D4597">
      <w:pPr>
        <w:autoSpaceDE w:val="0"/>
        <w:autoSpaceDN w:val="0"/>
        <w:adjustRightInd w:val="0"/>
        <w:spacing w:after="240" w:line="480" w:lineRule="auto"/>
        <w:jc w:val="both"/>
        <w:rPr>
          <w:rFonts w:ascii="Times New Roman" w:hAnsi="Times New Roman" w:cs="Times New Roman"/>
          <w:bCs/>
          <w:sz w:val="24"/>
          <w:szCs w:val="24"/>
        </w:rPr>
      </w:pPr>
      <w:r w:rsidRPr="00E844AD">
        <w:rPr>
          <w:rFonts w:ascii="Times New Roman" w:hAnsi="Times New Roman" w:cs="Times New Roman"/>
          <w:bCs/>
          <w:sz w:val="24"/>
          <w:szCs w:val="24"/>
        </w:rPr>
        <w:t xml:space="preserve">My love and most sincere gratitude to my beloved family members Father, </w:t>
      </w:r>
      <w:r>
        <w:rPr>
          <w:rFonts w:ascii="Times New Roman" w:hAnsi="Times New Roman" w:cs="Times New Roman"/>
          <w:bCs/>
          <w:sz w:val="24"/>
          <w:szCs w:val="24"/>
        </w:rPr>
        <w:t>Abdulhameed</w:t>
      </w:r>
      <w:r w:rsidRPr="00E844AD">
        <w:rPr>
          <w:rFonts w:ascii="Times New Roman" w:hAnsi="Times New Roman" w:cs="Times New Roman"/>
          <w:bCs/>
          <w:sz w:val="24"/>
          <w:szCs w:val="24"/>
        </w:rPr>
        <w:t xml:space="preserve"> Al</w:t>
      </w:r>
      <w:r>
        <w:rPr>
          <w:rFonts w:ascii="Times New Roman" w:hAnsi="Times New Roman" w:cs="Times New Roman"/>
          <w:bCs/>
          <w:sz w:val="24"/>
          <w:szCs w:val="24"/>
        </w:rPr>
        <w:t>r</w:t>
      </w:r>
      <w:r w:rsidRPr="00E844AD">
        <w:rPr>
          <w:rFonts w:ascii="Times New Roman" w:hAnsi="Times New Roman" w:cs="Times New Roman"/>
          <w:bCs/>
          <w:sz w:val="24"/>
          <w:szCs w:val="24"/>
        </w:rPr>
        <w:t>ez</w:t>
      </w:r>
      <w:r>
        <w:rPr>
          <w:rFonts w:ascii="Times New Roman" w:hAnsi="Times New Roman" w:cs="Times New Roman"/>
          <w:bCs/>
          <w:sz w:val="24"/>
          <w:szCs w:val="24"/>
        </w:rPr>
        <w:t>j</w:t>
      </w:r>
      <w:r w:rsidRPr="00E844AD">
        <w:rPr>
          <w:rFonts w:ascii="Times New Roman" w:hAnsi="Times New Roman" w:cs="Times New Roman"/>
          <w:bCs/>
          <w:sz w:val="24"/>
          <w:szCs w:val="24"/>
        </w:rPr>
        <w:t xml:space="preserve">, mother </w:t>
      </w:r>
      <w:r>
        <w:rPr>
          <w:rFonts w:ascii="Times New Roman" w:hAnsi="Times New Roman" w:cs="Times New Roman"/>
          <w:bCs/>
          <w:sz w:val="24"/>
          <w:szCs w:val="24"/>
        </w:rPr>
        <w:t>Shukriyah Maalah</w:t>
      </w:r>
      <w:r w:rsidRPr="00E844AD">
        <w:rPr>
          <w:rFonts w:ascii="Times New Roman" w:hAnsi="Times New Roman" w:cs="Times New Roman"/>
          <w:bCs/>
          <w:sz w:val="24"/>
          <w:szCs w:val="24"/>
        </w:rPr>
        <w:t xml:space="preserve">, brothers: </w:t>
      </w:r>
      <w:r>
        <w:rPr>
          <w:rFonts w:ascii="Times New Roman" w:hAnsi="Times New Roman" w:cs="Times New Roman"/>
          <w:bCs/>
          <w:sz w:val="24"/>
          <w:szCs w:val="24"/>
        </w:rPr>
        <w:t xml:space="preserve">Ali </w:t>
      </w:r>
      <w:r w:rsidRPr="00E844AD">
        <w:rPr>
          <w:rFonts w:ascii="Times New Roman" w:hAnsi="Times New Roman" w:cs="Times New Roman"/>
          <w:bCs/>
          <w:sz w:val="24"/>
          <w:szCs w:val="24"/>
        </w:rPr>
        <w:t xml:space="preserve">and </w:t>
      </w:r>
      <w:r>
        <w:rPr>
          <w:rFonts w:ascii="Times New Roman" w:hAnsi="Times New Roman" w:cs="Times New Roman"/>
          <w:bCs/>
          <w:sz w:val="24"/>
          <w:szCs w:val="24"/>
        </w:rPr>
        <w:t>Jaafar, and sister Esraa</w:t>
      </w:r>
      <w:r w:rsidRPr="00E844AD">
        <w:rPr>
          <w:rFonts w:ascii="Times New Roman" w:hAnsi="Times New Roman" w:cs="Times New Roman"/>
          <w:bCs/>
          <w:sz w:val="24"/>
          <w:szCs w:val="24"/>
        </w:rPr>
        <w:t xml:space="preserve">, thank you for your thoughtful </w:t>
      </w:r>
      <w:r>
        <w:rPr>
          <w:rFonts w:ascii="Times New Roman" w:hAnsi="Times New Roman" w:cs="Times New Roman"/>
          <w:bCs/>
          <w:sz w:val="24"/>
          <w:szCs w:val="24"/>
        </w:rPr>
        <w:t xml:space="preserve">prayer and your countless love, </w:t>
      </w:r>
      <w:r w:rsidRPr="00E844AD">
        <w:rPr>
          <w:rFonts w:ascii="Times New Roman" w:hAnsi="Times New Roman" w:cs="Times New Roman"/>
          <w:bCs/>
          <w:sz w:val="24"/>
          <w:szCs w:val="24"/>
        </w:rPr>
        <w:t>support, understanding and encouragement to chase my dreams.</w:t>
      </w:r>
    </w:p>
    <w:p w:rsidR="007D4597" w:rsidRPr="00C30E16" w:rsidRDefault="007D4597" w:rsidP="007D4597">
      <w:pPr>
        <w:autoSpaceDE w:val="0"/>
        <w:autoSpaceDN w:val="0"/>
        <w:adjustRightInd w:val="0"/>
        <w:spacing w:after="240" w:line="480" w:lineRule="auto"/>
        <w:jc w:val="both"/>
        <w:rPr>
          <w:rFonts w:ascii="Times New Roman" w:hAnsi="Times New Roman" w:cs="Times New Roman"/>
          <w:bCs/>
          <w:sz w:val="24"/>
          <w:szCs w:val="24"/>
        </w:rPr>
      </w:pPr>
      <w:r w:rsidRPr="00E844AD">
        <w:rPr>
          <w:rFonts w:ascii="Times New Roman" w:hAnsi="Times New Roman" w:cs="Times New Roman"/>
          <w:bCs/>
          <w:sz w:val="24"/>
          <w:szCs w:val="24"/>
        </w:rPr>
        <w:t>Financial support provided by Higher Committee of Education Development Iraq (HCED).</w:t>
      </w:r>
    </w:p>
    <w:p w:rsidR="007D4597" w:rsidRPr="002278D8" w:rsidRDefault="007D4597" w:rsidP="007D4597">
      <w:pPr>
        <w:spacing w:after="240" w:line="480" w:lineRule="auto"/>
        <w:jc w:val="center"/>
        <w:rPr>
          <w:rFonts w:asciiTheme="majorBidi" w:hAnsiTheme="majorBidi" w:cstheme="majorBidi"/>
          <w:b/>
          <w:bCs/>
          <w:sz w:val="44"/>
          <w:szCs w:val="44"/>
        </w:rPr>
      </w:pPr>
      <w:r w:rsidRPr="002278D8">
        <w:rPr>
          <w:rFonts w:asciiTheme="majorBidi" w:hAnsiTheme="majorBidi" w:cstheme="majorBidi"/>
          <w:b/>
          <w:bCs/>
          <w:sz w:val="44"/>
          <w:szCs w:val="44"/>
        </w:rPr>
        <w:lastRenderedPageBreak/>
        <w:t>Content</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Abstract………</w:t>
      </w:r>
      <w:r>
        <w:rPr>
          <w:rFonts w:asciiTheme="majorBidi" w:hAnsiTheme="majorBidi" w:cstheme="majorBidi"/>
          <w:sz w:val="24"/>
          <w:szCs w:val="24"/>
        </w:rPr>
        <w:t>…………………………………………………………………………….II</w:t>
      </w:r>
      <w:r w:rsidRPr="007D34CA">
        <w:rPr>
          <w:rFonts w:asciiTheme="majorBidi" w:hAnsiTheme="majorBidi" w:cstheme="majorBidi"/>
          <w:sz w:val="24"/>
          <w:szCs w:val="24"/>
        </w:rPr>
        <w:t xml:space="preserve">                                                                                                          </w:t>
      </w:r>
      <w:r>
        <w:rPr>
          <w:rFonts w:asciiTheme="majorBidi" w:hAnsiTheme="majorBidi" w:cstheme="majorBidi"/>
          <w:sz w:val="24"/>
          <w:szCs w:val="24"/>
        </w:rPr>
        <w:t xml:space="preserve">            </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Acknowledgment………………………………………………………………………….III</w:t>
      </w:r>
      <w:r w:rsidRPr="007D34CA">
        <w:rPr>
          <w:rFonts w:asciiTheme="majorBidi" w:hAnsiTheme="majorBidi" w:cstheme="majorBidi"/>
          <w:sz w:val="24"/>
          <w:szCs w:val="24"/>
        </w:rPr>
        <w:t xml:space="preserve">                                                                                         </w:t>
      </w:r>
      <w:r>
        <w:rPr>
          <w:rFonts w:asciiTheme="majorBidi" w:hAnsiTheme="majorBidi" w:cstheme="majorBidi"/>
          <w:sz w:val="24"/>
          <w:szCs w:val="24"/>
        </w:rPr>
        <w:t xml:space="preserve">                          </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Content </w:t>
      </w:r>
      <w:r w:rsidRPr="007D34CA">
        <w:rPr>
          <w:rFonts w:asciiTheme="majorBidi" w:hAnsiTheme="majorBidi" w:cstheme="majorBidi"/>
          <w:sz w:val="24"/>
          <w:szCs w:val="24"/>
        </w:rPr>
        <w:t>……</w:t>
      </w:r>
      <w:r>
        <w:rPr>
          <w:rFonts w:asciiTheme="majorBidi" w:hAnsiTheme="majorBidi" w:cstheme="majorBidi"/>
          <w:sz w:val="24"/>
          <w:szCs w:val="24"/>
        </w:rPr>
        <w:t>……</w:t>
      </w:r>
      <w:r w:rsidRPr="007D34CA">
        <w:rPr>
          <w:rFonts w:asciiTheme="majorBidi" w:hAnsiTheme="majorBidi" w:cstheme="majorBidi"/>
          <w:sz w:val="24"/>
          <w:szCs w:val="24"/>
        </w:rPr>
        <w:t>…………………………………………………………………………</w:t>
      </w:r>
      <w:r>
        <w:rPr>
          <w:rFonts w:asciiTheme="majorBidi" w:hAnsiTheme="majorBidi" w:cstheme="majorBidi"/>
          <w:sz w:val="24"/>
          <w:szCs w:val="24"/>
        </w:rPr>
        <w:t>IV</w:t>
      </w:r>
      <w:r w:rsidRPr="007D34CA">
        <w:rPr>
          <w:rFonts w:asciiTheme="majorBidi" w:hAnsiTheme="majorBidi" w:cstheme="majorBidi"/>
          <w:sz w:val="24"/>
          <w:szCs w:val="24"/>
        </w:rPr>
        <w:t xml:space="preserve">                                                                                                                        </w:t>
      </w:r>
      <w:r>
        <w:rPr>
          <w:rFonts w:asciiTheme="majorBidi" w:hAnsiTheme="majorBidi" w:cstheme="majorBidi"/>
          <w:sz w:val="24"/>
          <w:szCs w:val="24"/>
        </w:rPr>
        <w:t xml:space="preserve">    </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List of figures……..</w:t>
      </w:r>
      <w:r w:rsidRPr="007D34CA">
        <w:rPr>
          <w:rFonts w:asciiTheme="majorBidi" w:hAnsiTheme="majorBidi" w:cstheme="majorBidi"/>
          <w:sz w:val="24"/>
          <w:szCs w:val="24"/>
        </w:rPr>
        <w:t>...…</w:t>
      </w:r>
      <w:r>
        <w:rPr>
          <w:rFonts w:asciiTheme="majorBidi" w:hAnsiTheme="majorBidi" w:cstheme="majorBidi"/>
          <w:sz w:val="24"/>
          <w:szCs w:val="24"/>
        </w:rPr>
        <w:t>……………………………...………………………………….VIII</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List of tables..</w:t>
      </w:r>
      <w:r w:rsidRPr="007D34CA">
        <w:rPr>
          <w:rFonts w:asciiTheme="majorBidi" w:hAnsiTheme="majorBidi" w:cstheme="majorBidi"/>
          <w:sz w:val="24"/>
          <w:szCs w:val="24"/>
        </w:rPr>
        <w:t>……………</w:t>
      </w:r>
      <w:r>
        <w:rPr>
          <w:rFonts w:asciiTheme="majorBidi" w:hAnsiTheme="majorBidi" w:cstheme="majorBidi"/>
          <w:sz w:val="24"/>
          <w:szCs w:val="24"/>
        </w:rPr>
        <w:t>………………………………………………………………....X</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Abbreviation………….</w:t>
      </w:r>
      <w:r w:rsidRPr="007D34CA">
        <w:rPr>
          <w:rFonts w:asciiTheme="majorBidi" w:hAnsiTheme="majorBidi" w:cstheme="majorBidi"/>
          <w:sz w:val="24"/>
          <w:szCs w:val="24"/>
        </w:rPr>
        <w:t>………………………</w:t>
      </w:r>
      <w:r>
        <w:rPr>
          <w:rFonts w:asciiTheme="majorBidi" w:hAnsiTheme="majorBidi" w:cstheme="majorBidi"/>
          <w:sz w:val="24"/>
          <w:szCs w:val="24"/>
        </w:rPr>
        <w:t>…………………………………...............XI</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Chapter One: Introduction………………………………………………………………….</w:t>
      </w:r>
      <w:r w:rsidRPr="007D34CA">
        <w:rPr>
          <w:rFonts w:asciiTheme="majorBidi" w:hAnsiTheme="majorBidi" w:cstheme="majorBidi"/>
          <w:sz w:val="24"/>
          <w:szCs w:val="24"/>
        </w:rPr>
        <w:tab/>
        <w:t>1</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 xml:space="preserve">       1.</w:t>
      </w:r>
      <w:r>
        <w:rPr>
          <w:rFonts w:asciiTheme="majorBidi" w:hAnsiTheme="majorBidi" w:cstheme="majorBidi"/>
          <w:sz w:val="24"/>
          <w:szCs w:val="24"/>
        </w:rPr>
        <w:t>1 Overview…….….………...………………………………………………………..1</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1.2 Research aim and motivation………………...………….</w:t>
      </w:r>
      <w:r w:rsidRPr="007D34CA">
        <w:rPr>
          <w:rFonts w:asciiTheme="majorBidi" w:hAnsiTheme="majorBidi" w:cstheme="majorBidi"/>
          <w:sz w:val="24"/>
          <w:szCs w:val="24"/>
        </w:rPr>
        <w:t>………………………...</w:t>
      </w:r>
      <w:r>
        <w:rPr>
          <w:rFonts w:asciiTheme="majorBidi" w:hAnsiTheme="majorBidi" w:cstheme="majorBidi"/>
          <w:sz w:val="24"/>
          <w:szCs w:val="24"/>
        </w:rPr>
        <w:t>..</w:t>
      </w:r>
      <w:r w:rsidRPr="007D34CA">
        <w:rPr>
          <w:rFonts w:asciiTheme="majorBidi" w:hAnsiTheme="majorBidi" w:cstheme="majorBidi"/>
          <w:sz w:val="24"/>
          <w:szCs w:val="24"/>
        </w:rPr>
        <w:t>2</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1.3 Key contribution.......</w:t>
      </w:r>
      <w:r w:rsidRPr="007D34CA">
        <w:rPr>
          <w:rFonts w:asciiTheme="majorBidi" w:hAnsiTheme="majorBidi" w:cstheme="majorBidi"/>
          <w:sz w:val="24"/>
          <w:szCs w:val="24"/>
        </w:rPr>
        <w:t>……………</w:t>
      </w:r>
      <w:r>
        <w:rPr>
          <w:rFonts w:asciiTheme="majorBidi" w:hAnsiTheme="majorBidi" w:cstheme="majorBidi"/>
          <w:sz w:val="24"/>
          <w:szCs w:val="24"/>
        </w:rPr>
        <w:t>…...……………………………………………..3</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1.4 Thesis outline……………………………………………………………………….4</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1.5 Publication………………………………………………………………………….5</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Cha</w:t>
      </w:r>
      <w:r>
        <w:rPr>
          <w:rFonts w:asciiTheme="majorBidi" w:hAnsiTheme="majorBidi" w:cstheme="majorBidi"/>
          <w:sz w:val="24"/>
          <w:szCs w:val="24"/>
        </w:rPr>
        <w:t>pter Two: Literature Review ………………..……………………………………...…..7</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2.1 </w:t>
      </w:r>
      <w:r w:rsidRPr="007D34CA">
        <w:rPr>
          <w:rFonts w:asciiTheme="majorBidi" w:hAnsiTheme="majorBidi" w:cstheme="majorBidi"/>
          <w:sz w:val="24"/>
          <w:szCs w:val="24"/>
        </w:rPr>
        <w:t>NIR</w:t>
      </w:r>
      <w:r>
        <w:rPr>
          <w:rFonts w:asciiTheme="majorBidi" w:hAnsiTheme="majorBidi" w:cstheme="majorBidi"/>
          <w:sz w:val="24"/>
          <w:szCs w:val="24"/>
        </w:rPr>
        <w:t xml:space="preserve"> spectroscopy………………………….………………………………………..</w:t>
      </w:r>
      <w:r>
        <w:rPr>
          <w:rFonts w:asciiTheme="majorBidi" w:hAnsiTheme="majorBidi" w:cstheme="majorBidi"/>
          <w:sz w:val="24"/>
          <w:szCs w:val="24"/>
        </w:rPr>
        <w:tab/>
        <w:t>7</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 xml:space="preserve">       </w:t>
      </w:r>
      <w:r>
        <w:rPr>
          <w:rFonts w:asciiTheme="majorBidi" w:hAnsiTheme="majorBidi" w:cstheme="majorBidi"/>
          <w:sz w:val="24"/>
          <w:szCs w:val="24"/>
        </w:rPr>
        <w:t xml:space="preserve">     </w:t>
      </w:r>
      <w:r w:rsidRPr="007D34CA">
        <w:rPr>
          <w:rFonts w:asciiTheme="majorBidi" w:hAnsiTheme="majorBidi" w:cstheme="majorBidi"/>
          <w:sz w:val="24"/>
          <w:szCs w:val="24"/>
        </w:rPr>
        <w:t>2.</w:t>
      </w:r>
      <w:r>
        <w:rPr>
          <w:rFonts w:asciiTheme="majorBidi" w:hAnsiTheme="majorBidi" w:cstheme="majorBidi"/>
          <w:sz w:val="24"/>
          <w:szCs w:val="24"/>
        </w:rPr>
        <w:t>1-A Glucose sensing using near infrared spectroscopy…...……………………….8</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2.2 MIR Spectroscopy.....………..……………………………………………………..14</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2.2-A Glucose sensing using mid infrared spectroscopy…………………………...15</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2.3 Scatter correction..………………………………………………………………….21</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2.4 Savitzky and Golay filtering..…...………………………………………………….26</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Chapter Three: Background, sample preparation and spectra collection………………….34</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3.1 The research gap..………………….……………………………………………….34</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3.2 Multivariate calibration methods..………………………………………………….35</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3.2-A Principal component analysis (PCA) ……………………………………….36</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3.2-B Principal component regression (PCR)..…………………………………….38</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3.2-C Partial least squares regression (PLSR)...…………………………………...39</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3.3 Selecting the model parameters..…………………………………………………...41</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3.4 Preprocessing..…………………………………………………………………..…42</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3.4-A Data metrics mean centering...…..………………………………………….43</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3.4-B Smoothing...………………………………………………………………...43</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3.4-C Derivative...…………………………………………………………………44</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3.4-D Digital filtering...……………………………………………………………45</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3.4-D.1 Digital bandpass filtering…………………………………………...45</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3.4-D.2 Digital bandstop filtering……………………………………………46</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3.4-D.3 Butterworth and Chebyshev filters………………………………….46</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3.5 Data preparation...………………………………………………………………….47</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3.5-A Dataset 1..……………………………………………………………………47</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3.5-B Dataset 2..……………………………………………………………………48</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3.5-C Dataset 3..……………………………………………………………………50</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3.5-D Dataset 4..……………………………………………………………………51</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Chapter</w:t>
      </w:r>
      <w:r>
        <w:rPr>
          <w:rFonts w:asciiTheme="majorBidi" w:hAnsiTheme="majorBidi" w:cstheme="majorBidi"/>
          <w:sz w:val="24"/>
          <w:szCs w:val="24"/>
        </w:rPr>
        <w:t xml:space="preserve"> Four: Scatter correction techniques coupled with bandpass filtering.………..…..55</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4.1 Introduction..……………………………...………………………………………..55</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4.2 NIR and MIR spectroscopy...….………………………….………………………..55</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4.3 Light scattering and baseline effect...…….………………………………………....57</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4.3-A Multivariate scatter correction (MSC)……………………………………...58</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4.3-B Standard normal variate (SNV)……………………………………………..59</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4.4 Experimental data preparation..……………………………………………………59</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4.5 Discussion and experimental results..……………………………………………...60</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4.6 Conclusion....………………………………………………………………………62</w:t>
      </w:r>
    </w:p>
    <w:p w:rsidR="007D4597"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lastRenderedPageBreak/>
        <w:t>Chapter</w:t>
      </w:r>
      <w:r>
        <w:rPr>
          <w:rFonts w:asciiTheme="majorBidi" w:hAnsiTheme="majorBidi" w:cstheme="majorBidi"/>
          <w:sz w:val="24"/>
          <w:szCs w:val="24"/>
        </w:rPr>
        <w:t xml:space="preserve"> Five: Savitzky Golay optimization coupled with bandpass filtering……………..69</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5.1 Introduction…………………………………………....…………………………69</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5.2 Savitzky Golay filtering ………………..………………………………………..70</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5.3 Discussion and experimental results……………………………………………..73</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5.4 Conclusion………………………………………………………………………..74</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C</w:t>
      </w:r>
      <w:r>
        <w:rPr>
          <w:rFonts w:asciiTheme="majorBidi" w:hAnsiTheme="majorBidi" w:cstheme="majorBidi"/>
          <w:sz w:val="24"/>
          <w:szCs w:val="24"/>
        </w:rPr>
        <w:t>hapter Six</w:t>
      </w:r>
      <w:r w:rsidRPr="007D34CA">
        <w:rPr>
          <w:rFonts w:asciiTheme="majorBidi" w:hAnsiTheme="majorBidi" w:cstheme="majorBidi"/>
          <w:sz w:val="24"/>
          <w:szCs w:val="24"/>
        </w:rPr>
        <w:t xml:space="preserve">: </w:t>
      </w:r>
      <w:r>
        <w:rPr>
          <w:rFonts w:asciiTheme="majorBidi" w:hAnsiTheme="majorBidi" w:cstheme="majorBidi"/>
          <w:sz w:val="24"/>
          <w:szCs w:val="24"/>
        </w:rPr>
        <w:t>bandstop filtering in the quantitative analysis of glucose ……………….......86</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6.1 Introduction………………………………………………………………….......86</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6.2 Background………………….………………</w:t>
      </w:r>
      <w:r w:rsidRPr="007D34CA">
        <w:rPr>
          <w:rFonts w:asciiTheme="majorBidi" w:hAnsiTheme="majorBidi" w:cstheme="majorBidi"/>
          <w:sz w:val="24"/>
          <w:szCs w:val="24"/>
        </w:rPr>
        <w:t>………………………………</w:t>
      </w:r>
      <w:r>
        <w:rPr>
          <w:rFonts w:asciiTheme="majorBidi" w:hAnsiTheme="majorBidi" w:cstheme="majorBidi"/>
          <w:sz w:val="24"/>
          <w:szCs w:val="24"/>
        </w:rPr>
        <w:t>…..87</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6.3 Theory…………………….………….……………………………………...…..89</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6.4 Multivariate calibration..…………………………………………………..….....89</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 xml:space="preserve">   </w:t>
      </w:r>
      <w:r>
        <w:rPr>
          <w:rFonts w:asciiTheme="majorBidi" w:hAnsiTheme="majorBidi" w:cstheme="majorBidi"/>
          <w:sz w:val="24"/>
          <w:szCs w:val="24"/>
        </w:rPr>
        <w:t xml:space="preserve">      6.5 Preprocessing……...………………………………………………………...…..89</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6.6 Digital filtering………………………….…………...………………………….90</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6.6-A Digital bandpass filtering…………….…...……………………………...90</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6.6-B Digital bandstop filtering…..….……………………………………….....91</w:t>
      </w:r>
    </w:p>
    <w:p w:rsidR="007D4597" w:rsidRPr="007D34CA"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6.6-C Butterworth and Chebyshev filter….</w:t>
      </w:r>
      <w:r w:rsidRPr="007D34CA">
        <w:rPr>
          <w:rFonts w:asciiTheme="majorBidi" w:hAnsiTheme="majorBidi" w:cstheme="majorBidi"/>
          <w:sz w:val="24"/>
          <w:szCs w:val="24"/>
        </w:rPr>
        <w:t>……</w:t>
      </w:r>
      <w:r>
        <w:rPr>
          <w:rFonts w:asciiTheme="majorBidi" w:hAnsiTheme="majorBidi" w:cstheme="majorBidi"/>
          <w:sz w:val="24"/>
          <w:szCs w:val="24"/>
        </w:rPr>
        <w:t>.…………………………….....91</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6.7 Data preparation..……………………….……………..………………………..91</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6.7-A Chemical sample preparation………………………………………….....92</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6.7-B Spectra collection………………………………………………………...92</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6.8 Proposed model…..……………………………………………………….….....93</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6.9 Experimental results and discussion…..………………………………………...96</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6.10 Conclusion……………………………………………………………………..98</w:t>
      </w:r>
    </w:p>
    <w:p w:rsidR="007D4597" w:rsidRPr="007D34CA"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C</w:t>
      </w:r>
      <w:r>
        <w:rPr>
          <w:rFonts w:asciiTheme="majorBidi" w:hAnsiTheme="majorBidi" w:cstheme="majorBidi"/>
          <w:sz w:val="24"/>
          <w:szCs w:val="24"/>
        </w:rPr>
        <w:t>hapter Seven</w:t>
      </w:r>
      <w:r w:rsidRPr="007D34CA">
        <w:rPr>
          <w:rFonts w:asciiTheme="majorBidi" w:hAnsiTheme="majorBidi" w:cstheme="majorBidi"/>
          <w:sz w:val="24"/>
          <w:szCs w:val="24"/>
        </w:rPr>
        <w:t xml:space="preserve">: </w:t>
      </w:r>
      <w:r>
        <w:rPr>
          <w:rFonts w:asciiTheme="majorBidi" w:hAnsiTheme="majorBidi" w:cstheme="majorBidi"/>
          <w:sz w:val="24"/>
          <w:szCs w:val="24"/>
        </w:rPr>
        <w:t>Bandstop filtering with preprocessing techniques…………………..…..107</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7.1 Introduction…..………………………………………………………………..107</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7.2 Proposed model.……………………………………..………………………...107</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7.3 Preprocessing….………………………………………………………………108</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7.4 Digital filtering.………………………………………………..………………108</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7.4-A Digital bandpass filtering……………………………………………….109</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7.4-B Digital bandstop filtering………………………………………………..109</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7.4-C Butterworth filtering…………………………………...………………..110</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7.5 Light scattering and baseline effects……………………………..……………110</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7.6 Experimental data preparation…………………………………………………111</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7.7 Discussion and experimental results…………………………………………...112</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7.8 Conclusion ….…………………………………………………………………113</w:t>
      </w:r>
    </w:p>
    <w:p w:rsidR="007D4597" w:rsidRDefault="007D4597" w:rsidP="007D4597">
      <w:pPr>
        <w:spacing w:line="480" w:lineRule="auto"/>
        <w:jc w:val="both"/>
        <w:rPr>
          <w:rFonts w:asciiTheme="majorBidi" w:hAnsiTheme="majorBidi" w:cstheme="majorBidi"/>
          <w:sz w:val="24"/>
          <w:szCs w:val="24"/>
        </w:rPr>
      </w:pPr>
      <w:r w:rsidRPr="007D34CA">
        <w:rPr>
          <w:rFonts w:asciiTheme="majorBidi" w:hAnsiTheme="majorBidi" w:cstheme="majorBidi"/>
          <w:sz w:val="24"/>
          <w:szCs w:val="24"/>
        </w:rPr>
        <w:t>C</w:t>
      </w:r>
      <w:r>
        <w:rPr>
          <w:rFonts w:asciiTheme="majorBidi" w:hAnsiTheme="majorBidi" w:cstheme="majorBidi"/>
          <w:sz w:val="24"/>
          <w:szCs w:val="24"/>
        </w:rPr>
        <w:t>hapter Eight</w:t>
      </w:r>
      <w:r w:rsidRPr="007D34CA">
        <w:rPr>
          <w:rFonts w:asciiTheme="majorBidi" w:hAnsiTheme="majorBidi" w:cstheme="majorBidi"/>
          <w:sz w:val="24"/>
          <w:szCs w:val="24"/>
        </w:rPr>
        <w:t xml:space="preserve">: </w:t>
      </w:r>
      <w:r>
        <w:rPr>
          <w:rFonts w:asciiTheme="majorBidi" w:hAnsiTheme="majorBidi" w:cstheme="majorBidi"/>
          <w:sz w:val="24"/>
          <w:szCs w:val="24"/>
        </w:rPr>
        <w:t>Conclusion and future work……………………………………………...120</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8.1 Conclusion…………………………………………………………………….120</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8.2 Future work…………………………………………………………………...122</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8.3 Implementation Cost …………………………………………………….……124</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8.3. A NIR ………………………………………………………..…………....124</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8.3A.1 DLP2010NIR …………………………………………………..…..124</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8.3A.2 DLP4500NIR ………………………………………………….…...124 </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8.3B MIR ………………………………………………………………………..125</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8.3B.1 4100 Exo Scan Series …………………………………………………125</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References ……………………………………………………………………………….126</w:t>
      </w:r>
    </w:p>
    <w:p w:rsidR="007D4597" w:rsidRDefault="007D4597" w:rsidP="007D45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7D4597" w:rsidRDefault="007D4597" w:rsidP="007D4597">
      <w:pPr>
        <w:spacing w:line="480" w:lineRule="auto"/>
        <w:jc w:val="both"/>
        <w:rPr>
          <w:rFonts w:asciiTheme="majorBidi" w:hAnsiTheme="majorBidi" w:cstheme="majorBidi"/>
          <w:sz w:val="24"/>
          <w:szCs w:val="24"/>
        </w:rPr>
      </w:pPr>
    </w:p>
    <w:p w:rsidR="007D4597" w:rsidRDefault="007D4597" w:rsidP="007D4597">
      <w:pPr>
        <w:spacing w:line="480" w:lineRule="auto"/>
        <w:jc w:val="both"/>
        <w:rPr>
          <w:rFonts w:asciiTheme="majorBidi" w:hAnsiTheme="majorBidi" w:cstheme="majorBidi"/>
          <w:sz w:val="24"/>
          <w:szCs w:val="24"/>
        </w:rPr>
      </w:pPr>
    </w:p>
    <w:p w:rsidR="007D4597" w:rsidRDefault="007D4597" w:rsidP="007D4597">
      <w:pPr>
        <w:spacing w:line="480" w:lineRule="auto"/>
        <w:jc w:val="both"/>
        <w:rPr>
          <w:rFonts w:asciiTheme="majorBidi" w:hAnsiTheme="majorBidi" w:cstheme="majorBidi"/>
          <w:sz w:val="24"/>
          <w:szCs w:val="24"/>
        </w:rPr>
      </w:pPr>
    </w:p>
    <w:p w:rsidR="007D4597" w:rsidRDefault="007D4597" w:rsidP="007D4597">
      <w:pPr>
        <w:spacing w:line="480" w:lineRule="auto"/>
        <w:jc w:val="both"/>
        <w:rPr>
          <w:rFonts w:asciiTheme="majorBidi" w:hAnsiTheme="majorBidi" w:cstheme="majorBidi"/>
          <w:sz w:val="24"/>
          <w:szCs w:val="24"/>
        </w:rPr>
      </w:pPr>
    </w:p>
    <w:p w:rsidR="007D4597" w:rsidRDefault="007D4597" w:rsidP="007D4597">
      <w:pPr>
        <w:spacing w:line="480" w:lineRule="auto"/>
        <w:jc w:val="both"/>
        <w:rPr>
          <w:rFonts w:asciiTheme="majorBidi" w:hAnsiTheme="majorBidi" w:cstheme="majorBidi"/>
          <w:sz w:val="24"/>
          <w:szCs w:val="24"/>
        </w:rPr>
      </w:pPr>
    </w:p>
    <w:p w:rsidR="007D4597" w:rsidRDefault="007D4597" w:rsidP="007D4597">
      <w:pPr>
        <w:spacing w:line="480" w:lineRule="auto"/>
        <w:jc w:val="both"/>
        <w:rPr>
          <w:rFonts w:asciiTheme="majorBidi" w:hAnsiTheme="majorBidi" w:cstheme="majorBidi"/>
          <w:sz w:val="24"/>
          <w:szCs w:val="24"/>
        </w:rPr>
      </w:pPr>
    </w:p>
    <w:p w:rsidR="007D4597" w:rsidRDefault="007D4597" w:rsidP="007D4597">
      <w:pPr>
        <w:spacing w:line="480" w:lineRule="auto"/>
        <w:jc w:val="both"/>
        <w:rPr>
          <w:rFonts w:asciiTheme="majorBidi" w:hAnsiTheme="majorBidi" w:cstheme="majorBidi"/>
          <w:sz w:val="24"/>
          <w:szCs w:val="24"/>
        </w:rPr>
      </w:pPr>
    </w:p>
    <w:p w:rsidR="007D4597" w:rsidRPr="00D2151D" w:rsidRDefault="007D4597" w:rsidP="007D4597">
      <w:pPr>
        <w:spacing w:line="480" w:lineRule="auto"/>
        <w:rPr>
          <w:rFonts w:asciiTheme="majorBidi" w:hAnsiTheme="majorBidi" w:cstheme="majorBidi"/>
          <w:b/>
          <w:bCs/>
          <w:sz w:val="44"/>
          <w:szCs w:val="44"/>
        </w:rPr>
      </w:pPr>
      <w:r w:rsidRPr="00D2151D">
        <w:rPr>
          <w:rFonts w:asciiTheme="majorBidi" w:hAnsiTheme="majorBidi" w:cstheme="majorBidi"/>
          <w:b/>
          <w:bCs/>
          <w:sz w:val="44"/>
          <w:szCs w:val="44"/>
        </w:rPr>
        <w:t>List of Figures</w:t>
      </w:r>
    </w:p>
    <w:tbl>
      <w:tblPr>
        <w:tblStyle w:val="TableGrid"/>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gridCol w:w="576"/>
      </w:tblGrid>
      <w:tr w:rsidR="007D4597" w:rsidTr="00A85F0E">
        <w:trPr>
          <w:trHeight w:val="546"/>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3</w:t>
            </w:r>
            <w:r w:rsidRPr="001D58C7">
              <w:rPr>
                <w:rFonts w:asciiTheme="majorBidi" w:hAnsiTheme="majorBidi" w:cstheme="majorBidi"/>
                <w:sz w:val="24"/>
                <w:szCs w:val="24"/>
              </w:rPr>
              <w:t xml:space="preserve">.1 </w:t>
            </w:r>
            <w:r>
              <w:rPr>
                <w:rFonts w:asciiTheme="majorBidi" w:hAnsiTheme="majorBidi" w:cstheme="majorBidi"/>
                <w:sz w:val="24"/>
                <w:szCs w:val="24"/>
              </w:rPr>
              <w:t xml:space="preserve">  </w:t>
            </w:r>
            <w:r w:rsidRPr="001D58C7">
              <w:rPr>
                <w:rFonts w:asciiTheme="majorBidi" w:hAnsiTheme="majorBidi" w:cstheme="majorBidi"/>
                <w:sz w:val="24"/>
                <w:szCs w:val="24"/>
              </w:rPr>
              <w:t>Choosing the optimum latent value</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42</w:t>
            </w:r>
          </w:p>
        </w:tc>
      </w:tr>
      <w:tr w:rsidR="007D4597" w:rsidTr="00A85F0E">
        <w:trPr>
          <w:trHeight w:val="521"/>
        </w:trPr>
        <w:tc>
          <w:tcPr>
            <w:tcW w:w="8677" w:type="dxa"/>
          </w:tcPr>
          <w:p w:rsidR="007D4597" w:rsidRPr="00733AC2"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1D58C7">
              <w:rPr>
                <w:rFonts w:asciiTheme="majorBidi" w:hAnsiTheme="majorBidi" w:cstheme="majorBidi"/>
                <w:sz w:val="24"/>
                <w:szCs w:val="24"/>
              </w:rPr>
              <w:t xml:space="preserve">  </w:t>
            </w:r>
            <w:r>
              <w:rPr>
                <w:rFonts w:asciiTheme="majorBidi" w:hAnsiTheme="majorBidi" w:cstheme="majorBidi"/>
                <w:sz w:val="24"/>
                <w:szCs w:val="24"/>
              </w:rPr>
              <w:t>3</w:t>
            </w:r>
            <w:r w:rsidRPr="001D58C7">
              <w:rPr>
                <w:rFonts w:asciiTheme="majorBidi" w:hAnsiTheme="majorBidi" w:cstheme="majorBidi"/>
                <w:sz w:val="24"/>
                <w:szCs w:val="24"/>
              </w:rPr>
              <w:t>.</w:t>
            </w:r>
            <w:r>
              <w:rPr>
                <w:rFonts w:asciiTheme="majorBidi" w:hAnsiTheme="majorBidi" w:cstheme="majorBidi"/>
                <w:sz w:val="24"/>
                <w:szCs w:val="24"/>
              </w:rPr>
              <w:t>2</w:t>
            </w:r>
            <w:r w:rsidRPr="001D58C7">
              <w:rPr>
                <w:rFonts w:asciiTheme="majorBidi" w:hAnsiTheme="majorBidi" w:cstheme="majorBidi"/>
                <w:sz w:val="24"/>
                <w:szCs w:val="24"/>
              </w:rPr>
              <w:t xml:space="preserve"> </w:t>
            </w:r>
            <w:r>
              <w:rPr>
                <w:rFonts w:asciiTheme="majorBidi" w:hAnsiTheme="majorBidi" w:cstheme="majorBidi"/>
                <w:sz w:val="24"/>
                <w:szCs w:val="24"/>
              </w:rPr>
              <w:t xml:space="preserve">  </w:t>
            </w:r>
            <w:r w:rsidRPr="00733AC2">
              <w:rPr>
                <w:rFonts w:asciiTheme="majorBidi" w:hAnsiTheme="majorBidi" w:cstheme="majorBidi"/>
                <w:sz w:val="24"/>
                <w:szCs w:val="24"/>
              </w:rPr>
              <w:t>Dataset 1 plot …………..………………………………………………………</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48</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3</w:t>
            </w:r>
            <w:r w:rsidRPr="001D58C7">
              <w:rPr>
                <w:rFonts w:asciiTheme="majorBidi" w:hAnsiTheme="majorBidi" w:cstheme="majorBidi"/>
                <w:sz w:val="24"/>
                <w:szCs w:val="24"/>
              </w:rPr>
              <w:t>.</w:t>
            </w:r>
            <w:r>
              <w:rPr>
                <w:rFonts w:asciiTheme="majorBidi" w:hAnsiTheme="majorBidi" w:cstheme="majorBidi"/>
                <w:sz w:val="24"/>
                <w:szCs w:val="24"/>
              </w:rPr>
              <w:t>3</w:t>
            </w:r>
            <w:r w:rsidRPr="001D58C7">
              <w:rPr>
                <w:rFonts w:asciiTheme="majorBidi" w:hAnsiTheme="majorBidi" w:cstheme="majorBidi"/>
                <w:sz w:val="24"/>
                <w:szCs w:val="24"/>
              </w:rPr>
              <w:t xml:space="preserve"> </w:t>
            </w:r>
            <w:r>
              <w:rPr>
                <w:rFonts w:asciiTheme="majorBidi" w:hAnsiTheme="majorBidi" w:cstheme="majorBidi"/>
                <w:sz w:val="24"/>
                <w:szCs w:val="24"/>
              </w:rPr>
              <w:t xml:space="preserve">  </w:t>
            </w:r>
            <w:r w:rsidRPr="00733AC2">
              <w:rPr>
                <w:rFonts w:asciiTheme="majorBidi" w:hAnsiTheme="majorBidi" w:cstheme="majorBidi"/>
                <w:sz w:val="24"/>
                <w:szCs w:val="24"/>
              </w:rPr>
              <w:t>Data set 2 plot</w:t>
            </w:r>
            <w:r>
              <w:rPr>
                <w:rFonts w:asciiTheme="majorBidi" w:hAnsiTheme="majorBidi" w:cstheme="majorBidi"/>
                <w:sz w:val="24"/>
                <w:szCs w:val="24"/>
              </w:rPr>
              <w:t xml:space="preserve"> ...………………………………………………………………..</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49</w:t>
            </w:r>
          </w:p>
        </w:tc>
      </w:tr>
      <w:tr w:rsidR="007D4597" w:rsidTr="00A85F0E">
        <w:trPr>
          <w:trHeight w:val="546"/>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3</w:t>
            </w:r>
            <w:r w:rsidRPr="001D58C7">
              <w:rPr>
                <w:rFonts w:asciiTheme="majorBidi" w:hAnsiTheme="majorBidi" w:cstheme="majorBidi"/>
                <w:sz w:val="24"/>
                <w:szCs w:val="24"/>
              </w:rPr>
              <w:t>.</w:t>
            </w:r>
            <w:r>
              <w:rPr>
                <w:rFonts w:asciiTheme="majorBidi" w:hAnsiTheme="majorBidi" w:cstheme="majorBidi"/>
                <w:sz w:val="24"/>
                <w:szCs w:val="24"/>
              </w:rPr>
              <w:t>4</w:t>
            </w:r>
            <w:r w:rsidRPr="001D58C7">
              <w:rPr>
                <w:rFonts w:asciiTheme="majorBidi" w:hAnsiTheme="majorBidi" w:cstheme="majorBidi"/>
                <w:sz w:val="24"/>
                <w:szCs w:val="24"/>
              </w:rPr>
              <w:t xml:space="preserve"> </w:t>
            </w:r>
            <w:r>
              <w:rPr>
                <w:rFonts w:asciiTheme="majorBidi" w:hAnsiTheme="majorBidi" w:cstheme="majorBidi"/>
                <w:sz w:val="24"/>
                <w:szCs w:val="24"/>
              </w:rPr>
              <w:t xml:space="preserve">  </w:t>
            </w:r>
            <w:r w:rsidRPr="00733AC2">
              <w:rPr>
                <w:rFonts w:asciiTheme="majorBidi" w:hAnsiTheme="majorBidi" w:cstheme="majorBidi"/>
                <w:sz w:val="24"/>
                <w:szCs w:val="24"/>
              </w:rPr>
              <w:t>Data set 3 plot.</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51</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3</w:t>
            </w:r>
            <w:r w:rsidRPr="001D58C7">
              <w:rPr>
                <w:rFonts w:asciiTheme="majorBidi" w:hAnsiTheme="majorBidi" w:cstheme="majorBidi"/>
                <w:sz w:val="24"/>
                <w:szCs w:val="24"/>
              </w:rPr>
              <w:t>.</w:t>
            </w:r>
            <w:r>
              <w:rPr>
                <w:rFonts w:asciiTheme="majorBidi" w:hAnsiTheme="majorBidi" w:cstheme="majorBidi"/>
                <w:sz w:val="24"/>
                <w:szCs w:val="24"/>
              </w:rPr>
              <w:t>5</w:t>
            </w:r>
            <w:r w:rsidRPr="001D58C7">
              <w:rPr>
                <w:rFonts w:asciiTheme="majorBidi" w:hAnsiTheme="majorBidi" w:cstheme="majorBidi"/>
                <w:sz w:val="24"/>
                <w:szCs w:val="24"/>
              </w:rPr>
              <w:t xml:space="preserve"> </w:t>
            </w:r>
            <w:r>
              <w:rPr>
                <w:rFonts w:asciiTheme="majorBidi" w:hAnsiTheme="majorBidi" w:cstheme="majorBidi"/>
                <w:sz w:val="24"/>
                <w:szCs w:val="24"/>
              </w:rPr>
              <w:t xml:space="preserve">  </w:t>
            </w:r>
            <w:r w:rsidRPr="00733AC2">
              <w:rPr>
                <w:rFonts w:asciiTheme="majorBidi" w:hAnsiTheme="majorBidi" w:cstheme="majorBidi"/>
                <w:sz w:val="24"/>
                <w:szCs w:val="24"/>
              </w:rPr>
              <w:t>Data set 4 plot……...</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52</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3</w:t>
            </w:r>
            <w:r w:rsidRPr="001D58C7">
              <w:rPr>
                <w:rFonts w:asciiTheme="majorBidi" w:hAnsiTheme="majorBidi" w:cstheme="majorBidi"/>
                <w:sz w:val="24"/>
                <w:szCs w:val="24"/>
              </w:rPr>
              <w:t>.</w:t>
            </w:r>
            <w:r>
              <w:rPr>
                <w:rFonts w:asciiTheme="majorBidi" w:hAnsiTheme="majorBidi" w:cstheme="majorBidi"/>
                <w:sz w:val="24"/>
                <w:szCs w:val="24"/>
              </w:rPr>
              <w:t>6</w:t>
            </w:r>
            <w:r w:rsidRPr="001D58C7">
              <w:rPr>
                <w:rFonts w:asciiTheme="majorBidi" w:hAnsiTheme="majorBidi" w:cstheme="majorBidi"/>
                <w:sz w:val="24"/>
                <w:szCs w:val="24"/>
              </w:rPr>
              <w:t xml:space="preserve"> </w:t>
            </w:r>
            <w:r>
              <w:rPr>
                <w:rFonts w:asciiTheme="majorBidi" w:hAnsiTheme="majorBidi" w:cstheme="majorBidi"/>
                <w:sz w:val="24"/>
                <w:szCs w:val="24"/>
              </w:rPr>
              <w:t xml:space="preserve">  </w:t>
            </w:r>
            <w:r w:rsidRPr="00733AC2">
              <w:rPr>
                <w:rFonts w:asciiTheme="majorBidi" w:hAnsiTheme="majorBidi" w:cstheme="majorBidi"/>
                <w:sz w:val="24"/>
                <w:szCs w:val="24"/>
              </w:rPr>
              <w:t>Preparation process of dataset 1</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53</w:t>
            </w:r>
          </w:p>
        </w:tc>
      </w:tr>
      <w:tr w:rsidR="007D4597" w:rsidTr="00A85F0E">
        <w:trPr>
          <w:trHeight w:val="546"/>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3</w:t>
            </w:r>
            <w:r w:rsidRPr="001D58C7">
              <w:rPr>
                <w:rFonts w:asciiTheme="majorBidi" w:hAnsiTheme="majorBidi" w:cstheme="majorBidi"/>
                <w:sz w:val="24"/>
                <w:szCs w:val="24"/>
              </w:rPr>
              <w:t>.</w:t>
            </w:r>
            <w:r>
              <w:rPr>
                <w:rFonts w:asciiTheme="majorBidi" w:hAnsiTheme="majorBidi" w:cstheme="majorBidi"/>
                <w:sz w:val="24"/>
                <w:szCs w:val="24"/>
              </w:rPr>
              <w:t xml:space="preserve">7   </w:t>
            </w:r>
            <w:r w:rsidRPr="00733AC2">
              <w:rPr>
                <w:rFonts w:asciiTheme="majorBidi" w:hAnsiTheme="majorBidi" w:cstheme="majorBidi"/>
                <w:sz w:val="24"/>
                <w:szCs w:val="24"/>
              </w:rPr>
              <w:t>3.7 Preparation process of dataset 2, 3 and 4</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54</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4</w:t>
            </w:r>
            <w:r w:rsidRPr="001D58C7">
              <w:rPr>
                <w:rFonts w:asciiTheme="majorBidi" w:hAnsiTheme="majorBidi" w:cstheme="majorBidi"/>
                <w:sz w:val="24"/>
                <w:szCs w:val="24"/>
              </w:rPr>
              <w:t>.</w:t>
            </w:r>
            <w:r>
              <w:rPr>
                <w:rFonts w:asciiTheme="majorBidi" w:hAnsiTheme="majorBidi" w:cstheme="majorBidi"/>
                <w:sz w:val="24"/>
                <w:szCs w:val="24"/>
              </w:rPr>
              <w:t>1</w:t>
            </w:r>
            <w:r w:rsidRPr="001D58C7">
              <w:rPr>
                <w:rFonts w:asciiTheme="majorBidi" w:hAnsiTheme="majorBidi" w:cstheme="majorBidi"/>
                <w:sz w:val="24"/>
                <w:szCs w:val="24"/>
              </w:rPr>
              <w:t xml:space="preserve"> </w:t>
            </w:r>
            <w:r>
              <w:rPr>
                <w:rFonts w:asciiTheme="majorBidi" w:hAnsiTheme="majorBidi" w:cstheme="majorBidi"/>
                <w:sz w:val="24"/>
                <w:szCs w:val="24"/>
              </w:rPr>
              <w:t xml:space="preserve">  </w:t>
            </w:r>
            <w:r w:rsidRPr="00733AC2">
              <w:rPr>
                <w:rFonts w:asciiTheme="majorBidi" w:hAnsiTheme="majorBidi" w:cstheme="majorBidi"/>
                <w:sz w:val="24"/>
                <w:szCs w:val="24"/>
              </w:rPr>
              <w:t>RMSEP PCR dataset 2 ….</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66</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sidRPr="00236275">
              <w:rPr>
                <w:rFonts w:asciiTheme="majorBidi" w:hAnsiTheme="majorBidi" w:cstheme="majorBidi"/>
                <w:sz w:val="24"/>
                <w:szCs w:val="24"/>
              </w:rPr>
              <w:t>4.2 RMSEP PLSR dataset 2</w:t>
            </w:r>
            <w:r w:rsidRPr="0086776E">
              <w:rPr>
                <w:rFonts w:asciiTheme="majorBidi" w:hAnsiTheme="majorBidi" w:cstheme="majorBidi"/>
                <w:sz w:val="24"/>
                <w:szCs w:val="24"/>
              </w:rPr>
              <w:t>…………………….</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66</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sidRPr="00236275">
              <w:rPr>
                <w:rFonts w:asciiTheme="majorBidi" w:hAnsiTheme="majorBidi" w:cstheme="majorBidi"/>
                <w:sz w:val="24"/>
                <w:szCs w:val="24"/>
              </w:rPr>
              <w:t>4.3 RMSEP PCR dataset 3 ...</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67</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sidRPr="00236275">
              <w:rPr>
                <w:rFonts w:asciiTheme="majorBidi" w:hAnsiTheme="majorBidi" w:cstheme="majorBidi"/>
                <w:sz w:val="24"/>
                <w:szCs w:val="24"/>
              </w:rPr>
              <w:t>4.4 RMSEP PLSR dataset 3</w:t>
            </w:r>
            <w:r>
              <w:rPr>
                <w:rFonts w:asciiTheme="majorBidi" w:hAnsiTheme="majorBidi" w:cstheme="majorBidi"/>
                <w:sz w:val="24"/>
                <w:szCs w:val="24"/>
              </w:rPr>
              <w:t>.</w:t>
            </w:r>
            <w:r w:rsidRPr="00236275">
              <w:rPr>
                <w:rFonts w:asciiTheme="majorBidi" w:hAnsiTheme="majorBidi" w:cstheme="majorBidi"/>
                <w:sz w:val="24"/>
                <w:szCs w:val="24"/>
              </w:rPr>
              <w:t>…………...</w:t>
            </w:r>
            <w:r>
              <w:rPr>
                <w:rFonts w:asciiTheme="majorBidi" w:hAnsiTheme="majorBidi" w:cstheme="majorBidi"/>
                <w:sz w:val="24"/>
                <w:szCs w:val="24"/>
              </w:rPr>
              <w:t>………..………………….</w:t>
            </w:r>
            <w:r w:rsidRPr="00236275">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67</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236275">
              <w:rPr>
                <w:rFonts w:asciiTheme="majorBidi" w:hAnsiTheme="majorBidi" w:cstheme="majorBidi"/>
                <w:sz w:val="24"/>
                <w:szCs w:val="24"/>
              </w:rPr>
              <w:t xml:space="preserve">4.5 RMSEP PCR dataset 4 </w:t>
            </w:r>
            <w:r>
              <w:rPr>
                <w:rFonts w:asciiTheme="majorBidi" w:hAnsiTheme="majorBidi" w:cstheme="majorBidi"/>
                <w:sz w:val="24"/>
                <w:szCs w:val="24"/>
              </w:rPr>
              <w:t>.</w:t>
            </w:r>
            <w:r w:rsidRPr="00236275">
              <w:rPr>
                <w:rFonts w:asciiTheme="majorBidi" w:hAnsiTheme="majorBidi" w:cstheme="majorBidi"/>
                <w:sz w:val="24"/>
                <w:szCs w:val="24"/>
              </w:rPr>
              <w:t>……………</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68</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236275">
              <w:rPr>
                <w:rFonts w:asciiTheme="majorBidi" w:hAnsiTheme="majorBidi" w:cstheme="majorBidi"/>
                <w:sz w:val="24"/>
                <w:szCs w:val="24"/>
              </w:rPr>
              <w:t>4.6 RMSEP PLSR dataset 4</w:t>
            </w:r>
            <w:r>
              <w:rPr>
                <w:rFonts w:asciiTheme="majorBidi" w:hAnsiTheme="majorBidi" w:cstheme="majorBidi"/>
                <w:sz w:val="24"/>
                <w:szCs w:val="24"/>
              </w:rPr>
              <w:t>….……….…………………………………………..…..</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68</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w:t>
            </w:r>
            <w:r w:rsidRPr="00577DEA">
              <w:rPr>
                <w:rFonts w:asciiTheme="majorBidi" w:hAnsiTheme="majorBidi" w:cstheme="majorBidi"/>
                <w:sz w:val="24"/>
                <w:szCs w:val="24"/>
              </w:rPr>
              <w:t xml:space="preserve">1 </w:t>
            </w:r>
            <w:r>
              <w:rPr>
                <w:rFonts w:asciiTheme="majorBidi" w:hAnsiTheme="majorBidi" w:cstheme="majorBidi"/>
                <w:sz w:val="24"/>
                <w:szCs w:val="24"/>
              </w:rPr>
              <w:t>PLSR vs PCR for dataset 1.…………………………….……….………….…….</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76</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w:t>
            </w:r>
            <w:r w:rsidRPr="00577DEA">
              <w:rPr>
                <w:rFonts w:asciiTheme="majorBidi" w:hAnsiTheme="majorBidi" w:cstheme="majorBidi"/>
                <w:sz w:val="24"/>
                <w:szCs w:val="24"/>
              </w:rPr>
              <w:t xml:space="preserve">2 </w:t>
            </w:r>
            <w:r>
              <w:rPr>
                <w:rFonts w:asciiTheme="majorBidi" w:hAnsiTheme="majorBidi" w:cstheme="majorBidi"/>
                <w:sz w:val="24"/>
                <w:szCs w:val="24"/>
              </w:rPr>
              <w:t>PLSR vs PCR for dataset 3………………..………………………………….......</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76</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5.3</w:t>
            </w:r>
            <w:r w:rsidRPr="00577DEA">
              <w:rPr>
                <w:rFonts w:asciiTheme="majorBidi" w:hAnsiTheme="majorBidi" w:cstheme="majorBidi"/>
                <w:sz w:val="24"/>
                <w:szCs w:val="24"/>
              </w:rPr>
              <w:t xml:space="preserve"> </w:t>
            </w:r>
            <w:r>
              <w:rPr>
                <w:rFonts w:asciiTheme="majorBidi" w:hAnsiTheme="majorBidi" w:cstheme="majorBidi"/>
                <w:sz w:val="24"/>
                <w:szCs w:val="24"/>
              </w:rPr>
              <w:t>PLSR vs PCR for dataset 4………………………………………..………..…….</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77</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5.4</w:t>
            </w:r>
            <w:r w:rsidRPr="00577DEA">
              <w:rPr>
                <w:rFonts w:asciiTheme="majorBidi" w:hAnsiTheme="majorBidi" w:cstheme="majorBidi"/>
                <w:sz w:val="24"/>
                <w:szCs w:val="24"/>
              </w:rPr>
              <w:t xml:space="preserve"> P</w:t>
            </w:r>
            <w:r>
              <w:rPr>
                <w:rFonts w:asciiTheme="majorBidi" w:hAnsiTheme="majorBidi" w:cstheme="majorBidi"/>
                <w:sz w:val="24"/>
                <w:szCs w:val="24"/>
              </w:rPr>
              <w:t>C</w:t>
            </w:r>
            <w:r w:rsidRPr="00577DEA">
              <w:rPr>
                <w:rFonts w:asciiTheme="majorBidi" w:hAnsiTheme="majorBidi" w:cstheme="majorBidi"/>
                <w:sz w:val="24"/>
                <w:szCs w:val="24"/>
              </w:rPr>
              <w:t xml:space="preserve">R </w:t>
            </w:r>
            <w:r>
              <w:rPr>
                <w:rFonts w:asciiTheme="majorBidi" w:hAnsiTheme="majorBidi" w:cstheme="majorBidi"/>
                <w:sz w:val="24"/>
                <w:szCs w:val="24"/>
              </w:rPr>
              <w:t>dataset 1</w:t>
            </w:r>
            <w:r w:rsidRPr="00577DEA">
              <w:rPr>
                <w:rFonts w:asciiTheme="majorBidi" w:hAnsiTheme="majorBidi" w:cstheme="majorBidi"/>
                <w:sz w:val="24"/>
                <w:szCs w:val="24"/>
              </w:rPr>
              <w:t xml:space="preserve"> with different window size</w:t>
            </w:r>
            <w:r>
              <w:rPr>
                <w:rFonts w:asciiTheme="majorBidi" w:hAnsiTheme="majorBidi" w:cstheme="majorBidi"/>
                <w:sz w:val="24"/>
                <w:szCs w:val="24"/>
              </w:rPr>
              <w:t>s …………...……………….………...</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77</w:t>
            </w: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5.5</w:t>
            </w:r>
            <w:r w:rsidRPr="00577DEA">
              <w:rPr>
                <w:rFonts w:asciiTheme="majorBidi" w:hAnsiTheme="majorBidi" w:cstheme="majorBidi"/>
                <w:sz w:val="24"/>
                <w:szCs w:val="24"/>
              </w:rPr>
              <w:t xml:space="preserve"> P</w:t>
            </w:r>
            <w:r>
              <w:rPr>
                <w:rFonts w:asciiTheme="majorBidi" w:hAnsiTheme="majorBidi" w:cstheme="majorBidi"/>
                <w:sz w:val="24"/>
                <w:szCs w:val="24"/>
              </w:rPr>
              <w:t>LS</w:t>
            </w:r>
            <w:r w:rsidRPr="00577DEA">
              <w:rPr>
                <w:rFonts w:asciiTheme="majorBidi" w:hAnsiTheme="majorBidi" w:cstheme="majorBidi"/>
                <w:sz w:val="24"/>
                <w:szCs w:val="24"/>
              </w:rPr>
              <w:t xml:space="preserve">R </w:t>
            </w:r>
            <w:r>
              <w:rPr>
                <w:rFonts w:asciiTheme="majorBidi" w:hAnsiTheme="majorBidi" w:cstheme="majorBidi"/>
                <w:sz w:val="24"/>
                <w:szCs w:val="24"/>
              </w:rPr>
              <w:t>dataset 1</w:t>
            </w:r>
            <w:r w:rsidRPr="00577DEA">
              <w:rPr>
                <w:rFonts w:asciiTheme="majorBidi" w:hAnsiTheme="majorBidi" w:cstheme="majorBidi"/>
                <w:sz w:val="24"/>
                <w:szCs w:val="24"/>
              </w:rPr>
              <w:t xml:space="preserve"> with different window size</w:t>
            </w:r>
            <w:r>
              <w:rPr>
                <w:rFonts w:asciiTheme="majorBidi" w:hAnsiTheme="majorBidi" w:cstheme="majorBidi"/>
                <w:sz w:val="24"/>
                <w:szCs w:val="24"/>
              </w:rPr>
              <w:t>s ….……….………………………...</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81</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5.6</w:t>
            </w:r>
            <w:r w:rsidRPr="00577DEA">
              <w:rPr>
                <w:rFonts w:asciiTheme="majorBidi" w:hAnsiTheme="majorBidi" w:cstheme="majorBidi"/>
                <w:sz w:val="24"/>
                <w:szCs w:val="24"/>
              </w:rPr>
              <w:t xml:space="preserve"> P</w:t>
            </w:r>
            <w:r>
              <w:rPr>
                <w:rFonts w:asciiTheme="majorBidi" w:hAnsiTheme="majorBidi" w:cstheme="majorBidi"/>
                <w:sz w:val="24"/>
                <w:szCs w:val="24"/>
              </w:rPr>
              <w:t>C</w:t>
            </w:r>
            <w:r w:rsidRPr="00577DEA">
              <w:rPr>
                <w:rFonts w:asciiTheme="majorBidi" w:hAnsiTheme="majorBidi" w:cstheme="majorBidi"/>
                <w:sz w:val="24"/>
                <w:szCs w:val="24"/>
              </w:rPr>
              <w:t xml:space="preserve">R </w:t>
            </w:r>
            <w:r>
              <w:rPr>
                <w:rFonts w:asciiTheme="majorBidi" w:hAnsiTheme="majorBidi" w:cstheme="majorBidi"/>
                <w:sz w:val="24"/>
                <w:szCs w:val="24"/>
              </w:rPr>
              <w:t>dataset 3</w:t>
            </w:r>
            <w:r w:rsidRPr="00577DEA">
              <w:rPr>
                <w:rFonts w:asciiTheme="majorBidi" w:hAnsiTheme="majorBidi" w:cstheme="majorBidi"/>
                <w:sz w:val="24"/>
                <w:szCs w:val="24"/>
              </w:rPr>
              <w:t xml:space="preserve"> with different window size</w:t>
            </w:r>
            <w:r>
              <w:rPr>
                <w:rFonts w:asciiTheme="majorBidi" w:hAnsiTheme="majorBidi" w:cstheme="majorBidi"/>
                <w:sz w:val="24"/>
                <w:szCs w:val="24"/>
              </w:rPr>
              <w:t>s ……………….……………………..</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81</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5.7</w:t>
            </w:r>
            <w:r w:rsidRPr="00577DEA">
              <w:rPr>
                <w:rFonts w:asciiTheme="majorBidi" w:hAnsiTheme="majorBidi" w:cstheme="majorBidi"/>
                <w:sz w:val="24"/>
                <w:szCs w:val="24"/>
              </w:rPr>
              <w:t xml:space="preserve"> P</w:t>
            </w:r>
            <w:r>
              <w:rPr>
                <w:rFonts w:asciiTheme="majorBidi" w:hAnsiTheme="majorBidi" w:cstheme="majorBidi"/>
                <w:sz w:val="24"/>
                <w:szCs w:val="24"/>
              </w:rPr>
              <w:t>LS</w:t>
            </w:r>
            <w:r w:rsidRPr="00577DEA">
              <w:rPr>
                <w:rFonts w:asciiTheme="majorBidi" w:hAnsiTheme="majorBidi" w:cstheme="majorBidi"/>
                <w:sz w:val="24"/>
                <w:szCs w:val="24"/>
              </w:rPr>
              <w:t xml:space="preserve">R </w:t>
            </w:r>
            <w:r>
              <w:rPr>
                <w:rFonts w:asciiTheme="majorBidi" w:hAnsiTheme="majorBidi" w:cstheme="majorBidi"/>
                <w:sz w:val="24"/>
                <w:szCs w:val="24"/>
              </w:rPr>
              <w:t>dataset 3</w:t>
            </w:r>
            <w:r w:rsidRPr="00577DEA">
              <w:rPr>
                <w:rFonts w:asciiTheme="majorBidi" w:hAnsiTheme="majorBidi" w:cstheme="majorBidi"/>
                <w:sz w:val="24"/>
                <w:szCs w:val="24"/>
              </w:rPr>
              <w:t xml:space="preserve"> with different window size</w:t>
            </w:r>
            <w:r>
              <w:rPr>
                <w:rFonts w:asciiTheme="majorBidi" w:hAnsiTheme="majorBidi" w:cstheme="majorBidi"/>
                <w:sz w:val="24"/>
                <w:szCs w:val="24"/>
              </w:rPr>
              <w:t>s………………………….………….</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82</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5.8</w:t>
            </w:r>
            <w:r w:rsidRPr="00577DEA">
              <w:rPr>
                <w:rFonts w:asciiTheme="majorBidi" w:hAnsiTheme="majorBidi" w:cstheme="majorBidi"/>
                <w:sz w:val="24"/>
                <w:szCs w:val="24"/>
              </w:rPr>
              <w:t xml:space="preserve"> P</w:t>
            </w:r>
            <w:r>
              <w:rPr>
                <w:rFonts w:asciiTheme="majorBidi" w:hAnsiTheme="majorBidi" w:cstheme="majorBidi"/>
                <w:sz w:val="24"/>
                <w:szCs w:val="24"/>
              </w:rPr>
              <w:t>C</w:t>
            </w:r>
            <w:r w:rsidRPr="00577DEA">
              <w:rPr>
                <w:rFonts w:asciiTheme="majorBidi" w:hAnsiTheme="majorBidi" w:cstheme="majorBidi"/>
                <w:sz w:val="24"/>
                <w:szCs w:val="24"/>
              </w:rPr>
              <w:t xml:space="preserve">R </w:t>
            </w:r>
            <w:r>
              <w:rPr>
                <w:rFonts w:asciiTheme="majorBidi" w:hAnsiTheme="majorBidi" w:cstheme="majorBidi"/>
                <w:sz w:val="24"/>
                <w:szCs w:val="24"/>
              </w:rPr>
              <w:t xml:space="preserve">dataset 4 </w:t>
            </w:r>
            <w:r w:rsidRPr="00577DEA">
              <w:rPr>
                <w:rFonts w:asciiTheme="majorBidi" w:hAnsiTheme="majorBidi" w:cstheme="majorBidi"/>
                <w:sz w:val="24"/>
                <w:szCs w:val="24"/>
              </w:rPr>
              <w:t>with different window sizes</w:t>
            </w:r>
            <w:r>
              <w:rPr>
                <w:rFonts w:asciiTheme="majorBidi" w:hAnsiTheme="majorBidi" w:cstheme="majorBidi"/>
                <w:sz w:val="24"/>
                <w:szCs w:val="24"/>
              </w:rPr>
              <w:t>…………………………….….……..</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82</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5.9</w:t>
            </w:r>
            <w:r w:rsidRPr="00577DEA">
              <w:rPr>
                <w:rFonts w:asciiTheme="majorBidi" w:hAnsiTheme="majorBidi" w:cstheme="majorBidi"/>
                <w:sz w:val="24"/>
                <w:szCs w:val="24"/>
              </w:rPr>
              <w:t xml:space="preserve"> P</w:t>
            </w:r>
            <w:r>
              <w:rPr>
                <w:rFonts w:asciiTheme="majorBidi" w:hAnsiTheme="majorBidi" w:cstheme="majorBidi"/>
                <w:sz w:val="24"/>
                <w:szCs w:val="24"/>
              </w:rPr>
              <w:t>LS</w:t>
            </w:r>
            <w:r w:rsidRPr="00577DEA">
              <w:rPr>
                <w:rFonts w:asciiTheme="majorBidi" w:hAnsiTheme="majorBidi" w:cstheme="majorBidi"/>
                <w:sz w:val="24"/>
                <w:szCs w:val="24"/>
              </w:rPr>
              <w:t xml:space="preserve">R </w:t>
            </w:r>
            <w:r>
              <w:rPr>
                <w:rFonts w:asciiTheme="majorBidi" w:hAnsiTheme="majorBidi" w:cstheme="majorBidi"/>
                <w:sz w:val="24"/>
                <w:szCs w:val="24"/>
              </w:rPr>
              <w:t xml:space="preserve">dataset 4 </w:t>
            </w:r>
            <w:r w:rsidRPr="00577DEA">
              <w:rPr>
                <w:rFonts w:asciiTheme="majorBidi" w:hAnsiTheme="majorBidi" w:cstheme="majorBidi"/>
                <w:sz w:val="24"/>
                <w:szCs w:val="24"/>
              </w:rPr>
              <w:t>with different window sizes</w:t>
            </w:r>
            <w:r>
              <w:rPr>
                <w:rFonts w:asciiTheme="majorBidi" w:hAnsiTheme="majorBidi" w:cstheme="majorBidi"/>
                <w:sz w:val="24"/>
                <w:szCs w:val="24"/>
              </w:rPr>
              <w:t xml:space="preserve"> ……………...……………….…….</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83</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      5.10 PCR dataset 1</w:t>
            </w:r>
            <w:r w:rsidRPr="00577DEA">
              <w:rPr>
                <w:rFonts w:asciiTheme="majorBidi" w:hAnsiTheme="majorBidi" w:cstheme="majorBidi"/>
                <w:sz w:val="24"/>
                <w:szCs w:val="24"/>
              </w:rPr>
              <w:t xml:space="preserve"> </w:t>
            </w:r>
            <w:r>
              <w:rPr>
                <w:rFonts w:asciiTheme="majorBidi" w:hAnsiTheme="majorBidi" w:cstheme="majorBidi"/>
                <w:sz w:val="24"/>
                <w:szCs w:val="24"/>
              </w:rPr>
              <w:t>comparison between</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w:t>
            </w:r>
            <w:r w:rsidRPr="00354880">
              <w:rPr>
                <w:rFonts w:asciiTheme="majorBidi" w:hAnsiTheme="majorBidi" w:cstheme="majorBidi"/>
                <w:sz w:val="24"/>
                <w:szCs w:val="24"/>
              </w:rPr>
              <w:t>………</w:t>
            </w:r>
            <w:r>
              <w:rPr>
                <w:rFonts w:asciiTheme="majorBidi" w:hAnsiTheme="majorBidi" w:cstheme="majorBidi"/>
                <w:sz w:val="24"/>
                <w:szCs w:val="24"/>
              </w:rPr>
              <w:t>.</w:t>
            </w:r>
            <w:r w:rsidRPr="00354880">
              <w:rPr>
                <w:rFonts w:asciiTheme="majorBidi" w:hAnsiTheme="majorBidi" w:cstheme="majorBidi"/>
                <w:sz w:val="24"/>
                <w:szCs w:val="24"/>
              </w:rPr>
              <w:t>………..</w:t>
            </w:r>
            <w:r>
              <w:rPr>
                <w:rFonts w:asciiTheme="majorBidi" w:hAnsiTheme="majorBidi" w:cstheme="majorBidi"/>
                <w:sz w:val="24"/>
                <w:szCs w:val="24"/>
              </w:rPr>
              <w:t>.</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83</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5.11</w:t>
            </w:r>
            <w:r w:rsidRPr="00577DEA">
              <w:rPr>
                <w:rFonts w:asciiTheme="majorBidi" w:hAnsiTheme="majorBidi" w:cstheme="majorBidi"/>
                <w:sz w:val="24"/>
                <w:szCs w:val="24"/>
              </w:rPr>
              <w:t xml:space="preserve"> </w:t>
            </w:r>
            <w:r>
              <w:rPr>
                <w:rFonts w:asciiTheme="majorBidi" w:hAnsiTheme="majorBidi" w:cstheme="majorBidi"/>
                <w:sz w:val="24"/>
                <w:szCs w:val="24"/>
              </w:rPr>
              <w:t>PLSR dataset 1</w:t>
            </w:r>
            <w:r w:rsidRPr="00577DEA">
              <w:rPr>
                <w:rFonts w:asciiTheme="majorBidi" w:hAnsiTheme="majorBidi" w:cstheme="majorBidi"/>
                <w:sz w:val="24"/>
                <w:szCs w:val="24"/>
              </w:rPr>
              <w:t xml:space="preserve"> </w:t>
            </w:r>
            <w:r>
              <w:rPr>
                <w:rFonts w:asciiTheme="majorBidi" w:hAnsiTheme="majorBidi" w:cstheme="majorBidi"/>
                <w:sz w:val="24"/>
                <w:szCs w:val="24"/>
              </w:rPr>
              <w:t>comparison between</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 ……………….....</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84</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5.12</w:t>
            </w:r>
            <w:r w:rsidRPr="00577DEA">
              <w:rPr>
                <w:rFonts w:asciiTheme="majorBidi" w:hAnsiTheme="majorBidi" w:cstheme="majorBidi"/>
                <w:sz w:val="24"/>
                <w:szCs w:val="24"/>
              </w:rPr>
              <w:t xml:space="preserve"> </w:t>
            </w:r>
            <w:r>
              <w:rPr>
                <w:rFonts w:asciiTheme="majorBidi" w:hAnsiTheme="majorBidi" w:cstheme="majorBidi"/>
                <w:sz w:val="24"/>
                <w:szCs w:val="24"/>
              </w:rPr>
              <w:t>PCR dataset 3</w:t>
            </w:r>
            <w:r w:rsidRPr="00577DEA">
              <w:rPr>
                <w:rFonts w:asciiTheme="majorBidi" w:hAnsiTheme="majorBidi" w:cstheme="majorBidi"/>
                <w:sz w:val="24"/>
                <w:szCs w:val="24"/>
              </w:rPr>
              <w:t xml:space="preserve"> </w:t>
            </w:r>
            <w:r>
              <w:rPr>
                <w:rFonts w:asciiTheme="majorBidi" w:hAnsiTheme="majorBidi" w:cstheme="majorBidi"/>
                <w:sz w:val="24"/>
                <w:szCs w:val="24"/>
              </w:rPr>
              <w:t>comparison between</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 …………..…….....</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84</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5.13</w:t>
            </w:r>
            <w:r w:rsidRPr="00577DEA">
              <w:rPr>
                <w:rFonts w:asciiTheme="majorBidi" w:hAnsiTheme="majorBidi" w:cstheme="majorBidi"/>
                <w:sz w:val="24"/>
                <w:szCs w:val="24"/>
              </w:rPr>
              <w:t xml:space="preserve"> </w:t>
            </w:r>
            <w:r>
              <w:rPr>
                <w:rFonts w:asciiTheme="majorBidi" w:hAnsiTheme="majorBidi" w:cstheme="majorBidi"/>
                <w:sz w:val="24"/>
                <w:szCs w:val="24"/>
              </w:rPr>
              <w:t>PLSR dataset 3</w:t>
            </w:r>
            <w:r w:rsidRPr="00577DEA">
              <w:rPr>
                <w:rFonts w:asciiTheme="majorBidi" w:hAnsiTheme="majorBidi" w:cstheme="majorBidi"/>
                <w:sz w:val="24"/>
                <w:szCs w:val="24"/>
              </w:rPr>
              <w:t xml:space="preserve"> </w:t>
            </w:r>
            <w:r>
              <w:rPr>
                <w:rFonts w:asciiTheme="majorBidi" w:hAnsiTheme="majorBidi" w:cstheme="majorBidi"/>
                <w:sz w:val="24"/>
                <w:szCs w:val="24"/>
              </w:rPr>
              <w:t>comparison between</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85</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5.14</w:t>
            </w:r>
            <w:r w:rsidRPr="00577DEA">
              <w:rPr>
                <w:rFonts w:asciiTheme="majorBidi" w:hAnsiTheme="majorBidi" w:cstheme="majorBidi"/>
                <w:sz w:val="24"/>
                <w:szCs w:val="24"/>
              </w:rPr>
              <w:t xml:space="preserve"> </w:t>
            </w:r>
            <w:r>
              <w:rPr>
                <w:rFonts w:asciiTheme="majorBidi" w:hAnsiTheme="majorBidi" w:cstheme="majorBidi"/>
                <w:sz w:val="24"/>
                <w:szCs w:val="24"/>
              </w:rPr>
              <w:t>PCR dataset 4</w:t>
            </w:r>
            <w:r w:rsidRPr="00577DEA">
              <w:rPr>
                <w:rFonts w:asciiTheme="majorBidi" w:hAnsiTheme="majorBidi" w:cstheme="majorBidi"/>
                <w:sz w:val="24"/>
                <w:szCs w:val="24"/>
              </w:rPr>
              <w:t xml:space="preserve"> </w:t>
            </w:r>
            <w:r>
              <w:rPr>
                <w:rFonts w:asciiTheme="majorBidi" w:hAnsiTheme="majorBidi" w:cstheme="majorBidi"/>
                <w:sz w:val="24"/>
                <w:szCs w:val="24"/>
              </w:rPr>
              <w:t>comparison between</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85</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5.15</w:t>
            </w:r>
            <w:r w:rsidRPr="00577DEA">
              <w:rPr>
                <w:rFonts w:asciiTheme="majorBidi" w:hAnsiTheme="majorBidi" w:cstheme="majorBidi"/>
                <w:sz w:val="24"/>
                <w:szCs w:val="24"/>
              </w:rPr>
              <w:t xml:space="preserve"> </w:t>
            </w:r>
            <w:r>
              <w:rPr>
                <w:rFonts w:asciiTheme="majorBidi" w:hAnsiTheme="majorBidi" w:cstheme="majorBidi"/>
                <w:sz w:val="24"/>
                <w:szCs w:val="24"/>
              </w:rPr>
              <w:t>PLSR dataset 4</w:t>
            </w:r>
            <w:r w:rsidRPr="00577DEA">
              <w:rPr>
                <w:rFonts w:asciiTheme="majorBidi" w:hAnsiTheme="majorBidi" w:cstheme="majorBidi"/>
                <w:sz w:val="24"/>
                <w:szCs w:val="24"/>
              </w:rPr>
              <w:t xml:space="preserve"> </w:t>
            </w:r>
            <w:r>
              <w:rPr>
                <w:rFonts w:asciiTheme="majorBidi" w:hAnsiTheme="majorBidi" w:cstheme="majorBidi"/>
                <w:sz w:val="24"/>
                <w:szCs w:val="24"/>
              </w:rPr>
              <w:t>comparison between</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85</w:t>
            </w:r>
          </w:p>
        </w:tc>
      </w:tr>
      <w:tr w:rsidR="007D4597" w:rsidRPr="009C17DA" w:rsidTr="00A85F0E">
        <w:trPr>
          <w:trHeight w:val="521"/>
        </w:trPr>
        <w:tc>
          <w:tcPr>
            <w:tcW w:w="8677" w:type="dxa"/>
          </w:tcPr>
          <w:p w:rsidR="007D4597" w:rsidRPr="009C17DA"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6.1</w:t>
            </w:r>
            <w:r w:rsidRPr="001A6B11">
              <w:rPr>
                <w:rFonts w:asciiTheme="majorBidi" w:hAnsiTheme="majorBidi" w:cstheme="majorBidi"/>
                <w:sz w:val="24"/>
                <w:szCs w:val="24"/>
              </w:rPr>
              <w:t xml:space="preserve"> </w:t>
            </w:r>
            <w:r>
              <w:rPr>
                <w:rFonts w:asciiTheme="majorBidi" w:hAnsiTheme="majorBidi" w:cstheme="majorBidi"/>
                <w:sz w:val="24"/>
                <w:szCs w:val="24"/>
              </w:rPr>
              <w:t>Dataset 2 and 4 plot ……………………………………….</w:t>
            </w:r>
            <w:r w:rsidRPr="009C17DA">
              <w:rPr>
                <w:rFonts w:asciiTheme="majorBidi" w:hAnsiTheme="majorBidi" w:cstheme="majorBidi"/>
                <w:sz w:val="24"/>
                <w:szCs w:val="24"/>
              </w:rPr>
              <w:t>……………………..</w:t>
            </w:r>
          </w:p>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6.2</w:t>
            </w:r>
            <w:r w:rsidRPr="001A6B11">
              <w:rPr>
                <w:rFonts w:asciiTheme="majorBidi" w:hAnsiTheme="majorBidi" w:cstheme="majorBidi"/>
                <w:sz w:val="24"/>
                <w:szCs w:val="24"/>
              </w:rPr>
              <w:t xml:space="preserve"> PCR variance for </w:t>
            </w:r>
            <w:r>
              <w:rPr>
                <w:rFonts w:asciiTheme="majorBidi" w:hAnsiTheme="majorBidi" w:cstheme="majorBidi"/>
                <w:sz w:val="24"/>
                <w:szCs w:val="24"/>
              </w:rPr>
              <w:t>dataset 2 and 4 ………………………………………..</w:t>
            </w:r>
            <w:r w:rsidRPr="009C17DA">
              <w:rPr>
                <w:rFonts w:asciiTheme="majorBidi" w:hAnsiTheme="majorBidi" w:cstheme="majorBidi"/>
                <w:sz w:val="24"/>
                <w:szCs w:val="24"/>
              </w:rPr>
              <w:t>……....</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94</w:t>
            </w:r>
          </w:p>
          <w:p w:rsidR="007D4597" w:rsidRPr="005024A0"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95</w:t>
            </w:r>
          </w:p>
        </w:tc>
      </w:tr>
      <w:tr w:rsidR="007D4597" w:rsidRPr="009C17DA"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6.</w:t>
            </w:r>
            <w:r w:rsidRPr="001A6B11">
              <w:rPr>
                <w:rFonts w:asciiTheme="majorBidi" w:hAnsiTheme="majorBidi" w:cstheme="majorBidi"/>
                <w:sz w:val="24"/>
                <w:szCs w:val="24"/>
              </w:rPr>
              <w:t>3 P</w:t>
            </w:r>
            <w:r>
              <w:rPr>
                <w:rFonts w:asciiTheme="majorBidi" w:hAnsiTheme="majorBidi" w:cstheme="majorBidi"/>
                <w:sz w:val="24"/>
                <w:szCs w:val="24"/>
              </w:rPr>
              <w:t>LS</w:t>
            </w:r>
            <w:r w:rsidRPr="001A6B11">
              <w:rPr>
                <w:rFonts w:asciiTheme="majorBidi" w:hAnsiTheme="majorBidi" w:cstheme="majorBidi"/>
                <w:sz w:val="24"/>
                <w:szCs w:val="24"/>
              </w:rPr>
              <w:t xml:space="preserve">R variance for </w:t>
            </w:r>
            <w:r>
              <w:rPr>
                <w:rFonts w:asciiTheme="majorBidi" w:hAnsiTheme="majorBidi" w:cstheme="majorBidi"/>
                <w:sz w:val="24"/>
                <w:szCs w:val="24"/>
              </w:rPr>
              <w:t>dataset 2 and 4 ….……………………………..…………..</w:t>
            </w:r>
            <w:r w:rsidRPr="009C17DA">
              <w:rPr>
                <w:rFonts w:asciiTheme="majorBidi" w:hAnsiTheme="majorBidi" w:cstheme="majorBidi"/>
                <w:sz w:val="24"/>
                <w:szCs w:val="24"/>
              </w:rPr>
              <w:t>...</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95</w:t>
            </w:r>
          </w:p>
        </w:tc>
      </w:tr>
      <w:tr w:rsidR="007D4597" w:rsidRPr="009C17DA"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sidRPr="009C17DA">
              <w:rPr>
                <w:rFonts w:asciiTheme="majorBidi" w:hAnsiTheme="majorBidi" w:cstheme="majorBidi"/>
                <w:sz w:val="24"/>
                <w:szCs w:val="24"/>
              </w:rPr>
              <w:t xml:space="preserve">      </w:t>
            </w:r>
            <w:r>
              <w:rPr>
                <w:rFonts w:asciiTheme="majorBidi" w:hAnsiTheme="majorBidi" w:cstheme="majorBidi"/>
                <w:sz w:val="24"/>
                <w:szCs w:val="24"/>
              </w:rPr>
              <w:t>6.4</w:t>
            </w:r>
            <w:r w:rsidRPr="001A6B11">
              <w:rPr>
                <w:rFonts w:asciiTheme="majorBidi" w:hAnsiTheme="majorBidi" w:cstheme="majorBidi"/>
                <w:sz w:val="24"/>
                <w:szCs w:val="24"/>
              </w:rPr>
              <w:t xml:space="preserve"> </w:t>
            </w:r>
            <w:r>
              <w:rPr>
                <w:rFonts w:asciiTheme="majorBidi" w:hAnsiTheme="majorBidi" w:cstheme="majorBidi"/>
                <w:sz w:val="24"/>
                <w:szCs w:val="24"/>
              </w:rPr>
              <w:t>system flow chart</w:t>
            </w:r>
            <w:r w:rsidRPr="009C17DA">
              <w:rPr>
                <w:rFonts w:asciiTheme="majorBidi" w:hAnsiTheme="majorBidi" w:cstheme="majorBidi"/>
                <w:sz w:val="24"/>
                <w:szCs w:val="24"/>
              </w:rPr>
              <w:t xml:space="preserve"> </w:t>
            </w:r>
            <w:r>
              <w:rPr>
                <w:rFonts w:asciiTheme="majorBidi" w:hAnsiTheme="majorBidi" w:cstheme="majorBidi"/>
                <w:sz w:val="24"/>
                <w:szCs w:val="24"/>
              </w:rPr>
              <w:t>………………………………………...</w:t>
            </w:r>
            <w:r w:rsidRPr="009C17DA">
              <w:rPr>
                <w:rFonts w:asciiTheme="majorBidi" w:hAnsiTheme="majorBidi" w:cstheme="majorBidi"/>
                <w:sz w:val="24"/>
                <w:szCs w:val="24"/>
              </w:rPr>
              <w:t>………………………</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96</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733AC2">
              <w:rPr>
                <w:rFonts w:asciiTheme="majorBidi" w:hAnsiTheme="majorBidi" w:cstheme="majorBidi"/>
                <w:sz w:val="24"/>
                <w:szCs w:val="24"/>
              </w:rPr>
              <w:t>6.5 PLSR dataset 2 with different filters ……………………………...……………...</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99</w:t>
            </w:r>
          </w:p>
        </w:tc>
      </w:tr>
      <w:tr w:rsidR="007D4597" w:rsidTr="00A85F0E">
        <w:trPr>
          <w:trHeight w:val="521"/>
        </w:trPr>
        <w:tc>
          <w:tcPr>
            <w:tcW w:w="8677" w:type="dxa"/>
          </w:tcPr>
          <w:p w:rsidR="007D4597" w:rsidRPr="00733AC2" w:rsidRDefault="007D4597" w:rsidP="00A85F0E">
            <w:pPr>
              <w:spacing w:line="480" w:lineRule="auto"/>
              <w:rPr>
                <w:rFonts w:asciiTheme="majorBidi" w:hAnsiTheme="majorBidi" w:cstheme="majorBidi"/>
                <w:sz w:val="24"/>
                <w:szCs w:val="24"/>
              </w:rPr>
            </w:pPr>
            <w:r w:rsidRPr="00733AC2">
              <w:rPr>
                <w:rFonts w:asciiTheme="majorBidi" w:hAnsiTheme="majorBidi" w:cstheme="majorBidi"/>
                <w:sz w:val="24"/>
                <w:szCs w:val="24"/>
              </w:rPr>
              <w:t xml:space="preserve">      6.6 PCR dataset 2 with different filters……………………………………………….</w:t>
            </w:r>
          </w:p>
        </w:tc>
        <w:tc>
          <w:tcPr>
            <w:tcW w:w="576" w:type="dxa"/>
          </w:tcPr>
          <w:p w:rsidR="007D4597" w:rsidRPr="005024A0" w:rsidRDefault="007D4597" w:rsidP="00A85F0E">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99</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sidRPr="00733AC2">
              <w:rPr>
                <w:rFonts w:asciiTheme="majorBidi" w:hAnsiTheme="majorBidi" w:cstheme="majorBidi"/>
                <w:sz w:val="24"/>
                <w:szCs w:val="24"/>
              </w:rPr>
              <w:t xml:space="preserve">      6.7 PLSR dataset 4 with different filters …...………………………………………...</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100</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733AC2">
              <w:rPr>
                <w:rFonts w:asciiTheme="majorBidi" w:hAnsiTheme="majorBidi" w:cstheme="majorBidi"/>
                <w:sz w:val="24"/>
                <w:szCs w:val="24"/>
              </w:rPr>
              <w:t>6.8 PCR dataset 4 with different filters ………………………..…………………….</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100</w:t>
            </w:r>
          </w:p>
        </w:tc>
      </w:tr>
      <w:tr w:rsidR="007D4597" w:rsidTr="00A85F0E">
        <w:trPr>
          <w:trHeight w:val="521"/>
        </w:trPr>
        <w:tc>
          <w:tcPr>
            <w:tcW w:w="8677" w:type="dxa"/>
          </w:tcPr>
          <w:p w:rsidR="007D4597" w:rsidRPr="005E6EF6"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5E6EF6">
              <w:rPr>
                <w:rFonts w:asciiTheme="majorBidi" w:hAnsiTheme="majorBidi" w:cstheme="majorBidi"/>
                <w:sz w:val="24"/>
                <w:szCs w:val="24"/>
              </w:rPr>
              <w:t xml:space="preserve">    6.9 RMSEP for Butterworth bandpass vs bandstop PLSR dataset 2…………………</w:t>
            </w:r>
          </w:p>
          <w:p w:rsidR="007D4597" w:rsidRPr="005E6EF6" w:rsidRDefault="007D4597" w:rsidP="00A85F0E">
            <w:pPr>
              <w:spacing w:line="480" w:lineRule="auto"/>
              <w:rPr>
                <w:rFonts w:asciiTheme="majorBidi" w:hAnsiTheme="majorBidi" w:cstheme="majorBidi"/>
                <w:sz w:val="24"/>
                <w:szCs w:val="24"/>
              </w:rPr>
            </w:pPr>
            <w:r w:rsidRPr="005E6EF6">
              <w:rPr>
                <w:rFonts w:asciiTheme="majorBidi" w:hAnsiTheme="majorBidi" w:cstheme="majorBidi"/>
                <w:sz w:val="24"/>
                <w:szCs w:val="24"/>
              </w:rPr>
              <w:t xml:space="preserve">      6.10 RMSEP for Butterworth Bandpass vs Bandstop PLSR dataset 4……………….</w:t>
            </w:r>
          </w:p>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5E6EF6">
              <w:rPr>
                <w:rFonts w:asciiTheme="majorBidi" w:hAnsiTheme="majorBidi" w:cstheme="majorBidi"/>
                <w:sz w:val="24"/>
                <w:szCs w:val="24"/>
              </w:rPr>
              <w:t>6.11 RMSEP for Chebyshev bandpass vs bandstop PLSR dataset 2…………………</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101</w:t>
            </w:r>
          </w:p>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101</w:t>
            </w:r>
          </w:p>
          <w:p w:rsidR="007D4597" w:rsidRPr="005E6EF6"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104</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733AC2">
              <w:rPr>
                <w:rFonts w:asciiTheme="majorBidi" w:hAnsiTheme="majorBidi" w:cstheme="majorBidi"/>
                <w:sz w:val="24"/>
                <w:szCs w:val="24"/>
              </w:rPr>
              <w:t>6.12 RMSEP for Chebyshev bandpass vs bandstop PCR dataset 2…………………..</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104</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733AC2">
              <w:rPr>
                <w:rFonts w:asciiTheme="majorBidi" w:hAnsiTheme="majorBidi" w:cstheme="majorBidi"/>
                <w:sz w:val="24"/>
                <w:szCs w:val="24"/>
              </w:rPr>
              <w:t>6.13 RMSEP for Butterworth bandpass vs bandstop PCR dataset 2…………………</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105</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5E6EF6">
              <w:rPr>
                <w:rFonts w:asciiTheme="majorBidi" w:hAnsiTheme="majorBidi" w:cstheme="majorBidi"/>
                <w:color w:val="000000" w:themeColor="text1"/>
                <w:sz w:val="24"/>
                <w:szCs w:val="24"/>
              </w:rPr>
              <w:t>6.14 RMSEP for Chebyshev bandpass vs bandstop PLSR dataset 4</w:t>
            </w:r>
            <w:r>
              <w:rPr>
                <w:rFonts w:asciiTheme="majorBidi" w:hAnsiTheme="majorBidi" w:cstheme="majorBidi"/>
                <w:color w:val="000000" w:themeColor="text1"/>
                <w:sz w:val="24"/>
                <w:szCs w:val="24"/>
              </w:rPr>
              <w:t>…………………</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105</w:t>
            </w:r>
          </w:p>
        </w:tc>
      </w:tr>
      <w:tr w:rsidR="007D4597" w:rsidTr="00A85F0E">
        <w:trPr>
          <w:trHeight w:val="521"/>
        </w:trPr>
        <w:tc>
          <w:tcPr>
            <w:tcW w:w="8677" w:type="dxa"/>
          </w:tcPr>
          <w:p w:rsidR="007D4597" w:rsidRPr="005E6EF6" w:rsidRDefault="007D4597" w:rsidP="00A85F0E">
            <w:pPr>
              <w:spacing w:line="480" w:lineRule="auto"/>
              <w:rPr>
                <w:rFonts w:asciiTheme="majorBidi" w:hAnsiTheme="majorBidi" w:cstheme="majorBidi"/>
                <w:sz w:val="24"/>
                <w:szCs w:val="24"/>
              </w:rPr>
            </w:pPr>
            <w:r w:rsidRPr="005E6EF6">
              <w:rPr>
                <w:rFonts w:asciiTheme="majorBidi" w:hAnsiTheme="majorBidi" w:cstheme="majorBidi"/>
                <w:sz w:val="24"/>
                <w:szCs w:val="24"/>
              </w:rPr>
              <w:t xml:space="preserve">      </w:t>
            </w:r>
            <w:r w:rsidRPr="005E6EF6">
              <w:rPr>
                <w:rFonts w:asciiTheme="majorBidi" w:hAnsiTheme="majorBidi" w:cstheme="majorBidi"/>
                <w:color w:val="000000" w:themeColor="text1"/>
                <w:szCs w:val="24"/>
              </w:rPr>
              <w:t xml:space="preserve">6.15 RMSEP for Chebyshev bandpass vs bandstop PCR </w:t>
            </w:r>
            <w:r>
              <w:rPr>
                <w:rFonts w:asciiTheme="majorBidi" w:hAnsiTheme="majorBidi" w:cstheme="majorBidi"/>
                <w:color w:val="000000" w:themeColor="text1"/>
                <w:szCs w:val="24"/>
              </w:rPr>
              <w:t>dataset 4…………………………..</w:t>
            </w:r>
            <w:r w:rsidRPr="005E6EF6">
              <w:rPr>
                <w:rFonts w:asciiTheme="majorBidi" w:hAnsiTheme="majorBidi" w:cstheme="majorBidi"/>
                <w:sz w:val="24"/>
                <w:szCs w:val="24"/>
              </w:rPr>
              <w:t xml:space="preserve"> </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106</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Pr="005E6EF6">
              <w:rPr>
                <w:rFonts w:asciiTheme="majorBidi" w:hAnsiTheme="majorBidi" w:cstheme="majorBidi"/>
                <w:color w:val="000000" w:themeColor="text1"/>
                <w:szCs w:val="24"/>
              </w:rPr>
              <w:t>6.16 RMSEP for Butterworth bandpass vs bandstop PCR dataset 4</w:t>
            </w:r>
            <w:r>
              <w:rPr>
                <w:rFonts w:asciiTheme="majorBidi" w:hAnsiTheme="majorBidi" w:cstheme="majorBidi"/>
                <w:color w:val="000000" w:themeColor="text1"/>
                <w:szCs w:val="24"/>
              </w:rPr>
              <w:t>…………………………</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106</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000000"/>
                <w:sz w:val="24"/>
                <w:szCs w:val="24"/>
              </w:rPr>
              <w:t>7.1 Dataset 2 PLSR Butterworth with preprocessing….……………………………..</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118</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000000"/>
                <w:sz w:val="24"/>
                <w:szCs w:val="24"/>
              </w:rPr>
              <w:t>7.2 Dataset 4 PLSR Butterworth with preprocessing………………………………...</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118</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000000"/>
                <w:sz w:val="24"/>
                <w:szCs w:val="24"/>
              </w:rPr>
              <w:t>7.3 Dataset 2 PLSR Chebyshev with preprocessing………………………………….</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119</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       7.4 Dataset 4 PLSR Chebyshev with preprocessing…………………………………</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119</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sidRPr="00D2151D">
              <w:rPr>
                <w:rFonts w:asciiTheme="majorBidi" w:hAnsiTheme="majorBidi" w:cstheme="majorBidi"/>
                <w:b/>
                <w:bCs/>
                <w:sz w:val="44"/>
                <w:szCs w:val="44"/>
              </w:rPr>
              <w:t>List of Tables</w:t>
            </w:r>
          </w:p>
        </w:tc>
        <w:tc>
          <w:tcPr>
            <w:tcW w:w="576" w:type="dxa"/>
          </w:tcPr>
          <w:p w:rsidR="007D4597" w:rsidRDefault="007D4597" w:rsidP="00A85F0E">
            <w:pPr>
              <w:spacing w:line="480" w:lineRule="auto"/>
              <w:rPr>
                <w:rFonts w:asciiTheme="majorBidi" w:hAnsiTheme="majorBidi" w:cstheme="majorBidi"/>
                <w:sz w:val="24"/>
                <w:szCs w:val="24"/>
              </w:rPr>
            </w:pPr>
          </w:p>
        </w:tc>
      </w:tr>
      <w:tr w:rsidR="007D4597" w:rsidTr="00A85F0E">
        <w:trPr>
          <w:trHeight w:val="74"/>
        </w:trPr>
        <w:tc>
          <w:tcPr>
            <w:tcW w:w="8677" w:type="dxa"/>
          </w:tcPr>
          <w:p w:rsidR="007D4597" w:rsidRDefault="007D4597" w:rsidP="00A85F0E">
            <w:pPr>
              <w:spacing w:line="480" w:lineRule="auto"/>
              <w:rPr>
                <w:rFonts w:asciiTheme="majorBidi" w:hAnsiTheme="majorBidi" w:cstheme="majorBidi"/>
                <w:sz w:val="24"/>
                <w:szCs w:val="24"/>
              </w:rPr>
            </w:pPr>
          </w:p>
        </w:tc>
        <w:tc>
          <w:tcPr>
            <w:tcW w:w="576" w:type="dxa"/>
          </w:tcPr>
          <w:p w:rsidR="007D4597" w:rsidRDefault="007D4597" w:rsidP="00A85F0E">
            <w:pPr>
              <w:spacing w:line="480" w:lineRule="auto"/>
              <w:rPr>
                <w:rFonts w:asciiTheme="majorBidi" w:hAnsiTheme="majorBidi" w:cstheme="majorBidi"/>
                <w:sz w:val="24"/>
                <w:szCs w:val="24"/>
              </w:rPr>
            </w:pPr>
          </w:p>
        </w:tc>
      </w:tr>
      <w:tr w:rsidR="007D4597" w:rsidTr="00A85F0E">
        <w:trPr>
          <w:trHeight w:val="521"/>
        </w:trPr>
        <w:tc>
          <w:tcPr>
            <w:tcW w:w="8677" w:type="dxa"/>
          </w:tcPr>
          <w:p w:rsidR="007D4597" w:rsidRPr="001D58C7" w:rsidRDefault="007D4597" w:rsidP="00A85F0E">
            <w:pPr>
              <w:spacing w:line="480" w:lineRule="auto"/>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4</w:t>
            </w:r>
            <w:r w:rsidRPr="001D58C7">
              <w:rPr>
                <w:rFonts w:asciiTheme="majorBidi" w:hAnsiTheme="majorBidi" w:cstheme="majorBidi"/>
                <w:sz w:val="24"/>
                <w:szCs w:val="24"/>
              </w:rPr>
              <w:t xml:space="preserve">.1 </w:t>
            </w:r>
            <w:r>
              <w:rPr>
                <w:rFonts w:asciiTheme="majorBidi" w:hAnsiTheme="majorBidi" w:cstheme="majorBidi"/>
                <w:sz w:val="24"/>
                <w:szCs w:val="24"/>
              </w:rPr>
              <w:t>Results for dataset 2 .…...…..……………………………………………………</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63</w:t>
            </w:r>
          </w:p>
        </w:tc>
      </w:tr>
      <w:tr w:rsidR="007D4597" w:rsidTr="00A85F0E">
        <w:trPr>
          <w:trHeight w:val="521"/>
        </w:trPr>
        <w:tc>
          <w:tcPr>
            <w:tcW w:w="8677" w:type="dxa"/>
          </w:tcPr>
          <w:p w:rsidR="007D4597" w:rsidRPr="001D58C7" w:rsidRDefault="007D4597" w:rsidP="00A85F0E">
            <w:pPr>
              <w:spacing w:line="480" w:lineRule="auto"/>
              <w:jc w:val="both"/>
              <w:rPr>
                <w:rFonts w:asciiTheme="majorBidi" w:hAnsiTheme="majorBidi" w:cstheme="majorBidi"/>
                <w:sz w:val="24"/>
                <w:szCs w:val="24"/>
              </w:rPr>
            </w:pPr>
            <w:r w:rsidRPr="001D58C7">
              <w:rPr>
                <w:rFonts w:asciiTheme="majorBidi" w:hAnsiTheme="majorBidi" w:cstheme="majorBidi"/>
                <w:sz w:val="24"/>
                <w:szCs w:val="24"/>
              </w:rPr>
              <w:t xml:space="preserve">       </w:t>
            </w:r>
            <w:r>
              <w:rPr>
                <w:rFonts w:asciiTheme="majorBidi" w:hAnsiTheme="majorBidi" w:cstheme="majorBidi"/>
                <w:sz w:val="24"/>
                <w:szCs w:val="24"/>
              </w:rPr>
              <w:t>4</w:t>
            </w:r>
            <w:r w:rsidRPr="001D58C7">
              <w:rPr>
                <w:rFonts w:asciiTheme="majorBidi" w:hAnsiTheme="majorBidi" w:cstheme="majorBidi"/>
                <w:sz w:val="24"/>
                <w:szCs w:val="24"/>
              </w:rPr>
              <w:t>.</w:t>
            </w:r>
            <w:r>
              <w:rPr>
                <w:rFonts w:asciiTheme="majorBidi" w:hAnsiTheme="majorBidi" w:cstheme="majorBidi"/>
                <w:sz w:val="24"/>
                <w:szCs w:val="24"/>
              </w:rPr>
              <w:t>2</w:t>
            </w:r>
            <w:r w:rsidRPr="001D58C7">
              <w:rPr>
                <w:rFonts w:asciiTheme="majorBidi" w:hAnsiTheme="majorBidi" w:cstheme="majorBidi"/>
                <w:sz w:val="24"/>
                <w:szCs w:val="24"/>
              </w:rPr>
              <w:t xml:space="preserve"> </w:t>
            </w:r>
            <w:r>
              <w:rPr>
                <w:rFonts w:asciiTheme="majorBidi" w:hAnsiTheme="majorBidi" w:cstheme="majorBidi"/>
                <w:sz w:val="24"/>
                <w:szCs w:val="24"/>
              </w:rPr>
              <w:t xml:space="preserve">Results for </w:t>
            </w:r>
            <w:r w:rsidRPr="00DC2053">
              <w:rPr>
                <w:rFonts w:asciiTheme="majorBidi" w:hAnsiTheme="majorBidi" w:cstheme="majorBidi"/>
                <w:sz w:val="24"/>
                <w:szCs w:val="24"/>
              </w:rPr>
              <w:t>data</w:t>
            </w:r>
            <w:r>
              <w:rPr>
                <w:rFonts w:asciiTheme="majorBidi" w:hAnsiTheme="majorBidi" w:cstheme="majorBidi"/>
                <w:sz w:val="24"/>
                <w:szCs w:val="24"/>
              </w:rPr>
              <w:t>set 3…………..………………………………………………….</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64</w:t>
            </w:r>
          </w:p>
        </w:tc>
      </w:tr>
      <w:tr w:rsidR="007D4597" w:rsidTr="00A85F0E">
        <w:trPr>
          <w:trHeight w:val="521"/>
        </w:trPr>
        <w:tc>
          <w:tcPr>
            <w:tcW w:w="8677" w:type="dxa"/>
          </w:tcPr>
          <w:p w:rsidR="007D4597" w:rsidRPr="00DC2053"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 xml:space="preserve">       4.3 Results for </w:t>
            </w:r>
            <w:r w:rsidRPr="00DC2053">
              <w:rPr>
                <w:rFonts w:asciiTheme="majorBidi" w:hAnsiTheme="majorBidi" w:cstheme="majorBidi"/>
                <w:sz w:val="24"/>
                <w:szCs w:val="24"/>
              </w:rPr>
              <w:t>data</w:t>
            </w:r>
            <w:r>
              <w:rPr>
                <w:rFonts w:asciiTheme="majorBidi" w:hAnsiTheme="majorBidi" w:cstheme="majorBidi"/>
                <w:sz w:val="24"/>
                <w:szCs w:val="24"/>
              </w:rPr>
              <w:t xml:space="preserve">set 4.……………………………………………………………..                                                                                                                        </w:t>
            </w:r>
          </w:p>
        </w:tc>
        <w:tc>
          <w:tcPr>
            <w:tcW w:w="576" w:type="dxa"/>
          </w:tcPr>
          <w:p w:rsidR="007D4597" w:rsidRPr="001D58C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65</w:t>
            </w:r>
          </w:p>
        </w:tc>
      </w:tr>
      <w:tr w:rsidR="007D4597" w:rsidTr="00A85F0E">
        <w:trPr>
          <w:trHeight w:val="521"/>
        </w:trPr>
        <w:tc>
          <w:tcPr>
            <w:tcW w:w="8677" w:type="dxa"/>
          </w:tcPr>
          <w:p w:rsidR="007D4597"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 xml:space="preserve">       5</w:t>
            </w:r>
            <w:r w:rsidRPr="009972FF">
              <w:rPr>
                <w:rFonts w:asciiTheme="majorBidi" w:hAnsiTheme="majorBidi" w:cstheme="majorBidi"/>
                <w:sz w:val="24"/>
                <w:szCs w:val="24"/>
              </w:rPr>
              <w:t xml:space="preserve">.1 </w:t>
            </w:r>
            <w:r>
              <w:rPr>
                <w:rFonts w:asciiTheme="majorBidi" w:hAnsiTheme="majorBidi" w:cstheme="majorBidi"/>
                <w:sz w:val="24"/>
                <w:szCs w:val="24"/>
              </w:rPr>
              <w:t xml:space="preserve">Results for </w:t>
            </w:r>
            <w:r w:rsidRPr="009972FF">
              <w:rPr>
                <w:rFonts w:asciiTheme="majorBidi" w:hAnsiTheme="majorBidi" w:cstheme="majorBidi"/>
                <w:sz w:val="24"/>
                <w:szCs w:val="24"/>
              </w:rPr>
              <w:t xml:space="preserve">dataset </w:t>
            </w:r>
            <w:r>
              <w:rPr>
                <w:rFonts w:asciiTheme="majorBidi" w:hAnsiTheme="majorBidi" w:cstheme="majorBidi"/>
                <w:sz w:val="24"/>
                <w:szCs w:val="24"/>
              </w:rPr>
              <w:t>2……………………………………………………………...</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78</w:t>
            </w:r>
          </w:p>
        </w:tc>
      </w:tr>
      <w:tr w:rsidR="007D4597" w:rsidTr="00A85F0E">
        <w:trPr>
          <w:trHeight w:val="521"/>
        </w:trPr>
        <w:tc>
          <w:tcPr>
            <w:tcW w:w="8677" w:type="dxa"/>
          </w:tcPr>
          <w:p w:rsidR="007D4597"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 xml:space="preserve">       5.2</w:t>
            </w:r>
            <w:r w:rsidRPr="009972FF">
              <w:rPr>
                <w:rFonts w:asciiTheme="majorBidi" w:hAnsiTheme="majorBidi" w:cstheme="majorBidi"/>
                <w:sz w:val="24"/>
                <w:szCs w:val="24"/>
              </w:rPr>
              <w:t xml:space="preserve"> </w:t>
            </w:r>
            <w:r>
              <w:rPr>
                <w:rFonts w:asciiTheme="majorBidi" w:hAnsiTheme="majorBidi" w:cstheme="majorBidi"/>
                <w:sz w:val="24"/>
                <w:szCs w:val="24"/>
              </w:rPr>
              <w:t xml:space="preserve">Results for </w:t>
            </w:r>
            <w:r w:rsidRPr="009972FF">
              <w:rPr>
                <w:rFonts w:asciiTheme="majorBidi" w:hAnsiTheme="majorBidi" w:cstheme="majorBidi"/>
                <w:sz w:val="24"/>
                <w:szCs w:val="24"/>
              </w:rPr>
              <w:t xml:space="preserve">dataset </w:t>
            </w:r>
            <w:r>
              <w:rPr>
                <w:rFonts w:asciiTheme="majorBidi" w:hAnsiTheme="majorBidi" w:cstheme="majorBidi"/>
                <w:sz w:val="24"/>
                <w:szCs w:val="24"/>
              </w:rPr>
              <w:t>3…….………………………………………………………..</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79</w:t>
            </w:r>
          </w:p>
        </w:tc>
      </w:tr>
      <w:tr w:rsidR="007D4597" w:rsidTr="00A85F0E">
        <w:trPr>
          <w:trHeight w:val="521"/>
        </w:trPr>
        <w:tc>
          <w:tcPr>
            <w:tcW w:w="8677" w:type="dxa"/>
          </w:tcPr>
          <w:p w:rsidR="007D4597"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 xml:space="preserve">       5.</w:t>
            </w:r>
            <w:r w:rsidRPr="00756328">
              <w:rPr>
                <w:rFonts w:asciiTheme="majorBidi" w:hAnsiTheme="majorBidi" w:cstheme="majorBidi"/>
                <w:sz w:val="24"/>
                <w:szCs w:val="24"/>
              </w:rPr>
              <w:t xml:space="preserve">3 </w:t>
            </w:r>
            <w:r>
              <w:rPr>
                <w:rFonts w:asciiTheme="majorBidi" w:hAnsiTheme="majorBidi" w:cstheme="majorBidi"/>
                <w:sz w:val="24"/>
                <w:szCs w:val="24"/>
              </w:rPr>
              <w:t>Results for dataset 4……………………………………………………………...</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80</w:t>
            </w:r>
          </w:p>
        </w:tc>
      </w:tr>
      <w:tr w:rsidR="007D4597" w:rsidTr="00A85F0E">
        <w:trPr>
          <w:trHeight w:val="521"/>
        </w:trPr>
        <w:tc>
          <w:tcPr>
            <w:tcW w:w="8677"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6.1</w:t>
            </w:r>
            <w:r w:rsidRPr="00B27B13">
              <w:rPr>
                <w:rFonts w:asciiTheme="majorBidi" w:hAnsiTheme="majorBidi" w:cstheme="majorBidi"/>
                <w:sz w:val="24"/>
                <w:szCs w:val="24"/>
              </w:rPr>
              <w:t xml:space="preserve"> </w:t>
            </w:r>
            <w:r>
              <w:rPr>
                <w:rFonts w:asciiTheme="majorBidi" w:hAnsiTheme="majorBidi" w:cstheme="majorBidi"/>
                <w:sz w:val="24"/>
                <w:szCs w:val="24"/>
              </w:rPr>
              <w:t>R</w:t>
            </w:r>
            <w:r w:rsidRPr="00B27B13">
              <w:rPr>
                <w:rFonts w:asciiTheme="majorBidi" w:hAnsiTheme="majorBidi" w:cstheme="majorBidi"/>
                <w:sz w:val="24"/>
                <w:szCs w:val="24"/>
              </w:rPr>
              <w:t xml:space="preserve">esults for </w:t>
            </w:r>
            <w:r>
              <w:rPr>
                <w:rFonts w:asciiTheme="majorBidi" w:hAnsiTheme="majorBidi" w:cstheme="majorBidi"/>
                <w:sz w:val="24"/>
                <w:szCs w:val="24"/>
              </w:rPr>
              <w:t>dataset 2…………………………………..………………………….</w:t>
            </w:r>
          </w:p>
          <w:p w:rsidR="007D4597" w:rsidRPr="005024A0"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 xml:space="preserve">       6.2</w:t>
            </w:r>
            <w:r w:rsidRPr="00B27B13">
              <w:rPr>
                <w:rFonts w:asciiTheme="majorBidi" w:hAnsiTheme="majorBidi" w:cstheme="majorBidi"/>
                <w:sz w:val="24"/>
                <w:szCs w:val="24"/>
              </w:rPr>
              <w:t xml:space="preserve"> </w:t>
            </w:r>
            <w:r>
              <w:rPr>
                <w:rFonts w:asciiTheme="majorBidi" w:hAnsiTheme="majorBidi" w:cstheme="majorBidi"/>
                <w:sz w:val="24"/>
                <w:szCs w:val="24"/>
              </w:rPr>
              <w:t>R</w:t>
            </w:r>
            <w:r w:rsidRPr="00B27B13">
              <w:rPr>
                <w:rFonts w:asciiTheme="majorBidi" w:hAnsiTheme="majorBidi" w:cstheme="majorBidi"/>
                <w:sz w:val="24"/>
                <w:szCs w:val="24"/>
              </w:rPr>
              <w:t xml:space="preserve">esults for </w:t>
            </w:r>
            <w:r>
              <w:rPr>
                <w:rFonts w:asciiTheme="majorBidi" w:hAnsiTheme="majorBidi" w:cstheme="majorBidi"/>
                <w:sz w:val="24"/>
                <w:szCs w:val="24"/>
              </w:rPr>
              <w:t>dataset 4…………………………………..………………………….</w:t>
            </w:r>
          </w:p>
          <w:p w:rsidR="007D4597"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 xml:space="preserve">       7.1</w:t>
            </w:r>
            <w:r w:rsidRPr="00B27B13">
              <w:rPr>
                <w:rFonts w:asciiTheme="majorBidi" w:hAnsiTheme="majorBidi" w:cstheme="majorBidi"/>
                <w:sz w:val="24"/>
                <w:szCs w:val="24"/>
              </w:rPr>
              <w:t xml:space="preserve"> </w:t>
            </w:r>
            <w:r>
              <w:rPr>
                <w:rFonts w:asciiTheme="majorBidi" w:hAnsiTheme="majorBidi" w:cstheme="majorBidi"/>
                <w:sz w:val="24"/>
                <w:szCs w:val="24"/>
              </w:rPr>
              <w:t>Results for PLSR Butterworth dataset 4…………………………………………</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102</w:t>
            </w:r>
          </w:p>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103</w:t>
            </w:r>
          </w:p>
          <w:p w:rsidR="007D4597" w:rsidRPr="00DC2053"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114</w:t>
            </w:r>
          </w:p>
        </w:tc>
      </w:tr>
      <w:tr w:rsidR="007D4597" w:rsidTr="00A85F0E">
        <w:trPr>
          <w:trHeight w:val="521"/>
        </w:trPr>
        <w:tc>
          <w:tcPr>
            <w:tcW w:w="8677" w:type="dxa"/>
          </w:tcPr>
          <w:p w:rsidR="007D4597" w:rsidRPr="005E6EF6"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 xml:space="preserve">       7.2</w:t>
            </w:r>
            <w:r w:rsidRPr="00B27B13">
              <w:rPr>
                <w:rFonts w:asciiTheme="majorBidi" w:hAnsiTheme="majorBidi" w:cstheme="majorBidi"/>
                <w:sz w:val="24"/>
                <w:szCs w:val="24"/>
              </w:rPr>
              <w:t xml:space="preserve"> </w:t>
            </w:r>
            <w:r>
              <w:rPr>
                <w:rFonts w:asciiTheme="majorBidi" w:hAnsiTheme="majorBidi" w:cstheme="majorBidi"/>
                <w:sz w:val="24"/>
                <w:szCs w:val="24"/>
              </w:rPr>
              <w:t>Results for PLSR Butterworth dataset 2…………………………………………</w:t>
            </w:r>
          </w:p>
          <w:p w:rsidR="007D4597"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 xml:space="preserve">       7.3</w:t>
            </w:r>
            <w:r w:rsidRPr="00B27B13">
              <w:rPr>
                <w:rFonts w:asciiTheme="majorBidi" w:hAnsiTheme="majorBidi" w:cstheme="majorBidi"/>
                <w:sz w:val="24"/>
                <w:szCs w:val="24"/>
              </w:rPr>
              <w:t xml:space="preserve"> </w:t>
            </w:r>
            <w:r>
              <w:rPr>
                <w:rFonts w:asciiTheme="majorBidi" w:hAnsiTheme="majorBidi" w:cstheme="majorBidi"/>
                <w:sz w:val="24"/>
                <w:szCs w:val="24"/>
              </w:rPr>
              <w:t>Results for PLSR Chebyshev dataset 2………………………………………….</w:t>
            </w:r>
          </w:p>
        </w:tc>
        <w:tc>
          <w:tcPr>
            <w:tcW w:w="576" w:type="dxa"/>
          </w:tcPr>
          <w:p w:rsidR="007D4597"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115</w:t>
            </w:r>
          </w:p>
          <w:p w:rsidR="007D4597" w:rsidRPr="005E6EF6"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116</w:t>
            </w:r>
          </w:p>
        </w:tc>
      </w:tr>
      <w:tr w:rsidR="007D4597" w:rsidTr="00A85F0E">
        <w:trPr>
          <w:trHeight w:val="521"/>
        </w:trPr>
        <w:tc>
          <w:tcPr>
            <w:tcW w:w="8677" w:type="dxa"/>
          </w:tcPr>
          <w:p w:rsidR="007D4597" w:rsidRDefault="007D4597" w:rsidP="00A85F0E">
            <w:pPr>
              <w:tabs>
                <w:tab w:val="left" w:pos="3098"/>
              </w:tabs>
              <w:spacing w:line="480" w:lineRule="auto"/>
              <w:rPr>
                <w:rFonts w:asciiTheme="majorBidi" w:hAnsiTheme="majorBidi" w:cstheme="majorBidi"/>
                <w:sz w:val="24"/>
                <w:szCs w:val="24"/>
              </w:rPr>
            </w:pPr>
            <w:r>
              <w:rPr>
                <w:rFonts w:asciiTheme="majorBidi" w:hAnsiTheme="majorBidi" w:cstheme="majorBidi"/>
                <w:sz w:val="24"/>
                <w:szCs w:val="24"/>
              </w:rPr>
              <w:t xml:space="preserve">       7.4</w:t>
            </w:r>
            <w:r w:rsidRPr="00B27B13">
              <w:rPr>
                <w:rFonts w:asciiTheme="majorBidi" w:hAnsiTheme="majorBidi" w:cstheme="majorBidi"/>
                <w:sz w:val="24"/>
                <w:szCs w:val="24"/>
              </w:rPr>
              <w:t xml:space="preserve"> </w:t>
            </w:r>
            <w:r>
              <w:rPr>
                <w:rFonts w:asciiTheme="majorBidi" w:hAnsiTheme="majorBidi" w:cstheme="majorBidi"/>
                <w:sz w:val="24"/>
                <w:szCs w:val="24"/>
              </w:rPr>
              <w:t>Results for PLSR Chebyshev dataset 4………………………………………….</w:t>
            </w:r>
          </w:p>
        </w:tc>
        <w:tc>
          <w:tcPr>
            <w:tcW w:w="576" w:type="dxa"/>
          </w:tcPr>
          <w:p w:rsidR="007D459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117</w:t>
            </w:r>
          </w:p>
        </w:tc>
      </w:tr>
      <w:tr w:rsidR="007D4597" w:rsidTr="00A85F0E">
        <w:trPr>
          <w:trHeight w:val="521"/>
        </w:trPr>
        <w:tc>
          <w:tcPr>
            <w:tcW w:w="8677" w:type="dxa"/>
          </w:tcPr>
          <w:p w:rsidR="007D4597" w:rsidRDefault="007D4597" w:rsidP="00A85F0E">
            <w:pPr>
              <w:tabs>
                <w:tab w:val="left" w:pos="3098"/>
              </w:tabs>
              <w:spacing w:line="480" w:lineRule="auto"/>
              <w:rPr>
                <w:rFonts w:asciiTheme="majorBidi" w:hAnsiTheme="majorBidi" w:cstheme="majorBidi"/>
                <w:sz w:val="24"/>
                <w:szCs w:val="24"/>
              </w:rPr>
            </w:pPr>
          </w:p>
        </w:tc>
        <w:tc>
          <w:tcPr>
            <w:tcW w:w="576" w:type="dxa"/>
          </w:tcPr>
          <w:p w:rsidR="007D4597" w:rsidRDefault="007D4597" w:rsidP="00A85F0E">
            <w:pPr>
              <w:spacing w:line="480" w:lineRule="auto"/>
              <w:rPr>
                <w:rFonts w:asciiTheme="majorBidi" w:hAnsiTheme="majorBidi" w:cstheme="majorBidi"/>
                <w:sz w:val="24"/>
                <w:szCs w:val="24"/>
              </w:rPr>
            </w:pPr>
          </w:p>
        </w:tc>
      </w:tr>
      <w:tr w:rsidR="007D4597" w:rsidTr="00A85F0E">
        <w:trPr>
          <w:trHeight w:val="521"/>
        </w:trPr>
        <w:tc>
          <w:tcPr>
            <w:tcW w:w="8677" w:type="dxa"/>
          </w:tcPr>
          <w:p w:rsidR="007D4597" w:rsidRDefault="007D4597" w:rsidP="00A85F0E">
            <w:pPr>
              <w:tabs>
                <w:tab w:val="left" w:pos="3098"/>
              </w:tabs>
              <w:spacing w:line="480" w:lineRule="auto"/>
              <w:rPr>
                <w:rFonts w:asciiTheme="majorBidi" w:hAnsiTheme="majorBidi" w:cstheme="majorBidi"/>
                <w:sz w:val="24"/>
                <w:szCs w:val="24"/>
              </w:rPr>
            </w:pPr>
          </w:p>
        </w:tc>
        <w:tc>
          <w:tcPr>
            <w:tcW w:w="576" w:type="dxa"/>
          </w:tcPr>
          <w:p w:rsidR="007D4597" w:rsidRDefault="007D4597" w:rsidP="00A85F0E">
            <w:pPr>
              <w:spacing w:line="480" w:lineRule="auto"/>
              <w:rPr>
                <w:rFonts w:asciiTheme="majorBidi" w:hAnsiTheme="majorBidi" w:cstheme="majorBidi"/>
                <w:sz w:val="24"/>
                <w:szCs w:val="24"/>
              </w:rPr>
            </w:pPr>
          </w:p>
        </w:tc>
      </w:tr>
      <w:tr w:rsidR="007D4597" w:rsidTr="00A85F0E">
        <w:trPr>
          <w:trHeight w:val="521"/>
        </w:trPr>
        <w:tc>
          <w:tcPr>
            <w:tcW w:w="8677" w:type="dxa"/>
          </w:tcPr>
          <w:p w:rsidR="007D4597" w:rsidRDefault="007D4597" w:rsidP="00A85F0E">
            <w:pPr>
              <w:tabs>
                <w:tab w:val="left" w:pos="3098"/>
              </w:tabs>
              <w:spacing w:line="480" w:lineRule="auto"/>
              <w:rPr>
                <w:rFonts w:asciiTheme="majorBidi" w:hAnsiTheme="majorBidi" w:cstheme="majorBidi"/>
                <w:sz w:val="24"/>
                <w:szCs w:val="24"/>
              </w:rPr>
            </w:pPr>
          </w:p>
        </w:tc>
        <w:tc>
          <w:tcPr>
            <w:tcW w:w="576" w:type="dxa"/>
          </w:tcPr>
          <w:p w:rsidR="007D4597" w:rsidRDefault="007D4597" w:rsidP="00A85F0E">
            <w:pPr>
              <w:spacing w:line="480" w:lineRule="auto"/>
              <w:rPr>
                <w:rFonts w:asciiTheme="majorBidi" w:hAnsiTheme="majorBidi" w:cstheme="majorBidi"/>
                <w:sz w:val="24"/>
                <w:szCs w:val="24"/>
              </w:rPr>
            </w:pPr>
          </w:p>
        </w:tc>
      </w:tr>
    </w:tbl>
    <w:p w:rsidR="007D4597" w:rsidRPr="00D2151D" w:rsidRDefault="007D4597" w:rsidP="007D4597">
      <w:pPr>
        <w:spacing w:line="480" w:lineRule="auto"/>
        <w:rPr>
          <w:rFonts w:asciiTheme="majorBidi" w:hAnsiTheme="majorBidi" w:cstheme="majorBidi"/>
          <w:sz w:val="44"/>
          <w:szCs w:val="44"/>
        </w:rPr>
      </w:pPr>
    </w:p>
    <w:tbl>
      <w:tblPr>
        <w:tblStyle w:val="TableGrid"/>
        <w:tblW w:w="9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3"/>
        <w:gridCol w:w="466"/>
      </w:tblGrid>
      <w:tr w:rsidR="007D4597" w:rsidTr="00A85F0E">
        <w:trPr>
          <w:trHeight w:val="170"/>
        </w:trPr>
        <w:tc>
          <w:tcPr>
            <w:tcW w:w="8773" w:type="dxa"/>
          </w:tcPr>
          <w:p w:rsidR="007D4597" w:rsidRPr="001D58C7" w:rsidRDefault="007D4597" w:rsidP="00A85F0E">
            <w:pPr>
              <w:spacing w:line="480" w:lineRule="auto"/>
              <w:rPr>
                <w:rFonts w:asciiTheme="majorBidi" w:hAnsiTheme="majorBidi" w:cstheme="majorBidi"/>
                <w:sz w:val="24"/>
                <w:szCs w:val="24"/>
              </w:rPr>
            </w:pPr>
          </w:p>
        </w:tc>
        <w:tc>
          <w:tcPr>
            <w:tcW w:w="466" w:type="dxa"/>
          </w:tcPr>
          <w:p w:rsidR="007D4597" w:rsidRPr="001D58C7" w:rsidRDefault="007D4597" w:rsidP="00A85F0E">
            <w:pPr>
              <w:spacing w:line="480" w:lineRule="auto"/>
              <w:rPr>
                <w:rFonts w:asciiTheme="majorBidi" w:hAnsiTheme="majorBidi" w:cstheme="majorBidi"/>
                <w:sz w:val="24"/>
                <w:szCs w:val="24"/>
              </w:rPr>
            </w:pPr>
          </w:p>
        </w:tc>
      </w:tr>
      <w:tr w:rsidR="007D4597" w:rsidTr="00A85F0E">
        <w:trPr>
          <w:trHeight w:val="170"/>
        </w:trPr>
        <w:tc>
          <w:tcPr>
            <w:tcW w:w="8773" w:type="dxa"/>
          </w:tcPr>
          <w:p w:rsidR="007D4597" w:rsidRPr="001D58C7" w:rsidRDefault="007D4597" w:rsidP="00A85F0E">
            <w:pPr>
              <w:spacing w:line="480" w:lineRule="auto"/>
              <w:jc w:val="both"/>
              <w:rPr>
                <w:rFonts w:asciiTheme="majorBidi" w:hAnsiTheme="majorBidi" w:cstheme="majorBidi"/>
                <w:sz w:val="24"/>
                <w:szCs w:val="24"/>
              </w:rPr>
            </w:pPr>
          </w:p>
        </w:tc>
        <w:tc>
          <w:tcPr>
            <w:tcW w:w="466" w:type="dxa"/>
          </w:tcPr>
          <w:p w:rsidR="007D4597" w:rsidRPr="001D58C7" w:rsidRDefault="007D4597" w:rsidP="00A85F0E">
            <w:pPr>
              <w:spacing w:line="480" w:lineRule="auto"/>
              <w:rPr>
                <w:rFonts w:asciiTheme="majorBidi" w:hAnsiTheme="majorBidi" w:cstheme="majorBidi"/>
                <w:sz w:val="24"/>
                <w:szCs w:val="24"/>
              </w:rPr>
            </w:pPr>
          </w:p>
        </w:tc>
      </w:tr>
      <w:tr w:rsidR="007D4597" w:rsidTr="00A85F0E">
        <w:trPr>
          <w:trHeight w:val="251"/>
        </w:trPr>
        <w:tc>
          <w:tcPr>
            <w:tcW w:w="8773" w:type="dxa"/>
          </w:tcPr>
          <w:p w:rsidR="007D4597" w:rsidRPr="00DC2053" w:rsidRDefault="007D4597" w:rsidP="00A85F0E">
            <w:pPr>
              <w:tabs>
                <w:tab w:val="left" w:pos="3098"/>
              </w:tabs>
              <w:spacing w:line="480" w:lineRule="auto"/>
              <w:rPr>
                <w:rFonts w:asciiTheme="majorBidi" w:hAnsiTheme="majorBidi" w:cstheme="majorBidi"/>
                <w:sz w:val="24"/>
                <w:szCs w:val="24"/>
              </w:rPr>
            </w:pPr>
          </w:p>
        </w:tc>
        <w:tc>
          <w:tcPr>
            <w:tcW w:w="466" w:type="dxa"/>
          </w:tcPr>
          <w:p w:rsidR="007D4597" w:rsidRPr="001D58C7" w:rsidRDefault="007D4597" w:rsidP="00A85F0E">
            <w:pPr>
              <w:spacing w:line="480" w:lineRule="auto"/>
              <w:rPr>
                <w:rFonts w:asciiTheme="majorBidi" w:hAnsiTheme="majorBidi" w:cstheme="majorBidi"/>
                <w:sz w:val="24"/>
                <w:szCs w:val="24"/>
              </w:rPr>
            </w:pPr>
          </w:p>
        </w:tc>
      </w:tr>
      <w:tr w:rsidR="007D4597" w:rsidTr="00A85F0E">
        <w:trPr>
          <w:trHeight w:val="251"/>
        </w:trPr>
        <w:tc>
          <w:tcPr>
            <w:tcW w:w="8773" w:type="dxa"/>
          </w:tcPr>
          <w:p w:rsidR="007D4597" w:rsidRDefault="007D4597" w:rsidP="00A85F0E">
            <w:pPr>
              <w:tabs>
                <w:tab w:val="left" w:pos="3098"/>
              </w:tabs>
              <w:spacing w:line="480" w:lineRule="auto"/>
              <w:rPr>
                <w:rFonts w:asciiTheme="majorBidi" w:hAnsiTheme="majorBidi" w:cstheme="majorBidi"/>
                <w:sz w:val="24"/>
                <w:szCs w:val="24"/>
              </w:rPr>
            </w:pPr>
          </w:p>
        </w:tc>
        <w:tc>
          <w:tcPr>
            <w:tcW w:w="466" w:type="dxa"/>
          </w:tcPr>
          <w:p w:rsidR="007D4597" w:rsidRDefault="007D4597" w:rsidP="00A85F0E">
            <w:pPr>
              <w:spacing w:line="480" w:lineRule="auto"/>
              <w:rPr>
                <w:rFonts w:asciiTheme="majorBidi" w:hAnsiTheme="majorBidi" w:cstheme="majorBidi"/>
                <w:sz w:val="24"/>
                <w:szCs w:val="24"/>
              </w:rPr>
            </w:pPr>
          </w:p>
        </w:tc>
      </w:tr>
      <w:tr w:rsidR="007D4597" w:rsidTr="00A85F0E">
        <w:trPr>
          <w:trHeight w:val="251"/>
        </w:trPr>
        <w:tc>
          <w:tcPr>
            <w:tcW w:w="8773" w:type="dxa"/>
          </w:tcPr>
          <w:p w:rsidR="007D4597" w:rsidRDefault="007D4597" w:rsidP="00A85F0E">
            <w:pPr>
              <w:tabs>
                <w:tab w:val="left" w:pos="3098"/>
              </w:tabs>
              <w:spacing w:line="480" w:lineRule="auto"/>
              <w:rPr>
                <w:rFonts w:asciiTheme="majorBidi" w:hAnsiTheme="majorBidi" w:cstheme="majorBidi"/>
                <w:sz w:val="24"/>
                <w:szCs w:val="24"/>
              </w:rPr>
            </w:pPr>
          </w:p>
        </w:tc>
        <w:tc>
          <w:tcPr>
            <w:tcW w:w="466" w:type="dxa"/>
          </w:tcPr>
          <w:p w:rsidR="007D4597" w:rsidRDefault="007D4597" w:rsidP="00A85F0E">
            <w:pPr>
              <w:spacing w:line="480" w:lineRule="auto"/>
              <w:rPr>
                <w:rFonts w:asciiTheme="majorBidi" w:hAnsiTheme="majorBidi" w:cstheme="majorBidi"/>
                <w:sz w:val="24"/>
                <w:szCs w:val="24"/>
              </w:rPr>
            </w:pPr>
          </w:p>
        </w:tc>
      </w:tr>
      <w:tr w:rsidR="007D4597" w:rsidTr="00A85F0E">
        <w:trPr>
          <w:trHeight w:val="251"/>
        </w:trPr>
        <w:tc>
          <w:tcPr>
            <w:tcW w:w="8773" w:type="dxa"/>
          </w:tcPr>
          <w:p w:rsidR="007D4597" w:rsidRPr="00773D8B" w:rsidRDefault="007D4597" w:rsidP="00A85F0E">
            <w:pPr>
              <w:tabs>
                <w:tab w:val="left" w:pos="3098"/>
              </w:tabs>
              <w:spacing w:line="480" w:lineRule="auto"/>
              <w:rPr>
                <w:rFonts w:asciiTheme="majorBidi" w:hAnsiTheme="majorBidi" w:cstheme="majorBidi"/>
                <w:b/>
                <w:bCs/>
                <w:sz w:val="44"/>
                <w:szCs w:val="44"/>
              </w:rPr>
            </w:pPr>
            <w:r w:rsidRPr="00773D8B">
              <w:rPr>
                <w:rFonts w:asciiTheme="majorBidi" w:hAnsiTheme="majorBidi" w:cstheme="majorBidi"/>
                <w:b/>
                <w:bCs/>
                <w:sz w:val="44"/>
                <w:szCs w:val="44"/>
              </w:rPr>
              <w:t>Abbreviation</w:t>
            </w:r>
          </w:p>
        </w:tc>
        <w:tc>
          <w:tcPr>
            <w:tcW w:w="466" w:type="dxa"/>
          </w:tcPr>
          <w:p w:rsidR="007D4597" w:rsidRPr="00DC2053" w:rsidRDefault="007D4597" w:rsidP="00A85F0E">
            <w:pPr>
              <w:spacing w:line="480" w:lineRule="auto"/>
              <w:rPr>
                <w:rFonts w:asciiTheme="majorBidi" w:hAnsiTheme="majorBidi" w:cstheme="majorBidi"/>
                <w:sz w:val="24"/>
                <w:szCs w:val="24"/>
              </w:rPr>
            </w:pPr>
          </w:p>
        </w:tc>
      </w:tr>
      <w:tr w:rsidR="007D4597" w:rsidTr="00A85F0E">
        <w:trPr>
          <w:trHeight w:val="251"/>
        </w:trPr>
        <w:tc>
          <w:tcPr>
            <w:tcW w:w="8773" w:type="dxa"/>
          </w:tcPr>
          <w:tbl>
            <w:tblPr>
              <w:tblStyle w:val="TableGrid"/>
              <w:tblpPr w:leftFromText="180" w:rightFromText="180" w:vertAnchor="text" w:horzAnchor="margin"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7060"/>
            </w:tblGrid>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bookmarkStart w:id="1" w:name="OLE_LINK58"/>
                  <w:bookmarkStart w:id="2" w:name="OLE_LINK59"/>
                  <w:bookmarkStart w:id="3" w:name="OLE_LINK60"/>
                  <w:r w:rsidRPr="00BB4E27">
                    <w:rPr>
                      <w:rFonts w:asciiTheme="majorBidi" w:hAnsiTheme="majorBidi" w:cstheme="majorBidi"/>
                      <w:sz w:val="24"/>
                      <w:szCs w:val="24"/>
                    </w:rPr>
                    <w:t>ACLS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Augmented Classical Least Square</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BSA</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Bovine Serum Albumin</w:t>
                  </w:r>
                </w:p>
              </w:tc>
            </w:tr>
            <w:tr w:rsidR="007D4597" w:rsidTr="00A85F0E">
              <w:tc>
                <w:tcPr>
                  <w:tcW w:w="1497"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CC</w:t>
                  </w:r>
                </w:p>
              </w:tc>
              <w:tc>
                <w:tcPr>
                  <w:tcW w:w="7060"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Carbon Carbon bond</w:t>
                  </w:r>
                </w:p>
              </w:tc>
            </w:tr>
            <w:tr w:rsidR="007D4597" w:rsidTr="00A85F0E">
              <w:tc>
                <w:tcPr>
                  <w:tcW w:w="1497"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noProof/>
                      <w:color w:val="000000" w:themeColor="text1"/>
                      <w:sz w:val="24"/>
                      <w:szCs w:val="24"/>
                    </w:rPr>
                    <w:t>CDBPF</w:t>
                  </w:r>
                </w:p>
              </w:tc>
              <w:tc>
                <w:tcPr>
                  <w:tcW w:w="7060"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Chebyshev Digital Band Pass Filter</w:t>
                  </w:r>
                </w:p>
              </w:tc>
            </w:tr>
            <w:tr w:rsidR="007D4597" w:rsidTr="00A85F0E">
              <w:tc>
                <w:tcPr>
                  <w:tcW w:w="1497"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CGM</w:t>
                  </w:r>
                </w:p>
              </w:tc>
              <w:tc>
                <w:tcPr>
                  <w:tcW w:w="7060"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Continues Glucose Monitoring</w:t>
                  </w:r>
                </w:p>
              </w:tc>
            </w:tr>
            <w:tr w:rsidR="007D4597" w:rsidTr="00A85F0E">
              <w:tc>
                <w:tcPr>
                  <w:tcW w:w="1497"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CH</w:t>
                  </w:r>
                </w:p>
              </w:tc>
              <w:tc>
                <w:tcPr>
                  <w:tcW w:w="7060"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Carbon Hydrogen Bond</w:t>
                  </w:r>
                </w:p>
              </w:tc>
            </w:tr>
            <w:tr w:rsidR="007D4597" w:rsidTr="00A85F0E">
              <w:tc>
                <w:tcPr>
                  <w:tcW w:w="1497"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CO</w:t>
                  </w:r>
                </w:p>
              </w:tc>
              <w:tc>
                <w:tcPr>
                  <w:tcW w:w="7060"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Carbon Oxygen Bond</w:t>
                  </w:r>
                </w:p>
              </w:tc>
            </w:tr>
            <w:tr w:rsidR="007D4597" w:rsidTr="00A85F0E">
              <w:tc>
                <w:tcPr>
                  <w:tcW w:w="1497"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CV</w:t>
                  </w:r>
                </w:p>
              </w:tc>
              <w:tc>
                <w:tcPr>
                  <w:tcW w:w="7060"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noProof/>
                      <w:color w:val="000000" w:themeColor="text1"/>
                      <w:sz w:val="24"/>
                      <w:szCs w:val="24"/>
                    </w:rPr>
                    <w:t>Cross Validation</w:t>
                  </w:r>
                </w:p>
              </w:tc>
            </w:tr>
            <w:tr w:rsidR="007D4597" w:rsidTr="00A85F0E">
              <w:tc>
                <w:tcPr>
                  <w:tcW w:w="1497"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EC-QCL</w:t>
                  </w:r>
                </w:p>
              </w:tc>
              <w:tc>
                <w:tcPr>
                  <w:tcW w:w="7060" w:type="dxa"/>
                </w:tcPr>
                <w:p w:rsidR="007D4597" w:rsidRPr="00DF2C13" w:rsidRDefault="007D4597" w:rsidP="00A85F0E">
                  <w:pPr>
                    <w:spacing w:line="480" w:lineRule="auto"/>
                    <w:rPr>
                      <w:rFonts w:asciiTheme="majorBidi" w:hAnsiTheme="majorBidi" w:cstheme="majorBidi"/>
                      <w:noProof/>
                      <w:color w:val="000000" w:themeColor="text1"/>
                      <w:sz w:val="24"/>
                      <w:szCs w:val="24"/>
                    </w:rPr>
                  </w:pPr>
                  <w:r w:rsidRPr="00DF2C13">
                    <w:rPr>
                      <w:rFonts w:asciiTheme="majorBidi" w:hAnsiTheme="majorBidi" w:cstheme="majorBidi"/>
                      <w:noProof/>
                      <w:color w:val="000000" w:themeColor="text1"/>
                      <w:sz w:val="24"/>
                      <w:szCs w:val="24"/>
                    </w:rPr>
                    <w:t>Quantum Cascade Laser with External Cavity</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EIMSC</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Extended Inverse Extended Multiplicative Scatter Correction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EMSC</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Extended Multiplicative Scatter Correction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FSDRPLS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Frequency Self-Deconvolution Regression PLS</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FTIR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Fourier Transform Infrared</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GA</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Genetic Algorithm</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GDBPF</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Gaussian Digital Band Pass Filter</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HSA</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Human Serum Albumin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ICA</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Independent Component Regression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IMSC</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Inverse Extended Multiplicative Scatter Correction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IPLS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Interval PLS</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IR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Infrared Radiation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KS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Kennard-Stone</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lastRenderedPageBreak/>
                    <w:t>LLER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Local Linear Embedded Regression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LOOC</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Leave One Out Cross Validation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LS-SVR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Least Square SVR</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LV</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Latent Value</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LWPLS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Locally Weighted PLS</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MC</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Multivariate Calibration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MIR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Mid Infrared Radiation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MLR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Multiple Linear Regression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MSC</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Multiplicative Scatter Correction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MSEP</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Mean Square Error of Prediction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132F39">
                    <w:rPr>
                      <w:rFonts w:asciiTheme="majorBidi" w:hAnsiTheme="majorBidi" w:cstheme="majorBidi"/>
                      <w:noProof/>
                      <w:sz w:val="24"/>
                      <w:szCs w:val="24"/>
                    </w:rPr>
                    <w:t>MWPLS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Moving Window Partial Least Square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NIR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Near Infrared Radiation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PC</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Principal Component</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PCA</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Principal Component Analysis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PCR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Principal Component Regression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PLS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Partial Least Square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PLSR </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Partial Least Square Regression</w:t>
                  </w:r>
                </w:p>
              </w:tc>
            </w:tr>
            <w:tr w:rsidR="00DF2C13" w:rsidRPr="00DF2C13" w:rsidTr="00A85F0E">
              <w:tc>
                <w:tcPr>
                  <w:tcW w:w="1497"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QCL</w:t>
                  </w:r>
                </w:p>
              </w:tc>
              <w:tc>
                <w:tcPr>
                  <w:tcW w:w="7060" w:type="dxa"/>
                </w:tcPr>
                <w:p w:rsidR="007D4597" w:rsidRPr="00DF2C13" w:rsidRDefault="007D4597" w:rsidP="00A85F0E">
                  <w:pPr>
                    <w:spacing w:line="480" w:lineRule="auto"/>
                    <w:rPr>
                      <w:rFonts w:asciiTheme="majorBidi" w:hAnsiTheme="majorBidi" w:cstheme="majorBidi"/>
                      <w:color w:val="000000" w:themeColor="text1"/>
                      <w:sz w:val="24"/>
                      <w:szCs w:val="24"/>
                    </w:rPr>
                  </w:pPr>
                  <w:r w:rsidRPr="00DF2C13">
                    <w:rPr>
                      <w:rFonts w:asciiTheme="majorBidi" w:hAnsiTheme="majorBidi" w:cstheme="majorBidi"/>
                      <w:color w:val="000000" w:themeColor="text1"/>
                      <w:sz w:val="24"/>
                      <w:szCs w:val="24"/>
                    </w:rPr>
                    <w:t>Quantum Cascade Laser</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R</w:t>
                  </w:r>
                </w:p>
              </w:tc>
              <w:tc>
                <w:tcPr>
                  <w:tcW w:w="7060" w:type="dxa"/>
                </w:tcPr>
                <w:p w:rsidR="007D4597" w:rsidRPr="00BB4E2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Determination</w:t>
                  </w:r>
                  <w:r w:rsidRPr="00BB4E27">
                    <w:rPr>
                      <w:rFonts w:asciiTheme="majorBidi" w:hAnsiTheme="majorBidi" w:cstheme="majorBidi"/>
                      <w:sz w:val="24"/>
                      <w:szCs w:val="24"/>
                    </w:rPr>
                    <w:t xml:space="preserve"> Coefficient</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RBF</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Radial Basis Function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RMSEP</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Root Mean Square Error of Prediction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RPLS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Recursive Partial Least Square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RreliefF</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Regressional Relief-F</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SCMPWPLS</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Searching Combination MPWPLS</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SDICA</w:t>
                  </w:r>
                </w:p>
              </w:tc>
              <w:tc>
                <w:tcPr>
                  <w:tcW w:w="7060" w:type="dxa"/>
                </w:tcPr>
                <w:p w:rsidR="007D4597" w:rsidRPr="00BB4E27" w:rsidRDefault="007D4597" w:rsidP="00A85F0E">
                  <w:pPr>
                    <w:spacing w:line="480" w:lineRule="auto"/>
                    <w:rPr>
                      <w:rFonts w:asciiTheme="majorBidi" w:hAnsiTheme="majorBidi" w:cstheme="majorBidi"/>
                      <w:sz w:val="24"/>
                      <w:szCs w:val="24"/>
                    </w:rPr>
                  </w:pPr>
                  <w:r>
                    <w:rPr>
                      <w:rFonts w:asciiTheme="majorBidi" w:hAnsiTheme="majorBidi" w:cstheme="majorBidi"/>
                      <w:sz w:val="24"/>
                      <w:szCs w:val="24"/>
                    </w:rPr>
                    <w:t>Sub</w:t>
                  </w:r>
                  <w:r w:rsidRPr="00BB4E27">
                    <w:rPr>
                      <w:rFonts w:asciiTheme="majorBidi" w:hAnsiTheme="majorBidi" w:cstheme="majorBidi"/>
                      <w:sz w:val="24"/>
                      <w:szCs w:val="24"/>
                    </w:rPr>
                    <w:t>band Decomposition PCA</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lastRenderedPageBreak/>
                    <w:t>SEP</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Standard Error of Prediction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SG</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Savitzky-Golay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SNV</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Standard Normal Variate</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SVR</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Support Vector Regression</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UVE</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Uninformative Variable Elimination </w:t>
                  </w:r>
                </w:p>
              </w:tc>
            </w:tr>
            <w:tr w:rsidR="007D4597" w:rsidTr="00A85F0E">
              <w:tc>
                <w:tcPr>
                  <w:tcW w:w="1497"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VIP</w:t>
                  </w:r>
                </w:p>
              </w:tc>
              <w:tc>
                <w:tcPr>
                  <w:tcW w:w="7060" w:type="dxa"/>
                </w:tcPr>
                <w:p w:rsidR="007D4597" w:rsidRPr="00BB4E27" w:rsidRDefault="007D4597" w:rsidP="00A85F0E">
                  <w:pPr>
                    <w:spacing w:line="480" w:lineRule="auto"/>
                    <w:rPr>
                      <w:rFonts w:asciiTheme="majorBidi" w:hAnsiTheme="majorBidi" w:cstheme="majorBidi"/>
                      <w:sz w:val="24"/>
                      <w:szCs w:val="24"/>
                    </w:rPr>
                  </w:pPr>
                  <w:r w:rsidRPr="00BB4E27">
                    <w:rPr>
                      <w:rFonts w:asciiTheme="majorBidi" w:hAnsiTheme="majorBidi" w:cstheme="majorBidi"/>
                      <w:sz w:val="24"/>
                      <w:szCs w:val="24"/>
                    </w:rPr>
                    <w:t xml:space="preserve">Variable Importance in Projection </w:t>
                  </w:r>
                </w:p>
              </w:tc>
            </w:tr>
            <w:bookmarkEnd w:id="1"/>
            <w:bookmarkEnd w:id="2"/>
            <w:bookmarkEnd w:id="3"/>
          </w:tbl>
          <w:p w:rsidR="007D4597" w:rsidRDefault="007D4597" w:rsidP="00A85F0E">
            <w:pPr>
              <w:tabs>
                <w:tab w:val="left" w:pos="3098"/>
              </w:tabs>
              <w:spacing w:line="480" w:lineRule="auto"/>
              <w:rPr>
                <w:rFonts w:asciiTheme="majorBidi" w:hAnsiTheme="majorBidi" w:cstheme="majorBidi"/>
                <w:sz w:val="24"/>
                <w:szCs w:val="24"/>
              </w:rPr>
            </w:pPr>
          </w:p>
        </w:tc>
        <w:tc>
          <w:tcPr>
            <w:tcW w:w="466" w:type="dxa"/>
          </w:tcPr>
          <w:p w:rsidR="007D4597" w:rsidRPr="005E6EF6" w:rsidRDefault="007D4597" w:rsidP="00A85F0E">
            <w:pPr>
              <w:spacing w:line="480" w:lineRule="auto"/>
              <w:rPr>
                <w:rFonts w:asciiTheme="majorBidi" w:hAnsiTheme="majorBidi" w:cstheme="majorBidi"/>
                <w:sz w:val="24"/>
                <w:szCs w:val="24"/>
              </w:rPr>
            </w:pPr>
          </w:p>
        </w:tc>
      </w:tr>
    </w:tbl>
    <w:p w:rsidR="007D4597" w:rsidRPr="00A47310" w:rsidRDefault="007D4597" w:rsidP="007D4597">
      <w:pPr>
        <w:tabs>
          <w:tab w:val="left" w:pos="1575"/>
        </w:tabs>
        <w:spacing w:line="480" w:lineRule="auto"/>
        <w:jc w:val="center"/>
        <w:rPr>
          <w:rFonts w:ascii="Times New Roman" w:hAnsi="Times New Roman" w:cs="Times New Roman"/>
          <w:sz w:val="44"/>
          <w:szCs w:val="44"/>
        </w:rPr>
        <w:sectPr w:rsidR="007D4597" w:rsidRPr="00A47310" w:rsidSect="00A85F0E">
          <w:footerReference w:type="default" r:id="rId10"/>
          <w:pgSz w:w="11906" w:h="16838"/>
          <w:pgMar w:top="1440" w:right="1440" w:bottom="1440" w:left="1701" w:header="709" w:footer="709" w:gutter="0"/>
          <w:pgNumType w:fmt="upperRoman" w:start="1"/>
          <w:cols w:space="708"/>
          <w:docGrid w:linePitch="360"/>
        </w:sectPr>
      </w:pPr>
    </w:p>
    <w:p w:rsidR="004F0A97" w:rsidRDefault="004F0A97" w:rsidP="007D4597">
      <w:pPr>
        <w:tabs>
          <w:tab w:val="left" w:pos="2310"/>
        </w:tabs>
        <w:jc w:val="center"/>
        <w:rPr>
          <w:rFonts w:ascii="Times New Roman" w:hAnsi="Times New Roman" w:cs="Times New Roman"/>
          <w:b/>
          <w:sz w:val="44"/>
          <w:szCs w:val="44"/>
        </w:rPr>
      </w:pPr>
      <w:r w:rsidRPr="00B37267">
        <w:rPr>
          <w:rFonts w:ascii="Times New Roman" w:hAnsi="Times New Roman" w:cs="Times New Roman"/>
          <w:b/>
          <w:sz w:val="44"/>
          <w:szCs w:val="44"/>
        </w:rPr>
        <w:lastRenderedPageBreak/>
        <w:t>Chapter One</w:t>
      </w:r>
    </w:p>
    <w:p w:rsidR="007D4597" w:rsidRPr="007D4597" w:rsidRDefault="007D4597" w:rsidP="007D4597">
      <w:pPr>
        <w:tabs>
          <w:tab w:val="left" w:pos="2310"/>
        </w:tabs>
        <w:jc w:val="center"/>
      </w:pPr>
    </w:p>
    <w:p w:rsidR="004F0A97" w:rsidRPr="00CB51EC" w:rsidRDefault="004F0A97" w:rsidP="002278D8">
      <w:pPr>
        <w:spacing w:after="240" w:line="480" w:lineRule="auto"/>
        <w:jc w:val="center"/>
        <w:rPr>
          <w:rFonts w:asciiTheme="majorBidi" w:hAnsiTheme="majorBidi" w:cstheme="majorBidi"/>
          <w:b/>
          <w:bCs/>
          <w:sz w:val="36"/>
          <w:szCs w:val="36"/>
        </w:rPr>
      </w:pPr>
      <w:r w:rsidRPr="00CB51EC">
        <w:rPr>
          <w:rFonts w:asciiTheme="majorBidi" w:hAnsiTheme="majorBidi" w:cstheme="majorBidi"/>
          <w:b/>
          <w:bCs/>
          <w:sz w:val="36"/>
          <w:szCs w:val="36"/>
        </w:rPr>
        <w:t>Introduction</w:t>
      </w:r>
    </w:p>
    <w:p w:rsidR="004F0A97" w:rsidRPr="001011CB" w:rsidRDefault="004F0A97" w:rsidP="002278D8">
      <w:pPr>
        <w:spacing w:after="240" w:line="480" w:lineRule="auto"/>
        <w:rPr>
          <w:rFonts w:asciiTheme="majorBidi" w:hAnsiTheme="majorBidi" w:cstheme="majorBidi"/>
          <w:b/>
          <w:bCs/>
          <w:sz w:val="32"/>
          <w:szCs w:val="32"/>
        </w:rPr>
      </w:pPr>
      <w:r w:rsidRPr="001011CB">
        <w:rPr>
          <w:rFonts w:asciiTheme="majorBidi" w:hAnsiTheme="majorBidi" w:cstheme="majorBidi"/>
          <w:b/>
          <w:bCs/>
          <w:sz w:val="32"/>
          <w:szCs w:val="32"/>
        </w:rPr>
        <w:t>1.1 Overview</w:t>
      </w:r>
    </w:p>
    <w:p w:rsidR="004F0A97" w:rsidRDefault="004F0A97" w:rsidP="002278D8">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Human blood is a magnificent mixture consisting of balanced chemical components; changing the concentration of any one of these components could generate a serious illness affecting the vitality of major organs in the human body such as the heart, kidneys and the eyes. One of these well-known diseases is Diabetes which is a multiple type disease caused by different reasons and require different treatments yet the effect is common. This effect is the </w:t>
      </w:r>
      <w:r w:rsidRPr="00D5316B">
        <w:rPr>
          <w:rFonts w:ascii="Times New Roman" w:hAnsi="Times New Roman" w:cs="Times New Roman"/>
          <w:sz w:val="24"/>
          <w:szCs w:val="24"/>
        </w:rPr>
        <w:t>irregularity in the g</w:t>
      </w:r>
      <w:r>
        <w:rPr>
          <w:rFonts w:ascii="Times New Roman" w:hAnsi="Times New Roman" w:cs="Times New Roman"/>
          <w:sz w:val="24"/>
          <w:szCs w:val="24"/>
        </w:rPr>
        <w:t>lucose level of the human blood</w:t>
      </w:r>
      <w:r w:rsidRPr="00D5316B">
        <w:rPr>
          <w:rFonts w:ascii="Times New Roman" w:hAnsi="Times New Roman" w:cs="Times New Roman"/>
          <w:sz w:val="24"/>
          <w:szCs w:val="24"/>
        </w:rPr>
        <w:t>. The variation in the glucose concentration introduces two critical cases</w:t>
      </w:r>
      <w:r>
        <w:rPr>
          <w:rFonts w:ascii="Times New Roman" w:hAnsi="Times New Roman" w:cs="Times New Roman"/>
          <w:sz w:val="24"/>
          <w:szCs w:val="24"/>
        </w:rPr>
        <w:t>.</w:t>
      </w:r>
      <w:r w:rsidRPr="00D5316B">
        <w:rPr>
          <w:rFonts w:ascii="Times New Roman" w:hAnsi="Times New Roman" w:cs="Times New Roman"/>
          <w:sz w:val="24"/>
          <w:szCs w:val="24"/>
        </w:rPr>
        <w:t xml:space="preserve"> </w:t>
      </w:r>
    </w:p>
    <w:p w:rsidR="004F0A97" w:rsidRPr="00A33E30" w:rsidRDefault="004F0A97" w:rsidP="002278D8">
      <w:pPr>
        <w:pStyle w:val="ListParagraph"/>
        <w:numPr>
          <w:ilvl w:val="0"/>
          <w:numId w:val="2"/>
        </w:numPr>
        <w:spacing w:after="240" w:line="480" w:lineRule="auto"/>
        <w:jc w:val="both"/>
        <w:rPr>
          <w:rFonts w:ascii="Times New Roman" w:hAnsi="Times New Roman" w:cs="Times New Roman"/>
          <w:sz w:val="24"/>
          <w:szCs w:val="24"/>
        </w:rPr>
      </w:pPr>
      <w:bookmarkStart w:id="4" w:name="OLE_LINK6"/>
      <w:bookmarkStart w:id="5" w:name="OLE_LINK7"/>
      <w:r w:rsidRPr="009E7ED5">
        <w:rPr>
          <w:rFonts w:ascii="Times New Roman" w:hAnsi="Times New Roman" w:cs="Times New Roman"/>
          <w:sz w:val="24"/>
          <w:szCs w:val="24"/>
        </w:rPr>
        <w:t>Hyperglycemia</w:t>
      </w:r>
      <w:bookmarkEnd w:id="4"/>
      <w:bookmarkEnd w:id="5"/>
      <w:r w:rsidRPr="009E7ED5">
        <w:rPr>
          <w:rFonts w:ascii="Times New Roman" w:hAnsi="Times New Roman" w:cs="Times New Roman"/>
          <w:sz w:val="24"/>
          <w:szCs w:val="24"/>
        </w:rPr>
        <w:t xml:space="preserve"> refers to the high glucose level</w:t>
      </w:r>
      <w:r>
        <w:rPr>
          <w:rFonts w:ascii="Times New Roman" w:hAnsi="Times New Roman" w:cs="Times New Roman"/>
          <w:sz w:val="24"/>
          <w:szCs w:val="24"/>
        </w:rPr>
        <w:t>.</w:t>
      </w:r>
      <w:r w:rsidRPr="009E7ED5">
        <w:rPr>
          <w:rFonts w:ascii="Times New Roman" w:hAnsi="Times New Roman" w:cs="Times New Roman"/>
          <w:sz w:val="24"/>
          <w:szCs w:val="24"/>
        </w:rPr>
        <w:t xml:space="preserve"> </w:t>
      </w:r>
      <w:r>
        <w:rPr>
          <w:rFonts w:ascii="Times New Roman" w:hAnsi="Times New Roman" w:cs="Times New Roman"/>
          <w:sz w:val="24"/>
          <w:szCs w:val="24"/>
        </w:rPr>
        <w:t>T</w:t>
      </w:r>
      <w:r w:rsidRPr="009E7ED5">
        <w:rPr>
          <w:rFonts w:ascii="Times New Roman" w:hAnsi="Times New Roman" w:cs="Times New Roman"/>
          <w:sz w:val="24"/>
          <w:szCs w:val="24"/>
        </w:rPr>
        <w:t>his additional glucose concentration in the blood will accumulate in the body organs and cause failure in</w:t>
      </w:r>
      <w:r>
        <w:rPr>
          <w:rFonts w:ascii="Times New Roman" w:hAnsi="Times New Roman" w:cs="Times New Roman"/>
          <w:sz w:val="24"/>
          <w:szCs w:val="24"/>
        </w:rPr>
        <w:t xml:space="preserve"> their</w:t>
      </w:r>
      <w:r w:rsidRPr="009E7ED5">
        <w:rPr>
          <w:rFonts w:ascii="Times New Roman" w:hAnsi="Times New Roman" w:cs="Times New Roman"/>
          <w:sz w:val="24"/>
          <w:szCs w:val="24"/>
        </w:rPr>
        <w:t xml:space="preserve"> functionality</w:t>
      </w:r>
      <w:r>
        <w:rPr>
          <w:rFonts w:ascii="Times New Roman" w:hAnsi="Times New Roman" w:cs="Times New Roman"/>
          <w:sz w:val="24"/>
          <w:szCs w:val="24"/>
        </w:rPr>
        <w:t>.</w:t>
      </w:r>
      <w:r w:rsidRPr="009E7ED5">
        <w:rPr>
          <w:rFonts w:ascii="Times New Roman" w:hAnsi="Times New Roman" w:cs="Times New Roman"/>
          <w:sz w:val="24"/>
          <w:szCs w:val="24"/>
        </w:rPr>
        <w:t xml:space="preserve"> </w:t>
      </w:r>
      <w:r>
        <w:rPr>
          <w:rFonts w:ascii="Times New Roman" w:hAnsi="Times New Roman" w:cs="Times New Roman"/>
          <w:sz w:val="24"/>
          <w:szCs w:val="24"/>
        </w:rPr>
        <w:t>This may</w:t>
      </w:r>
      <w:r w:rsidRPr="009E7ED5">
        <w:rPr>
          <w:rFonts w:ascii="Times New Roman" w:hAnsi="Times New Roman" w:cs="Times New Roman"/>
          <w:sz w:val="24"/>
          <w:szCs w:val="24"/>
        </w:rPr>
        <w:t xml:space="preserve"> produce another serious illness such as Heart attack or kidney failure. </w:t>
      </w:r>
    </w:p>
    <w:p w:rsidR="004F0A97" w:rsidRPr="00CB51EC" w:rsidRDefault="004F0A97" w:rsidP="002278D8">
      <w:pPr>
        <w:pStyle w:val="ListParagraph"/>
        <w:numPr>
          <w:ilvl w:val="0"/>
          <w:numId w:val="2"/>
        </w:numPr>
        <w:spacing w:after="240" w:line="480" w:lineRule="auto"/>
        <w:jc w:val="both"/>
        <w:rPr>
          <w:rFonts w:ascii="Times New Roman" w:hAnsi="Times New Roman" w:cs="Times New Roman"/>
          <w:sz w:val="24"/>
          <w:szCs w:val="24"/>
        </w:rPr>
      </w:pPr>
      <w:r w:rsidRPr="009E7ED5">
        <w:rPr>
          <w:rFonts w:ascii="Times New Roman" w:hAnsi="Times New Roman" w:cs="Times New Roman"/>
          <w:sz w:val="24"/>
          <w:szCs w:val="24"/>
        </w:rPr>
        <w:t>Hypoglycemic refers to very low glucose concentrating in the blood</w:t>
      </w:r>
      <w:r>
        <w:rPr>
          <w:rFonts w:ascii="Times New Roman" w:hAnsi="Times New Roman" w:cs="Times New Roman"/>
          <w:sz w:val="24"/>
          <w:szCs w:val="24"/>
        </w:rPr>
        <w:t>.</w:t>
      </w:r>
      <w:r w:rsidRPr="009E7ED5">
        <w:rPr>
          <w:rFonts w:ascii="Times New Roman" w:hAnsi="Times New Roman" w:cs="Times New Roman"/>
          <w:sz w:val="24"/>
          <w:szCs w:val="24"/>
        </w:rPr>
        <w:t xml:space="preserve"> </w:t>
      </w:r>
      <w:r>
        <w:rPr>
          <w:rFonts w:ascii="Times New Roman" w:hAnsi="Times New Roman" w:cs="Times New Roman"/>
          <w:sz w:val="24"/>
          <w:szCs w:val="24"/>
        </w:rPr>
        <w:t>This</w:t>
      </w:r>
      <w:r w:rsidRPr="009E7ED5">
        <w:rPr>
          <w:rFonts w:ascii="Times New Roman" w:hAnsi="Times New Roman" w:cs="Times New Roman"/>
          <w:sz w:val="24"/>
          <w:szCs w:val="24"/>
        </w:rPr>
        <w:t xml:space="preserve"> could cause brain failure and immediate comma. </w:t>
      </w:r>
    </w:p>
    <w:p w:rsidR="004F0A97" w:rsidRPr="009E7ED5" w:rsidRDefault="004F0A97" w:rsidP="002278D8">
      <w:pPr>
        <w:spacing w:after="240" w:line="480" w:lineRule="auto"/>
        <w:jc w:val="both"/>
        <w:rPr>
          <w:rFonts w:ascii="Times New Roman" w:hAnsi="Times New Roman" w:cs="Times New Roman"/>
          <w:sz w:val="24"/>
          <w:szCs w:val="24"/>
        </w:rPr>
      </w:pPr>
      <w:r w:rsidRPr="009E7ED5">
        <w:rPr>
          <w:rFonts w:ascii="Times New Roman" w:hAnsi="Times New Roman" w:cs="Times New Roman"/>
          <w:sz w:val="24"/>
          <w:szCs w:val="24"/>
        </w:rPr>
        <w:t>Treating diabetic patients require</w:t>
      </w:r>
      <w:r>
        <w:rPr>
          <w:rFonts w:ascii="Times New Roman" w:hAnsi="Times New Roman" w:cs="Times New Roman"/>
          <w:sz w:val="24"/>
          <w:szCs w:val="24"/>
        </w:rPr>
        <w:t>s</w:t>
      </w:r>
      <w:r w:rsidRPr="009E7ED5">
        <w:rPr>
          <w:rFonts w:ascii="Times New Roman" w:hAnsi="Times New Roman" w:cs="Times New Roman"/>
          <w:sz w:val="24"/>
          <w:szCs w:val="24"/>
        </w:rPr>
        <w:t xml:space="preserve"> continues measurement of the glucose level before any </w:t>
      </w:r>
      <w:r>
        <w:rPr>
          <w:rFonts w:ascii="Times New Roman" w:hAnsi="Times New Roman" w:cs="Times New Roman"/>
          <w:sz w:val="24"/>
          <w:szCs w:val="24"/>
        </w:rPr>
        <w:t>treatment</w:t>
      </w:r>
      <w:r w:rsidRPr="009E7ED5">
        <w:rPr>
          <w:rFonts w:ascii="Times New Roman" w:hAnsi="Times New Roman" w:cs="Times New Roman"/>
          <w:sz w:val="24"/>
          <w:szCs w:val="24"/>
        </w:rPr>
        <w:t xml:space="preserve"> should be given</w:t>
      </w:r>
      <w:r>
        <w:rPr>
          <w:rFonts w:ascii="Times New Roman" w:hAnsi="Times New Roman" w:cs="Times New Roman"/>
          <w:sz w:val="24"/>
          <w:szCs w:val="24"/>
        </w:rPr>
        <w:t>.</w:t>
      </w:r>
      <w:r w:rsidRPr="009E7ED5">
        <w:rPr>
          <w:rFonts w:ascii="Times New Roman" w:hAnsi="Times New Roman" w:cs="Times New Roman"/>
          <w:sz w:val="24"/>
          <w:szCs w:val="24"/>
        </w:rPr>
        <w:t xml:space="preserve"> </w:t>
      </w:r>
      <w:r>
        <w:rPr>
          <w:rFonts w:ascii="Times New Roman" w:hAnsi="Times New Roman" w:cs="Times New Roman"/>
          <w:sz w:val="24"/>
          <w:szCs w:val="24"/>
        </w:rPr>
        <w:t>C</w:t>
      </w:r>
      <w:r w:rsidRPr="009E7ED5">
        <w:rPr>
          <w:rFonts w:ascii="Times New Roman" w:hAnsi="Times New Roman" w:cs="Times New Roman"/>
          <w:sz w:val="24"/>
          <w:szCs w:val="24"/>
        </w:rPr>
        <w:t xml:space="preserve">urrent measurements </w:t>
      </w:r>
      <w:r>
        <w:rPr>
          <w:rFonts w:ascii="Times New Roman" w:hAnsi="Times New Roman" w:cs="Times New Roman"/>
          <w:sz w:val="24"/>
          <w:szCs w:val="24"/>
        </w:rPr>
        <w:t>are</w:t>
      </w:r>
      <w:r w:rsidRPr="009E7ED5">
        <w:rPr>
          <w:rFonts w:ascii="Times New Roman" w:hAnsi="Times New Roman" w:cs="Times New Roman"/>
          <w:sz w:val="24"/>
          <w:szCs w:val="24"/>
        </w:rPr>
        <w:t xml:space="preserve"> based on finger bricking </w:t>
      </w:r>
      <w:r>
        <w:rPr>
          <w:rFonts w:ascii="Times New Roman" w:hAnsi="Times New Roman" w:cs="Times New Roman"/>
          <w:sz w:val="24"/>
          <w:szCs w:val="24"/>
        </w:rPr>
        <w:t>for</w:t>
      </w:r>
      <w:r w:rsidRPr="009E7ED5">
        <w:rPr>
          <w:rFonts w:ascii="Times New Roman" w:hAnsi="Times New Roman" w:cs="Times New Roman"/>
          <w:sz w:val="24"/>
          <w:szCs w:val="24"/>
        </w:rPr>
        <w:t xml:space="preserve"> collecting blood samples which are painful, inconvenient and invasive. </w:t>
      </w:r>
      <w:r>
        <w:rPr>
          <w:rFonts w:ascii="Times New Roman" w:hAnsi="Times New Roman" w:cs="Times New Roman"/>
          <w:sz w:val="24"/>
          <w:szCs w:val="24"/>
        </w:rPr>
        <w:t xml:space="preserve">In addition the accessories are expensive, about 800£ per year per patient. </w:t>
      </w:r>
      <w:r w:rsidRPr="009E7ED5">
        <w:rPr>
          <w:rFonts w:ascii="Times New Roman" w:hAnsi="Times New Roman" w:cs="Times New Roman"/>
          <w:sz w:val="24"/>
          <w:szCs w:val="24"/>
        </w:rPr>
        <w:t xml:space="preserve">Many studies show that diabetes </w:t>
      </w:r>
      <w:r>
        <w:rPr>
          <w:rFonts w:ascii="Times New Roman" w:hAnsi="Times New Roman" w:cs="Times New Roman"/>
          <w:sz w:val="24"/>
          <w:szCs w:val="24"/>
        </w:rPr>
        <w:t>can</w:t>
      </w:r>
      <w:r w:rsidRPr="009E7ED5">
        <w:rPr>
          <w:rFonts w:ascii="Times New Roman" w:hAnsi="Times New Roman" w:cs="Times New Roman"/>
          <w:sz w:val="24"/>
          <w:szCs w:val="24"/>
        </w:rPr>
        <w:t xml:space="preserve"> be controlled if</w:t>
      </w:r>
      <w:r>
        <w:rPr>
          <w:rFonts w:ascii="Times New Roman" w:hAnsi="Times New Roman" w:cs="Times New Roman"/>
          <w:sz w:val="24"/>
          <w:szCs w:val="24"/>
        </w:rPr>
        <w:t xml:space="preserve"> a</w:t>
      </w:r>
      <w:r w:rsidRPr="009E7ED5">
        <w:rPr>
          <w:rFonts w:ascii="Times New Roman" w:hAnsi="Times New Roman" w:cs="Times New Roman"/>
          <w:sz w:val="24"/>
          <w:szCs w:val="24"/>
        </w:rPr>
        <w:t xml:space="preserve"> continuous monitoring</w:t>
      </w:r>
      <w:r>
        <w:rPr>
          <w:rFonts w:ascii="Times New Roman" w:hAnsi="Times New Roman" w:cs="Times New Roman"/>
          <w:sz w:val="24"/>
          <w:szCs w:val="24"/>
        </w:rPr>
        <w:t xml:space="preserve"> process</w:t>
      </w:r>
      <w:r w:rsidRPr="009E7ED5">
        <w:rPr>
          <w:rFonts w:ascii="Times New Roman" w:hAnsi="Times New Roman" w:cs="Times New Roman"/>
          <w:sz w:val="24"/>
          <w:szCs w:val="24"/>
        </w:rPr>
        <w:t xml:space="preserve"> is provided to diabetic patient</w:t>
      </w:r>
      <w:r>
        <w:rPr>
          <w:rFonts w:ascii="Times New Roman" w:hAnsi="Times New Roman" w:cs="Times New Roman"/>
          <w:sz w:val="24"/>
          <w:szCs w:val="24"/>
        </w:rPr>
        <w:t>s.</w:t>
      </w:r>
      <w:r w:rsidRPr="009E7ED5">
        <w:rPr>
          <w:rFonts w:ascii="Times New Roman" w:hAnsi="Times New Roman" w:cs="Times New Roman"/>
          <w:sz w:val="24"/>
          <w:szCs w:val="24"/>
        </w:rPr>
        <w:t xml:space="preserve"> </w:t>
      </w:r>
      <w:r>
        <w:rPr>
          <w:rFonts w:ascii="Times New Roman" w:hAnsi="Times New Roman" w:cs="Times New Roman"/>
          <w:sz w:val="24"/>
          <w:szCs w:val="24"/>
        </w:rPr>
        <w:t>T</w:t>
      </w:r>
      <w:r w:rsidRPr="009E7ED5">
        <w:rPr>
          <w:rFonts w:ascii="Times New Roman" w:hAnsi="Times New Roman" w:cs="Times New Roman"/>
          <w:sz w:val="24"/>
          <w:szCs w:val="24"/>
        </w:rPr>
        <w:t>he invasive technique prevent</w:t>
      </w:r>
      <w:r>
        <w:rPr>
          <w:rFonts w:ascii="Times New Roman" w:hAnsi="Times New Roman" w:cs="Times New Roman"/>
          <w:sz w:val="24"/>
          <w:szCs w:val="24"/>
        </w:rPr>
        <w:t>s</w:t>
      </w:r>
      <w:r w:rsidRPr="009E7ED5">
        <w:rPr>
          <w:rFonts w:ascii="Times New Roman" w:hAnsi="Times New Roman" w:cs="Times New Roman"/>
          <w:sz w:val="24"/>
          <w:szCs w:val="24"/>
        </w:rPr>
        <w:t xml:space="preserve"> patients from keeping up with the</w:t>
      </w:r>
      <w:r>
        <w:rPr>
          <w:rFonts w:ascii="Times New Roman" w:hAnsi="Times New Roman" w:cs="Times New Roman"/>
          <w:sz w:val="24"/>
          <w:szCs w:val="24"/>
        </w:rPr>
        <w:t xml:space="preserve"> monitoring</w:t>
      </w:r>
      <w:r w:rsidRPr="009E7ED5">
        <w:rPr>
          <w:rFonts w:ascii="Times New Roman" w:hAnsi="Times New Roman" w:cs="Times New Roman"/>
          <w:sz w:val="24"/>
          <w:szCs w:val="24"/>
        </w:rPr>
        <w:t xml:space="preserve"> process, therefore</w:t>
      </w:r>
      <w:r>
        <w:rPr>
          <w:rFonts w:ascii="Times New Roman" w:hAnsi="Times New Roman" w:cs="Times New Roman"/>
          <w:sz w:val="24"/>
          <w:szCs w:val="24"/>
        </w:rPr>
        <w:t xml:space="preserve">; adapting a </w:t>
      </w:r>
      <w:r>
        <w:rPr>
          <w:rFonts w:ascii="Times New Roman" w:hAnsi="Times New Roman" w:cs="Times New Roman"/>
          <w:sz w:val="24"/>
          <w:szCs w:val="24"/>
        </w:rPr>
        <w:lastRenderedPageBreak/>
        <w:t>noninvasive techniques is important to monitor the glucose level and enhance the health of the diabetic patients.</w:t>
      </w:r>
      <w:r w:rsidRPr="009E7ED5">
        <w:rPr>
          <w:rFonts w:ascii="Times New Roman" w:hAnsi="Times New Roman" w:cs="Times New Roman"/>
          <w:sz w:val="24"/>
          <w:szCs w:val="24"/>
        </w:rPr>
        <w:t xml:space="preserve">   </w:t>
      </w:r>
    </w:p>
    <w:p w:rsidR="004F0A97" w:rsidRDefault="004F0A97" w:rsidP="002278D8">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Near and Mid Infrared Spectroscopy suggests perfect solution for none invasive glucose level monitoring due to low sample preparation time, wide absorbance range and none destructive nature. Yet the collected spectra contains information about all the chemical components not only Glucose, hence comes the necessity to use complicated computational algorithms to extract the desired signal from the correlated and overlapped mixture. This research shows combining signal processing techniques with the computational algorithms to help improving the Glucose level prediction by eliminating the additional noise and suppressing the unwanted signals.     </w:t>
      </w:r>
    </w:p>
    <w:p w:rsidR="004F0A97" w:rsidRPr="001011CB" w:rsidRDefault="004F0A97" w:rsidP="002278D8">
      <w:pPr>
        <w:pStyle w:val="Heading2"/>
        <w:numPr>
          <w:ilvl w:val="0"/>
          <w:numId w:val="0"/>
        </w:numPr>
        <w:spacing w:before="0" w:after="240" w:line="480" w:lineRule="auto"/>
        <w:rPr>
          <w:b/>
          <w:i w:val="0"/>
          <w:sz w:val="32"/>
          <w:szCs w:val="32"/>
        </w:rPr>
      </w:pPr>
      <w:r w:rsidRPr="001011CB">
        <w:rPr>
          <w:rFonts w:eastAsia="Calibri"/>
          <w:b/>
          <w:bCs/>
          <w:i w:val="0"/>
          <w:iCs w:val="0"/>
          <w:sz w:val="32"/>
          <w:szCs w:val="32"/>
        </w:rPr>
        <w:t>1.2</w:t>
      </w:r>
      <w:r w:rsidRPr="001011CB">
        <w:rPr>
          <w:b/>
          <w:i w:val="0"/>
          <w:sz w:val="32"/>
          <w:szCs w:val="32"/>
        </w:rPr>
        <w:t xml:space="preserve"> Research Aims and motivation</w:t>
      </w:r>
    </w:p>
    <w:p w:rsidR="004F0A97" w:rsidRDefault="004F0A97" w:rsidP="002278D8">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Thesis introduces an engineering solution to a problem in the field of chemometrics by integrating signal preprocessing techniques with regression computational algorithms to enhance the prediction of the glucose level from near and mid-infrared spectra extracted from a designed chemical mixture. </w:t>
      </w:r>
    </w:p>
    <w:p w:rsidR="004F0A97" w:rsidRDefault="004F0A97" w:rsidP="002278D8">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The object</w:t>
      </w:r>
      <w:r w:rsidRPr="00175158">
        <w:rPr>
          <w:rFonts w:ascii="Times New Roman" w:hAnsi="Times New Roman" w:cs="Times New Roman"/>
          <w:sz w:val="24"/>
          <w:szCs w:val="24"/>
        </w:rPr>
        <w:t>i</w:t>
      </w:r>
      <w:r>
        <w:rPr>
          <w:rFonts w:ascii="Times New Roman" w:hAnsi="Times New Roman" w:cs="Times New Roman"/>
          <w:sz w:val="24"/>
          <w:szCs w:val="24"/>
        </w:rPr>
        <w:t>ves of the current research are listed below:</w:t>
      </w:r>
    </w:p>
    <w:p w:rsidR="004F0A97" w:rsidRPr="00115353" w:rsidRDefault="004F0A97" w:rsidP="002278D8">
      <w:pPr>
        <w:pStyle w:val="ListParagraph"/>
        <w:numPr>
          <w:ilvl w:val="0"/>
          <w:numId w:val="3"/>
        </w:numPr>
        <w:spacing w:after="240" w:line="480" w:lineRule="auto"/>
        <w:jc w:val="both"/>
        <w:rPr>
          <w:rFonts w:ascii="Times New Roman" w:hAnsi="Times New Roman" w:cs="Times New Roman"/>
          <w:sz w:val="24"/>
          <w:szCs w:val="24"/>
        </w:rPr>
      </w:pPr>
      <w:r w:rsidRPr="00115353">
        <w:rPr>
          <w:rFonts w:ascii="Times New Roman" w:hAnsi="Times New Roman" w:cs="Times New Roman"/>
          <w:sz w:val="24"/>
          <w:szCs w:val="24"/>
        </w:rPr>
        <w:t>To</w:t>
      </w:r>
      <w:r>
        <w:rPr>
          <w:rFonts w:ascii="Times New Roman" w:hAnsi="Times New Roman" w:cs="Times New Roman"/>
          <w:sz w:val="24"/>
          <w:szCs w:val="24"/>
        </w:rPr>
        <w:t xml:space="preserve"> introduce accurate and full-bodied prediction model that can be integrated into a practical system for none – invasive continuous glucose level monitoring.  </w:t>
      </w:r>
      <w:r w:rsidRPr="00115353">
        <w:rPr>
          <w:rFonts w:ascii="Times New Roman" w:hAnsi="Times New Roman" w:cs="Times New Roman"/>
          <w:sz w:val="24"/>
          <w:szCs w:val="24"/>
        </w:rPr>
        <w:t xml:space="preserve"> </w:t>
      </w:r>
    </w:p>
    <w:p w:rsidR="004F0A97" w:rsidRPr="00E514DB" w:rsidRDefault="004F0A97" w:rsidP="002278D8">
      <w:pPr>
        <w:pStyle w:val="ListParagraph"/>
        <w:numPr>
          <w:ilvl w:val="0"/>
          <w:numId w:val="3"/>
        </w:numPr>
        <w:spacing w:after="240" w:line="480" w:lineRule="auto"/>
        <w:jc w:val="both"/>
        <w:rPr>
          <w:rFonts w:ascii="Times New Roman" w:hAnsi="Times New Roman" w:cs="Times New Roman"/>
          <w:sz w:val="24"/>
          <w:szCs w:val="24"/>
        </w:rPr>
      </w:pPr>
      <w:r w:rsidRPr="00E514DB">
        <w:rPr>
          <w:rFonts w:ascii="Times New Roman" w:hAnsi="Times New Roman" w:cs="Times New Roman"/>
          <w:sz w:val="24"/>
          <w:szCs w:val="24"/>
        </w:rPr>
        <w:t xml:space="preserve">To experimentally test all suggested signal pre-processing techniques and regression models using more realistic data such as </w:t>
      </w:r>
      <w:r>
        <w:rPr>
          <w:rFonts w:ascii="Times New Roman" w:hAnsi="Times New Roman" w:cs="Times New Roman"/>
          <w:sz w:val="24"/>
          <w:szCs w:val="24"/>
        </w:rPr>
        <w:t>b</w:t>
      </w:r>
      <w:r w:rsidRPr="00E514DB">
        <w:rPr>
          <w:rFonts w:ascii="Times New Roman" w:hAnsi="Times New Roman" w:cs="Times New Roman"/>
          <w:sz w:val="24"/>
          <w:szCs w:val="24"/>
        </w:rPr>
        <w:t xml:space="preserve">lood </w:t>
      </w:r>
      <w:r>
        <w:rPr>
          <w:rFonts w:ascii="Times New Roman" w:hAnsi="Times New Roman" w:cs="Times New Roman"/>
          <w:sz w:val="24"/>
          <w:szCs w:val="24"/>
        </w:rPr>
        <w:t>s</w:t>
      </w:r>
      <w:r w:rsidRPr="00E514DB">
        <w:rPr>
          <w:rFonts w:ascii="Times New Roman" w:hAnsi="Times New Roman" w:cs="Times New Roman"/>
          <w:sz w:val="24"/>
          <w:szCs w:val="24"/>
        </w:rPr>
        <w:t xml:space="preserve">erum. </w:t>
      </w:r>
    </w:p>
    <w:p w:rsidR="004F0A97" w:rsidRPr="004F6F31" w:rsidRDefault="004F0A97" w:rsidP="002278D8">
      <w:pPr>
        <w:pStyle w:val="ListParagraph"/>
        <w:numPr>
          <w:ilvl w:val="0"/>
          <w:numId w:val="3"/>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To measure the collected data of interest with different machines (spectrometers) to ensure the accuracy of the introduced prediction model.  </w:t>
      </w:r>
    </w:p>
    <w:p w:rsidR="004F0A97" w:rsidRPr="001B7F67" w:rsidRDefault="004F0A97" w:rsidP="002278D8">
      <w:pPr>
        <w:pStyle w:val="ListParagraph"/>
        <w:numPr>
          <w:ilvl w:val="0"/>
          <w:numId w:val="3"/>
        </w:numPr>
        <w:spacing w:after="240" w:line="480" w:lineRule="auto"/>
        <w:jc w:val="both"/>
        <w:rPr>
          <w:rFonts w:ascii="Times New Roman" w:hAnsi="Times New Roman" w:cs="Times New Roman"/>
          <w:sz w:val="24"/>
          <w:szCs w:val="24"/>
        </w:rPr>
      </w:pPr>
      <w:r w:rsidRPr="0051656F">
        <w:rPr>
          <w:rFonts w:ascii="Times New Roman" w:hAnsi="Times New Roman" w:cs="Times New Roman"/>
          <w:sz w:val="24"/>
          <w:szCs w:val="24"/>
        </w:rPr>
        <w:lastRenderedPageBreak/>
        <w:t>To</w:t>
      </w:r>
      <w:r>
        <w:rPr>
          <w:rFonts w:ascii="Times New Roman" w:hAnsi="Times New Roman" w:cs="Times New Roman"/>
          <w:sz w:val="24"/>
          <w:szCs w:val="24"/>
        </w:rPr>
        <w:t xml:space="preserve"> </w:t>
      </w:r>
      <w:r w:rsidRPr="0051656F">
        <w:rPr>
          <w:rFonts w:ascii="Times New Roman" w:hAnsi="Times New Roman" w:cs="Times New Roman"/>
          <w:sz w:val="24"/>
          <w:szCs w:val="24"/>
        </w:rPr>
        <w:t>explore</w:t>
      </w:r>
      <w:r>
        <w:rPr>
          <w:rFonts w:ascii="Times New Roman" w:hAnsi="Times New Roman" w:cs="Times New Roman"/>
          <w:color w:val="BDD6EE" w:themeColor="accent1" w:themeTint="66"/>
          <w:sz w:val="24"/>
          <w:szCs w:val="24"/>
        </w:rPr>
        <w:t xml:space="preserve"> </w:t>
      </w:r>
      <w:r w:rsidRPr="0051656F">
        <w:rPr>
          <w:rFonts w:ascii="Times New Roman" w:hAnsi="Times New Roman" w:cs="Times New Roman"/>
          <w:sz w:val="24"/>
          <w:szCs w:val="24"/>
        </w:rPr>
        <w:t>and</w:t>
      </w:r>
      <w:r>
        <w:rPr>
          <w:rFonts w:ascii="Times New Roman" w:hAnsi="Times New Roman" w:cs="Times New Roman"/>
          <w:color w:val="BDD6EE" w:themeColor="accent1" w:themeTint="66"/>
          <w:sz w:val="24"/>
          <w:szCs w:val="24"/>
        </w:rPr>
        <w:t xml:space="preserve"> </w:t>
      </w:r>
      <w:r>
        <w:rPr>
          <w:rFonts w:ascii="Times New Roman" w:hAnsi="Times New Roman" w:cs="Times New Roman"/>
          <w:sz w:val="24"/>
          <w:szCs w:val="24"/>
        </w:rPr>
        <w:t xml:space="preserve">implement new prediction models then compare their accuracy, efficiency, robustness and complexity. </w:t>
      </w:r>
    </w:p>
    <w:p w:rsidR="004F0A97" w:rsidRPr="001011CB" w:rsidRDefault="004F0A97" w:rsidP="002278D8">
      <w:pPr>
        <w:pStyle w:val="Heading2"/>
        <w:numPr>
          <w:ilvl w:val="0"/>
          <w:numId w:val="0"/>
        </w:numPr>
        <w:spacing w:before="0" w:after="240" w:line="480" w:lineRule="auto"/>
        <w:rPr>
          <w:b/>
          <w:i w:val="0"/>
          <w:sz w:val="32"/>
          <w:szCs w:val="32"/>
        </w:rPr>
      </w:pPr>
      <w:r w:rsidRPr="001011CB">
        <w:rPr>
          <w:b/>
          <w:i w:val="0"/>
          <w:sz w:val="32"/>
          <w:szCs w:val="32"/>
        </w:rPr>
        <w:t>1.3 Key contribution</w:t>
      </w:r>
    </w:p>
    <w:p w:rsidR="004F0A97" w:rsidRDefault="004F0A97" w:rsidP="002278D8">
      <w:pPr>
        <w:spacing w:after="240" w:line="480" w:lineRule="auto"/>
        <w:jc w:val="both"/>
        <w:rPr>
          <w:rFonts w:asciiTheme="majorBidi" w:hAnsiTheme="majorBidi" w:cstheme="majorBidi"/>
          <w:sz w:val="24"/>
          <w:szCs w:val="24"/>
        </w:rPr>
      </w:pPr>
      <w:r w:rsidRPr="0046194A">
        <w:rPr>
          <w:rFonts w:asciiTheme="majorBidi" w:hAnsiTheme="majorBidi" w:cstheme="majorBidi"/>
          <w:sz w:val="24"/>
          <w:szCs w:val="24"/>
        </w:rPr>
        <w:t xml:space="preserve">The thesis mainly focuses on enhancing the prediction ability of linear regression </w:t>
      </w:r>
      <w:r>
        <w:rPr>
          <w:rFonts w:asciiTheme="majorBidi" w:hAnsiTheme="majorBidi" w:cstheme="majorBidi"/>
          <w:sz w:val="24"/>
          <w:szCs w:val="24"/>
        </w:rPr>
        <w:t>techniques</w:t>
      </w:r>
      <w:r w:rsidRPr="0046194A">
        <w:rPr>
          <w:rFonts w:asciiTheme="majorBidi" w:hAnsiTheme="majorBidi" w:cstheme="majorBidi"/>
          <w:sz w:val="24"/>
          <w:szCs w:val="24"/>
        </w:rPr>
        <w:t xml:space="preserve"> </w:t>
      </w:r>
      <w:r>
        <w:rPr>
          <w:rFonts w:asciiTheme="majorBidi" w:hAnsiTheme="majorBidi" w:cstheme="majorBidi"/>
          <w:sz w:val="24"/>
          <w:szCs w:val="24"/>
        </w:rPr>
        <w:t>like the</w:t>
      </w:r>
      <w:r w:rsidRPr="0046194A">
        <w:rPr>
          <w:rFonts w:asciiTheme="majorBidi" w:hAnsiTheme="majorBidi" w:cstheme="majorBidi"/>
          <w:sz w:val="24"/>
          <w:szCs w:val="24"/>
        </w:rPr>
        <w:t xml:space="preserve"> </w:t>
      </w:r>
      <w:r>
        <w:rPr>
          <w:rFonts w:asciiTheme="majorBidi" w:hAnsiTheme="majorBidi" w:cstheme="majorBidi"/>
          <w:sz w:val="24"/>
          <w:szCs w:val="24"/>
        </w:rPr>
        <w:t xml:space="preserve">well-known </w:t>
      </w:r>
      <w:r w:rsidRPr="0046194A">
        <w:rPr>
          <w:rFonts w:asciiTheme="majorBidi" w:hAnsiTheme="majorBidi" w:cstheme="majorBidi"/>
          <w:sz w:val="24"/>
          <w:szCs w:val="24"/>
        </w:rPr>
        <w:t xml:space="preserve">principal component and </w:t>
      </w:r>
      <w:r>
        <w:rPr>
          <w:rFonts w:asciiTheme="majorBidi" w:hAnsiTheme="majorBidi" w:cstheme="majorBidi"/>
          <w:sz w:val="24"/>
          <w:szCs w:val="24"/>
        </w:rPr>
        <w:t xml:space="preserve">the </w:t>
      </w:r>
      <w:r w:rsidRPr="0046194A">
        <w:rPr>
          <w:rFonts w:asciiTheme="majorBidi" w:hAnsiTheme="majorBidi" w:cstheme="majorBidi"/>
          <w:sz w:val="24"/>
          <w:szCs w:val="24"/>
        </w:rPr>
        <w:t xml:space="preserve">partial least squares to predict glucose concentration from a chemical mixture consist of glucose and </w:t>
      </w:r>
      <w:r>
        <w:rPr>
          <w:rFonts w:asciiTheme="majorBidi" w:hAnsiTheme="majorBidi" w:cstheme="majorBidi"/>
          <w:sz w:val="24"/>
          <w:szCs w:val="24"/>
        </w:rPr>
        <w:t>HSA</w:t>
      </w:r>
      <w:r w:rsidRPr="0046194A">
        <w:rPr>
          <w:rFonts w:asciiTheme="majorBidi" w:hAnsiTheme="majorBidi" w:cstheme="majorBidi"/>
          <w:sz w:val="24"/>
          <w:szCs w:val="24"/>
        </w:rPr>
        <w:t xml:space="preserve"> in a phosphate buffer</w:t>
      </w:r>
      <w:r>
        <w:rPr>
          <w:rFonts w:asciiTheme="majorBidi" w:hAnsiTheme="majorBidi" w:cstheme="majorBidi"/>
          <w:sz w:val="24"/>
          <w:szCs w:val="24"/>
        </w:rPr>
        <w:t>. The prediction process is being facilitated by measuring the light intensity absorbance of the mixture samples using NIR and MIR spectroscopy. The data generated from the spectroscopic process is then being treated using different preprocessing techniques to clean the noisy data from instrumental noise and interference with other mixture components. The thesis main contributions are listed below.</w:t>
      </w:r>
    </w:p>
    <w:p w:rsidR="004F0A97" w:rsidRDefault="004F0A97" w:rsidP="002278D8">
      <w:pPr>
        <w:pStyle w:val="ListParagraph"/>
        <w:numPr>
          <w:ilvl w:val="0"/>
          <w:numId w:val="5"/>
        </w:numPr>
        <w:spacing w:after="240" w:line="480" w:lineRule="auto"/>
        <w:jc w:val="both"/>
        <w:rPr>
          <w:rFonts w:asciiTheme="majorBidi" w:hAnsiTheme="majorBidi" w:cstheme="majorBidi"/>
          <w:sz w:val="24"/>
          <w:szCs w:val="24"/>
        </w:rPr>
      </w:pPr>
      <w:r>
        <w:rPr>
          <w:rFonts w:asciiTheme="majorBidi" w:hAnsiTheme="majorBidi" w:cstheme="majorBidi"/>
          <w:sz w:val="24"/>
          <w:szCs w:val="24"/>
        </w:rPr>
        <w:t xml:space="preserve">Reducing the light scattering effects using light scattering techniques combined with bandpass filtering. </w:t>
      </w:r>
    </w:p>
    <w:p w:rsidR="004F0A97" w:rsidRDefault="004F0A97" w:rsidP="002278D8">
      <w:pPr>
        <w:pStyle w:val="ListParagraph"/>
        <w:numPr>
          <w:ilvl w:val="0"/>
          <w:numId w:val="5"/>
        </w:numPr>
        <w:spacing w:after="240" w:line="480" w:lineRule="auto"/>
        <w:jc w:val="both"/>
        <w:rPr>
          <w:rFonts w:asciiTheme="majorBidi" w:hAnsiTheme="majorBidi" w:cstheme="majorBidi"/>
          <w:sz w:val="24"/>
          <w:szCs w:val="24"/>
        </w:rPr>
      </w:pPr>
      <w:r>
        <w:rPr>
          <w:rFonts w:asciiTheme="majorBidi" w:hAnsiTheme="majorBidi" w:cstheme="majorBidi"/>
          <w:sz w:val="24"/>
          <w:szCs w:val="24"/>
        </w:rPr>
        <w:t>Reducing the effects of the background noise and the ambient noise using the combination of Savitzky Golay smoothing filter with bandpass filtering.</w:t>
      </w:r>
    </w:p>
    <w:p w:rsidR="004F0A97" w:rsidRDefault="004F0A97" w:rsidP="002278D8">
      <w:pPr>
        <w:pStyle w:val="ListParagraph"/>
        <w:numPr>
          <w:ilvl w:val="0"/>
          <w:numId w:val="5"/>
        </w:numPr>
        <w:spacing w:after="240" w:line="480" w:lineRule="auto"/>
        <w:jc w:val="both"/>
        <w:rPr>
          <w:rFonts w:asciiTheme="majorBidi" w:hAnsiTheme="majorBidi" w:cstheme="majorBidi"/>
          <w:sz w:val="24"/>
          <w:szCs w:val="24"/>
        </w:rPr>
      </w:pPr>
      <w:r>
        <w:rPr>
          <w:rFonts w:asciiTheme="majorBidi" w:hAnsiTheme="majorBidi" w:cstheme="majorBidi"/>
          <w:sz w:val="24"/>
          <w:szCs w:val="24"/>
        </w:rPr>
        <w:t>Reducing the overlapping effects between the glucose and other mixture contents using bandstop filtering methodology.</w:t>
      </w:r>
    </w:p>
    <w:p w:rsidR="004F0A97" w:rsidRDefault="004F0A97" w:rsidP="002278D8">
      <w:pPr>
        <w:pStyle w:val="ListParagraph"/>
        <w:numPr>
          <w:ilvl w:val="0"/>
          <w:numId w:val="5"/>
        </w:numPr>
        <w:spacing w:after="240" w:line="480" w:lineRule="auto"/>
        <w:jc w:val="both"/>
        <w:rPr>
          <w:rFonts w:asciiTheme="majorBidi" w:hAnsiTheme="majorBidi" w:cstheme="majorBidi"/>
          <w:sz w:val="24"/>
          <w:szCs w:val="24"/>
        </w:rPr>
      </w:pPr>
      <w:r>
        <w:rPr>
          <w:rFonts w:asciiTheme="majorBidi" w:hAnsiTheme="majorBidi" w:cstheme="majorBidi"/>
          <w:sz w:val="24"/>
          <w:szCs w:val="24"/>
        </w:rPr>
        <w:t>Reducing the regression models complexity by reducing the required regression factors the principal components and the latent values.</w:t>
      </w:r>
    </w:p>
    <w:p w:rsidR="004F0A97" w:rsidRDefault="004F0A97" w:rsidP="002278D8">
      <w:pPr>
        <w:pStyle w:val="ListParagraph"/>
        <w:numPr>
          <w:ilvl w:val="0"/>
          <w:numId w:val="5"/>
        </w:numPr>
        <w:spacing w:after="240" w:line="480" w:lineRule="auto"/>
        <w:jc w:val="both"/>
        <w:rPr>
          <w:rFonts w:asciiTheme="majorBidi" w:hAnsiTheme="majorBidi" w:cstheme="majorBidi"/>
          <w:sz w:val="24"/>
          <w:szCs w:val="24"/>
        </w:rPr>
      </w:pPr>
      <w:r>
        <w:rPr>
          <w:rFonts w:asciiTheme="majorBidi" w:hAnsiTheme="majorBidi" w:cstheme="majorBidi"/>
          <w:sz w:val="24"/>
          <w:szCs w:val="24"/>
        </w:rPr>
        <w:t>Exploring the effects of different proposed models on different spectral ranges such as NIR and MIR.</w:t>
      </w:r>
    </w:p>
    <w:p w:rsidR="004F0A97" w:rsidRPr="00310F6E" w:rsidRDefault="004F0A97" w:rsidP="002278D8">
      <w:pPr>
        <w:pStyle w:val="ListParagraph"/>
        <w:numPr>
          <w:ilvl w:val="0"/>
          <w:numId w:val="5"/>
        </w:numPr>
        <w:spacing w:after="240" w:line="480" w:lineRule="auto"/>
        <w:jc w:val="both"/>
        <w:rPr>
          <w:rFonts w:asciiTheme="majorBidi" w:hAnsiTheme="majorBidi" w:cstheme="majorBidi"/>
          <w:sz w:val="24"/>
          <w:szCs w:val="24"/>
        </w:rPr>
      </w:pPr>
      <w:r>
        <w:rPr>
          <w:rFonts w:asciiTheme="majorBidi" w:hAnsiTheme="majorBidi" w:cstheme="majorBidi"/>
          <w:sz w:val="24"/>
          <w:szCs w:val="24"/>
        </w:rPr>
        <w:t xml:space="preserve">Exploring the effects of wide and narrow band filters such as Chebyshev and Butterworth on the glucose prediction. </w:t>
      </w:r>
      <w:r w:rsidRPr="00B05045">
        <w:rPr>
          <w:rFonts w:asciiTheme="majorBidi" w:hAnsiTheme="majorBidi" w:cstheme="majorBidi"/>
          <w:sz w:val="24"/>
          <w:szCs w:val="24"/>
        </w:rPr>
        <w:t xml:space="preserve">      </w:t>
      </w:r>
    </w:p>
    <w:p w:rsidR="004F0A97" w:rsidRPr="001011CB" w:rsidRDefault="004F0A97" w:rsidP="002278D8">
      <w:pPr>
        <w:pStyle w:val="Heading2"/>
        <w:numPr>
          <w:ilvl w:val="0"/>
          <w:numId w:val="0"/>
        </w:numPr>
        <w:spacing w:before="0" w:after="240" w:line="480" w:lineRule="auto"/>
        <w:rPr>
          <w:b/>
          <w:i w:val="0"/>
          <w:sz w:val="32"/>
          <w:szCs w:val="32"/>
        </w:rPr>
      </w:pPr>
      <w:r w:rsidRPr="001011CB">
        <w:rPr>
          <w:b/>
          <w:i w:val="0"/>
          <w:sz w:val="32"/>
          <w:szCs w:val="32"/>
        </w:rPr>
        <w:lastRenderedPageBreak/>
        <w:t>1.4 Thesis outline</w:t>
      </w:r>
    </w:p>
    <w:p w:rsidR="004F0A97" w:rsidRDefault="004F0A97" w:rsidP="002278D8">
      <w:pPr>
        <w:spacing w:after="240" w:line="480" w:lineRule="auto"/>
        <w:jc w:val="both"/>
        <w:rPr>
          <w:rFonts w:asciiTheme="majorBidi" w:hAnsiTheme="majorBidi" w:cstheme="majorBidi"/>
          <w:sz w:val="24"/>
          <w:szCs w:val="24"/>
        </w:rPr>
      </w:pPr>
      <w:r w:rsidRPr="007D6FC0">
        <w:rPr>
          <w:rFonts w:asciiTheme="majorBidi" w:hAnsiTheme="majorBidi" w:cstheme="majorBidi"/>
          <w:sz w:val="24"/>
          <w:szCs w:val="24"/>
        </w:rPr>
        <w:t>The t</w:t>
      </w:r>
      <w:r>
        <w:rPr>
          <w:rFonts w:asciiTheme="majorBidi" w:hAnsiTheme="majorBidi" w:cstheme="majorBidi"/>
          <w:sz w:val="24"/>
          <w:szCs w:val="24"/>
        </w:rPr>
        <w:t xml:space="preserve">hesis consist of eight chapters, the organization of these chapter is as follow. </w:t>
      </w:r>
    </w:p>
    <w:p w:rsidR="004F0A97" w:rsidRDefault="004F0A97" w:rsidP="002278D8">
      <w:pPr>
        <w:pStyle w:val="ListParagraph"/>
        <w:numPr>
          <w:ilvl w:val="0"/>
          <w:numId w:val="6"/>
        </w:numPr>
        <w:spacing w:after="240" w:line="480" w:lineRule="auto"/>
        <w:jc w:val="both"/>
        <w:rPr>
          <w:rFonts w:asciiTheme="majorBidi" w:hAnsiTheme="majorBidi" w:cstheme="majorBidi"/>
          <w:sz w:val="24"/>
          <w:szCs w:val="24"/>
        </w:rPr>
      </w:pPr>
      <w:r>
        <w:rPr>
          <w:rFonts w:asciiTheme="majorBidi" w:hAnsiTheme="majorBidi" w:cstheme="majorBidi"/>
          <w:sz w:val="24"/>
          <w:szCs w:val="24"/>
        </w:rPr>
        <w:t>Chapter one introduces the effects of diabetes on the human body and the necessity of noninvasive monitoring which glucose prediction plays a great role in it. Thesis motivation and main contribution is also introduced in this chapter in addition to the resulting publication.</w:t>
      </w:r>
    </w:p>
    <w:p w:rsidR="004F0A97" w:rsidRDefault="004F0A97" w:rsidP="002278D8">
      <w:pPr>
        <w:pStyle w:val="ListParagraph"/>
        <w:numPr>
          <w:ilvl w:val="0"/>
          <w:numId w:val="6"/>
        </w:numPr>
        <w:spacing w:after="240" w:line="480" w:lineRule="auto"/>
        <w:jc w:val="both"/>
        <w:rPr>
          <w:rFonts w:asciiTheme="majorBidi" w:hAnsiTheme="majorBidi" w:cstheme="majorBidi"/>
          <w:sz w:val="24"/>
          <w:szCs w:val="24"/>
        </w:rPr>
      </w:pPr>
      <w:r>
        <w:rPr>
          <w:rFonts w:asciiTheme="majorBidi" w:hAnsiTheme="majorBidi" w:cstheme="majorBidi"/>
          <w:sz w:val="24"/>
          <w:szCs w:val="24"/>
        </w:rPr>
        <w:t xml:space="preserve">Chapter two introduces a detailed literature review listing the research articles and projects which addressed the use of NIR and MIR spectroscopy in glucose prediction with the help of different preprocessing methods. </w:t>
      </w:r>
    </w:p>
    <w:p w:rsidR="004F0A97" w:rsidRDefault="004F0A97" w:rsidP="002278D8">
      <w:pPr>
        <w:pStyle w:val="ListParagraph"/>
        <w:numPr>
          <w:ilvl w:val="0"/>
          <w:numId w:val="6"/>
        </w:numPr>
        <w:spacing w:after="240" w:line="480" w:lineRule="auto"/>
        <w:jc w:val="both"/>
        <w:rPr>
          <w:rFonts w:asciiTheme="majorBidi" w:hAnsiTheme="majorBidi" w:cstheme="majorBidi"/>
          <w:sz w:val="24"/>
          <w:szCs w:val="24"/>
        </w:rPr>
      </w:pPr>
      <w:r>
        <w:rPr>
          <w:rFonts w:asciiTheme="majorBidi" w:hAnsiTheme="majorBidi" w:cstheme="majorBidi"/>
          <w:sz w:val="24"/>
          <w:szCs w:val="24"/>
        </w:rPr>
        <w:t>Chapter three addresses the background section and the tools required for fulfilling the objectives of this thesis in addition to the chemical mixture preparation, sample acquisition and spectra collection, to provide the necessary data for our analysis.</w:t>
      </w:r>
    </w:p>
    <w:p w:rsidR="004F0A97" w:rsidRDefault="004F0A97" w:rsidP="002278D8">
      <w:pPr>
        <w:pStyle w:val="ListParagraph"/>
        <w:numPr>
          <w:ilvl w:val="0"/>
          <w:numId w:val="6"/>
        </w:numPr>
        <w:spacing w:after="240" w:line="480" w:lineRule="auto"/>
        <w:jc w:val="both"/>
        <w:rPr>
          <w:rFonts w:asciiTheme="majorBidi" w:hAnsiTheme="majorBidi" w:cstheme="majorBidi"/>
          <w:sz w:val="24"/>
          <w:szCs w:val="24"/>
        </w:rPr>
      </w:pPr>
      <w:r>
        <w:rPr>
          <w:rFonts w:asciiTheme="majorBidi" w:hAnsiTheme="majorBidi" w:cstheme="majorBidi"/>
          <w:sz w:val="24"/>
          <w:szCs w:val="24"/>
        </w:rPr>
        <w:t>Chapter four introduced a novel model based on the combination of scatter correction techniques with bandpass filtering to enhance the prediction ability of the linear calibration models PCR and PLSR. The chapter starts with a brief introduction about the scatter correction techniques and its importance to the prediction of glucose concentration, a brief of which data being used in this chapter and experimental results with a detailed discussion.</w:t>
      </w:r>
    </w:p>
    <w:p w:rsidR="004F0A97" w:rsidRDefault="004F0A97" w:rsidP="002278D8">
      <w:pPr>
        <w:pStyle w:val="ListParagraph"/>
        <w:numPr>
          <w:ilvl w:val="0"/>
          <w:numId w:val="6"/>
        </w:numPr>
        <w:spacing w:after="240" w:line="480" w:lineRule="auto"/>
        <w:jc w:val="both"/>
        <w:rPr>
          <w:rFonts w:asciiTheme="majorBidi" w:hAnsiTheme="majorBidi" w:cstheme="majorBidi"/>
          <w:sz w:val="24"/>
          <w:szCs w:val="24"/>
        </w:rPr>
      </w:pPr>
      <w:r w:rsidRPr="00DE738D">
        <w:rPr>
          <w:rFonts w:asciiTheme="majorBidi" w:hAnsiTheme="majorBidi" w:cstheme="majorBidi"/>
          <w:sz w:val="24"/>
          <w:szCs w:val="24"/>
        </w:rPr>
        <w:t xml:space="preserve">Chapter five introduces a novel model based on the optimization of SG smoothing filter parameters combined with the bandpass filtering to enhance the prediction ability of the linear calibration models PCR and PLSR. </w:t>
      </w:r>
      <w:r>
        <w:rPr>
          <w:rFonts w:asciiTheme="majorBidi" w:hAnsiTheme="majorBidi" w:cstheme="majorBidi"/>
          <w:sz w:val="24"/>
          <w:szCs w:val="24"/>
        </w:rPr>
        <w:t>This chapter starts with a brief introduction about the Savitzky Golay filtering and its importance to the prediction of glucose concentration, a brief of which data being used in this chapter and experimental results with a detailed discussion.</w:t>
      </w:r>
    </w:p>
    <w:p w:rsidR="004F0A97" w:rsidRPr="00DE738D" w:rsidRDefault="004F0A97" w:rsidP="002278D8">
      <w:pPr>
        <w:pStyle w:val="ListParagraph"/>
        <w:numPr>
          <w:ilvl w:val="0"/>
          <w:numId w:val="6"/>
        </w:numPr>
        <w:spacing w:after="240" w:line="480" w:lineRule="auto"/>
        <w:jc w:val="both"/>
        <w:rPr>
          <w:rFonts w:asciiTheme="majorBidi" w:hAnsiTheme="majorBidi" w:cstheme="majorBidi"/>
          <w:sz w:val="24"/>
          <w:szCs w:val="24"/>
        </w:rPr>
      </w:pPr>
      <w:r w:rsidRPr="00DE738D">
        <w:rPr>
          <w:rFonts w:asciiTheme="majorBidi" w:hAnsiTheme="majorBidi" w:cstheme="majorBidi"/>
          <w:sz w:val="24"/>
          <w:szCs w:val="24"/>
        </w:rPr>
        <w:lastRenderedPageBreak/>
        <w:t xml:space="preserve">Chapter </w:t>
      </w:r>
      <w:r>
        <w:rPr>
          <w:rFonts w:asciiTheme="majorBidi" w:hAnsiTheme="majorBidi" w:cstheme="majorBidi"/>
          <w:sz w:val="24"/>
          <w:szCs w:val="24"/>
        </w:rPr>
        <w:t>six</w:t>
      </w:r>
      <w:r w:rsidRPr="00DE738D">
        <w:rPr>
          <w:rFonts w:asciiTheme="majorBidi" w:hAnsiTheme="majorBidi" w:cstheme="majorBidi"/>
          <w:sz w:val="24"/>
          <w:szCs w:val="24"/>
        </w:rPr>
        <w:t xml:space="preserve"> introduces a novel model based on the use of bandstop filtering to enhance the prediction ability of the linear calibration models PCR and PLSR as an alternative to the bandpass filtering method. A data preparation section and experimental results with a detailed discussion has been provided. </w:t>
      </w:r>
    </w:p>
    <w:p w:rsidR="004F0A97" w:rsidRPr="00DE738D" w:rsidRDefault="004F0A97" w:rsidP="002278D8">
      <w:pPr>
        <w:pStyle w:val="ListParagraph"/>
        <w:numPr>
          <w:ilvl w:val="0"/>
          <w:numId w:val="6"/>
        </w:numPr>
        <w:spacing w:after="240" w:line="480" w:lineRule="auto"/>
        <w:jc w:val="both"/>
        <w:rPr>
          <w:rFonts w:asciiTheme="majorBidi" w:hAnsiTheme="majorBidi" w:cstheme="majorBidi"/>
          <w:sz w:val="24"/>
          <w:szCs w:val="24"/>
        </w:rPr>
      </w:pPr>
      <w:r w:rsidRPr="00DE738D">
        <w:rPr>
          <w:rFonts w:asciiTheme="majorBidi" w:hAnsiTheme="majorBidi" w:cstheme="majorBidi"/>
          <w:sz w:val="24"/>
          <w:szCs w:val="24"/>
        </w:rPr>
        <w:t xml:space="preserve">Chapter </w:t>
      </w:r>
      <w:r>
        <w:rPr>
          <w:rFonts w:asciiTheme="majorBidi" w:hAnsiTheme="majorBidi" w:cstheme="majorBidi"/>
          <w:sz w:val="24"/>
          <w:szCs w:val="24"/>
        </w:rPr>
        <w:t>seven</w:t>
      </w:r>
      <w:r w:rsidRPr="00DE738D">
        <w:rPr>
          <w:rFonts w:asciiTheme="majorBidi" w:hAnsiTheme="majorBidi" w:cstheme="majorBidi"/>
          <w:sz w:val="24"/>
          <w:szCs w:val="24"/>
        </w:rPr>
        <w:t xml:space="preserve"> introduces a novel model based on the </w:t>
      </w:r>
      <w:r>
        <w:rPr>
          <w:rFonts w:asciiTheme="majorBidi" w:hAnsiTheme="majorBidi" w:cstheme="majorBidi"/>
          <w:sz w:val="24"/>
          <w:szCs w:val="24"/>
        </w:rPr>
        <w:t>combination</w:t>
      </w:r>
      <w:r w:rsidRPr="00DE738D">
        <w:rPr>
          <w:rFonts w:asciiTheme="majorBidi" w:hAnsiTheme="majorBidi" w:cstheme="majorBidi"/>
          <w:sz w:val="24"/>
          <w:szCs w:val="24"/>
        </w:rPr>
        <w:t xml:space="preserve"> of bandstop filtering </w:t>
      </w:r>
      <w:r>
        <w:rPr>
          <w:rFonts w:asciiTheme="majorBidi" w:hAnsiTheme="majorBidi" w:cstheme="majorBidi"/>
          <w:sz w:val="24"/>
          <w:szCs w:val="24"/>
        </w:rPr>
        <w:t xml:space="preserve">with different preprocessing methods used in chapters, 4, 5 and 6 such as SNV and Savitzky Golay filter </w:t>
      </w:r>
      <w:r w:rsidRPr="00DE738D">
        <w:rPr>
          <w:rFonts w:asciiTheme="majorBidi" w:hAnsiTheme="majorBidi" w:cstheme="majorBidi"/>
          <w:sz w:val="24"/>
          <w:szCs w:val="24"/>
        </w:rPr>
        <w:t>to enhance the prediction ability of the linear calibration models PCR and PLSR as an alternative to the bandpass filtering method</w:t>
      </w:r>
      <w:r>
        <w:rPr>
          <w:rFonts w:asciiTheme="majorBidi" w:hAnsiTheme="majorBidi" w:cstheme="majorBidi"/>
          <w:sz w:val="24"/>
          <w:szCs w:val="24"/>
        </w:rPr>
        <w:t xml:space="preserve"> combined with the same preprocessing methods</w:t>
      </w:r>
      <w:r w:rsidRPr="00DE738D">
        <w:rPr>
          <w:rFonts w:asciiTheme="majorBidi" w:hAnsiTheme="majorBidi" w:cstheme="majorBidi"/>
          <w:sz w:val="24"/>
          <w:szCs w:val="24"/>
        </w:rPr>
        <w:t xml:space="preserve">. A data preparation section and experimental results with a detailed discussion has been provided. </w:t>
      </w:r>
    </w:p>
    <w:p w:rsidR="004F0A97" w:rsidRPr="00DC34D6" w:rsidRDefault="004F0A97" w:rsidP="002278D8">
      <w:pPr>
        <w:pStyle w:val="ListParagraph"/>
        <w:numPr>
          <w:ilvl w:val="0"/>
          <w:numId w:val="6"/>
        </w:numPr>
        <w:spacing w:after="240" w:line="480" w:lineRule="auto"/>
        <w:jc w:val="both"/>
        <w:rPr>
          <w:rFonts w:asciiTheme="majorBidi" w:hAnsiTheme="majorBidi" w:cstheme="majorBidi"/>
          <w:sz w:val="24"/>
          <w:szCs w:val="24"/>
        </w:rPr>
      </w:pPr>
      <w:r w:rsidRPr="00DC34D6">
        <w:rPr>
          <w:rFonts w:asciiTheme="majorBidi" w:hAnsiTheme="majorBidi" w:cstheme="majorBidi"/>
          <w:sz w:val="24"/>
          <w:szCs w:val="24"/>
        </w:rPr>
        <w:t xml:space="preserve">Chapter </w:t>
      </w:r>
      <w:r>
        <w:rPr>
          <w:rFonts w:asciiTheme="majorBidi" w:hAnsiTheme="majorBidi" w:cstheme="majorBidi"/>
          <w:sz w:val="24"/>
          <w:szCs w:val="24"/>
        </w:rPr>
        <w:t>eight</w:t>
      </w:r>
      <w:r w:rsidRPr="00DC34D6">
        <w:rPr>
          <w:rFonts w:asciiTheme="majorBidi" w:hAnsiTheme="majorBidi" w:cstheme="majorBidi"/>
          <w:sz w:val="24"/>
          <w:szCs w:val="24"/>
        </w:rPr>
        <w:t xml:space="preserve"> summarizes the conclusion and the future work proposed to complete the research in the future.      </w:t>
      </w:r>
    </w:p>
    <w:p w:rsidR="004F0A97" w:rsidRPr="001011CB" w:rsidRDefault="004F0A97" w:rsidP="002278D8">
      <w:pPr>
        <w:pStyle w:val="Heading2"/>
        <w:numPr>
          <w:ilvl w:val="0"/>
          <w:numId w:val="0"/>
        </w:numPr>
        <w:spacing w:before="0" w:after="240" w:line="480" w:lineRule="auto"/>
        <w:rPr>
          <w:b/>
          <w:i w:val="0"/>
          <w:sz w:val="32"/>
          <w:szCs w:val="32"/>
        </w:rPr>
      </w:pPr>
      <w:r w:rsidRPr="001011CB">
        <w:rPr>
          <w:b/>
          <w:i w:val="0"/>
          <w:sz w:val="32"/>
          <w:szCs w:val="32"/>
        </w:rPr>
        <w:t>1.5 Publications</w:t>
      </w:r>
    </w:p>
    <w:p w:rsidR="004F0A97" w:rsidRPr="00B02157" w:rsidRDefault="004F0A97" w:rsidP="00BB4D70">
      <w:pPr>
        <w:pStyle w:val="ListParagraph"/>
        <w:numPr>
          <w:ilvl w:val="0"/>
          <w:numId w:val="4"/>
        </w:numPr>
        <w:spacing w:after="240" w:line="480" w:lineRule="auto"/>
        <w:jc w:val="both"/>
        <w:rPr>
          <w:rFonts w:ascii="Times New Roman" w:hAnsi="Times New Roman" w:cs="Times New Roman"/>
          <w:sz w:val="24"/>
          <w:szCs w:val="24"/>
        </w:rPr>
      </w:pPr>
      <w:r w:rsidRPr="00B02157">
        <w:rPr>
          <w:rFonts w:ascii="Arial" w:hAnsi="Arial" w:cs="Arial"/>
          <w:color w:val="000000"/>
          <w:sz w:val="20"/>
          <w:szCs w:val="20"/>
          <w:shd w:val="clear" w:color="auto" w:fill="FFFFFF"/>
        </w:rPr>
        <w:t xml:space="preserve"> </w:t>
      </w:r>
      <w:r w:rsidRPr="00DA57A2">
        <w:rPr>
          <w:rFonts w:ascii="Times New Roman" w:hAnsi="Times New Roman" w:cs="Times New Roman"/>
          <w:sz w:val="24"/>
          <w:szCs w:val="24"/>
        </w:rPr>
        <w:t xml:space="preserve">Krishna </w:t>
      </w:r>
      <w:r>
        <w:rPr>
          <w:rFonts w:ascii="Times New Roman" w:hAnsi="Times New Roman" w:cs="Times New Roman"/>
          <w:sz w:val="24"/>
          <w:szCs w:val="24"/>
        </w:rPr>
        <w:t>C</w:t>
      </w:r>
      <w:r w:rsidRPr="00DA57A2">
        <w:rPr>
          <w:rFonts w:ascii="Times New Roman" w:hAnsi="Times New Roman" w:cs="Times New Roman"/>
          <w:sz w:val="24"/>
          <w:szCs w:val="24"/>
        </w:rPr>
        <w:t>haitanya</w:t>
      </w:r>
      <w:r>
        <w:rPr>
          <w:rFonts w:ascii="Times New Roman" w:hAnsi="Times New Roman" w:cs="Times New Roman"/>
          <w:color w:val="000000"/>
          <w:sz w:val="24"/>
          <w:szCs w:val="24"/>
          <w:shd w:val="clear" w:color="auto" w:fill="FFFFFF"/>
        </w:rPr>
        <w:t>,</w:t>
      </w:r>
      <w:r w:rsidRPr="00B02157">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Osamah Alrezj</w:t>
      </w:r>
      <w:r w:rsidRPr="00B02157">
        <w:rPr>
          <w:rFonts w:ascii="Times New Roman" w:hAnsi="Times New Roman" w:cs="Times New Roman"/>
          <w:color w:val="000000"/>
          <w:sz w:val="24"/>
          <w:szCs w:val="24"/>
          <w:shd w:val="clear" w:color="auto" w:fill="FFFFFF"/>
        </w:rPr>
        <w:t xml:space="preserve"> and </w:t>
      </w:r>
      <w:r w:rsidRPr="00DA57A2">
        <w:rPr>
          <w:rFonts w:ascii="Times New Roman" w:hAnsi="Times New Roman" w:cs="Times New Roman"/>
          <w:sz w:val="24"/>
          <w:szCs w:val="24"/>
        </w:rPr>
        <w:t>Mohammed Benaissa</w:t>
      </w:r>
      <w:r>
        <w:rPr>
          <w:rFonts w:ascii="Times New Roman" w:hAnsi="Times New Roman" w:cs="Times New Roman"/>
          <w:sz w:val="24"/>
          <w:szCs w:val="24"/>
        </w:rPr>
        <w:t xml:space="preserve"> </w:t>
      </w:r>
      <w:r w:rsidRPr="00B02157">
        <w:rPr>
          <w:rFonts w:ascii="Times New Roman" w:hAnsi="Times New Roman" w:cs="Times New Roman"/>
          <w:color w:val="000000"/>
          <w:sz w:val="24"/>
          <w:szCs w:val="24"/>
          <w:shd w:val="clear" w:color="auto" w:fill="FFFFFF"/>
        </w:rPr>
        <w:t>“</w:t>
      </w:r>
      <w:r w:rsidRPr="00B02157">
        <w:rPr>
          <w:rFonts w:asciiTheme="majorBidi" w:hAnsiTheme="majorBidi" w:cstheme="majorBidi"/>
          <w:bCs/>
          <w:sz w:val="24"/>
          <w:szCs w:val="24"/>
        </w:rPr>
        <w:t>Savitzky-Golay coupled with digital bandpass filtering as a pre-processing technique in the quantitative analysis of glucose from near infrared spectra”</w:t>
      </w:r>
      <w:r w:rsidRPr="00B02157">
        <w:rPr>
          <w:rFonts w:ascii="Times New Roman" w:hAnsi="Times New Roman" w:cs="Times New Roman"/>
          <w:color w:val="000000"/>
          <w:sz w:val="24"/>
          <w:szCs w:val="24"/>
          <w:shd w:val="clear" w:color="auto" w:fill="FFFFFF"/>
        </w:rPr>
        <w:t xml:space="preserve"> </w:t>
      </w:r>
      <w:r w:rsidR="00BB4D70" w:rsidRPr="0011334D">
        <w:rPr>
          <w:rFonts w:ascii="Times New Roman" w:hAnsi="Times New Roman" w:cs="Times New Roman"/>
          <w:color w:val="000000" w:themeColor="text1"/>
          <w:sz w:val="24"/>
          <w:szCs w:val="24"/>
          <w:shd w:val="clear" w:color="auto" w:fill="FFFFFF"/>
        </w:rPr>
        <w:t>Published</w:t>
      </w:r>
      <w:r w:rsidRPr="0011334D">
        <w:rPr>
          <w:rFonts w:ascii="Times New Roman" w:hAnsi="Times New Roman" w:cs="Times New Roman"/>
          <w:color w:val="000000" w:themeColor="text1"/>
          <w:sz w:val="24"/>
          <w:szCs w:val="24"/>
          <w:shd w:val="clear" w:color="auto" w:fill="FFFFFF"/>
        </w:rPr>
        <w:t xml:space="preserve"> b</w:t>
      </w:r>
      <w:r>
        <w:rPr>
          <w:rFonts w:ascii="Times New Roman" w:hAnsi="Times New Roman" w:cs="Times New Roman"/>
          <w:color w:val="000000"/>
          <w:sz w:val="24"/>
          <w:szCs w:val="24"/>
          <w:shd w:val="clear" w:color="auto" w:fill="FFFFFF"/>
        </w:rPr>
        <w:t>y</w:t>
      </w:r>
      <w:r w:rsidRPr="00B02157">
        <w:rPr>
          <w:rFonts w:ascii="Times New Roman" w:hAnsi="Times New Roman" w:cs="Times New Roman"/>
          <w:color w:val="000000"/>
          <w:sz w:val="24"/>
          <w:szCs w:val="24"/>
          <w:shd w:val="clear" w:color="auto" w:fill="FFFFFF"/>
        </w:rPr>
        <w:t xml:space="preserve"> the </w:t>
      </w:r>
      <w:r w:rsidRPr="00B02157">
        <w:rPr>
          <w:rFonts w:ascii="Times New Roman" w:hAnsi="Times New Roman" w:cs="Times New Roman"/>
          <w:i/>
          <w:iCs/>
          <w:noProof/>
          <w:sz w:val="24"/>
          <w:szCs w:val="24"/>
        </w:rPr>
        <w:t>IEEE</w:t>
      </w:r>
      <w:r w:rsidRPr="00B02157">
        <w:rPr>
          <w:rFonts w:ascii="Times New Roman" w:hAnsi="Times New Roman" w:cs="Times New Roman"/>
          <w:color w:val="000000"/>
          <w:sz w:val="24"/>
          <w:szCs w:val="24"/>
          <w:shd w:val="clear" w:color="auto" w:fill="FFFFFF"/>
        </w:rPr>
        <w:t xml:space="preserve"> </w:t>
      </w:r>
      <w:r w:rsidRPr="00B02157">
        <w:rPr>
          <w:rFonts w:ascii="Times New Roman" w:hAnsi="Times New Roman" w:cs="Times New Roman"/>
          <w:i/>
          <w:iCs/>
          <w:noProof/>
          <w:sz w:val="24"/>
          <w:szCs w:val="24"/>
        </w:rPr>
        <w:t>EMBC 2016, Orlando, FL, USA, Augest 1</w:t>
      </w:r>
      <w:r>
        <w:rPr>
          <w:rFonts w:ascii="Times New Roman" w:hAnsi="Times New Roman" w:cs="Times New Roman"/>
          <w:i/>
          <w:iCs/>
          <w:noProof/>
          <w:sz w:val="24"/>
          <w:szCs w:val="24"/>
        </w:rPr>
        <w:t>7</w:t>
      </w:r>
      <w:r w:rsidRPr="00B02157">
        <w:rPr>
          <w:rFonts w:ascii="Times New Roman" w:hAnsi="Times New Roman" w:cs="Times New Roman"/>
          <w:i/>
          <w:iCs/>
          <w:noProof/>
          <w:sz w:val="24"/>
          <w:szCs w:val="24"/>
        </w:rPr>
        <w:t>-2</w:t>
      </w:r>
      <w:r>
        <w:rPr>
          <w:rFonts w:ascii="Times New Roman" w:hAnsi="Times New Roman" w:cs="Times New Roman"/>
          <w:i/>
          <w:iCs/>
          <w:noProof/>
          <w:sz w:val="24"/>
          <w:szCs w:val="24"/>
        </w:rPr>
        <w:t>0</w:t>
      </w:r>
      <w:r w:rsidRPr="00B02157">
        <w:rPr>
          <w:rFonts w:ascii="Times New Roman" w:hAnsi="Times New Roman" w:cs="Times New Roman"/>
          <w:i/>
          <w:iCs/>
          <w:noProof/>
          <w:sz w:val="24"/>
          <w:szCs w:val="24"/>
        </w:rPr>
        <w:t>, 2016</w:t>
      </w:r>
      <w:r w:rsidRPr="00B02157">
        <w:rPr>
          <w:rFonts w:ascii="Times New Roman" w:hAnsi="Times New Roman" w:cs="Times New Roman"/>
          <w:color w:val="000000"/>
          <w:sz w:val="24"/>
          <w:szCs w:val="24"/>
          <w:shd w:val="clear" w:color="auto" w:fill="FFFFFF"/>
        </w:rPr>
        <w:t>.</w:t>
      </w:r>
    </w:p>
    <w:p w:rsidR="004F0A97" w:rsidRPr="00B02157" w:rsidRDefault="004F0A97" w:rsidP="00BB4D70">
      <w:pPr>
        <w:pStyle w:val="ListParagraph"/>
        <w:numPr>
          <w:ilvl w:val="0"/>
          <w:numId w:val="4"/>
        </w:numPr>
        <w:spacing w:after="240" w:line="480" w:lineRule="auto"/>
        <w:jc w:val="both"/>
        <w:rPr>
          <w:rFonts w:ascii="Times New Roman" w:hAnsi="Times New Roman" w:cs="Times New Roman"/>
          <w:sz w:val="24"/>
          <w:szCs w:val="24"/>
        </w:rPr>
      </w:pPr>
      <w:bookmarkStart w:id="6" w:name="OLE_LINK78"/>
      <w:bookmarkStart w:id="7" w:name="OLE_LINK79"/>
      <w:r w:rsidRPr="000A75DE">
        <w:rPr>
          <w:rFonts w:ascii="Times New Roman" w:hAnsi="Times New Roman" w:cs="Times New Roman"/>
          <w:sz w:val="24"/>
          <w:szCs w:val="24"/>
        </w:rPr>
        <w:t>Osamah Alrezj</w:t>
      </w:r>
      <w:bookmarkEnd w:id="6"/>
      <w:bookmarkEnd w:id="7"/>
      <w:r w:rsidRPr="000A75DE">
        <w:rPr>
          <w:rFonts w:ascii="Times New Roman" w:hAnsi="Times New Roman" w:cs="Times New Roman"/>
          <w:sz w:val="24"/>
          <w:szCs w:val="24"/>
        </w:rPr>
        <w:t xml:space="preserve">, </w:t>
      </w:r>
      <w:bookmarkStart w:id="8" w:name="OLE_LINK75"/>
      <w:bookmarkStart w:id="9" w:name="OLE_LINK76"/>
      <w:bookmarkStart w:id="10" w:name="OLE_LINK77"/>
      <w:r w:rsidRPr="000A75DE">
        <w:rPr>
          <w:rFonts w:ascii="Times New Roman" w:hAnsi="Times New Roman" w:cs="Times New Roman"/>
          <w:sz w:val="24"/>
          <w:szCs w:val="24"/>
        </w:rPr>
        <w:t xml:space="preserve">Krishna Chaitanya </w:t>
      </w:r>
      <w:bookmarkEnd w:id="8"/>
      <w:bookmarkEnd w:id="9"/>
      <w:bookmarkEnd w:id="10"/>
      <w:r w:rsidRPr="000A75DE">
        <w:rPr>
          <w:rFonts w:ascii="Times New Roman" w:hAnsi="Times New Roman" w:cs="Times New Roman"/>
          <w:sz w:val="24"/>
          <w:szCs w:val="24"/>
        </w:rPr>
        <w:t xml:space="preserve">and  </w:t>
      </w:r>
      <w:bookmarkStart w:id="11" w:name="OLE_LINK80"/>
      <w:bookmarkStart w:id="12" w:name="OLE_LINK81"/>
      <w:r w:rsidRPr="000A75DE">
        <w:rPr>
          <w:rFonts w:ascii="Times New Roman" w:hAnsi="Times New Roman" w:cs="Times New Roman"/>
          <w:sz w:val="24"/>
          <w:szCs w:val="24"/>
        </w:rPr>
        <w:t xml:space="preserve">Mohammed Benaissa </w:t>
      </w:r>
      <w:bookmarkEnd w:id="11"/>
      <w:bookmarkEnd w:id="12"/>
      <w:r w:rsidRPr="000A75DE">
        <w:rPr>
          <w:rFonts w:ascii="Times New Roman" w:hAnsi="Times New Roman" w:cs="Times New Roman"/>
          <w:sz w:val="24"/>
          <w:szCs w:val="24"/>
        </w:rPr>
        <w:t>“</w:t>
      </w:r>
      <w:r w:rsidRPr="000A75DE">
        <w:rPr>
          <w:rFonts w:asciiTheme="majorBidi" w:hAnsiTheme="majorBidi" w:cstheme="majorBidi"/>
          <w:sz w:val="24"/>
          <w:szCs w:val="24"/>
        </w:rPr>
        <w:t>Scatter correction techniques coupled with band pass filtering to predict glucose from near and mid-infrared spectroscopy using human serum albumin data</w:t>
      </w:r>
      <w:r w:rsidRPr="000A75DE">
        <w:rPr>
          <w:rFonts w:ascii="Times New Roman" w:hAnsi="Times New Roman" w:cs="Times New Roman"/>
          <w:sz w:val="24"/>
          <w:szCs w:val="24"/>
        </w:rPr>
        <w:t xml:space="preserve">” </w:t>
      </w:r>
      <w:r w:rsidR="00BB4D70" w:rsidRPr="0011334D">
        <w:rPr>
          <w:rFonts w:ascii="Times New Roman" w:hAnsi="Times New Roman" w:cs="Times New Roman"/>
          <w:color w:val="000000" w:themeColor="text1"/>
          <w:sz w:val="24"/>
          <w:szCs w:val="24"/>
          <w:shd w:val="clear" w:color="auto" w:fill="FFFFFF"/>
        </w:rPr>
        <w:t>Published</w:t>
      </w:r>
      <w:r w:rsidRPr="00B021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by</w:t>
      </w:r>
      <w:r w:rsidRPr="00B02157">
        <w:rPr>
          <w:rFonts w:ascii="Times New Roman" w:hAnsi="Times New Roman" w:cs="Times New Roman"/>
          <w:color w:val="000000"/>
          <w:sz w:val="24"/>
          <w:szCs w:val="24"/>
          <w:shd w:val="clear" w:color="auto" w:fill="FFFFFF"/>
        </w:rPr>
        <w:t xml:space="preserve"> the </w:t>
      </w:r>
      <w:r w:rsidRPr="00B02157">
        <w:rPr>
          <w:rFonts w:ascii="Times New Roman" w:hAnsi="Times New Roman" w:cs="Times New Roman"/>
          <w:i/>
          <w:iCs/>
          <w:noProof/>
          <w:sz w:val="24"/>
          <w:szCs w:val="24"/>
        </w:rPr>
        <w:t>IEEE</w:t>
      </w:r>
      <w:r w:rsidRPr="00B02157">
        <w:rPr>
          <w:rFonts w:ascii="Times New Roman" w:hAnsi="Times New Roman" w:cs="Times New Roman"/>
          <w:color w:val="000000"/>
          <w:sz w:val="24"/>
          <w:szCs w:val="24"/>
          <w:shd w:val="clear" w:color="auto" w:fill="FFFFFF"/>
        </w:rPr>
        <w:t xml:space="preserve"> </w:t>
      </w:r>
      <w:r w:rsidRPr="00B02157">
        <w:rPr>
          <w:rFonts w:ascii="Times New Roman" w:hAnsi="Times New Roman" w:cs="Times New Roman"/>
          <w:i/>
          <w:iCs/>
          <w:noProof/>
          <w:sz w:val="24"/>
          <w:szCs w:val="24"/>
        </w:rPr>
        <w:t>EMBC 201</w:t>
      </w:r>
      <w:r>
        <w:rPr>
          <w:rFonts w:ascii="Times New Roman" w:hAnsi="Times New Roman" w:cs="Times New Roman"/>
          <w:i/>
          <w:iCs/>
          <w:noProof/>
          <w:sz w:val="24"/>
          <w:szCs w:val="24"/>
        </w:rPr>
        <w:t>7</w:t>
      </w:r>
      <w:r w:rsidRPr="00B02157">
        <w:rPr>
          <w:rFonts w:ascii="Times New Roman" w:hAnsi="Times New Roman" w:cs="Times New Roman"/>
          <w:i/>
          <w:iCs/>
          <w:noProof/>
          <w:sz w:val="24"/>
          <w:szCs w:val="24"/>
        </w:rPr>
        <w:t xml:space="preserve">, </w:t>
      </w:r>
      <w:r>
        <w:rPr>
          <w:rFonts w:ascii="Times New Roman" w:hAnsi="Times New Roman" w:cs="Times New Roman"/>
          <w:i/>
          <w:iCs/>
          <w:noProof/>
          <w:sz w:val="24"/>
          <w:szCs w:val="24"/>
        </w:rPr>
        <w:t>JeJu Iseland</w:t>
      </w:r>
      <w:r w:rsidRPr="00B02157">
        <w:rPr>
          <w:rFonts w:ascii="Times New Roman" w:hAnsi="Times New Roman" w:cs="Times New Roman"/>
          <w:i/>
          <w:iCs/>
          <w:noProof/>
          <w:sz w:val="24"/>
          <w:szCs w:val="24"/>
        </w:rPr>
        <w:t xml:space="preserve">, </w:t>
      </w:r>
      <w:r>
        <w:rPr>
          <w:rFonts w:ascii="Times New Roman" w:hAnsi="Times New Roman" w:cs="Times New Roman"/>
          <w:i/>
          <w:iCs/>
          <w:noProof/>
          <w:sz w:val="24"/>
          <w:szCs w:val="24"/>
        </w:rPr>
        <w:t>South Korea</w:t>
      </w:r>
      <w:r w:rsidRPr="00B02157">
        <w:rPr>
          <w:rFonts w:ascii="Times New Roman" w:hAnsi="Times New Roman" w:cs="Times New Roman"/>
          <w:i/>
          <w:iCs/>
          <w:noProof/>
          <w:sz w:val="24"/>
          <w:szCs w:val="24"/>
        </w:rPr>
        <w:t xml:space="preserve">, </w:t>
      </w:r>
      <w:r>
        <w:rPr>
          <w:rFonts w:ascii="Times New Roman" w:hAnsi="Times New Roman" w:cs="Times New Roman"/>
          <w:i/>
          <w:iCs/>
          <w:noProof/>
          <w:sz w:val="24"/>
          <w:szCs w:val="24"/>
        </w:rPr>
        <w:t>July</w:t>
      </w:r>
      <w:r w:rsidRPr="00B02157">
        <w:rPr>
          <w:rFonts w:ascii="Times New Roman" w:hAnsi="Times New Roman" w:cs="Times New Roman"/>
          <w:i/>
          <w:iCs/>
          <w:noProof/>
          <w:sz w:val="24"/>
          <w:szCs w:val="24"/>
        </w:rPr>
        <w:t xml:space="preserve"> 1</w:t>
      </w:r>
      <w:r>
        <w:rPr>
          <w:rFonts w:ascii="Times New Roman" w:hAnsi="Times New Roman" w:cs="Times New Roman"/>
          <w:i/>
          <w:iCs/>
          <w:noProof/>
          <w:sz w:val="24"/>
          <w:szCs w:val="24"/>
        </w:rPr>
        <w:t>7</w:t>
      </w:r>
      <w:r w:rsidRPr="00B02157">
        <w:rPr>
          <w:rFonts w:ascii="Times New Roman" w:hAnsi="Times New Roman" w:cs="Times New Roman"/>
          <w:i/>
          <w:iCs/>
          <w:noProof/>
          <w:sz w:val="24"/>
          <w:szCs w:val="24"/>
        </w:rPr>
        <w:t>-2</w:t>
      </w:r>
      <w:r>
        <w:rPr>
          <w:rFonts w:ascii="Times New Roman" w:hAnsi="Times New Roman" w:cs="Times New Roman"/>
          <w:i/>
          <w:iCs/>
          <w:noProof/>
          <w:sz w:val="24"/>
          <w:szCs w:val="24"/>
        </w:rPr>
        <w:t>1</w:t>
      </w:r>
      <w:r w:rsidRPr="00B02157">
        <w:rPr>
          <w:rFonts w:ascii="Times New Roman" w:hAnsi="Times New Roman" w:cs="Times New Roman"/>
          <w:i/>
          <w:iCs/>
          <w:noProof/>
          <w:sz w:val="24"/>
          <w:szCs w:val="24"/>
        </w:rPr>
        <w:t>, 201</w:t>
      </w:r>
      <w:r>
        <w:rPr>
          <w:rFonts w:ascii="Times New Roman" w:hAnsi="Times New Roman" w:cs="Times New Roman"/>
          <w:i/>
          <w:iCs/>
          <w:noProof/>
          <w:sz w:val="24"/>
          <w:szCs w:val="24"/>
        </w:rPr>
        <w:t>7</w:t>
      </w:r>
      <w:r w:rsidRPr="00B02157">
        <w:rPr>
          <w:rFonts w:ascii="Times New Roman" w:hAnsi="Times New Roman" w:cs="Times New Roman"/>
          <w:color w:val="000000"/>
          <w:sz w:val="24"/>
          <w:szCs w:val="24"/>
          <w:shd w:val="clear" w:color="auto" w:fill="FFFFFF"/>
        </w:rPr>
        <w:t>.</w:t>
      </w:r>
    </w:p>
    <w:p w:rsidR="004F0A97" w:rsidRPr="00D53888" w:rsidRDefault="004F0A97" w:rsidP="00BB4D70">
      <w:pPr>
        <w:pStyle w:val="ListParagraph"/>
        <w:numPr>
          <w:ilvl w:val="0"/>
          <w:numId w:val="4"/>
        </w:numPr>
        <w:autoSpaceDE w:val="0"/>
        <w:autoSpaceDN w:val="0"/>
        <w:adjustRightInd w:val="0"/>
        <w:spacing w:after="240" w:line="480" w:lineRule="auto"/>
        <w:jc w:val="both"/>
        <w:rPr>
          <w:rFonts w:asciiTheme="majorBidi" w:hAnsiTheme="majorBidi" w:cstheme="majorBidi"/>
          <w:sz w:val="24"/>
          <w:szCs w:val="24"/>
        </w:rPr>
      </w:pPr>
      <w:r w:rsidRPr="000A75DE">
        <w:rPr>
          <w:rFonts w:ascii="DbhswhDmnpqdWsnjcvTimesNewRoman" w:eastAsiaTheme="minorHAnsi" w:hAnsi="DbhswhDmnpqdWsnjcvTimesNewRoman" w:cs="DbhswhDmnpqdWsnjcvTimesNewRoman"/>
          <w:sz w:val="24"/>
          <w:szCs w:val="24"/>
          <w:lang w:val="en-GB"/>
        </w:rPr>
        <w:t>O.A. Alrezj, K. Patchava</w:t>
      </w:r>
      <w:r w:rsidRPr="000A75DE">
        <w:rPr>
          <w:rFonts w:ascii="DbhswhDmnpqdWsnjcvTimesNewRoman" w:eastAsiaTheme="minorHAnsi" w:hAnsi="DbhswhDmnpqdWsnjcvTimesNewRoman" w:cs="DbhswhDmnpqdWsnjcvTimesNewRoman"/>
          <w:sz w:val="16"/>
          <w:szCs w:val="16"/>
          <w:lang w:val="en-GB"/>
        </w:rPr>
        <w:t xml:space="preserve"> </w:t>
      </w:r>
      <w:r w:rsidRPr="000A75DE">
        <w:rPr>
          <w:rFonts w:ascii="DbhswhDmnpqdWsnjcvTimesNewRoman" w:eastAsiaTheme="minorHAnsi" w:hAnsi="DbhswhDmnpqdWsnjcvTimesNewRoman" w:cs="DbhswhDmnpqdWsnjcvTimesNewRoman"/>
          <w:sz w:val="24"/>
          <w:szCs w:val="24"/>
          <w:lang w:val="en-GB"/>
        </w:rPr>
        <w:t>M. Benaissa</w:t>
      </w:r>
      <w:r w:rsidRPr="000A75DE">
        <w:rPr>
          <w:rFonts w:ascii="DbhswhDmnpqdWsnjcvTimesNewRoman" w:eastAsiaTheme="minorHAnsi" w:hAnsi="DbhswhDmnpqdWsnjcvTimesNewRoman" w:cs="DbhswhDmnpqdWsnjcvTimesNewRoman"/>
          <w:sz w:val="16"/>
          <w:szCs w:val="16"/>
          <w:lang w:val="en-GB"/>
        </w:rPr>
        <w:t xml:space="preserve"> </w:t>
      </w:r>
      <w:r w:rsidRPr="000A75DE">
        <w:rPr>
          <w:rFonts w:ascii="DbhswhDmnpqdWsnjcvTimesNewRoman" w:eastAsiaTheme="minorHAnsi" w:hAnsi="DbhswhDmnpqdWsnjcvTimesNewRoman" w:cs="DbhswhDmnpqdWsnjcvTimesNewRoman"/>
          <w:sz w:val="24"/>
          <w:szCs w:val="24"/>
          <w:lang w:val="en-GB"/>
        </w:rPr>
        <w:t>and S. A. Alshebeili “</w:t>
      </w:r>
      <w:r w:rsidRPr="000A75DE">
        <w:rPr>
          <w:rFonts w:asciiTheme="majorBidi" w:hAnsiTheme="majorBidi" w:cstheme="majorBidi"/>
          <w:sz w:val="24"/>
          <w:szCs w:val="24"/>
        </w:rPr>
        <w:t>Pre-processing to Enhance the Quantitative Analysis of Glucose from NIR and MIR Spectra”</w:t>
      </w:r>
      <w:r w:rsidRPr="006B7D69">
        <w:rPr>
          <w:rFonts w:ascii="Times New Roman" w:hAnsi="Times New Roman" w:cs="Times New Roman"/>
          <w:color w:val="000000"/>
          <w:sz w:val="24"/>
          <w:szCs w:val="24"/>
          <w:shd w:val="clear" w:color="auto" w:fill="FFFFFF"/>
        </w:rPr>
        <w:t xml:space="preserve"> </w:t>
      </w:r>
      <w:r w:rsidR="00BB4D70" w:rsidRPr="0011334D">
        <w:rPr>
          <w:rFonts w:ascii="Times New Roman" w:hAnsi="Times New Roman" w:cs="Times New Roman"/>
          <w:color w:val="000000" w:themeColor="text1"/>
          <w:sz w:val="24"/>
          <w:szCs w:val="24"/>
          <w:shd w:val="clear" w:color="auto" w:fill="FFFFFF"/>
        </w:rPr>
        <w:t>Published</w:t>
      </w:r>
      <w:r w:rsidRPr="0011334D">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sz w:val="24"/>
          <w:szCs w:val="24"/>
          <w:shd w:val="clear" w:color="auto" w:fill="FFFFFF"/>
        </w:rPr>
        <w:t>by</w:t>
      </w:r>
      <w:r w:rsidRPr="00B02157">
        <w:rPr>
          <w:rFonts w:ascii="Times New Roman" w:hAnsi="Times New Roman" w:cs="Times New Roman"/>
          <w:color w:val="000000"/>
          <w:sz w:val="24"/>
          <w:szCs w:val="24"/>
          <w:shd w:val="clear" w:color="auto" w:fill="FFFFFF"/>
        </w:rPr>
        <w:t xml:space="preserve"> the </w:t>
      </w:r>
      <w:r w:rsidRPr="00B02157">
        <w:rPr>
          <w:rFonts w:ascii="Times New Roman" w:hAnsi="Times New Roman" w:cs="Times New Roman"/>
          <w:i/>
          <w:iCs/>
          <w:noProof/>
          <w:sz w:val="24"/>
          <w:szCs w:val="24"/>
        </w:rPr>
        <w:t>EMB</w:t>
      </w:r>
      <w:r>
        <w:rPr>
          <w:rFonts w:ascii="Times New Roman" w:hAnsi="Times New Roman" w:cs="Times New Roman"/>
          <w:i/>
          <w:iCs/>
          <w:noProof/>
          <w:sz w:val="24"/>
          <w:szCs w:val="24"/>
        </w:rPr>
        <w:t>E</w:t>
      </w:r>
      <w:r w:rsidRPr="00B02157">
        <w:rPr>
          <w:rFonts w:ascii="Times New Roman" w:hAnsi="Times New Roman" w:cs="Times New Roman"/>
          <w:i/>
          <w:iCs/>
          <w:noProof/>
          <w:sz w:val="24"/>
          <w:szCs w:val="24"/>
        </w:rPr>
        <w:t>C 201</w:t>
      </w:r>
      <w:r>
        <w:rPr>
          <w:rFonts w:ascii="Times New Roman" w:hAnsi="Times New Roman" w:cs="Times New Roman"/>
          <w:i/>
          <w:iCs/>
          <w:noProof/>
          <w:sz w:val="24"/>
          <w:szCs w:val="24"/>
        </w:rPr>
        <w:t>7</w:t>
      </w:r>
      <w:r w:rsidRPr="00B02157">
        <w:rPr>
          <w:rFonts w:ascii="Times New Roman" w:hAnsi="Times New Roman" w:cs="Times New Roman"/>
          <w:i/>
          <w:iCs/>
          <w:noProof/>
          <w:sz w:val="24"/>
          <w:szCs w:val="24"/>
        </w:rPr>
        <w:t xml:space="preserve">, </w:t>
      </w:r>
      <w:r>
        <w:rPr>
          <w:rFonts w:ascii="Times New Roman" w:hAnsi="Times New Roman" w:cs="Times New Roman"/>
          <w:i/>
          <w:iCs/>
          <w:noProof/>
          <w:sz w:val="24"/>
          <w:szCs w:val="24"/>
        </w:rPr>
        <w:t>Tampere</w:t>
      </w:r>
      <w:r w:rsidRPr="00B02157">
        <w:rPr>
          <w:rFonts w:ascii="Times New Roman" w:hAnsi="Times New Roman" w:cs="Times New Roman"/>
          <w:i/>
          <w:iCs/>
          <w:noProof/>
          <w:sz w:val="24"/>
          <w:szCs w:val="24"/>
        </w:rPr>
        <w:t xml:space="preserve">, </w:t>
      </w:r>
      <w:r>
        <w:rPr>
          <w:rFonts w:ascii="Times New Roman" w:hAnsi="Times New Roman" w:cs="Times New Roman"/>
          <w:i/>
          <w:iCs/>
          <w:noProof/>
          <w:sz w:val="24"/>
          <w:szCs w:val="24"/>
        </w:rPr>
        <w:t>Finland</w:t>
      </w:r>
      <w:r w:rsidRPr="00B02157">
        <w:rPr>
          <w:rFonts w:ascii="Times New Roman" w:hAnsi="Times New Roman" w:cs="Times New Roman"/>
          <w:i/>
          <w:iCs/>
          <w:noProof/>
          <w:sz w:val="24"/>
          <w:szCs w:val="24"/>
        </w:rPr>
        <w:t xml:space="preserve">, </w:t>
      </w:r>
      <w:r>
        <w:rPr>
          <w:rFonts w:ascii="Times New Roman" w:hAnsi="Times New Roman" w:cs="Times New Roman"/>
          <w:i/>
          <w:iCs/>
          <w:noProof/>
          <w:sz w:val="24"/>
          <w:szCs w:val="24"/>
        </w:rPr>
        <w:t>June</w:t>
      </w:r>
      <w:r w:rsidRPr="00B02157">
        <w:rPr>
          <w:rFonts w:ascii="Times New Roman" w:hAnsi="Times New Roman" w:cs="Times New Roman"/>
          <w:i/>
          <w:iCs/>
          <w:noProof/>
          <w:sz w:val="24"/>
          <w:szCs w:val="24"/>
        </w:rPr>
        <w:t xml:space="preserve"> 1</w:t>
      </w:r>
      <w:r>
        <w:rPr>
          <w:rFonts w:ascii="Times New Roman" w:hAnsi="Times New Roman" w:cs="Times New Roman"/>
          <w:i/>
          <w:iCs/>
          <w:noProof/>
          <w:sz w:val="24"/>
          <w:szCs w:val="24"/>
        </w:rPr>
        <w:t>0</w:t>
      </w:r>
      <w:r w:rsidRPr="00B02157">
        <w:rPr>
          <w:rFonts w:ascii="Times New Roman" w:hAnsi="Times New Roman" w:cs="Times New Roman"/>
          <w:i/>
          <w:iCs/>
          <w:noProof/>
          <w:sz w:val="24"/>
          <w:szCs w:val="24"/>
        </w:rPr>
        <w:t>-</w:t>
      </w:r>
      <w:r>
        <w:rPr>
          <w:rFonts w:ascii="Times New Roman" w:hAnsi="Times New Roman" w:cs="Times New Roman"/>
          <w:i/>
          <w:iCs/>
          <w:noProof/>
          <w:sz w:val="24"/>
          <w:szCs w:val="24"/>
        </w:rPr>
        <w:t>14</w:t>
      </w:r>
      <w:r w:rsidRPr="00B02157">
        <w:rPr>
          <w:rFonts w:ascii="Times New Roman" w:hAnsi="Times New Roman" w:cs="Times New Roman"/>
          <w:i/>
          <w:iCs/>
          <w:noProof/>
          <w:sz w:val="24"/>
          <w:szCs w:val="24"/>
        </w:rPr>
        <w:t>, 201</w:t>
      </w:r>
      <w:r>
        <w:rPr>
          <w:rFonts w:ascii="Times New Roman" w:hAnsi="Times New Roman" w:cs="Times New Roman"/>
          <w:i/>
          <w:iCs/>
          <w:noProof/>
          <w:sz w:val="24"/>
          <w:szCs w:val="24"/>
        </w:rPr>
        <w:t>7.</w:t>
      </w:r>
    </w:p>
    <w:p w:rsidR="004F0A97" w:rsidRPr="00BB4D70" w:rsidRDefault="004F0A97" w:rsidP="00BB4D70">
      <w:pPr>
        <w:pStyle w:val="ListParagraph"/>
        <w:numPr>
          <w:ilvl w:val="0"/>
          <w:numId w:val="4"/>
        </w:numPr>
        <w:autoSpaceDE w:val="0"/>
        <w:autoSpaceDN w:val="0"/>
        <w:adjustRightInd w:val="0"/>
        <w:spacing w:after="240" w:line="480" w:lineRule="auto"/>
        <w:jc w:val="both"/>
        <w:rPr>
          <w:rFonts w:asciiTheme="majorBidi" w:hAnsiTheme="majorBidi" w:cstheme="majorBidi"/>
          <w:sz w:val="24"/>
          <w:szCs w:val="24"/>
        </w:rPr>
      </w:pPr>
      <w:r>
        <w:rPr>
          <w:rFonts w:ascii="DbhswhDmnpqdWsnjcvTimesNewRoman" w:eastAsiaTheme="minorHAnsi" w:hAnsi="DbhswhDmnpqdWsnjcvTimesNewRoman" w:cs="DbhswhDmnpqdWsnjcvTimesNewRoman"/>
          <w:sz w:val="24"/>
          <w:szCs w:val="24"/>
          <w:lang w:val="en-GB"/>
        </w:rPr>
        <w:lastRenderedPageBreak/>
        <w:t>O Alrezj, M Benaissa and S Alshebeili “</w:t>
      </w:r>
      <w:r w:rsidRPr="00D53888">
        <w:rPr>
          <w:rFonts w:ascii="DbhswhDmnpqdWsnjcvTimesNewRoman" w:eastAsiaTheme="minorHAnsi" w:hAnsi="DbhswhDmnpqdWsnjcvTimesNewRoman" w:cs="DbhswhDmnpqdWsnjcvTimesNewRoman"/>
          <w:sz w:val="24"/>
          <w:szCs w:val="24"/>
          <w:lang w:val="en-GB"/>
        </w:rPr>
        <w:t>Digital Bandstop Filtering in the Quantitative Analysis of Glucose from Near-Infrared and Mid Infrared Spectra</w:t>
      </w:r>
      <w:r>
        <w:rPr>
          <w:rFonts w:ascii="DbhswhDmnpqdWsnjcvTimesNewRoman" w:eastAsiaTheme="minorHAnsi" w:hAnsi="DbhswhDmnpqdWsnjcvTimesNewRoman" w:cs="DbhswhDmnpqdWsnjcvTimesNewRoman"/>
          <w:sz w:val="24"/>
          <w:szCs w:val="24"/>
          <w:lang w:val="en-GB"/>
        </w:rPr>
        <w:t xml:space="preserve">” </w:t>
      </w:r>
      <w:r w:rsidR="00BB4D70" w:rsidRPr="0011334D">
        <w:rPr>
          <w:rFonts w:ascii="Times New Roman" w:hAnsi="Times New Roman" w:cs="Times New Roman"/>
          <w:color w:val="000000" w:themeColor="text1"/>
          <w:sz w:val="24"/>
          <w:szCs w:val="24"/>
          <w:shd w:val="clear" w:color="auto" w:fill="FFFFFF"/>
        </w:rPr>
        <w:t>Published</w:t>
      </w:r>
      <w:r w:rsidR="00BB4D70">
        <w:rPr>
          <w:rFonts w:ascii="Times New Roman" w:hAnsi="Times New Roman" w:cs="Times New Roman"/>
          <w:color w:val="000000"/>
          <w:sz w:val="24"/>
          <w:szCs w:val="24"/>
          <w:shd w:val="clear" w:color="auto" w:fill="FFFFFF"/>
        </w:rPr>
        <w:t xml:space="preserve"> in</w:t>
      </w:r>
      <w:r>
        <w:rPr>
          <w:rFonts w:ascii="DbhswhDmnpqdWsnjcvTimesNewRoman" w:eastAsiaTheme="minorHAnsi" w:hAnsi="DbhswhDmnpqdWsnjcvTimesNewRoman" w:cs="DbhswhDmnpqdWsnjcvTimesNewRoman"/>
          <w:sz w:val="24"/>
          <w:szCs w:val="24"/>
          <w:lang w:val="en-GB"/>
        </w:rPr>
        <w:t xml:space="preserve"> the Journal of Chemometrics </w:t>
      </w:r>
      <w:r w:rsidR="00BB4D70">
        <w:rPr>
          <w:rFonts w:ascii="DbhswhDmnpqdWsnjcvTimesNewRoman" w:eastAsiaTheme="minorHAnsi" w:hAnsi="DbhswhDmnpqdWsnjcvTimesNewRoman" w:cs="DbhswhDmnpqdWsnjcvTimesNewRoman"/>
          <w:sz w:val="24"/>
          <w:szCs w:val="24"/>
          <w:lang w:val="en-GB"/>
        </w:rPr>
        <w:t xml:space="preserve">25 December </w:t>
      </w:r>
      <w:r>
        <w:rPr>
          <w:rFonts w:ascii="DbhswhDmnpqdWsnjcvTimesNewRoman" w:eastAsiaTheme="minorHAnsi" w:hAnsi="DbhswhDmnpqdWsnjcvTimesNewRoman" w:cs="DbhswhDmnpqdWsnjcvTimesNewRoman"/>
          <w:sz w:val="24"/>
          <w:szCs w:val="24"/>
          <w:lang w:val="en-GB"/>
        </w:rPr>
        <w:t xml:space="preserve">2019. </w:t>
      </w:r>
    </w:p>
    <w:p w:rsidR="00BB4D70" w:rsidRPr="0011334D" w:rsidRDefault="00BB4D70" w:rsidP="00BB4D70">
      <w:pPr>
        <w:pStyle w:val="ListParagraph"/>
        <w:numPr>
          <w:ilvl w:val="0"/>
          <w:numId w:val="4"/>
        </w:numPr>
        <w:autoSpaceDE w:val="0"/>
        <w:autoSpaceDN w:val="0"/>
        <w:adjustRightInd w:val="0"/>
        <w:spacing w:after="240" w:line="480" w:lineRule="auto"/>
        <w:jc w:val="both"/>
        <w:rPr>
          <w:rFonts w:asciiTheme="majorBidi" w:hAnsiTheme="majorBidi" w:cstheme="majorBidi"/>
          <w:color w:val="000000" w:themeColor="text1"/>
          <w:sz w:val="24"/>
          <w:szCs w:val="24"/>
        </w:rPr>
      </w:pPr>
      <w:r w:rsidRPr="0011334D">
        <w:rPr>
          <w:rFonts w:asciiTheme="majorBidi" w:hAnsiTheme="majorBidi" w:cstheme="majorBidi"/>
          <w:color w:val="000000" w:themeColor="text1"/>
          <w:sz w:val="24"/>
          <w:szCs w:val="24"/>
          <w:lang w:val="en-GB"/>
        </w:rPr>
        <w:t>O Alrezj and M Benaissa “Digital Bandsto</w:t>
      </w:r>
      <w:r w:rsidR="00430187" w:rsidRPr="0011334D">
        <w:rPr>
          <w:rFonts w:asciiTheme="majorBidi" w:hAnsiTheme="majorBidi" w:cstheme="majorBidi"/>
          <w:color w:val="000000" w:themeColor="text1"/>
          <w:sz w:val="24"/>
          <w:szCs w:val="24"/>
          <w:lang w:val="en-GB"/>
        </w:rPr>
        <w:t xml:space="preserve">p Filtering with Preprocessing </w:t>
      </w:r>
      <w:r w:rsidRPr="0011334D">
        <w:rPr>
          <w:rFonts w:asciiTheme="majorBidi" w:hAnsiTheme="majorBidi" w:cstheme="majorBidi"/>
          <w:color w:val="000000" w:themeColor="text1"/>
          <w:sz w:val="24"/>
          <w:szCs w:val="24"/>
          <w:lang w:val="en-GB"/>
        </w:rPr>
        <w:t xml:space="preserve">in the Quantitative Analysis of Glucose from Near-Infrared and Mid Infrared Spectra” submitted to the ICASSP international conference Barcelona 4-8 May 2020. </w:t>
      </w:r>
    </w:p>
    <w:p w:rsidR="00BB4D70" w:rsidRPr="0011334D" w:rsidRDefault="00BB4D70" w:rsidP="00BB4D70">
      <w:pPr>
        <w:pStyle w:val="ListParagraph"/>
        <w:numPr>
          <w:ilvl w:val="0"/>
          <w:numId w:val="4"/>
        </w:numPr>
        <w:autoSpaceDE w:val="0"/>
        <w:autoSpaceDN w:val="0"/>
        <w:adjustRightInd w:val="0"/>
        <w:spacing w:after="240" w:line="480" w:lineRule="auto"/>
        <w:jc w:val="both"/>
        <w:rPr>
          <w:rFonts w:asciiTheme="majorBidi" w:hAnsiTheme="majorBidi" w:cstheme="majorBidi"/>
          <w:color w:val="000000" w:themeColor="text1"/>
          <w:sz w:val="24"/>
          <w:szCs w:val="24"/>
        </w:rPr>
      </w:pPr>
      <w:r w:rsidRPr="0011334D">
        <w:rPr>
          <w:rFonts w:asciiTheme="majorBidi" w:hAnsiTheme="majorBidi" w:cstheme="majorBidi"/>
          <w:color w:val="000000" w:themeColor="text1"/>
          <w:sz w:val="24"/>
          <w:szCs w:val="24"/>
        </w:rPr>
        <w:t>6- Heydar Khadem, Mohammad R. Eissa, Hoda Nemat, Osamah Alrezj and Mohammed Benaissa</w:t>
      </w:r>
      <w:r w:rsidRPr="0011334D">
        <w:rPr>
          <w:rFonts w:asciiTheme="majorBidi" w:hAnsiTheme="majorBidi" w:cstheme="majorBidi"/>
          <w:color w:val="000000" w:themeColor="text1"/>
          <w:sz w:val="24"/>
          <w:szCs w:val="24"/>
          <w:lang w:val="en-GB"/>
        </w:rPr>
        <w:t xml:space="preserve"> “Classification before Regression for Improving the Accuracy of Glucose Quantification using Absorption Spectroscopy” published in Talanta Journal, 13 Jan 2020. </w:t>
      </w:r>
    </w:p>
    <w:p w:rsidR="00BB4D70" w:rsidRPr="00E81398" w:rsidRDefault="00BB4D70" w:rsidP="00BB4D70">
      <w:pPr>
        <w:pStyle w:val="ListParagraph"/>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Pr="00E81398" w:rsidRDefault="004F0A97" w:rsidP="002278D8">
      <w:pPr>
        <w:autoSpaceDE w:val="0"/>
        <w:autoSpaceDN w:val="0"/>
        <w:adjustRightInd w:val="0"/>
        <w:spacing w:after="240" w:line="480" w:lineRule="auto"/>
        <w:jc w:val="both"/>
        <w:rPr>
          <w:rFonts w:asciiTheme="majorBidi" w:hAnsiTheme="majorBidi" w:cstheme="majorBidi"/>
          <w:sz w:val="24"/>
          <w:szCs w:val="24"/>
        </w:rPr>
      </w:pPr>
    </w:p>
    <w:p w:rsidR="004F0A97" w:rsidRPr="001011CB" w:rsidRDefault="004F0A97" w:rsidP="002278D8">
      <w:pPr>
        <w:spacing w:after="240" w:line="480" w:lineRule="auto"/>
        <w:jc w:val="center"/>
        <w:rPr>
          <w:rFonts w:ascii="Times New Roman" w:hAnsi="Times New Roman" w:cs="Times New Roman"/>
          <w:b/>
          <w:sz w:val="44"/>
          <w:szCs w:val="44"/>
        </w:rPr>
      </w:pPr>
      <w:r w:rsidRPr="001011CB">
        <w:rPr>
          <w:rFonts w:ascii="Times New Roman" w:hAnsi="Times New Roman" w:cs="Times New Roman"/>
          <w:b/>
          <w:sz w:val="44"/>
          <w:szCs w:val="44"/>
        </w:rPr>
        <w:lastRenderedPageBreak/>
        <w:t>Chapter Two</w:t>
      </w:r>
    </w:p>
    <w:p w:rsidR="004F0A97" w:rsidRPr="008B7EC8" w:rsidRDefault="004F0A97" w:rsidP="002278D8">
      <w:pPr>
        <w:spacing w:after="240" w:line="480" w:lineRule="auto"/>
        <w:jc w:val="center"/>
        <w:rPr>
          <w:rFonts w:asciiTheme="majorBidi" w:hAnsiTheme="majorBidi" w:cstheme="majorBidi"/>
          <w:b/>
          <w:sz w:val="36"/>
          <w:szCs w:val="36"/>
        </w:rPr>
      </w:pPr>
      <w:r w:rsidRPr="008B7EC8">
        <w:rPr>
          <w:rFonts w:asciiTheme="majorBidi" w:hAnsiTheme="majorBidi" w:cstheme="majorBidi"/>
          <w:b/>
          <w:sz w:val="36"/>
          <w:szCs w:val="36"/>
        </w:rPr>
        <w:t xml:space="preserve">Literature review </w:t>
      </w:r>
    </w:p>
    <w:p w:rsidR="004F0A97" w:rsidRDefault="004F0A97" w:rsidP="002278D8">
      <w:pPr>
        <w:spacing w:after="240" w:line="480" w:lineRule="auto"/>
        <w:jc w:val="both"/>
        <w:rPr>
          <w:rFonts w:asciiTheme="majorBidi" w:hAnsiTheme="majorBidi" w:cstheme="majorBidi"/>
          <w:bCs/>
          <w:sz w:val="24"/>
          <w:szCs w:val="24"/>
        </w:rPr>
      </w:pPr>
      <w:r>
        <w:rPr>
          <w:rFonts w:asciiTheme="majorBidi" w:hAnsiTheme="majorBidi" w:cstheme="majorBidi"/>
          <w:bCs/>
          <w:sz w:val="24"/>
          <w:szCs w:val="24"/>
        </w:rPr>
        <w:t xml:space="preserve">This chapter introduces the previous work done in Glucose prediction from NIR and MIR spectra. The reader can identify the phases that Glucose prediction went through starting from simple MLR and ending with coupling different preprocessing techniques with different regression models in addition to the different datasets and wavebands used in every research. </w:t>
      </w:r>
    </w:p>
    <w:p w:rsidR="004F0A97" w:rsidRPr="001B7F67" w:rsidRDefault="004F0A97" w:rsidP="002278D8">
      <w:pPr>
        <w:spacing w:after="240" w:line="480" w:lineRule="auto"/>
        <w:rPr>
          <w:rFonts w:asciiTheme="majorBidi" w:hAnsiTheme="majorBidi" w:cstheme="majorBidi"/>
          <w:b/>
          <w:color w:val="000000"/>
          <w:sz w:val="32"/>
          <w:szCs w:val="32"/>
        </w:rPr>
      </w:pPr>
      <w:r w:rsidRPr="001B7F67">
        <w:rPr>
          <w:rFonts w:asciiTheme="majorBidi" w:hAnsiTheme="majorBidi" w:cstheme="majorBidi"/>
          <w:b/>
          <w:color w:val="000000"/>
          <w:sz w:val="32"/>
          <w:szCs w:val="32"/>
        </w:rPr>
        <w:t>2.1 NIR spectroscopy</w:t>
      </w:r>
    </w:p>
    <w:p w:rsidR="004F0A97" w:rsidRPr="00C7098D" w:rsidRDefault="004F0A97" w:rsidP="002278D8">
      <w:pPr>
        <w:spacing w:after="240" w:line="480" w:lineRule="auto"/>
        <w:rPr>
          <w:rFonts w:asciiTheme="majorBidi" w:hAnsiTheme="majorBidi" w:cstheme="majorBidi"/>
          <w:bCs/>
          <w:color w:val="000000"/>
          <w:sz w:val="24"/>
          <w:szCs w:val="24"/>
        </w:rPr>
      </w:pPr>
      <w:r w:rsidRPr="00C7098D">
        <w:rPr>
          <w:rFonts w:asciiTheme="majorBidi" w:hAnsiTheme="majorBidi" w:cstheme="majorBidi"/>
          <w:bCs/>
          <w:color w:val="000000"/>
          <w:sz w:val="24"/>
          <w:szCs w:val="24"/>
        </w:rPr>
        <w:t>Recent studies give most attention to near-infrared (NIR) spectroscopy because it has the following advantages.</w:t>
      </w:r>
    </w:p>
    <w:p w:rsidR="004F0A97" w:rsidRPr="005E3EA6" w:rsidRDefault="004F0A97" w:rsidP="002278D8">
      <w:pPr>
        <w:pStyle w:val="ListParagraph"/>
        <w:numPr>
          <w:ilvl w:val="0"/>
          <w:numId w:val="9"/>
        </w:numPr>
        <w:spacing w:after="240" w:line="480" w:lineRule="auto"/>
        <w:rPr>
          <w:rFonts w:asciiTheme="majorBidi" w:hAnsiTheme="majorBidi" w:cstheme="majorBidi"/>
          <w:bCs/>
          <w:color w:val="000000"/>
          <w:sz w:val="24"/>
          <w:szCs w:val="24"/>
        </w:rPr>
      </w:pPr>
      <w:r w:rsidRPr="005E3EA6">
        <w:rPr>
          <w:rFonts w:asciiTheme="majorBidi" w:hAnsiTheme="majorBidi" w:cstheme="majorBidi"/>
          <w:bCs/>
          <w:color w:val="000000"/>
          <w:sz w:val="24"/>
          <w:szCs w:val="24"/>
        </w:rPr>
        <w:t>The ability to measure spectra samples for different states such as a liquid or solid without any manipulation.</w:t>
      </w:r>
    </w:p>
    <w:p w:rsidR="004F0A97" w:rsidRPr="00351E98" w:rsidRDefault="004F0A97" w:rsidP="002278D8">
      <w:pPr>
        <w:pStyle w:val="ListParagraph"/>
        <w:numPr>
          <w:ilvl w:val="0"/>
          <w:numId w:val="9"/>
        </w:numPr>
        <w:spacing w:after="240" w:line="480" w:lineRule="auto"/>
        <w:rPr>
          <w:rFonts w:asciiTheme="majorBidi" w:hAnsiTheme="majorBidi" w:cstheme="majorBidi"/>
          <w:bCs/>
          <w:color w:val="000000"/>
          <w:sz w:val="24"/>
          <w:szCs w:val="24"/>
        </w:rPr>
      </w:pPr>
      <w:r w:rsidRPr="00351E98">
        <w:rPr>
          <w:rFonts w:asciiTheme="majorBidi" w:hAnsiTheme="majorBidi" w:cstheme="majorBidi"/>
          <w:bCs/>
          <w:color w:val="000000"/>
          <w:sz w:val="24"/>
          <w:szCs w:val="24"/>
        </w:rPr>
        <w:t>Affordable equipment cost.</w:t>
      </w:r>
    </w:p>
    <w:p w:rsidR="004F0A97" w:rsidRPr="00351E98" w:rsidRDefault="004F0A97" w:rsidP="002278D8">
      <w:pPr>
        <w:pStyle w:val="ListParagraph"/>
        <w:numPr>
          <w:ilvl w:val="0"/>
          <w:numId w:val="9"/>
        </w:numPr>
        <w:spacing w:after="240" w:line="480" w:lineRule="auto"/>
        <w:rPr>
          <w:rFonts w:asciiTheme="majorBidi" w:hAnsiTheme="majorBidi" w:cstheme="majorBidi"/>
          <w:bCs/>
          <w:color w:val="000000"/>
          <w:sz w:val="24"/>
          <w:szCs w:val="24"/>
        </w:rPr>
      </w:pPr>
      <w:r w:rsidRPr="00351E98">
        <w:rPr>
          <w:rFonts w:asciiTheme="majorBidi" w:hAnsiTheme="majorBidi" w:cstheme="majorBidi"/>
          <w:bCs/>
          <w:color w:val="000000"/>
          <w:sz w:val="24"/>
          <w:szCs w:val="24"/>
        </w:rPr>
        <w:t xml:space="preserve">Availability of portable equipment. </w:t>
      </w:r>
    </w:p>
    <w:p w:rsidR="004F0A97" w:rsidRPr="00C7098D" w:rsidRDefault="004F0A97" w:rsidP="002278D8">
      <w:pPr>
        <w:spacing w:after="240" w:line="480" w:lineRule="auto"/>
        <w:rPr>
          <w:rFonts w:asciiTheme="majorBidi" w:hAnsiTheme="majorBidi" w:cstheme="majorBidi"/>
          <w:bCs/>
          <w:color w:val="000000"/>
          <w:sz w:val="24"/>
          <w:szCs w:val="24"/>
        </w:rPr>
      </w:pPr>
      <w:r w:rsidRPr="00C7098D">
        <w:rPr>
          <w:rFonts w:asciiTheme="majorBidi" w:hAnsiTheme="majorBidi" w:cstheme="majorBidi"/>
          <w:bCs/>
          <w:color w:val="000000"/>
          <w:sz w:val="24"/>
          <w:szCs w:val="24"/>
        </w:rPr>
        <w:t xml:space="preserve">In addition to that, the radiation of NIR can penetrate the human skin in depth up to </w:t>
      </w:r>
      <w:r>
        <w:rPr>
          <w:rFonts w:asciiTheme="majorBidi" w:hAnsiTheme="majorBidi" w:cstheme="majorBidi"/>
          <w:bCs/>
          <w:color w:val="000000"/>
          <w:sz w:val="24"/>
          <w:szCs w:val="24"/>
        </w:rPr>
        <w:t>few</w:t>
      </w:r>
      <w:r w:rsidRPr="00C7098D">
        <w:rPr>
          <w:rFonts w:asciiTheme="majorBidi" w:hAnsiTheme="majorBidi" w:cstheme="majorBidi"/>
          <w:bCs/>
          <w:color w:val="000000"/>
          <w:sz w:val="24"/>
          <w:szCs w:val="24"/>
        </w:rPr>
        <w:t xml:space="preserve"> millimeters through serum, tissue and  fluid</w:t>
      </w:r>
      <w:r>
        <w:rPr>
          <w:rFonts w:asciiTheme="majorBidi" w:hAnsiTheme="majorBidi" w:cstheme="majorBidi"/>
          <w:bCs/>
          <w:color w:val="000000"/>
          <w:sz w:val="24"/>
          <w:szCs w:val="24"/>
        </w:rPr>
        <w:t xml:space="preserve">s </w:t>
      </w:r>
      <w:r>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10.1016/j.trac.2014.12.005","ISSN":"01659936","author":[{"dropping-particle":"","family":"Goodarzi","given":"Mohammad","non-dropping-particle":"","parse-names":false,"suffix":""},{"dropping-particle":"","family":"Sharma","given":"Sandeep","non-dropping-particle":"","parse-names":false,"suffix":""},{"dropping-particle":"","family":"Ramon","given":"Herman","non-dropping-particle":"","parse-names":false,"suffix":""},{"dropping-particle":"","family":"Saeys","given":"Wouter","non-dropping-particle":"","parse-names":false,"suffix":""}],"container-title":"TrAC Trends in Analytical Chemistry","id":"ITEM-1","issued":{"date-parts":[["2015"]]},"page":"147-158","publisher":"Elsevier B.V.","title":"Multivariate calibration of NIR spectroscopic sensors for continuous glucose monitoring","type":"article-journal","volume":"67"},"uris":["http://www.mendeley.com/documents/?uuid=eb6e394d-304f-459c-b78c-22da0222efd6"]}],"mendeley":{"formattedCitation":"[1]","plainTextFormattedCitation":"[1]","previouslyFormattedCitation":"[1]"},"properties":{"noteIndex":0},"schema":"https://github.com/citation-style-language/schema/raw/master/csl-citation.json"}</w:instrText>
      </w:r>
      <w:r>
        <w:rPr>
          <w:rFonts w:asciiTheme="majorBidi" w:hAnsiTheme="majorBidi" w:cstheme="majorBidi"/>
          <w:bCs/>
          <w:color w:val="000000"/>
          <w:sz w:val="24"/>
          <w:szCs w:val="24"/>
        </w:rPr>
        <w:fldChar w:fldCharType="separate"/>
      </w:r>
      <w:r w:rsidRPr="009340D1">
        <w:rPr>
          <w:rFonts w:asciiTheme="majorBidi" w:hAnsiTheme="majorBidi" w:cstheme="majorBidi"/>
          <w:bCs/>
          <w:noProof/>
          <w:color w:val="000000"/>
          <w:sz w:val="24"/>
          <w:szCs w:val="24"/>
        </w:rPr>
        <w:t>[1]</w:t>
      </w:r>
      <w:r>
        <w:rPr>
          <w:rFonts w:asciiTheme="majorBidi" w:hAnsiTheme="majorBidi" w:cstheme="majorBidi"/>
          <w:bCs/>
          <w:color w:val="000000"/>
          <w:sz w:val="24"/>
          <w:szCs w:val="24"/>
        </w:rPr>
        <w:fldChar w:fldCharType="end"/>
      </w:r>
      <w:r w:rsidRPr="00C7098D">
        <w:rPr>
          <w:rFonts w:asciiTheme="majorBidi" w:hAnsiTheme="majorBidi" w:cstheme="majorBidi"/>
          <w:bCs/>
          <w:color w:val="000000"/>
          <w:sz w:val="24"/>
          <w:szCs w:val="24"/>
        </w:rPr>
        <w:t xml:space="preserve">. NIR light primarily is absorbed by </w:t>
      </w:r>
      <w:r>
        <w:rPr>
          <w:rFonts w:asciiTheme="majorBidi" w:hAnsiTheme="majorBidi" w:cstheme="majorBidi"/>
          <w:bCs/>
          <w:color w:val="000000"/>
          <w:sz w:val="24"/>
          <w:szCs w:val="24"/>
        </w:rPr>
        <w:t>g</w:t>
      </w:r>
      <w:r w:rsidRPr="00C7098D">
        <w:rPr>
          <w:rFonts w:asciiTheme="majorBidi" w:hAnsiTheme="majorBidi" w:cstheme="majorBidi"/>
          <w:bCs/>
          <w:color w:val="000000"/>
          <w:sz w:val="24"/>
          <w:szCs w:val="24"/>
        </w:rPr>
        <w:t>lucose in two observed regions</w:t>
      </w:r>
      <w:r>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10.1016/j.trac.2014.12.005","ISSN":"01659936","author":[{"dropping-particle":"","family":"Goodarzi","given":"Mohammad","non-dropping-particle":"","parse-names":false,"suffix":""},{"dropping-particle":"","family":"Sharma","given":"Sandeep","non-dropping-particle":"","parse-names":false,"suffix":""},{"dropping-particle":"","family":"Ramon","given":"Herman","non-dropping-particle":"","parse-names":false,"suffix":""},{"dropping-particle":"","family":"Saeys","given":"Wouter","non-dropping-particle":"","parse-names":false,"suffix":""}],"container-title":"TrAC Trends in Analytical Chemistry","id":"ITEM-1","issued":{"date-parts":[["2015"]]},"page":"147-158","publisher":"Elsevier B.V.","title":"Multivariate calibration of NIR spectroscopic sensors for continuous glucose monitoring","type":"article-journal","volume":"67"},"uris":["http://www.mendeley.com/documents/?uuid=eb6e394d-304f-459c-b78c-22da0222efd6"]}],"mendeley":{"formattedCitation":"[1]","plainTextFormattedCitation":"[1]","previouslyFormattedCitation":"[1]"},"properties":{"noteIndex":0},"schema":"https://github.com/citation-style-language/schema/raw/master/csl-citation.json"}</w:instrText>
      </w:r>
      <w:r>
        <w:rPr>
          <w:rFonts w:asciiTheme="majorBidi" w:hAnsiTheme="majorBidi" w:cstheme="majorBidi"/>
          <w:bCs/>
          <w:color w:val="000000"/>
          <w:sz w:val="24"/>
          <w:szCs w:val="24"/>
        </w:rPr>
        <w:fldChar w:fldCharType="separate"/>
      </w:r>
      <w:r w:rsidRPr="009340D1">
        <w:rPr>
          <w:rFonts w:asciiTheme="majorBidi" w:hAnsiTheme="majorBidi" w:cstheme="majorBidi"/>
          <w:bCs/>
          <w:noProof/>
          <w:color w:val="000000"/>
          <w:sz w:val="24"/>
          <w:szCs w:val="24"/>
        </w:rPr>
        <w:t>[1]</w:t>
      </w:r>
      <w:r>
        <w:rPr>
          <w:rFonts w:asciiTheme="majorBidi" w:hAnsiTheme="majorBidi" w:cstheme="majorBidi"/>
          <w:bCs/>
          <w:color w:val="000000"/>
          <w:sz w:val="24"/>
          <w:szCs w:val="24"/>
        </w:rPr>
        <w:fldChar w:fldCharType="end"/>
      </w:r>
      <w:r w:rsidRPr="00C7098D">
        <w:rPr>
          <w:rFonts w:asciiTheme="majorBidi" w:hAnsiTheme="majorBidi" w:cstheme="majorBidi"/>
          <w:bCs/>
          <w:color w:val="000000"/>
          <w:sz w:val="24"/>
          <w:szCs w:val="24"/>
        </w:rPr>
        <w:t>.</w:t>
      </w:r>
    </w:p>
    <w:p w:rsidR="004F0A97" w:rsidRPr="005E3EA6" w:rsidRDefault="004F0A97" w:rsidP="002278D8">
      <w:pPr>
        <w:pStyle w:val="ListParagraph"/>
        <w:numPr>
          <w:ilvl w:val="0"/>
          <w:numId w:val="16"/>
        </w:numPr>
        <w:spacing w:after="240" w:line="480" w:lineRule="auto"/>
        <w:rPr>
          <w:rFonts w:asciiTheme="majorBidi" w:hAnsiTheme="majorBidi" w:cstheme="majorBidi"/>
          <w:bCs/>
          <w:color w:val="000000"/>
          <w:sz w:val="24"/>
          <w:szCs w:val="24"/>
        </w:rPr>
      </w:pPr>
      <w:r w:rsidRPr="005E3EA6">
        <w:rPr>
          <w:rFonts w:asciiTheme="majorBidi" w:hAnsiTheme="majorBidi" w:cstheme="majorBidi"/>
          <w:bCs/>
          <w:color w:val="000000"/>
          <w:sz w:val="24"/>
          <w:szCs w:val="24"/>
        </w:rPr>
        <w:t xml:space="preserve">The overtone </w:t>
      </w:r>
      <w:r>
        <w:rPr>
          <w:rFonts w:asciiTheme="majorBidi" w:hAnsiTheme="majorBidi" w:cstheme="majorBidi"/>
          <w:bCs/>
          <w:color w:val="000000"/>
          <w:sz w:val="24"/>
          <w:szCs w:val="24"/>
        </w:rPr>
        <w:t xml:space="preserve">absorption </w:t>
      </w:r>
      <w:r w:rsidRPr="005E3EA6">
        <w:rPr>
          <w:rFonts w:asciiTheme="majorBidi" w:hAnsiTheme="majorBidi" w:cstheme="majorBidi"/>
          <w:bCs/>
          <w:color w:val="000000"/>
          <w:sz w:val="24"/>
          <w:szCs w:val="24"/>
        </w:rPr>
        <w:t>region which varies from 1500 nm–1800 nm.</w:t>
      </w:r>
    </w:p>
    <w:p w:rsidR="004F0A97" w:rsidRPr="005E3EA6" w:rsidRDefault="004F0A97" w:rsidP="002278D8">
      <w:pPr>
        <w:pStyle w:val="ListParagraph"/>
        <w:numPr>
          <w:ilvl w:val="0"/>
          <w:numId w:val="16"/>
        </w:numPr>
        <w:spacing w:after="240" w:line="480" w:lineRule="auto"/>
        <w:rPr>
          <w:rFonts w:asciiTheme="majorBidi" w:hAnsiTheme="majorBidi" w:cstheme="majorBidi"/>
          <w:bCs/>
          <w:color w:val="000000"/>
          <w:sz w:val="24"/>
          <w:szCs w:val="24"/>
        </w:rPr>
      </w:pPr>
      <w:r w:rsidRPr="005E3EA6">
        <w:rPr>
          <w:rFonts w:asciiTheme="majorBidi" w:hAnsiTheme="majorBidi" w:cstheme="majorBidi"/>
          <w:bCs/>
          <w:color w:val="000000"/>
          <w:sz w:val="24"/>
          <w:szCs w:val="24"/>
        </w:rPr>
        <w:t>The combination band region which varies from 2050 nm– 2300 nm.</w:t>
      </w:r>
    </w:p>
    <w:p w:rsidR="004F0A97" w:rsidRPr="00C7098D" w:rsidRDefault="004F0A97" w:rsidP="002278D8">
      <w:pPr>
        <w:spacing w:after="240" w:line="480" w:lineRule="auto"/>
        <w:jc w:val="both"/>
        <w:rPr>
          <w:rFonts w:asciiTheme="majorBidi" w:hAnsiTheme="majorBidi" w:cstheme="majorBidi"/>
          <w:bCs/>
          <w:color w:val="000000"/>
          <w:sz w:val="24"/>
          <w:szCs w:val="24"/>
        </w:rPr>
      </w:pPr>
      <w:r w:rsidRPr="00C7098D">
        <w:rPr>
          <w:rFonts w:asciiTheme="majorBidi" w:hAnsiTheme="majorBidi" w:cstheme="majorBidi"/>
          <w:bCs/>
          <w:color w:val="000000"/>
          <w:sz w:val="24"/>
          <w:szCs w:val="24"/>
        </w:rPr>
        <w:t>The NIR spectra of components can be collected by using a Fourier Transform Infrared FTIR spectrometer that measures the absorbed or transmitted NIR</w:t>
      </w:r>
      <w:r>
        <w:rPr>
          <w:rFonts w:asciiTheme="majorBidi" w:hAnsiTheme="majorBidi" w:cstheme="majorBidi"/>
          <w:bCs/>
          <w:color w:val="000000"/>
          <w:sz w:val="24"/>
          <w:szCs w:val="24"/>
        </w:rPr>
        <w:t xml:space="preserve"> radiation as a function of the </w:t>
      </w:r>
      <w:r w:rsidRPr="00C7098D">
        <w:rPr>
          <w:rFonts w:asciiTheme="majorBidi" w:hAnsiTheme="majorBidi" w:cstheme="majorBidi"/>
          <w:bCs/>
          <w:color w:val="000000"/>
          <w:sz w:val="24"/>
          <w:szCs w:val="24"/>
        </w:rPr>
        <w:lastRenderedPageBreak/>
        <w:t>wavenumber or wavelength</w:t>
      </w:r>
      <w:r>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Circulation","given":"Atmospheric","non-dropping-particle":"","parse-names":false,"suffix":""},{"dropping-particle":"","family":"Low","given":"Aleutian","non-dropping-particle":"","parse-names":false,"suffix":""},{"dropping-particle":"","family":"Low","given":"Icelandic","non-dropping-particle":"","parse-names":false,"suffix":""},{"dropping-particle":"","family":"High","given":"Siberian","non-dropping-particle":"","parse-names":false,"suffix":""},{"dropping-particle":"","family":"High","given":"Beaufort","non-dropping-particle":"","parse-names":false,"suffix":""},{"dropping-particle":"","family":"Langlois","given":"a","non-dropping-particle":"","parse-names":false,"suffix":""}],"id":"ITEM-1","issued":{"date-parts":[["1989"]]},"page":"1-36","title":"Chapter 2 : Background","type":"article-journal"},"uris":["http://www.mendeley.com/documents/?uuid=f9f08acb-18a8-496f-8b93-d0d29ca705e2"]}],"mendeley":{"formattedCitation":"[2]","plainTextFormattedCitation":"[2]","previouslyFormattedCitation":"[2]"},"properties":{"noteIndex":0},"schema":"https://github.com/citation-style-language/schema/raw/master/csl-citation.json"}</w:instrText>
      </w:r>
      <w:r>
        <w:rPr>
          <w:rFonts w:asciiTheme="majorBidi" w:hAnsiTheme="majorBidi" w:cstheme="majorBidi"/>
          <w:bCs/>
          <w:color w:val="000000"/>
          <w:sz w:val="24"/>
          <w:szCs w:val="24"/>
        </w:rPr>
        <w:fldChar w:fldCharType="separate"/>
      </w:r>
      <w:r w:rsidRPr="009340D1">
        <w:rPr>
          <w:rFonts w:asciiTheme="majorBidi" w:hAnsiTheme="majorBidi" w:cstheme="majorBidi"/>
          <w:bCs/>
          <w:noProof/>
          <w:color w:val="000000"/>
          <w:sz w:val="24"/>
          <w:szCs w:val="24"/>
        </w:rPr>
        <w:t>[2]</w:t>
      </w:r>
      <w:r>
        <w:rPr>
          <w:rFonts w:asciiTheme="majorBidi" w:hAnsiTheme="majorBidi" w:cstheme="majorBidi"/>
          <w:bCs/>
          <w:color w:val="000000"/>
          <w:sz w:val="24"/>
          <w:szCs w:val="24"/>
        </w:rPr>
        <w:fldChar w:fldCharType="end"/>
      </w:r>
      <w:r w:rsidRPr="00C7098D">
        <w:rPr>
          <w:rFonts w:asciiTheme="majorBidi" w:hAnsiTheme="majorBidi" w:cstheme="majorBidi"/>
          <w:bCs/>
          <w:color w:val="000000"/>
          <w:sz w:val="24"/>
          <w:szCs w:val="24"/>
        </w:rPr>
        <w:t>. FTIR spectrometers have found their way into several applications in fields such as environmental applications, industry, medicine, biochemistry and chemistry due to the following advantages.</w:t>
      </w:r>
    </w:p>
    <w:p w:rsidR="004F0A97" w:rsidRPr="005E3EA6" w:rsidRDefault="004F0A97" w:rsidP="002278D8">
      <w:pPr>
        <w:pStyle w:val="ListParagraph"/>
        <w:numPr>
          <w:ilvl w:val="0"/>
          <w:numId w:val="10"/>
        </w:numPr>
        <w:spacing w:after="240" w:line="480" w:lineRule="auto"/>
        <w:rPr>
          <w:rFonts w:asciiTheme="majorBidi" w:hAnsiTheme="majorBidi" w:cstheme="majorBidi"/>
          <w:bCs/>
          <w:color w:val="000000"/>
          <w:sz w:val="24"/>
          <w:szCs w:val="24"/>
        </w:rPr>
      </w:pPr>
      <w:r w:rsidRPr="005E3EA6">
        <w:rPr>
          <w:rFonts w:asciiTheme="majorBidi" w:hAnsiTheme="majorBidi" w:cstheme="majorBidi"/>
          <w:bCs/>
          <w:color w:val="000000"/>
          <w:sz w:val="24"/>
          <w:szCs w:val="24"/>
        </w:rPr>
        <w:t>FTIR spectrometers tend to provide high signal to noise ratio.</w:t>
      </w:r>
    </w:p>
    <w:p w:rsidR="004F0A97" w:rsidRPr="00351E98" w:rsidRDefault="004F0A97" w:rsidP="002278D8">
      <w:pPr>
        <w:pStyle w:val="ListParagraph"/>
        <w:numPr>
          <w:ilvl w:val="0"/>
          <w:numId w:val="10"/>
        </w:numPr>
        <w:spacing w:after="240" w:line="480" w:lineRule="auto"/>
        <w:rPr>
          <w:rFonts w:asciiTheme="majorBidi" w:hAnsiTheme="majorBidi" w:cstheme="majorBidi"/>
          <w:bCs/>
          <w:color w:val="000000"/>
          <w:sz w:val="24"/>
          <w:szCs w:val="24"/>
        </w:rPr>
      </w:pPr>
      <w:r w:rsidRPr="00351E98">
        <w:rPr>
          <w:rFonts w:asciiTheme="majorBidi" w:hAnsiTheme="majorBidi" w:cstheme="majorBidi"/>
          <w:bCs/>
          <w:color w:val="000000"/>
          <w:sz w:val="24"/>
          <w:szCs w:val="24"/>
        </w:rPr>
        <w:t>FTIR spectrometers provide high resolution and precision.</w:t>
      </w:r>
    </w:p>
    <w:p w:rsidR="004F0A97" w:rsidRPr="00F07FC7" w:rsidRDefault="004F0A97" w:rsidP="002278D8">
      <w:pPr>
        <w:pStyle w:val="ListParagraph"/>
        <w:numPr>
          <w:ilvl w:val="0"/>
          <w:numId w:val="10"/>
        </w:numPr>
        <w:spacing w:after="240" w:line="480" w:lineRule="auto"/>
        <w:jc w:val="both"/>
        <w:rPr>
          <w:rFonts w:asciiTheme="majorBidi" w:hAnsiTheme="majorBidi" w:cstheme="majorBidi"/>
          <w:bCs/>
          <w:color w:val="000000"/>
          <w:sz w:val="24"/>
          <w:szCs w:val="24"/>
        </w:rPr>
      </w:pPr>
      <w:r w:rsidRPr="005E3EA6">
        <w:rPr>
          <w:rFonts w:asciiTheme="majorBidi" w:hAnsiTheme="majorBidi" w:cstheme="majorBidi"/>
          <w:bCs/>
          <w:color w:val="000000"/>
          <w:sz w:val="24"/>
          <w:szCs w:val="24"/>
        </w:rPr>
        <w:t>FTIR spectrometers provide high optical throughout with a short scanning time.</w:t>
      </w:r>
    </w:p>
    <w:p w:rsidR="004F0A97" w:rsidRPr="00BB2AA4" w:rsidRDefault="004F0A97" w:rsidP="002278D8">
      <w:pPr>
        <w:spacing w:after="240" w:line="480" w:lineRule="auto"/>
        <w:rPr>
          <w:rFonts w:asciiTheme="majorBidi" w:hAnsiTheme="majorBidi" w:cstheme="majorBidi"/>
          <w:b/>
          <w:sz w:val="28"/>
          <w:szCs w:val="28"/>
        </w:rPr>
      </w:pPr>
      <w:r>
        <w:rPr>
          <w:rFonts w:asciiTheme="majorBidi" w:hAnsiTheme="majorBidi" w:cstheme="majorBidi"/>
          <w:b/>
          <w:sz w:val="28"/>
          <w:szCs w:val="28"/>
        </w:rPr>
        <w:t>2.1-A</w:t>
      </w:r>
      <w:r w:rsidRPr="00BB2AA4">
        <w:rPr>
          <w:rFonts w:asciiTheme="majorBidi" w:hAnsiTheme="majorBidi" w:cstheme="majorBidi"/>
          <w:b/>
          <w:sz w:val="28"/>
          <w:szCs w:val="28"/>
        </w:rPr>
        <w:t xml:space="preserve"> Glucose sensing using near infrared spectroscopy</w:t>
      </w:r>
    </w:p>
    <w:p w:rsidR="004F0A97" w:rsidRPr="00F065B3" w:rsidRDefault="004F0A97" w:rsidP="002C665F">
      <w:pPr>
        <w:spacing w:after="240" w:line="480" w:lineRule="auto"/>
        <w:jc w:val="both"/>
        <w:rPr>
          <w:rFonts w:asciiTheme="majorBidi" w:hAnsiTheme="majorBidi" w:cstheme="majorBidi"/>
          <w:bCs/>
          <w:sz w:val="24"/>
          <w:szCs w:val="24"/>
        </w:rPr>
      </w:pPr>
      <w:r w:rsidRPr="00F065B3">
        <w:rPr>
          <w:rFonts w:asciiTheme="majorBidi" w:hAnsiTheme="majorBidi" w:cstheme="majorBidi"/>
          <w:bCs/>
          <w:sz w:val="24"/>
          <w:szCs w:val="24"/>
        </w:rPr>
        <w:t xml:space="preserve">Arnold and his group have devoted special attention to measuring glucose form NIR spectra in </w:t>
      </w:r>
      <w:r w:rsidRPr="00F065B3">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{"citationItems":[{"id":"ITEM-1","itemData":{"DOI":"10.1021/ac00213a021","ISBN":"0003-2700 (Print)\\r0003-2700 (Linking)","ISSN":"00032700","PMID":"2382842","abstract":"A procedure is described for the measurement of clinically relevant concentrations of glucose in aqueous solutions with near-infrared (NIR) absorbance spectroscopy. A glucose band centered at 4400 cm-1 is used for this analysis. NIR spectra are collected over the frequency range 5000-4000 cm-1 with a Fourier transform spectrometer. A narrow-band-pass optical interference filter is placed in the optical path of the spectrometer to eliminate light outside this restricted range. This configuration provides a 2.9-fold reduction in spectral noise by utilizing the dynamic range of the detector solely for light transmitted through the filter. In addition, a novel spectral processing scheme is described for extracting glucose concentration information from the resulting absorbance spectra. The key component of this scheme is a digital Fourier filter that removes both high-frequency noise and low-frequency base-line variations from the spectra. Numerical optimization procedures are used to identify the best location and width of a Gaussian-shaped frequency response function for this Fourier filter. A dynamic area calculation, coupled with a simple linear base-line correction, provides an integrated area from the processed spectra that is linearly related to glucose concentrations over the range 1-20 mM. The linear calibration model accurately predicted glucose levels in a series of test solutions with an overall mean percent error of 2.5%. Based on the uncertainty in the parameters defining the calibration model and the variability of the magnitudes of the integrated areas, an overall uncertainty of 7.8% was estimated for predicted glucose concentrations.","author":[{"dropping-particle":"","family":"Arnold","given":"M. A.","non-dropping-particle":"","parse-names":false,"suffix":""},{"dropping-particle":"","family":"Small","given":"G. W.","non-dropping-particle":"","parse-names":false,"suffix":""}],"container-title":"Analytical Chemistry","id":"ITEM-1","issue":"14","issued":{"date-parts":[["1990"]]},"page":"1457-1464","title":"Determination of physiological levels of glucose in an aqueous matrix with digitally filtered fourier transform near-infrared spectra","type":"article-journal","volume":"62"},"uris":["http://www.mendeley.com/documents/?uuid=4cbfd1fe-679f-4a05-943c-8cd71b6df419"]}],"mendeley":{"formattedCitation":"[3]","plainTextFormattedCitation":"[3]","previouslyFormattedCitation":"[3]"},"properties":{"noteIndex":0},"schema":"https://github.com/citation-style-language/schema/raw/master/csl-citation.json"}</w:instrText>
      </w:r>
      <w:r w:rsidRPr="00F065B3">
        <w:rPr>
          <w:rFonts w:asciiTheme="majorBidi" w:hAnsiTheme="majorBidi" w:cstheme="majorBidi"/>
          <w:bCs/>
          <w:sz w:val="24"/>
          <w:szCs w:val="24"/>
        </w:rPr>
        <w:fldChar w:fldCharType="separate"/>
      </w:r>
      <w:r w:rsidRPr="009340D1">
        <w:rPr>
          <w:rFonts w:asciiTheme="majorBidi" w:hAnsiTheme="majorBidi" w:cstheme="majorBidi"/>
          <w:bCs/>
          <w:noProof/>
          <w:sz w:val="24"/>
          <w:szCs w:val="24"/>
        </w:rPr>
        <w:t>[3]</w:t>
      </w:r>
      <w:r w:rsidRPr="00F065B3">
        <w:rPr>
          <w:rFonts w:asciiTheme="majorBidi" w:hAnsiTheme="majorBidi" w:cstheme="majorBidi"/>
          <w:bCs/>
          <w:sz w:val="24"/>
          <w:szCs w:val="24"/>
        </w:rPr>
        <w:fldChar w:fldCharType="end"/>
      </w:r>
      <w:r>
        <w:rPr>
          <w:rFonts w:asciiTheme="majorBidi" w:hAnsiTheme="majorBidi" w:cstheme="majorBidi"/>
          <w:bCs/>
          <w:sz w:val="24"/>
          <w:szCs w:val="24"/>
        </w:rPr>
        <w:t>,</w:t>
      </w:r>
      <w:r w:rsidRPr="00F065B3">
        <w:rPr>
          <w:rFonts w:asciiTheme="majorBidi" w:hAnsiTheme="majorBidi" w:cstheme="majorBidi"/>
          <w:bCs/>
          <w:sz w:val="24"/>
          <w:szCs w:val="24"/>
        </w:rPr>
        <w:t xml:space="preserve"> they used digital Fourier filter to measure glucose from phosphate buffer with </w:t>
      </w:r>
      <w:r w:rsidR="002C665F">
        <w:rPr>
          <w:rFonts w:asciiTheme="majorBidi" w:hAnsiTheme="majorBidi" w:cstheme="majorBidi"/>
          <w:bCs/>
          <w:sz w:val="24"/>
          <w:szCs w:val="24"/>
        </w:rPr>
        <w:t>p</w:t>
      </w:r>
      <w:r w:rsidRPr="00F065B3">
        <w:rPr>
          <w:rFonts w:asciiTheme="majorBidi" w:hAnsiTheme="majorBidi" w:cstheme="majorBidi"/>
          <w:bCs/>
          <w:sz w:val="24"/>
          <w:szCs w:val="24"/>
        </w:rPr>
        <w:t>H of 7.2 and wavelength range from 2000</w:t>
      </w:r>
      <w:r>
        <w:rPr>
          <w:rFonts w:asciiTheme="majorBidi" w:hAnsiTheme="majorBidi" w:cstheme="majorBidi"/>
          <w:bCs/>
          <w:sz w:val="24"/>
          <w:szCs w:val="24"/>
        </w:rPr>
        <w:t xml:space="preserve"> nm </w:t>
      </w:r>
      <w:r w:rsidRPr="00F065B3">
        <w:rPr>
          <w:rFonts w:asciiTheme="majorBidi" w:hAnsiTheme="majorBidi" w:cstheme="majorBidi"/>
          <w:bCs/>
          <w:sz w:val="24"/>
          <w:szCs w:val="24"/>
        </w:rPr>
        <w:t>-</w:t>
      </w:r>
      <w:r>
        <w:rPr>
          <w:rFonts w:asciiTheme="majorBidi" w:hAnsiTheme="majorBidi" w:cstheme="majorBidi"/>
          <w:bCs/>
          <w:sz w:val="24"/>
          <w:szCs w:val="24"/>
        </w:rPr>
        <w:t xml:space="preserve"> </w:t>
      </w:r>
      <w:r w:rsidRPr="00F065B3">
        <w:rPr>
          <w:rFonts w:asciiTheme="majorBidi" w:hAnsiTheme="majorBidi" w:cstheme="majorBidi"/>
          <w:bCs/>
          <w:sz w:val="24"/>
          <w:szCs w:val="24"/>
        </w:rPr>
        <w:t>3000 nm. This work used only 17 samples and the data was very simple compared to human blood. In</w:t>
      </w:r>
      <w:r>
        <w:rPr>
          <w:rFonts w:asciiTheme="majorBidi" w:hAnsiTheme="majorBidi" w:cstheme="majorBidi"/>
          <w:bCs/>
          <w:sz w:val="24"/>
          <w:szCs w:val="24"/>
        </w:rPr>
        <w:t xml:space="preserve"> </w:t>
      </w:r>
      <w:r w:rsidRPr="00F065B3">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{"citationItems":[{"id":"ITEM-1","itemData":{"DOI":"10.1021/ac00070a018","ISSN":"0003-2700","PMID":"8291678","abstract":"A method is described for measuring clinically relevant levels of glucose in a protein matrix by near-infrared (near-IR) absorption spectroscopy. Results from an initial screening of major blood constituents identify protein as a major potential interference to the near-IR measurement of glucose in blood. The interference by protein is caused by relatively high concentrations coupled with strong near-IR absorption bands between 5000 and 4000 cm-1 (2.0-2.5 microns). Calibration models based on a simple univariate calibration procedure are not capable of providing accurate glucose concentrations from an independent set of prediction spectra. By use of the multivariate technique of partial least squares (PLS) regression, glucose concentrations can be determined with a 0.35 mM (6.3 mg/dL) standard error of prediction. The spectral range for this calibration model extends from 4600 to 4200 cm-1, and the optimum number of PLS factors is 14. In addition, calibration models based on a combination of digital Fourier filtering and PLS regression have been constructed and evaluated. Superior calibration models are obtained by using a preprocessing digital filtering step to remove spectral features not associated with glucose. The best overall calibration model was obtained by using a Gaussian-shaped Fourier filter defined by a mean position of 0.03f and standard deviation of 0.007f coupled with a 12-factor PLS regression computed over the spectral range from 4600 to 4200 cm-1. This model provided a standard error of prediction of 0.24 mM (4.3 mg/dL) for an independent set of prediction spectra.","author":[{"dropping-particle":"","family":"Marquardt","given":"L a","non-dropping-particle":"","parse-names":false,"suffix":""},{"dropping-particle":"","family":"Arnold","given":"M a","non-dropping-particle":"","parse-names":false,"suffix":""},{"dropping-particle":"","family":"Small","given":"G W","non-dropping-particle":"","parse-names":false,"suffix":""}],"container-title":"Analytical chemistry","id":"ITEM-1","issue":"4","issued":{"date-parts":[["1993"]]},"page":"3271-3278","title":"Near-infrared spectroscopic measurement of glucose in a protein matrix.","type":"article-journal","volume":"65"},"uris":["http://www.mendeley.com/documents/?uuid=959ea5eb-f55f-4965-adb6-342fcd063c0d"]}],"mendeley":{"formattedCitation":"[4]","plainTextFormattedCitation":"[4]","previouslyFormattedCitation":"[4]"},"properties":{"noteIndex":0},"schema":"https://github.com/citation-style-language/schema/raw/master/csl-citation.json"}</w:instrText>
      </w:r>
      <w:r w:rsidRPr="00F065B3">
        <w:rPr>
          <w:rFonts w:asciiTheme="majorBidi" w:hAnsiTheme="majorBidi" w:cstheme="majorBidi"/>
          <w:bCs/>
          <w:sz w:val="24"/>
          <w:szCs w:val="24"/>
        </w:rPr>
        <w:fldChar w:fldCharType="separate"/>
      </w:r>
      <w:r w:rsidRPr="009340D1">
        <w:rPr>
          <w:rFonts w:asciiTheme="majorBidi" w:hAnsiTheme="majorBidi" w:cstheme="majorBidi"/>
          <w:bCs/>
          <w:noProof/>
          <w:sz w:val="24"/>
          <w:szCs w:val="24"/>
        </w:rPr>
        <w:t>[4]</w:t>
      </w:r>
      <w:r w:rsidRPr="00F065B3">
        <w:rPr>
          <w:rFonts w:asciiTheme="majorBidi" w:hAnsiTheme="majorBidi" w:cstheme="majorBidi"/>
          <w:bCs/>
          <w:sz w:val="24"/>
          <w:szCs w:val="24"/>
        </w:rPr>
        <w:fldChar w:fldCharType="end"/>
      </w:r>
      <w:r>
        <w:rPr>
          <w:rFonts w:asciiTheme="majorBidi" w:hAnsiTheme="majorBidi" w:cstheme="majorBidi"/>
          <w:bCs/>
          <w:sz w:val="24"/>
          <w:szCs w:val="24"/>
        </w:rPr>
        <w:t>,</w:t>
      </w:r>
      <w:r w:rsidRPr="00F065B3">
        <w:rPr>
          <w:rFonts w:asciiTheme="majorBidi" w:hAnsiTheme="majorBidi" w:cstheme="majorBidi"/>
          <w:bCs/>
          <w:sz w:val="24"/>
          <w:szCs w:val="24"/>
        </w:rPr>
        <w:t xml:space="preserve"> Arnold introduced the idea of coupling digital band pass filtering with the multivariate regression model PLS to predict the glucose from Bovine serum albumin in a phosphate buffer and narrowed the waveband to be from 2000</w:t>
      </w:r>
      <w:r>
        <w:rPr>
          <w:rFonts w:asciiTheme="majorBidi" w:hAnsiTheme="majorBidi" w:cstheme="majorBidi"/>
          <w:bCs/>
          <w:sz w:val="24"/>
          <w:szCs w:val="24"/>
        </w:rPr>
        <w:t xml:space="preserve"> </w:t>
      </w:r>
      <w:r w:rsidRPr="00F065B3">
        <w:rPr>
          <w:rFonts w:asciiTheme="majorBidi" w:hAnsiTheme="majorBidi" w:cstheme="majorBidi"/>
          <w:bCs/>
          <w:sz w:val="24"/>
          <w:szCs w:val="24"/>
        </w:rPr>
        <w:t>nm to 2500</w:t>
      </w:r>
      <w:r>
        <w:rPr>
          <w:rFonts w:asciiTheme="majorBidi" w:hAnsiTheme="majorBidi" w:cstheme="majorBidi"/>
          <w:bCs/>
          <w:sz w:val="24"/>
          <w:szCs w:val="24"/>
        </w:rPr>
        <w:t xml:space="preserve"> </w:t>
      </w:r>
      <w:r w:rsidRPr="00F065B3">
        <w:rPr>
          <w:rFonts w:asciiTheme="majorBidi" w:hAnsiTheme="majorBidi" w:cstheme="majorBidi"/>
          <w:bCs/>
          <w:sz w:val="24"/>
          <w:szCs w:val="24"/>
        </w:rPr>
        <w:t>nm in this work they identify the protein as a major potential interference with the NIR measurements and used 14 LV which considers high and could lead to model overfitting. The model overfitting was not introduce</w:t>
      </w:r>
      <w:r>
        <w:rPr>
          <w:rFonts w:asciiTheme="majorBidi" w:hAnsiTheme="majorBidi" w:cstheme="majorBidi"/>
          <w:bCs/>
          <w:sz w:val="24"/>
          <w:szCs w:val="24"/>
        </w:rPr>
        <w:t>d</w:t>
      </w:r>
      <w:r w:rsidRPr="00F065B3">
        <w:rPr>
          <w:rFonts w:asciiTheme="majorBidi" w:hAnsiTheme="majorBidi" w:cstheme="majorBidi"/>
          <w:bCs/>
          <w:sz w:val="24"/>
          <w:szCs w:val="24"/>
        </w:rPr>
        <w:t xml:space="preserve"> yet and background variation yet to be tested and the calibration model was not able to predict glucose from different data sets also the parameters of the preprocessing technique required further tuning. In </w:t>
      </w:r>
      <w:r w:rsidRPr="00F065B3">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{"citationItems":[{"id":"ITEM-1","itemData":{"DOI":"10.1021/ac00070a019","ISSN":"0003-2700","PMID":"8291679","abstract":"Protocols are established for coupling digital filtering techniques with partial least-squares (PLS) regression for use in constructing multivariate calibration models from Fourier transform near-infrared absorbance spectra. Calibration models are developed to predict glucose concentrations in bovine plasma samples. Employing a calibration data set of 300 spectra collected from 55 plasma samples and 3 plasma lots, individual calibration models are developed based on four spectral ranges selected from the region 5000-4000 cm-1. A separate test set of 69 spectra collected from 14 plasma samples is used to evaluate the computed models. Gaussian-shaped bandpass digital filters are implemented by use of Fourier filtering techniques and employed to preprocess spectra to remove variation due to the background absorbance of the plasma matrix. PLS regression is used with the filtered spectra to compute calibration models for glucose. The optimization of the filter bandpass parameters is explored through the use of response surface methods. Through these optimization studies, calibration models are developed that achieve standard errors of estimate and standard errors of prediction in the range 0.4-0.5 mM across the concentration range of 2.5-25.5 mM. It is determined that the use of digital filtering as a preprocessing step significantly improves the performance of the resulting calibration models, minimizes the importance of spectral range in the calibration model development, and reduces the required number of PLS factors in each model.","author":[{"dropping-particle":"","family":"Small","given":"Gary W.","non-dropping-particle":"","parse-names":false,"suffix":""},{"dropping-particle":"","family":"Arnold","given":"Mark a.","non-dropping-particle":"","parse-names":false,"suffix":""},{"dropping-particle":"","family":"Marquardt","given":"L a","non-dropping-particle":"","parse-names":false,"suffix":""}],"container-title":"Analytical chemistry","id":"ITEM-1","issue":"22","issued":{"date-parts":[["1993"]]},"page":"3279-89","title":"Strategies for coupling digital filtering with partial least-squares regression: application to the determination of glucose in plasma by Fourier transform near-infrared spectroscopy.","type":"article-journal","volume":"65"},"uris":["http://www.mendeley.com/documents/?uuid=7e93792b-5c61-4021-a4f2-0e2217c204bc"]}],"mendeley":{"formattedCitation":"[5]","plainTextFormattedCitation":"[5]","previouslyFormattedCitation":"[5]"},"properties":{"noteIndex":0},"schema":"https://github.com/citation-style-language/schema/raw/master/csl-citation.json"}</w:instrText>
      </w:r>
      <w:r w:rsidRPr="00F065B3">
        <w:rPr>
          <w:rFonts w:asciiTheme="majorBidi" w:hAnsiTheme="majorBidi" w:cstheme="majorBidi"/>
          <w:bCs/>
          <w:sz w:val="24"/>
          <w:szCs w:val="24"/>
        </w:rPr>
        <w:fldChar w:fldCharType="separate"/>
      </w:r>
      <w:r w:rsidRPr="009340D1">
        <w:rPr>
          <w:rFonts w:asciiTheme="majorBidi" w:hAnsiTheme="majorBidi" w:cstheme="majorBidi"/>
          <w:bCs/>
          <w:noProof/>
          <w:sz w:val="24"/>
          <w:szCs w:val="24"/>
        </w:rPr>
        <w:t>[5]</w:t>
      </w:r>
      <w:r w:rsidRPr="00F065B3">
        <w:rPr>
          <w:rFonts w:asciiTheme="majorBidi" w:hAnsiTheme="majorBidi" w:cstheme="majorBidi"/>
          <w:bCs/>
          <w:sz w:val="24"/>
          <w:szCs w:val="24"/>
        </w:rPr>
        <w:fldChar w:fldCharType="end"/>
      </w:r>
      <w:r>
        <w:rPr>
          <w:rFonts w:asciiTheme="majorBidi" w:hAnsiTheme="majorBidi" w:cstheme="majorBidi"/>
          <w:bCs/>
          <w:sz w:val="24"/>
          <w:szCs w:val="24"/>
        </w:rPr>
        <w:t>,</w:t>
      </w:r>
      <w:r w:rsidRPr="00F065B3">
        <w:rPr>
          <w:rFonts w:asciiTheme="majorBidi" w:hAnsiTheme="majorBidi" w:cstheme="majorBidi"/>
          <w:bCs/>
          <w:sz w:val="24"/>
          <w:szCs w:val="24"/>
        </w:rPr>
        <w:t xml:space="preserve"> the same group mentioned above increased their data complexity by using bovine  plasma to predict the glucose from NIR spectra and developed the calibration model to achieve better SEP as well. The same waveband used. In this w</w:t>
      </w:r>
      <w:r>
        <w:rPr>
          <w:rFonts w:asciiTheme="majorBidi" w:hAnsiTheme="majorBidi" w:cstheme="majorBidi"/>
          <w:bCs/>
          <w:sz w:val="24"/>
          <w:szCs w:val="24"/>
        </w:rPr>
        <w:t>ork a relation between the band</w:t>
      </w:r>
      <w:r w:rsidRPr="00F065B3">
        <w:rPr>
          <w:rFonts w:asciiTheme="majorBidi" w:hAnsiTheme="majorBidi" w:cstheme="majorBidi"/>
          <w:bCs/>
          <w:sz w:val="24"/>
          <w:szCs w:val="24"/>
        </w:rPr>
        <w:t xml:space="preserve">pass filtering and the enhancement of the calibration model is established by reducing the optimum LV number required </w:t>
      </w:r>
      <w:r>
        <w:rPr>
          <w:rFonts w:asciiTheme="majorBidi" w:hAnsiTheme="majorBidi" w:cstheme="majorBidi"/>
          <w:bCs/>
          <w:sz w:val="24"/>
          <w:szCs w:val="24"/>
        </w:rPr>
        <w:t>for glucose prediction</w:t>
      </w:r>
      <w:r w:rsidRPr="00F065B3">
        <w:rPr>
          <w:rFonts w:asciiTheme="majorBidi" w:hAnsiTheme="majorBidi" w:cstheme="majorBidi"/>
          <w:bCs/>
          <w:sz w:val="24"/>
          <w:szCs w:val="24"/>
        </w:rPr>
        <w:t xml:space="preserve"> but the work was not conclusive about the required optimization degree of the filter </w:t>
      </w:r>
      <w:r w:rsidRPr="00F065B3">
        <w:rPr>
          <w:rFonts w:asciiTheme="majorBidi" w:hAnsiTheme="majorBidi" w:cstheme="majorBidi"/>
          <w:bCs/>
          <w:sz w:val="24"/>
          <w:szCs w:val="24"/>
        </w:rPr>
        <w:lastRenderedPageBreak/>
        <w:t xml:space="preserve">parameters. Also, this work drew attention to the importance of SG as a derivation filter with a smoothing technique. </w:t>
      </w:r>
    </w:p>
    <w:p w:rsidR="004F0A97" w:rsidRDefault="004F0A97" w:rsidP="00D1058F">
      <w:pPr>
        <w:spacing w:after="240" w:line="480" w:lineRule="auto"/>
        <w:jc w:val="both"/>
        <w:rPr>
          <w:rFonts w:asciiTheme="majorBidi" w:hAnsiTheme="majorBidi" w:cstheme="majorBidi"/>
          <w:bCs/>
          <w:sz w:val="24"/>
          <w:szCs w:val="24"/>
        </w:rPr>
      </w:pPr>
      <w:r>
        <w:rPr>
          <w:rFonts w:asciiTheme="majorBidi" w:hAnsiTheme="majorBidi" w:cstheme="majorBidi"/>
          <w:bCs/>
          <w:sz w:val="24"/>
          <w:szCs w:val="24"/>
        </w:rPr>
        <w:t xml:space="preserve">The effect of change in temperature on the glucose measurements accuracy was investigated by several groups. In </w:t>
      </w:r>
      <w:r>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{"citationItems":[{"id":"ITEM-1","itemData":{"author":[{"dropping-particle":"","family":"Hazen","given":"Kevin H","non-dropping-particle":"","parse-names":false,"suffix":""},{"dropping-particle":"","family":"Arnold","given":"Mark A","non-dropping-particle":"","parse-names":false,"suffix":""},{"dropping-particle":"","family":"Small","given":"Gary W","non-dropping-particle":"","parse-names":false,"suffix":""}],"container-title":"Applied Spectroscopy","id":"ITEM-1","issue":"4","issued":{"date-parts":[["1994"]]},"page":"477-483","publisher":"SAGE Publications","title":"Temperature-insensitive near-infrared spectroscopic measurement of glucose in aqueous solutions","type":"article-journal","volume":"48"},"uris":["http://www.mendeley.com/documents/?uuid=8bd1a4aa-ecc4-4b9d-b0fc-1af434f8bd9b"]}],"mendeley":{"formattedCitation":"[6]","plainTextFormattedCitation":"[6]","previouslyFormattedCitation":"[6]"},"properties":{"noteIndex":0},"schema":"https://github.com/citation-style-language/schema/raw/master/csl-citation.json"}</w:instrText>
      </w:r>
      <w:r>
        <w:rPr>
          <w:rFonts w:asciiTheme="majorBidi" w:hAnsiTheme="majorBidi" w:cstheme="majorBidi"/>
          <w:bCs/>
          <w:sz w:val="24"/>
          <w:szCs w:val="24"/>
        </w:rPr>
        <w:fldChar w:fldCharType="separate"/>
      </w:r>
      <w:r w:rsidRPr="009340D1">
        <w:rPr>
          <w:rFonts w:asciiTheme="majorBidi" w:hAnsiTheme="majorBidi" w:cstheme="majorBidi"/>
          <w:bCs/>
          <w:noProof/>
          <w:sz w:val="24"/>
          <w:szCs w:val="24"/>
        </w:rPr>
        <w:t>[6]</w:t>
      </w:r>
      <w:r>
        <w:rPr>
          <w:rFonts w:asciiTheme="majorBidi" w:hAnsiTheme="majorBidi" w:cstheme="majorBidi"/>
          <w:bCs/>
          <w:sz w:val="24"/>
          <w:szCs w:val="24"/>
        </w:rPr>
        <w:fldChar w:fldCharType="end"/>
      </w:r>
      <w:r>
        <w:rPr>
          <w:rFonts w:asciiTheme="majorBidi" w:hAnsiTheme="majorBidi" w:cstheme="majorBidi"/>
          <w:bCs/>
          <w:sz w:val="24"/>
          <w:szCs w:val="24"/>
        </w:rPr>
        <w:t>, a PLS model coupled with digital Fourier filter was implemented to predict glucose form phosphate buffer with a range of temperature from 32</w:t>
      </w:r>
      <w:r w:rsidR="00D1058F">
        <w:rPr>
          <w:rFonts w:asciiTheme="majorBidi" w:hAnsiTheme="majorBidi" w:cstheme="majorBidi"/>
          <w:bCs/>
          <w:sz w:val="24"/>
          <w:szCs w:val="24"/>
          <w:vertAlign w:val="superscript"/>
        </w:rPr>
        <w:t>o</w:t>
      </w:r>
      <w:r w:rsidR="00D1058F">
        <w:rPr>
          <w:rFonts w:asciiTheme="majorBidi" w:hAnsiTheme="majorBidi" w:cstheme="majorBidi"/>
          <w:bCs/>
          <w:sz w:val="24"/>
          <w:szCs w:val="24"/>
        </w:rPr>
        <w:t xml:space="preserve"> to </w:t>
      </w:r>
      <w:r>
        <w:rPr>
          <w:rFonts w:asciiTheme="majorBidi" w:hAnsiTheme="majorBidi" w:cstheme="majorBidi"/>
          <w:bCs/>
          <w:sz w:val="24"/>
          <w:szCs w:val="24"/>
        </w:rPr>
        <w:t>41</w:t>
      </w:r>
      <w:r>
        <w:rPr>
          <w:rFonts w:asciiTheme="majorBidi" w:hAnsiTheme="majorBidi" w:cstheme="majorBidi"/>
          <w:bCs/>
          <w:sz w:val="24"/>
          <w:szCs w:val="24"/>
          <w:vertAlign w:val="superscript"/>
        </w:rPr>
        <w:t xml:space="preserve">o </w:t>
      </w:r>
      <w:r>
        <w:rPr>
          <w:rFonts w:asciiTheme="majorBidi" w:hAnsiTheme="majorBidi" w:cstheme="majorBidi"/>
          <w:bCs/>
          <w:sz w:val="24"/>
          <w:szCs w:val="24"/>
        </w:rPr>
        <w:t xml:space="preserve">C. The research explained that it is possible to minimize the effect of change in temperature on the glucose prediction and an SEP of 2.52 mg/dL was obtained. In </w:t>
      </w:r>
      <w:r>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{"citationItems":[{"id":"ITEM-1","itemData":{"DOI":"10.1021/ac950751x","ISSN":"0003-2700","PMID":"8651489","abstract":"Selective calibration models are generated for glucose over the 1-20 nM concentration range by use of partial least-squares regression analysis of near-infrared spectra from 5000 to 4000 cm-1. Two spectral data sets are used to simulate triglyceride and protein variations in clinical samples. Triacetin is used in one data set to simulate variations in triglyceride levels, and bovine serum albumin (BSA) is used in the second data set to simulate variations in blood protein levels. Although these matrix components possess strong absorption bands that overlap and overshadow the absorption bands of glucose, successful calibration models can be generated with no evidence of prediction bias caused by the different levels of the matrix components. Furthermore, the benefits of using digital Fourier filtering as a preprocessing step are evaluated in terms of calibration performance. The resulting calibration models provide standard errors of prediction of 0.5 and 0.2 mM in triacetin and BSA matrices, respectively. Accurate glucose predictions are demonstrated from spectra that correspond to protein concentrations not present in the calibration data set. Lastly, digital Fourier filtering alone is shown to have only limited ability to isolate glucose signals from those of BSA and triacetin due to similarities in the widths of the absorption bands of the three species.","author":[{"dropping-particle":"","family":"Pan","given":"S","non-dropping-particle":"","parse-names":false,"suffix":""},{"dropping-particle":"","family":"Chung","given":"H","non-dropping-particle":"","parse-names":false,"suffix":""},{"dropping-particle":"","family":"Arnold","given":"M a","non-dropping-particle":"","parse-names":false,"suffix":""},{"dropping-particle":"","family":"Small","given":"G W","non-dropping-particle":"","parse-names":false,"suffix":""}],"container-title":"Analytical chemistry","id":"ITEM-1","issue":"7","issued":{"date-parts":[["1996"]]},"page":"1124-1135","title":"Near-infrared spectroscopic measurement of physiological glucose levels in variable matrices of protein and triglycerides.","type":"article-journal","volume":"68"},"uris":["http://www.mendeley.com/documents/?uuid=265c9c6e-e3cc-4325-906d-9c51351fe04e"]}],"mendeley":{"formattedCitation":"[7]","plainTextFormattedCitation":"[7]","previouslyFormattedCitation":"[7]"},"properties":{"noteIndex":0},"schema":"https://github.com/citation-style-language/schema/raw/master/csl-citation.json"}</w:instrText>
      </w:r>
      <w:r>
        <w:rPr>
          <w:rFonts w:asciiTheme="majorBidi" w:hAnsiTheme="majorBidi" w:cstheme="majorBidi"/>
          <w:bCs/>
          <w:sz w:val="24"/>
          <w:szCs w:val="24"/>
        </w:rPr>
        <w:fldChar w:fldCharType="separate"/>
      </w:r>
      <w:r w:rsidRPr="009340D1">
        <w:rPr>
          <w:rFonts w:asciiTheme="majorBidi" w:hAnsiTheme="majorBidi" w:cstheme="majorBidi"/>
          <w:bCs/>
          <w:noProof/>
          <w:sz w:val="24"/>
          <w:szCs w:val="24"/>
        </w:rPr>
        <w:t>[7]</w:t>
      </w:r>
      <w:r>
        <w:rPr>
          <w:rFonts w:asciiTheme="majorBidi" w:hAnsiTheme="majorBidi" w:cstheme="majorBidi"/>
          <w:bCs/>
          <w:sz w:val="24"/>
          <w:szCs w:val="24"/>
        </w:rPr>
        <w:fldChar w:fldCharType="end"/>
      </w:r>
      <w:r>
        <w:rPr>
          <w:rFonts w:asciiTheme="majorBidi" w:hAnsiTheme="majorBidi" w:cstheme="majorBidi"/>
          <w:bCs/>
          <w:sz w:val="24"/>
          <w:szCs w:val="24"/>
        </w:rPr>
        <w:t>, two different data sets used by Arnold and his associates to use NIR spectroscopy in glucose level. In the first dataset Triacetin has been used to provide chemical samples with triglyceride levels similar to the levels in human blood whereas in the second dataset the BSA were used to provide chemical samples with protein levels similar to th</w:t>
      </w:r>
      <w:r w:rsidR="00920F0C">
        <w:rPr>
          <w:rFonts w:asciiTheme="majorBidi" w:hAnsiTheme="majorBidi" w:cstheme="majorBidi"/>
          <w:bCs/>
          <w:sz w:val="24"/>
          <w:szCs w:val="24"/>
        </w:rPr>
        <w:t xml:space="preserve">e human blood. </w:t>
      </w:r>
      <w:r>
        <w:rPr>
          <w:rFonts w:asciiTheme="majorBidi" w:hAnsiTheme="majorBidi" w:cstheme="majorBidi"/>
          <w:bCs/>
          <w:sz w:val="24"/>
          <w:szCs w:val="24"/>
        </w:rPr>
        <w:t xml:space="preserve">The wave band range is 2000 nm </w:t>
      </w:r>
      <w:r w:rsidR="00920F0C">
        <w:rPr>
          <w:rFonts w:asciiTheme="majorBidi" w:hAnsiTheme="majorBidi" w:cstheme="majorBidi"/>
          <w:bCs/>
          <w:sz w:val="24"/>
          <w:szCs w:val="24"/>
        </w:rPr>
        <w:t>to</w:t>
      </w:r>
      <w:r>
        <w:rPr>
          <w:rFonts w:asciiTheme="majorBidi" w:hAnsiTheme="majorBidi" w:cstheme="majorBidi"/>
          <w:bCs/>
          <w:sz w:val="24"/>
          <w:szCs w:val="24"/>
        </w:rPr>
        <w:t xml:space="preserve"> 2500 nm for both data sets and PLS is coupled with digital Fourier filter as a preprocessing technique. This work presented the importance of choosing the optimum number of LV to achieve maximum SEP reduction. Also, it explained in the case of overlapped absorption bands such as the case of BAS, glucose and the triacetin, it will be difficult for Fourier filtering to extract the information related to a specific element in the mixture without being affected by the rest. Whereas Fourier filtering increase the independency of the regression model on the required number of regression factors and on the required spectral range to reach desirable prediction model.     </w:t>
      </w:r>
    </w:p>
    <w:p w:rsidR="004F0A97" w:rsidRPr="00E0727B" w:rsidRDefault="004F0A97" w:rsidP="002278D8">
      <w:pPr>
        <w:spacing w:after="240" w:line="480" w:lineRule="auto"/>
        <w:jc w:val="both"/>
        <w:rPr>
          <w:rFonts w:asciiTheme="majorBidi" w:hAnsiTheme="majorBidi" w:cstheme="majorBidi"/>
          <w:bCs/>
          <w:sz w:val="24"/>
          <w:szCs w:val="24"/>
        </w:rPr>
      </w:pPr>
      <w:r>
        <w:rPr>
          <w:rFonts w:asciiTheme="majorBidi" w:hAnsiTheme="majorBidi" w:cstheme="majorBidi"/>
          <w:bCs/>
          <w:sz w:val="24"/>
          <w:szCs w:val="24"/>
        </w:rPr>
        <w:t xml:space="preserve">PLSR has been used in </w:t>
      </w:r>
      <w:r>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{"citationItems":[{"id":"ITEM-1","itemData":{"DOI":"10.1007/BF02783448","ISSN":"1559-0291","abstract":"A method is described for measuring the concentrations of both glucose and glutamine in binary mixtures from near infrared (NIR) absorption spectra. Spectra are collected over the range from 5000--4000/cm (2.0--2.5$μ$m) with a 1-mm optical path length. Glucose absorbance features at 4710, 4400, and 4300/cm and glutamine features at 4700, 4580, and 4390/cm provide the analytical information required for the measurement. Multivariate calibration models are generated by using partial least squares (PLS) regression alone and PLS regression combined with a preprocessing digital Fourier filtering step. The ideal number of PLS factors and spectral range are identified separately for each analyte. In addition, the optimum Fourier filter parameters are established for both compounds. The best overall analytical performance is obtained by combining Fourier filtering and PLS regression. Glucose measurements are established over the concentration range from 1.66--59.91 mM, with a standard error of prediction (SEP) of 0.32 mM and a mean percent error of 1.84{%}. Glutamine can be measured over the concentration range from 1.10--30.65 mM with a SEP of 0.75 mM and a mean percent error of 6.67{%}. These results demonstrate the analytical utility of NIR spectroscopy for monitoring glucose and glutamine levels in mammalian and insect cell cultures.","author":[{"dropping-particle":"","family":"Chung","given":"Hoeil","non-dropping-particle":"","parse-names":false,"suffix":""},{"dropping-particle":"","family":"Arnold","given":"Mark A","non-dropping-particle":"","parse-names":false,"suffix":""},{"dropping-particle":"","family":"Rhiel","given":"Martin","non-dropping-particle":"","parse-names":false,"suffix":""},{"dropping-particle":"","family":"Murhammer","given":"David W","non-dropping-particle":"","parse-names":false,"suffix":""}],"container-title":"Applied Biochemistry and Biotechnology","id":"ITEM-1","issue":"2","issued":{"date-parts":[["1995"]]},"page":"109-125","title":"Simultaneous measurement of glucose and glutamine in aqueous solutions by near infrared spectroscopy","type":"article-journal","volume":"50"},"uris":["http://www.mendeley.com/documents/?uuid=2b6ce5f2-3a05-438c-8731-ee70fc27fabf"]}],"mendeley":{"formattedCitation":"[8]","plainTextFormattedCitation":"[8]","previouslyFormattedCitation":"[8]"},"properties":{"noteIndex":0},"schema":"https://github.com/citation-style-language/schema/raw/master/csl-citation.json"}</w:instrText>
      </w:r>
      <w:r>
        <w:rPr>
          <w:rFonts w:asciiTheme="majorBidi" w:hAnsiTheme="majorBidi" w:cstheme="majorBidi"/>
          <w:bCs/>
          <w:sz w:val="24"/>
          <w:szCs w:val="24"/>
        </w:rPr>
        <w:fldChar w:fldCharType="separate"/>
      </w:r>
      <w:r w:rsidRPr="009340D1">
        <w:rPr>
          <w:rFonts w:asciiTheme="majorBidi" w:hAnsiTheme="majorBidi" w:cstheme="majorBidi"/>
          <w:bCs/>
          <w:noProof/>
          <w:sz w:val="24"/>
          <w:szCs w:val="24"/>
        </w:rPr>
        <w:t>[8]</w:t>
      </w:r>
      <w:r>
        <w:rPr>
          <w:rFonts w:asciiTheme="majorBidi" w:hAnsiTheme="majorBidi" w:cstheme="majorBidi"/>
          <w:bCs/>
          <w:sz w:val="24"/>
          <w:szCs w:val="24"/>
        </w:rPr>
        <w:fldChar w:fldCharType="end"/>
      </w:r>
      <w:r>
        <w:rPr>
          <w:rFonts w:asciiTheme="majorBidi" w:hAnsiTheme="majorBidi" w:cstheme="majorBidi"/>
          <w:bCs/>
          <w:sz w:val="24"/>
          <w:szCs w:val="24"/>
        </w:rPr>
        <w:t xml:space="preserve"> </w:t>
      </w:r>
      <w:r>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{"citationItems":[{"id":"ITEM-1","itemData":{"abstract":"Calibration models are generated and evaluated for the measurement of five different components in synthetic mixtures prepared in aqueous solutions. Mixtures of glucose, glutamine, ammonia, lactate, and glutamate were prepared to simulate concentration levels expected during routine bioreactor fermentation processes. Near-IR spectra were collected from these solutions over the spectral range from 5000 to 4000 cm-1. This spectral information was used to build individual multivariate calibration models for each analyte. Models were constructed on the basis of partial least-squares regression of raw and Fourier filtered absorbance spectra. Each analyte could be detected selectively with mean percent errors of prediction ranging from 4 to 8%.","author":[{"dropping-particle":"","family":"Chung","given":"Hoeil","non-dropping-particle":"","parse-names":false,"suffix":""},{"dropping-particle":"","family":"Arnold","given":"Mark A","non-dropping-particle":"","parse-names":false,"suffix":""},{"dropping-particle":"","family":"Rhiel","given":"Martin","non-dropping-particle":"","parse-names":false,"suffix":""},{"dropping-particle":"","family":"Murhammer","given":"David W","non-dropping-particle":"","parse-names":false,"suffix":""}],"container-title":"Appl. Spectrosc.","id":"ITEM-1","issue":"2","issued":{"date-parts":[["1996","2"]]},"page":"270-276","publisher":"OSA","title":"Simultaneous Measurements of Glucose, Glutamine, Ammonia, Lactate, and Glutamate in Aqueous Solutions by Near-Infrared Spectroscopy","type":"article-journal","volume":"50"},"uris":["http://www.mendeley.com/documents/?uuid=77ebd8f9-9c9a-44fb-9367-e2bb0f7ea073"]}],"mendeley":{"formattedCitation":"[9]","plainTextFormattedCitation":"[9]","previouslyFormattedCitation":"[9]"},"properties":{"noteIndex":0},"schema":"https://github.com/citation-style-language/schema/raw/master/csl-citation.json"}</w:instrText>
      </w:r>
      <w:r>
        <w:rPr>
          <w:rFonts w:asciiTheme="majorBidi" w:hAnsiTheme="majorBidi" w:cstheme="majorBidi"/>
          <w:bCs/>
          <w:sz w:val="24"/>
          <w:szCs w:val="24"/>
        </w:rPr>
        <w:fldChar w:fldCharType="separate"/>
      </w:r>
      <w:r w:rsidRPr="009340D1">
        <w:rPr>
          <w:rFonts w:asciiTheme="majorBidi" w:hAnsiTheme="majorBidi" w:cstheme="majorBidi"/>
          <w:bCs/>
          <w:noProof/>
          <w:sz w:val="24"/>
          <w:szCs w:val="24"/>
        </w:rPr>
        <w:t>[9]</w:t>
      </w:r>
      <w:r>
        <w:rPr>
          <w:rFonts w:asciiTheme="majorBidi" w:hAnsiTheme="majorBidi" w:cstheme="majorBidi"/>
          <w:bCs/>
          <w:sz w:val="24"/>
          <w:szCs w:val="24"/>
        </w:rPr>
        <w:fldChar w:fldCharType="end"/>
      </w:r>
      <w:r>
        <w:rPr>
          <w:rFonts w:asciiTheme="majorBidi" w:hAnsiTheme="majorBidi" w:cstheme="majorBidi"/>
          <w:bCs/>
          <w:sz w:val="24"/>
          <w:szCs w:val="24"/>
        </w:rPr>
        <w:t xml:space="preserve">, to predict glucose from NIR and raised the Glucose concentration to higher levels up to 100 mM with different data sets using </w:t>
      </w:r>
      <w:r w:rsidRPr="003408E1">
        <w:rPr>
          <w:rFonts w:asciiTheme="majorBidi" w:hAnsiTheme="majorBidi" w:cstheme="majorBidi"/>
          <w:bCs/>
          <w:sz w:val="24"/>
          <w:szCs w:val="24"/>
        </w:rPr>
        <w:t>Ammo</w:t>
      </w:r>
      <w:r>
        <w:rPr>
          <w:rFonts w:asciiTheme="majorBidi" w:hAnsiTheme="majorBidi" w:cstheme="majorBidi"/>
          <w:bCs/>
          <w:sz w:val="24"/>
          <w:szCs w:val="24"/>
        </w:rPr>
        <w:t xml:space="preserve">nia, Lactate and Glutamate. This work has explained that the optimum number of LV is unique for each data set and the best performance can be achieved by combining Fourier filtering and PLS regression. The first introduction to GA was explained in </w:t>
      </w:r>
      <w:r>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{"citationItems":[{"id":"ITEM-1","itemData":{"DOI":"10.1021/ac9607121","ISBN":"0003-2700","ISSN":"0003-2700","PMID":"8946794","abstract":"Genetic algorithms (GAs) are used to implement an automated wavelength selection procedure for use in building multivariate calibration models based on partial least-squares regression. The method also allows the number of latent variables used in constructing the calibration models to be optimized along with the selection of the wavelengths. The data used to test this methodology are derived from the determination of aqueous organic species by near-infrared spectroscopy. The three data sets employed focus on the determination of (1) methyl isobutyl ketone in water over the range of 1-160 ppm, (2) physiological levels of glucose in a phosphate buffer matrix containing bovine serum albumin and triacetin, and (3) glucose in a human serum matrix. These data sets feature analyte signals near the limit of detection and the presence of significant spectral interferences. Studies are performed to characterize the signal and noise characteristics of the spectral data, and optimal configurations for the GA are found for each data set through experimental design techniques. Despite the complexity of the spectral data, the GA procedure is found to perform well, leading to calibration models that significantly outperform those based on full spectrum analyses. In addition, a significant reduction in the number of spectral points required to build the models is realized.","author":[{"dropping-particle":"","family":"Bangalore","given":"a S","non-dropping-particle":"","parse-names":false,"suffix":""},{"dropping-particle":"","family":"Shaffer","given":"R E","non-dropping-particle":"","parse-names":false,"suffix":""},{"dropping-particle":"","family":"Small","given":"G W","non-dropping-particle":"","parse-names":false,"suffix":""},{"dropping-particle":"","family":"Arnold","given":"M a","non-dropping-particle":"","parse-names":false,"suffix":""}],"container-title":"Analytical chemistry","id":"ITEM-1","issue":"23","issued":{"date-parts":[["1996"]]},"page":"4200-4212","title":"Genetic algorithm-based method for selecting wavelengths and model size for use with partial least-squares regression: application to near-infrared spectroscopy.","type":"article-journal","volume":"68"},"uris":["http://www.mendeley.com/documents/?uuid=c247cc53-3873-4e55-844f-3ddfd555e9e1"]}],"mendeley":{"formattedCitation":"[10]","plainTextFormattedCitation":"[10]","previouslyFormattedCitation":"[10]"},"properties":{"noteIndex":0},"schema":"https://github.com/citation-style-language/schema/raw/master/csl-citation.json"}</w:instrText>
      </w:r>
      <w:r>
        <w:rPr>
          <w:rFonts w:asciiTheme="majorBidi" w:hAnsiTheme="majorBidi" w:cstheme="majorBidi"/>
          <w:bCs/>
          <w:sz w:val="24"/>
          <w:szCs w:val="24"/>
        </w:rPr>
        <w:fldChar w:fldCharType="separate"/>
      </w:r>
      <w:r w:rsidRPr="009340D1">
        <w:rPr>
          <w:rFonts w:asciiTheme="majorBidi" w:hAnsiTheme="majorBidi" w:cstheme="majorBidi"/>
          <w:bCs/>
          <w:noProof/>
          <w:sz w:val="24"/>
          <w:szCs w:val="24"/>
        </w:rPr>
        <w:t>[10]</w:t>
      </w:r>
      <w:r>
        <w:rPr>
          <w:rFonts w:asciiTheme="majorBidi" w:hAnsiTheme="majorBidi" w:cstheme="majorBidi"/>
          <w:bCs/>
          <w:sz w:val="24"/>
          <w:szCs w:val="24"/>
        </w:rPr>
        <w:fldChar w:fldCharType="end"/>
      </w:r>
      <w:r>
        <w:rPr>
          <w:rFonts w:asciiTheme="majorBidi" w:hAnsiTheme="majorBidi" w:cstheme="majorBidi"/>
          <w:bCs/>
          <w:sz w:val="24"/>
          <w:szCs w:val="24"/>
        </w:rPr>
        <w:t xml:space="preserve">, </w:t>
      </w:r>
      <w:r w:rsidRPr="008E570F">
        <w:rPr>
          <w:rFonts w:ascii="Times New Roman" w:eastAsiaTheme="minorHAnsi" w:hAnsi="Times New Roman" w:cs="Times New Roman"/>
          <w:sz w:val="24"/>
          <w:szCs w:val="24"/>
          <w:lang w:val="en-GB"/>
        </w:rPr>
        <w:t xml:space="preserve">to </w:t>
      </w:r>
      <w:r>
        <w:rPr>
          <w:rFonts w:ascii="Times New Roman" w:eastAsiaTheme="minorHAnsi" w:hAnsi="Times New Roman" w:cs="Times New Roman"/>
          <w:sz w:val="24"/>
          <w:szCs w:val="24"/>
          <w:lang w:val="en-GB"/>
        </w:rPr>
        <w:t xml:space="preserve">apply the procedure of </w:t>
      </w:r>
      <w:r>
        <w:rPr>
          <w:rFonts w:ascii="Times New Roman" w:eastAsiaTheme="minorHAnsi" w:hAnsi="Times New Roman" w:cs="Times New Roman"/>
          <w:sz w:val="24"/>
          <w:szCs w:val="24"/>
          <w:lang w:val="en-GB"/>
        </w:rPr>
        <w:lastRenderedPageBreak/>
        <w:t xml:space="preserve">selecting the wavelength automatically to generate a regression </w:t>
      </w:r>
      <w:r w:rsidRPr="008E570F">
        <w:rPr>
          <w:rFonts w:ascii="Times New Roman" w:eastAsiaTheme="minorHAnsi" w:hAnsi="Times New Roman" w:cs="Times New Roman"/>
          <w:sz w:val="24"/>
          <w:szCs w:val="24"/>
          <w:lang w:val="en-GB"/>
        </w:rPr>
        <w:t xml:space="preserve">models based on </w:t>
      </w:r>
      <w:r>
        <w:rPr>
          <w:rFonts w:ascii="Times New Roman" w:eastAsiaTheme="minorHAnsi" w:hAnsi="Times New Roman" w:cs="Times New Roman"/>
          <w:sz w:val="24"/>
          <w:szCs w:val="24"/>
          <w:lang w:val="en-GB"/>
        </w:rPr>
        <w:t xml:space="preserve">PLS without pre-processing </w:t>
      </w:r>
      <w:r>
        <w:rPr>
          <w:rFonts w:ascii="Times New Roman" w:eastAsiaTheme="minorHAnsi" w:hAnsi="Times New Roman" w:cs="Times New Roman"/>
          <w:b/>
          <w:bCs/>
          <w:sz w:val="19"/>
          <w:szCs w:val="19"/>
          <w:lang w:val="en-GB"/>
        </w:rPr>
        <w:t>.</w:t>
      </w:r>
      <w:r>
        <w:rPr>
          <w:rFonts w:asciiTheme="majorBidi" w:hAnsiTheme="majorBidi" w:cstheme="majorBidi"/>
          <w:bCs/>
          <w:sz w:val="24"/>
          <w:szCs w:val="24"/>
        </w:rPr>
        <w:t xml:space="preserve"> In  </w:t>
      </w:r>
      <w:r>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{"citationItems":[{"id":"ITEM-1","itemData":{"DOI":"10.1021/ac960049g","ISBN":"0003-2700","ISSN":"0003-2700","PMID":"8694264","abstract":"A multivariate calibration procedure is described that is based on the use of a genetic algorithm (GA) to guide the coupling of bandpass digital filtering and partial least-squares (PLS) regression. The measurement of glucose in three different biological matrices with near-infrared spectroscopy is employed to develop this protocol. The GA is employed to optimize the position and width of the bandpass digital filter, the spectral range for PLS regression, and the number of PLS factors used in building the calibration model. The optimization of these variables is difficult because the values of the variables employ different units, resulting in a tendency for local optima to occur on the response surface of the optimization. Two issues are found to be critical to the success of the optimization: the configuration of the GA and the development of an appropriate fitness function. An integer representation for the GA is employed to overcome the difficulty in optimizing variables that are dissimilar, and the optimal GA configuration is found through experimental design methods. Three fitness function calculations are compared for their ability to lead the GA to better calibration models. A fitness function based on the combination of the mean-squared error in the calibration set data, the mean-squared error in the monitoring set data, and the number of PLS factors raised to a weighting factor is found to perform best. Multiple random drawings of the calibration and monitoring sets are also found to improve the optimization performance. Using this fitness function and three random drawings of the calibration and monitoring sets, the GA found calibration models that required fewer PLS factors yet had similar or better prediction abilities compared to calibration models found through an optimization protocol based on a grid search method.","author":[{"dropping-particle":"","family":"Shaffer","given":"R E","non-dropping-particle":"","parse-names":false,"suffix":""},{"dropping-particle":"","family":"Small","given":"G W","non-dropping-particle":"","parse-names":false,"suffix":""},{"dropping-particle":"","family":"Arnold","given":"M a","non-dropping-particle":"","parse-names":false,"suffix":""}],"container-title":"Analytical chemistry","id":"ITEM-1","issue":"15","issued":{"date-parts":[["1996"]]},"page":"2663-2675","title":"Genetic algorithm-based protocol for coupling digital filtering and partial least-squares regression: application to the near-infrared analysis of glucose in biological matrices.","type":"article-journal","volume":"68"},"uris":["http://www.mendeley.com/documents/?uuid=caac71fc-1589-485d-bc48-6ce0f7bde5cc"]}],"mendeley":{"formattedCitation":"[11]","plainTextFormattedCitation":"[11]","previouslyFormattedCitation":"[11]"},"properties":{"noteIndex":0},"schema":"https://github.com/citation-style-language/schema/raw/master/csl-citation.json"}</w:instrText>
      </w:r>
      <w:r>
        <w:rPr>
          <w:rFonts w:asciiTheme="majorBidi" w:hAnsiTheme="majorBidi" w:cstheme="majorBidi"/>
          <w:bCs/>
          <w:sz w:val="24"/>
          <w:szCs w:val="24"/>
        </w:rPr>
        <w:fldChar w:fldCharType="separate"/>
      </w:r>
      <w:r w:rsidRPr="009340D1">
        <w:rPr>
          <w:rFonts w:asciiTheme="majorBidi" w:hAnsiTheme="majorBidi" w:cstheme="majorBidi"/>
          <w:bCs/>
          <w:noProof/>
          <w:sz w:val="24"/>
          <w:szCs w:val="24"/>
        </w:rPr>
        <w:t>[11]</w:t>
      </w:r>
      <w:r>
        <w:rPr>
          <w:rFonts w:asciiTheme="majorBidi" w:hAnsiTheme="majorBidi" w:cstheme="majorBidi"/>
          <w:bCs/>
          <w:sz w:val="24"/>
          <w:szCs w:val="24"/>
        </w:rPr>
        <w:fldChar w:fldCharType="end"/>
      </w:r>
      <w:r>
        <w:rPr>
          <w:rFonts w:asciiTheme="majorBidi" w:hAnsiTheme="majorBidi" w:cstheme="majorBidi"/>
          <w:bCs/>
          <w:sz w:val="24"/>
          <w:szCs w:val="24"/>
        </w:rPr>
        <w:t xml:space="preserve">, Shaffer has integrated the method in [8], by using GA to implement coupling of Bandpass filtering with PLS regression to predict the glucose from three datasets where GA was used to </w:t>
      </w:r>
      <w:r w:rsidRPr="0043733A">
        <w:rPr>
          <w:rFonts w:ascii="Times New Roman" w:eastAsiaTheme="minorHAnsi" w:hAnsi="Times New Roman" w:cs="Times New Roman"/>
          <w:sz w:val="24"/>
          <w:szCs w:val="24"/>
          <w:lang w:val="en-GB"/>
        </w:rPr>
        <w:t>optimiz</w:t>
      </w:r>
      <w:r>
        <w:rPr>
          <w:rFonts w:ascii="Times New Roman" w:eastAsiaTheme="minorHAnsi" w:hAnsi="Times New Roman" w:cs="Times New Roman"/>
          <w:sz w:val="24"/>
          <w:szCs w:val="24"/>
          <w:lang w:val="en-GB"/>
        </w:rPr>
        <w:t>e the</w:t>
      </w:r>
      <w:r w:rsidRPr="0043733A">
        <w:rPr>
          <w:rFonts w:ascii="Times New Roman" w:eastAsiaTheme="minorHAnsi" w:hAnsi="Times New Roman" w:cs="Times New Roman"/>
          <w:sz w:val="24"/>
          <w:szCs w:val="24"/>
          <w:lang w:val="en-GB"/>
        </w:rPr>
        <w:t xml:space="preserve"> </w:t>
      </w:r>
      <w:r>
        <w:rPr>
          <w:rFonts w:ascii="Times New Roman" w:eastAsiaTheme="minorHAnsi" w:hAnsi="Times New Roman" w:cs="Times New Roman"/>
          <w:sz w:val="24"/>
          <w:szCs w:val="24"/>
          <w:lang w:val="en-GB"/>
        </w:rPr>
        <w:t xml:space="preserve">regression model </w:t>
      </w:r>
      <w:r w:rsidRPr="0043733A">
        <w:rPr>
          <w:rFonts w:ascii="Times New Roman" w:eastAsiaTheme="minorHAnsi" w:hAnsi="Times New Roman" w:cs="Times New Roman"/>
          <w:sz w:val="24"/>
          <w:szCs w:val="24"/>
          <w:lang w:val="en-GB"/>
        </w:rPr>
        <w:t>spectral range</w:t>
      </w:r>
      <w:r>
        <w:rPr>
          <w:rFonts w:ascii="Times New Roman" w:eastAsiaTheme="minorHAnsi" w:hAnsi="Times New Roman" w:cs="Times New Roman"/>
          <w:sz w:val="24"/>
          <w:szCs w:val="24"/>
          <w:lang w:val="en-GB"/>
        </w:rPr>
        <w:t xml:space="preserve">, </w:t>
      </w:r>
      <w:r w:rsidRPr="0043733A">
        <w:rPr>
          <w:rFonts w:ascii="Times New Roman" w:eastAsiaTheme="minorHAnsi" w:hAnsi="Times New Roman" w:cs="Times New Roman"/>
          <w:sz w:val="24"/>
          <w:szCs w:val="24"/>
          <w:lang w:val="en-GB"/>
        </w:rPr>
        <w:t xml:space="preserve">the number </w:t>
      </w:r>
      <w:r>
        <w:rPr>
          <w:rFonts w:ascii="Times New Roman" w:eastAsiaTheme="minorHAnsi" w:hAnsi="Times New Roman" w:cs="Times New Roman"/>
          <w:sz w:val="24"/>
          <w:szCs w:val="24"/>
          <w:lang w:val="en-GB"/>
        </w:rPr>
        <w:t>latent values</w:t>
      </w:r>
      <w:r w:rsidRPr="0043733A">
        <w:rPr>
          <w:rFonts w:ascii="Times New Roman" w:eastAsiaTheme="minorHAnsi" w:hAnsi="Times New Roman" w:cs="Times New Roman"/>
          <w:sz w:val="24"/>
          <w:szCs w:val="24"/>
          <w:lang w:val="en-GB"/>
        </w:rPr>
        <w:t xml:space="preserve"> used </w:t>
      </w:r>
      <w:r>
        <w:rPr>
          <w:rFonts w:ascii="Times New Roman" w:eastAsiaTheme="minorHAnsi" w:hAnsi="Times New Roman" w:cs="Times New Roman"/>
          <w:sz w:val="24"/>
          <w:szCs w:val="24"/>
          <w:lang w:val="en-GB"/>
        </w:rPr>
        <w:t>to implement</w:t>
      </w:r>
      <w:r w:rsidRPr="0043733A">
        <w:rPr>
          <w:rFonts w:ascii="Times New Roman" w:eastAsiaTheme="minorHAnsi" w:hAnsi="Times New Roman" w:cs="Times New Roman"/>
          <w:sz w:val="24"/>
          <w:szCs w:val="24"/>
          <w:lang w:val="en-GB"/>
        </w:rPr>
        <w:t xml:space="preserve"> the </w:t>
      </w:r>
      <w:r>
        <w:rPr>
          <w:rFonts w:ascii="Times New Roman" w:eastAsiaTheme="minorHAnsi" w:hAnsi="Times New Roman" w:cs="Times New Roman"/>
          <w:sz w:val="24"/>
          <w:szCs w:val="24"/>
          <w:lang w:val="en-GB"/>
        </w:rPr>
        <w:t>regression</w:t>
      </w:r>
      <w:r w:rsidRPr="0043733A">
        <w:rPr>
          <w:rFonts w:ascii="Times New Roman" w:eastAsiaTheme="minorHAnsi" w:hAnsi="Times New Roman" w:cs="Times New Roman"/>
          <w:sz w:val="24"/>
          <w:szCs w:val="24"/>
          <w:lang w:val="en-GB"/>
        </w:rPr>
        <w:t xml:space="preserve"> model</w:t>
      </w:r>
      <w:r>
        <w:rPr>
          <w:rFonts w:asciiTheme="majorBidi" w:hAnsiTheme="majorBidi" w:cstheme="majorBidi"/>
          <w:bCs/>
          <w:sz w:val="24"/>
          <w:szCs w:val="24"/>
        </w:rPr>
        <w:t xml:space="preserve"> and </w:t>
      </w:r>
      <w:r>
        <w:rPr>
          <w:rFonts w:ascii="Times New Roman" w:eastAsiaTheme="minorHAnsi" w:hAnsi="Times New Roman" w:cs="Times New Roman"/>
          <w:sz w:val="24"/>
          <w:szCs w:val="24"/>
          <w:lang w:val="en-GB"/>
        </w:rPr>
        <w:t>the</w:t>
      </w:r>
      <w:r w:rsidRPr="0043733A">
        <w:rPr>
          <w:rFonts w:ascii="Times New Roman" w:eastAsiaTheme="minorHAnsi" w:hAnsi="Times New Roman" w:cs="Times New Roman"/>
          <w:sz w:val="24"/>
          <w:szCs w:val="24"/>
          <w:lang w:val="en-GB"/>
        </w:rPr>
        <w:t xml:space="preserve"> position and width of the </w:t>
      </w:r>
      <w:r>
        <w:rPr>
          <w:rFonts w:ascii="Times New Roman" w:eastAsiaTheme="minorHAnsi" w:hAnsi="Times New Roman" w:cs="Times New Roman"/>
          <w:sz w:val="24"/>
          <w:szCs w:val="24"/>
          <w:lang w:val="en-GB"/>
        </w:rPr>
        <w:t>bandpass digital filter.</w:t>
      </w:r>
      <w:r w:rsidRPr="00BB0809">
        <w:rPr>
          <w:rFonts w:ascii="Times New Roman" w:eastAsiaTheme="minorHAnsi" w:hAnsi="Times New Roman" w:cs="Times New Roman"/>
          <w:b/>
          <w:bCs/>
          <w:sz w:val="19"/>
          <w:szCs w:val="19"/>
          <w:lang w:val="en-GB"/>
        </w:rPr>
        <w:t xml:space="preserve"> </w:t>
      </w:r>
      <w:r w:rsidRPr="00BB0809">
        <w:rPr>
          <w:rFonts w:ascii="Times New Roman" w:eastAsiaTheme="minorHAnsi" w:hAnsi="Times New Roman" w:cs="Times New Roman"/>
          <w:sz w:val="24"/>
          <w:szCs w:val="24"/>
          <w:lang w:val="en-GB"/>
        </w:rPr>
        <w:t xml:space="preserve">Two </w:t>
      </w:r>
      <w:r>
        <w:rPr>
          <w:rFonts w:ascii="Times New Roman" w:eastAsiaTheme="minorHAnsi" w:hAnsi="Times New Roman" w:cs="Times New Roman"/>
          <w:sz w:val="24"/>
          <w:szCs w:val="24"/>
          <w:lang w:val="en-GB"/>
        </w:rPr>
        <w:t>critical drawbacks to the optimization success were</w:t>
      </w:r>
      <w:r w:rsidRPr="00BB0809">
        <w:rPr>
          <w:rFonts w:ascii="Times New Roman" w:eastAsiaTheme="minorHAnsi" w:hAnsi="Times New Roman" w:cs="Times New Roman"/>
          <w:sz w:val="24"/>
          <w:szCs w:val="24"/>
          <w:lang w:val="en-GB"/>
        </w:rPr>
        <w:t xml:space="preserve"> found </w:t>
      </w:r>
      <w:r>
        <w:rPr>
          <w:rFonts w:ascii="Times New Roman" w:eastAsiaTheme="minorHAnsi" w:hAnsi="Times New Roman" w:cs="Times New Roman"/>
          <w:sz w:val="24"/>
          <w:szCs w:val="24"/>
          <w:lang w:val="en-GB"/>
        </w:rPr>
        <w:t>in this study</w:t>
      </w:r>
      <w:r w:rsidRPr="00BB0809">
        <w:rPr>
          <w:rFonts w:ascii="Times New Roman" w:eastAsiaTheme="minorHAnsi" w:hAnsi="Times New Roman" w:cs="Times New Roman"/>
          <w:sz w:val="24"/>
          <w:szCs w:val="24"/>
          <w:lang w:val="en-GB"/>
        </w:rPr>
        <w:t xml:space="preserve">: the development of an appropriate fitness function and </w:t>
      </w:r>
      <w:r>
        <w:rPr>
          <w:rFonts w:ascii="Times New Roman" w:eastAsiaTheme="minorHAnsi" w:hAnsi="Times New Roman" w:cs="Times New Roman"/>
          <w:sz w:val="24"/>
          <w:szCs w:val="24"/>
          <w:lang w:val="en-GB"/>
        </w:rPr>
        <w:t>GA</w:t>
      </w:r>
      <w:r w:rsidRPr="00BB0809">
        <w:rPr>
          <w:rFonts w:ascii="Times New Roman" w:eastAsiaTheme="minorHAnsi" w:hAnsi="Times New Roman" w:cs="Times New Roman"/>
          <w:sz w:val="24"/>
          <w:szCs w:val="24"/>
          <w:lang w:val="en-GB"/>
        </w:rPr>
        <w:t xml:space="preserve"> configuration.</w:t>
      </w:r>
      <w:r>
        <w:rPr>
          <w:rFonts w:ascii="Times New Roman" w:eastAsiaTheme="minorHAnsi" w:hAnsi="Times New Roman" w:cs="Times New Roman"/>
          <w:sz w:val="24"/>
          <w:szCs w:val="24"/>
          <w:lang w:val="en-GB"/>
        </w:rPr>
        <w:t xml:space="preserve"> In </w:t>
      </w:r>
      <w:r>
        <w:rPr>
          <w:rFonts w:ascii="Times New Roman" w:eastAsiaTheme="minorHAnsi" w:hAnsi="Times New Roman" w:cs="Times New Roman"/>
          <w:sz w:val="24"/>
          <w:szCs w:val="24"/>
          <w:lang w:val="en-GB"/>
        </w:rPr>
        <w:fldChar w:fldCharType="begin" w:fldLock="1"/>
      </w:r>
      <w:r>
        <w:rPr>
          <w:rFonts w:ascii="Times New Roman" w:eastAsiaTheme="minorHAnsi" w:hAnsi="Times New Roman" w:cs="Times New Roman"/>
          <w:sz w:val="24"/>
          <w:szCs w:val="24"/>
          <w:lang w:val="en-GB"/>
        </w:rPr>
        <w:instrText>ADDIN CSL_CITATION {"citationItems":[{"id":"ITEM-1","itemData":{"DOI":"10.1021/ac980451q","ISBN":"0003-2700","ISSN":"0003-2700","PMID":"9823709","abstract":"An improved genetic algorithm (GA)-based wavelength selection procedure is developed to optimize both the near-infrared wavelengths used and the number of latent variables employed in building partial least-squares (PLS) calibration models. This GA-based wavelength selection algorithm is applied to the determination of glucose in two different biological matrixes. With random selection of a small number of initial wavelengths, a dramatic reduction in the number of wavelengths required for building the PLS calibration models is observed. The fitness function used to guide the GA, the method of recombination used, and the effect of spectral resolution on the wavelength selection are also studied. In the resolution study, the original data with a point spacing of 2 cm-1 are deresolved to 4-, 8-, and 16-cm-1 point spacings by truncating the collected interferograms before applying the Fourier processing step. The use of lower resolution spectra is found to reduce further the number of final wavelengths selected by the GA, and the performance of the optimal calibration models obtained with the original spectra is maintained with the lower resolution spectra of both 4- and 8-cm-1 point spacing. Degradation in performance is observed with the spectra computed with a point spacing of 16 cm-1, however.","author":[{"dropping-particle":"","family":"Ding","given":"Q","non-dropping-particle":"","parse-names":false,"suffix":""},{"dropping-particle":"","family":"Small","given":"G W","non-dropping-particle":"","parse-names":false,"suffix":""},{"dropping-particle":"","family":"Arnold","given":"M a","non-dropping-particle":"","parse-names":false,"suffix":""}],"container-title":"Analytical chemistry","id":"ITEM-1","issue":"21","issued":{"date-parts":[["1998"]]},"page":"4472-4479","title":"Genetic algorithm-based wavelength selection for the near-infrared determination of glucose in biological matrixes: initialization strategies and effects of spectral resolution.","type":"article-journal","volume":"70"},"uris":["http://www.mendeley.com/documents/?uuid=3f6c04e3-2ff1-4632-b349-2018a5eea74c"]}],"mendeley":{"formattedCitation":"[12]","plainTextFormattedCitation":"[12]","previouslyFormattedCitation":"[12]"},"properties":{"noteIndex":0},"schema":"https://github.com/citation-style-language/schema/raw/master/csl-citation.json"}</w:instrText>
      </w:r>
      <w:r>
        <w:rPr>
          <w:rFonts w:ascii="Times New Roman" w:eastAsiaTheme="minorHAnsi" w:hAnsi="Times New Roman" w:cs="Times New Roman"/>
          <w:sz w:val="24"/>
          <w:szCs w:val="24"/>
          <w:lang w:val="en-GB"/>
        </w:rPr>
        <w:fldChar w:fldCharType="separate"/>
      </w:r>
      <w:r w:rsidRPr="009340D1">
        <w:rPr>
          <w:rFonts w:ascii="Times New Roman" w:eastAsiaTheme="minorHAnsi" w:hAnsi="Times New Roman" w:cs="Times New Roman"/>
          <w:noProof/>
          <w:sz w:val="24"/>
          <w:szCs w:val="24"/>
          <w:lang w:val="en-GB"/>
        </w:rPr>
        <w:t>[12]</w:t>
      </w:r>
      <w:r>
        <w:rPr>
          <w:rFonts w:ascii="Times New Roman" w:eastAsiaTheme="minorHAnsi" w:hAnsi="Times New Roman" w:cs="Times New Roman"/>
          <w:sz w:val="24"/>
          <w:szCs w:val="24"/>
          <w:lang w:val="en-GB"/>
        </w:rPr>
        <w:fldChar w:fldCharType="end"/>
      </w:r>
      <w:r>
        <w:rPr>
          <w:rFonts w:ascii="Times New Roman" w:eastAsiaTheme="minorHAnsi" w:hAnsi="Times New Roman" w:cs="Times New Roman"/>
          <w:sz w:val="24"/>
          <w:szCs w:val="24"/>
          <w:lang w:val="en-GB"/>
        </w:rPr>
        <w:t>, GA has been employed to decrease the required number wavelengths to build a PLS regression model with the use of lower spectral resolution. On the other hand reducing the resolution of the spectra will not give accurate information about the glucose.</w:t>
      </w:r>
      <w:r>
        <w:rPr>
          <w:rFonts w:asciiTheme="majorBidi" w:hAnsiTheme="majorBidi" w:cstheme="majorBidi"/>
          <w:bCs/>
          <w:sz w:val="24"/>
          <w:szCs w:val="24"/>
        </w:rPr>
        <w:t xml:space="preserve"> </w:t>
      </w:r>
      <w:r>
        <w:rPr>
          <w:rFonts w:ascii="Times New Roman" w:eastAsiaTheme="minorHAnsi" w:hAnsi="Times New Roman" w:cs="Times New Roman"/>
          <w:sz w:val="24"/>
          <w:szCs w:val="24"/>
          <w:lang w:val="en-GB"/>
        </w:rPr>
        <w:t xml:space="preserve">The integrating of PLS with RBF networks has been explained in </w:t>
      </w:r>
      <w:r>
        <w:rPr>
          <w:rFonts w:ascii="Times New Roman" w:eastAsiaTheme="minorHAnsi" w:hAnsi="Times New Roman" w:cs="Times New Roman"/>
          <w:sz w:val="24"/>
          <w:szCs w:val="24"/>
          <w:lang w:val="en-GB"/>
        </w:rPr>
        <w:fldChar w:fldCharType="begin" w:fldLock="1"/>
      </w:r>
      <w:r>
        <w:rPr>
          <w:rFonts w:ascii="Times New Roman" w:eastAsiaTheme="minorHAnsi" w:hAnsi="Times New Roman" w:cs="Times New Roman"/>
          <w:sz w:val="24"/>
          <w:szCs w:val="24"/>
          <w:lang w:val="en-GB"/>
        </w:rPr>
        <w:instrText>ADDIN CSL_CITATION {"citationItems":[{"id":"ITEM-1","itemData":{"DOI":"10.1007/s002160050539","ISSN":"0937-0633","abstract":"Partial least-squares regression (PLS) and ra- dial basis function (RBF) networks are used to compute calibration models for non-invasive blood glucose deter- mination by NIR diffuse reflectance spectroscopy. A model computation shows that even extremely small deviations of the spectra induce increased prediction errors. Since the spectral contribution of blood glucose is much smaller than deviations resulting from the non-invasive measuring process a method based on Pearson’s correlation coeffi- cient can be used for evaluating the quality of the recorded spectra during the prediction step. Another method is based on the leverage values from the hat ma- trix of the RBF network. Both methods lead to a signifi- cant decrease in prediction error.","author":[{"dropping-particle":"","family":"Fischbacher","given":"Ch.","non-dropping-particle":"","parse-names":false,"suffix":""},{"dropping-particle":"","family":"Jagemann","given":"K.-U.","non-dropping-particle":"","parse-names":false,"suffix":""},{"dropping-particle":"","family":"Danzer","given":"K.","non-dropping-particle":"","parse-names":false,"suffix":""},{"dropping-particle":"","family":"Müller","given":"U. A.","non-dropping-particle":"","parse-names":false,"suffix":""},{"dropping-particle":"","family":"Papenkordt","given":"L.","non-dropping-particle":"","parse-names":false,"suffix":""},{"dropping-particle":"","family":"Schüler","given":"J.","non-dropping-particle":"","parse-names":false,"suffix":""}],"container-title":"Fresenius J. Anal. Chem.","id":"ITEM-1","issued":{"date-parts":[["1997"]]},"page":"78-82","title":"Enhancing calibration models for non-invasive near-infrared spectroscopical blood glucose determination","type":"article-journal","volume":"359"},"uris":["http://www.mendeley.com/documents/?uuid=beffc671-0ecf-4b47-a930-9bc082219b41"]}],"mendeley":{"formattedCitation":"[13]","plainTextFormattedCitation":"[13]","previouslyFormattedCitation":"[13]"},"properties":{"noteIndex":0},"schema":"https://github.com/citation-style-language/schema/raw/master/csl-citation.json"}</w:instrText>
      </w:r>
      <w:r>
        <w:rPr>
          <w:rFonts w:ascii="Times New Roman" w:eastAsiaTheme="minorHAnsi" w:hAnsi="Times New Roman" w:cs="Times New Roman"/>
          <w:sz w:val="24"/>
          <w:szCs w:val="24"/>
          <w:lang w:val="en-GB"/>
        </w:rPr>
        <w:fldChar w:fldCharType="separate"/>
      </w:r>
      <w:r w:rsidRPr="009340D1">
        <w:rPr>
          <w:rFonts w:ascii="Times New Roman" w:eastAsiaTheme="minorHAnsi" w:hAnsi="Times New Roman" w:cs="Times New Roman"/>
          <w:noProof/>
          <w:sz w:val="24"/>
          <w:szCs w:val="24"/>
          <w:lang w:val="en-GB"/>
        </w:rPr>
        <w:t>[13]</w:t>
      </w:r>
      <w:r>
        <w:rPr>
          <w:rFonts w:ascii="Times New Roman" w:eastAsiaTheme="minorHAnsi" w:hAnsi="Times New Roman" w:cs="Times New Roman"/>
          <w:sz w:val="24"/>
          <w:szCs w:val="24"/>
          <w:lang w:val="en-GB"/>
        </w:rPr>
        <w:fldChar w:fldCharType="end"/>
      </w:r>
      <w:r>
        <w:rPr>
          <w:rFonts w:ascii="Times New Roman" w:eastAsiaTheme="minorHAnsi" w:hAnsi="Times New Roman" w:cs="Times New Roman"/>
          <w:sz w:val="24"/>
          <w:szCs w:val="24"/>
          <w:lang w:val="en-GB"/>
        </w:rPr>
        <w:t xml:space="preserve">, to predict glucose from NIR spectra and has </w:t>
      </w:r>
      <w:r w:rsidRPr="00243094">
        <w:rPr>
          <w:rFonts w:asciiTheme="majorBidi" w:eastAsiaTheme="minorHAnsi" w:hAnsiTheme="majorBidi" w:cstheme="majorBidi"/>
          <w:sz w:val="24"/>
          <w:szCs w:val="24"/>
          <w:lang w:val="en-GB"/>
        </w:rPr>
        <w:t>show</w:t>
      </w:r>
      <w:r>
        <w:rPr>
          <w:rFonts w:asciiTheme="majorBidi" w:eastAsiaTheme="minorHAnsi" w:hAnsiTheme="majorBidi" w:cstheme="majorBidi"/>
          <w:sz w:val="24"/>
          <w:szCs w:val="24"/>
          <w:lang w:val="en-GB"/>
        </w:rPr>
        <w:t>n</w:t>
      </w:r>
      <w:r w:rsidRPr="00243094">
        <w:rPr>
          <w:rFonts w:asciiTheme="majorBidi" w:eastAsiaTheme="minorHAnsi" w:hAnsiTheme="majorBidi" w:cstheme="majorBidi"/>
          <w:sz w:val="24"/>
          <w:szCs w:val="24"/>
          <w:lang w:val="en-GB"/>
        </w:rPr>
        <w:t xml:space="preserve"> that even extremely small deviations of the spectra </w:t>
      </w:r>
      <w:r>
        <w:rPr>
          <w:rFonts w:asciiTheme="majorBidi" w:eastAsiaTheme="minorHAnsi" w:hAnsiTheme="majorBidi" w:cstheme="majorBidi"/>
          <w:sz w:val="24"/>
          <w:szCs w:val="24"/>
          <w:lang w:val="en-GB"/>
        </w:rPr>
        <w:t>cost</w:t>
      </w:r>
      <w:r w:rsidRPr="00243094">
        <w:rPr>
          <w:rFonts w:asciiTheme="majorBidi" w:eastAsiaTheme="minorHAnsi" w:hAnsiTheme="majorBidi" w:cstheme="majorBidi"/>
          <w:sz w:val="24"/>
          <w:szCs w:val="24"/>
          <w:lang w:val="en-GB"/>
        </w:rPr>
        <w:t xml:space="preserve"> </w:t>
      </w:r>
      <w:r>
        <w:rPr>
          <w:rFonts w:asciiTheme="majorBidi" w:eastAsiaTheme="minorHAnsi" w:hAnsiTheme="majorBidi" w:cstheme="majorBidi"/>
          <w:sz w:val="24"/>
          <w:szCs w:val="24"/>
          <w:lang w:val="en-GB"/>
        </w:rPr>
        <w:t xml:space="preserve">an </w:t>
      </w:r>
      <w:r w:rsidRPr="00243094">
        <w:rPr>
          <w:rFonts w:asciiTheme="majorBidi" w:eastAsiaTheme="minorHAnsi" w:hAnsiTheme="majorBidi" w:cstheme="majorBidi"/>
          <w:sz w:val="24"/>
          <w:szCs w:val="24"/>
          <w:lang w:val="en-GB"/>
        </w:rPr>
        <w:t>increm</w:t>
      </w:r>
      <w:r>
        <w:rPr>
          <w:rFonts w:asciiTheme="majorBidi" w:eastAsiaTheme="minorHAnsi" w:hAnsiTheme="majorBidi" w:cstheme="majorBidi"/>
          <w:sz w:val="24"/>
          <w:szCs w:val="24"/>
          <w:lang w:val="en-GB"/>
        </w:rPr>
        <w:t>ent in the</w:t>
      </w:r>
      <w:r w:rsidRPr="00243094">
        <w:rPr>
          <w:rFonts w:asciiTheme="majorBidi" w:eastAsiaTheme="minorHAnsi" w:hAnsiTheme="majorBidi" w:cstheme="majorBidi"/>
          <w:sz w:val="24"/>
          <w:szCs w:val="24"/>
          <w:lang w:val="en-GB"/>
        </w:rPr>
        <w:t xml:space="preserve"> prediction errors.</w:t>
      </w:r>
      <w:r>
        <w:rPr>
          <w:rFonts w:asciiTheme="majorBidi" w:eastAsiaTheme="minorHAnsi" w:hAnsiTheme="majorBidi" w:cstheme="majorBidi"/>
          <w:sz w:val="24"/>
          <w:szCs w:val="24"/>
          <w:lang w:val="en-GB"/>
        </w:rPr>
        <w:t xml:space="preserve"> This work has introduced</w:t>
      </w:r>
      <w:r>
        <w:rPr>
          <w:rFonts w:ascii="Times New Roman" w:eastAsiaTheme="minorHAnsi" w:hAnsi="Times New Roman" w:cs="Times New Roman"/>
          <w:sz w:val="24"/>
          <w:szCs w:val="24"/>
          <w:lang w:val="en-GB"/>
        </w:rPr>
        <w:t xml:space="preserve"> RMSP as a prediction evaluation factor and also has introduced the LOOCV as a calibration model. In this work, several samples have been removed from the experiment in order to enhance the RMSP which may remove additional information about the analyte of interest.</w:t>
      </w:r>
      <w:r>
        <w:rPr>
          <w:rFonts w:asciiTheme="majorBidi" w:hAnsiTheme="majorBidi" w:cstheme="majorBidi"/>
          <w:bCs/>
          <w:sz w:val="24"/>
          <w:szCs w:val="24"/>
        </w:rPr>
        <w:t xml:space="preserve"> </w:t>
      </w:r>
      <w:r>
        <w:rPr>
          <w:rFonts w:asciiTheme="majorBidi" w:eastAsiaTheme="minorHAnsi" w:hAnsiTheme="majorBidi" w:cstheme="majorBidi"/>
          <w:sz w:val="24"/>
          <w:szCs w:val="24"/>
          <w:lang w:val="en-GB"/>
        </w:rPr>
        <w:t>The signal complication was increased</w:t>
      </w:r>
      <w:r>
        <w:rPr>
          <w:rFonts w:asciiTheme="majorBidi" w:hAnsiTheme="majorBidi" w:cstheme="majorBidi"/>
          <w:bCs/>
          <w:sz w:val="24"/>
          <w:szCs w:val="24"/>
        </w:rPr>
        <w:t xml:space="preserve"> in </w:t>
      </w:r>
      <w:r>
        <w:rPr>
          <w:rFonts w:asciiTheme="majorBidi" w:hAnsiTheme="majorBidi" w:cstheme="majorBidi"/>
          <w:bCs/>
          <w:sz w:val="24"/>
          <w:szCs w:val="24"/>
        </w:rPr>
        <w:fldChar w:fldCharType="begin" w:fldLock="1"/>
      </w:r>
      <w:r>
        <w:rPr>
          <w:rFonts w:asciiTheme="majorBidi" w:hAnsiTheme="majorBidi" w:cstheme="majorBidi"/>
          <w:bCs/>
          <w:sz w:val="24"/>
          <w:szCs w:val="24"/>
        </w:rPr>
        <w:instrText>ADDIN CSL_CITATION {"citationItems":[{"id":"ITEM-1","itemData":{"DOI":"10.1016/S0003-2670(98)00318-3","ISSN":"00032670","abstract":"Near-infrared calibration models are described for the measurement of total protein, albumin protein, globulin protein, triglycerides, cholesterol, urea, glucose, and lactate. Spectra are collected in triplicate over the 5000-4000cm-1 spectral range with a 2.5mm optical path length for 242 undiluted human serum samples. Calibration models are generated for each analyte by performing partial least-squares (PLS) regression on raw and digitally filtered spectra. Models are optimized individually for each analyte by considering spectral range, number of model factors and width/position of a Gaussian shaped filter response function for a digital Fourier filter. Accurate measurements are demonstrated for each analyte except lactate which is below the detection limit under our experimental conditions. Standard error of prediction (SEP) for glucose is 23.3mg/dl (1.29mM). Relevance and stability of the glucose calibration model are examined by evaluating the accuracy of glucose predictions from 50 human serum samples collected on a modified spectrometer nineteen months after the calibration data were collected. In addition, these 50 subsequent samples were treated in a blind manner by withholding their glucose values until all predictions were complete. Results indicate a slight positive bias in the predictions corresponding to a minor instability in the model. This instability is likely due to changes in the spectrometer hardware. Nevertheless, the strong correlation between predicted and actual glucose levels in these blind samples strongly suggests that this calibration model is based on information particular to glucose. Copyright (C) 1998 Elsevier Science B.V.","author":[{"dropping-particle":"","family":"Hazen","given":"Kevin H.","non-dropping-particle":"","parse-names":false,"suffix":""},{"dropping-particle":"","family":"Arnold","given":"Mark A.","non-dropping-particle":"","parse-names":false,"suffix":""},{"dropping-particle":"","family":"Small","given":"Gary W.","non-dropping-particle":"","parse-names":false,"suffix":""}],"container-title":"Analytica Chimica Acta","id":"ITEM-1","issue":"2-3","issued":{"date-parts":[["1998"]]},"page":"255-267","title":"Measurement of glucose and other analytes in undiluted human serum with near-infrared transmission spectroscopy","type":"article-journal","volume":"371"},"uris":["http://www.mendeley.com/documents/?uuid=484dd4fc-6021-4470-9cc1-e440e83afb8a"]}],"mendeley":{"formattedCitation":"[14]","plainTextFormattedCitation":"[14]","previouslyFormattedCitation":"[14]"},"properties":{"noteIndex":0},"schema":"https://github.com/citation-style-language/schema/raw/master/csl-citation.json"}</w:instrText>
      </w:r>
      <w:r>
        <w:rPr>
          <w:rFonts w:asciiTheme="majorBidi" w:hAnsiTheme="majorBidi" w:cstheme="majorBidi"/>
          <w:bCs/>
          <w:sz w:val="24"/>
          <w:szCs w:val="24"/>
        </w:rPr>
        <w:fldChar w:fldCharType="separate"/>
      </w:r>
      <w:r w:rsidRPr="009340D1">
        <w:rPr>
          <w:rFonts w:asciiTheme="majorBidi" w:hAnsiTheme="majorBidi" w:cstheme="majorBidi"/>
          <w:bCs/>
          <w:noProof/>
          <w:sz w:val="24"/>
          <w:szCs w:val="24"/>
        </w:rPr>
        <w:t>[14]</w:t>
      </w:r>
      <w:r>
        <w:rPr>
          <w:rFonts w:asciiTheme="majorBidi" w:hAnsiTheme="majorBidi" w:cstheme="majorBidi"/>
          <w:bCs/>
          <w:sz w:val="24"/>
          <w:szCs w:val="24"/>
        </w:rPr>
        <w:fldChar w:fldCharType="end"/>
      </w:r>
      <w:r>
        <w:rPr>
          <w:rFonts w:asciiTheme="majorBidi" w:hAnsiTheme="majorBidi" w:cstheme="majorBidi"/>
          <w:bCs/>
          <w:sz w:val="24"/>
          <w:szCs w:val="24"/>
        </w:rPr>
        <w:t>, to predict Glucose from NIR spectra by using Human serum albumin data set for the first time and also the effect of different hardware on the prediction stability by using different spectrometer than the one used in the previous researches.</w:t>
      </w:r>
    </w:p>
    <w:p w:rsidR="004F0A97" w:rsidRPr="00C330E8" w:rsidRDefault="004F0A97" w:rsidP="002278D8">
      <w:pPr>
        <w:autoSpaceDE w:val="0"/>
        <w:autoSpaceDN w:val="0"/>
        <w:adjustRightInd w:val="0"/>
        <w:spacing w:after="240" w:line="480" w:lineRule="auto"/>
        <w:jc w:val="both"/>
        <w:rPr>
          <w:rFonts w:ascii="Times New Roman" w:eastAsiaTheme="minorHAnsi" w:hAnsi="Times New Roman" w:cs="Times New Roman"/>
          <w:sz w:val="24"/>
          <w:szCs w:val="24"/>
          <w:lang w:val="en-GB"/>
        </w:rPr>
      </w:pPr>
      <w:r>
        <w:rPr>
          <w:rFonts w:ascii="Times New Roman" w:eastAsiaTheme="minorHAnsi" w:hAnsi="Times New Roman" w:cs="Times New Roman"/>
          <w:sz w:val="24"/>
          <w:szCs w:val="24"/>
          <w:lang w:val="en-GB"/>
        </w:rPr>
        <w:t xml:space="preserve">In </w:t>
      </w:r>
      <w:r>
        <w:rPr>
          <w:rFonts w:ascii="Times New Roman" w:eastAsiaTheme="minorHAnsi" w:hAnsi="Times New Roman" w:cs="Times New Roman"/>
          <w:sz w:val="24"/>
          <w:szCs w:val="24"/>
          <w:lang w:val="en-GB"/>
        </w:rPr>
        <w:fldChar w:fldCharType="begin" w:fldLock="1"/>
      </w:r>
      <w:r>
        <w:rPr>
          <w:rFonts w:ascii="Times New Roman" w:eastAsiaTheme="minorHAnsi" w:hAnsi="Times New Roman" w:cs="Times New Roman"/>
          <w:sz w:val="24"/>
          <w:szCs w:val="24"/>
          <w:lang w:val="en-GB"/>
        </w:rPr>
        <w:instrText>ADDIN CSL_CITATION {"citationItems":[{"id":"ITEM-1","itemData":{"DOI":"10.1007/s10043-003-0074-z","ISSN":"13406000","author":[{"dropping-particle":"","family":"Arimoto","given":"Hidenobu","non-dropping-particle":"","parse-names":false,"suffix":""},{"dropping-particle":"","family":"Tarumi","given":"Masatoshi","non-dropping-particle":"","parse-names":false,"suffix":""},{"dropping-particle":"","family":"Yamada","given":"Yukio","non-dropping-particle":"","parse-names":false,"suffix":""}],"container-title":"Optical Review","id":"ITEM-1","issue":"2","issued":{"date-parts":[["2003"]]},"page":"74-76","title":"Temperature-insensitive measurement of glucose concentration based on near infrared spectroscopy and partial least squares analysis","type":"article-journal","volume":"10"},"uris":["http://www.mendeley.com/documents/?uuid=343811c2-974a-45d6-9781-6228dc2cd3f5"]}],"mendeley":{"formattedCitation":"[15]","plainTextFormattedCitation":"[15]","previouslyFormattedCitation":"[15]"},"properties":{"noteIndex":0},"schema":"https://github.com/citation-style-language/schema/raw/master/csl-citation.json"}</w:instrText>
      </w:r>
      <w:r>
        <w:rPr>
          <w:rFonts w:ascii="Times New Roman" w:eastAsiaTheme="minorHAnsi" w:hAnsi="Times New Roman" w:cs="Times New Roman"/>
          <w:sz w:val="24"/>
          <w:szCs w:val="24"/>
          <w:lang w:val="en-GB"/>
        </w:rPr>
        <w:fldChar w:fldCharType="separate"/>
      </w:r>
      <w:r w:rsidRPr="009340D1">
        <w:rPr>
          <w:rFonts w:ascii="Times New Roman" w:eastAsiaTheme="minorHAnsi" w:hAnsi="Times New Roman" w:cs="Times New Roman"/>
          <w:noProof/>
          <w:sz w:val="24"/>
          <w:szCs w:val="24"/>
          <w:lang w:val="en-GB"/>
        </w:rPr>
        <w:t>[15]</w:t>
      </w:r>
      <w:r>
        <w:rPr>
          <w:rFonts w:ascii="Times New Roman" w:eastAsiaTheme="minorHAnsi" w:hAnsi="Times New Roman" w:cs="Times New Roman"/>
          <w:sz w:val="24"/>
          <w:szCs w:val="24"/>
          <w:lang w:val="en-GB"/>
        </w:rPr>
        <w:fldChar w:fldCharType="end"/>
      </w:r>
      <w:r>
        <w:rPr>
          <w:rFonts w:ascii="Times New Roman" w:eastAsiaTheme="minorHAnsi" w:hAnsi="Times New Roman" w:cs="Times New Roman"/>
          <w:sz w:val="24"/>
          <w:szCs w:val="24"/>
          <w:lang w:val="en-GB"/>
        </w:rPr>
        <w:t xml:space="preserve">, Arimoto et al have described a linear relationship between the temperature and the glucose absorption. </w:t>
      </w:r>
      <w:r w:rsidRPr="00E6076C">
        <w:rPr>
          <w:rFonts w:ascii="Times New Roman" w:eastAsiaTheme="minorHAnsi" w:hAnsi="Times New Roman" w:cs="Times New Roman"/>
          <w:sz w:val="24"/>
          <w:szCs w:val="24"/>
          <w:lang w:val="en-GB"/>
        </w:rPr>
        <w:t>The peaks wavelength of the water absorption are shifted to a shorter wavelength when raising the temperature while reducing the temperature leads to shifting the peaks to a longer wavelength due to the change in the hydrogen bonding. This work has produced temperature – insensitive PLS regression model but no pre-processing is applied to the NIR spectra.</w:t>
      </w:r>
      <w:r>
        <w:rPr>
          <w:rFonts w:ascii="Times New Roman" w:eastAsiaTheme="minorHAnsi" w:hAnsi="Times New Roman" w:cs="Times New Roman"/>
          <w:sz w:val="24"/>
          <w:szCs w:val="24"/>
          <w:lang w:val="en-GB"/>
        </w:rPr>
        <w:t xml:space="preserve"> </w:t>
      </w:r>
      <w:r>
        <w:rPr>
          <w:rFonts w:asciiTheme="majorBidi" w:eastAsiaTheme="minorHAnsi" w:hAnsiTheme="majorBidi" w:cstheme="majorBidi"/>
          <w:color w:val="141314"/>
          <w:sz w:val="24"/>
          <w:szCs w:val="24"/>
          <w:lang w:val="en-GB"/>
        </w:rPr>
        <w:t xml:space="preserve">MSC and Savitzky-Golay Derivation has been introduced in </w:t>
      </w:r>
      <w:r>
        <w:rPr>
          <w:rFonts w:asciiTheme="majorBidi" w:eastAsiaTheme="minorHAnsi" w:hAnsiTheme="majorBidi" w:cstheme="majorBidi"/>
          <w:color w:val="141314"/>
          <w:sz w:val="24"/>
          <w:szCs w:val="24"/>
          <w:lang w:val="en-GB"/>
        </w:rPr>
        <w:fldChar w:fldCharType="begin" w:fldLock="1"/>
      </w:r>
      <w:r>
        <w:rPr>
          <w:rFonts w:asciiTheme="majorBidi" w:eastAsiaTheme="minorHAnsi" w:hAnsiTheme="majorBidi" w:cstheme="majorBidi"/>
          <w:color w:val="141314"/>
          <w:sz w:val="24"/>
          <w:szCs w:val="24"/>
          <w:lang w:val="en-GB"/>
        </w:rPr>
        <w:instrText>ADDIN CSL_CITATION {"citationItems":[{"id":"ITEM-1","itemData":{"DOI":"10.1016/S0169-7439(98)00109-9","ISBN":"4690138885","ISSN":"01697439","abstract":"Near-infrared (NIR) spectra are often pre-processed in order to remove systematic noise such as base-line variation and multiplicative scatter effects. This is done by differentiating the spectra to first or second derivatives, by multiplicative signal correction (MSC), or by similar mathematical filtering methods. This pre-processing may, however, also remove information from the spectra regarding Y (the measured response variable in multivariate calibration applications). We here show how a variant of PLS can be used to achieve a signal correction that is as close to orthOgOnal as possible to a given Y-vector or Y-matrix. Thus, one ensures that the signal correction removes as little information as possible regarding Y. In the case when the number of X-variables (K) exceeds the number of observations (N), strict orthogonality is obtained. The approach is called orthogonal signal correction (OSC) and is here applied tO four different data sets of multivariate calibration. The results are compared with those of traditional signal correction as well as with those of no pre-processing, and OSC is shown to give substantial improvements. Prediction sets of new data, not used in the model development, are used for the comparisons.","author":[{"dropping-particle":"","family":"Wold","given":"Svante","non-dropping-particle":"","parse-names":false,"suffix":""},{"dropping-particle":"","family":"Antti","given":"Henrik","non-dropping-particle":"","parse-names":false,"suffix":""},{"dropping-particle":"","family":"Lindgren","given":"Fredrik","non-dropping-particle":"","parse-names":false,"suffix":""},{"dropping-particle":"","family":"Öhman","given":"Jerker","non-dropping-particle":"","parse-names":false,"suffix":""}],"container-title":"Chemometrics and Intelligent Laboratory Systems","id":"ITEM-1","issue":"1-2","issued":{"date-parts":[["1998"]]},"page":"175-185","title":"Orthogonal signal correction of near-infrared spectra","type":"article-journal","volume":"44"},"uris":["http://www.mendeley.com/documents/?uuid=252f2bf0-9e83-425e-9537-ee8c8348ed6a"]}],"mendeley":{"formattedCitation":"[16]","plainTextFormattedCitation":"[16]","previouslyFormattedCitation":"[16]"},"properties":{"noteIndex":0},"schema":"https://github.com/citation-style-language/schema/raw/master/csl-citation.json"}</w:instrText>
      </w:r>
      <w:r>
        <w:rPr>
          <w:rFonts w:asciiTheme="majorBidi" w:eastAsiaTheme="minorHAnsi" w:hAnsiTheme="majorBidi" w:cstheme="majorBidi"/>
          <w:color w:val="141314"/>
          <w:sz w:val="24"/>
          <w:szCs w:val="24"/>
          <w:lang w:val="en-GB"/>
        </w:rPr>
        <w:fldChar w:fldCharType="separate"/>
      </w:r>
      <w:r w:rsidRPr="009340D1">
        <w:rPr>
          <w:rFonts w:asciiTheme="majorBidi" w:eastAsiaTheme="minorHAnsi" w:hAnsiTheme="majorBidi" w:cstheme="majorBidi"/>
          <w:noProof/>
          <w:color w:val="141314"/>
          <w:sz w:val="24"/>
          <w:szCs w:val="24"/>
          <w:lang w:val="en-GB"/>
        </w:rPr>
        <w:t>[16]</w:t>
      </w:r>
      <w:r>
        <w:rPr>
          <w:rFonts w:asciiTheme="majorBidi" w:eastAsiaTheme="minorHAnsi" w:hAnsiTheme="majorBidi" w:cstheme="majorBidi"/>
          <w:color w:val="141314"/>
          <w:sz w:val="24"/>
          <w:szCs w:val="24"/>
          <w:lang w:val="en-GB"/>
        </w:rPr>
        <w:fldChar w:fldCharType="end"/>
      </w:r>
      <w:r>
        <w:rPr>
          <w:rFonts w:asciiTheme="majorBidi" w:eastAsiaTheme="minorHAnsi" w:hAnsiTheme="majorBidi" w:cstheme="majorBidi"/>
          <w:color w:val="141314"/>
          <w:sz w:val="24"/>
          <w:szCs w:val="24"/>
          <w:lang w:val="en-GB"/>
        </w:rPr>
        <w:t>, as pre-</w:t>
      </w:r>
      <w:r>
        <w:rPr>
          <w:rFonts w:asciiTheme="majorBidi" w:eastAsiaTheme="minorHAnsi" w:hAnsiTheme="majorBidi" w:cstheme="majorBidi"/>
          <w:color w:val="141314"/>
          <w:sz w:val="24"/>
          <w:szCs w:val="24"/>
          <w:lang w:val="en-GB"/>
        </w:rPr>
        <w:lastRenderedPageBreak/>
        <w:t xml:space="preserve">processing techniques for NIR spectra yet they were not applied on glucose signal. This work has used less complicated signals and smaller sample number. In the other hand, the authors of </w:t>
      </w:r>
      <w:r>
        <w:rPr>
          <w:rFonts w:asciiTheme="majorBidi" w:eastAsiaTheme="minorHAnsi" w:hAnsiTheme="majorBidi" w:cstheme="majorBidi"/>
          <w:color w:val="141314"/>
          <w:sz w:val="24"/>
          <w:szCs w:val="24"/>
          <w:lang w:val="en-GB"/>
        </w:rPr>
        <w:fldChar w:fldCharType="begin" w:fldLock="1"/>
      </w:r>
      <w:r>
        <w:rPr>
          <w:rFonts w:asciiTheme="majorBidi" w:eastAsiaTheme="minorHAnsi" w:hAnsiTheme="majorBidi" w:cstheme="majorBidi"/>
          <w:color w:val="141314"/>
          <w:sz w:val="24"/>
          <w:szCs w:val="24"/>
          <w:lang w:val="en-GB"/>
        </w:rPr>
        <w:instrText>ADDIN CSL_CITATION {"citationItems":[{"id":"ITEM-1","itemData":{"DOI":"10.1021/ac0504161","ISSN":"00032700","PMID":"16013877","abstract":"Optical properties of whole bovine blood are examined under conditions of different glucose loadings. A strong dependency is established between the scattering properties of the whole blood matrix and the concentration of glucose. This dependency is explained in terms of variations in the refractive index mismatch between the scattering bodies (predominately red blood cells) and the surrounding plasma. Measurements in the presence of a well-known glucose transport inhibitor indicate that variations in refractive index mismatch are related to the penetration of glucose into the red blood cells and demonstrate that increased scattering involves the uptake of glucose by red blood cells. Finally, multivariate calibration models are presented for the measurement of glucose in a whole blood matrix. These models are based on near-infrared spectral data collected from 80 different samples prepared from a single whole blood matrix. Calibration studies are performed over the combination, first-overtone, and short-wavelength spectral regions. The best calibration model is generated from combination region spectra, providing a standard error of prediction (SEP) of less than 1 mM over the concentration range of 3-30 mM. The model based on the first-overtone region is slightly degraded but still provides acceptable performance (SEP = 1.20 mM). The model based on the short-wavelength region is further degraded (SEP = 2.53 mM). To rationalize these results, an analysis of the selectivity of the calibration models is performed by computing the glucose net analyte signal. It is established that the models based on the combination and first-overtone regions are dominated by glucose absorption information, while the model computed from the short-wavelength region is based primarily on scattering information. This result provides evidence that absorption information is needed in order to obtain a glucose calibration model with acceptable performance.","author":[{"dropping-particle":"","family":"Amerov","given":"Airat K.","non-dropping-particle":"","parse-names":false,"suffix":""},{"dropping-particle":"","family":"Chen","given":"Jun","non-dropping-particle":"","parse-names":false,"suffix":""},{"dropping-particle":"","family":"Small","given":"Gary W.","non-dropping-particle":"","parse-names":false,"suffix":""},{"dropping-particle":"","family":"Arnold","given":"Mark A.","non-dropping-particle":"","parse-names":false,"suffix":""}],"container-title":"Analytical Chemistry","id":"ITEM-1","issue":"14","issued":{"date-parts":[["2005"]]},"page":"4587-4594","title":"Scattering and absorption effects in the determination of glucose in whole blood by near-infrared spectroscopy","type":"article-journal","volume":"77"},"uris":["http://www.mendeley.com/documents/?uuid=0d698279-b553-4220-8c0f-faad810b165f"]}],"mendeley":{"formattedCitation":"[17]","plainTextFormattedCitation":"[17]","previouslyFormattedCitation":"[17]"},"properties":{"noteIndex":0},"schema":"https://github.com/citation-style-language/schema/raw/master/csl-citation.json"}</w:instrText>
      </w:r>
      <w:r>
        <w:rPr>
          <w:rFonts w:asciiTheme="majorBidi" w:eastAsiaTheme="minorHAnsi" w:hAnsiTheme="majorBidi" w:cstheme="majorBidi"/>
          <w:color w:val="141314"/>
          <w:sz w:val="24"/>
          <w:szCs w:val="24"/>
          <w:lang w:val="en-GB"/>
        </w:rPr>
        <w:fldChar w:fldCharType="separate"/>
      </w:r>
      <w:r w:rsidRPr="009340D1">
        <w:rPr>
          <w:rFonts w:asciiTheme="majorBidi" w:eastAsiaTheme="minorHAnsi" w:hAnsiTheme="majorBidi" w:cstheme="majorBidi"/>
          <w:noProof/>
          <w:color w:val="141314"/>
          <w:sz w:val="24"/>
          <w:szCs w:val="24"/>
          <w:lang w:val="en-GB"/>
        </w:rPr>
        <w:t>[17]</w:t>
      </w:r>
      <w:r>
        <w:rPr>
          <w:rFonts w:asciiTheme="majorBidi" w:eastAsiaTheme="minorHAnsi" w:hAnsiTheme="majorBidi" w:cstheme="majorBidi"/>
          <w:color w:val="141314"/>
          <w:sz w:val="24"/>
          <w:szCs w:val="24"/>
          <w:lang w:val="en-GB"/>
        </w:rPr>
        <w:fldChar w:fldCharType="end"/>
      </w:r>
      <w:r>
        <w:rPr>
          <w:rFonts w:asciiTheme="majorBidi" w:eastAsiaTheme="minorHAnsi" w:hAnsiTheme="majorBidi" w:cstheme="majorBidi"/>
          <w:color w:val="141314"/>
          <w:sz w:val="24"/>
          <w:szCs w:val="24"/>
          <w:lang w:val="en-GB"/>
        </w:rPr>
        <w:t xml:space="preserve"> have introduced scattering effects in glucose prediction for the first time. In this work, a strong dependency has been established between the concentration level of glucose and the</w:t>
      </w:r>
      <w:r>
        <w:rPr>
          <w:rFonts w:ascii="CenturyOldStyle-Bold" w:eastAsiaTheme="minorHAnsi" w:hAnsi="CenturyOldStyle-Bold" w:cs="CenturyOldStyle-Bold"/>
          <w:b/>
          <w:bCs/>
          <w:sz w:val="19"/>
          <w:szCs w:val="19"/>
          <w:lang w:val="en-GB"/>
        </w:rPr>
        <w:t xml:space="preserve"> </w:t>
      </w:r>
      <w:r w:rsidRPr="00760478">
        <w:rPr>
          <w:rFonts w:asciiTheme="majorBidi" w:eastAsiaTheme="minorHAnsi" w:hAnsiTheme="majorBidi" w:cstheme="majorBidi"/>
          <w:sz w:val="24"/>
          <w:szCs w:val="24"/>
          <w:lang w:val="en-GB"/>
        </w:rPr>
        <w:t>scattering properties of the whole blood matrix</w:t>
      </w:r>
      <w:r>
        <w:rPr>
          <w:rFonts w:asciiTheme="majorBidi" w:eastAsiaTheme="minorHAnsi" w:hAnsiTheme="majorBidi" w:cstheme="majorBidi"/>
          <w:sz w:val="24"/>
          <w:szCs w:val="24"/>
          <w:lang w:val="en-GB"/>
        </w:rPr>
        <w:t xml:space="preserve">. </w:t>
      </w:r>
      <w:r w:rsidRPr="00FB5C5C">
        <w:rPr>
          <w:rFonts w:asciiTheme="majorBidi" w:eastAsiaTheme="minorHAnsi" w:hAnsiTheme="majorBidi" w:cstheme="majorBidi"/>
          <w:sz w:val="24"/>
          <w:szCs w:val="24"/>
          <w:lang w:val="en-GB"/>
        </w:rPr>
        <w:t xml:space="preserve">This reliance </w:t>
      </w:r>
      <w:r>
        <w:rPr>
          <w:rFonts w:asciiTheme="majorBidi" w:eastAsiaTheme="minorHAnsi" w:hAnsiTheme="majorBidi" w:cstheme="majorBidi"/>
          <w:sz w:val="24"/>
          <w:szCs w:val="24"/>
          <w:lang w:val="en-GB"/>
        </w:rPr>
        <w:t>has been described</w:t>
      </w:r>
      <w:r w:rsidRPr="00FB5C5C">
        <w:rPr>
          <w:rFonts w:asciiTheme="majorBidi" w:eastAsiaTheme="minorHAnsi" w:hAnsiTheme="majorBidi" w:cstheme="majorBidi"/>
          <w:sz w:val="24"/>
          <w:szCs w:val="24"/>
          <w:lang w:val="en-GB"/>
        </w:rPr>
        <w:t xml:space="preserve"> in terms of differences</w:t>
      </w:r>
      <w:r>
        <w:rPr>
          <w:rFonts w:asciiTheme="majorBidi" w:eastAsiaTheme="minorHAnsi" w:hAnsiTheme="majorBidi" w:cstheme="majorBidi"/>
          <w:sz w:val="24"/>
          <w:szCs w:val="24"/>
          <w:lang w:val="en-GB"/>
        </w:rPr>
        <w:t xml:space="preserve"> in the refractive </w:t>
      </w:r>
      <w:r w:rsidRPr="00FB5C5C">
        <w:rPr>
          <w:rFonts w:asciiTheme="majorBidi" w:eastAsiaTheme="minorHAnsi" w:hAnsiTheme="majorBidi" w:cstheme="majorBidi"/>
          <w:sz w:val="24"/>
          <w:szCs w:val="24"/>
          <w:lang w:val="en-GB"/>
        </w:rPr>
        <w:t>divergence</w:t>
      </w:r>
      <w:r>
        <w:rPr>
          <w:rFonts w:asciiTheme="majorBidi" w:eastAsiaTheme="minorHAnsi" w:hAnsiTheme="majorBidi" w:cstheme="majorBidi"/>
          <w:sz w:val="24"/>
          <w:szCs w:val="24"/>
          <w:lang w:val="en-GB"/>
        </w:rPr>
        <w:t xml:space="preserve"> </w:t>
      </w:r>
      <w:r w:rsidRPr="00FB5C5C">
        <w:rPr>
          <w:rFonts w:asciiTheme="majorBidi" w:eastAsiaTheme="minorHAnsi" w:hAnsiTheme="majorBidi" w:cstheme="majorBidi"/>
          <w:sz w:val="24"/>
          <w:szCs w:val="24"/>
          <w:lang w:val="en-GB"/>
        </w:rPr>
        <w:t xml:space="preserve">index between the red cells and the surrounding </w:t>
      </w:r>
      <w:r>
        <w:rPr>
          <w:rFonts w:asciiTheme="majorBidi" w:eastAsiaTheme="minorHAnsi" w:hAnsiTheme="majorBidi" w:cstheme="majorBidi"/>
          <w:sz w:val="24"/>
          <w:szCs w:val="24"/>
          <w:lang w:val="en-GB"/>
        </w:rPr>
        <w:t>medium</w:t>
      </w:r>
      <w:r w:rsidRPr="00FB5C5C">
        <w:rPr>
          <w:rFonts w:asciiTheme="majorBidi" w:eastAsiaTheme="minorHAnsi" w:hAnsiTheme="majorBidi" w:cstheme="majorBidi"/>
          <w:sz w:val="24"/>
          <w:szCs w:val="24"/>
          <w:lang w:val="en-GB"/>
        </w:rPr>
        <w:t xml:space="preserve">. </w:t>
      </w:r>
      <w:r>
        <w:rPr>
          <w:rFonts w:asciiTheme="majorBidi" w:eastAsiaTheme="minorHAnsi" w:hAnsiTheme="majorBidi" w:cstheme="majorBidi"/>
          <w:sz w:val="24"/>
          <w:szCs w:val="24"/>
          <w:lang w:val="en-GB"/>
        </w:rPr>
        <w:t xml:space="preserve">The work has indicated that the </w:t>
      </w:r>
      <w:r w:rsidRPr="00FB5C5C">
        <w:rPr>
          <w:rFonts w:asciiTheme="majorBidi" w:eastAsiaTheme="minorHAnsi" w:hAnsiTheme="majorBidi" w:cstheme="majorBidi"/>
          <w:sz w:val="24"/>
          <w:szCs w:val="24"/>
          <w:lang w:val="en-GB"/>
        </w:rPr>
        <w:t xml:space="preserve">divergence </w:t>
      </w:r>
      <w:r>
        <w:rPr>
          <w:rFonts w:asciiTheme="majorBidi" w:eastAsiaTheme="minorHAnsi" w:hAnsiTheme="majorBidi" w:cstheme="majorBidi"/>
          <w:sz w:val="24"/>
          <w:szCs w:val="24"/>
          <w:lang w:val="en-GB"/>
        </w:rPr>
        <w:t>index is</w:t>
      </w:r>
      <w:r w:rsidRPr="00FB5C5C">
        <w:rPr>
          <w:rFonts w:asciiTheme="majorBidi" w:eastAsiaTheme="minorHAnsi" w:hAnsiTheme="majorBidi" w:cstheme="majorBidi"/>
          <w:sz w:val="24"/>
          <w:szCs w:val="24"/>
          <w:lang w:val="en-GB"/>
        </w:rPr>
        <w:t xml:space="preserve"> related to the</w:t>
      </w:r>
      <w:r>
        <w:rPr>
          <w:rFonts w:asciiTheme="majorBidi" w:eastAsiaTheme="minorHAnsi" w:hAnsiTheme="majorBidi" w:cstheme="majorBidi"/>
          <w:sz w:val="24"/>
          <w:szCs w:val="24"/>
          <w:lang w:val="en-GB"/>
        </w:rPr>
        <w:t xml:space="preserve"> </w:t>
      </w:r>
      <w:r w:rsidRPr="00FB5C5C">
        <w:rPr>
          <w:rFonts w:asciiTheme="majorBidi" w:eastAsiaTheme="minorHAnsi" w:hAnsiTheme="majorBidi" w:cstheme="majorBidi"/>
          <w:sz w:val="24"/>
          <w:szCs w:val="24"/>
          <w:lang w:val="en-GB"/>
        </w:rPr>
        <w:t xml:space="preserve">glucose infiltration </w:t>
      </w:r>
      <w:r>
        <w:rPr>
          <w:rFonts w:asciiTheme="majorBidi" w:eastAsiaTheme="minorHAnsi" w:hAnsiTheme="majorBidi" w:cstheme="majorBidi"/>
          <w:sz w:val="24"/>
          <w:szCs w:val="24"/>
          <w:lang w:val="en-GB"/>
        </w:rPr>
        <w:t>to</w:t>
      </w:r>
      <w:r w:rsidRPr="00FB5C5C">
        <w:rPr>
          <w:rFonts w:asciiTheme="majorBidi" w:eastAsiaTheme="minorHAnsi" w:hAnsiTheme="majorBidi" w:cstheme="majorBidi"/>
          <w:sz w:val="24"/>
          <w:szCs w:val="24"/>
          <w:lang w:val="en-GB"/>
        </w:rPr>
        <w:t xml:space="preserve"> the red cells and </w:t>
      </w:r>
      <w:r>
        <w:rPr>
          <w:rFonts w:asciiTheme="majorBidi" w:eastAsiaTheme="minorHAnsi" w:hAnsiTheme="majorBidi" w:cstheme="majorBidi"/>
          <w:sz w:val="24"/>
          <w:szCs w:val="24"/>
          <w:lang w:val="en-GB"/>
        </w:rPr>
        <w:t xml:space="preserve">has </w:t>
      </w:r>
      <w:r w:rsidRPr="00FB5C5C">
        <w:rPr>
          <w:rFonts w:asciiTheme="majorBidi" w:eastAsiaTheme="minorHAnsi" w:hAnsiTheme="majorBidi" w:cstheme="majorBidi"/>
          <w:sz w:val="24"/>
          <w:szCs w:val="24"/>
          <w:lang w:val="en-GB"/>
        </w:rPr>
        <w:t>demonstrate</w:t>
      </w:r>
      <w:r>
        <w:rPr>
          <w:rFonts w:asciiTheme="majorBidi" w:eastAsiaTheme="minorHAnsi" w:hAnsiTheme="majorBidi" w:cstheme="majorBidi"/>
          <w:sz w:val="24"/>
          <w:szCs w:val="24"/>
          <w:lang w:val="en-GB"/>
        </w:rPr>
        <w:t>d</w:t>
      </w:r>
      <w:r w:rsidRPr="00FB5C5C">
        <w:rPr>
          <w:rFonts w:asciiTheme="majorBidi" w:eastAsiaTheme="minorHAnsi" w:hAnsiTheme="majorBidi" w:cstheme="majorBidi"/>
          <w:sz w:val="24"/>
          <w:szCs w:val="24"/>
          <w:lang w:val="en-GB"/>
        </w:rPr>
        <w:t xml:space="preserve"> that amplified scattering </w:t>
      </w:r>
      <w:r>
        <w:rPr>
          <w:rFonts w:asciiTheme="majorBidi" w:eastAsiaTheme="minorHAnsi" w:hAnsiTheme="majorBidi" w:cstheme="majorBidi"/>
          <w:sz w:val="24"/>
          <w:szCs w:val="24"/>
          <w:lang w:val="en-GB"/>
        </w:rPr>
        <w:t>relate to</w:t>
      </w:r>
      <w:r w:rsidRPr="00FB5C5C">
        <w:rPr>
          <w:rFonts w:asciiTheme="majorBidi" w:eastAsiaTheme="minorHAnsi" w:hAnsiTheme="majorBidi" w:cstheme="majorBidi"/>
          <w:sz w:val="24"/>
          <w:szCs w:val="24"/>
          <w:lang w:val="en-GB"/>
        </w:rPr>
        <w:t xml:space="preserve"> the acceptance </w:t>
      </w:r>
      <w:r>
        <w:rPr>
          <w:rFonts w:asciiTheme="majorBidi" w:eastAsiaTheme="minorHAnsi" w:hAnsiTheme="majorBidi" w:cstheme="majorBidi"/>
          <w:sz w:val="24"/>
          <w:szCs w:val="24"/>
          <w:lang w:val="en-GB"/>
        </w:rPr>
        <w:t>of glucose by the red blood cells. This work has introduced the scattering problem but has not proposed any solution to treat the scattering effects to improve the prediction of glucose using NIR spectra.</w:t>
      </w:r>
      <w:r>
        <w:rPr>
          <w:rFonts w:ascii="Times New Roman" w:eastAsiaTheme="minorHAnsi" w:hAnsi="Times New Roman" w:cs="Times New Roman"/>
          <w:sz w:val="24"/>
          <w:szCs w:val="24"/>
          <w:lang w:val="en-GB"/>
        </w:rPr>
        <w:t xml:space="preserve"> </w:t>
      </w:r>
      <w:r>
        <w:rPr>
          <w:rFonts w:asciiTheme="majorBidi" w:eastAsiaTheme="minorHAnsi" w:hAnsiTheme="majorBidi" w:cstheme="majorBidi"/>
          <w:sz w:val="24"/>
          <w:szCs w:val="24"/>
          <w:lang w:val="en-GB"/>
        </w:rPr>
        <w:t xml:space="preserve">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{"citationItems":[{"id":"ITEM-1","itemData":{"DOI":"10.1016/j.aca.2004.02.045","ISBN":"00032670","ISSN":"00032670","abstract":"Near-infrared (NIR) spectra in the region of 5000-4000 cm-1 with a chemometric method called searching combination moving window partial least squares (SCMWPLS) were employed to determine the concentrations of human serum albumin (HSA), γ-globulin, and glucose contained in the control serum IIB (CS IIB) solutions with various concentrations. SCMWPLS is proposed to search for the optimized combinations of informative regions, which are spectral intervals, considered containing useful information for building partial least squares (PLS) models. The informative regions can easily be found by moving window partial least squares regression (MWPLSR) method. PLS calibration models using the regions obtained by SCMWPLS were developed for HSA, γ-globulin, and glucose. These models showed good prediction with the smallest root mean square error of predictions (RMSEP), the relatively small number of PLS factors, and the highest correlation coefficients among the results achieved by using whole region and MWPLSR methods. The RMSEP values of HSA, γ-globulin, and glucose yielded by SCMWPLS were 0.0303, 0.0327, and 0.0195 g/dl, respectively. These results prove that SCMWPLS can be successfully applied to determine simultaneously the concentrations of HSA, γ-globulin, and glucose in complicated biological fluids such as CS IIB solutions by using NIR spectroscopy. © 2004 Elsevier B.V. All rights reserved.","author":[{"dropping-particle":"","family":"Kasemsumran","given":"S.","non-dropping-particle":"","parse-names":false,"suffix":""},{"dropping-particle":"","family":"Du","given":"Y. P.","non-dropping-particle":"","parse-names":false,"suffix":""},{"dropping-particle":"","family":"Murayama","given":"K.","non-dropping-particle":"","parse-names":false,"suffix":""},{"dropping-particle":"","family":"Huehne","given":"M.","non-dropping-particle":"","parse-names":false,"suffix":""},{"dropping-particle":"","family":"Ozaki","given":"Y.","non-dropping-particle":"","parse-names":false,"suffix":""}],"container-title":"Analytica Chimica Acta","id":"ITEM-1","issue":"2","issued":{"date-parts":[["2004"]]},"page":"223-230","title":"Near-infrared spectroscopic determination of human serum albumin, γ-globulin, and glucose in a control serum solution with searching combination moving window partial least squares","type":"article-journal","volume":"512"},"uris":["http://www.mendeley.com/documents/?uuid=7c695c20-fd35-4cec-9c62-4025f89b860b"]}],"mendeley":{"formattedCitation":"[18]","plainTextFormattedCitation":"[18]","previouslyFormattedCitation":"[18]"},"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[18]</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xml:space="preserve">, the bar has been raised into different levels by introducing new regression model MWPLS, RMSEP instead of MSEP as error prediction parameter, the correlation coefficient R and using a data set consist of HSA, Glucose and </w:t>
      </w:r>
      <w:r w:rsidRPr="004D6102">
        <w:rPr>
          <w:rFonts w:asciiTheme="majorBidi" w:eastAsiaTheme="minorHAnsi" w:hAnsiTheme="majorBidi" w:cstheme="majorBidi"/>
          <w:sz w:val="24"/>
          <w:szCs w:val="24"/>
          <w:lang w:val="en-GB"/>
        </w:rPr>
        <w:t>γ-globulin</w:t>
      </w:r>
      <w:r>
        <w:rPr>
          <w:rFonts w:asciiTheme="majorBidi" w:eastAsiaTheme="minorHAnsi" w:hAnsiTheme="majorBidi" w:cstheme="majorBidi"/>
          <w:sz w:val="24"/>
          <w:szCs w:val="24"/>
          <w:lang w:val="en-GB"/>
        </w:rPr>
        <w:t xml:space="preserve"> in a phosphate buffer solutions. This work has not mentioned any pre-processing technique on the raw spectra.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{"citationItems":[{"id":"ITEM-1","itemData":{"DOI":"10.1016/j.chemolab.2005.08.014","ISBN":"01697439","ISSN":"01697439","abstract":"The aim of this study is to develop optimum partial least squares (PLS) models for glucose quantifications in bovine serum samples and human skin by using near-infrared (NIR) spectroscopy and a chemometrics algorithm named searching combination moving window partial least squares (SCMWPLS). This chemometric method allows one to search for either an optimized spectral region or an optimized combination of the informative spectral regions selected by an early proposed wavelength interval selection method called moving window partial least squares regression (MWPLSR). By using SCMWPLS, we can find the optimum spectral regions for developing efficient PLS models of glucose in the bovine serum samples and the human skin. In the present study, we evaluate the performance of SCMWPLS with the two different NIR data sets, the in vitro NIR spectra of bovine serum samples and the in vivo NIR spectra of human skin. ?? 2005 Elsevier B.V. All rights reserved.","author":[{"dropping-particle":"","family":"Kasemsumran","given":"Sumaporn","non-dropping-particle":"","parse-names":false,"suffix":""},{"dropping-particle":"","family":"Du","given":"Yi Ping","non-dropping-particle":"","parse-names":false,"suffix":""},{"dropping-particle":"","family":"Maruo","given":"Katsuhiko","non-dropping-particle":"","parse-names":false,"suffix":""},{"dropping-particle":"","family":"Ozaki","given":"Yukihiro","non-dropping-particle":"","parse-names":false,"suffix":""}],"container-title":"Chemometrics and Intelligent Laboratory Systems","id":"ITEM-1","issue":"1-2 SPEC. ISS","issued":{"date-parts":[["2006"]]},"page":"97-103","title":"Improvement of partial least squares models for in vitro and in vivo glucose quantifications by using near-infrared spectroscopy and searching combination moving window partial least squares","type":"article-journal","volume":"82"},"uris":["http://www.mendeley.com/documents/?uuid=637ef520-2ef0-4720-bbc5-13dbfe301171"]}],"mendeley":{"formattedCitation":"[19]","plainTextFormattedCitation":"[19]","previouslyFormattedCitation":"[19]"},"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[19]</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xml:space="preserve">, a new chemometrics algorithm called SCMWPLS has been introduced to enhance the glucose prediction ability of PLS by </w:t>
      </w:r>
      <w:r w:rsidRPr="00E23DA2">
        <w:rPr>
          <w:rFonts w:asciiTheme="majorBidi" w:eastAsiaTheme="minorHAnsi" w:hAnsiTheme="majorBidi" w:cstheme="majorBidi"/>
          <w:color w:val="231F20"/>
          <w:sz w:val="24"/>
          <w:szCs w:val="24"/>
          <w:lang w:val="en-GB"/>
        </w:rPr>
        <w:t>allow</w:t>
      </w:r>
      <w:r>
        <w:rPr>
          <w:rFonts w:asciiTheme="majorBidi" w:eastAsiaTheme="minorHAnsi" w:hAnsiTheme="majorBidi" w:cstheme="majorBidi"/>
          <w:color w:val="231F20"/>
          <w:sz w:val="24"/>
          <w:szCs w:val="24"/>
          <w:lang w:val="en-GB"/>
        </w:rPr>
        <w:t>ing</w:t>
      </w:r>
      <w:r w:rsidRPr="00E23DA2">
        <w:rPr>
          <w:rFonts w:asciiTheme="majorBidi" w:eastAsiaTheme="minorHAnsi" w:hAnsiTheme="majorBidi" w:cstheme="majorBidi"/>
          <w:color w:val="231F20"/>
          <w:sz w:val="24"/>
          <w:szCs w:val="24"/>
          <w:lang w:val="en-GB"/>
        </w:rPr>
        <w:t xml:space="preserve"> </w:t>
      </w:r>
      <w:r>
        <w:rPr>
          <w:rFonts w:asciiTheme="majorBidi" w:eastAsiaTheme="minorHAnsi" w:hAnsiTheme="majorBidi" w:cstheme="majorBidi"/>
          <w:color w:val="231F20"/>
          <w:sz w:val="24"/>
          <w:szCs w:val="24"/>
          <w:lang w:val="en-GB"/>
        </w:rPr>
        <w:t>the choice of search for a specific enhanced spectral region or for an enhanced selected group of spectral regions with informative peaks. The selection of these peaks is performed by a selection method of the wavelength intervals called</w:t>
      </w:r>
      <w:r w:rsidRPr="00E23DA2">
        <w:rPr>
          <w:rFonts w:asciiTheme="majorBidi" w:eastAsiaTheme="minorHAnsi" w:hAnsiTheme="majorBidi" w:cstheme="majorBidi"/>
          <w:color w:val="231F20"/>
          <w:sz w:val="24"/>
          <w:szCs w:val="24"/>
          <w:lang w:val="en-GB"/>
        </w:rPr>
        <w:t xml:space="preserve"> </w:t>
      </w:r>
      <w:r>
        <w:rPr>
          <w:rFonts w:asciiTheme="majorBidi" w:eastAsiaTheme="minorHAnsi" w:hAnsiTheme="majorBidi" w:cstheme="majorBidi"/>
          <w:color w:val="231F20"/>
          <w:sz w:val="24"/>
          <w:szCs w:val="24"/>
          <w:lang w:val="en-GB"/>
        </w:rPr>
        <w:t>MWPLSR</w:t>
      </w:r>
      <w:r w:rsidRPr="00E23DA2">
        <w:rPr>
          <w:rFonts w:asciiTheme="majorBidi" w:eastAsiaTheme="minorHAnsi" w:hAnsiTheme="majorBidi" w:cstheme="majorBidi"/>
          <w:color w:val="231F20"/>
          <w:sz w:val="24"/>
          <w:szCs w:val="24"/>
          <w:lang w:val="en-GB"/>
        </w:rPr>
        <w:t>.</w:t>
      </w:r>
      <w:r w:rsidRPr="000C675D">
        <w:rPr>
          <w:rFonts w:ascii="AdvTT5843c571" w:eastAsiaTheme="minorHAnsi" w:hAnsi="AdvTT5843c571" w:cs="AdvTT5843c571"/>
          <w:color w:val="231F20"/>
          <w:sz w:val="18"/>
          <w:szCs w:val="18"/>
          <w:lang w:val="en-GB"/>
        </w:rPr>
        <w:t xml:space="preserve"> </w:t>
      </w:r>
      <w:r>
        <w:rPr>
          <w:rFonts w:asciiTheme="majorBidi" w:eastAsiaTheme="minorHAnsi" w:hAnsiTheme="majorBidi" w:cstheme="majorBidi"/>
          <w:color w:val="231F20"/>
          <w:sz w:val="24"/>
          <w:szCs w:val="24"/>
          <w:lang w:val="en-GB"/>
        </w:rPr>
        <w:t xml:space="preserve">The research has suggested that </w:t>
      </w:r>
      <w:r w:rsidRPr="000C675D">
        <w:rPr>
          <w:rFonts w:asciiTheme="majorBidi" w:eastAsiaTheme="minorHAnsi" w:hAnsiTheme="majorBidi" w:cstheme="majorBidi"/>
          <w:color w:val="231F20"/>
          <w:sz w:val="24"/>
          <w:szCs w:val="24"/>
          <w:lang w:val="en-GB"/>
        </w:rPr>
        <w:t>using SCMWPLS</w:t>
      </w:r>
      <w:r>
        <w:rPr>
          <w:rFonts w:asciiTheme="majorBidi" w:eastAsiaTheme="minorHAnsi" w:hAnsiTheme="majorBidi" w:cstheme="majorBidi"/>
          <w:color w:val="231F20"/>
          <w:sz w:val="24"/>
          <w:szCs w:val="24"/>
          <w:lang w:val="en-GB"/>
        </w:rPr>
        <w:t xml:space="preserve"> will facilitate locating</w:t>
      </w:r>
      <w:r w:rsidRPr="000C675D">
        <w:rPr>
          <w:rFonts w:asciiTheme="majorBidi" w:eastAsiaTheme="minorHAnsi" w:hAnsiTheme="majorBidi" w:cstheme="majorBidi"/>
          <w:color w:val="231F20"/>
          <w:sz w:val="24"/>
          <w:szCs w:val="24"/>
          <w:lang w:val="en-GB"/>
        </w:rPr>
        <w:t xml:space="preserve"> </w:t>
      </w:r>
      <w:r>
        <w:rPr>
          <w:rFonts w:asciiTheme="majorBidi" w:eastAsiaTheme="minorHAnsi" w:hAnsiTheme="majorBidi" w:cstheme="majorBidi"/>
          <w:color w:val="231F20"/>
          <w:sz w:val="24"/>
          <w:szCs w:val="24"/>
          <w:lang w:val="en-GB"/>
        </w:rPr>
        <w:t>informative peaks for designing accurate regression model to predict glucose from the samples of bovine serum and human skin</w:t>
      </w:r>
      <w:r w:rsidRPr="000C675D">
        <w:rPr>
          <w:rFonts w:asciiTheme="majorBidi" w:eastAsiaTheme="minorHAnsi" w:hAnsiTheme="majorBidi" w:cstheme="majorBidi"/>
          <w:color w:val="231F20"/>
          <w:sz w:val="24"/>
          <w:szCs w:val="24"/>
          <w:lang w:val="en-GB"/>
        </w:rPr>
        <w:t xml:space="preserve">. </w:t>
      </w:r>
      <w:r>
        <w:rPr>
          <w:rFonts w:asciiTheme="majorBidi" w:eastAsiaTheme="minorHAnsi" w:hAnsiTheme="majorBidi" w:cstheme="majorBidi"/>
          <w:color w:val="231F20"/>
          <w:sz w:val="24"/>
          <w:szCs w:val="24"/>
          <w:lang w:val="en-GB"/>
        </w:rPr>
        <w:t xml:space="preserve">This method has </w:t>
      </w:r>
      <w:r w:rsidRPr="000C675D">
        <w:rPr>
          <w:rFonts w:asciiTheme="majorBidi" w:eastAsiaTheme="minorHAnsi" w:hAnsiTheme="majorBidi" w:cstheme="majorBidi"/>
          <w:color w:val="231F20"/>
          <w:sz w:val="24"/>
          <w:szCs w:val="24"/>
          <w:lang w:val="en-GB"/>
        </w:rPr>
        <w:t>evaluat</w:t>
      </w:r>
      <w:r>
        <w:rPr>
          <w:rFonts w:asciiTheme="majorBidi" w:eastAsiaTheme="minorHAnsi" w:hAnsiTheme="majorBidi" w:cstheme="majorBidi"/>
          <w:color w:val="231F20"/>
          <w:sz w:val="24"/>
          <w:szCs w:val="24"/>
          <w:lang w:val="en-GB"/>
        </w:rPr>
        <w:t>ed the behaviour</w:t>
      </w:r>
      <w:r w:rsidRPr="000C675D">
        <w:rPr>
          <w:rFonts w:asciiTheme="majorBidi" w:eastAsiaTheme="minorHAnsi" w:hAnsiTheme="majorBidi" w:cstheme="majorBidi"/>
          <w:color w:val="231F20"/>
          <w:sz w:val="24"/>
          <w:szCs w:val="24"/>
          <w:lang w:val="en-GB"/>
        </w:rPr>
        <w:t xml:space="preserve"> of SCMWPLS </w:t>
      </w:r>
      <w:r>
        <w:rPr>
          <w:rFonts w:asciiTheme="majorBidi" w:eastAsiaTheme="minorHAnsi" w:hAnsiTheme="majorBidi" w:cstheme="majorBidi"/>
          <w:color w:val="231F20"/>
          <w:sz w:val="24"/>
          <w:szCs w:val="24"/>
          <w:lang w:val="en-GB"/>
        </w:rPr>
        <w:t>two datasets, the first dataset used chemical samples of bovine serum in the NIR spectral region whereas the second dataset used human skin samples in the same spectral region, yet again no pre-processing techniques employed in this work.</w:t>
      </w:r>
      <w:r>
        <w:rPr>
          <w:rFonts w:ascii="Times New Roman" w:eastAsiaTheme="minorHAnsi" w:hAnsi="Times New Roman" w:cs="Times New Roman"/>
          <w:sz w:val="24"/>
          <w:szCs w:val="24"/>
          <w:lang w:val="en-GB"/>
        </w:rPr>
        <w:t xml:space="preserve"> In </w:t>
      </w:r>
      <w:r>
        <w:rPr>
          <w:rFonts w:ascii="Times New Roman" w:eastAsiaTheme="minorHAnsi" w:hAnsi="Times New Roman" w:cs="Times New Roman"/>
          <w:sz w:val="24"/>
          <w:szCs w:val="24"/>
          <w:lang w:val="en-GB"/>
        </w:rPr>
        <w:fldChar w:fldCharType="begin" w:fldLock="1"/>
      </w:r>
      <w:r>
        <w:rPr>
          <w:rFonts w:ascii="Times New Roman" w:eastAsiaTheme="minorHAnsi" w:hAnsi="Times New Roman" w:cs="Times New Roman"/>
          <w:sz w:val="24"/>
          <w:szCs w:val="24"/>
          <w:lang w:val="en-GB"/>
        </w:rPr>
        <w:instrText>ADDIN CSL_CITATION {"citationItems":[{"id":"ITEM-1","itemData":{"DOI":"10.1007/s00216-006-1047-4","ISBN":"1618-2642","ISSN":"16182642","PMID":"17200856","abstract":"Partial least-squares (PLS) calibration models have been generated from a series of near-infrared (near-IR) and Raman spectra acquired separately from sixty different mixed solutions of glucose, lactate, and urea in aqueous phosphate buffer. Independent PLS models were prepared and compared for glucose, lactate, and urea. Near-IR and Raman spectral features differed substantially for these solutes, with Raman spectra enabling greater distinction with less spectral overlap than features in the near-IR spectra. Despite this, PLS models derived from near-IR spectra outperformed those from Raman spectra. Standard errors of prediction were 0.24, 0.11, and 0.14 mmol L(-1) for glucose, lactate, and urea, respectively, from near-IR spectra and 0.40, 0.42, and 0.36 mmol L(-1) for glucose, lactate, and urea, respectively, from Raman spectra. Differences between instrumental signal-to-noise ratios were responsible for the better performance of the near-IR models. The chemical basis of model selectivity was examined for each model by using a pure component selectivity analysis combined with analysis of the net analyte signal for each solute. This selectivity analysis showed that models based on either near-IR or Raman spectra had excellent selectivity for the targeted analyte. The net analyte signal analysis also revealed that analytical sensitivity was higher for the models generated from near-IR spectra. This is consistent with the lower standard errors of prediction.","author":[{"dropping-particle":"","family":"Ren","given":"Min","non-dropping-particle":"","parse-names":false,"suffix":""},{"dropping-particle":"","family":"Arnold","given":"Mark A.","non-dropping-particle":"","parse-names":false,"suffix":""}],"container-title":"Analytical and Bioanalytical Chemistry","id":"ITEM-1","issue":"3","issued":{"date-parts":[["2007"]]},"page":"879-888","title":"Comparison of multivariate calibration models for glucose, urea, and lactate from near-infrared and Raman spectra","type":"article-journal","volume":"387"},"uris":["http://www.mendeley.com/documents/?uuid=1eea3b96-04b0-4eaa-965f-2b4188ea3fe8"]}],"mendeley":{"formattedCitation":"[20]","plainTextFormattedCitation":"[20]","previouslyFormattedCitation":"[20]"},"properties":{"noteIndex":0},"schema":"https://github.com/citation-style-language/schema/raw/master/csl-citation.json"}</w:instrText>
      </w:r>
      <w:r>
        <w:rPr>
          <w:rFonts w:ascii="Times New Roman" w:eastAsiaTheme="minorHAnsi" w:hAnsi="Times New Roman" w:cs="Times New Roman"/>
          <w:sz w:val="24"/>
          <w:szCs w:val="24"/>
          <w:lang w:val="en-GB"/>
        </w:rPr>
        <w:fldChar w:fldCharType="separate"/>
      </w:r>
      <w:r w:rsidRPr="009340D1">
        <w:rPr>
          <w:rFonts w:ascii="Times New Roman" w:eastAsiaTheme="minorHAnsi" w:hAnsi="Times New Roman" w:cs="Times New Roman"/>
          <w:noProof/>
          <w:sz w:val="24"/>
          <w:szCs w:val="24"/>
          <w:lang w:val="en-GB"/>
        </w:rPr>
        <w:t>[20]</w:t>
      </w:r>
      <w:r>
        <w:rPr>
          <w:rFonts w:ascii="Times New Roman" w:eastAsiaTheme="minorHAnsi" w:hAnsi="Times New Roman" w:cs="Times New Roman"/>
          <w:sz w:val="24"/>
          <w:szCs w:val="24"/>
          <w:lang w:val="en-GB"/>
        </w:rPr>
        <w:fldChar w:fldCharType="end"/>
      </w:r>
      <w:r>
        <w:rPr>
          <w:rFonts w:ascii="Times New Roman" w:eastAsiaTheme="minorHAnsi" w:hAnsi="Times New Roman" w:cs="Times New Roman"/>
          <w:sz w:val="24"/>
          <w:szCs w:val="24"/>
          <w:lang w:val="en-GB"/>
        </w:rPr>
        <w:t xml:space="preserve">, a comparison  between Raman and NIR has been introduced to predict glucose from </w:t>
      </w:r>
      <w:r w:rsidRPr="001661CA">
        <w:rPr>
          <w:rFonts w:asciiTheme="majorBidi" w:eastAsiaTheme="minorHAnsi" w:hAnsiTheme="majorBidi" w:cstheme="majorBidi"/>
          <w:color w:val="141314"/>
          <w:sz w:val="24"/>
          <w:szCs w:val="24"/>
          <w:lang w:val="en-GB"/>
        </w:rPr>
        <w:t xml:space="preserve">different sixty </w:t>
      </w:r>
      <w:r>
        <w:rPr>
          <w:rFonts w:asciiTheme="majorBidi" w:eastAsiaTheme="minorHAnsi" w:hAnsiTheme="majorBidi" w:cstheme="majorBidi"/>
          <w:color w:val="141314"/>
          <w:sz w:val="24"/>
          <w:szCs w:val="24"/>
          <w:lang w:val="en-GB"/>
        </w:rPr>
        <w:t>samples</w:t>
      </w:r>
      <w:r w:rsidRPr="001661CA">
        <w:rPr>
          <w:rFonts w:asciiTheme="majorBidi" w:eastAsiaTheme="minorHAnsi" w:hAnsiTheme="majorBidi" w:cstheme="majorBidi"/>
          <w:color w:val="141314"/>
          <w:sz w:val="24"/>
          <w:szCs w:val="24"/>
          <w:lang w:val="en-GB"/>
        </w:rPr>
        <w:t xml:space="preserve"> of </w:t>
      </w:r>
      <w:r>
        <w:rPr>
          <w:rFonts w:asciiTheme="majorBidi" w:eastAsiaTheme="minorHAnsi" w:hAnsiTheme="majorBidi" w:cstheme="majorBidi"/>
          <w:color w:val="141314"/>
          <w:sz w:val="24"/>
          <w:szCs w:val="24"/>
          <w:lang w:val="en-GB"/>
        </w:rPr>
        <w:t xml:space="preserve">a chemical mixture </w:t>
      </w:r>
      <w:r>
        <w:rPr>
          <w:rFonts w:asciiTheme="majorBidi" w:eastAsiaTheme="minorHAnsi" w:hAnsiTheme="majorBidi" w:cstheme="majorBidi"/>
          <w:color w:val="141314"/>
          <w:sz w:val="24"/>
          <w:szCs w:val="24"/>
          <w:lang w:val="en-GB"/>
        </w:rPr>
        <w:lastRenderedPageBreak/>
        <w:t xml:space="preserve">consist of </w:t>
      </w:r>
      <w:r w:rsidRPr="001661CA">
        <w:rPr>
          <w:rFonts w:asciiTheme="majorBidi" w:eastAsiaTheme="minorHAnsi" w:hAnsiTheme="majorBidi" w:cstheme="majorBidi"/>
          <w:color w:val="141314"/>
          <w:sz w:val="24"/>
          <w:szCs w:val="24"/>
          <w:lang w:val="en-GB"/>
        </w:rPr>
        <w:t>glucose, lactate and urea in aqueous phosphate buffer</w:t>
      </w:r>
      <w:r>
        <w:rPr>
          <w:rFonts w:asciiTheme="majorBidi" w:eastAsiaTheme="minorHAnsi" w:hAnsiTheme="majorBidi" w:cstheme="majorBidi"/>
          <w:color w:val="141314"/>
          <w:sz w:val="24"/>
          <w:szCs w:val="24"/>
          <w:lang w:val="en-GB"/>
        </w:rPr>
        <w:t xml:space="preserve"> using PLS. This work has proved that PLS can produce SEP from NIR lower than Raman which is better prediction yet no pre-processing what so ever was employed in this work. While in </w:t>
      </w:r>
      <w:r>
        <w:rPr>
          <w:rFonts w:asciiTheme="majorBidi" w:eastAsiaTheme="minorHAnsi" w:hAnsiTheme="majorBidi" w:cstheme="majorBidi"/>
          <w:color w:val="141314"/>
          <w:sz w:val="24"/>
          <w:szCs w:val="24"/>
          <w:lang w:val="en-GB"/>
        </w:rPr>
        <w:fldChar w:fldCharType="begin" w:fldLock="1"/>
      </w:r>
      <w:r>
        <w:rPr>
          <w:rFonts w:asciiTheme="majorBidi" w:eastAsiaTheme="minorHAnsi" w:hAnsiTheme="majorBidi" w:cstheme="majorBidi"/>
          <w:color w:val="141314"/>
          <w:sz w:val="24"/>
          <w:szCs w:val="24"/>
          <w:lang w:val="en-GB"/>
        </w:rPr>
        <w:instrText>ADDIN CSL_CITATION {"citationItems":[{"id":"ITEM-1","itemData":{"DOI":"10.1021/ac0498056","ISSN":"00032700","PMID":"15362899","abstract":"Partial least squares calibration models are compared for the measurement of glucose, lactate, urea, ascorbate, triacetin, and alanine in aqueous solutions from single-beam spectra collected over the first overtone (6500-5500 cm(-1)) and the combination (5000-4000 cm(-1)) regions of the near-infrared spectrum. Spectra are collected under two sets of conditions with one designed for combination spectra and the other designed for first overtone spectra. As part of the optimization of conditions, an exponential function is presented that accurately characterizes the strong dependency between spectral quality and sample thickness. Sample thickness set for the first overtone and combination spectra are 7.5 and 1.5 mm, respectively. Independent calibration models are established for each solute from both combination and first overtone spectra. Direct comparison reveals superior performance by models generated from combination spectra, particularly for glucose and urea. Standard error of prediction (SEP) values are 1.12 and 0.45 mM for glucose models generated from first overtone and combination spectra, respectively. SEP values for urea are 7.33 and 0.10 mM for first overtone and combination spectra, respectively. Such high SEP values for urea with first overtone spectra correspond to an inability to quantify urea from these spectra because of a lack urea-specific molecular absorption features in this spectral region. Net analyte signal (NAS) is used to quantify the degree of selectivity provided within the first overtone and combination spectral regions. The superior selectivity of combination spectra is confirmed by comparing the length of the NAS vectors for each matrix component.","author":[{"dropping-particle":"","family":"Chen","given":"Jun","non-dropping-particle":"","parse-names":false,"suffix":""},{"dropping-particle":"","family":"Arnold","given":"Mark a.","non-dropping-particle":"","parse-names":false,"suffix":""},{"dropping-particle":"","family":"Small","given":"Gary W.","non-dropping-particle":"","parse-names":false,"suffix":""}],"container-title":"Analytical Chemistry","id":"ITEM-1","issue":"18","issued":{"date-parts":[["2004"]]},"page":"5405-5413","title":"Comparison of combination and first overtone spectral regions for near-infrared calibration models for glucose and other biomolecules in aqueous solutions","type":"article-journal","volume":"76"},"uris":["http://www.mendeley.com/documents/?uuid=5705f422-1455-4d66-bcc4-e68a20c8d6f1"]}],"mendeley":{"formattedCitation":"[21]","plainTextFormattedCitation":"[21]","previouslyFormattedCitation":"[21]"},"properties":{"noteIndex":0},"schema":"https://github.com/citation-style-language/schema/raw/master/csl-citation.json"}</w:instrText>
      </w:r>
      <w:r>
        <w:rPr>
          <w:rFonts w:asciiTheme="majorBidi" w:eastAsiaTheme="minorHAnsi" w:hAnsiTheme="majorBidi" w:cstheme="majorBidi"/>
          <w:color w:val="141314"/>
          <w:sz w:val="24"/>
          <w:szCs w:val="24"/>
          <w:lang w:val="en-GB"/>
        </w:rPr>
        <w:fldChar w:fldCharType="separate"/>
      </w:r>
      <w:r w:rsidRPr="009340D1">
        <w:rPr>
          <w:rFonts w:asciiTheme="majorBidi" w:eastAsiaTheme="minorHAnsi" w:hAnsiTheme="majorBidi" w:cstheme="majorBidi"/>
          <w:noProof/>
          <w:color w:val="141314"/>
          <w:sz w:val="24"/>
          <w:szCs w:val="24"/>
          <w:lang w:val="en-GB"/>
        </w:rPr>
        <w:t>[21]</w:t>
      </w:r>
      <w:r>
        <w:rPr>
          <w:rFonts w:asciiTheme="majorBidi" w:eastAsiaTheme="minorHAnsi" w:hAnsiTheme="majorBidi" w:cstheme="majorBidi"/>
          <w:color w:val="141314"/>
          <w:sz w:val="24"/>
          <w:szCs w:val="24"/>
          <w:lang w:val="en-GB"/>
        </w:rPr>
        <w:fldChar w:fldCharType="end"/>
      </w:r>
      <w:r>
        <w:rPr>
          <w:rFonts w:asciiTheme="majorBidi" w:eastAsiaTheme="minorHAnsi" w:hAnsiTheme="majorBidi" w:cstheme="majorBidi"/>
          <w:color w:val="141314"/>
          <w:sz w:val="24"/>
          <w:szCs w:val="24"/>
          <w:lang w:val="en-GB"/>
        </w:rPr>
        <w:t xml:space="preserve">, Chen et al have used PLSR to compare between the combination and the first overtone absorption regions to predict glucose from NIR spectra. The chemical mixture consists of </w:t>
      </w:r>
      <w:r w:rsidRPr="009802A5">
        <w:rPr>
          <w:rFonts w:asciiTheme="majorBidi" w:eastAsiaTheme="minorHAnsi" w:hAnsiTheme="majorBidi" w:cstheme="majorBidi"/>
          <w:sz w:val="24"/>
          <w:szCs w:val="24"/>
          <w:lang w:val="en-GB"/>
        </w:rPr>
        <w:t xml:space="preserve">glucose, lactate, urea, ascorbate, </w:t>
      </w:r>
      <w:r>
        <w:rPr>
          <w:rFonts w:asciiTheme="majorBidi" w:eastAsiaTheme="minorHAnsi" w:hAnsiTheme="majorBidi" w:cstheme="majorBidi"/>
          <w:sz w:val="24"/>
          <w:szCs w:val="24"/>
          <w:lang w:val="en-GB"/>
        </w:rPr>
        <w:t>triacetin</w:t>
      </w:r>
      <w:r w:rsidRPr="009802A5">
        <w:rPr>
          <w:rFonts w:asciiTheme="majorBidi" w:eastAsiaTheme="minorHAnsi" w:hAnsiTheme="majorBidi" w:cstheme="majorBidi"/>
          <w:sz w:val="24"/>
          <w:szCs w:val="24"/>
          <w:lang w:val="en-GB"/>
        </w:rPr>
        <w:t xml:space="preserve"> and alanine in aqueous solutions</w:t>
      </w:r>
      <w:r>
        <w:rPr>
          <w:rFonts w:asciiTheme="majorBidi" w:eastAsiaTheme="minorHAnsi" w:hAnsiTheme="majorBidi" w:cstheme="majorBidi"/>
          <w:sz w:val="24"/>
          <w:szCs w:val="24"/>
          <w:lang w:val="en-GB"/>
        </w:rPr>
        <w:t>. This work has not performed any pre-processing technique to the raw spectra.</w:t>
      </w:r>
      <w:r>
        <w:rPr>
          <w:rFonts w:ascii="Times New Roman" w:eastAsiaTheme="minorHAnsi" w:hAnsi="Times New Roman" w:cs="Times New Roman"/>
          <w:sz w:val="24"/>
          <w:szCs w:val="24"/>
          <w:lang w:val="en-GB"/>
        </w:rPr>
        <w:t xml:space="preserve"> </w:t>
      </w:r>
      <w:r>
        <w:rPr>
          <w:rFonts w:asciiTheme="majorBidi" w:eastAsiaTheme="minorHAnsi" w:hAnsiTheme="majorBidi" w:cstheme="majorBidi"/>
          <w:sz w:val="24"/>
          <w:szCs w:val="24"/>
          <w:lang w:val="en-GB"/>
        </w:rPr>
        <w:t xml:space="preserve">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{"citationItems":[{"id":"ITEM-1","itemData":{"DOI":"10.1021/ac800155n","ISBN":"1520-6882 (Electronic)\\r0003-2700 (Linking)","ISSN":"00032700","PMID":"18529019","abstract":"A class of multivariate calibration methods called augmented classical least squares (ACLS) has been proposed which combines an explicit linear additive model with the predictive power of inverse models, such as principal component regression (PCR) and partial least squares (PLS). Because of its use of the explicit linear additive model, ACLS provides an interesting framework to incorporate different sources of prior information, such as measured pure component spectra, in the model. In this study, the predictive power of ACLS models incorporating different amounts of prior information has been compared to that of PCR and PLS using two examples, a designed experiment and one with biological samples. In both cases, the ACLS models showed predictive power comparable to PLS under idealized validation conditions. When a different interferent structure was present in the validation samples, the predictive power of the inverse models (PCR and PLS) dramatically decreased, with an increase in root-mean-squared error of prediction by a factor of 3.5 for the first example and a factor of 2 in the second example. The incorporation of prior information in the ACLS framework was found to considerably reduce or even completely remove these dramatic effects, especially when the pure component contributions for the interferents were taken into account.","author":[{"dropping-particle":"","family":"Saeys","given":"Wouter","non-dropping-particle":"","parse-names":false,"suffix":""},{"dropping-particle":"","family":"Beullens","given":"Katrien","non-dropping-particle":"","parse-names":false,"suffix":""},{"dropping-particle":"","family":"Lammertyn","given":"Jeroen","non-dropping-particle":"","parse-names":false,"suffix":""},{"dropping-particle":"","family":"Ramon","given":"Herman","non-dropping-particle":"","parse-names":false,"suffix":""},{"dropping-particle":"","family":"Naes","given":"Tormod","non-dropping-particle":"","parse-names":false,"suffix":""}],"container-title":"Analytical Chemistry","id":"ITEM-1","issue":"13","issued":{"date-parts":[["2008"]]},"page":"4951-4959","title":"Increasing robustness against changes in the interferent structure by incorporating prior information in the augmented classical least-squares framework","type":"article-journal","volume":"80"},"uris":["http://www.mendeley.com/documents/?uuid=eac87e26-af45-4e52-82fe-21d90aee1529"]}],"mendeley":{"formattedCitation":"[22]","plainTextFormattedCitation":"[22]","previouslyFormattedCitation":"[22]"},"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[22]</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a new multivariate calibration model called ACLS has been suggested based on the combination of</w:t>
      </w:r>
      <w:r w:rsidRPr="00511F73">
        <w:rPr>
          <w:rFonts w:asciiTheme="majorBidi" w:eastAsiaTheme="minorHAnsi" w:hAnsiTheme="majorBidi" w:cstheme="majorBidi"/>
          <w:sz w:val="24"/>
          <w:szCs w:val="24"/>
          <w:lang w:val="en-GB"/>
        </w:rPr>
        <w:t xml:space="preserve"> obvious linear preservative model with the analytical power of reverse models, such as </w:t>
      </w:r>
      <w:r>
        <w:rPr>
          <w:rFonts w:asciiTheme="majorBidi" w:eastAsiaTheme="minorHAnsi" w:hAnsiTheme="majorBidi" w:cstheme="majorBidi"/>
          <w:sz w:val="24"/>
          <w:szCs w:val="24"/>
          <w:lang w:val="en-GB"/>
        </w:rPr>
        <w:t xml:space="preserve">the </w:t>
      </w:r>
      <w:r w:rsidRPr="00511F73">
        <w:rPr>
          <w:rFonts w:asciiTheme="majorBidi" w:eastAsiaTheme="minorHAnsi" w:hAnsiTheme="majorBidi" w:cstheme="majorBidi"/>
          <w:sz w:val="24"/>
          <w:szCs w:val="24"/>
          <w:lang w:val="en-GB"/>
        </w:rPr>
        <w:t>PCR</w:t>
      </w:r>
      <w:r>
        <w:rPr>
          <w:rFonts w:asciiTheme="majorBidi" w:eastAsiaTheme="minorHAnsi" w:hAnsiTheme="majorBidi" w:cstheme="majorBidi"/>
          <w:sz w:val="24"/>
          <w:szCs w:val="24"/>
          <w:lang w:val="en-GB"/>
        </w:rPr>
        <w:t xml:space="preserve"> and PLS. The work has been done on two experiments and has shown prediction enhancement to the regression models yet no pre-processing was administrated and the glucose experiment used powders instead of liquids.</w:t>
      </w:r>
      <w:r>
        <w:rPr>
          <w:rFonts w:ascii="Times New Roman" w:eastAsiaTheme="minorHAnsi" w:hAnsi="Times New Roman" w:cs="Times New Roman"/>
          <w:sz w:val="24"/>
          <w:szCs w:val="24"/>
          <w:lang w:val="en-GB"/>
        </w:rPr>
        <w:t xml:space="preserve"> </w:t>
      </w:r>
      <w:r>
        <w:rPr>
          <w:rFonts w:asciiTheme="majorBidi" w:eastAsiaTheme="minorHAnsi" w:hAnsiTheme="majorBidi" w:cstheme="majorBidi"/>
          <w:sz w:val="24"/>
          <w:szCs w:val="24"/>
          <w:lang w:val="en-GB"/>
        </w:rPr>
        <w:t>I</w:t>
      </w:r>
      <w:r w:rsidRPr="00B54A91">
        <w:rPr>
          <w:rFonts w:asciiTheme="majorBidi" w:eastAsiaTheme="minorHAnsi" w:hAnsiTheme="majorBidi" w:cstheme="majorBidi"/>
          <w:color w:val="141314"/>
          <w:sz w:val="24"/>
          <w:szCs w:val="24"/>
          <w:lang w:val="en-GB"/>
        </w:rPr>
        <w:t xml:space="preserve">n </w:t>
      </w:r>
      <w:r w:rsidRPr="00B54A91">
        <w:rPr>
          <w:rFonts w:asciiTheme="majorBidi" w:eastAsiaTheme="minorHAnsi" w:hAnsiTheme="majorBidi" w:cstheme="majorBidi"/>
          <w:color w:val="141314"/>
          <w:sz w:val="24"/>
          <w:szCs w:val="24"/>
          <w:lang w:val="en-GB"/>
        </w:rPr>
        <w:fldChar w:fldCharType="begin" w:fldLock="1"/>
      </w:r>
      <w:r>
        <w:rPr>
          <w:rFonts w:asciiTheme="majorBidi" w:eastAsiaTheme="minorHAnsi" w:hAnsiTheme="majorBidi" w:cstheme="majorBidi"/>
          <w:color w:val="141314"/>
          <w:sz w:val="24"/>
          <w:szCs w:val="24"/>
          <w:lang w:val="en-GB"/>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e119534d-df0d-4892-9310-f0caba1922bb"]}],"mendeley":{"formattedCitation":"[23]","plainTextFormattedCitation":"[23]","previouslyFormattedCitation":"[23]"},"properties":{"noteIndex":0},"schema":"https://github.com/citation-style-language/schema/raw/master/csl-citation.json"}</w:instrText>
      </w:r>
      <w:r w:rsidRPr="00B54A91">
        <w:rPr>
          <w:rFonts w:asciiTheme="majorBidi" w:eastAsiaTheme="minorHAnsi" w:hAnsiTheme="majorBidi" w:cstheme="majorBidi"/>
          <w:color w:val="141314"/>
          <w:sz w:val="24"/>
          <w:szCs w:val="24"/>
          <w:lang w:val="en-GB"/>
        </w:rPr>
        <w:fldChar w:fldCharType="separate"/>
      </w:r>
      <w:r w:rsidRPr="009340D1">
        <w:rPr>
          <w:rFonts w:asciiTheme="majorBidi" w:eastAsiaTheme="minorHAnsi" w:hAnsiTheme="majorBidi" w:cstheme="majorBidi"/>
          <w:noProof/>
          <w:color w:val="141314"/>
          <w:sz w:val="24"/>
          <w:szCs w:val="24"/>
          <w:lang w:val="en-GB"/>
        </w:rPr>
        <w:t>[23]</w:t>
      </w:r>
      <w:r w:rsidRPr="00B54A91">
        <w:rPr>
          <w:rFonts w:asciiTheme="majorBidi" w:eastAsiaTheme="minorHAnsi" w:hAnsiTheme="majorBidi" w:cstheme="majorBidi"/>
          <w:color w:val="141314"/>
          <w:sz w:val="24"/>
          <w:szCs w:val="24"/>
          <w:lang w:val="en-GB"/>
        </w:rPr>
        <w:fldChar w:fldCharType="end"/>
      </w:r>
      <w:r>
        <w:rPr>
          <w:rFonts w:asciiTheme="majorBidi" w:eastAsiaTheme="minorHAnsi" w:hAnsiTheme="majorBidi" w:cstheme="majorBidi"/>
          <w:color w:val="141314"/>
          <w:sz w:val="24"/>
          <w:szCs w:val="24"/>
          <w:lang w:val="en-GB"/>
        </w:rPr>
        <w:t>, the authors</w:t>
      </w:r>
      <w:r w:rsidRPr="00B54A91">
        <w:rPr>
          <w:rFonts w:asciiTheme="majorBidi" w:eastAsiaTheme="minorHAnsi" w:hAnsiTheme="majorBidi" w:cstheme="majorBidi"/>
          <w:color w:val="141314"/>
          <w:sz w:val="24"/>
          <w:szCs w:val="24"/>
          <w:lang w:val="en-GB"/>
        </w:rPr>
        <w:t xml:space="preserve"> </w:t>
      </w:r>
      <w:r w:rsidRPr="00B37B91">
        <w:rPr>
          <w:rFonts w:asciiTheme="majorBidi" w:eastAsiaTheme="minorHAnsi" w:hAnsiTheme="majorBidi" w:cstheme="majorBidi"/>
          <w:noProof/>
          <w:color w:val="141314"/>
          <w:sz w:val="24"/>
          <w:szCs w:val="24"/>
          <w:lang w:val="en-GB"/>
        </w:rPr>
        <w:t>has</w:t>
      </w:r>
      <w:r w:rsidRPr="00B54A91">
        <w:rPr>
          <w:rFonts w:asciiTheme="majorBidi" w:eastAsiaTheme="minorHAnsi" w:hAnsiTheme="majorBidi" w:cstheme="majorBidi"/>
          <w:color w:val="141314"/>
          <w:sz w:val="24"/>
          <w:szCs w:val="24"/>
          <w:lang w:val="en-GB"/>
        </w:rPr>
        <w:t xml:space="preserve"> </w:t>
      </w:r>
      <w:r>
        <w:rPr>
          <w:rFonts w:asciiTheme="majorBidi" w:eastAsiaTheme="minorHAnsi" w:hAnsiTheme="majorBidi" w:cstheme="majorBidi"/>
          <w:color w:val="141314"/>
          <w:sz w:val="24"/>
          <w:szCs w:val="24"/>
          <w:lang w:val="en-GB"/>
        </w:rPr>
        <w:t>introduced</w:t>
      </w:r>
      <w:r w:rsidRPr="00B54A91">
        <w:rPr>
          <w:rFonts w:asciiTheme="majorBidi" w:eastAsiaTheme="minorHAnsi" w:hAnsiTheme="majorBidi" w:cstheme="majorBidi"/>
          <w:color w:val="141314"/>
          <w:sz w:val="24"/>
          <w:szCs w:val="24"/>
          <w:lang w:val="en-GB"/>
        </w:rPr>
        <w:t xml:space="preserve"> the coupling of PCR with </w:t>
      </w:r>
      <w:r>
        <w:rPr>
          <w:rFonts w:asciiTheme="majorBidi" w:eastAsiaTheme="minorHAnsi" w:hAnsiTheme="majorBidi" w:cstheme="majorBidi"/>
          <w:color w:val="141314"/>
          <w:sz w:val="24"/>
          <w:szCs w:val="24"/>
          <w:lang w:val="en-GB"/>
        </w:rPr>
        <w:t xml:space="preserve">two </w:t>
      </w:r>
      <w:r w:rsidRPr="00B37B91">
        <w:rPr>
          <w:rFonts w:asciiTheme="majorBidi" w:eastAsiaTheme="minorHAnsi" w:hAnsiTheme="majorBidi" w:cstheme="majorBidi"/>
          <w:noProof/>
          <w:color w:val="141314"/>
          <w:sz w:val="24"/>
          <w:szCs w:val="24"/>
          <w:lang w:val="en-GB"/>
        </w:rPr>
        <w:t>band pass</w:t>
      </w:r>
      <w:r>
        <w:rPr>
          <w:rFonts w:asciiTheme="majorBidi" w:eastAsiaTheme="minorHAnsi" w:hAnsiTheme="majorBidi" w:cstheme="majorBidi"/>
          <w:color w:val="141314"/>
          <w:sz w:val="24"/>
          <w:szCs w:val="24"/>
          <w:lang w:val="en-GB"/>
        </w:rPr>
        <w:t xml:space="preserve"> filters. </w:t>
      </w:r>
      <w:r w:rsidRPr="00B54A91">
        <w:rPr>
          <w:rFonts w:asciiTheme="majorBidi" w:eastAsiaTheme="minorHAnsi" w:hAnsiTheme="majorBidi" w:cstheme="majorBidi"/>
          <w:color w:val="141314"/>
          <w:sz w:val="24"/>
          <w:szCs w:val="24"/>
          <w:lang w:val="en-GB"/>
        </w:rPr>
        <w:t xml:space="preserve">In this experiment, 90 data samples extracted from a mixture of glucose, urea and triacetin in a phosphate buffer. The </w:t>
      </w:r>
      <w:r>
        <w:rPr>
          <w:rFonts w:asciiTheme="majorBidi" w:eastAsiaTheme="minorHAnsi" w:hAnsiTheme="majorBidi" w:cstheme="majorBidi"/>
          <w:color w:val="141314"/>
          <w:sz w:val="24"/>
          <w:szCs w:val="24"/>
          <w:lang w:val="en-GB"/>
        </w:rPr>
        <w:t>work has been implemented in a non</w:t>
      </w:r>
      <w:r w:rsidRPr="00B54A91">
        <w:rPr>
          <w:rFonts w:asciiTheme="majorBidi" w:eastAsiaTheme="minorHAnsi" w:hAnsiTheme="majorBidi" w:cstheme="majorBidi"/>
          <w:color w:val="141314"/>
          <w:sz w:val="24"/>
          <w:szCs w:val="24"/>
          <w:lang w:val="en-GB"/>
        </w:rPr>
        <w:t xml:space="preserve">-controlled environment or sample conditions. </w:t>
      </w:r>
      <w:r w:rsidRPr="00B54A91">
        <w:rPr>
          <w:rFonts w:asciiTheme="majorBidi" w:eastAsiaTheme="minorHAnsi" w:hAnsiTheme="majorBidi" w:cstheme="majorBidi"/>
          <w:sz w:val="24"/>
          <w:szCs w:val="24"/>
          <w:lang w:val="en-GB"/>
        </w:rPr>
        <w:t>The filters were implemented as Chebyshev filter for different orders (1st, 2nd and 3rd) and a</w:t>
      </w:r>
      <w:r>
        <w:rPr>
          <w:rFonts w:asciiTheme="majorBidi" w:eastAsiaTheme="minorHAnsi" w:hAnsiTheme="majorBidi" w:cstheme="majorBidi"/>
          <w:sz w:val="24"/>
          <w:szCs w:val="24"/>
          <w:lang w:val="en-GB"/>
        </w:rPr>
        <w:t>s</w:t>
      </w:r>
      <w:r w:rsidRPr="00B54A91">
        <w:rPr>
          <w:rFonts w:asciiTheme="majorBidi" w:eastAsiaTheme="minorHAnsi" w:hAnsiTheme="majorBidi" w:cstheme="majorBidi"/>
          <w:sz w:val="24"/>
          <w:szCs w:val="24"/>
          <w:lang w:val="en-GB"/>
        </w:rPr>
        <w:t xml:space="preserve"> Gaussian bandpass filter.</w:t>
      </w:r>
      <w:r>
        <w:rPr>
          <w:rFonts w:asciiTheme="majorBidi" w:eastAsiaTheme="minorHAnsi" w:hAnsiTheme="majorBidi" w:cstheme="majorBidi"/>
          <w:sz w:val="24"/>
          <w:szCs w:val="24"/>
          <w:lang w:val="en-GB"/>
        </w:rPr>
        <w:t xml:space="preserve"> This work has used a high number of PC up to 17 for Gaussian filter and 22 for Chebyshev filter which could lead </w:t>
      </w:r>
      <w:r w:rsidRPr="00B37B91">
        <w:rPr>
          <w:rFonts w:asciiTheme="majorBidi" w:eastAsiaTheme="minorHAnsi" w:hAnsiTheme="majorBidi" w:cstheme="majorBidi"/>
          <w:noProof/>
          <w:sz w:val="24"/>
          <w:szCs w:val="24"/>
          <w:lang w:val="en-GB"/>
        </w:rPr>
        <w:t>into</w:t>
      </w:r>
      <w:r>
        <w:rPr>
          <w:rFonts w:asciiTheme="majorBidi" w:eastAsiaTheme="minorHAnsi" w:hAnsiTheme="majorBidi" w:cstheme="majorBidi"/>
          <w:sz w:val="24"/>
          <w:szCs w:val="24"/>
          <w:lang w:val="en-GB"/>
        </w:rPr>
        <w:t xml:space="preserve"> model overfitting. Only three samples were used for validating the model which is </w:t>
      </w:r>
      <w:r w:rsidRPr="00B37B91">
        <w:rPr>
          <w:rFonts w:asciiTheme="majorBidi" w:eastAsiaTheme="minorHAnsi" w:hAnsiTheme="majorBidi" w:cstheme="majorBidi"/>
          <w:noProof/>
          <w:sz w:val="24"/>
          <w:szCs w:val="24"/>
          <w:lang w:val="en-GB"/>
        </w:rPr>
        <w:t>very</w:t>
      </w:r>
      <w:r>
        <w:rPr>
          <w:rFonts w:asciiTheme="majorBidi" w:eastAsiaTheme="minorHAnsi" w:hAnsiTheme="majorBidi" w:cstheme="majorBidi"/>
          <w:sz w:val="24"/>
          <w:szCs w:val="24"/>
          <w:lang w:val="en-GB"/>
        </w:rPr>
        <w:t xml:space="preserve"> low number leading to poor prediction accuracy.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{"citationItems":[{"id":"ITEM-1","itemData":{"DOI":"10.1016/j.chemolab.2010.11.008","ISSN":"01697439","abstract":"In this paper, a new model based on independent component regression (ICR) is proposed to predict the glucose concentration from near infrared (NIR) spectra. The efficiency of the proposed model is validated using mixtures composed of glucose, urea and triacetin. The whole experiments were carried out in a non-controlled environment or sample conditions to show that the proposed model can suppress effectively most of the experimental variations. The proposed model decreases the standard error of prediction (SEP) from 35.59. mg/dL for Partial Least Square regression (PLS) and from 29.1. mg/dL for ICR to only 24.1. mg/dL. ?? 2010 Elsevier B.V.","author":[{"dropping-particle":"","family":"Al-Mbaideen","given":"Amneh","non-dropping-particle":"","parse-names":false,"suffix":""},{"dropping-particle":"","family":"Benaissa","given":"Mohammed","non-dropping-particle":"","parse-names":false,"suffix":""}],"container-title":"Chemometrics and Intelligent Laboratory Systems","id":"ITEM-1","issue":"1","issued":{"date-parts":[["2011"]]},"page":"131-135","publisher":"Elsevier B.V.","title":"Determination of glucose concentration from NIR spectra using independent component regression","type":"article-journal","volume":"105"},"uris":["http://www.mendeley.com/documents/?uuid=72cd9842-1261-4ed4-8234-df5b61c653be"]}],"mendeley":{"formattedCitation":"[24]","plainTextFormattedCitation":"[24]","previouslyFormattedCitation":"[24]"},"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[24]</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a new technique called ICR has been suggested to enhance the glucose prediction by combining</w:t>
      </w:r>
      <w:r w:rsidRPr="00C3625E">
        <w:rPr>
          <w:rFonts w:asciiTheme="majorBidi" w:eastAsiaTheme="minorHAnsi" w:hAnsiTheme="majorBidi" w:cstheme="majorBidi"/>
          <w:sz w:val="24"/>
          <w:szCs w:val="24"/>
          <w:lang w:val="en-GB"/>
        </w:rPr>
        <w:t xml:space="preserve"> ICA, MLR and</w:t>
      </w:r>
      <w:r>
        <w:rPr>
          <w:rFonts w:asciiTheme="majorBidi" w:eastAsiaTheme="minorHAnsi" w:hAnsiTheme="majorBidi" w:cstheme="majorBidi"/>
          <w:sz w:val="24"/>
          <w:szCs w:val="24"/>
          <w:lang w:val="en-GB"/>
        </w:rPr>
        <w:t xml:space="preserve"> PCA to predict</w:t>
      </w:r>
      <w:r w:rsidRPr="00C3625E">
        <w:rPr>
          <w:rFonts w:asciiTheme="majorBidi" w:eastAsiaTheme="minorHAnsi" w:hAnsiTheme="majorBidi" w:cstheme="majorBidi"/>
          <w:sz w:val="24"/>
          <w:szCs w:val="24"/>
          <w:lang w:val="en-GB"/>
        </w:rPr>
        <w:t xml:space="preserve"> the glucose </w:t>
      </w:r>
      <w:r>
        <w:rPr>
          <w:rFonts w:asciiTheme="majorBidi" w:eastAsiaTheme="minorHAnsi" w:hAnsiTheme="majorBidi" w:cstheme="majorBidi"/>
          <w:sz w:val="24"/>
          <w:szCs w:val="24"/>
          <w:lang w:val="en-GB"/>
        </w:rPr>
        <w:t>concentration levels in</w:t>
      </w:r>
      <w:r w:rsidRPr="00C3625E">
        <w:rPr>
          <w:rFonts w:asciiTheme="majorBidi" w:eastAsiaTheme="minorHAnsi" w:hAnsiTheme="majorBidi" w:cstheme="majorBidi"/>
          <w:sz w:val="24"/>
          <w:szCs w:val="24"/>
          <w:lang w:val="en-GB"/>
        </w:rPr>
        <w:t xml:space="preserve"> the NIR spectra</w:t>
      </w:r>
      <w:r>
        <w:rPr>
          <w:rFonts w:asciiTheme="majorBidi" w:eastAsiaTheme="minorHAnsi" w:hAnsiTheme="majorBidi" w:cstheme="majorBidi"/>
          <w:sz w:val="24"/>
          <w:szCs w:val="24"/>
          <w:lang w:val="en-GB"/>
        </w:rPr>
        <w:t>l region</w:t>
      </w:r>
      <w:r w:rsidRPr="00C3625E">
        <w:rPr>
          <w:rFonts w:asciiTheme="majorBidi" w:eastAsiaTheme="minorHAnsi" w:hAnsiTheme="majorBidi" w:cstheme="majorBidi"/>
          <w:sz w:val="24"/>
          <w:szCs w:val="24"/>
          <w:lang w:val="en-GB"/>
        </w:rPr>
        <w:t>. The ICA algorithm</w:t>
      </w:r>
      <w:r>
        <w:rPr>
          <w:rFonts w:asciiTheme="majorBidi" w:eastAsiaTheme="minorHAnsi" w:hAnsiTheme="majorBidi" w:cstheme="majorBidi"/>
          <w:sz w:val="24"/>
          <w:szCs w:val="24"/>
          <w:lang w:val="en-GB"/>
        </w:rPr>
        <w:t xml:space="preserve"> is </w:t>
      </w:r>
      <w:r w:rsidRPr="00C3625E">
        <w:rPr>
          <w:rFonts w:asciiTheme="majorBidi" w:eastAsiaTheme="minorHAnsi" w:hAnsiTheme="majorBidi" w:cstheme="majorBidi"/>
          <w:sz w:val="24"/>
          <w:szCs w:val="24"/>
          <w:lang w:val="en-GB"/>
        </w:rPr>
        <w:t>perform</w:t>
      </w:r>
      <w:r>
        <w:rPr>
          <w:rFonts w:asciiTheme="majorBidi" w:eastAsiaTheme="minorHAnsi" w:hAnsiTheme="majorBidi" w:cstheme="majorBidi"/>
          <w:sz w:val="24"/>
          <w:szCs w:val="24"/>
          <w:lang w:val="en-GB"/>
        </w:rPr>
        <w:t xml:space="preserve">ed using the </w:t>
      </w:r>
      <w:r w:rsidRPr="00C3625E">
        <w:rPr>
          <w:rFonts w:asciiTheme="majorBidi" w:eastAsiaTheme="minorHAnsi" w:hAnsiTheme="majorBidi" w:cstheme="majorBidi"/>
          <w:sz w:val="24"/>
          <w:szCs w:val="24"/>
          <w:lang w:val="en-GB"/>
        </w:rPr>
        <w:t xml:space="preserve">scores of the PCA model </w:t>
      </w:r>
      <w:r>
        <w:rPr>
          <w:rFonts w:asciiTheme="majorBidi" w:eastAsiaTheme="minorHAnsi" w:hAnsiTheme="majorBidi" w:cstheme="majorBidi"/>
          <w:sz w:val="24"/>
          <w:szCs w:val="24"/>
          <w:lang w:val="en-GB"/>
        </w:rPr>
        <w:t>then</w:t>
      </w:r>
      <w:r w:rsidRPr="00C3625E">
        <w:rPr>
          <w:rFonts w:asciiTheme="majorBidi" w:eastAsiaTheme="minorHAnsi" w:hAnsiTheme="majorBidi" w:cstheme="majorBidi"/>
          <w:sz w:val="24"/>
          <w:szCs w:val="24"/>
          <w:lang w:val="en-GB"/>
        </w:rPr>
        <w:t xml:space="preserve"> </w:t>
      </w:r>
      <w:r>
        <w:rPr>
          <w:rFonts w:asciiTheme="majorBidi" w:eastAsiaTheme="minorHAnsi" w:hAnsiTheme="majorBidi" w:cstheme="majorBidi"/>
          <w:sz w:val="24"/>
          <w:szCs w:val="24"/>
          <w:lang w:val="en-GB"/>
        </w:rPr>
        <w:t xml:space="preserve">the calibration model is built by providing the </w:t>
      </w:r>
      <w:r w:rsidRPr="00C3625E">
        <w:rPr>
          <w:rFonts w:asciiTheme="majorBidi" w:eastAsiaTheme="minorHAnsi" w:hAnsiTheme="majorBidi" w:cstheme="majorBidi"/>
          <w:sz w:val="24"/>
          <w:szCs w:val="24"/>
          <w:lang w:val="en-GB"/>
        </w:rPr>
        <w:t xml:space="preserve">MLR with the estimated mixing matrix. </w:t>
      </w:r>
      <w:r>
        <w:rPr>
          <w:rFonts w:asciiTheme="majorBidi" w:eastAsiaTheme="minorHAnsi" w:hAnsiTheme="majorBidi" w:cstheme="majorBidi"/>
          <w:sz w:val="24"/>
          <w:szCs w:val="24"/>
          <w:lang w:val="en-GB"/>
        </w:rPr>
        <w:t xml:space="preserve">There is no need to calculate the ICA and PCA using the test dataset to predict the glucose in this model which gather all the mentioned algorithms advantages. Still the number of PC, IC and LV are high and leading to model overfitting also no pre-processing has been </w:t>
      </w:r>
      <w:r>
        <w:rPr>
          <w:rFonts w:asciiTheme="majorBidi" w:eastAsiaTheme="minorHAnsi" w:hAnsiTheme="majorBidi" w:cstheme="majorBidi"/>
          <w:sz w:val="24"/>
          <w:szCs w:val="24"/>
          <w:lang w:val="en-GB"/>
        </w:rPr>
        <w:lastRenderedPageBreak/>
        <w:t xml:space="preserve">employed in this work. The authors have managed to add a Pre-processing technique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{"citationItems":[{"id":"ITEM-1","itemData":{"DOI":"10.1016/j.chemolab.2011.05.012","ISSN":"01697439","abstract":"In this paper, a new method is proposed for coupling digital bandpass filtering with independent component regression (ICR) to improve the quality of the raw absorbance spectra in quantitative NIR spectroscopy. The proposed model, referred to as SDICR, is based on a subband decomposition independent component analysis (SDICA) model coupled with ICR regression. The SDICA is used to select the optimal parameters of the digital bandpass filter and to determine the most independent subcomponents of the original sources, so the standard ICA methods can be used. The efficiency of the proposed model is validated using mixtures composed of glucose, urea and triacetin in a phosphate buffer solution in a non-controlled environment. The proposed model decreases the standard error of prediction (SEP) from 29.1. mg/dL for ICR to only 18.6547. mg/dL using 10 subbands. ?? 2011 Elsevier B.V.","author":[{"dropping-particle":"","family":"Al-Mbaideen","given":"Amneh","non-dropping-particle":"","parse-names":false,"suffix":""},{"dropping-particle":"","family":"Benaissa","given":"Mohammed","non-dropping-particle":"","parse-names":false,"suffix":""}],"container-title":"Chemometrics and Intelligent Laboratory Systems","id":"ITEM-1","issue":"2","issued":{"date-parts":[["2011"]]},"page":"112-122","publisher":"Elsevier B.V.","title":"Coupling subband decomposition and independent component regression for quantitative NIR spectroscopy","type":"article-journal","volume":"108"},"uris":["http://www.mendeley.com/documents/?uuid=47de32d1-0771-4816-9c0b-9abea731e254"]}],"mendeley":{"formattedCitation":"[25]","plainTextFormattedCitation":"[25]","previouslyFormattedCitation":"[25]"},"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[25]</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xml:space="preserve">, by proposing a new method called  SDICA  based on </w:t>
      </w:r>
      <w:r w:rsidRPr="009C0EAD">
        <w:rPr>
          <w:rFonts w:asciiTheme="majorBidi" w:eastAsiaTheme="minorHAnsi" w:hAnsiTheme="majorBidi" w:cstheme="majorBidi"/>
          <w:sz w:val="24"/>
          <w:szCs w:val="24"/>
          <w:lang w:val="en-GB"/>
        </w:rPr>
        <w:t xml:space="preserve">coupling digital bandpass filtering with </w:t>
      </w:r>
      <w:r>
        <w:rPr>
          <w:rFonts w:asciiTheme="majorBidi" w:eastAsiaTheme="minorHAnsi" w:hAnsiTheme="majorBidi" w:cstheme="majorBidi"/>
          <w:sz w:val="24"/>
          <w:szCs w:val="24"/>
          <w:lang w:val="en-GB"/>
        </w:rPr>
        <w:t>the regression model ICR which was</w:t>
      </w:r>
      <w:r w:rsidRPr="009C0EAD">
        <w:rPr>
          <w:rFonts w:asciiTheme="majorBidi" w:eastAsiaTheme="minorHAnsi" w:hAnsiTheme="majorBidi" w:cstheme="majorBidi"/>
          <w:sz w:val="24"/>
          <w:szCs w:val="24"/>
          <w:lang w:val="en-GB"/>
        </w:rPr>
        <w:t xml:space="preserve"> </w:t>
      </w:r>
      <w:r>
        <w:rPr>
          <w:rFonts w:asciiTheme="majorBidi" w:eastAsiaTheme="minorHAnsi" w:hAnsiTheme="majorBidi" w:cstheme="majorBidi"/>
          <w:sz w:val="24"/>
          <w:szCs w:val="24"/>
          <w:lang w:val="en-GB"/>
        </w:rPr>
        <w:t xml:space="preserve">introduced previously </w:t>
      </w:r>
      <w:r w:rsidRPr="009C0EAD">
        <w:rPr>
          <w:rFonts w:asciiTheme="majorBidi" w:eastAsiaTheme="minorHAnsi" w:hAnsiTheme="majorBidi" w:cstheme="majorBidi"/>
          <w:sz w:val="24"/>
          <w:szCs w:val="24"/>
          <w:lang w:val="en-GB"/>
        </w:rPr>
        <w:t xml:space="preserve">to improve </w:t>
      </w:r>
      <w:r>
        <w:rPr>
          <w:rFonts w:asciiTheme="majorBidi" w:eastAsiaTheme="minorHAnsi" w:hAnsiTheme="majorBidi" w:cstheme="majorBidi"/>
          <w:sz w:val="24"/>
          <w:szCs w:val="24"/>
          <w:lang w:val="en-GB"/>
        </w:rPr>
        <w:t xml:space="preserve">the glucose prediction from NIR spectra. In this work, a 35% reduction in the SEP has been obtained using the proposed model with 10 subbands.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{"citationItems":[{"id":"ITEM-1","itemData":{"DOI":"10.1016/j.aca.2011.04.037","ISBN":"0003-2670","ISSN":"00032670","PMID":"21962356","abstract":"In this paper a new model based on frequency self deconvolution (FSD) is proposed for the quantitative analysis of a near infrared (NIR) spectrum. The model couples FSD and partial least square regression (PLS). The grid search optimization method is used to select the optimal values of the full width at half height (FWHH) and the truncation point of the apodization function. The proposed FSD-PLS provides a significant improvement in the prediction ability of the PLS model. Furthermore, a modification of the new FSD-PLS method is introduced to enable the removal of the baseline variations from the NIR spectra. The proposed models were validated using absorbance spectra of mixtures composed from glucose, urea and triacetin in a phosphate buffer solution where the concentrations of the components are selected to be within their physiological range in blood. The whole experiments were carried out in a non-controlled environment to show that the model can suppress effectively most of the experimental variations. The results show that the standard error of prediction (SEP) decreases from 35.58mgdL\n                        -1 using 8 factors for the PLS model to 15.53mgdL\n                        -1 by using 12 factors for the modified FSD-PLS model. The proposed models are also shown to yield a slightly improved performance than a newly developed second derivative-PLS model without incurring the shortcoming associated with the derivative approach in not providing interpretable results and in degrading the SNR of the spectra at a faster rate. ?? 2011 Elsevier B.V.","author":[{"dropping-particle":"","family":"Al-Mbaideen","given":"Amneh","non-dropping-particle":"","parse-names":false,"suffix":""},{"dropping-particle":"","family":"Benaissa","given":"Mohammed","non-dropping-particle":"","parse-names":false,"suffix":""}],"container-title":"Analytica Chimica Acta","id":"ITEM-1","issue":"1-2","issued":{"date-parts":[["2011"]]},"page":"135-147","publisher":"Elsevier B.V.","title":"Frequency self deconvolution in the quantitative analysis of near infrared spectra","type":"article-journal","volume":"705"},"uris":["http://www.mendeley.com/documents/?uuid=2639e2b7-0d23-4502-b366-2a01c050830c"]}],"mendeley":{"formattedCitation":"[26]","plainTextFormattedCitation":"[26]","previouslyFormattedCitation":"[26]"},"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[26]</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the FSD-PLS  model has been introduced which sums the advantages of the both the FSD where the generation of the principal spectral components and the PLSR where the calibration model is built to predict glucose concentration from new datasets. The proposed model optimum parameters were obtained using the grid search optimization algorithm. This model has significantly enhanced the prediction accuracy of the regression model not only for original data but also for new datasets even if the new dataset has slight difference from the training dataset. The proposed model also has been modified to remove the variation in the baseline from NIR spectra with a discussed comparison to the PLSR model with 2</w:t>
      </w:r>
      <w:r w:rsidRPr="0079206D">
        <w:rPr>
          <w:rFonts w:asciiTheme="majorBidi" w:eastAsiaTheme="minorHAnsi" w:hAnsiTheme="majorBidi" w:cstheme="majorBidi"/>
          <w:sz w:val="24"/>
          <w:szCs w:val="24"/>
          <w:vertAlign w:val="superscript"/>
          <w:lang w:val="en-GB"/>
        </w:rPr>
        <w:t>nd</w:t>
      </w:r>
      <w:r>
        <w:rPr>
          <w:rFonts w:asciiTheme="majorBidi" w:eastAsiaTheme="minorHAnsi" w:hAnsiTheme="majorBidi" w:cstheme="majorBidi"/>
          <w:sz w:val="24"/>
          <w:szCs w:val="24"/>
          <w:lang w:val="en-GB"/>
        </w:rPr>
        <w:t xml:space="preserve"> derivative. A new regression model called  LW-PLSR has been suggested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ISBN":"9781457717871","author":[{"dropping-particle":"","family":"Malik","given":"Bilal","non-dropping-particle":"","parse-names":false,"suffix":""},{"dropping-particle":"","family":"Benaissa","given":"Mohammed","non-dropping-particle":"","parse-names":false,"suffix":""},{"dropping-particle":"","family":"Member","given":"Senior","non-dropping-particle":"","parse-names":false,"suffix":""}],"id":"ITEM-1","issued":{"date-parts":[["2012"]]},"page":"6169-6171","title":"Determination of Glucose Concentration from Near-Infrared Spectra Using Locally Weighted Partial Least Square Regression Test","type":"article-journal"},"uris":["http://www.mendeley.com/documents/?uuid=8d1ccfe3-a93e-4df0-87c0-a954c4235ccd"]}],"mendeley":{"formattedCitation":"[27]","plainTextFormattedCitation":"[27]","previouslyFormattedCitation":"[27]"},"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[27]</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to use as an alternative multivariate calibration model instead of  PLS and PCR to enhance the glucose prediction from NIR spectra using the same data in [21]. The proposed model used 1</w:t>
      </w:r>
      <w:r>
        <w:rPr>
          <w:rFonts w:asciiTheme="majorBidi" w:eastAsiaTheme="minorHAnsi" w:hAnsiTheme="majorBidi" w:cstheme="majorBidi"/>
          <w:sz w:val="24"/>
          <w:szCs w:val="24"/>
          <w:vertAlign w:val="superscript"/>
          <w:lang w:val="en-GB"/>
        </w:rPr>
        <w:t>st</w:t>
      </w:r>
      <w:r>
        <w:rPr>
          <w:rFonts w:asciiTheme="majorBidi" w:eastAsiaTheme="minorHAnsi" w:hAnsiTheme="majorBidi" w:cstheme="majorBidi"/>
          <w:sz w:val="24"/>
          <w:szCs w:val="24"/>
          <w:lang w:val="en-GB"/>
        </w:rPr>
        <w:t xml:space="preserve"> derivative as a pre-processing technique yet no mention for the number of LV and PC used to determine the calibration model.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{"citationItems":[{"id":"ITEM-1","itemData":{"ISBN":"9781479971657","author":[{"dropping-particle":"","family":"Malik","given":"Bilal Ahmad","non-dropping-particle":"","parse-names":false,"suffix":""}],"id":"ITEM-1","issue":"Icic","issued":{"date-parts":[["2015"]]},"page":"475-478","title":"Infrared Spectra using Least Square Support Vector Machine","type":"article-journal"},"uris":["http://www.mendeley.com/documents/?uuid=cd6aaf6e-e528-4608-911e-14ca94bc6352"]}],"mendeley":{"formattedCitation":"[28]","plainTextFormattedCitation":"[28]","previouslyFormattedCitation":"[28]"},"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[28]</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xml:space="preserve">, another model has been introduced called LS-SVR by coupling the least square with support vector machine regression. This work has used the same pre-processing techniques in [25] and also no mention of the number of the optimum factors employed to design the calibration model. The effects of three pre-processing techniques have been discussed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{"citationItems":[{"id":"ITEM-1","itemData":{"DOI":"10.1039/C4AY02874K","ISSN":"1759-9660","author":[{"dropping-particle":"","family":"Patchava","given":"Krishna Chaitanya","non-dropping-particle":"","parse-names":false,"suffix":""},{"dropping-particle":"","family":"Benaissa","given":"Mohammed","non-dropping-particle":"","parse-names":false,"suffix":""},{"dropping-particle":"","family":"Malik","given":"Bilal","non-dropping-particle":"","parse-names":false,"suffix":""},{"dropping-particle":"","family":"Behairy","given":"Hatim","non-dropping-particle":"","parse-names":false,"suffix":""}],"container-title":"Anal. Methods","id":"ITEM-1","issue":"4","issued":{"date-parts":[["2015"]]},"page":"1484-1492","publisher":"Royal Society of Chemistry","title":"Local linear embedded regression in the quantitative analysis of glucose in near infrared spectra","type":"article-journal","volume":"7"},"uris":["http://www.mendeley.com/documents/?uuid=30343430-45ac-4c5b-a898-981568ef52d3"]}],"mendeley":{"formattedCitation":"[29]","plainTextFormattedCitation":"[29]","previouslyFormattedCitation":"[29]"},"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[29]</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These techniques are 1</w:t>
      </w:r>
      <w:r w:rsidRPr="004E34A2">
        <w:rPr>
          <w:rFonts w:asciiTheme="majorBidi" w:eastAsiaTheme="minorHAnsi" w:hAnsiTheme="majorBidi" w:cstheme="majorBidi"/>
          <w:sz w:val="24"/>
          <w:szCs w:val="24"/>
          <w:vertAlign w:val="superscript"/>
          <w:lang w:val="en-GB"/>
        </w:rPr>
        <w:t>st</w:t>
      </w:r>
      <w:r>
        <w:rPr>
          <w:rFonts w:asciiTheme="majorBidi" w:eastAsiaTheme="minorHAnsi" w:hAnsiTheme="majorBidi" w:cstheme="majorBidi"/>
          <w:sz w:val="24"/>
          <w:szCs w:val="24"/>
          <w:lang w:val="en-GB"/>
        </w:rPr>
        <w:t xml:space="preserve"> derivative, GDBPF and CDBPF and have been tested with different regression models such as LLER, PCR, PLSR and SVR to enhance the prediction of glucose from the same dataset used in [21] which is not complex enough. This work has shown the superiority of LLER coupled with CDBPF to give the glucose best prediction. A novel technique has been introduced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{"citationItems":[{"id":"ITEM-1","itemData":{"DOI":"10.1109/EMBC.2015.7318872","ISBN":"9781424492718","ISSN":"1557170X","author":[{"dropping-particle":"","family":"Patchava","given":"Krishna Chaitanya","non-dropping-particle":"","parse-names":false,"suffix":""},{"dropping-particle":"","family":"Benaissa","given":"Mohammed","non-dropping-particle":"","parse-names":false,"suffix":""},{"dropping-particle":"","family":"Behairy","given":"Hatim","non-dropping-particle":"","parse-names":false,"suffix":""}],"container-title":"Proceedings of the Annual International Conference of the IEEE Engineering in Medicine and Biology Society, EMBS","id":"ITEM-1","issue":"1","issued":{"date-parts":[["2015"]]},"page":"2379-2382","title":"Improving the prediction performance of PLSR using RReliefF and FSD for the quantitative analysis of glucose in Near Infrared spectra","type":"article-journal","volume":"2015-Novem"},"uris":["http://www.mendeley.com/documents/?uuid=510326a4-83cc-480d-a6d1-e9e17427020c"]}],"mendeley":{"formattedCitation":"[30]","plainTextFormattedCitation":"[30]","previouslyFormattedCitation":"[30]"},"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[30]</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xml:space="preserve">, </w:t>
      </w:r>
      <w:r>
        <w:rPr>
          <w:rFonts w:asciiTheme="majorBidi" w:eastAsiaTheme="minorHAnsi" w:hAnsiTheme="majorBidi" w:cstheme="majorBidi"/>
          <w:sz w:val="24"/>
          <w:szCs w:val="24"/>
          <w:lang w:val="en-GB"/>
        </w:rPr>
        <w:lastRenderedPageBreak/>
        <w:t xml:space="preserve">called FSDR-PLSR based on coupling FSD with RreliefF algorithm to </w:t>
      </w:r>
      <w:r w:rsidRPr="00665A43">
        <w:rPr>
          <w:rFonts w:asciiTheme="majorBidi" w:eastAsiaTheme="minorHAnsi" w:hAnsiTheme="majorBidi" w:cstheme="majorBidi"/>
          <w:sz w:val="24"/>
          <w:szCs w:val="24"/>
          <w:lang w:val="en-GB"/>
        </w:rPr>
        <w:t xml:space="preserve">improve the prediction performance of the </w:t>
      </w:r>
      <w:r>
        <w:rPr>
          <w:rFonts w:asciiTheme="majorBidi" w:eastAsiaTheme="minorHAnsi" w:hAnsiTheme="majorBidi" w:cstheme="majorBidi"/>
          <w:sz w:val="24"/>
          <w:szCs w:val="24"/>
          <w:lang w:val="en-GB"/>
        </w:rPr>
        <w:t>PLSR</w:t>
      </w:r>
      <w:r w:rsidRPr="00665A43">
        <w:rPr>
          <w:rFonts w:asciiTheme="majorBidi" w:eastAsiaTheme="minorHAnsi" w:hAnsiTheme="majorBidi" w:cstheme="majorBidi"/>
          <w:sz w:val="24"/>
          <w:szCs w:val="24"/>
          <w:lang w:val="en-GB"/>
        </w:rPr>
        <w:t xml:space="preserve"> model </w:t>
      </w:r>
      <w:r>
        <w:rPr>
          <w:rFonts w:asciiTheme="majorBidi" w:eastAsiaTheme="minorHAnsi" w:hAnsiTheme="majorBidi" w:cstheme="majorBidi"/>
          <w:sz w:val="24"/>
          <w:szCs w:val="24"/>
          <w:lang w:val="en-GB"/>
        </w:rPr>
        <w:t xml:space="preserve">using NIR spectra. The FSD is well known for attenuating the variation in the baseline and the noise from high frequency components whereas the RReliefF is proposed as a weighting algorithm for the features. The proposed model has been tested to predict glucose concentration from a chemical mixture consist of glucose, urea and triacetin dissolved in phosphate buffer solution. The chemical components levels were chosen to be similar to the levels of the human blood. The proposed model predicted results shows that it has better higher concentration levels of glucose which indicate higher prediction accuracy.  </w:t>
      </w:r>
    </w:p>
    <w:p w:rsidR="004F0A97" w:rsidRPr="001B7F67" w:rsidRDefault="004F0A97" w:rsidP="002278D8">
      <w:pPr>
        <w:spacing w:after="240" w:line="480" w:lineRule="auto"/>
        <w:rPr>
          <w:rFonts w:asciiTheme="majorBidi" w:hAnsiTheme="majorBidi" w:cstheme="majorBidi"/>
          <w:b/>
          <w:color w:val="000000"/>
          <w:sz w:val="32"/>
          <w:szCs w:val="32"/>
        </w:rPr>
      </w:pPr>
      <w:r w:rsidRPr="001B7F67">
        <w:rPr>
          <w:rFonts w:asciiTheme="majorBidi" w:hAnsiTheme="majorBidi" w:cstheme="majorBidi"/>
          <w:b/>
          <w:color w:val="000000"/>
          <w:sz w:val="32"/>
          <w:szCs w:val="32"/>
        </w:rPr>
        <w:t>2.2 MIR spectroscopy</w:t>
      </w:r>
    </w:p>
    <w:p w:rsidR="004F0A97" w:rsidRPr="00165DDB" w:rsidRDefault="004F0A97" w:rsidP="002278D8">
      <w:pPr>
        <w:autoSpaceDE w:val="0"/>
        <w:autoSpaceDN w:val="0"/>
        <w:adjustRightInd w:val="0"/>
        <w:spacing w:after="240" w:line="480" w:lineRule="auto"/>
        <w:jc w:val="both"/>
        <w:rPr>
          <w:rFonts w:asciiTheme="majorBidi" w:eastAsiaTheme="minorHAnsi" w:hAnsiTheme="majorBidi" w:cstheme="majorBidi"/>
          <w:sz w:val="24"/>
          <w:szCs w:val="24"/>
          <w:lang w:val="en-GB"/>
        </w:rPr>
      </w:pPr>
      <w:r>
        <w:rPr>
          <w:rFonts w:asciiTheme="majorBidi" w:hAnsiTheme="majorBidi" w:cstheme="majorBidi"/>
          <w:sz w:val="24"/>
          <w:szCs w:val="24"/>
        </w:rPr>
        <w:t>M</w:t>
      </w:r>
      <w:r w:rsidRPr="00AD4688">
        <w:rPr>
          <w:rFonts w:asciiTheme="majorBidi" w:hAnsiTheme="majorBidi" w:cstheme="majorBidi"/>
          <w:sz w:val="24"/>
          <w:szCs w:val="24"/>
        </w:rPr>
        <w:t xml:space="preserve">IR spectroscopy </w:t>
      </w:r>
      <w:r>
        <w:rPr>
          <w:rFonts w:asciiTheme="majorBidi" w:hAnsiTheme="majorBidi" w:cstheme="majorBidi"/>
          <w:sz w:val="24"/>
          <w:szCs w:val="24"/>
        </w:rPr>
        <w:t xml:space="preserve">has been introduced as a </w:t>
      </w:r>
      <w:r w:rsidRPr="00AD4688">
        <w:rPr>
          <w:rFonts w:asciiTheme="majorBidi" w:hAnsiTheme="majorBidi" w:cstheme="majorBidi"/>
          <w:sz w:val="24"/>
          <w:szCs w:val="24"/>
        </w:rPr>
        <w:t xml:space="preserve">sensitive and </w:t>
      </w:r>
      <w:r>
        <w:rPr>
          <w:rFonts w:asciiTheme="majorBidi" w:eastAsiaTheme="minorHAnsi" w:hAnsiTheme="majorBidi" w:cstheme="majorBidi"/>
          <w:sz w:val="24"/>
          <w:szCs w:val="24"/>
          <w:lang w:val="en-GB"/>
        </w:rPr>
        <w:t xml:space="preserve">very </w:t>
      </w:r>
      <w:r w:rsidRPr="00AD4688">
        <w:rPr>
          <w:rFonts w:asciiTheme="majorBidi" w:hAnsiTheme="majorBidi" w:cstheme="majorBidi"/>
          <w:sz w:val="24"/>
          <w:szCs w:val="24"/>
        </w:rPr>
        <w:t xml:space="preserve">selective </w:t>
      </w:r>
      <w:r>
        <w:rPr>
          <w:rFonts w:asciiTheme="majorBidi" w:hAnsiTheme="majorBidi" w:cstheme="majorBidi"/>
          <w:sz w:val="24"/>
          <w:szCs w:val="24"/>
        </w:rPr>
        <w:t>technique</w:t>
      </w:r>
      <w:r w:rsidRPr="00AD4688">
        <w:rPr>
          <w:rFonts w:asciiTheme="majorBidi" w:hAnsiTheme="majorBidi" w:cstheme="majorBidi"/>
          <w:sz w:val="24"/>
          <w:szCs w:val="24"/>
        </w:rPr>
        <w:t xml:space="preserve"> to </w:t>
      </w:r>
      <w:r>
        <w:rPr>
          <w:rFonts w:asciiTheme="majorBidi" w:hAnsiTheme="majorBidi" w:cstheme="majorBidi"/>
          <w:sz w:val="24"/>
          <w:szCs w:val="24"/>
        </w:rPr>
        <w:t>obtain</w:t>
      </w:r>
      <w:r w:rsidRPr="00AD4688">
        <w:rPr>
          <w:rFonts w:asciiTheme="majorBidi" w:hAnsiTheme="majorBidi" w:cstheme="majorBidi"/>
          <w:sz w:val="24"/>
          <w:szCs w:val="24"/>
        </w:rPr>
        <w:t xml:space="preserve"> the </w:t>
      </w:r>
      <w:r>
        <w:rPr>
          <w:rFonts w:asciiTheme="majorBidi" w:hAnsiTheme="majorBidi" w:cstheme="majorBidi"/>
          <w:sz w:val="24"/>
          <w:szCs w:val="24"/>
        </w:rPr>
        <w:t xml:space="preserve">levels of </w:t>
      </w:r>
      <w:r w:rsidRPr="00AD4688">
        <w:rPr>
          <w:rFonts w:asciiTheme="majorBidi" w:hAnsiTheme="majorBidi" w:cstheme="majorBidi"/>
          <w:sz w:val="24"/>
          <w:szCs w:val="24"/>
        </w:rPr>
        <w:t xml:space="preserve">concentration </w:t>
      </w:r>
      <w:r>
        <w:rPr>
          <w:rFonts w:asciiTheme="majorBidi" w:hAnsiTheme="majorBidi" w:cstheme="majorBidi"/>
          <w:sz w:val="24"/>
          <w:szCs w:val="24"/>
        </w:rPr>
        <w:t>for an identified</w:t>
      </w:r>
      <w:r w:rsidRPr="00AD4688">
        <w:rPr>
          <w:rFonts w:asciiTheme="majorBidi" w:hAnsiTheme="majorBidi" w:cstheme="majorBidi"/>
          <w:sz w:val="24"/>
          <w:szCs w:val="24"/>
        </w:rPr>
        <w:t xml:space="preserve"> </w:t>
      </w:r>
      <w:r>
        <w:rPr>
          <w:rFonts w:asciiTheme="majorBidi" w:hAnsiTheme="majorBidi" w:cstheme="majorBidi"/>
          <w:sz w:val="24"/>
          <w:szCs w:val="24"/>
        </w:rPr>
        <w:t>material</w:t>
      </w:r>
      <w:r w:rsidRPr="00AD4688">
        <w:rPr>
          <w:rFonts w:asciiTheme="majorBidi" w:hAnsiTheme="majorBidi" w:cstheme="majorBidi"/>
          <w:sz w:val="24"/>
          <w:szCs w:val="24"/>
        </w:rPr>
        <w:t xml:space="preserve">, and the representative immersion band in the </w:t>
      </w:r>
      <w:r>
        <w:rPr>
          <w:rFonts w:asciiTheme="majorBidi" w:hAnsiTheme="majorBidi" w:cstheme="majorBidi"/>
          <w:sz w:val="24"/>
          <w:szCs w:val="24"/>
        </w:rPr>
        <w:t>MIR</w:t>
      </w:r>
      <w:r w:rsidRPr="00AD4688">
        <w:rPr>
          <w:rFonts w:asciiTheme="majorBidi" w:hAnsiTheme="majorBidi" w:cstheme="majorBidi"/>
          <w:sz w:val="24"/>
          <w:szCs w:val="24"/>
        </w:rPr>
        <w:t xml:space="preserve"> region </w:t>
      </w:r>
      <w:r>
        <w:rPr>
          <w:rFonts w:asciiTheme="majorBidi" w:hAnsiTheme="majorBidi" w:cstheme="majorBidi"/>
          <w:sz w:val="24"/>
          <w:szCs w:val="24"/>
        </w:rPr>
        <w:t>facilitate</w:t>
      </w:r>
      <w:r w:rsidRPr="00AD4688">
        <w:rPr>
          <w:rFonts w:asciiTheme="majorBidi" w:hAnsiTheme="majorBidi" w:cstheme="majorBidi"/>
          <w:sz w:val="24"/>
          <w:szCs w:val="24"/>
        </w:rPr>
        <w:t xml:space="preserve"> the distinctive </w:t>
      </w:r>
      <w:r>
        <w:rPr>
          <w:rFonts w:asciiTheme="majorBidi" w:hAnsiTheme="majorBidi" w:cstheme="majorBidi"/>
          <w:sz w:val="24"/>
          <w:szCs w:val="24"/>
        </w:rPr>
        <w:t>identification</w:t>
      </w:r>
      <w:r w:rsidRPr="00AD4688">
        <w:rPr>
          <w:rFonts w:asciiTheme="majorBidi" w:hAnsiTheme="majorBidi" w:cstheme="majorBidi"/>
          <w:sz w:val="24"/>
          <w:szCs w:val="24"/>
        </w:rPr>
        <w:t xml:space="preserve"> of a target</w:t>
      </w:r>
      <w:r>
        <w:rPr>
          <w:rFonts w:asciiTheme="majorBidi" w:hAnsiTheme="majorBidi" w:cstheme="majorBidi"/>
          <w:sz w:val="24"/>
          <w:szCs w:val="24"/>
        </w:rPr>
        <w:t>ed</w:t>
      </w:r>
      <w:r w:rsidRPr="00AD4688">
        <w:rPr>
          <w:rFonts w:asciiTheme="majorBidi" w:hAnsiTheme="majorBidi" w:cstheme="majorBidi"/>
          <w:sz w:val="24"/>
          <w:szCs w:val="24"/>
        </w:rPr>
        <w:t xml:space="preserve"> </w:t>
      </w:r>
      <w:r>
        <w:rPr>
          <w:rFonts w:asciiTheme="majorBidi" w:hAnsiTheme="majorBidi" w:cstheme="majorBidi"/>
          <w:sz w:val="24"/>
          <w:szCs w:val="24"/>
        </w:rPr>
        <w:t>material</w:t>
      </w:r>
      <w:r w:rsidRPr="00AD4688">
        <w:rPr>
          <w:rFonts w:asciiTheme="majorBidi" w:hAnsiTheme="majorBidi" w:cstheme="majorBidi"/>
          <w:sz w:val="24"/>
          <w:szCs w:val="24"/>
        </w:rPr>
        <w:t>, such as glucose</w:t>
      </w:r>
      <w:r>
        <w:rPr>
          <w:rFonts w:asciiTheme="majorBidi" w:hAnsiTheme="majorBidi" w:cstheme="majorBidi"/>
          <w:sz w:val="24"/>
          <w:szCs w:val="24"/>
        </w:rPr>
        <w:t>.</w:t>
      </w:r>
      <w:r w:rsidRPr="00AD4688">
        <w:rPr>
          <w:rFonts w:asciiTheme="majorBidi" w:hAnsiTheme="majorBidi" w:cstheme="majorBidi"/>
          <w:sz w:val="24"/>
          <w:szCs w:val="24"/>
        </w:rPr>
        <w:t xml:space="preserve"> </w:t>
      </w:r>
      <w:r>
        <w:rPr>
          <w:rFonts w:asciiTheme="majorBidi" w:hAnsiTheme="majorBidi" w:cstheme="majorBidi"/>
          <w:sz w:val="24"/>
          <w:szCs w:val="24"/>
        </w:rPr>
        <w:t>I</w:t>
      </w:r>
      <w:r w:rsidRPr="00AD4688">
        <w:rPr>
          <w:rFonts w:asciiTheme="majorBidi" w:hAnsiTheme="majorBidi" w:cstheme="majorBidi"/>
          <w:sz w:val="24"/>
          <w:szCs w:val="24"/>
        </w:rPr>
        <w:t>n the exist</w:t>
      </w:r>
      <w:r>
        <w:rPr>
          <w:rFonts w:asciiTheme="majorBidi" w:hAnsiTheme="majorBidi" w:cstheme="majorBidi"/>
          <w:sz w:val="24"/>
          <w:szCs w:val="24"/>
        </w:rPr>
        <w:t>ence of several chemical substances</w:t>
      </w:r>
      <w:r w:rsidRPr="00AD4688">
        <w:rPr>
          <w:rFonts w:asciiTheme="majorBidi" w:hAnsiTheme="majorBidi" w:cstheme="majorBidi"/>
          <w:sz w:val="24"/>
          <w:szCs w:val="24"/>
        </w:rPr>
        <w:t xml:space="preserve"> glucose has a strong and sharp </w:t>
      </w:r>
      <w:r>
        <w:rPr>
          <w:rFonts w:asciiTheme="majorBidi" w:hAnsiTheme="majorBidi" w:cstheme="majorBidi"/>
          <w:sz w:val="24"/>
          <w:szCs w:val="24"/>
        </w:rPr>
        <w:t xml:space="preserve">fundamental frequency vibration the MIR spectrum, </w:t>
      </w:r>
      <w:r w:rsidRPr="00AD4688">
        <w:rPr>
          <w:rFonts w:asciiTheme="majorBidi" w:hAnsiTheme="majorBidi" w:cstheme="majorBidi"/>
          <w:sz w:val="24"/>
          <w:szCs w:val="24"/>
        </w:rPr>
        <w:t xml:space="preserve">analysis of this band has been </w:t>
      </w:r>
      <w:r>
        <w:rPr>
          <w:rFonts w:asciiTheme="majorBidi" w:hAnsiTheme="majorBidi" w:cstheme="majorBidi"/>
          <w:sz w:val="24"/>
          <w:szCs w:val="24"/>
        </w:rPr>
        <w:t>vastly</w:t>
      </w:r>
      <w:r w:rsidRPr="00AD4688">
        <w:rPr>
          <w:rFonts w:asciiTheme="majorBidi" w:hAnsiTheme="majorBidi" w:cstheme="majorBidi"/>
          <w:sz w:val="24"/>
          <w:szCs w:val="24"/>
        </w:rPr>
        <w:t xml:space="preserve"> investigated </w:t>
      </w:r>
      <w:r>
        <w:rPr>
          <w:rFonts w:asciiTheme="majorBidi" w:hAnsiTheme="majorBidi" w:cstheme="majorBidi"/>
          <w:sz w:val="24"/>
          <w:szCs w:val="24"/>
        </w:rPr>
        <w:t>for</w:t>
      </w:r>
      <w:r w:rsidRPr="00AD4688">
        <w:rPr>
          <w:rFonts w:asciiTheme="majorBidi" w:hAnsiTheme="majorBidi" w:cstheme="majorBidi"/>
          <w:sz w:val="24"/>
          <w:szCs w:val="24"/>
        </w:rPr>
        <w:t xml:space="preserve"> </w:t>
      </w:r>
      <w:r>
        <w:rPr>
          <w:rFonts w:asciiTheme="majorBidi" w:hAnsiTheme="majorBidi" w:cstheme="majorBidi"/>
          <w:sz w:val="24"/>
          <w:szCs w:val="24"/>
        </w:rPr>
        <w:t>prediction of</w:t>
      </w:r>
      <w:r w:rsidRPr="00AD4688">
        <w:rPr>
          <w:rFonts w:asciiTheme="majorBidi" w:hAnsiTheme="majorBidi" w:cstheme="majorBidi"/>
          <w:sz w:val="24"/>
          <w:szCs w:val="24"/>
        </w:rPr>
        <w:t xml:space="preserve"> glucose </w:t>
      </w:r>
      <w:r>
        <w:rPr>
          <w:rFonts w:asciiTheme="majorBidi" w:hAnsiTheme="majorBidi" w:cstheme="majorBidi"/>
          <w:i/>
          <w:iCs/>
          <w:sz w:val="24"/>
          <w:szCs w:val="24"/>
        </w:rPr>
        <w:fldChar w:fldCharType="begin" w:fldLock="1"/>
      </w:r>
      <w:r>
        <w:rPr>
          <w:rFonts w:asciiTheme="majorBidi" w:hAnsiTheme="majorBidi" w:cstheme="majorBidi"/>
          <w:i/>
          <w:iCs/>
          <w:sz w:val="24"/>
          <w:szCs w:val="24"/>
        </w:rPr>
        <w:instrText>ADDIN CSL_CITATION {"citationItems":[{"id":"ITEM-1","itemData":{"DOI":"10.1364/BOE.5.000275","ISSN":"2156-7085","PMID":"24466493","abstract":"Because mid-infrared (mid-IR) spectroscopy is not a promising method to noninvasively measure glucose in vivo, a method for minimally invasive high-precision glucose determination in vivo by mid-IR laser spectroscopy combined with a tunable laser source and small fiber-optic attenuated total reflection (ATR) sensor is introduced. The potential of this method was evaluated in vitro. This research presents a mid-infrared tunable laser with a broad emission spectrum band of 9.19 to 9.77[Formula: see text](1024~1088 cm(-1)) and proposes a method to control and stabilize the laser emission wavelength and power. Moreover, several fiber-optic ATR sensors were fabricated and investigated to determine glucose in combination with the tunable laser source, and the effective sensing optical length of these sensors was determined for the first time. In addition, the sensitivity of this system was four times that of a Fourier transform infrared (FT-IR) spectrometer. The noise-equivalent concentration (NEC) of this laser measurement system was as low as 3.8 mg/dL, which is among the most precise glucose measurements using mid-infrared spectroscopy. Furthermore, a partial least-squares regression and Clarke error grid were used to quantify the predictability and evaluate the prediction accuracy of glucose concentration in the range of 5 to 500 mg/dL (physiologically relevant range: 30~400 mg/dL). The experimental results were clinically acceptable. The high sensitivity, tunable laser source, low NEC and small fiber-optic ATR sensor demonstrate an encouraging step in the work towards precisely monitoring glucose levels in vivo.","author":[{"dropping-particle":"","family":"Yu","given":"Songlin","non-dropping-particle":"","parse-names":false,"suffix":""},{"dropping-particle":"","family":"Li","given":"Dachao","non-dropping-particle":"","parse-names":false,"suffix":""},{"dropping-particle":"","family":"Chong","given":"Hao","non-dropping-particle":"","parse-names":false,"suffix":""},{"dropping-particle":"","family":"Sun","given":"Changyue","non-dropping-particle":"","parse-names":false,"suffix":""},{"dropping-particle":"","family":"Yu","given":"Haixia","non-dropping-particle":"","parse-names":false,"suffix":""},{"dropping-particle":"","family":"Xu","given":"Kexin","non-dropping-particle":"","parse-names":false,"suffix":""}],"container-title":"Biomedical optics express","id":"ITEM-1","issue":"1","issued":{"date-parts":[["2013"]]},"page":"275-86","title":"In vitro glucose measurement using tunable mid-infrared laser spectroscopy combined with fiber-optic sensor.","type":"article-journal","volume":"5"},"uris":["http://www.mendeley.com/documents/?uuid=1b3e3633-0a12-4891-864c-44f8b150ffa0"]}],"mendeley":{"formattedCitation":"[31]","plainTextFormattedCitation":"[31]","previouslyFormattedCitation":"[31]"},"properties":{"noteIndex":0},"schema":"https://github.com/citation-style-language/schema/raw/master/csl-citation.json"}</w:instrText>
      </w:r>
      <w:r>
        <w:rPr>
          <w:rFonts w:asciiTheme="majorBidi" w:hAnsiTheme="majorBidi" w:cstheme="majorBidi"/>
          <w:i/>
          <w:iCs/>
          <w:sz w:val="24"/>
          <w:szCs w:val="24"/>
        </w:rPr>
        <w:fldChar w:fldCharType="separate"/>
      </w:r>
      <w:r w:rsidRPr="009340D1">
        <w:rPr>
          <w:rFonts w:asciiTheme="majorBidi" w:hAnsiTheme="majorBidi" w:cstheme="majorBidi"/>
          <w:iCs/>
          <w:noProof/>
          <w:sz w:val="24"/>
          <w:szCs w:val="24"/>
        </w:rPr>
        <w:t>[31]</w:t>
      </w:r>
      <w:r>
        <w:rPr>
          <w:rFonts w:asciiTheme="majorBidi" w:hAnsiTheme="majorBidi" w:cstheme="majorBidi"/>
          <w:i/>
          <w:iCs/>
          <w:sz w:val="24"/>
          <w:szCs w:val="24"/>
        </w:rPr>
        <w:fldChar w:fldCharType="end"/>
      </w:r>
      <w:r>
        <w:rPr>
          <w:rFonts w:asciiTheme="majorBidi" w:hAnsiTheme="majorBidi" w:cstheme="majorBidi"/>
          <w:i/>
          <w:iCs/>
          <w:sz w:val="24"/>
          <w:szCs w:val="24"/>
        </w:rPr>
        <w:t xml:space="preserve">. </w:t>
      </w:r>
      <w:r w:rsidRPr="00165DDB">
        <w:rPr>
          <w:rFonts w:asciiTheme="majorBidi" w:eastAsiaTheme="minorHAnsi" w:hAnsiTheme="majorBidi" w:cstheme="majorBidi"/>
          <w:sz w:val="24"/>
          <w:szCs w:val="24"/>
          <w:lang w:val="en-GB"/>
        </w:rPr>
        <w:t>The MIR region wavelengths start from 2500 nm to 16000 nm. Below are some advantages for MIR spectroscopy [31]:</w:t>
      </w:r>
    </w:p>
    <w:p w:rsidR="004F0A97" w:rsidRPr="005E3EA6" w:rsidRDefault="004F0A97" w:rsidP="002278D8">
      <w:pPr>
        <w:pStyle w:val="ListParagraph"/>
        <w:numPr>
          <w:ilvl w:val="0"/>
          <w:numId w:val="11"/>
        </w:numPr>
        <w:autoSpaceDE w:val="0"/>
        <w:autoSpaceDN w:val="0"/>
        <w:adjustRightInd w:val="0"/>
        <w:spacing w:after="240" w:line="480" w:lineRule="auto"/>
        <w:jc w:val="both"/>
        <w:rPr>
          <w:rFonts w:asciiTheme="majorBidi" w:eastAsiaTheme="minorHAnsi" w:hAnsiTheme="majorBidi" w:cstheme="majorBidi"/>
          <w:sz w:val="24"/>
          <w:szCs w:val="24"/>
          <w:lang w:val="en-GB"/>
        </w:rPr>
      </w:pPr>
      <w:r w:rsidRPr="005E3EA6">
        <w:rPr>
          <w:rFonts w:asciiTheme="majorBidi" w:hAnsiTheme="majorBidi" w:cstheme="majorBidi"/>
          <w:b/>
          <w:bCs/>
          <w:sz w:val="24"/>
          <w:szCs w:val="24"/>
        </w:rPr>
        <w:t xml:space="preserve"> </w:t>
      </w:r>
      <w:r w:rsidRPr="005E3EA6">
        <w:rPr>
          <w:rFonts w:asciiTheme="majorBidi" w:eastAsiaTheme="minorHAnsi" w:hAnsiTheme="majorBidi" w:cstheme="majorBidi"/>
          <w:sz w:val="24"/>
          <w:szCs w:val="24"/>
          <w:lang w:val="en-GB"/>
        </w:rPr>
        <w:t>Data calibration in the MIR is more gener</w:t>
      </w:r>
      <w:r>
        <w:rPr>
          <w:rFonts w:asciiTheme="majorBidi" w:eastAsiaTheme="minorHAnsi" w:hAnsiTheme="majorBidi" w:cstheme="majorBidi"/>
          <w:sz w:val="24"/>
          <w:szCs w:val="24"/>
          <w:lang w:val="en-GB"/>
        </w:rPr>
        <w:t>al</w:t>
      </w:r>
      <w:r w:rsidRPr="005E3EA6">
        <w:rPr>
          <w:rFonts w:asciiTheme="majorBidi" w:eastAsiaTheme="minorHAnsi" w:hAnsiTheme="majorBidi" w:cstheme="majorBidi"/>
          <w:sz w:val="24"/>
          <w:szCs w:val="24"/>
          <w:lang w:val="en-GB"/>
        </w:rPr>
        <w:t xml:space="preserve"> than </w:t>
      </w:r>
      <w:r>
        <w:rPr>
          <w:rFonts w:asciiTheme="majorBidi" w:eastAsiaTheme="minorHAnsi" w:hAnsiTheme="majorBidi" w:cstheme="majorBidi"/>
          <w:sz w:val="24"/>
          <w:szCs w:val="24"/>
          <w:lang w:val="en-GB"/>
        </w:rPr>
        <w:t>what</w:t>
      </w:r>
      <w:r w:rsidRPr="005E3EA6">
        <w:rPr>
          <w:rFonts w:asciiTheme="majorBidi" w:eastAsiaTheme="minorHAnsi" w:hAnsiTheme="majorBidi" w:cstheme="majorBidi"/>
          <w:sz w:val="24"/>
          <w:szCs w:val="24"/>
          <w:lang w:val="en-GB"/>
        </w:rPr>
        <w:t xml:space="preserve"> in the NIR and </w:t>
      </w:r>
      <w:r>
        <w:rPr>
          <w:rFonts w:asciiTheme="majorBidi" w:eastAsiaTheme="minorHAnsi" w:hAnsiTheme="majorBidi" w:cstheme="majorBidi"/>
          <w:sz w:val="24"/>
          <w:szCs w:val="24"/>
          <w:lang w:val="en-GB"/>
        </w:rPr>
        <w:t>hence</w:t>
      </w:r>
      <w:r w:rsidRPr="005E3EA6">
        <w:rPr>
          <w:rFonts w:asciiTheme="majorBidi" w:eastAsiaTheme="minorHAnsi" w:hAnsiTheme="majorBidi" w:cstheme="majorBidi"/>
          <w:sz w:val="24"/>
          <w:szCs w:val="24"/>
          <w:lang w:val="en-GB"/>
        </w:rPr>
        <w:t xml:space="preserve"> is more </w:t>
      </w:r>
      <w:r>
        <w:rPr>
          <w:rFonts w:asciiTheme="majorBidi" w:eastAsiaTheme="minorHAnsi" w:hAnsiTheme="majorBidi" w:cstheme="majorBidi"/>
          <w:sz w:val="24"/>
          <w:szCs w:val="24"/>
          <w:lang w:val="en-GB"/>
        </w:rPr>
        <w:t>easily</w:t>
      </w:r>
      <w:r w:rsidRPr="005E3EA6">
        <w:rPr>
          <w:rFonts w:asciiTheme="majorBidi" w:eastAsiaTheme="minorHAnsi" w:hAnsiTheme="majorBidi" w:cstheme="majorBidi"/>
          <w:sz w:val="24"/>
          <w:szCs w:val="24"/>
          <w:lang w:val="en-GB"/>
        </w:rPr>
        <w:t xml:space="preserve"> transferable </w:t>
      </w:r>
      <w:r>
        <w:rPr>
          <w:rFonts w:asciiTheme="majorBidi" w:eastAsiaTheme="minorHAnsi" w:hAnsiTheme="majorBidi" w:cstheme="majorBidi"/>
          <w:sz w:val="24"/>
          <w:szCs w:val="24"/>
          <w:lang w:val="en-GB"/>
        </w:rPr>
        <w:t>between</w:t>
      </w:r>
      <w:r w:rsidRPr="005E3EA6">
        <w:rPr>
          <w:rFonts w:asciiTheme="majorBidi" w:eastAsiaTheme="minorHAnsi" w:hAnsiTheme="majorBidi" w:cstheme="majorBidi"/>
          <w:sz w:val="24"/>
          <w:szCs w:val="24"/>
          <w:lang w:val="en-GB"/>
        </w:rPr>
        <w:t xml:space="preserve"> instrument</w:t>
      </w:r>
      <w:r>
        <w:rPr>
          <w:rFonts w:asciiTheme="majorBidi" w:eastAsiaTheme="minorHAnsi" w:hAnsiTheme="majorBidi" w:cstheme="majorBidi"/>
          <w:sz w:val="24"/>
          <w:szCs w:val="24"/>
          <w:lang w:val="en-GB"/>
        </w:rPr>
        <w:t>s</w:t>
      </w:r>
      <w:r w:rsidRPr="005E3EA6">
        <w:rPr>
          <w:rFonts w:asciiTheme="majorBidi" w:eastAsiaTheme="minorHAnsi" w:hAnsiTheme="majorBidi" w:cstheme="majorBidi"/>
          <w:sz w:val="24"/>
          <w:szCs w:val="24"/>
          <w:lang w:val="en-GB"/>
        </w:rPr>
        <w:t>.</w:t>
      </w:r>
    </w:p>
    <w:p w:rsidR="004F0A97" w:rsidRPr="00165DDB" w:rsidRDefault="004F0A97" w:rsidP="002278D8">
      <w:pPr>
        <w:pStyle w:val="ListParagraph"/>
        <w:numPr>
          <w:ilvl w:val="0"/>
          <w:numId w:val="11"/>
        </w:numPr>
        <w:autoSpaceDE w:val="0"/>
        <w:autoSpaceDN w:val="0"/>
        <w:adjustRightInd w:val="0"/>
        <w:spacing w:after="240" w:line="480" w:lineRule="auto"/>
        <w:jc w:val="both"/>
        <w:rPr>
          <w:rFonts w:asciiTheme="majorBidi" w:eastAsiaTheme="minorHAnsi" w:hAnsiTheme="majorBidi" w:cstheme="majorBidi"/>
          <w:sz w:val="24"/>
          <w:szCs w:val="24"/>
          <w:lang w:val="en-GB"/>
        </w:rPr>
      </w:pPr>
      <w:r w:rsidRPr="00165DDB">
        <w:rPr>
          <w:rFonts w:asciiTheme="majorBidi" w:eastAsiaTheme="minorHAnsi" w:hAnsiTheme="majorBidi" w:cstheme="majorBidi"/>
          <w:sz w:val="24"/>
          <w:szCs w:val="24"/>
          <w:lang w:val="en-GB"/>
        </w:rPr>
        <w:t xml:space="preserve">Organic groups have well </w:t>
      </w:r>
      <w:r>
        <w:rPr>
          <w:rFonts w:asciiTheme="majorBidi" w:eastAsiaTheme="minorHAnsi" w:hAnsiTheme="majorBidi" w:cstheme="majorBidi"/>
          <w:sz w:val="24"/>
          <w:szCs w:val="24"/>
          <w:lang w:val="en-GB"/>
        </w:rPr>
        <w:t>observed absorption band</w:t>
      </w:r>
      <w:r w:rsidRPr="00165DDB">
        <w:rPr>
          <w:rFonts w:asciiTheme="majorBidi" w:eastAsiaTheme="minorHAnsi" w:hAnsiTheme="majorBidi" w:cstheme="majorBidi"/>
          <w:sz w:val="24"/>
          <w:szCs w:val="24"/>
          <w:lang w:val="en-GB"/>
        </w:rPr>
        <w:t xml:space="preserve"> characteristic</w:t>
      </w:r>
      <w:r>
        <w:rPr>
          <w:rFonts w:asciiTheme="majorBidi" w:eastAsiaTheme="minorHAnsi" w:hAnsiTheme="majorBidi" w:cstheme="majorBidi"/>
          <w:sz w:val="24"/>
          <w:szCs w:val="24"/>
          <w:lang w:val="en-GB"/>
        </w:rPr>
        <w:t xml:space="preserve">s </w:t>
      </w:r>
      <w:r w:rsidRPr="00165DDB">
        <w:rPr>
          <w:rFonts w:asciiTheme="majorBidi" w:eastAsiaTheme="minorHAnsi" w:hAnsiTheme="majorBidi" w:cstheme="majorBidi"/>
          <w:sz w:val="24"/>
          <w:szCs w:val="24"/>
          <w:lang w:val="en-GB"/>
        </w:rPr>
        <w:t>in this spectral region.</w:t>
      </w:r>
    </w:p>
    <w:p w:rsidR="004F0A97" w:rsidRDefault="004F0A97" w:rsidP="00056744">
      <w:pPr>
        <w:autoSpaceDE w:val="0"/>
        <w:autoSpaceDN w:val="0"/>
        <w:adjustRightInd w:val="0"/>
        <w:spacing w:after="240" w:line="480" w:lineRule="auto"/>
        <w:jc w:val="both"/>
        <w:rPr>
          <w:rFonts w:asciiTheme="majorBidi" w:eastAsiaTheme="minorHAnsi" w:hAnsiTheme="majorBidi" w:cstheme="majorBidi"/>
          <w:sz w:val="24"/>
          <w:szCs w:val="24"/>
          <w:lang w:val="en-GB"/>
        </w:rPr>
      </w:pPr>
      <w:r>
        <w:rPr>
          <w:rFonts w:asciiTheme="majorBidi" w:eastAsiaTheme="minorHAnsi" w:hAnsiTheme="majorBidi" w:cstheme="majorBidi"/>
          <w:sz w:val="24"/>
          <w:szCs w:val="24"/>
          <w:lang w:val="en-GB"/>
        </w:rPr>
        <w:t>M</w:t>
      </w:r>
      <w:r w:rsidRPr="00165DDB">
        <w:rPr>
          <w:rFonts w:asciiTheme="majorBidi" w:eastAsiaTheme="minorHAnsi" w:hAnsiTheme="majorBidi" w:cstheme="majorBidi"/>
          <w:sz w:val="24"/>
          <w:szCs w:val="24"/>
          <w:lang w:val="en-GB"/>
        </w:rPr>
        <w:t xml:space="preserve">IR is </w:t>
      </w:r>
      <w:r>
        <w:rPr>
          <w:rFonts w:asciiTheme="majorBidi" w:eastAsiaTheme="minorHAnsi" w:hAnsiTheme="majorBidi" w:cstheme="majorBidi"/>
          <w:sz w:val="24"/>
          <w:szCs w:val="24"/>
          <w:lang w:val="en-GB"/>
        </w:rPr>
        <w:t>suitable</w:t>
      </w:r>
      <w:r w:rsidRPr="00165DDB">
        <w:rPr>
          <w:rFonts w:asciiTheme="majorBidi" w:eastAsiaTheme="minorHAnsi" w:hAnsiTheme="majorBidi" w:cstheme="majorBidi"/>
          <w:sz w:val="24"/>
          <w:szCs w:val="24"/>
          <w:lang w:val="en-GB"/>
        </w:rPr>
        <w:t xml:space="preserve"> for monitoring process using the increase or decrease of a functional absorption band, determination of a particular component in a mixture such as the trans fatty acid concentration in vegetable oil, </w:t>
      </w:r>
      <w:r>
        <w:rPr>
          <w:rFonts w:asciiTheme="majorBidi" w:eastAsiaTheme="minorHAnsi" w:hAnsiTheme="majorBidi" w:cstheme="majorBidi"/>
          <w:sz w:val="24"/>
          <w:szCs w:val="24"/>
          <w:lang w:val="en-GB"/>
        </w:rPr>
        <w:t xml:space="preserve">level of </w:t>
      </w:r>
      <w:r w:rsidRPr="00165DDB">
        <w:rPr>
          <w:rFonts w:asciiTheme="majorBidi" w:eastAsiaTheme="minorHAnsi" w:hAnsiTheme="majorBidi" w:cstheme="majorBidi"/>
          <w:sz w:val="24"/>
          <w:szCs w:val="24"/>
          <w:lang w:val="en-GB"/>
        </w:rPr>
        <w:t>alcohol in beverages</w:t>
      </w:r>
      <w:r>
        <w:rPr>
          <w:rFonts w:asciiTheme="majorBidi" w:eastAsiaTheme="minorHAnsi" w:hAnsiTheme="majorBidi" w:cstheme="majorBidi"/>
          <w:sz w:val="24"/>
          <w:szCs w:val="24"/>
          <w:lang w:val="en-GB"/>
        </w:rPr>
        <w:t>; general gas analysis [31].</w:t>
      </w:r>
    </w:p>
    <w:p w:rsidR="004F0A97" w:rsidRPr="008B7EC8" w:rsidRDefault="004F0A97" w:rsidP="002278D8">
      <w:pPr>
        <w:autoSpaceDE w:val="0"/>
        <w:autoSpaceDN w:val="0"/>
        <w:adjustRightInd w:val="0"/>
        <w:spacing w:after="240" w:line="480" w:lineRule="auto"/>
        <w:rPr>
          <w:rFonts w:asciiTheme="majorBidi" w:eastAsiaTheme="minorHAnsi" w:hAnsiTheme="majorBidi" w:cstheme="majorBidi"/>
          <w:b/>
          <w:bCs/>
          <w:sz w:val="28"/>
          <w:szCs w:val="28"/>
          <w:lang w:val="en-GB"/>
        </w:rPr>
      </w:pPr>
      <w:r w:rsidRPr="008B7EC8">
        <w:rPr>
          <w:rFonts w:asciiTheme="majorBidi" w:eastAsiaTheme="minorHAnsi" w:hAnsiTheme="majorBidi" w:cstheme="majorBidi"/>
          <w:b/>
          <w:bCs/>
          <w:sz w:val="28"/>
          <w:szCs w:val="28"/>
          <w:lang w:val="en-GB"/>
        </w:rPr>
        <w:lastRenderedPageBreak/>
        <w:t>2.2</w:t>
      </w:r>
      <w:r>
        <w:rPr>
          <w:rFonts w:asciiTheme="majorBidi" w:eastAsiaTheme="minorHAnsi" w:hAnsiTheme="majorBidi" w:cstheme="majorBidi"/>
          <w:b/>
          <w:bCs/>
          <w:sz w:val="28"/>
          <w:szCs w:val="28"/>
          <w:lang w:val="en-GB"/>
        </w:rPr>
        <w:t>-A</w:t>
      </w:r>
      <w:r w:rsidRPr="008B7EC8">
        <w:rPr>
          <w:rFonts w:asciiTheme="majorBidi" w:eastAsiaTheme="minorHAnsi" w:hAnsiTheme="majorBidi" w:cstheme="majorBidi"/>
          <w:b/>
          <w:bCs/>
          <w:sz w:val="28"/>
          <w:szCs w:val="28"/>
          <w:lang w:val="en-GB"/>
        </w:rPr>
        <w:t xml:space="preserve"> Glucose sensing using mid infrared spectroscopy</w:t>
      </w:r>
    </w:p>
    <w:p w:rsidR="004F0A97" w:rsidRDefault="004F0A97" w:rsidP="002278D8">
      <w:pPr>
        <w:autoSpaceDE w:val="0"/>
        <w:autoSpaceDN w:val="0"/>
        <w:adjustRightInd w:val="0"/>
        <w:spacing w:after="240" w:line="480" w:lineRule="auto"/>
        <w:jc w:val="both"/>
        <w:rPr>
          <w:rFonts w:asciiTheme="majorBidi" w:eastAsiaTheme="minorHAnsi" w:hAnsiTheme="majorBidi" w:cstheme="majorBidi"/>
          <w:sz w:val="24"/>
          <w:szCs w:val="24"/>
          <w:lang w:val="en-GB"/>
        </w:rPr>
      </w:pPr>
      <w:r>
        <w:rPr>
          <w:rFonts w:asciiTheme="majorBidi" w:eastAsiaTheme="minorHAnsi" w:hAnsiTheme="majorBidi" w:cstheme="majorBidi"/>
          <w:sz w:val="24"/>
          <w:szCs w:val="24"/>
          <w:lang w:val="en-GB"/>
        </w:rPr>
        <w:t xml:space="preserve">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{"citationItems":[{"id":"ITEM-1","itemData":{"DOI":"10.1364/BOE.4.001083","ISBN":"2156-7085 (Electronic)","ISSN":"2156-7085","PMID":"23847734","abstract":"Mid-infrared transmission spectroscopy using broadband mid-infrared or Quantum Cascade laser sources is used to predict glucose concentrations of aqueous and serum solutions containing physiologically relevant amounts of glucose (50-400 mg/dL). We employ partial least squares regression to generate a calibration model using a subset of the spectra taken and to predict concentrations from new spectra. Clinically accurate measurements with respect to a Clarke error grid were made for concentrations as low as 30 mg/dL, regardless of background solvent. These results are an important and encouraging step in the work towards developing a noninvasive in vivo glucose sensor in the mid-infrared.","author":[{"dropping-particle":"","family":"Liakat","given":"Sabbir","non-dropping-particle":"","parse-names":false,"suffix":""},{"dropping-particle":"","family":"Bors","given":"Kevin a","non-dropping-particle":"","parse-names":false,"suffix":""},{"dropping-particle":"","family":"Huang","given":"Tzu-Yung","non-dropping-particle":"","parse-names":false,"suffix":""},{"dropping-particle":"","family":"Michel","given":"Anna P M","non-dropping-particle":"","parse-names":false,"suffix":""},{"dropping-particle":"","family":"Zanghi","given":"Eric","non-dropping-particle":"","parse-names":false,"suffix":""},{"dropping-particle":"","family":"Gmachl","given":"Claire F","non-dropping-particle":"","parse-names":false,"suffix":""}],"container-title":"Biomedical optics express","id":"ITEM-1","issue":"7","issued":{"date-parts":[["2013"]]},"page":"1083-90","title":"In vitro measurements of physiological glucose concentrations in biological fluids using mid-infrared light.","type":"article-journal","volume":"4"},"uris":["http://www.mendeley.com/documents/?uuid=9408d163-235f-4630-865e-91c5867cc8b3"]}],"mendeley":{"formattedCitation":"[32]","plainTextFormattedCitation":"[32]","previouslyFormattedCitation":"[32]"},"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[32]</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xml:space="preserve">, MIR has been used to predict the concentration of glucose from a chemical mixture consist of serum solutions with glucose levels varies from 50 to 500 mg/dL. The author has used PLSR to build the prediction model using a part of the dataset as training set and the rest as testing set. In this study accurate results has been obtained up to 30 mg/dL no matter what the buffer solution was. The author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{"citationItems":[{"id":"ITEM-1","itemData":{"DOI":"10.1109/LEOS.2007.4382359","ISBN":"142440925X","ISSN":"10928081","author":[{"dropping-particle":"","family":"Kim","given":"Do Hyun","non-dropping-particle":"","parse-names":false,"suffix":""},{"dropping-particle":"","family":"Ilev","given":"Ilko K.","non-dropping-particle":"","parse-names":false,"suffix":""},{"dropping-particle":"","family":"Kang","given":"Jin U.","non-dropping-particle":"","parse-names":false,"suffix":""}],"container-title":"Conference Proceedings - Lasers and Electro-Optics Society Annual Meeting-LEOS","id":"ITEM-1","issue":"Di","issued":{"date-parts":[["2007"]]},"page":"226-227","title":"Using mid-infrared glucose absorption peak changes for high-precision glucose detection","type":"article-journal"},"uris":["http://www.mendeley.com/documents/?uuid=4ac80d5d-b19f-434d-a982-381c698a2d07"]}],"mendeley":{"formattedCitation":"[33]","plainTextFormattedCitation":"[33]","previouslyFormattedCitation":"[33]"},"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[33]</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xml:space="preserve">, has indicated that </w:t>
      </w:r>
      <w:r w:rsidRPr="0031630B">
        <w:rPr>
          <w:rFonts w:asciiTheme="majorBidi" w:eastAsiaTheme="minorHAnsi" w:hAnsiTheme="majorBidi" w:cstheme="majorBidi"/>
          <w:sz w:val="24"/>
          <w:szCs w:val="24"/>
          <w:lang w:val="en-GB"/>
        </w:rPr>
        <w:t xml:space="preserve">few groups have demonstrated that FT-IR spectroscopy can be used in the MIR range for glucose detection. </w:t>
      </w:r>
      <w:r>
        <w:rPr>
          <w:rFonts w:asciiTheme="majorBidi" w:eastAsiaTheme="minorHAnsi" w:hAnsiTheme="majorBidi" w:cstheme="majorBidi"/>
          <w:sz w:val="24"/>
          <w:szCs w:val="24"/>
          <w:lang w:val="en-GB"/>
        </w:rPr>
        <w:t xml:space="preserve">The work done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{"citationItems":[{"id":"ITEM-1","itemData":{"abstract":"As process management moves from the laboratory to the processing plant, there has been a major emphasis on applying infrared spectroscopy as the basic analytical tool. While near infrared works well in many applications, there are instances in which mid-IR data provides more useful information. Here, the author discusses the pros and cons of both spectral regions and suggests general applications in which one or the other is better suited.","author":[{"dropping-particle":"","family":"Wilks","given":"Paul","non-dropping-particle":"","parse-names":false,"suffix":""}],"container-title":"Spectroscopy","id":"ITEM-1","issued":{"date-parts":[["2007"]]},"page":"32-34","title":"NIR vs Mid-IR – How to choose","type":"article-journal","volume":"4"},"uris":["http://www.mendeley.com/documents/?uuid=dcecf303-8038-4dd7-884e-2abdbab958cb"]}],"mendeley":{"formattedCitation":"[34]","plainTextFormattedCitation":"[34]","previouslyFormattedCitation":"[34]"},"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[34]</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 has clarified that d</w:t>
      </w:r>
      <w:r w:rsidRPr="0031630B">
        <w:rPr>
          <w:rFonts w:asciiTheme="majorBidi" w:eastAsiaTheme="minorHAnsi" w:hAnsiTheme="majorBidi" w:cstheme="majorBidi"/>
          <w:sz w:val="24"/>
          <w:szCs w:val="24"/>
          <w:lang w:val="en-GB"/>
        </w:rPr>
        <w:t>ue to viscosity and high particle content, and high water backgro</w:t>
      </w:r>
      <w:r>
        <w:rPr>
          <w:rFonts w:asciiTheme="majorBidi" w:eastAsiaTheme="minorHAnsi" w:hAnsiTheme="majorBidi" w:cstheme="majorBidi"/>
          <w:sz w:val="24"/>
          <w:szCs w:val="24"/>
          <w:lang w:val="en-GB"/>
        </w:rPr>
        <w:t xml:space="preserve">und absorption of blood, </w:t>
      </w:r>
      <w:r w:rsidRPr="0031630B">
        <w:rPr>
          <w:rFonts w:asciiTheme="majorBidi" w:eastAsiaTheme="minorHAnsi" w:hAnsiTheme="majorBidi" w:cstheme="majorBidi"/>
          <w:sz w:val="24"/>
          <w:szCs w:val="24"/>
          <w:lang w:val="en-GB"/>
        </w:rPr>
        <w:t>MIR transmission measurement with FT-IR spectroscopy has been adapted by few research groups.</w:t>
      </w:r>
      <w:r>
        <w:rPr>
          <w:rFonts w:asciiTheme="majorBidi" w:eastAsiaTheme="minorHAnsi" w:hAnsiTheme="majorBidi" w:cstheme="majorBidi"/>
          <w:sz w:val="24"/>
          <w:szCs w:val="24"/>
          <w:lang w:val="en-GB"/>
        </w:rPr>
        <w:t xml:space="preserve"> </w:t>
      </w:r>
      <w:r w:rsidRPr="00B1171D">
        <w:rPr>
          <w:rFonts w:asciiTheme="majorBidi" w:eastAsiaTheme="minorHAnsi" w:hAnsiTheme="majorBidi" w:cstheme="majorBidi"/>
          <w:sz w:val="24"/>
          <w:szCs w:val="24"/>
          <w:lang w:val="en-GB"/>
        </w:rPr>
        <w:t>Mid infrared spectroscopy has been chosen in [1]</w:t>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over several techniques such as near infrared, optical rotation of polarized light, near infrared spectroscopy and radio wave impedance due to that it does not require any external energy </w:t>
      </w:r>
      <w:r>
        <w:rPr>
          <w:rFonts w:asciiTheme="majorBidi" w:eastAsiaTheme="minorHAnsi" w:hAnsiTheme="majorBidi" w:cstheme="majorBidi"/>
          <w:sz w:val="24"/>
          <w:szCs w:val="24"/>
          <w:lang w:val="en-GB"/>
        </w:rPr>
        <w:t xml:space="preserve">source to the human body.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{"citationItems":[{"id":"ITEM-1","itemData":{"author":[{"dropping-particle":"","family":"Klonoff","given":"David C","non-dropping-particle":"","parse-names":false,"suffix":""},{"dropping-particle":"","family":"Braig","given":"James","non-dropping-particle":"","parse-names":false,"suffix":""},{"dropping-particle":"","family":"Sterling","given":"Bernhard","non-dropping-particle":"","parse-names":false,"suffix":""},{"dropping-particle":"","family":"Kramer","given":"Charles","non-dropping-particle":"","parse-names":false,"suffix":""},{"dropping-particle":"","family":"Goldberger","given":"Daniel","non-dropping-particle":"","parse-names":false,"suffix":""},{"dropping-particle":"","family":"Trebino","given":"Rick","non-dropping-particle":"","parse-names":false,"suffix":""}],"container-title":"IEEE Lasers Electro-optics Soc Newsletters","id":"ITEM-1","issued":{"date-parts":[["1998"]]},"page":"13-14","title":"Mid-infrared spectroscopy for noninvasive blood glucose monitoring","type":"article-journal","volume":"12"},"uris":["http://www.mendeley.com/documents/?uuid=13572144-301d-4911-8703-64f3e44375a0"]}],"mendeley":{"formattedCitation":"[35]","plainTextFormattedCitation":"[35]","previouslyFormattedCitation":"[35]"},"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[35]</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the glucose concentration is obtained as a result of converting the collision of glucose in the blood with the applied radiation or thermal emissions in the case of mid infrared spectroscopy. The search mentioned above explains that glucose has strong absorption in the mid infrared region without a noticeable interference from other absorbing compounds except water which also has a very strong absorption in the same region, the research also recommends mid infrared spectroscopy due to its cost efficient, non-invasive specific and rapid. The reason of choosing mid infrared in this work was due the excellent emission of mid infrared light from the human body at the desired spectral region and that means the required radiation exists within the body itself and adjacent to the surface approximately 10’s of microns therefore it is possible to measure glucose from its e</w:t>
      </w:r>
      <w:r>
        <w:rPr>
          <w:rFonts w:asciiTheme="majorBidi" w:eastAsiaTheme="minorHAnsi" w:hAnsiTheme="majorBidi" w:cstheme="majorBidi"/>
          <w:sz w:val="24"/>
          <w:szCs w:val="24"/>
          <w:lang w:val="en-GB"/>
        </w:rPr>
        <w:t xml:space="preserve">mitted spectrum. The work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{"citationItems":[{"id":"ITEM-1","itemData":{"author":[{"dropping-particle":"","family":"Klonoff","given":"David C","non-dropping-particle":"","parse-names":false,"suffix":""},{"dropping-particle":"","family":"Braig","given":"James","non-dropping-particle":"","parse-names":false,"suffix":""},{"dropping-particle":"","family":"Sterling","given":"Bernhard","non-dropping-particle":"","parse-names":false,"suffix":""},{"dropping-particle":"","family":"Kramer","given":"Charles","non-dropping-particle":"","parse-names":false,"suffix":""},{"dropping-particle":"","family":"Goldberger","given":"Daniel","non-dropping-particle":"","parse-names":false,"suffix":""},{"dropping-particle":"","family":"Trebino","given":"Rick","non-dropping-particle":"","parse-names":false,"suffix":""}],"container-title":"IEEE Lasers Electro-optics Soc Newsletters","id":"ITEM-1","issued":{"date-parts":[["1998"]]},"page":"13-14","title":"Mid-infrared spectroscopy for noninvasive blood glucose monitoring","type":"article-journal","volume":"12"},"uris":["http://www.mendeley.com/documents/?uuid=13572144-301d-4911-8703-64f3e44375a0"]}],"mendeley":{"formattedCitation":"[35]","plainTextFormattedCitation":"[35]","previouslyFormattedCitation":"[35]"},"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[35]</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used few number of samples and did not discuss the light scattering effects also no Preprocessing techniques</w:t>
      </w:r>
      <w:r>
        <w:rPr>
          <w:rFonts w:asciiTheme="majorBidi" w:eastAsiaTheme="minorHAnsi" w:hAnsiTheme="majorBidi" w:cstheme="majorBidi"/>
          <w:sz w:val="24"/>
          <w:szCs w:val="24"/>
          <w:lang w:val="en-GB"/>
        </w:rPr>
        <w:t xml:space="preserve"> has been implemented.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{"citationItems":[{"id":"ITEM-1","itemData":{"author":[{"dropping-particle":"","family":"MacKenzie","given":"Hugh A","non-dropping-particle":"","parse-names":false,"suffix":""},{"dropping-particle":"","family":"Ashton","given":"Helen S","non-dropping-particle":"","parse-names":false,"suffix":""},{"dropping-particle":"","family":"Spiers","given":"Stephen","non-dropping-particle":"","parse-names":false,"suffix":""},{"dropping-particle":"","family":"Shen","given":"Yaochun","non-dropping-particle":"","parse-names":false,"suffix":""},{"dropping-particle":"","family":"Freeborn","given":"Scott S","non-dropping-particle":"","parse-names":false,"suffix":""},{"dropping-particle":"","family":"Hannigan","given":"John","non-dropping-particle":"","parse-names":false,"suffix":""},{"dropping-particle":"","family":"Lindberg","given":"John","non-dropping-particle":"","parse-names":false,"suffix":""},{"dropping-particle":"","family":"Rae","given":"Peter","non-dropping-particle":"","parse-names":false,"suffix":""}],"container-title":"Clinical chemistry","id":"ITEM-1","issue":"9","issued":{"date-parts":[["1999"]]},"page":"1587-1595","publisher":"Clinical Chemistry","title":"Advances in photoacoustic noninvasive glucose testing","type":"article-journal","volume":"45"},"uris":["http://www.mendeley.com/documents/?uuid=b546f480-c67d-4153-9abc-f8747d47768a"]}],"mendeley":{"formattedCitation":"[36]","plainTextFormattedCitation":"[36]","previouslyFormattedCitation":"[36]"},"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[36]</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David C. Klonoff et al used the mid infrared region to predict glucose from several mixtures including but not </w:t>
      </w:r>
      <w:r w:rsidRPr="00B1171D">
        <w:rPr>
          <w:rFonts w:asciiTheme="majorBidi" w:eastAsiaTheme="minorHAnsi" w:hAnsiTheme="majorBidi" w:cstheme="majorBidi"/>
          <w:sz w:val="24"/>
          <w:szCs w:val="24"/>
          <w:lang w:val="en-GB"/>
        </w:rPr>
        <w:lastRenderedPageBreak/>
        <w:t>limited to aqueous glucose solutions and whole blood using the wavelength range from 9564 nm to 9694 nm, this experiment detected an optimum wavelength for glucose at 9676 nm using a aqueous gluc</w:t>
      </w:r>
      <w:r>
        <w:rPr>
          <w:rFonts w:asciiTheme="majorBidi" w:eastAsiaTheme="minorHAnsi" w:hAnsiTheme="majorBidi" w:cstheme="majorBidi"/>
          <w:sz w:val="24"/>
          <w:szCs w:val="24"/>
          <w:lang w:val="en-GB"/>
        </w:rPr>
        <w:t xml:space="preserve">ose solution range from 149 to </w:t>
      </w:r>
      <w:r w:rsidRPr="00B1171D">
        <w:rPr>
          <w:rFonts w:asciiTheme="majorBidi" w:eastAsiaTheme="minorHAnsi" w:hAnsiTheme="majorBidi" w:cstheme="majorBidi"/>
          <w:sz w:val="24"/>
          <w:szCs w:val="24"/>
          <w:lang w:val="en-GB"/>
        </w:rPr>
        <w:t>670 mg/dL and with glucose concentration up to 600 mg/dL were a lin</w:t>
      </w:r>
      <w:r>
        <w:rPr>
          <w:rFonts w:asciiTheme="majorBidi" w:eastAsiaTheme="minorHAnsi" w:hAnsiTheme="majorBidi" w:cstheme="majorBidi"/>
          <w:sz w:val="24"/>
          <w:szCs w:val="24"/>
          <w:lang w:val="en-GB"/>
        </w:rPr>
        <w:t xml:space="preserve">ear dependency has been shown. </w:t>
      </w:r>
      <w:r w:rsidRPr="00B1171D">
        <w:rPr>
          <w:rFonts w:asciiTheme="majorBidi" w:eastAsiaTheme="minorHAnsi" w:hAnsiTheme="majorBidi" w:cstheme="majorBidi"/>
          <w:sz w:val="24"/>
          <w:szCs w:val="24"/>
          <w:lang w:val="en-GB"/>
        </w:rPr>
        <w:t>Despite measuring blood glucose using photoacoustic noninvasively in several mixtures such as gelatine phantom, plasma, aqueous solution and whole blood, yet the overlapping between other components especially water still present  and affecting the results and no mention to pre-treating the collected data from all associated n</w:t>
      </w:r>
      <w:r>
        <w:rPr>
          <w:rFonts w:asciiTheme="majorBidi" w:eastAsiaTheme="minorHAnsi" w:hAnsiTheme="majorBidi" w:cstheme="majorBidi"/>
          <w:sz w:val="24"/>
          <w:szCs w:val="24"/>
          <w:lang w:val="en-GB"/>
        </w:rPr>
        <w:t xml:space="preserve">oises.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{"citationItems":[{"id":"ITEM-1","itemData":{"author":[{"dropping-particle":"","family":"Low-Ying","given":"Sarah","non-dropping-particle":"","parse-names":false,"suffix":""},{"dropping-particle":"","family":"Shaw","given":"R Anthony","non-dropping-particle":"","parse-names":false,"suffix":""},{"dropping-particle":"","family":"Leroux","given":"Michael","non-dropping-particle":"","parse-names":false,"suffix":""},{"dropping-particle":"","family":"Mantsch","given":"Henry H","non-dropping-particle":"","parse-names":false,"suffix":""}],"container-title":"Vibrational spectroscopy","id":"ITEM-1","issue":"1","issued":{"date-parts":[["2002"]]},"page":"111-116","publisher":"Elsevier","title":"Quantitation of glucose and urea in whole blood by mid-infrared spectroscopy of dry films","type":"article-journal","volume":"28"},"uris":["http://www.mendeley.com/documents/?uuid=9b296bc0-3bb1-4079-8d08-f2662a72b710"]}],"mendeley":{"formattedCitation":"[37]","plainTextFormattedCitation":"[37]","previouslyFormattedCitation":"[37]"},"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[37]</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A study have been done using MIR spectroscopy to investigate the possibility of basis formation to quantify the levels of glucose and urea in whole blood using dry films of whole blood diluted in a solution of potassium thiocyanate. This work used repeated measurements for a small number of samples and did not include the effects of light scattering or its correction never to mention that no pre-processing has been applied to the collected spectra which means lower signal to noise ratio also there was no mention to the levels of glucose concentration for the used samples. Another study discussed th</w:t>
      </w:r>
      <w:r>
        <w:rPr>
          <w:rFonts w:asciiTheme="majorBidi" w:eastAsiaTheme="minorHAnsi" w:hAnsiTheme="majorBidi" w:cstheme="majorBidi"/>
          <w:sz w:val="24"/>
          <w:szCs w:val="24"/>
          <w:lang w:val="en-GB"/>
        </w:rPr>
        <w:t xml:space="preserve">e use of MIR spectroscopy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Kim","given":"Yoen-Joo","non-dropping-particle":"","parse-names":false,"suffix":""},{"dropping-particle":"","family":"Hahn","given":"Sangjoon","non-dropping-particle":"","parse-names":false,"suffix":""},{"dropping-particle":"","family":"Yoon","given":"Gilwon","non-dropping-particle":"","parse-names":false,"suffix":""}],"container-title":"Applied optics","id":"ITEM-1","issue":"4","issued":{"date-parts":[["2003"]]},"page":"745-749","publisher":"Optical Society of America","title":"Determination of glucose in whole blood samples by mid-infrared spectroscopy","type":"article-journal","volume":"42"},"uris":["http://www.mendeley.com/documents/?uuid=af3e5473-50ea-439a-bc6e-6214420bbdef"]}],"mendeley":{"formattedCitation":"[38]","plainTextFormattedCitation":"[38]","previouslyFormattedCitation":"[38]"},"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[38]</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and introduced the range from 2500 nm to 10000 nm as the best region for predicting glucose because it includes a highly selective fundamental absorption of glucose compared to the invisible light or the NIR region. The experiment used 78 samples of pooled blood with a glucose range varies from 17 to 458 mg/dl and implemented Partial least squares Regression to predict the glucose from the MIR spectra and it concentrated on the effect of haemoglobin on the prediction process of glucose. The </w:t>
      </w:r>
      <w:r>
        <w:rPr>
          <w:rFonts w:asciiTheme="majorBidi" w:eastAsiaTheme="minorHAnsi" w:hAnsiTheme="majorBidi" w:cstheme="majorBidi"/>
          <w:sz w:val="24"/>
          <w:szCs w:val="24"/>
          <w:lang w:val="en-GB"/>
        </w:rPr>
        <w:t xml:space="preserve">work done by Yoen-Joo Kim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Kim","given":"Yoen-Joo","non-dropping-particle":"","parse-names":false,"suffix":""},{"dropping-particle":"","family":"Hahn","given":"Sangjoon","non-dropping-particle":"","parse-names":false,"suffix":""},{"dropping-particle":"","family":"Yoon","given":"Gilwon","non-dropping-particle":"","parse-names":false,"suffix":""}],"container-title":"Applied optics","id":"ITEM-1","issue":"4","issued":{"date-parts":[["2003"]]},"page":"745-749","publisher":"Optical Society of America","title":"Determination of glucose in whole blood samples by mid-infrared spectroscopy","type":"article-journal","volume":"42"},"uris":["http://www.mendeley.com/documents/?uuid=af3e5473-50ea-439a-bc6e-6214420bbdef"]}],"mendeley":{"formattedCitation":"[38]","plainTextFormattedCitation":"[38]","previouslyFormattedCitation":"[38]"},"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[38]</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final selected a specific wavelength region that represent glucose concentration and in the same time has lowest interference  with other compounds such as haemoglobin and water, the chosen region in this work lays between 8936.55 nm to 9784.74 nm, despite the author mentioned the use of pre-processing techniques in his literature yet no use of any Preprocessing techniques in the experiment especially light scattering techniques and there was no mention to the </w:t>
      </w:r>
      <w:r w:rsidRPr="00B1171D">
        <w:rPr>
          <w:rFonts w:asciiTheme="majorBidi" w:eastAsiaTheme="minorHAnsi" w:hAnsiTheme="majorBidi" w:cstheme="majorBidi"/>
          <w:sz w:val="24"/>
          <w:szCs w:val="24"/>
          <w:lang w:val="en-GB"/>
        </w:rPr>
        <w:lastRenderedPageBreak/>
        <w:t>calibration techniques employed in this research. Omar S Khalil has publ</w:t>
      </w:r>
      <w:r>
        <w:rPr>
          <w:rFonts w:asciiTheme="majorBidi" w:eastAsiaTheme="minorHAnsi" w:hAnsiTheme="majorBidi" w:cstheme="majorBidi"/>
          <w:sz w:val="24"/>
          <w:szCs w:val="24"/>
          <w:lang w:val="en-GB"/>
        </w:rPr>
        <w:t xml:space="preserve">ished a review paper in 2004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{"citationItems":[{"id":"ITEM-1","itemData":{"author":[{"dropping-particle":"","family":"Khalil","given":"Omar S","non-dropping-particle":"","parse-names":false,"suffix":""}],"container-title":"Diabetes technology &amp; therapeutics","id":"ITEM-1","issue":"5","issued":{"date-parts":[["2004"]]},"page":"660-697","publisher":"Mary Ann Liebert, Inc. 2 Madison Avenue Larchmont, NY 10538 USA","title":"Non-invasive glucose measurement technologies: an update from 1999 to the dawn of the new millennium","type":"article-journal","volume":"6"},"uris":["http://www.mendeley.com/documents/?uuid=f5404f2c-7877-44be-a44f-7ee0b70e0b90"]}],"mendeley":{"formattedCitation":"[39]","plainTextFormattedCitation":"[39]","previouslyFormattedCitation":"[39]"},"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[39]</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discussing the none invasive glucose monitoring from 1999 till 2004 the paper discussed the mid infrared spectroscopy in detail and clarified the difference between mid-infrared and near infrared spectroscopy, the paper stated that the wavelength range between 2500 nm and 10000 nm mainly represent frequencies of fundamental molecular vibrations, these fundamentals are characteristic of the specific chemical bonds, unlike the near infrared spectral range which include broad overtone bands and weak combinations the mid infrared encompasses sharper bands and have coefficients with higher absorptivity. The bands of some carbohydrate and glucose in the mid infrared spectral region are dominated by bending vibrations and stretching of OH, CH and CC bonds. The spectral region between 8000 nm and 12500 nm representing glucose bands in the following wavelengths (8000, 9293, 9551, 9801, 10976, 11961) nm, these bands has been allocated to C-H bending vibrations, while the wavelength band of 9746 nm represent the C-O-H bending vibrations these spectral ranges has been used to obtain spectral measurements of glucose in blood and ser</w:t>
      </w:r>
      <w:r>
        <w:rPr>
          <w:rFonts w:asciiTheme="majorBidi" w:eastAsiaTheme="minorHAnsi" w:hAnsiTheme="majorBidi" w:cstheme="majorBidi"/>
          <w:sz w:val="24"/>
          <w:szCs w:val="24"/>
          <w:lang w:val="en-GB"/>
        </w:rPr>
        <w:t xml:space="preserve">um. In the other hand Khalil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{"citationItems":[{"id":"ITEM-1","itemData":{"author":[{"dropping-particle":"","family":"Khalil","given":"Omar S","non-dropping-particle":"","parse-names":false,"suffix":""}],"container-title":"Diabetes technology &amp; therapeutics","id":"ITEM-1","issue":"5","issued":{"date-parts":[["2004"]]},"page":"660-697","publisher":"Mary Ann Liebert, Inc. 2 Madison Avenue Larchmont, NY 10538 USA","title":"Non-invasive glucose measurement technologies: an update from 1999 to the dawn of the new millennium","type":"article-journal","volume":"6"},"uris":["http://www.mendeley.com/documents/?uuid=f5404f2c-7877-44be-a44f-7ee0b70e0b90"]}],"mendeley":{"formattedCitation":"[39]","plainTextFormattedCitation":"[39]","previouslyFormattedCitation":"[39]"},"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[39]</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discussed the importance of the Light Scattering effects in the mid infrared region from 2500 nm to 10000 nm on the tissue and how it differs from the near infrared region, the relationship between light scattering and wavelength length is reversed so the longer the wavelength the scattering is lowered leading to attenuation in light by the dominating absorbed spectra of proteins, water and fats. A new method to predict glucose from mid infrared spectra using photoacoustic detection of absorption combined with derived radiation of Quantum Cascade laser QCL has been introduces by Hermann </w:t>
      </w:r>
      <w:r>
        <w:rPr>
          <w:rFonts w:asciiTheme="majorBidi" w:eastAsiaTheme="minorHAnsi" w:hAnsiTheme="majorBidi" w:cstheme="majorBidi"/>
          <w:sz w:val="24"/>
          <w:szCs w:val="24"/>
          <w:lang w:val="en-GB"/>
        </w:rPr>
        <w:t xml:space="preserve">von Lilienfeld-Toal et al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Lilienfeld-Toal","given":"Hermann","non-dropping-particle":"von","parse-names":false,"suffix":""},{"dropping-particle":"","family":"Weidenmüller","given":"Michael","non-dropping-particle":"","parse-names":false,"suffix":""},{"dropping-particle":"","family":"Xhelaj","given":"Arian","non-dropping-particle":"","parse-names":false,"suffix":""},{"dropping-particle":"","family":"Mäntele","given":"Werner","non-dropping-particle":"","parse-names":false,"suffix":""}],"container-title":"Vibrational spectroscopy","id":"ITEM-1","issue":"1-2","issued":{"date-parts":[["2005"]]},"page":"209-215","publisher":"Elsevier","title":"A novel approach to non-invasive glucose measurement by mid-infrared spectroscopy: The combination of quantum cascade lasers (QCL) and photoacoustic detection","type":"article-journal","volume":"38"},"uris":["http://www.mendeley.com/documents/?uuid=02541fe5-5bc8-4bde-84c4-2ec1ed44f118"]}],"mendeley":{"formattedCitation":"[40]","plainTextFormattedCitation":"[40]","previouslyFormattedCitation":"[40]"},"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[40]</w:t>
      </w:r>
      <w:r>
        <w:rPr>
          <w:rFonts w:asciiTheme="majorBidi" w:eastAsiaTheme="minorHAnsi" w:hAnsiTheme="majorBidi" w:cstheme="majorBidi"/>
          <w:sz w:val="24"/>
          <w:szCs w:val="24"/>
          <w:lang w:val="en-GB"/>
        </w:rPr>
        <w:fldChar w:fldCharType="end"/>
      </w:r>
      <w:r w:rsidRPr="00B1171D">
        <w:rPr>
          <w:rFonts w:asciiTheme="majorBidi" w:eastAsiaTheme="minorHAnsi" w:hAnsiTheme="majorBidi" w:cstheme="majorBidi"/>
          <w:sz w:val="24"/>
          <w:szCs w:val="24"/>
          <w:lang w:val="en-GB"/>
        </w:rPr>
        <w:t xml:space="preserve">, this experiment has been done both in vivo and in vitro and gave some detailed information about the structure of the outer layers of the human skin and the absorption ability of each one, there </w:t>
      </w:r>
      <w:r>
        <w:rPr>
          <w:rFonts w:asciiTheme="majorBidi" w:eastAsiaTheme="minorHAnsi" w:hAnsiTheme="majorBidi" w:cstheme="majorBidi"/>
          <w:sz w:val="24"/>
          <w:szCs w:val="24"/>
          <w:lang w:val="en-GB"/>
        </w:rPr>
        <w:t xml:space="preserve">are </w:t>
      </w:r>
      <w:r w:rsidRPr="00B1171D">
        <w:rPr>
          <w:rFonts w:asciiTheme="majorBidi" w:eastAsiaTheme="minorHAnsi" w:hAnsiTheme="majorBidi" w:cstheme="majorBidi"/>
          <w:sz w:val="24"/>
          <w:szCs w:val="24"/>
          <w:lang w:val="en-GB"/>
        </w:rPr>
        <w:t xml:space="preserve">3 main layers of the human </w:t>
      </w:r>
      <w:r>
        <w:rPr>
          <w:rFonts w:asciiTheme="majorBidi" w:eastAsiaTheme="minorHAnsi" w:hAnsiTheme="majorBidi" w:cstheme="majorBidi"/>
          <w:sz w:val="24"/>
          <w:szCs w:val="24"/>
          <w:lang w:val="en-GB"/>
        </w:rPr>
        <w:t xml:space="preserve">skin, the first outer layer </w:t>
      </w:r>
      <w:r w:rsidRPr="00B1171D">
        <w:rPr>
          <w:rFonts w:asciiTheme="majorBidi" w:eastAsiaTheme="minorHAnsi" w:hAnsiTheme="majorBidi" w:cstheme="majorBidi"/>
          <w:sz w:val="24"/>
          <w:szCs w:val="24"/>
          <w:lang w:val="en-GB"/>
        </w:rPr>
        <w:t>called stratum corneum which has a thic</w:t>
      </w:r>
      <w:r>
        <w:rPr>
          <w:rFonts w:asciiTheme="majorBidi" w:eastAsiaTheme="minorHAnsi" w:hAnsiTheme="majorBidi" w:cstheme="majorBidi"/>
          <w:sz w:val="24"/>
          <w:szCs w:val="24"/>
          <w:lang w:val="en-GB"/>
        </w:rPr>
        <w:t xml:space="preserve">kness of 80 to 100 micro meter, </w:t>
      </w:r>
      <w:r w:rsidRPr="00B1171D">
        <w:rPr>
          <w:rFonts w:asciiTheme="majorBidi" w:eastAsiaTheme="minorHAnsi" w:hAnsiTheme="majorBidi" w:cstheme="majorBidi"/>
          <w:sz w:val="24"/>
          <w:szCs w:val="24"/>
          <w:lang w:val="en-GB"/>
        </w:rPr>
        <w:t xml:space="preserve">the second layer called stratum granulosum and the third </w:t>
      </w:r>
      <w:r w:rsidRPr="00B1171D">
        <w:rPr>
          <w:rFonts w:asciiTheme="majorBidi" w:eastAsiaTheme="minorHAnsi" w:hAnsiTheme="majorBidi" w:cstheme="majorBidi"/>
          <w:sz w:val="24"/>
          <w:szCs w:val="24"/>
          <w:lang w:val="en-GB"/>
        </w:rPr>
        <w:lastRenderedPageBreak/>
        <w:t xml:space="preserve">layer known as stratum spinosum. The paper argued about the glucose concentration contained in each layer and its proximity to the glucose levels of the actual blood. The paper managed to reduce the number of required wavelengths to predict glucose noninvasively yet it did not discuss the associated noises affecting the collected glucose information especially scatter correction </w:t>
      </w:r>
      <w:r>
        <w:rPr>
          <w:rFonts w:asciiTheme="majorBidi" w:eastAsiaTheme="minorHAnsi" w:hAnsiTheme="majorBidi" w:cstheme="majorBidi"/>
          <w:sz w:val="24"/>
          <w:szCs w:val="24"/>
          <w:lang w:val="en-GB"/>
        </w:rPr>
        <w:t xml:space="preserve">techniques. Another study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Vrančić","given":"Christian","non-dropping-particle":"","parse-names":false,"suffix":""},{"dropping-particle":"","family":"Fomichova","given":"Anna","non-dropping-particle":"","parse-names":false,"suffix":""},{"dropping-particle":"","family":"Gretz","given":"Norbert","non-dropping-particle":"","parse-names":false,"suffix":""},{"dropping-particle":"","family":"Herrmann","given":"Carina","non-dropping-particle":"","parse-names":false,"suffix":""},{"dropping-particle":"","family":"Neudecker","given":"Sabine","non-dropping-particle":"","parse-names":false,"suffix":""},{"dropping-particle":"","family":"Pucci","given":"Annemarie","non-dropping-particle":"","parse-names":false,"suffix":""},{"dropping-particle":"","family":"Petrich","given":"Wolfgang","non-dropping-particle":"","parse-names":false,"suffix":""}],"container-title":"Analyst","id":"ITEM-1","issue":"6","issued":{"date-parts":[["2011"]]},"page":"1192-1198","publisher":"Royal Society of Chemistry","title":"Continuous glucose monitoring by means of mid-infrared transmission laser spectroscopy in vitro","type":"article-journal","volume":"136"},"uris":["http://www.mendeley.com/documents/?uuid=84f0d43e-19a0-4f04-a281-de0f6e1e6dd6"]}],"mendeley":{"formattedCitation":"[41]","plainTextFormattedCitation":"[41]","previouslyFormattedCitation":"[41]"},"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[41]</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introduces the use of Mid infrared region to predict glucose using Quantum Cascade laser but this time combined with an optical silver halide fiber, the experiment allowed the spectroscopy transmission of aqueous glucose solutions by implementing a gap in the fiber with a diameter of 30 mm, the used mid infrared wavelength was cantered at 9690 nm due to its relativity to the glucose absorption vibration. In this experiment a low concentration of noise equivalent of 4 mg/dL has been achieved with 50 second integration time and at 1.8</w:t>
      </w:r>
      <w:r>
        <w:rPr>
          <w:rFonts w:asciiTheme="majorBidi" w:eastAsiaTheme="minorHAnsi" w:hAnsiTheme="majorBidi" w:cstheme="majorBidi"/>
          <w:sz w:val="24"/>
          <w:szCs w:val="24"/>
          <w:lang w:val="en-GB"/>
        </w:rPr>
        <w:t xml:space="preserve"> </w:t>
      </w:r>
      <w:r w:rsidRPr="00B1171D">
        <w:rPr>
          <w:rFonts w:asciiTheme="majorBidi" w:eastAsiaTheme="minorHAnsi" w:hAnsiTheme="majorBidi" w:cstheme="majorBidi"/>
          <w:sz w:val="24"/>
          <w:szCs w:val="24"/>
          <w:lang w:val="en-GB"/>
        </w:rPr>
        <w:t>mW of average power. There were 10 samples of different glucose concentrations obtained from dissolving phosphate buffer in deionized water, these concentration levels are 40, 70,100,150,200,250,300,400,500 and 600 mg/dL with a fixed pH level at 7.4.</w:t>
      </w:r>
      <w:r>
        <w:rPr>
          <w:rFonts w:asciiTheme="majorBidi" w:eastAsiaTheme="minorHAnsi" w:hAnsiTheme="majorBidi" w:cstheme="majorBidi"/>
          <w:sz w:val="24"/>
          <w:szCs w:val="24"/>
          <w:lang w:val="en-GB"/>
        </w:rPr>
        <w:t xml:space="preserve"> </w:t>
      </w:r>
      <w:r w:rsidRPr="00B1171D">
        <w:rPr>
          <w:rFonts w:asciiTheme="majorBidi" w:eastAsiaTheme="minorHAnsi" w:hAnsiTheme="majorBidi" w:cstheme="majorBidi"/>
          <w:sz w:val="24"/>
          <w:szCs w:val="24"/>
          <w:lang w:val="en-GB"/>
        </w:rPr>
        <w:t>The study identified the drift in baseline caused by other compounds variation as a major interference with the glucose signal and suggested an extra QCL to correct it, yet no mention to the light scattering effects and the number of test samples were too low and require additional coverage to the glucose levels in order to enhance the accuracy of obtained levels of t</w:t>
      </w:r>
      <w:r>
        <w:rPr>
          <w:rFonts w:asciiTheme="majorBidi" w:eastAsiaTheme="minorHAnsi" w:hAnsiTheme="majorBidi" w:cstheme="majorBidi"/>
          <w:sz w:val="24"/>
          <w:szCs w:val="24"/>
          <w:lang w:val="en-GB"/>
        </w:rPr>
        <w:t xml:space="preserve">he glucose concentration.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{"citationItems":[{"id":"ITEM-1","itemData":{"author":[{"dropping-particle":"","family":"Pleitez","given":"Miguel A","non-dropping-particle":"","parse-names":false,"suffix":""},{"dropping-particle":"","family":"Lieblein","given":"Tobias","non-dropping-particle":"","parse-names":false,"suffix":""},{"dropping-particle":"","family":"Bauer","given":"Alexander","non-dropping-particle":"","parse-names":false,"suffix":""},{"dropping-particle":"","family":"Hertzberg","given":"Otto","non-dropping-particle":"","parse-names":false,"suffix":""},{"dropping-particle":"","family":"Lilienfeld-Toal","given":"Hermann","non-dropping-particle":"von","parse-names":false,"suffix":""},{"dropping-particle":"","family":"Mäntele","given":"Werner","non-dropping-particle":"","parse-names":false,"suffix":""}],"container-title":"Analytical chemistry","id":"ITEM-1","issue":"2","issued":{"date-parts":[["2012"]]},"page":"1013-1020","publisher":"ACS Publications","title":"In vivo noninvasive monitoring of glucose concentration in human epidermis by mid-infrared pulsed photoacoustic spectroscopy","type":"article-journal","volume":"85"},"uris":["http://www.mendeley.com/documents/?uuid=65e94820-dbc1-4ccf-9abb-889e4e5787bf"]}],"mendeley":{"formattedCitation":"[42]","plainTextFormattedCitation":"[42]","previouslyFormattedCitation":"[42]"},"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[42]</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the mid infrared fingerprint has been used to predict glucose using an quantum cascade laser with external cavity ( EC-QCL) to produce high pulse energy tuned in the fingerprint region of the glucose (8196-10000)</w:t>
      </w:r>
      <w:r>
        <w:rPr>
          <w:rFonts w:asciiTheme="majorBidi" w:eastAsiaTheme="minorHAnsi" w:hAnsiTheme="majorBidi" w:cstheme="majorBidi"/>
          <w:sz w:val="24"/>
          <w:szCs w:val="24"/>
          <w:lang w:val="en-GB"/>
        </w:rPr>
        <w:t xml:space="preserve"> </w:t>
      </w:r>
      <w:r w:rsidRPr="00B1171D">
        <w:rPr>
          <w:rFonts w:asciiTheme="majorBidi" w:eastAsiaTheme="minorHAnsi" w:hAnsiTheme="majorBidi" w:cstheme="majorBidi"/>
          <w:sz w:val="24"/>
          <w:szCs w:val="24"/>
          <w:lang w:val="en-GB"/>
        </w:rPr>
        <w:t xml:space="preserve">nm, the laser was focused on the skin, then combining this method with a photoacoustic spectroscopy in the ultrasound region to detect the absorption process with the help of a gas cell attached to the skin. The combination of these two techniques enabled the quantitative analysis techniques such as PCA and PLS to detect glucose from the human skin in the range between 50 to 300 mg/dL, which consider an acceptable range for the monitoring of diabetic patients. In the experiment above the authors </w:t>
      </w:r>
      <w:r w:rsidRPr="00B1171D">
        <w:rPr>
          <w:rFonts w:asciiTheme="majorBidi" w:eastAsiaTheme="minorHAnsi" w:hAnsiTheme="majorBidi" w:cstheme="majorBidi"/>
          <w:sz w:val="24"/>
          <w:szCs w:val="24"/>
          <w:lang w:val="en-GB"/>
        </w:rPr>
        <w:lastRenderedPageBreak/>
        <w:t>used interstitial fluids to predict the glucose levels due its representation in the blood and low delay in time required to follow it about 10 minutes, hence the assumption made that it is possible to achieve the noninvasive glucose prediction which the diabetic patients are anguish to for a long time. Also the authors mentioned the need to operate some calibration on each patient due to the different in skin characteristics between the patients, yet no mention to scattering effects has been given in this study. The university of Uppsala Sweden published a work for a PhD stud</w:t>
      </w:r>
      <w:r>
        <w:rPr>
          <w:rFonts w:asciiTheme="majorBidi" w:eastAsiaTheme="minorHAnsi" w:hAnsiTheme="majorBidi" w:cstheme="majorBidi"/>
          <w:sz w:val="24"/>
          <w:szCs w:val="24"/>
          <w:lang w:val="en-GB"/>
        </w:rPr>
        <w:t xml:space="preserve">ent named Louise Nybacka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{"citationItems":[{"id":"ITEM-1","itemData":{"author":[{"dropping-particle":"","family":"Nybacka","given":"Louise","non-dropping-particle":"","parse-names":false,"suffix":""}],"id":"ITEM-1","issued":{"date-parts":[["2016"]]},"title":"FTIR spectroscopy of glucose","type":"article"},"uris":["http://www.mendeley.com/documents/?uuid=6f4d538d-c190-4e3a-8c33-b464c9e22da4"]}],"mendeley":{"formattedCitation":"[43]","plainTextFormattedCitation":"[43]","previouslyFormattedCitation":"[43]"},"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[43]</w:t>
      </w:r>
      <w:r>
        <w:rPr>
          <w:rFonts w:asciiTheme="majorBidi" w:eastAsiaTheme="minorHAnsi" w:hAnsiTheme="majorBidi" w:cstheme="majorBidi"/>
          <w:sz w:val="24"/>
          <w:szCs w:val="24"/>
          <w:lang w:val="en-GB"/>
        </w:rPr>
        <w:fldChar w:fldCharType="end"/>
      </w:r>
      <w:r w:rsidRPr="00B1171D">
        <w:rPr>
          <w:rFonts w:asciiTheme="majorBidi" w:eastAsiaTheme="minorHAnsi" w:hAnsiTheme="majorBidi" w:cstheme="majorBidi"/>
          <w:sz w:val="24"/>
          <w:szCs w:val="24"/>
          <w:lang w:val="en-GB"/>
        </w:rPr>
        <w:t>, the work introduces the use of mid infrared spectroscopy to predict glucose using a portable hand held spectrometer, the work identified the absorption bands for each fundamental bond of the glucose in the mid infrared region. The stretch of OH bond absorbed at 2985 nm, the asymmetric vibration of CH is absorbed at 3424 nm, the asymmetric vibration of CH8 is absorbed at 3508 nm, the bending vibration of CH is absorbed at 6896 nm and CO is absorbed at 9661 nm. The paper discussed the shift in baseline as an effect on the absorption spectra and managed to sweep the range of glucose concentration between 100 to 5000 mg/dL yet no mention to any Preprocessing techniques or complication has been discussed in this research. Another st</w:t>
      </w:r>
      <w:r>
        <w:rPr>
          <w:rFonts w:asciiTheme="majorBidi" w:eastAsiaTheme="minorHAnsi" w:hAnsiTheme="majorBidi" w:cstheme="majorBidi"/>
          <w:sz w:val="24"/>
          <w:szCs w:val="24"/>
          <w:lang w:val="en-GB"/>
        </w:rPr>
        <w:t xml:space="preserve">udy by Jonas Kottmann et al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{"citationItems":[{"id":"ITEM-1","itemData":{"author":[{"dropping-particle":"","family":"Kottmann","given":"Jonas","non-dropping-particle":"","parse-names":false,"suffix":""},{"dropping-particle":"","family":"Rey","given":"Julien M","non-dropping-particle":"","parse-names":false,"suffix":""},{"dropping-particle":"","family":"Sigrist","given":"Markus W","non-dropping-particle":"","parse-names":false,"suffix":""}],"container-title":"Sensors","id":"ITEM-1","issue":"10","issued":{"date-parts":[["2016"]]},"page":"1663","publisher":"Multidisciplinary Digital Publishing Institute","title":"Mid-Infrared photoacoustic detection of glucose in human skin: towards non-invasive diagnostics","type":"article-journal","volume":"16"},"uris":["http://www.mendeley.com/documents/?uuid=866ce557-66ca-4905-9852-4c93f24548c9"]}],"mendeley":{"formattedCitation":"[44]","plainTextFormattedCitation":"[44]","previouslyFormattedCitation":"[44]"},"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[44]</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introduces a two techniques using mid infrared spectra to predict glucose from human skin with the help of the test of oral glucose tolerance. The first technique was using a tuneable quantum cascade laser QCL with fiber coupled photoacoustic (PA) while the second technique was using two quantum cascade lasers at a different wavelength and then combined them with a PA detection, both techniques used direct contact between the skin and the PA. The study results was that the second technique provides better glucose prediction with improved stability and uncertainty with about ±30 mg/dL and with a level of confidence up to 90% without the use of PCR or PLS yet no mention of the overlapping or the baseline sh</w:t>
      </w:r>
      <w:r>
        <w:rPr>
          <w:rFonts w:asciiTheme="majorBidi" w:eastAsiaTheme="minorHAnsi" w:hAnsiTheme="majorBidi" w:cstheme="majorBidi"/>
          <w:sz w:val="24"/>
          <w:szCs w:val="24"/>
          <w:lang w:val="en-GB"/>
        </w:rPr>
        <w:t xml:space="preserve">ift or their treatments.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{"citationItems":[{"id":"ITEM-1","itemData":{"DOI":"10.1364/BOE.9.000289","ISSN":"2156-7085","abstract":"A method for performing noninvasive blood glucose measurements was developed. The method is based on mid-infrared absorption spectroscopy and uses only a few wavenumbers to measure blood glucose levels in vivo unconditionally. We found that the regression of blood glucose levels using only three wavenumbers, which were selected using a series cross-validation technique, realized accuracies comparable to those of cases in which a greater number of wavenumbers are used. In addition, we demonstrated the performance of this model through correlations among different types of data.","author":[{"dropping-particle":"","family":"Kasahara","given":"Ryosuke","non-dropping-particle":"","parse-names":false,"suffix":""},{"dropping-particle":"","family":"Kino","given":"Saiko","non-dropping-particle":"","parse-names":false,"suffix":""},{"dropping-particle":"","family":"Soyama","given":"Shunsuke","non-dropping-particle":"","parse-names":false,"suffix":""},{"dropping-particle":"","family":"Matsuura","given":"Yuji","non-dropping-particle":"","parse-names":false,"suffix":""}],"container-title":"Biomedical Optics Express","id":"ITEM-1","issue":"1","issued":{"date-parts":[["2018"]]},"page":"289","title":"Noninvasive glucose monitoring using mid-infrared absorption spectroscopy based on a few wavenumbers","type":"article-journal","volume":"9"},"uris":["http://www.mendeley.com/documents/?uuid=be875be0-3eee-4a4b-bc66-d8bc28d92d12"]}],"mendeley":{"formattedCitation":"[45]","plainTextFormattedCitation":"[45]","previouslyFormattedCitation":"[45]"},"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[45]</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a study by Kasahara et al used </w:t>
      </w:r>
      <w:r w:rsidRPr="00B442B4">
        <w:rPr>
          <w:rFonts w:asciiTheme="majorBidi" w:eastAsiaTheme="minorHAnsi" w:hAnsiTheme="majorBidi" w:cstheme="majorBidi"/>
          <w:noProof/>
          <w:sz w:val="24"/>
          <w:szCs w:val="24"/>
          <w:lang w:val="en-GB"/>
        </w:rPr>
        <w:t>mid infrared</w:t>
      </w:r>
      <w:r w:rsidRPr="00B1171D">
        <w:rPr>
          <w:rFonts w:asciiTheme="majorBidi" w:eastAsiaTheme="minorHAnsi" w:hAnsiTheme="majorBidi" w:cstheme="majorBidi"/>
          <w:sz w:val="24"/>
          <w:szCs w:val="24"/>
          <w:lang w:val="en-GB"/>
        </w:rPr>
        <w:t xml:space="preserve"> spectroscopy to predict glucose none invasively using spectral characteristics of oral mucosa from human volunteers. </w:t>
      </w:r>
      <w:r w:rsidRPr="00B1171D">
        <w:rPr>
          <w:rFonts w:asciiTheme="majorBidi" w:eastAsiaTheme="minorHAnsi" w:hAnsiTheme="majorBidi" w:cstheme="majorBidi"/>
          <w:sz w:val="24"/>
          <w:szCs w:val="24"/>
          <w:lang w:val="en-GB"/>
        </w:rPr>
        <w:lastRenderedPageBreak/>
        <w:t>Two data sets has been used in this study, the first data set consist of 131 samples from 13 series of measurements obtained over a period of five months from one healthy adult volunteer who has been given different meals prior the experiment, while The second data set consist of 414 samples collected from 18 measurement series collected from five healthy adult volunteers over a time period of 15 month, the test participants has been given either glucose solution consist of 75</w:t>
      </w:r>
      <w:r>
        <w:rPr>
          <w:rFonts w:asciiTheme="majorBidi" w:eastAsiaTheme="minorHAnsi" w:hAnsiTheme="majorBidi" w:cstheme="majorBidi"/>
          <w:sz w:val="24"/>
          <w:szCs w:val="24"/>
          <w:lang w:val="en-GB"/>
        </w:rPr>
        <w:t xml:space="preserve"> </w:t>
      </w:r>
      <w:r w:rsidRPr="00B1171D">
        <w:rPr>
          <w:rFonts w:asciiTheme="majorBidi" w:eastAsiaTheme="minorHAnsi" w:hAnsiTheme="majorBidi" w:cstheme="majorBidi"/>
          <w:sz w:val="24"/>
          <w:szCs w:val="24"/>
          <w:lang w:val="en-GB"/>
        </w:rPr>
        <w:t xml:space="preserve">g of glucose powder dissolved in 150 ml of water or a variety of meals. This study used </w:t>
      </w:r>
      <w:r>
        <w:rPr>
          <w:rFonts w:asciiTheme="majorBidi" w:eastAsiaTheme="minorHAnsi" w:hAnsiTheme="majorBidi" w:cstheme="majorBidi"/>
          <w:sz w:val="24"/>
          <w:szCs w:val="24"/>
          <w:lang w:val="en-GB"/>
        </w:rPr>
        <w:t>the first dataset</w:t>
      </w:r>
      <w:r w:rsidRPr="00B1171D">
        <w:rPr>
          <w:rFonts w:asciiTheme="majorBidi" w:eastAsiaTheme="minorHAnsi" w:hAnsiTheme="majorBidi" w:cstheme="majorBidi"/>
          <w:sz w:val="24"/>
          <w:szCs w:val="24"/>
          <w:lang w:val="en-GB"/>
        </w:rPr>
        <w:t xml:space="preserve"> as calibration set and the </w:t>
      </w:r>
      <w:r>
        <w:rPr>
          <w:rFonts w:asciiTheme="majorBidi" w:eastAsiaTheme="minorHAnsi" w:hAnsiTheme="majorBidi" w:cstheme="majorBidi"/>
          <w:sz w:val="24"/>
          <w:szCs w:val="24"/>
          <w:lang w:val="en-GB"/>
        </w:rPr>
        <w:t xml:space="preserve">second </w:t>
      </w:r>
      <w:r w:rsidRPr="00B1171D">
        <w:rPr>
          <w:rFonts w:asciiTheme="majorBidi" w:eastAsiaTheme="minorHAnsi" w:hAnsiTheme="majorBidi" w:cstheme="majorBidi"/>
          <w:sz w:val="24"/>
          <w:szCs w:val="24"/>
          <w:lang w:val="en-GB"/>
        </w:rPr>
        <w:t>dataset as testing set to ensure the occurrence of correlation between calibration and testing set from different subjects and has different acquiring conditions. This study proved that using multivariate linear regression using three wavelengths can give a similar correlation coefficients to the ones obtained by using PLS with higher number of latent values, the multiple linear regression model used only 3 wavelengths 9090, 9523 and 9345 nm with a time delay of 20 min, these results were inaccurate compared to previous results and also the data set require expansion. The future work proposed using machine learning algorithms to enhance the results but did not discuss importance of the baseline shift or other effects and their treatments. The use of bandpass filtering has been introduced</w:t>
      </w:r>
      <w:r>
        <w:rPr>
          <w:rFonts w:asciiTheme="majorBidi" w:eastAsiaTheme="minorHAnsi" w:hAnsiTheme="majorBidi" w:cstheme="majorBidi"/>
          <w:sz w:val="24"/>
          <w:szCs w:val="24"/>
          <w:lang w:val="en-GB"/>
        </w:rPr>
        <w:t xml:space="preserve"> to reduce the noise in </w:t>
      </w:r>
      <w:r>
        <w:rPr>
          <w:rFonts w:asciiTheme="majorBidi" w:eastAsiaTheme="minorHAnsi" w:hAnsiTheme="majorBidi" w:cstheme="majorBidi"/>
          <w:sz w:val="24"/>
          <w:szCs w:val="24"/>
          <w:lang w:val="en-GB"/>
        </w:rPr>
        <w:fldChar w:fldCharType="begin" w:fldLock="1"/>
      </w:r>
      <w:r>
        <w:rPr>
          <w:rFonts w:asciiTheme="majorBidi" w:eastAsiaTheme="minorHAnsi" w:hAnsiTheme="majorBidi" w:cstheme="majorBidi"/>
          <w:sz w:val="24"/>
          <w:szCs w:val="24"/>
          <w:lang w:val="en-GB"/>
        </w:rPr>
        <w:instrText>ADDIN CSL_CITATION {"citationItems":[{"id":"ITEM-1","itemData":{"author":[{"dropping-particle":"","family":"Sim","given":"Joo Yong","non-dropping-particle":"","parse-names":false,"suffix":""},{"dropping-particle":"","family":"Ahn","given":"Chang-Geun","non-dropping-particle":"","parse-names":false,"suffix":""},{"dropping-particle":"","family":"Jeong","given":"Eun-Ju","non-dropping-particle":"","parse-names":false,"suffix":""},{"dropping-particle":"","family":"Kim","given":"Bong Kyu","non-dropping-particle":"","parse-names":false,"suffix":""}],"container-title":"Scientific reports","id":"ITEM-1","issue":"1","issued":{"date-parts":[["2018"]]},"page":"1059","publisher":"Nature Publishing Group","title":"In vivo Microscopic Photoacoustic Spectroscopy for Non-Invasive Glucose Monitoring Invulnerable to Skin Secretion Products","type":"article-journal","volume":"8"},"uris":["http://www.mendeley.com/documents/?uuid=1a99b600-3bf9-4fb8-b217-afad5b2b1b87"]}],"mendeley":{"formattedCitation":"[46]","plainTextFormattedCitation":"[46]","previouslyFormattedCitation":"[46]"},"properties":{"noteIndex":0},"schema":"https://github.com/citation-style-language/schema/raw/master/csl-citation.json"}</w:instrText>
      </w:r>
      <w:r>
        <w:rPr>
          <w:rFonts w:asciiTheme="majorBidi" w:eastAsiaTheme="minorHAnsi" w:hAnsiTheme="majorBidi" w:cstheme="majorBidi"/>
          <w:sz w:val="24"/>
          <w:szCs w:val="24"/>
          <w:lang w:val="en-GB"/>
        </w:rPr>
        <w:fldChar w:fldCharType="separate"/>
      </w:r>
      <w:r w:rsidRPr="009340D1">
        <w:rPr>
          <w:rFonts w:asciiTheme="majorBidi" w:eastAsiaTheme="minorHAnsi" w:hAnsiTheme="majorBidi" w:cstheme="majorBidi"/>
          <w:noProof/>
          <w:sz w:val="24"/>
          <w:szCs w:val="24"/>
          <w:lang w:val="en-GB"/>
        </w:rPr>
        <w:t>[46]</w:t>
      </w:r>
      <w:r>
        <w:rPr>
          <w:rFonts w:asciiTheme="majorBidi" w:eastAsiaTheme="minorHAnsi" w:hAnsiTheme="majorBidi" w:cstheme="majorBidi"/>
          <w:sz w:val="24"/>
          <w:szCs w:val="24"/>
          <w:lang w:val="en-GB"/>
        </w:rPr>
        <w:fldChar w:fldCharType="end"/>
      </w:r>
      <w:r>
        <w:rPr>
          <w:rFonts w:asciiTheme="majorBidi" w:eastAsiaTheme="minorHAnsi" w:hAnsiTheme="majorBidi" w:cstheme="majorBidi"/>
          <w:sz w:val="24"/>
          <w:szCs w:val="24"/>
          <w:lang w:val="en-GB"/>
        </w:rPr>
        <w:t>,</w:t>
      </w:r>
      <w:r w:rsidRPr="00B1171D">
        <w:rPr>
          <w:rFonts w:asciiTheme="majorBidi" w:eastAsiaTheme="minorHAnsi" w:hAnsiTheme="majorBidi" w:cstheme="majorBidi"/>
          <w:sz w:val="24"/>
          <w:szCs w:val="24"/>
          <w:lang w:val="en-GB"/>
        </w:rPr>
        <w:t xml:space="preserve"> and pre-process the data in order to predict glucose from human skin using </w:t>
      </w:r>
      <w:r w:rsidRPr="00B442B4">
        <w:rPr>
          <w:rFonts w:asciiTheme="majorBidi" w:eastAsiaTheme="minorHAnsi" w:hAnsiTheme="majorBidi" w:cstheme="majorBidi"/>
          <w:noProof/>
          <w:sz w:val="24"/>
          <w:szCs w:val="24"/>
          <w:lang w:val="en-GB"/>
        </w:rPr>
        <w:t>mid infrared</w:t>
      </w:r>
      <w:r w:rsidRPr="00B1171D">
        <w:rPr>
          <w:rFonts w:asciiTheme="majorBidi" w:eastAsiaTheme="minorHAnsi" w:hAnsiTheme="majorBidi" w:cstheme="majorBidi"/>
          <w:sz w:val="24"/>
          <w:szCs w:val="24"/>
          <w:lang w:val="en-GB"/>
        </w:rPr>
        <w:t xml:space="preserve"> spectra in the spectral range from 8064 to 11111 nm, the study used both PCR and PLSR at the beginning then PLSR proved to its ability to predict glucose slightly better than PCR, thus only PLSR has used for the rest of the experiment. The data used in this study consist of 76 samples collected from 5 healthy and diabetic volunteers, the use of PLS </w:t>
      </w:r>
      <w:r w:rsidRPr="00B442B4">
        <w:rPr>
          <w:rFonts w:asciiTheme="majorBidi" w:eastAsiaTheme="minorHAnsi" w:hAnsiTheme="majorBidi" w:cstheme="majorBidi"/>
          <w:noProof/>
          <w:sz w:val="24"/>
          <w:szCs w:val="24"/>
          <w:lang w:val="en-GB"/>
        </w:rPr>
        <w:t>cross validation</w:t>
      </w:r>
      <w:r w:rsidRPr="00B1171D">
        <w:rPr>
          <w:rFonts w:asciiTheme="majorBidi" w:eastAsiaTheme="minorHAnsi" w:hAnsiTheme="majorBidi" w:cstheme="majorBidi"/>
          <w:sz w:val="24"/>
          <w:szCs w:val="24"/>
          <w:lang w:val="en-GB"/>
        </w:rPr>
        <w:t xml:space="preserve"> has been introduced in this experiment to validate the obtained results. The idea of this experiment was based on scanning </w:t>
      </w:r>
      <w:r w:rsidRPr="00B442B4">
        <w:rPr>
          <w:rFonts w:asciiTheme="majorBidi" w:eastAsiaTheme="minorHAnsi" w:hAnsiTheme="majorBidi" w:cstheme="majorBidi"/>
          <w:noProof/>
          <w:sz w:val="24"/>
          <w:szCs w:val="24"/>
          <w:lang w:val="en-GB"/>
        </w:rPr>
        <w:t>non</w:t>
      </w:r>
      <w:r w:rsidRPr="00B1171D">
        <w:rPr>
          <w:rFonts w:asciiTheme="majorBidi" w:eastAsiaTheme="minorHAnsi" w:hAnsiTheme="majorBidi" w:cstheme="majorBidi"/>
          <w:sz w:val="24"/>
          <w:szCs w:val="24"/>
          <w:lang w:val="en-GB"/>
        </w:rPr>
        <w:t xml:space="preserve"> secretion areas in the volunteers hand instead of secretion areas with maintaining constant temperature at 24</w:t>
      </w:r>
      <w:r>
        <w:rPr>
          <w:rFonts w:asciiTheme="majorBidi" w:eastAsiaTheme="minorHAnsi" w:hAnsiTheme="majorBidi" w:cstheme="majorBidi"/>
          <w:sz w:val="24"/>
          <w:szCs w:val="24"/>
          <w:vertAlign w:val="superscript"/>
          <w:lang w:val="en-GB"/>
        </w:rPr>
        <w:t>₀</w:t>
      </w:r>
      <w:r w:rsidRPr="00B1171D">
        <w:rPr>
          <w:rFonts w:asciiTheme="majorBidi" w:eastAsiaTheme="minorHAnsi" w:hAnsiTheme="majorBidi" w:cstheme="majorBidi"/>
          <w:sz w:val="24"/>
          <w:szCs w:val="24"/>
          <w:lang w:val="en-GB"/>
        </w:rPr>
        <w:t xml:space="preserve">, the identification of the skin condition has been achieved with the help of spatial information collected by a microscope before the spectroscopic measurements using the same laser used in the spectroscopy itself. </w:t>
      </w:r>
      <w:r w:rsidRPr="00B1171D">
        <w:rPr>
          <w:rFonts w:asciiTheme="majorBidi" w:eastAsiaTheme="minorHAnsi" w:hAnsiTheme="majorBidi" w:cstheme="majorBidi"/>
          <w:sz w:val="24"/>
          <w:szCs w:val="24"/>
          <w:lang w:val="en-GB"/>
        </w:rPr>
        <w:lastRenderedPageBreak/>
        <w:t xml:space="preserve">The study proved that the prediction of glucose from none secreting areas is better than the obtained glucose from ca secretin areas and provided better </w:t>
      </w:r>
      <w:r w:rsidRPr="00B442B4">
        <w:rPr>
          <w:rFonts w:asciiTheme="majorBidi" w:eastAsiaTheme="minorHAnsi" w:hAnsiTheme="majorBidi" w:cstheme="majorBidi"/>
          <w:noProof/>
          <w:sz w:val="24"/>
          <w:szCs w:val="24"/>
          <w:lang w:val="en-GB"/>
        </w:rPr>
        <w:t>prospective</w:t>
      </w:r>
      <w:r w:rsidRPr="00B1171D">
        <w:rPr>
          <w:rFonts w:asciiTheme="majorBidi" w:eastAsiaTheme="minorHAnsi" w:hAnsiTheme="majorBidi" w:cstheme="majorBidi"/>
          <w:sz w:val="24"/>
          <w:szCs w:val="24"/>
          <w:lang w:val="en-GB"/>
        </w:rPr>
        <w:t xml:space="preserve"> regard reducing the effects of variation from day to day or person to yet perform worse than other techniques such as Raman and photoacoustic spectroscopy and still no detailed discussion about the associated noises and their treatment.  </w:t>
      </w:r>
    </w:p>
    <w:p w:rsidR="004F0A97" w:rsidRPr="00E81398" w:rsidRDefault="004F0A97" w:rsidP="002278D8">
      <w:pPr>
        <w:spacing w:after="240" w:line="480" w:lineRule="auto"/>
        <w:rPr>
          <w:rFonts w:asciiTheme="majorBidi" w:hAnsiTheme="majorBidi" w:cstheme="majorBidi"/>
          <w:b/>
          <w:color w:val="000000"/>
          <w:sz w:val="36"/>
          <w:szCs w:val="36"/>
        </w:rPr>
      </w:pPr>
      <w:r w:rsidRPr="00E81398">
        <w:rPr>
          <w:rFonts w:asciiTheme="majorBidi" w:hAnsiTheme="majorBidi" w:cstheme="majorBidi"/>
          <w:b/>
          <w:color w:val="000000"/>
          <w:sz w:val="36"/>
          <w:szCs w:val="36"/>
        </w:rPr>
        <w:t>2.3 Scatter correction</w:t>
      </w:r>
    </w:p>
    <w:p w:rsidR="004F0A97" w:rsidRDefault="004F0A97" w:rsidP="002278D8">
      <w:pPr>
        <w:spacing w:after="240" w:line="480" w:lineRule="auto"/>
        <w:jc w:val="both"/>
        <w:rPr>
          <w:rFonts w:asciiTheme="majorBidi" w:hAnsiTheme="majorBidi" w:cstheme="majorBidi"/>
          <w:bCs/>
          <w:color w:val="000000"/>
          <w:sz w:val="24"/>
          <w:szCs w:val="24"/>
        </w:rPr>
      </w:pPr>
      <w:r w:rsidRPr="00BB024A">
        <w:rPr>
          <w:rFonts w:asciiTheme="majorBidi" w:hAnsiTheme="majorBidi" w:cstheme="majorBidi"/>
          <w:bCs/>
          <w:color w:val="000000"/>
          <w:sz w:val="24"/>
          <w:szCs w:val="24"/>
        </w:rPr>
        <w:t>Paul Geladi, D Mac</w:t>
      </w:r>
      <w:r>
        <w:rPr>
          <w:rFonts w:asciiTheme="majorBidi" w:hAnsiTheme="majorBidi" w:cstheme="majorBidi"/>
          <w:bCs/>
          <w:color w:val="000000"/>
          <w:sz w:val="24"/>
          <w:szCs w:val="24"/>
        </w:rPr>
        <w:t>D</w:t>
      </w:r>
      <w:r w:rsidRPr="00BB024A">
        <w:rPr>
          <w:rFonts w:asciiTheme="majorBidi" w:hAnsiTheme="majorBidi" w:cstheme="majorBidi"/>
          <w:bCs/>
          <w:color w:val="000000"/>
          <w:sz w:val="24"/>
          <w:szCs w:val="24"/>
        </w:rPr>
        <w:t xml:space="preserve">ougall and Harald Martens introduced in their experiments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{"citationItems":[{"id":"ITEM-1","itemData":{"abstract":"This paper is concerned with the quantitative analysis of multicomponent mixtures by diffuse reflectance spectroscopy. Near-infrared reflectance (NIRR) measurements are related to chemical composition but in a nonlinear way, and light scatter distorts the data. Various response linearizations of reflectance (R) are compared (R with Saunderson correction for internal reflectance, log 1/R, and Kubelka-Munk transformations and its inverse). A multi-wavelength concept for optical correction (Multiplicative Scatter Correction, MSC) is proposed for separating the chemical light absorption from the physical light scatter. Partial Least Squares (PLS) regression is used as the multivariate linear calibration method for predicting fat in meat from linearized and scatter-corrected NIRR data over a broad concentration range. All the response linearization methods improved fat prediction when used with the MSC; corrected log 1/R and inverse Kubelka-Munk transformations yielded the best results. The MSC provided simpler calibration models with good correspondence to the expected physical model of meat. The scatter coefficients obtained from the MSC correlated with fat content, indicating that fat affects the NIRR of meat with an additive absorption component and a multiplicative scatter component.","author":[{"dropping-particle":"","family":"Geladi","given":"P","non-dropping-particle":"","parse-names":false,"suffix":""},{"dropping-particle":"","family":"MacDougall","given":"D","non-dropping-particle":"","parse-names":false,"suffix":""},{"dropping-particle":"","family":"Martens","given":"H","non-dropping-particle":"","parse-names":false,"suffix":""}],"container-title":"Appl. Spectrosc.","id":"ITEM-1","issue":"3","issued":{"date-parts":[["1985","5"]]},"page":"491-500","publisher":"OSA","title":"Linearization and Scatter-Correction for Near-Infrared Reflectance Spectra of Meat","type":"article-journal","volume":"39"},"uris":["http://www.mendeley.com/documents/?uuid=57940523-1b20-47ab-83f8-69fa7cc3bd04"]}],"mendeley":{"formattedCitation":"[47]","plainTextFormattedCitation":"[47]","previouslyFormattedCitation":"[47]"},"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[47]</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{"citationItems":[{"id":"ITEM-1","itemData":{"author":[{"dropping-particle":"","family":"Martens","given":"H","non-dropping-particle":"","parse-names":false,"suffix":""},{"dropping-particle":"","family":"Jensen","given":"S A","non-dropping-particle":"","parse-names":false,"suffix":""},{"dropping-particle":"","family":"Geladi","given":"P","non-dropping-particle":"","parse-names":false,"suffix":""}],"container-title":"Proceedings of the Nordic symposium on applied statistics","id":"ITEM-1","issued":{"date-parts":[["1983"]]},"page":"205-234","title":"Multivariate linearity transformation for near-infrared reflectance spectrometry","type":"paper-conference"},"uris":["http://www.mendeley.com/documents/?uuid=bedf382b-7d71-424c-b689-ab3651282216"]}],"mendeley":{"formattedCitation":"[48]","plainTextFormattedCitation":"[48]","previouslyFormattedCitation":"[48]"},"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[48]</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the</w:t>
      </w:r>
      <w:r w:rsidRPr="00BB024A">
        <w:rPr>
          <w:rFonts w:asciiTheme="majorBidi" w:hAnsiTheme="majorBidi" w:cstheme="majorBidi"/>
          <w:bCs/>
          <w:color w:val="000000"/>
          <w:sz w:val="24"/>
          <w:szCs w:val="24"/>
        </w:rPr>
        <w:t xml:space="preserve"> use </w:t>
      </w:r>
      <w:r>
        <w:rPr>
          <w:rFonts w:asciiTheme="majorBidi" w:hAnsiTheme="majorBidi" w:cstheme="majorBidi"/>
          <w:bCs/>
          <w:color w:val="000000"/>
          <w:sz w:val="24"/>
          <w:szCs w:val="24"/>
        </w:rPr>
        <w:t xml:space="preserve">of </w:t>
      </w:r>
      <w:r w:rsidRPr="00BB024A">
        <w:rPr>
          <w:rFonts w:asciiTheme="majorBidi" w:hAnsiTheme="majorBidi" w:cstheme="majorBidi"/>
          <w:bCs/>
          <w:color w:val="000000"/>
          <w:sz w:val="24"/>
          <w:szCs w:val="24"/>
        </w:rPr>
        <w:t xml:space="preserve">multiplicative scatter correction as a pretreatment method with the help of partial least squares to predict fat from pork meat by isolating the chemical light absorption from the physical scattered light. This experiment were implemented on a linearized spectral data of meat fat with a wide concentration range, the obtained coefficients of MSC indicates that fat introduce to additional components to the meat near infrared spectra the first component is the absorption components and the second one is the multiplicative scatter component.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{"citationItems":[{"id":"ITEM-1","itemData":{"author":[{"dropping-particle":"","family":"Osborne","given":"Brian G","non-dropping-particle":"","parse-names":false,"suffix":""}],"container-title":"Analyst","id":"ITEM-1","issue":"2","issued":{"date-parts":[["1988"]]},"page":"263-267","publisher":"Royal Society of Chemistry","title":"Comparative study of methods of linearisation and scatter correction in near infrared reflectance spectroscopy","type":"article-journal","volume":"113"},"uris":["http://www.mendeley.com/documents/?uuid=147df048-140a-41ca-9bb2-db02576ed170"]}],"mendeley":{"formattedCitation":"[49]","plainTextFormattedCitation":"[49]","previouslyFormattedCitation":"[49]"},"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[49]</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five different NIR data sets were used to predict fat, protein, moisture and sucrose in different wheat and biscuit powders. The aim of the experiment was to compare between using MSC with and without linearized datasets, in this study the used models did not improve the prediction as much as it gave a deep insight of the importance of the use of normalization with MSC to provide a simplified model by revealing important secondary correlations to the model. The use of MSC and principal component has been introduced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Naes","given":"Tormod","non-dropping-particle":"","parse-names":false,"suffix":""},{"dropping-particle":"","family":"Isaksson","given":"Tomas","non-dropping-particle":"","parse-names":false,"suffix":""},{"dropping-particle":"","family":"Kowalski","given":"Bruce","non-dropping-particle":"","parse-names":false,"suffix":""}],"container-title":"Analytical Chemistry","id":"ITEM-1","issue":"7","issued":{"date-parts":[["1990"]]},"page":"664-673","publisher":"ACS Publications","title":"Locally weighted regression and scatter correction for near-infrared reflectance data","type":"article-journal","volume":"62"},"uris":["http://www.mendeley.com/documents/?uuid=093f169f-f772-44a1-b17e-2c11cde90867"]}],"mendeley":{"formattedCitation":"[50]","plainTextFormattedCitation":"[50]","previouslyFormattedCitation":"[50]"},"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[50]</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for near infrared spectroscopy using two and three principal components. The focus of the paper was on outlier treatment and the differen</w:t>
      </w:r>
      <w:r>
        <w:rPr>
          <w:rFonts w:asciiTheme="majorBidi" w:hAnsiTheme="majorBidi" w:cstheme="majorBidi"/>
          <w:bCs/>
          <w:color w:val="000000"/>
          <w:sz w:val="24"/>
          <w:szCs w:val="24"/>
        </w:rPr>
        <w:t>ce between linear on none liner</w:t>
      </w:r>
      <w:r w:rsidRPr="00BB024A">
        <w:rPr>
          <w:rFonts w:asciiTheme="majorBidi" w:hAnsiTheme="majorBidi" w:cstheme="majorBidi"/>
          <w:bCs/>
          <w:color w:val="000000"/>
          <w:sz w:val="24"/>
          <w:szCs w:val="24"/>
        </w:rPr>
        <w:t xml:space="preserve"> approaches using MSC as a pretreatment method, three data sets has been used in this experiment and the results indicated that MSC plays an important role in enhancing the spectra before using the calibration model and that leads to a better prediction in general, also the experiment concluded that between </w:t>
      </w:r>
      <w:r w:rsidRPr="00BB024A">
        <w:rPr>
          <w:rFonts w:asciiTheme="majorBidi" w:hAnsiTheme="majorBidi" w:cstheme="majorBidi"/>
          <w:bCs/>
          <w:color w:val="000000"/>
          <w:sz w:val="24"/>
          <w:szCs w:val="24"/>
        </w:rPr>
        <w:lastRenderedPageBreak/>
        <w:t xml:space="preserve">linear and none linear approaches there is no preferred one.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{"citationItems":[{"id":"ITEM-1","itemData":{"DOI":"10.1006/fstl.1993.1053","ISSN":"00236438","abstract":"Scanning Fourier transform near infrared reflectance (FT-NIR) spectroscopy was used to record spectra of roller and commercial milled wheat flours (varieties and mixtures). Partial least squares (PLS) regression of multiplicative scatter corrected (MSC) NIR data was carried out. Correlations to moisture, protein, wet gluten, water absorption and falling number were studied. Promising correlations to these parameters except falling number were obtained for both types of milled samples. Explanation factors (R2) and standard errors of prediction (SEP) in the roller milled flours were as follows: moisture R2 = 0.97 and SEP = O.16 g/100 g; protein R2 = 0.92 and SEP = 0.40 g/100 g d.b. (dry basis); wet gluten R2 = 0.89 and SEP = 1.37 g/100 g; and water absorption R2 = 0.83 and SEP = 0.84 g/100 g. The explanation factor of predicted falling numbers to the actual values of the roller milled flours remained lower than 0.5. Explanation factors and SEP in the commercial milled flours were as follows: moisture R2 = 0.85 and SEP = 0.19 g/100 g; protein R2 = 0.91 and SEP = 0.63 g/100 g d.b.; wet gluten R2 = 0.87 and SEP = 2.22 g/100 g; water absorption R2 = 0.88 and SEP = 1.10 g/100 g; and falling number R2 = 0.55 and SEP = 28.2. © 1993 Academic Press. All rights reserved.","author":[{"dropping-particle":"","family":"Sorvaniemi","given":"J.","non-dropping-particle":"","parse-names":false,"suffix":""},{"dropping-particle":"","family":"Kinnunen","given":"A.","non-dropping-particle":"","parse-names":false,"suffix":""},{"dropping-particle":"","family":"Tsados","given":"A.","non-dropping-particle":"","parse-names":false,"suffix":""},{"dropping-particle":"","family":"Mälkki","given":"Y.","non-dropping-particle":"","parse-names":false,"suffix":""}],"container-title":"LWT - Food Science and Technology","id":"ITEM-1","issue":"3","issued":{"date-parts":[["1993"]]},"page":"251-258","title":"Using partial least squares regression and multiplicative scatter correction for ft-nir data evaluation of wheat flours","type":"article","volume":"26"},"uris":["http://www.mendeley.com/documents/?uuid=858e4e39-f953-448e-88f1-aeaff016d150"]}],"mendeley":{"formattedCitation":"[51]","plainTextFormattedCitation":"[51]","previouslyFormattedCitation":"[51]"},"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[51]</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MSC has been combined with partial least squares to predict protein, moisture, water absorbance, falling number and wet gluten of wheat flours collected from commercial and roller wind mills. Two data sets has been used in this experiment the first consist of forty samples from nine different Finnish wheat breeds and the second one consist of forty five wheat flours from Greece. The link between multiplicative scatter correction MSC set-independent and standard normal variate SNV set-dependent has been introduced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{"citationItems":[{"id":"ITEM-1","itemData":{"author":[{"dropping-particle":"","family":"Dhanoa","given":"M S","non-dropping-particle":"","parse-names":false,"suffix":""},{"dropping-particle":"","family":"Lister","given":"S J","non-dropping-particle":"","parse-names":false,"suffix":""},{"dropping-particle":"","family":"Sanderson","given":"R","non-dropping-particle":"","parse-names":false,"suffix":""},{"dropping-particle":"","family":"Barnes","given":"R J","non-dropping-particle":"","parse-names":false,"suffix":""}],"container-title":"Journal of Near Infrared Spectroscopy","id":"ITEM-1","issue":"1","issued":{"date-parts":[["1994"]]},"page":"43-47","publisher":"SAGE Publishing","title":"The link between multiplicative scatter correction (MSC) and standard normal variate (SNV) transformations of NIR spectra","type":"article-journal","volume":"2"},"uris":["http://www.mendeley.com/documents/?uuid=e5f8ac12-e039-473a-9840-77444913225c"]}],"mendeley":{"formattedCitation":"[52]","plainTextFormattedCitation":"[52]","previouslyFormattedCitation":"[52]"},"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[52]</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by M Dhanoa et al, in this paper Dhanoa practically proved that MSC and SNV are related linearly to each other as expected theoretically. A comparison between MSC and other scattering methods such as SNV, ITMSC and ISC has been introduced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{"citationItems":[{"id":"ITEM-1","itemData":{"DOI":"10.1016/0169-7439(95)80098-T","ISSN":"01697439","abstract":"Various multiplicative transformations of spectral variables have been used with some success as preprocessing methods for diffuse near-infrared spectroscopy data. We discuss first which additive/multiplicative transformations conserve the area under the spectral curve. Next we look at the relationship between the Multiplicative Scatter and the Standard Normal Variate transformations, and use a minimizing norm formulation to isolate three specific transformations that seem to be singled out as particularly interesting. In an empirical investigation using 8 different data sets, each with several constituents, the different transformation methods are compared. © 1995.","author":[{"dropping-particle":"","family":"Helland","given":"Inge S.","non-dropping-particle":"","parse-names":false,"suffix":""},{"dropping-particle":"","family":"Næs","given":"Tormod","non-dropping-particle":"","parse-names":false,"suffix":""},{"dropping-particle":"","family":"Isaksson","given":"Tomas","non-dropping-particle":"","parse-names":false,"suffix":""}],"container-title":"Chemometrics and Intelligent Laboratory Systems","id":"ITEM-1","issue":"2","issued":{"date-parts":[["1995"]]},"page":"233-241","title":"Related versions of the multiplicative scatter correction method for preprocessing spectroscopic data","type":"article-journal","volume":"29"},"uris":["http://www.mendeley.com/documents/?uuid=efe11d6a-513c-42c5-9121-6bcc448db664"]}],"mendeley":{"formattedCitation":"[53]","plainTextFormattedCitation":"[53]","previouslyFormattedCitation":"[53]"},"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[53]</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to predict fat from three meat NIR data sets and the results indicated that although they are all provide relatively similar prediction but MSC is the most preferred choice to eliminate the effects of light scattering in general. Light scattering of near-infrared spectra has been compared to orthogonal signal correction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Wold","given":"Svante","non-dropping-particle":"","parse-names":false,"suffix":""},{"dropping-particle":"","family":"Antti","given":"Henrik","non-dropping-particle":"","parse-names":false,"suffix":""},{"dropping-particle":"","family":"Lindgren","given":"Fredrik","non-dropping-particle":"","parse-names":false,"suffix":""},{"dropping-particle":"","family":"Öhman","given":"Jerker","non-dropping-particle":"","parse-names":false,"suffix":""}],"container-title":"Chemometrics and Intelligent laboratory systems","id":"ITEM-1","issue":"1-2","issued":{"date-parts":[["1998"]]},"page":"175-185","publisher":"Elsevier","title":"Orthogonal signal correction of near-infrared spectra","type":"article-journal","volume":"44"},"uris":["http://www.mendeley.com/documents/?uuid=b607f3bb-ae81-4207-8e95-8922a44b5e7b"]}],"mendeley":{"formattedCitation":"[54]","plainTextFormattedCitation":"[54]","previouslyFormattedCitation":"[54]"},"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[54]</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to predict measured viscosity from three cellulose NIR data sets and the forth data set was for pulp NIR spectra. MSC has been used to preprocess 96 samples of pork longissimus muscles to predict shear force and drip loss with the help of PLSR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{"citationItems":[{"id":"ITEM-1","itemData":{"author":[{"dropping-particle":"","family":"Geesink","given":"G H","non-dropping-particle":"","parse-names":false,"suffix":""},{"dropping-particle":"","family":"Schreutelkamp","given":"F H","non-dropping-particle":"","parse-names":false,"suffix":""},{"dropping-particle":"","family":"Frankhuizen","given":"R","non-dropping-particle":"","parse-names":false,"suffix":""},{"dropping-particle":"","family":"Vedder","given":"H W","non-dropping-particle":"","parse-names":false,"suffix":""},{"dropping-particle":"","family":"Faber","given":"N M","non-dropping-particle":"","parse-names":false,"suffix":""},{"dropping-particle":"","family":"Kranen","given":"R W","non-dropping-particle":"","parse-names":false,"suffix":""},{"dropping-particle":"","family":"Gerritzen","given":"M A","non-dropping-particle":"","parse-names":false,"suffix":""}],"container-title":"Meat science","id":"ITEM-1","issue":"1","issued":{"date-parts":[["2003"]]},"page":"661-668","publisher":"Elsevier","title":"Prediction of pork quality attributes from near infrared reflectance spectra","type":"article-journal","volume":"65"},"uris":["http://www.mendeley.com/documents/?uuid=e275a62f-cc7e-4d27-a36d-23f9b7b96fc4"]}],"mendeley":{"formattedCitation":"[55]","plainTextFormattedCitation":"[55]","previouslyFormattedCitation":"[55]"},"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[55]</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xml:space="preserve">, this experiment used the spectral range from 1000 </w:t>
      </w:r>
      <w:r>
        <w:rPr>
          <w:rFonts w:asciiTheme="majorBidi" w:hAnsiTheme="majorBidi" w:cstheme="majorBidi"/>
          <w:bCs/>
          <w:color w:val="000000"/>
          <w:sz w:val="24"/>
          <w:szCs w:val="24"/>
        </w:rPr>
        <w:t xml:space="preserve">nm </w:t>
      </w:r>
      <w:r w:rsidRPr="00BB024A">
        <w:rPr>
          <w:rFonts w:asciiTheme="majorBidi" w:hAnsiTheme="majorBidi" w:cstheme="majorBidi"/>
          <w:bCs/>
          <w:color w:val="000000"/>
          <w:sz w:val="24"/>
          <w:szCs w:val="24"/>
        </w:rPr>
        <w:t xml:space="preserve">to 2500 nm and the data also smoothed using 19 point window Savitzky </w:t>
      </w:r>
      <w:r>
        <w:rPr>
          <w:rFonts w:asciiTheme="majorBidi" w:hAnsiTheme="majorBidi" w:cstheme="majorBidi"/>
          <w:bCs/>
          <w:color w:val="000000"/>
          <w:sz w:val="24"/>
          <w:szCs w:val="24"/>
        </w:rPr>
        <w:t>G</w:t>
      </w:r>
      <w:r w:rsidRPr="00BB024A">
        <w:rPr>
          <w:rFonts w:asciiTheme="majorBidi" w:hAnsiTheme="majorBidi" w:cstheme="majorBidi"/>
          <w:bCs/>
          <w:color w:val="000000"/>
          <w:sz w:val="24"/>
          <w:szCs w:val="24"/>
        </w:rPr>
        <w:t xml:space="preserve">olay filter. Light scatter correction methods has been discussed also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 xml:space="preserve">ADDIN CSL_CITATION {"citationItems":[{"id":"ITEM-1","itemData":{"DOI":"10.1002/cem.929","ISSN":"08869383","abstract":"Scattering artifacts adversely affect infrared reflectance measurements of powders and soils, and extended inverse scatter correction (EISC) is a flexible method useful for correcting these artifacts. EISC was used to correct mid-infrared reflectance spectra of two different soils coated with dibutyl phosphate and the results were examined using regression analysis. To obtain the correction, EISC fits a measured spectrum to a reference spectrum. However, if measured spectra contain features not included in the reference spectrum the fit can be biased resulting in poor correction. Weighted and robust least squares were used to account for these potential biases. Additionally, the present work demonstrates how analyte-free samples can be used to determine basis functions for an extended mixture model used in the correction. Corrected spectra resulted in partial least squares models that performed at least as well as 2nd derivative spectra and were more interpretable. Copyright </w:instrText>
      </w:r>
      <w:r>
        <w:rPr>
          <w:rFonts w:ascii="MS Gothic" w:hAnsi="MS Gothic" w:cs="MS Gothic"/>
          <w:bCs/>
          <w:color w:val="000000"/>
          <w:sz w:val="24"/>
          <w:szCs w:val="24"/>
        </w:rPr>
        <w:instrText>ｩ</w:instrText>
      </w:r>
      <w:r>
        <w:rPr>
          <w:rFonts w:asciiTheme="majorBidi" w:hAnsiTheme="majorBidi" w:cstheme="majorBidi"/>
          <w:bCs/>
          <w:color w:val="000000"/>
          <w:sz w:val="24"/>
          <w:szCs w:val="24"/>
        </w:rPr>
        <w:instrText xml:space="preserve"> 2006 John Wiley &amp; Sons, Ltd.","author":[{"dropping-particle":"","family":"Gallagher","given":"Neal B.","non-dropping-particle":"","parse-names":false,"suffix":""},{"dropping-particle":"","family":"Blake","given":"Thomas A.","non-dropping-particle":"","parse-names":false,"suffix":""},{"dropping-particle":"","family":"Gassman","given":"Paul L.","non-dropping-particle":"","parse-names":false,"suffix":""}],"container-title":"Journal of Chemometrics","id":"ITEM-1","issue":"5-7","issued":{"date-parts":[["2005"]]},"page":"271-281","title":"Application of extended inverse scatter correction to mid-infrared reflectance spectra of soil","type":"article-journal","volume":"19"},"uris":["http://www.mendeley.com/documents/?uuid=b8c700a7-b5db-4b00-a7cd-27d15cdb345a"]}],"mendeley":{"formattedCitation":"[56]","plainTextFormattedCitation":"[56]","previouslyFormattedCitation":"[56]"},"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[56]</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to predict soil characteristics from MIR spectra with the help of PLSR.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10.1021/ac0610255","author":[{"dropping-particle":"","family":"Chen","given":"Zeng-Ping","non-dropping-particle":"","parse-names":false,"suffix":""},{"dropping-particle":"","family":"Morris","given":"Julian","non-dropping-particle":"","parse-names":false,"suffix":""},{"dropping-particle":"","family":"Martin","given":"Elaine","non-dropping-particle":"","parse-names":false,"suffix":""}],"container-title":"Analytical Chemistry","id":"ITEM-1","issue":"22","issued":{"date-parts":[["2006"]]},"note":"PMID: 17105158","page":"7674-7681","title":"Extracting Chemical Information from Spectral Data with Multiplicative Light Scattering Effects by Optical Path-Length Estimation and Correction","type":"article-journal","volume":"78"},"uris":["http://www.mendeley.com/documents/?uuid=558703b5-fa67-4573-942d-e0c4d3ae9149"]}],"mendeley":{"formattedCitation":"[57]","plainTextFormattedCitation":"[57]","previouslyFormattedCitation":"[57]"},"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[57]</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the light scattering techniques has been compared to a new proposed algorithm named optical path-length estimation and correction OPLEC to predict characteristics from two NIR data sets, the first data set consist of 415 samples of wheat kernels and the second data set consist of twenty replicate samples from five mixtures of starch and gluten powder.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{"citationItems":[{"id":"ITEM-1","itemData":{"DOI":"10.1366/000370206776342535","author":[{"dropping-particle":"","family":"Thennadil","given":"Suresh","non-dropping-particle":"","parse-names":false,"suffix":""},{"dropping-particle":"","family":"H</w:instrText>
      </w:r>
      <w:r>
        <w:rPr>
          <w:rFonts w:ascii="Tahoma" w:hAnsi="Tahoma" w:cs="Tahoma"/>
          <w:bCs/>
          <w:color w:val="000000"/>
          <w:sz w:val="24"/>
          <w:szCs w:val="24"/>
        </w:rPr>
        <w:instrText>�</w:instrText>
      </w:r>
      <w:r>
        <w:rPr>
          <w:rFonts w:asciiTheme="majorBidi" w:hAnsiTheme="majorBidi" w:cstheme="majorBidi"/>
          <w:bCs/>
          <w:color w:val="000000"/>
          <w:sz w:val="24"/>
          <w:szCs w:val="24"/>
        </w:rPr>
        <w:instrText>y","given":"Martin","non-dropping-particle":"","parse-names":false,"suffix":""},{"dropping-particle":"","family":"Kohler","given":"Achim","non-dropping-particle":"","parse-names":false,"suffix":""}],"container-title":"Applied spectroscopy","id":"ITEM-1","issued":{"date-parts":[["2006"]]},"page":"315-321","title":"Physics-Based Multiplicative Scatter Correction Approaches for Improving the Performance of Calibration Models","type":"article-journal","volume":"60"},"uris":["http://www.mendeley.com/documents/?uuid=531f5583-0050-4618-b8dd-f147df6d0de3"]}],"mendeley":{"formattedCitation":"[58]","plainTextFormattedCitation":"[58]","previouslyFormattedCitation":"[58]"},"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[58]</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the light physical characteristics were used to perform a transformation on the light scattering techniques to enhance the performance of PLS using the NIR gluten starch data sets from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{"citationItems":[{"id":"ITEM-1","itemData":{"DOI":"10.1021/ac020194w","author":[{"dropping-particle":"","family":"Martens","given":"Harald","non-dropping-particle":"","parse-names":false,"suffix":""},{"dropping-particle":"","family":"Nielsen","given":"Jesper Pram","non-dropping-particle":"","parse-names":false,"suffix":""},{"dropping-particle":"","family":"Engelsen","given":"S</w:instrText>
      </w:r>
      <w:r>
        <w:rPr>
          <w:rFonts w:ascii="Tahoma" w:hAnsi="Tahoma" w:cs="Tahoma"/>
          <w:bCs/>
          <w:color w:val="000000"/>
          <w:sz w:val="24"/>
          <w:szCs w:val="24"/>
        </w:rPr>
        <w:instrText>�</w:instrText>
      </w:r>
      <w:r>
        <w:rPr>
          <w:rFonts w:asciiTheme="majorBidi" w:hAnsiTheme="majorBidi" w:cstheme="majorBidi"/>
          <w:bCs/>
          <w:color w:val="000000"/>
          <w:sz w:val="24"/>
          <w:szCs w:val="24"/>
        </w:rPr>
        <w:instrText>ren Balling","non-dropping-particle":"","parse-names":false,"suffix":""}],"container-title":"Analytical Chemistry","id":"ITEM-1","issue":"3","issued":{"date-parts":[["2003"]]},"note":"PMID: 12585463","page":"394-404","title":"Light Scattering and Light Absorbance Separated by Extended Multiplicative Signal Correction. Application to Near-Infrared Transmission Analysis of Powder Mixtures","type":"article-journal","volume":"75"},"uris":["http://www.mendeley.com/documents/?uuid=d7590dc6-b4b0-40f5-a774-e59e0b022dd8"]}],"mendeley":{"formattedCitation":"[59]","plainTextFormattedCitation":"[59]","previouslyFormattedCitation":"[59]"},"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[59]</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xml:space="preserve">. The online use of MSC has been proposed in </w:t>
      </w:r>
      <w:r w:rsidRPr="00BB024A">
        <w:rPr>
          <w:rFonts w:asciiTheme="majorBidi" w:hAnsiTheme="majorBidi" w:cstheme="majorBidi"/>
          <w:bCs/>
          <w:color w:val="000000"/>
          <w:sz w:val="24"/>
          <w:szCs w:val="24"/>
        </w:rPr>
        <w:lastRenderedPageBreak/>
        <w:fldChar w:fldCharType="begin" w:fldLock="1"/>
      </w:r>
      <w:r>
        <w:rPr>
          <w:rFonts w:asciiTheme="majorBidi" w:hAnsiTheme="majorBidi" w:cstheme="majorBidi"/>
          <w:bCs/>
          <w:color w:val="000000"/>
          <w:sz w:val="24"/>
          <w:szCs w:val="24"/>
        </w:rPr>
        <w:instrText>ADDIN CSL_CITATION {"citationItems":[{"id":"ITEM-1","itemData":{"DOI":"10.1016/j.biosystemseng.2006.11.014","ISSN":"15375110","abstract":"In order to operate an automatic near infrared (NIR) sensor for on-line measurement of some material properties, the multiplicative scatter correction (MSC) is commonly used as one of the important pre-processing steps of spectra. This study was undertaken to demonstrate the development of a modelling procedure to carry out on-line MSC. The procedure was conducted on spectra of soil samples but could be extended to various agricultural materials. Using Unscrambler® software, the partial least-squares (PLS) regression with full cross-validation was performed on 300 soil spectra to establish models for calculating MSC coefficients. The procedure was carried out for all MSC options including full, common offset and amplification MSC. These MSC models developed were incorporated into a custom-built LabVIEW program to enable calculating MSC coefficients during on-line measurement and prediction. The validation of the models developed on 78 separate sample set for all MSC options showed large correlation (coefficient of determination R2&gt;0·99) between calculations made on-line using the method developed and corresponding calculations obtained with Unscrambler® software. This suggests that the procedure developed for the calculation of MSC coefficients is robust to be adopted for on-line prediction of material properties when MSC is to be used for data pre-processing. © 2006 IAgrE.","author":[{"dropping-particle":"","family":"Maleki","given":"M. R.","non-dropping-particle":"","parse-names":false,"suffix":""},{"dropping-particle":"","family":"Mouazen","given":"A. M.","non-dropping-particle":"","parse-names":false,"suffix":""},{"dropping-particle":"","family":"Ramon","given":"H.","non-dropping-particle":"","parse-names":false,"suffix":""},{"dropping-particle":"","family":"Baerdemaeker","given":"J.","non-dropping-particle":"De","parse-names":false,"suffix":""}],"container-title":"Biosystems Engineering","id":"ITEM-1","issue":"3","issued":{"date-parts":[["2007"]]},"page":"427-433","title":"Multiplicative Scatter Correction during On-line Measurement with Near Infrared Spectroscopy","type":"article-journal","volume":"96"},"uris":["http://www.mendeley.com/documents/?uuid=d566cc54-3001-4d90-b29c-d56f5893e6bf"]}],"mendeley":{"formattedCitation":"[60]","plainTextFormattedCitation":"[60]","previouslyFormattedCitation":"[60]"},"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[60]</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to pretreat and assist in online sensing of 300 NIR soil samples. A detailed explanation of the most common light scattering methods the  MSC and SNV were discussed by Tom Fearn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Fearn","given":"Tom","non-dropping-particle":"","parse-names":false,"suffix":""},{"dropping-particle":"","family":"Riccioli","given":"Cecilia","non-dropping-particle":"","parse-names":false,"suffix":""},{"dropping-particle":"","family":"Garrido-Varo","given":"Ana","non-dropping-particle":"","parse-names":false,"suffix":""},{"dropping-particle":"","family":"Guerrero-Ginel","given":"José Emilio","non-dropping-particle":"","parse-names":false,"suffix":""}],"container-title":"Chemometrics and Intelligent Laboratory Systems","id":"ITEM-1","issue":"1","issued":{"date-parts":[["2009"]]},"page":"22-26","publisher":"Elsevier","title":"On the geometry of SNV and MSC","type":"article-journal","volume":"96"},"uris":["http://www.mendeley.com/documents/?uuid=ff0a5af4-1935-4fac-bcf5-4d576354bfbb"]}],"mendeley":{"formattedCitation":"[61]","plainTextFormattedCitation":"[61]","previouslyFormattedCitation":"[61]"},"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[61]</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to describe their similarities and characteristics, the paper concluded that despite MSC and SNV gave the same results yet they reach these results via completely different approaches. The experiment applied both scatter correction methods to NIR imaging data and then compared the output mean spe</w:t>
      </w:r>
      <w:r>
        <w:rPr>
          <w:rFonts w:asciiTheme="majorBidi" w:hAnsiTheme="majorBidi" w:cstheme="majorBidi"/>
          <w:bCs/>
          <w:color w:val="000000"/>
          <w:sz w:val="24"/>
          <w:szCs w:val="24"/>
        </w:rPr>
        <w:t xml:space="preserve">ctrum resulting from each case. </w:t>
      </w:r>
      <w:r w:rsidRPr="00BB024A">
        <w:rPr>
          <w:rFonts w:asciiTheme="majorBidi" w:hAnsiTheme="majorBidi" w:cstheme="majorBidi"/>
          <w:bCs/>
          <w:color w:val="000000"/>
          <w:sz w:val="24"/>
          <w:szCs w:val="24"/>
        </w:rPr>
        <w:t xml:space="preserve">Achim Kohler et al has published a full chapter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Kohler","given":"Achim","non-dropping-particle":"","parse-names":false,"suffix":""},{"dropping-particle":"","family":"Zimonja","given":"M","non-dropping-particle":"","parse-names":false,"suffix":""},{"dropping-particle":"","family":"Segtnan","given":"V","non-dropping-particle":"","parse-names":false,"suffix":""},{"dropping-particle":"","family":"Martens","given":"H","non-dropping-particle":"","parse-names":false,"suffix":""}],"id":"ITEM-1","issued":{"date-parts":[["2009"]]},"publisher":"Elsevier","title":"Standard normal variate, multiplicative signal correction and extended multiplicative signal correction preprocessing in biospectroscopy","type":"article-journal"},"uris":["http://www.mendeley.com/documents/?uuid=2e233634-8257-4744-9323-64c5dc169659"]}],"mendeley":{"formattedCitation":"[62]","plainTextFormattedCitation":"[62]","previouslyFormattedCitation":"[62]"},"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[62]</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detailing the importance of light scattering correction methods such as MSC and SNV in treating several imperfections affecting the spectroscopic data and their combinations like baseline, scaling, additive, multiplication and instrument induced unwanted channel shift.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{"citationItems":[{"id":"ITEM-1","itemData":{"DOI":"10.1016/j.aca.2009.01.017","ISSN":"00032670","abstract":"Three effective wavelength (EW) selection methods combined with visible/near infrared (Vis/NIR) spectroscopy were investigated to determine the soluble solids content (SSC) of beer, including successive projections algorithm (SPA), regression coefficient analysis (RCA) and independent component analysis (ICA). A total of 360 samples were prepared for the calibration (n = 180), validation (n = 90) and prediction (n = 90) sets. The performance of different preprocessing was compared. Three calibrations using EWs selected by SPA, RCA and ICA were developed, including linear regression of partial least squares analysis (PLS) and multiple linear regression (MLR), and nonlinear regression of least squares-support vector machine (LS-SVM). Ten EWs selected by SPA achieved the optimal linear SPA-MLR model compared with SPA-PLS, RCA-MLR, RCA-PLS, ICA-MLR and ICA-PLS. The correlation coefficient (r) and root mean square error of prediction (RMSEP) by SPA-MLR were 0.9762 and 0.1808, respectively. Moreover, the newly proposed SPA-LS-SVM model obtained almost the same excellent performance with RCA-LS-SVM and ICA-LS-SVM models, and the r value and RMSEP were 0.9818 and 0.1628, respectively. The nonlinear model SPA-LS-SVM outperformed SPA-MLR model. The overall results indicated that SPA was a powerful way for the selection of EWs, and Vis/NIR spectroscopy incorporated to SPA-LS-SVM was successful for the accurate determination of SSC of beer. © 2009 Elsevier B.V. All rights reserved.","author":[{"dropping-particle":"","family":"Liu","given":"Fei","non-dropping-particle":"","parse-names":false,"suffix":""},{"dropping-particle":"","family":"Jiang","given":"Yihong","non-dropping-particle":"","parse-names":false,"suffix":""},{"dropping-particle":"","family":"He","given":"Yong","non-dropping-particle":"","parse-names":false,"suffix":""}],"container-title":"Analytica Chimica Acta","id":"ITEM-1","issue":"1","issued":{"date-parts":[["2009"]]},"page":"45-52","title":"Variable selection in visible/near infrared spectra for linear and nonlinear calibrations: A case study to determine soluble solids content of beer","type":"article-journal","volume":"635"},"uris":["http://www.mendeley.com/documents/?uuid=92ffa83f-fb30-4252-9e4e-30c0d6c4f2b2"]}],"mendeley":{"formattedCitation":"[63]","plainTextFormattedCitation":"[63]","previouslyFormattedCitation":"[63]"},"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[63]</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a comparison study between several preprocessing methods has been done by Fei Liu, SNV was one of these preprocessing methods to determine the content of soluble solids of beer using 360 NIR samples, the samples were divided into three data sets, 180 samples as calibration set, 90 samples as validation set and 90 for prediction set. The aim of this experiment was to compare between linear and nonlinear calibrations using three wavelength selection methods combined with partial least square regression. Asmund Rinnan introduced a very detailed theoretical and practical discussion about several preprocessing methods to treat the NIR spectral data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d0dc5c14-bea7-40be-ae28-37de21c52cf6"]}],"mendeley":{"formattedCitation":"[64]","plainTextFormattedCitation":"[64]","previouslyFormattedCitation":"[64]"},"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[64]</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xml:space="preserve">, these methods were divided into two groups according to their approach </w:t>
      </w:r>
      <w:r>
        <w:rPr>
          <w:rFonts w:asciiTheme="majorBidi" w:hAnsiTheme="majorBidi" w:cstheme="majorBidi"/>
          <w:bCs/>
          <w:color w:val="000000"/>
          <w:sz w:val="24"/>
          <w:szCs w:val="24"/>
        </w:rPr>
        <w:t>of</w:t>
      </w:r>
      <w:r w:rsidRPr="00BB024A">
        <w:rPr>
          <w:rFonts w:asciiTheme="majorBidi" w:hAnsiTheme="majorBidi" w:cstheme="majorBidi"/>
          <w:bCs/>
          <w:color w:val="000000"/>
          <w:sz w:val="24"/>
          <w:szCs w:val="24"/>
        </w:rPr>
        <w:t xml:space="preserve"> treating the spectra, the first group is the scatter correction which include MSC, SNV, Extended MSC, Inverse MSC and de-trending, the second group is the spectral derivation group which consist of two filters Savitzky Golay and Norris Williams. The authors used three NIR data sets</w:t>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the first one consist of 13 samples of sucrose powder and the second data set consist of 32 marzipan samples measured with six different spectrometers and the third consist of 7 pectin samples with a spectral range varies from 1100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nm to 2500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 xml:space="preserve">nm. The use of MSC and SNV to predict the acidity and the content of soluble solids from kiwi fruits has been introduced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Liu","given":"Fei","non-dropping-particle":"","parse-names":false,"suffix":""},{"dropping-particle":"","family":"Jiang","given":"Yihong","non-dropping-particle":"","parse-names":false,"suffix":""},{"dropping-particle":"","family":"He","given":"Yong","non-dropping-particle":"","parse-names":false,"suffix":""}],"container-title":"Analytica Chimica Acta","id":"ITEM-1","issue":"1","issued":{"date-parts":[["2009"]]},"page":"45-52","publisher":"Elsevier","title":"@article{moghimi2010vis, title={Vis/NIR spectroscopy and chemometrics for the prediction of soluble solids content and acidity (pH) of kiwifruit}, author={Moghimi, Ali and Aghkhani, Mohammad H and Sazgarnia, Ameneh and Sarmad, Majid}, journal={Biosystems ","type":"article-journal","volume":"635"},"uris":["http://www.mendeley.com/documents/?uuid=cb5e7c07-8e1e-4163-a4cd-fc965c2e1988"]}],"mendeley":{"formattedCitation":"[65]","plainTextFormattedCitation":"[65]","previouslyFormattedCitation":"[65]"},"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[65]</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by Ali Moghimi, Mohammad Aghkhani,</w:t>
      </w:r>
      <w:r w:rsidRPr="00BB024A">
        <w:t xml:space="preserve"> </w:t>
      </w:r>
      <w:r w:rsidRPr="00BB024A">
        <w:rPr>
          <w:rFonts w:asciiTheme="majorBidi" w:hAnsiTheme="majorBidi" w:cstheme="majorBidi"/>
          <w:bCs/>
          <w:color w:val="000000"/>
          <w:sz w:val="24"/>
          <w:szCs w:val="24"/>
        </w:rPr>
        <w:t xml:space="preserve">Majid Sarmad and </w:t>
      </w:r>
      <w:r w:rsidRPr="00BB024A">
        <w:rPr>
          <w:rFonts w:asciiTheme="majorBidi" w:hAnsiTheme="majorBidi" w:cstheme="majorBidi"/>
          <w:bCs/>
          <w:color w:val="000000"/>
          <w:sz w:val="24"/>
          <w:szCs w:val="24"/>
        </w:rPr>
        <w:lastRenderedPageBreak/>
        <w:t xml:space="preserve">Ameneh Sazgarnia, the light scatter correction methods were combined with a median filter and quantitative analysis algorithms PCR and PLSR in the spectral range from 400 </w:t>
      </w:r>
      <w:r>
        <w:rPr>
          <w:rFonts w:asciiTheme="majorBidi" w:hAnsiTheme="majorBidi" w:cstheme="majorBidi"/>
          <w:bCs/>
          <w:color w:val="000000"/>
          <w:sz w:val="24"/>
          <w:szCs w:val="24"/>
        </w:rPr>
        <w:t xml:space="preserve">nm </w:t>
      </w:r>
      <w:r w:rsidRPr="00BB024A">
        <w:rPr>
          <w:rFonts w:asciiTheme="majorBidi" w:hAnsiTheme="majorBidi" w:cstheme="majorBidi"/>
          <w:bCs/>
          <w:color w:val="000000"/>
          <w:sz w:val="24"/>
          <w:szCs w:val="24"/>
        </w:rPr>
        <w:t>to 1000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 xml:space="preserve">nm and the root mean square error of prediction RMSEP was the factor identifying the level of enhancement in regression model prediction performance. Standard normal variate SNV were used to preprocess NIR spectroscopic data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{"citationItems":[{"id":"ITEM-1","itemData":{"author":[{"dropping-particle":"","family":"Killner","given":"Mario H M","non-dropping-particle":"","parse-names":false,"suffix":""},{"dropping-particle":"","family":"Rohwedder","given":"Jarbas J R","non-dropping-particle":"","parse-names":false,"suffix":""},{"dropping-particle":"","family":"Pasquini","given":"Celio","non-dropping-particle":"","parse-names":false,"suffix":""}],"container-title":"Fuel","id":"ITEM-1","issue":"11","issued":{"date-parts":[["2011"]]},"page":"3268-3273","publisher":"Elsevier","title":"A PLS regression model using NIR spectroscopy for on-line monitoring of the biodiesel production reaction","type":"article-journal","volume":"90"},"uris":["http://www.mendeley.com/documents/?uuid=6315cb2c-31c9-436e-9215-baa46352e47a"]}],"mendeley":{"formattedCitation":"[66]","plainTextFormattedCitation":"[66]","previouslyFormattedCitation":"[66]"},"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[66]</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after been combined with PLS for purpose of online monitoring of the soybean oil reaction progress of catalyzed transesterification that used in biodiesel production, RMSEP was also used to determine the prediction ability of the used regression model.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Jamshidi","given":"Bahareh","non-dropping-particle":"","parse-names":false,"suffix":""},{"dropping-particle":"","family":"Minaei","given":"Saeid","non-dropping-particle":"","parse-names":false,"suffix":""},{"dropping-particle":"","family":"Mohajerani","given":"Ezzedin","non-dropping-particle":"","parse-names":false,"suffix":""},{"dropping-particle":"","family":"Ghassemian","given":"Hassan","non-dropping-particle":"","parse-names":false,"suffix":""}],"container-title":"Computers and Electronics in Agriculture","id":"ITEM-1","issued":{"date-parts":[["2012"]]},"page":"64-69","publisher":"Elsevier","title":"Reflectance Vis/NIR spectroscopy for nondestructive taste characterization of Valencia oranges","type":"article-journal","volume":"85"},"uris":["http://www.mendeley.com/documents/?uuid=b4d2f6b8-97a2-4f9e-b497-f1ed371dc38b"]}],"mendeley":{"formattedCitation":"[67]","plainTextFormattedCitation":"[67]","previouslyFormattedCitation":"[67]"},"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[67]</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SNV and MSC has been used to preprocess NIR data study the soluble solid contents of Valencia oranges and its relation to the test of these oranges, the test used PLSR and PCR regression models and the determinant value was the RMSEP. The Savitzky </w:t>
      </w:r>
      <w:r>
        <w:rPr>
          <w:rFonts w:asciiTheme="majorBidi" w:hAnsiTheme="majorBidi" w:cstheme="majorBidi"/>
          <w:bCs/>
          <w:color w:val="000000"/>
          <w:sz w:val="24"/>
          <w:szCs w:val="24"/>
        </w:rPr>
        <w:t>G</w:t>
      </w:r>
      <w:r w:rsidRPr="00BB024A">
        <w:rPr>
          <w:rFonts w:asciiTheme="majorBidi" w:hAnsiTheme="majorBidi" w:cstheme="majorBidi"/>
          <w:bCs/>
          <w:color w:val="000000"/>
          <w:sz w:val="24"/>
          <w:szCs w:val="24"/>
        </w:rPr>
        <w:t xml:space="preserve">olay smoothing filter has been used in this experiment as well, the data set used in this paper consists of 120 orange samples from Valencia purchased on different days for 10 days and stored in controlled temperature of 25 degrees and the spectroscopic range varies from 350 </w:t>
      </w:r>
      <w:r>
        <w:rPr>
          <w:rFonts w:asciiTheme="majorBidi" w:hAnsiTheme="majorBidi" w:cstheme="majorBidi"/>
          <w:bCs/>
          <w:color w:val="000000"/>
          <w:sz w:val="24"/>
          <w:szCs w:val="24"/>
        </w:rPr>
        <w:t xml:space="preserve">nm </w:t>
      </w:r>
      <w:r w:rsidRPr="00BB024A">
        <w:rPr>
          <w:rFonts w:asciiTheme="majorBidi" w:hAnsiTheme="majorBidi" w:cstheme="majorBidi"/>
          <w:bCs/>
          <w:color w:val="000000"/>
          <w:sz w:val="24"/>
          <w:szCs w:val="24"/>
        </w:rPr>
        <w:t>to 1050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 xml:space="preserve">nm. A review of the most common preprocessing approaches to pretreat IR spectra has been widely discussed by Jasper Engel et al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Engel","given":"Jasper","non-dropping-particle":"","parse-names":false,"suffix":""},{"dropping-particle":"","family":"Gerretzen","given":"Jan","non-dropping-particle":"","parse-names":false,"suffix":""},{"dropping-particle":"","family":"Szymańska","given":"Ewa","non-dropping-particle":"","parse-names":false,"suffix":""},{"dropping-particle":"","family":"Jansen","given":"Jeroen J","non-dropping-particle":"","parse-names":false,"suffix":""},{"dropping-particle":"","family":"Downey","given":"Gerard","non-dropping-particle":"","parse-names":false,"suffix":""},{"dropping-particle":"","family":"Blanchet","given":"Lionel","non-dropping-particle":"","parse-names":false,"suffix":""},{"dropping-particle":"","family":"Buydens","given":"Lutgarde M C","non-dropping-particle":"","parse-names":false,"suffix":""}],"container-title":"TrAC Trends in Analytical Chemistry","id":"ITEM-1","issued":{"date-parts":[["2013"]]},"page":"96-106","publisher":"Elsevier","title":"Breaking with trends in pre-processing?","type":"article-journal","volume":"50"},"uris":["http://www.mendeley.com/documents/?uuid=08ae3bef-4797-4b4c-a282-de3d17a69289"]}],"mendeley":{"formattedCitation":"[68]","plainTextFormattedCitation":"[68]","previouslyFormattedCitation":"[68]"},"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[68]</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this review presented three preprocessing approaches to pretreat the infrared data in general. The first approach is trial and error where different approaches of preprocessing are applied and then the one with best performance is being chosen according to data analysis requirements, the second approach is preprocessed data assessment by the parameters of data quality which targets the measuring of artefact presence in the data, finally the third approach is based on visual inspection which is done by visually inspecting each desired preprocessing method to identify any presence of artefact within it. In addition to the mentioned above the authors explained the most common factors associated with IR spectra extraction which strongly affects the acquired spectral data, these factors are noise, baseline slope and offset,</w:t>
      </w:r>
      <w:r w:rsidRPr="00BB024A">
        <w:t xml:space="preserve"> </w:t>
      </w:r>
      <w:r w:rsidRPr="00BB024A">
        <w:rPr>
          <w:rFonts w:asciiTheme="majorBidi" w:hAnsiTheme="majorBidi" w:cstheme="majorBidi"/>
          <w:bCs/>
          <w:color w:val="000000"/>
          <w:sz w:val="24"/>
          <w:szCs w:val="24"/>
        </w:rPr>
        <w:t xml:space="preserve">spectral and temporal misalignment and finally light scatter. the data used in this experiment explained in details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Engel","given":"Jasper","non-dropping-particle":"","parse-names":false,"suffix":""},{"dropping-particle":"","family":"Blanchet","given":"Lionel","non-dropping-particle":"","parse-names":false,"suffix":""},{"dropping-particle":"","family":"Buydens","given":"Lutgarde M C","non-dropping-particle":"","parse-names":false,"suffix":""},{"dropping-particle":"","family":"Downey","given":"Gerard","non-dropping-particle":"","parse-names":false,"suffix":""}],"container-title":"Talanta","id":"ITEM-1","issued":{"date-parts":[["2012"]]},"page":"426-432","publisher":"Elsevier","title":"Confirmation of brand identity of a Trappist beer by mid-infrared spectroscopy coupled with multivariate data analysis","type":"article-journal","volume":"99"},"uris":["http://www.mendeley.com/documents/?uuid=63f5043b-b9f2-48de-bd04-808e4a22fd92"]}],"mendeley":{"formattedCitation":"[69]","plainTextFormattedCitation":"[69]","previouslyFormattedCitation":"[69]"},"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[69]</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xml:space="preserve">. Huazhou Chen </w:t>
      </w:r>
      <w:r w:rsidRPr="00BB024A">
        <w:rPr>
          <w:rFonts w:asciiTheme="majorBidi" w:hAnsiTheme="majorBidi" w:cstheme="majorBidi"/>
          <w:bCs/>
          <w:color w:val="000000"/>
          <w:sz w:val="24"/>
          <w:szCs w:val="24"/>
        </w:rPr>
        <w:lastRenderedPageBreak/>
        <w:t xml:space="preserve">et al proposed a new preprocessing approach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Chen","given":"Huazhou","non-dropping-particle":"","parse-names":false,"suffix":""},{"dropping-particle":"","family":"Song","given":"Qiqing","non-dropping-particle":"","parse-names":false,"suffix":""},{"dropping-particle":"","family":"Tang","given":"Guoqiang","non-dropping-particle":"","parse-names":false,"suffix":""},{"dropping-particle":"","family":"Feng","given":"Quanxi","non-dropping-particle":"","parse-names":false,"suffix":""},{"dropping-particle":"","family":"Lin","given":"Liang","non-dropping-particle":"","parse-names":false,"suffix":""}],"container-title":"ISRN Spectroscopy","id":"ITEM-1","issued":{"date-parts":[["2013"]]},"publisher":"Hindawi Publishing Corporation","title":"The combined optimization of Savitzky-Golay smoothing and multiplicative scatter correction for FT-NIR PLS models","type":"article-journal","volume":"2013"},"uris":["http://www.mendeley.com/documents/?uuid=4d8a319a-80dd-4972-bc52-43ddfa6522cd"]}],"mendeley":{"formattedCitation":"[70]","plainTextFormattedCitation":"[70]","previouslyFormattedCitation":"[70]"},"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[70]</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b</w:t>
      </w:r>
      <w:r>
        <w:rPr>
          <w:rFonts w:asciiTheme="majorBidi" w:hAnsiTheme="majorBidi" w:cstheme="majorBidi"/>
          <w:bCs/>
          <w:color w:val="000000"/>
          <w:sz w:val="24"/>
          <w:szCs w:val="24"/>
        </w:rPr>
        <w:t>ased on two preprocessing steps</w:t>
      </w:r>
      <w:r w:rsidRPr="00BB024A">
        <w:rPr>
          <w:rFonts w:asciiTheme="majorBidi" w:hAnsiTheme="majorBidi" w:cstheme="majorBidi"/>
          <w:bCs/>
          <w:color w:val="000000"/>
          <w:sz w:val="24"/>
          <w:szCs w:val="24"/>
        </w:rPr>
        <w:t xml:space="preserve">, this approach suggested the joint combination between Savitzky </w:t>
      </w:r>
      <w:r>
        <w:rPr>
          <w:rFonts w:asciiTheme="majorBidi" w:hAnsiTheme="majorBidi" w:cstheme="majorBidi"/>
          <w:bCs/>
          <w:color w:val="000000"/>
          <w:sz w:val="24"/>
          <w:szCs w:val="24"/>
        </w:rPr>
        <w:t>G</w:t>
      </w:r>
      <w:r w:rsidRPr="00BB024A">
        <w:rPr>
          <w:rFonts w:asciiTheme="majorBidi" w:hAnsiTheme="majorBidi" w:cstheme="majorBidi"/>
          <w:bCs/>
          <w:color w:val="000000"/>
          <w:sz w:val="24"/>
          <w:szCs w:val="24"/>
        </w:rPr>
        <w:t xml:space="preserve">olay SG smoothing filter and light scattering method multiplicative scatter correction MSC to enhance partial least squares prediction performance to predict soil characteristics from 135 NIR soil samples from china, the measurement parameter is RMSEP and the spectral range varied from 1000 </w:t>
      </w:r>
      <w:r>
        <w:rPr>
          <w:rFonts w:asciiTheme="majorBidi" w:hAnsiTheme="majorBidi" w:cstheme="majorBidi"/>
          <w:bCs/>
          <w:color w:val="000000"/>
          <w:sz w:val="24"/>
          <w:szCs w:val="24"/>
        </w:rPr>
        <w:t xml:space="preserve">nm </w:t>
      </w:r>
      <w:r w:rsidRPr="00BB024A">
        <w:rPr>
          <w:rFonts w:asciiTheme="majorBidi" w:hAnsiTheme="majorBidi" w:cstheme="majorBidi"/>
          <w:bCs/>
          <w:color w:val="000000"/>
          <w:sz w:val="24"/>
          <w:szCs w:val="24"/>
        </w:rPr>
        <w:t>to 2500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 xml:space="preserve">nm.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Windig","given":"Willem","non-dropping-particle":"","parse-names":false,"suffix":""},{"dropping-particle":"","family":"Shaver","given":"Jeremy","non-dropping-particle":"","parse-names":false,"suffix":""},{"dropping-particle":"","family":"Bro","given":"Rasmus","non-dropping-particle":"","parse-names":false,"suffix":""}],"container-title":"Applied spectroscopy","id":"ITEM-1","issue":"10","issued":{"date-parts":[["2008"]]},"page":"1153-1159","publisher":"SAGE Publications Sage UK: London, England","title":"Loopy MSC: a simple way to improve multiplicative scatter correction","type":"article-journal","volume":"62"},"uris":["http://www.mendeley.com/documents/?uuid=f327f1c8-f262-498f-bd99-3ca55ec55a77"]}],"mendeley":{"formattedCitation":"[71]","plainTextFormattedCitation":"[71]","previouslyFormattedCitation":"[71]"},"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[71]</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Willem Windig and his coauthors has proposed a preprocessing method based on multiple repetition of MSC to treat NIR data collected from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{"citationItems":[{"id":"ITEM-1","itemData":{"DOI":"10.1021/ac020194w","author":[{"dropping-particle":"","family":"Martens","given":"Harald","non-dropping-particle":"","parse-names":false,"suffix":""},{"dropping-particle":"","family":"Nielsen","given":"Jesper Pram","non-dropping-particle":"","parse-names":false,"suffix":""},{"dropping-particle":"","family":"Engelsen","given":"S</w:instrText>
      </w:r>
      <w:r>
        <w:rPr>
          <w:rFonts w:ascii="Tahoma" w:hAnsi="Tahoma" w:cs="Tahoma"/>
          <w:bCs/>
          <w:color w:val="000000"/>
          <w:sz w:val="24"/>
          <w:szCs w:val="24"/>
        </w:rPr>
        <w:instrText>�</w:instrText>
      </w:r>
      <w:r>
        <w:rPr>
          <w:rFonts w:asciiTheme="majorBidi" w:hAnsiTheme="majorBidi" w:cstheme="majorBidi"/>
          <w:bCs/>
          <w:color w:val="000000"/>
          <w:sz w:val="24"/>
          <w:szCs w:val="24"/>
        </w:rPr>
        <w:instrText>ren Balling","non-dropping-particle":"","parse-names":false,"suffix":""}],"container-title":"Analytical Chemistry","id":"ITEM-1","issue":"3","issued":{"date-parts":[["2003"]]},"note":"PMID: 12585463","page":"394-404","title":"Light Scattering and Light Absorbance Separated by Extended Multiplicative Signal Correction. Application to Near-Infrared Transmission Analysis of Powder Mixtures","type":"article-journal","volume":"75"},"uris":["http://www.mendeley.com/documents/?uuid=d7590dc6-b4b0-40f5-a774-e59e0b022dd8"]}],"mendeley":{"formattedCitation":"[59]","plainTextFormattedCitation":"[59]","previouslyFormattedCitation":"[59]"},"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[59]</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xml:space="preserve"> the experiment used two data sets, the first set is NIR data for wheat gluten and the second data set is octane in toluene Raman spectra. The authors performed a loop on MSC where the output spectrum is being fed again to the MSC function and hence come the name loopy MSC also the authors concluded that a two-step repetition of MSC is the best choice which provided the best results. The use of scatter correction methods such as standard normal variate SNV and multiplicative scatter correction MSC has been discussed in a review paper about vibrational spectroscopy and its application in food industry by Santosh Lohumi and his colleagues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Lohumi","given":"Santosh","non-dropping-particle":"","parse-names":false,"suffix":""},{"dropping-particle":"","family":"Lee","given":"Sangdae","non-dropping-particle":"","parse-names":false,"suffix":""},{"dropping-particle":"","family":"Lee","given":"Hoonsoo","non-dropping-particle":"","parse-names":false,"suffix":""},{"dropping-particle":"","family":"Cho","given":"Byoung-Kwan","non-dropping-particle":"","parse-names":false,"suffix":""}],"container-title":"Trends in Food Science &amp; Technology","id":"ITEM-1","issue":"1","issued":{"date-parts":[["2015"]]},"page":"85-98","publisher":"Elsevier","title":"A review of vibrational spectroscopic techniques for the detection of food authenticity and adulteration","type":"article-journal","volume":"46"},"uris":["http://www.mendeley.com/documents/?uuid=19a4fb51-1ea5-4eec-881b-c27901d840c3"]}],"mendeley":{"formattedCitation":"[72]","plainTextFormattedCitation":"[72]","previouslyFormattedCitation":"[72]"},"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[72]</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xml:space="preserve">, the review paper outlined the use of MSC and SNV  as one of the most common preprocessing techniques used in the NIR and MIR spectroscopy. Another review paper discussing the NIR spectroscopy online applications in food industry published in 2015 by Jan Porep,  Dietmar Kammerer and Reinhold Carle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{"citationItems":[{"id":"ITEM-1","itemData":{"author":[{"dropping-particle":"","family":"Porep","given":"Jan U","non-dropping-particle":"","parse-names":false,"suffix":""},{"dropping-particle":"","family":"Kammerer","given":"Dietmar R","non-dropping-particle":"","parse-names":false,"suffix":""},{"dropping-particle":"","family":"Carle","given":"Reinhold","non-dropping-particle":"","parse-names":false,"suffix":""}],"container-title":"Trends in Food Science &amp; Technology","id":"ITEM-1","issue":"2","issued":{"date-parts":[["2015"]]},"page":"211-230","publisher":"Elsevier","title":"On-line application of near infrared (NIR) spectroscopy in food production","type":"article-journal","volume":"46"},"uris":["http://www.mendeley.com/documents/?uuid=29231abd-f721-480b-a7cf-e3213fb67808"]}],"mendeley":{"formattedCitation":"[73]","plainTextFormattedCitation":"[73]","previouslyFormattedCitation":"[73]"},"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[73]</w:t>
      </w:r>
      <w:r w:rsidRPr="00BB024A">
        <w:rPr>
          <w:rFonts w:asciiTheme="majorBidi" w:hAnsiTheme="majorBidi" w:cstheme="majorBidi"/>
          <w:bCs/>
          <w:color w:val="000000"/>
          <w:sz w:val="24"/>
          <w:szCs w:val="24"/>
        </w:rPr>
        <w:fldChar w:fldCharType="end"/>
      </w:r>
      <w:r w:rsidRPr="00BB024A">
        <w:rPr>
          <w:rFonts w:asciiTheme="majorBidi" w:hAnsiTheme="majorBidi" w:cstheme="majorBidi"/>
          <w:bCs/>
          <w:color w:val="000000"/>
          <w:sz w:val="24"/>
          <w:szCs w:val="24"/>
        </w:rPr>
        <w:t xml:space="preserve">, this paper presented MSC and SNV as an important preprocessing techniques used with PLSR to pretreat different NIR spectral data sets and enhanced the prediction ability of the regression model each time. The use of a localized version of SNV has been proposed by Yiming Bi  et al. </w:t>
      </w:r>
      <w:r>
        <w:rPr>
          <w:rFonts w:asciiTheme="majorBidi" w:hAnsiTheme="majorBidi" w:cstheme="majorBidi"/>
          <w:bCs/>
          <w:color w:val="000000"/>
          <w:sz w:val="24"/>
          <w:szCs w:val="24"/>
        </w:rPr>
        <w:t>I</w:t>
      </w:r>
      <w:r w:rsidRPr="00BB024A">
        <w:rPr>
          <w:rFonts w:asciiTheme="majorBidi" w:hAnsiTheme="majorBidi" w:cstheme="majorBidi"/>
          <w:bCs/>
          <w:color w:val="000000"/>
          <w:sz w:val="24"/>
          <w:szCs w:val="24"/>
        </w:rPr>
        <w:t xml:space="preserve">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Bi","given":"Yiming","non-dropping-particle":"","parse-names":false,"suffix":""},{"dropping-particle":"","family":"Yuan","given":"Kailong","non-dropping-particle":"","parse-names":false,"suffix":""},{"dropping-particle":"","family":"Xiao","given":"Weiqiang","non-dropping-particle":"","parse-names":false,"suffix":""},{"dropping-particle":"","family":"Wu","given":"Jizhong","non-dropping-particle":"","parse-names":false,"suffix":""},{"dropping-particle":"","family":"Shi","given":"Chunyun","non-dropping-particle":"","parse-names":false,"suffix":""},{"dropping-particle":"","family":"Xia","given":"Jun","non-dropping-particle":"","parse-names":false,"suffix":""},{"dropping-particle":"","family":"Chu","given":"Guohai","non-dropping-particle":"","parse-names":false,"suffix":""},{"dropping-particle":"","family":"Zhang","given":"Guangxin","non-dropping-particle":"","parse-names":false,"suffix":""},{"dropping-particle":"","family":"Zhou","given":"Guojun","non-dropping-particle":"","parse-names":false,"suffix":""}],"container-title":"Analytica chimica acta","id":"ITEM-1","issued":{"date-parts":[["2016"]]},"page":"30-40","publisher":"Elsevier","title":"A local pre-processing method for near-infrared spectra, combined with spectral segmentation and standard normal variate transformation","type":"article-journal","volume":"909"},"uris":["http://www.mendeley.com/documents/?uuid=10260caa-f2a2-44d8-b184-7d2ba269f97d"]}],"mendeley":{"formattedCitation":"[74]","plainTextFormattedCitation":"[74]","previouslyFormattedCitation":"[74]"},"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[74]</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to preprocess four NIR spectral data, first data set has 215 samples of meat with a spectral range varies from 850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nm to 1050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nm and two nm of separation between samples the calibration set contains 129 samples and the test set contains 86 samples, the second data set has 310 samples  of pharmaceutical tablet with a spectral range varies from 700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nm to 2500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nm with a spectral resolution of 16 cm</w:t>
      </w:r>
      <w:r w:rsidRPr="00BB024A">
        <w:rPr>
          <w:rFonts w:asciiTheme="majorBidi" w:hAnsiTheme="majorBidi" w:cstheme="majorBidi"/>
          <w:bCs/>
          <w:color w:val="000000"/>
          <w:sz w:val="24"/>
          <w:szCs w:val="24"/>
          <w:vertAlign w:val="superscript"/>
        </w:rPr>
        <w:t xml:space="preserve">-1 </w:t>
      </w:r>
      <w:r w:rsidRPr="00BB024A">
        <w:rPr>
          <w:rFonts w:asciiTheme="majorBidi" w:hAnsiTheme="majorBidi" w:cstheme="majorBidi"/>
          <w:bCs/>
          <w:color w:val="000000"/>
          <w:sz w:val="24"/>
          <w:szCs w:val="24"/>
        </w:rPr>
        <w:t xml:space="preserve">the data separation has been done using </w:t>
      </w:r>
      <w:r w:rsidRPr="00BB024A">
        <w:rPr>
          <w:rFonts w:asciiTheme="majorBidi" w:hAnsiTheme="majorBidi" w:cstheme="majorBidi"/>
          <w:bCs/>
          <w:color w:val="000000"/>
          <w:sz w:val="24"/>
          <w:szCs w:val="24"/>
        </w:rPr>
        <w:lastRenderedPageBreak/>
        <w:t>Kennard stone algorithm where 217 samples (70%) of the data set were assigned to the calibration set and 93 samples (30%) of the data set were assigned to the test set, the third data set consist of 100 samples of wheat with a specified level of moisture and the spectral range varied from 1100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nm to 2500</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nm and 2</w:t>
      </w:r>
      <w:r>
        <w:rPr>
          <w:rFonts w:asciiTheme="majorBidi" w:hAnsiTheme="majorBidi" w:cstheme="majorBidi"/>
          <w:bCs/>
          <w:color w:val="000000"/>
          <w:sz w:val="24"/>
          <w:szCs w:val="24"/>
        </w:rPr>
        <w:t xml:space="preserve"> </w:t>
      </w:r>
      <w:r w:rsidRPr="00BB024A">
        <w:rPr>
          <w:rFonts w:asciiTheme="majorBidi" w:hAnsiTheme="majorBidi" w:cstheme="majorBidi"/>
          <w:bCs/>
          <w:color w:val="000000"/>
          <w:sz w:val="24"/>
          <w:szCs w:val="24"/>
        </w:rPr>
        <w:t xml:space="preserve">nm separation between samples and the fourth data set consist of 141 samples of NIR spectra for fescue powdered samples of grass with specified ranges of nitrogen and carbon contents, the prediction set consist of 43 samples and the rest assigned to the calibration set. The combination between MSC and first derivative has been proposed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Gao","given":"Lulu","non-dropping-particle":"","parse-names":false,"suffix":""},{"dropping-particle":"","family":"Zhu","given":"Xicun","non-dropping-particle":"","parse-names":false,"suffix":""},{"dropping-particle":"","family":"Li","given":"Cheng","non-dropping-particle":"","parse-names":false,"suffix":""},{"dropping-particle":"","family":"Cheng","given":"Lizhen","non-dropping-particle":"","parse-names":false,"suffix":""},{"dropping-particle":"","family":"Wang","given":"Ling","non-dropping-particle":"","parse-names":false,"suffix":""},{"dropping-particle":"","family":"Zhao","given":"Gengxing","non-dropping-particle":"","parse-names":false,"suffix":""},{"dropping-particle":"","family":"Jiang","given":"Yuanmao","non-dropping-particle":"","parse-names":false,"suffix":""},{"dropping-particle":"","family":"others","given":"","non-dropping-particle":"","parse-names":false,"suffix":""}],"container-title":"Agricultural Sciences","id":"ITEM-1","issue":"10","issued":{"date-parts":[["2016"]]},"page":"651-659","publisher":"Scientific Research Publishing","title":"Improve the prediction accuracy of apple tree canopy nitrogen content through multiple scattering correction using spectroscopy","type":"article-journal","volume":"7"},"uris":["http://www.mendeley.com/documents/?uuid=ce5f732b-601b-4113-8fb6-fa54dcc70e8d"]}],"mendeley":{"formattedCitation":"[75]","plainTextFormattedCitation":"[75]","previouslyFormattedCitation":"[75]"},"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[75]</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to enhance the prediction ability of support vector regression SVM to predict nitrogen content in apple tree canopy, two spectral ranges were used in this experiment with different sampling intervals and resolution the first range varies from 350 </w:t>
      </w:r>
      <w:r>
        <w:rPr>
          <w:rFonts w:asciiTheme="majorBidi" w:hAnsiTheme="majorBidi" w:cstheme="majorBidi"/>
          <w:bCs/>
          <w:color w:val="000000"/>
          <w:sz w:val="24"/>
          <w:szCs w:val="24"/>
        </w:rPr>
        <w:t xml:space="preserve">nm </w:t>
      </w:r>
      <w:r w:rsidRPr="00BB024A">
        <w:rPr>
          <w:rFonts w:asciiTheme="majorBidi" w:hAnsiTheme="majorBidi" w:cstheme="majorBidi"/>
          <w:bCs/>
          <w:color w:val="000000"/>
          <w:sz w:val="24"/>
          <w:szCs w:val="24"/>
        </w:rPr>
        <w:t xml:space="preserve">to 1000 nm with spectral resolution of 3 nm and sampling interval of 1.4 nm while the second spectral range varies from 1000 </w:t>
      </w:r>
      <w:r>
        <w:rPr>
          <w:rFonts w:asciiTheme="majorBidi" w:hAnsiTheme="majorBidi" w:cstheme="majorBidi"/>
          <w:bCs/>
          <w:color w:val="000000"/>
          <w:sz w:val="24"/>
          <w:szCs w:val="24"/>
        </w:rPr>
        <w:t xml:space="preserve">nm </w:t>
      </w:r>
      <w:r w:rsidRPr="00BB024A">
        <w:rPr>
          <w:rFonts w:asciiTheme="majorBidi" w:hAnsiTheme="majorBidi" w:cstheme="majorBidi"/>
          <w:bCs/>
          <w:color w:val="000000"/>
          <w:sz w:val="24"/>
          <w:szCs w:val="24"/>
        </w:rPr>
        <w:t xml:space="preserve">to 2500 nm with a spectral resolution of 8 nm and sampling interval of 2 nm. The latest most general review paper about NIR spectroscopy published in 2018 by Celio Pasquini in </w:t>
      </w:r>
      <w:r w:rsidRPr="00BB024A">
        <w:rPr>
          <w:rFonts w:asciiTheme="majorBidi" w:hAnsiTheme="majorBidi" w:cstheme="majorBidi"/>
          <w:bCs/>
          <w:color w:val="000000"/>
          <w:sz w:val="24"/>
          <w:szCs w:val="24"/>
        </w:rPr>
        <w:fldChar w:fldCharType="begin" w:fldLock="1"/>
      </w:r>
      <w:r>
        <w:rPr>
          <w:rFonts w:asciiTheme="majorBidi" w:hAnsiTheme="majorBidi" w:cstheme="majorBidi"/>
          <w:bCs/>
          <w:color w:val="000000"/>
          <w:sz w:val="24"/>
          <w:szCs w:val="24"/>
        </w:rPr>
        <w:instrText>ADDIN CSL_CITATION {"citationItems":[{"id":"ITEM-1","itemData":{"author":[{"dropping-particle":"","family":"Pasquini","given":"Celio","non-dropping-particle":"","parse-names":false,"suffix":""}],"container-title":"Analytica chimica acta","id":"ITEM-1","issued":{"date-parts":[["2018"]]},"publisher":"Elsevier","title":"Near infrared spectroscopy: a mature analytical technique with new perspectives--a review","type":"article-journal"},"uris":["http://www.mendeley.com/documents/?uuid=4649e3b3-6873-4252-986f-7f8de1ac0870"]}],"mendeley":{"formattedCitation":"[76]","plainTextFormattedCitation":"[76]","previouslyFormattedCitation":"[76]"},"properties":{"noteIndex":0},"schema":"https://github.com/citation-style-language/schema/raw/master/csl-citation.json"}</w:instrText>
      </w:r>
      <w:r w:rsidRPr="00BB024A">
        <w:rPr>
          <w:rFonts w:asciiTheme="majorBidi" w:hAnsiTheme="majorBidi" w:cstheme="majorBidi"/>
          <w:bCs/>
          <w:color w:val="000000"/>
          <w:sz w:val="24"/>
          <w:szCs w:val="24"/>
        </w:rPr>
        <w:fldChar w:fldCharType="separate"/>
      </w:r>
      <w:r w:rsidRPr="009E5040">
        <w:rPr>
          <w:rFonts w:asciiTheme="majorBidi" w:hAnsiTheme="majorBidi" w:cstheme="majorBidi"/>
          <w:bCs/>
          <w:noProof/>
          <w:color w:val="000000"/>
          <w:sz w:val="24"/>
          <w:szCs w:val="24"/>
        </w:rPr>
        <w:t>[76]</w:t>
      </w:r>
      <w:r w:rsidRPr="00BB024A">
        <w:rPr>
          <w:rFonts w:asciiTheme="majorBidi" w:hAnsiTheme="majorBidi" w:cstheme="majorBidi"/>
          <w:bCs/>
          <w:color w:val="000000"/>
          <w:sz w:val="24"/>
          <w:szCs w:val="24"/>
        </w:rPr>
        <w:fldChar w:fldCharType="end"/>
      </w:r>
      <w:r>
        <w:rPr>
          <w:rFonts w:asciiTheme="majorBidi" w:hAnsiTheme="majorBidi" w:cstheme="majorBidi"/>
          <w:bCs/>
          <w:color w:val="000000"/>
          <w:sz w:val="24"/>
          <w:szCs w:val="24"/>
        </w:rPr>
        <w:t>,</w:t>
      </w:r>
      <w:r w:rsidRPr="00BB024A">
        <w:rPr>
          <w:rFonts w:asciiTheme="majorBidi" w:hAnsiTheme="majorBidi" w:cstheme="majorBidi"/>
          <w:bCs/>
          <w:color w:val="000000"/>
          <w:sz w:val="24"/>
          <w:szCs w:val="24"/>
        </w:rPr>
        <w:t xml:space="preserve"> introduced the light scatter correction techniques MSC and SNV as most popular and effective pretreatment methods in NIR spectroscopy.  </w:t>
      </w:r>
    </w:p>
    <w:p w:rsidR="004F0A97" w:rsidRPr="00285A29" w:rsidRDefault="004F0A97" w:rsidP="002278D8">
      <w:pPr>
        <w:spacing w:after="240" w:line="480" w:lineRule="auto"/>
        <w:rPr>
          <w:b/>
          <w:sz w:val="32"/>
          <w:szCs w:val="32"/>
          <w:lang w:eastAsia="de-DE"/>
        </w:rPr>
      </w:pPr>
      <w:r>
        <w:rPr>
          <w:rFonts w:ascii="Times New Roman" w:eastAsia="Batang" w:hAnsi="Times New Roman" w:cs="Times New Roman"/>
          <w:b/>
          <w:sz w:val="32"/>
          <w:szCs w:val="32"/>
          <w:lang w:eastAsia="de-DE"/>
        </w:rPr>
        <w:t xml:space="preserve">2.4 Savitzky and Golay filtering </w:t>
      </w:r>
    </w:p>
    <w:p w:rsidR="004F0A97" w:rsidRDefault="004F0A97" w:rsidP="002278D8">
      <w:pPr>
        <w:autoSpaceDE w:val="0"/>
        <w:autoSpaceDN w:val="0"/>
        <w:adjustRightInd w:val="0"/>
        <w:spacing w:after="240" w:line="480" w:lineRule="auto"/>
        <w:jc w:val="both"/>
        <w:rPr>
          <w:rFonts w:asciiTheme="majorBidi" w:eastAsia="MinionPro-Regular-Identity-H" w:hAnsiTheme="majorBidi" w:cstheme="majorBidi"/>
          <w:sz w:val="24"/>
          <w:szCs w:val="24"/>
          <w:lang w:val="en-GB"/>
        </w:rPr>
      </w:pPr>
      <w:r w:rsidRPr="00C304AA">
        <w:rPr>
          <w:rFonts w:asciiTheme="majorBidi" w:eastAsia="MinionPro-Regular-Identity-H" w:hAnsiTheme="majorBidi" w:cstheme="majorBidi"/>
          <w:sz w:val="24"/>
          <w:szCs w:val="24"/>
          <w:lang w:val="en-GB"/>
        </w:rPr>
        <w:t xml:space="preserve">In 1964, Savitzky and Golay introduced the procedures of a simplified least squares as a vital tool for differentiation and smoothing of data for the first time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{"citationItems":[{"id":"ITEM-1","itemData":{"author":[{"dropping-particle":"","family":"Savitzky","given":"Abraham","non-dropping-particle":"","parse-names":false,"suffix":""},{"dropping-particle":"","family":"Golay","given":"Marcel J E","non-dropping-particle":"","parse-names":false,"suffix":""}],"container-title":"Analytical chemistry","id":"ITEM-1","issue":"8","issued":{"date-parts":[["1964"]]},"page":"1627-1639","publisher":"ACS Publications","title":"Smoothing and differentiation of data by simplified least squares procedures.","type":"article-journal","volume":"36"},"uris":["http://www.mendeley.com/documents/?uuid=224ca314-53fa-40ef-95f6-fe4a2c7739ad"]}],"mendeley":{"formattedCitation":"[77]","plainTextFormattedCitation":"[77]","previouslyFormattedCitation":"[77]"},"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[77]</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which is known now as Savitzky Golay Filter (SG), It has been introduced to overcome noise and it was more efficient compared to other known techniques such as moving average due to the peak intensity degradation of the signal despite the effectiveness of moving average in noise removal. Despite the enormous number of citation in several journals the Savitzky and Golay paper has some numerical errors, these errors were mainly in the published tables which has been addressed and almost corrected completely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Steinier","given":"Jean","non-dropping-particle":"","parse-names":false,"suffix":""},{"dropping-particle":"","family":"Termonia","given":"Yves","non-dropping-particle":"","parse-names":false,"suffix":""},{"dropping-particle":"","family":"Deltour","given":"Jules","non-dropping-particle":"","parse-names":false,"suffix":""}],"container-title":"Analytical Chemistry","id":"ITEM-1","issue":"11","issued":{"date-parts":[["1972"]]},"page":"1906-1909","publisher":"ACS Publications","title":"Smoothing and differentiation of data by simplified least square procedure","type":"article-journal","volume":"44"},"uris":["http://www.mendeley.com/documents/?uuid=539d7e6f-f171-49cb-9f06-1c231fa031e1"]}],"mendeley":{"formattedCitation":"[78]","plainTextFormattedCitation":"[78]","previouslyFormattedCitation":"[78]"},"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[78]</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by Steiner, Deltour and Termonia in 1972. The </w:t>
      </w:r>
      <w:r w:rsidRPr="00C304AA">
        <w:rPr>
          <w:rFonts w:asciiTheme="majorBidi" w:eastAsia="MinionPro-Regular-Identity-H" w:hAnsiTheme="majorBidi" w:cstheme="majorBidi"/>
          <w:sz w:val="24"/>
          <w:szCs w:val="24"/>
          <w:lang w:val="en-GB"/>
        </w:rPr>
        <w:lastRenderedPageBreak/>
        <w:t xml:space="preserve">maximum number of smoothing points in the Savitzky Golay original paper was 25 points and this has been extended in 1978 by Maddin and Hannibal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{"citationItems":[{"id":"ITEM-1","itemData":{"author":[{"dropping-particle":"","family":"Madden","given":"Hannibal H","non-dropping-particle":"","parse-names":false,"suffix":""}],"container-title":"Analytical chemistry","id":"ITEM-1","issue":"9","issued":{"date-parts":[["1978"]]},"page":"1383-1386","publisher":"ACS Publications","title":"Comments on the Savitzky-Golay convolution method for least-squares-fit smoothing and differentiation of digital data","type":"article-journal","volume":"50"},"uris":["http://www.mendeley.com/documents/?uuid=efc08ba1-6e75-4078-9da4-b611c565d639"]}],"mendeley":{"formattedCitation":"[79]","plainTextFormattedCitation":"[79]","previouslyFormattedCitation":"[79]"},"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[79]</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who introduced new equations to check for the arrays errors and provided examples explains the advantages of using the smoothing techniques in information extraction in addition to height, position and width of the peak from spectral data. In 1984 Keisuke and Keiichiro discussed the effects of the polynomial degree of the Savitzky Golay filter in enhancing the noise associated with the second degree derivative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Kitamura","given":"Keisuke","non-dropping-particle":"","parse-names":false,"suffix":""},{"dropping-particle":"","family":"Hozumi","given":"Keiichiro","non-dropping-particle":"","parse-names":false,"suffix":""}],"container-title":"Analytica chimica acta","id":"ITEM-1","issued":{"date-parts":[["1985"]]},"page":"111-118","publisher":"Elsevier","title":"Effect of the degree of polynomials in the Savitzky—Golay method for calculation of second-derivative spectra","type":"article-journal","volume":"172"},"uris":["http://www.mendeley.com/documents/?uuid=f7f637cf-75b9-4376-9aaf-41e23b0d538a"]}],"mendeley":{"formattedCitation":"[80]","plainTextFormattedCitation":"[80]","previouslyFormattedCitation":"[80]"},"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[80]</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they explained that the second degree derivative provide good performance yet generate additional distortion noise when using Savitzky Golay differentiation with 17 points of data, this generated noise is related to the width and high of the peaks, its trivial to the peak width and reverse to the peak height. The paper concluded that the Analogue to digital conversion process will definitely add noise to the collected data even if the original spectrum has little or none depending on the width of the peaks and the second-degree derivative can treat some of this noise. This generated noise is increased if a quantic polynomial convolution is used to enhance the shoulders of the spectral peak, unlike the cubic polynomial convolution which reduces the generated noise except for sharp peaks. In 1990 another 2 drawbacks of Savitzky Golay original paper has been introduced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{"citationItems":[{"id":"ITEM-1","itemData":{"author":[{"dropping-particle":"","family":"Gorry","given":"Peter A","non-dropping-particle":"","parse-names":false,"suffix":""}],"container-title":"Analytical Chemistry","id":"ITEM-1","issue":"6","issued":{"date-parts":[["1990"]]},"page":"570-573","publisher":"ACS Publications","title":"General least-squares smoothing and differentiation by the convolution (Savitzky-Golay) method","type":"article-journal","volume":"62"},"uris":["http://www.mendeley.com/documents/?uuid=d4e2024f-c4f6-496c-b6ae-b2614723c4cf"]}],"mendeley":{"formattedCitation":"[81]","plainTextFormattedCitation":"[81]","previouslyFormattedCitation":"[81]"},"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[81]</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which is the treatment of 2m missing points for filters of 2m+1 points and the special case discussing the starting point values. The proposed method is based on replacing the least squares polynomial with the Gram polynomial recursive properties, this proposed model enables the coverage of all spectrum points with the convolution method. The use of Savitzky Golay as a smoothing digital filter has been discussed in detail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{"citationItems":[{"id":"ITEM-1","itemData":{"author":[{"dropping-particle":"","family":"Press","given":"William H","non-dropping-particle":"","parse-names":false,"suffix":""},{"dropping-particle":"","family":"Teukolsky","given":"Saul A","non-dropping-particle":"","parse-names":false,"suffix":""}],"container-title":"Computers in Physics","id":"ITEM-1","issue":"6","issued":{"date-parts":[["1990"]]},"page":"669-672","publisher":"AIP","title":"Savitzky-Golay smoothing filters","type":"article-journal","volume":"4"},"uris":["http://www.mendeley.com/documents/?uuid=7ef2f48a-d56e-47c2-b4c3-8f935cfe4326"]}],"mendeley":{"formattedCitation":"[82]","plainTextFormattedCitation":"[82]","previouslyFormattedCitation":"[82]"},"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[82]</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by Press and Teukolsky; they established that Savitzky Golay filter is able to perform smoothing within specific limits without the loss of resolution. This has been done by assuming that the equally distributed data points preserve a usable redundancy, which is able to decrease the noise level. A special case for the underlying function of this assumed redundancy is that it requires a polynomial to fit it well locally. If this special </w:t>
      </w:r>
      <w:r w:rsidRPr="00C304AA">
        <w:rPr>
          <w:rFonts w:asciiTheme="majorBidi" w:eastAsia="MinionPro-Regular-Identity-H" w:hAnsiTheme="majorBidi" w:cstheme="majorBidi"/>
          <w:sz w:val="24"/>
          <w:szCs w:val="24"/>
          <w:lang w:val="en-GB"/>
        </w:rPr>
        <w:lastRenderedPageBreak/>
        <w:t xml:space="preserve">case is confirmed, such as the case of line profile wider than the width of the filter, that’s when the Savitzky Golay filter performance become optimum, but when the line profile is not wider than the filter width, then these filters have no fascinating advantage over the smoothing filter coefficients of other classes.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{"citationItems":[{"id":"ITEM-1","itemData":{"author":[{"dropping-particle":"","family":"Ruffin","given":"Chris","non-dropping-particle":"","parse-names":false,"suffix":""},{"dropping-particle":"","family":"King","given":"Roger L","non-dropping-particle":"","parse-names":false,"suffix":""}],"container-title":"IEEE 1999 International Geoscience and Remote Sensing Symposium. IGARSS'99 (Cat. No. 99CH36293)","id":"ITEM-1","issued":{"date-parts":[["1999"]]},"page":"756-758","title":"The analysis of hyperspectral data using Savitzky-Golay filtering-theoretical basis. 1","type":"paper-conference","volume":"2"},"uris":["http://www.mendeley.com/documents/?uuid=01d0f5e1-204b-4641-8a03-26ed72a42af4"]}],"mendeley":{"formattedCitation":"[83]","plainTextFormattedCitation":"[83]","previouslyFormattedCitation":"[83]"},"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[83]</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King and Ruffin introduced the idea of detecting the positions of band absorption using Savitzky Golay filtering in the hyperspectral reflectance domain, they discussed the importance of Savitzky Golay in smoothing and de-noising spectral domains in addition to its ability to preserve the original information which includes the desired width and height of the absorption bands. The authors also mentioned the effectiveness of the Savitzky Golay filter compared to its simplicity due to the use of a set of filter coefficients in addition to a linear convolution. They also highlighted the ability of these filters to calculate derivatives in addition to smoothing inside the same process of convolution. The authors stated that for any integer S the noise can be attenuated optimally by a 2S order Savitzky Golay filter while preserving up to the 2S+1 order for all the original spectrum moments, which considers a very interesting characteristic of Savitzky Golay filters because it ensures the removal of a maximum amount of noise while keeping the desired and important characteristics of the spectra like the area below the spectral features and the spectral features mean location across the spectrum.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{"citationItems":[{"id":"ITEM-1","itemData":{"DOI":"https://doi.org/10.1016/j.rse.2004.03.014","ISSN":"0034-4257","abstract":"Although the Normalized Difference Vegetation Index (NDVI) time-series data, derived from NOAA/AVHRR, SPOT/VEGETATION, TERRA or AQUA/MODIS, has been successfully used in research regarding global environmental change, residual noise in the NDVI time-series data, even after applying strict pre-processing, impedes further analysis and risks generating erroneous results. Based on the assumptions that NDVI time-series follow annual cycles of growth and decline of vegetation, and that clouds or poor atmospheric conditions usually depress NDVI values, we have developed in the present study a simple but robust method based on the Savitzky–Golay filter to smooth out noise in NDVI time-series, specifically that caused primarily by cloud contamination and atmospheric variability. Our method was developed to make data approach the upper NDVI envelope and to reflect the changes in NDVI patterns via an iteration process. From the results obtained by applying the newly developed method to a 10-day MVC SPOT VGT-S product, we provide optimized parameters for the new method and compare this technique with the BISE algorithm and Fourier-based fitting method. Our results indicate that the new method is more effective in obtaining high-quality NDVI time-series.","author":[{"dropping-particle":"","family":"Chen","given":"Jin","non-dropping-particle":"","parse-names":false,"suffix":""},{"dropping-particle":"","family":"Jönsson","given":"Per.","non-dropping-particle":"","parse-names":false,"suffix":""},{"dropping-particle":"","family":"Tamura","given":"Masayuki","non-dropping-particle":"","parse-names":false,"suffix":""},{"dropping-particle":"","family":"Gu","given":"Zhihui","non-dropping-particle":"","parse-names":false,"suffix":""},{"dropping-particle":"","family":"Matsushita","given":"Bunkei","non-dropping-particle":"","parse-names":false,"suffix":""},{"dropping-particle":"","family":"Eklundh","given":"Lars","non-dropping-particle":"","parse-names":false,"suffix":""}],"container-title":"Remote Sensing of Environment","id":"ITEM-1","issue":"3","issued":{"date-parts":[["2004"]]},"page":"332-344","title":"A simple method for reconstructing a high-quality NDVI time-series data set based on the Savitzky–Golay filter","type":"article-journal","volume":"91"},"uris":["http://www.mendeley.com/documents/?uuid=665c5afd-1c3b-4e5b-b016-7262c5c29446"]}],"mendeley":{"formattedCitation":"[84]","plainTextFormattedCitation":"[84]","previouslyFormattedCitation":"[84]"},"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[84]</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Savitzky Golay filter has been introduced by Chen et al as a better filter than 3 different pre-processing techniques such as the methods of threshold-based which include BISE best index slope extraction, and the fitting method of Fourier based, the methods of fitting asymmetric function which includes the fitting function of the asymmetric Gaussian approach and the approach of linear regression based on weighted least squares. All these used techniques have their own advantages which have been proved by applying them successfully to the NDVI (Normalized Difference Vegetation Index). Despite these pre-processing methods has been successful in treating the NDVI yet each one has its own drawbacks, for example when applying the method Fourier based fitting to the NDVI data whether it's symmetric or </w:t>
      </w:r>
      <w:r w:rsidRPr="00C304AA">
        <w:rPr>
          <w:rFonts w:asciiTheme="majorBidi" w:eastAsia="MinionPro-Regular-Identity-H" w:hAnsiTheme="majorBidi" w:cstheme="majorBidi"/>
          <w:sz w:val="24"/>
          <w:szCs w:val="24"/>
          <w:lang w:val="en-GB"/>
        </w:rPr>
        <w:lastRenderedPageBreak/>
        <w:t xml:space="preserve">irregular it could cause problems due to their critical dependency on the symmetricity of the sine and cosine functions. In addition to that, they might produce higher vibrations to the time series of NDVI. Savitzky and Golay have been introduced in [8], as a simple yet robust solution for the noise reduction drawbacks of the three techniques previously used to treat the NDVI data as mentioned in the proposed work. The characteristics of the Savitzky Golay digital differentiation SGDD has been discussed and developed by Luo and Ying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{"citationItems":[{"id":"ITEM-1","itemData":{"DOI":"https://doi.org/10.1016/j.dsp.2004.09.008","ISSN":"1051-2004","abstract":"The Savitzky</w:instrText>
      </w:r>
      <w:r>
        <w:rPr>
          <w:rFonts w:ascii="Tahoma" w:eastAsia="MinionPro-Regular-Identity-H" w:hAnsi="Tahoma" w:cs="Tahoma"/>
          <w:sz w:val="24"/>
          <w:szCs w:val="24"/>
          <w:lang w:val="en-GB"/>
        </w:rPr>
        <w:instrText>�</w:instrText>
      </w:r>
      <w:r>
        <w:rPr>
          <w:rFonts w:asciiTheme="majorBidi" w:eastAsia="MinionPro-Regular-Identity-H" w:hAnsiTheme="majorBidi" w:cstheme="majorBidi"/>
          <w:sz w:val="24"/>
          <w:szCs w:val="24"/>
          <w:lang w:val="en-GB"/>
        </w:rPr>
        <w:instrText>Golay (SG) filters are generally used for smoothing and differentiation in many fields. The properties of the SG smoothing filters have been well studied. However, the properties of the SG differentiation filters or SG digital differentiators (SGDD, for the first order differentiation) are not developed well somehow, although they have been widely used. In the paper, the properties of the SGDD are discussed in detail. The effects of the SGDD on a noise-free single Gaussian line and a noise-free Gaussian doublet are studied via simulation. The results indicate that the contrast and resolution loss of the SGDD depends on the ratio of the width of signal derivative and filter length. The linear SGDD is not preferable for preserving small details of signal derivative from this study. The cubic and quintic SGDD with the choice of appropriate filter length are recommended in order to maintain the resolution of signal derivative.","author":[{"dropping-particle":"","family":"Luo","given":"Jianwen","non-dropping-particle":"","parse-names":false,"suffix":""},{"dropping-particle":"","family":"Ying","given":"Kui","non-dropping-particle":"","parse-names":false,"suffix":""},{"dropping-particle":"","family":"He","given":"Ping","non-dropping-particle":"","parse-names":false,"suffix":""},{"dropping-particle":"","family":"Bai","given":"Jing","non-dropping-particle":"","parse-names":false,"suffix":""}],"container-title":"Digital Signal Processing","id":"ITEM-1","issue":"2","issued":{"date-parts":[["2005"]]},"page":"122-136","title":"Properties of Savitzky</w:instrText>
      </w:r>
      <w:r>
        <w:rPr>
          <w:rFonts w:ascii="Tahoma" w:eastAsia="MinionPro-Regular-Identity-H" w:hAnsi="Tahoma" w:cs="Tahoma"/>
          <w:sz w:val="24"/>
          <w:szCs w:val="24"/>
          <w:lang w:val="en-GB"/>
        </w:rPr>
        <w:instrText>�</w:instrText>
      </w:r>
      <w:r>
        <w:rPr>
          <w:rFonts w:asciiTheme="majorBidi" w:eastAsia="MinionPro-Regular-Identity-H" w:hAnsiTheme="majorBidi" w:cstheme="majorBidi"/>
          <w:sz w:val="24"/>
          <w:szCs w:val="24"/>
          <w:lang w:val="en-GB"/>
        </w:rPr>
        <w:instrText>Golay digital differentiators","type":"article-journal","volume":"15"},"uris":["http://www.mendeley.com/documents/?uuid=681dfe19-a55f-4b34-ab48-a6c60da20c82"]}],"mendeley":{"formattedCitation":"[85]","plainTextFormattedCitation":"[85]","previouslyFormattedCitation":"[85]"},"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[85]</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as they studied its effects on A single Gaussian noise free line and doublet Gaussian noise-free signal for first-order differentiation. The results of this study showed a dependency on the SGDD loss resolution and contrast on the length of the filter and the signal derivative width. This study also explained that with the proper choice of the filter length quantic and cubic derivative Savitzky Golay is recommended to maintain the signal derivative resolution.  The use of Savitzky Golay in ECG has been discussed in details by the authors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{"citationItems":[{"id":"ITEM-1","itemData":{"DOI":"10.1109/CIC.2005.1588216","ISSN":"0276-6574","author":[{"dropping-particle":"","family":"Hargittai","given":"S","non-dropping-particle":"","parse-names":false,"suffix":""}],"container-title":"Computers in Cardiology, 2005","id":"ITEM-1","issued":{"date-parts":[["2005","9"]]},"page":"763-766","title":"Savitzky-Golay least-squares polynomial filters in ECG signal processing","type":"paper-conference"},"uris":["http://www.mendeley.com/documents/?uuid=1fe18096-7fbd-4bc4-afcc-1fe142a39344"]}],"mendeley":{"formattedCitation":"[86]","plainTextFormattedCitation":"[86]","previouslyFormattedCitation":"[86]"},"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[86]</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and the result was that differentiation and smoothing Savitzky Golay quartic filter with the length of 17 points is the best choice to be used in ECG signal processing.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{"citationItems":[{"id":"ITEM-1","itemData":{"DOI":"https://doi.org/10.1016/j.sigpro.2005.02.002","ISSN":"0165-1684","abstract":"The Savitzky</w:instrText>
      </w:r>
      <w:r>
        <w:rPr>
          <w:rFonts w:ascii="Tahoma" w:eastAsia="MinionPro-Regular-Identity-H" w:hAnsi="Tahoma" w:cs="Tahoma"/>
          <w:sz w:val="24"/>
          <w:szCs w:val="24"/>
          <w:lang w:val="en-GB"/>
        </w:rPr>
        <w:instrText>�</w:instrText>
      </w:r>
      <w:r>
        <w:rPr>
          <w:rFonts w:asciiTheme="majorBidi" w:eastAsia="MinionPro-Regular-Identity-H" w:hAnsiTheme="majorBidi" w:cstheme="majorBidi"/>
          <w:sz w:val="24"/>
          <w:szCs w:val="24"/>
          <w:lang w:val="en-GB"/>
        </w:rPr>
        <w:instrText>Golay smoothing and differentiation filter optimally fits a set of data points to a polynomial in the least-squares sense. The Savitzky</w:instrText>
      </w:r>
      <w:r>
        <w:rPr>
          <w:rFonts w:ascii="Tahoma" w:eastAsia="MinionPro-Regular-Identity-H" w:hAnsi="Tahoma" w:cs="Tahoma"/>
          <w:sz w:val="24"/>
          <w:szCs w:val="24"/>
          <w:lang w:val="en-GB"/>
        </w:rPr>
        <w:instrText>�</w:instrText>
      </w:r>
      <w:r>
        <w:rPr>
          <w:rFonts w:asciiTheme="majorBidi" w:eastAsia="MinionPro-Regular-Identity-H" w:hAnsiTheme="majorBidi" w:cstheme="majorBidi"/>
          <w:sz w:val="24"/>
          <w:szCs w:val="24"/>
          <w:lang w:val="en-GB"/>
        </w:rPr>
        <w:instrText>Golay filter has been developed and generalized well in the literatures. However, the data subset is subject to an odd number (2m+1). In this communication, the Savitzky</w:instrText>
      </w:r>
      <w:r>
        <w:rPr>
          <w:rFonts w:ascii="Tahoma" w:eastAsia="MinionPro-Regular-Identity-H" w:hAnsi="Tahoma" w:cs="Tahoma"/>
          <w:sz w:val="24"/>
          <w:szCs w:val="24"/>
          <w:lang w:val="en-GB"/>
        </w:rPr>
        <w:instrText>�</w:instrText>
      </w:r>
      <w:r>
        <w:rPr>
          <w:rFonts w:asciiTheme="majorBidi" w:eastAsia="MinionPro-Regular-Identity-H" w:hAnsiTheme="majorBidi" w:cstheme="majorBidi"/>
          <w:sz w:val="24"/>
          <w:szCs w:val="24"/>
          <w:lang w:val="en-GB"/>
        </w:rPr>
        <w:instrText>Golay filter is extended for even number data. Simulations are performed to validate the feasibility of such an approach. And some corresponding properties are discussed.","author":[{"dropping-particle":"","family":"Luo","given":"Jianwen","non-dropping-particle":"","parse-names":false,"suffix":""},{"dropping-particle":"","family":"Ying","given":"Kui","non-dropping-particle":"","parse-names":false,"suffix":""},{"dropping-particle":"","family":"Bai","given":"Jing","non-dropping-particle":"","parse-names":false,"suffix":""}],"container-title":"Signal Processing","id":"ITEM-1","issue":"7","issued":{"date-parts":[["2005"]]},"page":"1429-1434","title":"Savitzky</w:instrText>
      </w:r>
      <w:r>
        <w:rPr>
          <w:rFonts w:ascii="Tahoma" w:eastAsia="MinionPro-Regular-Identity-H" w:hAnsi="Tahoma" w:cs="Tahoma"/>
          <w:sz w:val="24"/>
          <w:szCs w:val="24"/>
          <w:lang w:val="en-GB"/>
        </w:rPr>
        <w:instrText>�</w:instrText>
      </w:r>
      <w:r>
        <w:rPr>
          <w:rFonts w:asciiTheme="majorBidi" w:eastAsia="MinionPro-Regular-Identity-H" w:hAnsiTheme="majorBidi" w:cstheme="majorBidi"/>
          <w:sz w:val="24"/>
          <w:szCs w:val="24"/>
          <w:lang w:val="en-GB"/>
        </w:rPr>
        <w:instrText>Golay smoothing and differentiation filter for even number data","type":"article-journal","volume":"85"},"uris":["http://www.mendeley.com/documents/?uuid=fd5602ac-1071-4f1c-999f-d58e0f9571d6"]}],"mendeley":{"formattedCitation":"[87]","plainTextFormattedCitation":"[87]","previouslyFormattedCitation":"[87]"},"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[87]</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a new method for Savitzky Golay filter has been introduced by the authors, this method solves the problem of using an odd number of data subsets and enables Savitzky Golay to use an even number of data subsets. The first introduction of Savitzky Golay window size optimization has been done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{"citationItems":[{"id":"ITEM-1","itemData":{"DOI":"10.1021/ac0600196","author":[{"dropping-particle":"","family":"Vivó-Truyols","given":"Gabriel","non-dropping-particle":"","parse-names":false,"suffix":""},{"dropping-particle":"","family":"Schoenmakers","given":"Peter J","non-dropping-particle":"","parse-names":false,"suffix":""}],"container-title":"Analytical Chemistry","id":"ITEM-1","issue":"13","issued":{"date-parts":[["2006"]]},"note":"PMID: 16808471","page":"4598-4608","title":"Automatic Selection of Optimal Savitzky−Golay Smoothing","type":"article-journal","volume":"78"},"uris":["http://www.mendeley.com/documents/?uuid=1ab54a63-6422-4e0f-a919-a3f41ee75713"]}],"mendeley":{"formattedCitation":"[88]","plainTextFormattedCitation":"[88]","previouslyFormattedCitation":"[88]"},"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[88]</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by Truyols and Schoenmakers who developed an experimental design to enable them to identify the retrieved signal characteristics and then studied the effects of changing the size of the smoothing window for Savitzky Golay filter. They concluded that it is very difficult to remove the noise from a smoothed signal without removing some of the required information about the interested substance, therefore a balance should be established between the noise elimination and the distortion of the signal and hence, they proposed a method based on comparing the instrument noise with the fitting residuals ( difference between the smoothed and the original signal) and the considered optimal smoothed function will be the one which generates the </w:t>
      </w:r>
      <w:r w:rsidRPr="00C304AA">
        <w:rPr>
          <w:rFonts w:asciiTheme="majorBidi" w:eastAsia="MinionPro-Regular-Identity-H" w:hAnsiTheme="majorBidi" w:cstheme="majorBidi"/>
          <w:sz w:val="24"/>
          <w:szCs w:val="24"/>
          <w:lang w:val="en-GB"/>
        </w:rPr>
        <w:lastRenderedPageBreak/>
        <w:t xml:space="preserve">closest autocorrelation residual to the corresponding blank signal autocorrelation. This method has been applied to optimize the size of the Savitzky Golay smoothing window but it could be generalized to any filter yet the Savitzky Golay was used here due to its simplicity and the providing of signal derivative without any extra calculation cost. The robustness of the proposed method has been tested by the authors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{"citationItems":[{"id":"ITEM-1","itemData":{"DOI":"10.1021/ac0600196","author":[{"dropping-particle":"","family":"Vivó-Truyols","given":"Gabriel","non-dropping-particle":"","parse-names":false,"suffix":""},{"dropping-particle":"","family":"Schoenmakers","given":"Peter J","non-dropping-particle":"","parse-names":false,"suffix":""}],"container-title":"Analytical Chemistry","id":"ITEM-1","issue":"13","issued":{"date-parts":[["2006"]]},"note":"PMID: 16808471","page":"4598-4608","title":"Automatic Selection of Optimal Savitzky−Golay Smoothing","type":"article-journal","volume":"78"},"uris":["http://www.mendeley.com/documents/?uuid=1ab54a63-6422-4e0f-a919-a3f41ee75713"]}],"mendeley":{"formattedCitation":"[88]","plainTextFormattedCitation":"[88]","previouslyFormattedCitation":"[88]"},"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[88]</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the performed experimental design has been done in a way that the amplitude of the noise, the sampling frequency, the width of the peak and the autocorrelation of the noise were regularly varied. The use of 2-dimensional Savitzky Golay differentiator Digital filter has been proposed by Pan et al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Pan","given":"Bing","non-dropping-particle":"","parse-names":false,"suffix":""},{"dropping-particle":"","family":"Xie","given":"Huimin","non-dropping-particle":"","parse-names":false,"suffix":""},{"dropping-particle":"","family":"Guo","given":"Zhiqing","non-dropping-particle":"","parse-names":false,"suffix":""},{"dropping-particle":"","family":"Hua","given":"Tao","non-dropping-particle":"","parse-names":false,"suffix":""}],"container-title":"Optical Engineering","id":"ITEM-1","issue":"3","issued":{"date-parts":[["2007"]]},"page":"33601","publisher":"International Society for Optics and Photonics","title":"Full-field strain measurement using a two-dimensional Savitzky-Golay digital differentiator in digital image correlation","type":"article-journal","volume":"46"},"uris":["http://www.mendeley.com/documents/?uuid=e35b5bb8-077a-435c-8d76-e7dd7f9a8974"]}],"mendeley":{"formattedCitation":"[89]","plainTextFormattedCitation":"[89]","previouslyFormattedCitation":"[89]"},"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[89]</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to assist with the estimation of placement accuracy in image processing based on the fitting of a least squares principals using a polynomial of 2 dimensions. It was easy to implement the calculation process which was basically a convolution between the fields of the estimated displacement with the Savitzky Golay differentiation filter, the proposed method has been verified by using inhomogeneous and homogenous images which have been deformed. The proposed model tends to be efficient and simple. A comparison between Savitzky Golay filtering and finite impulse response filtering for reduction in Raman spectroscopy h</w:t>
      </w:r>
      <w:r>
        <w:rPr>
          <w:rFonts w:asciiTheme="majorBidi" w:eastAsia="MinionPro-Regular-Identity-H" w:hAnsiTheme="majorBidi" w:cstheme="majorBidi"/>
          <w:sz w:val="24"/>
          <w:szCs w:val="24"/>
          <w:lang w:val="en-GB"/>
        </w:rPr>
        <w:t xml:space="preserve">as been introduced by  Clupek,  </w:t>
      </w:r>
      <w:r w:rsidRPr="00C304AA">
        <w:rPr>
          <w:rFonts w:asciiTheme="majorBidi" w:eastAsia="MinionPro-Regular-Identity-H" w:hAnsiTheme="majorBidi" w:cstheme="majorBidi"/>
          <w:sz w:val="24"/>
          <w:szCs w:val="24"/>
          <w:lang w:val="en-GB"/>
        </w:rPr>
        <w:t xml:space="preserve">Matejka and Volka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Člupek","given":"Martin","non-dropping-particle":"","parse-names":false,"suffix":""},{"dropping-particle":"","family":"Matějka","given":"Pavel","non-dropping-particle":"","parse-names":false,"suffix":""},{"dropping-particle":"","family":"Volka","given":"Karel","non-dropping-particle":"","parse-names":false,"suffix":""}],"container-title":"Journal of Raman Spectroscopy: An International Journal for Original Work in all Aspects of Raman Spectroscopy, Including Higher Order Processes, and also Brillouin and Rayleigh Scattering","id":"ITEM-1","issue":"9","issued":{"date-parts":[["2007"]]},"page":"1174-1179","publisher":"Wiley Online Library","title":"Noise reduction in Raman spectra: Finite impulse response filtration versus Savitzky--Golay smoothing","type":"article-journal","volume":"38"},"uris":["http://www.mendeley.com/documents/?uuid=43e0ca30-47ac-4b4f-96b4-277204b23da5"]}],"mendeley":{"formattedCitation":"[90]","plainTextFormattedCitation":"[90]","previouslyFormattedCitation":"[90]"},"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[90]</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they discussed the similarity between the two filtering techniques in removing the background noise and the ability of finite impulse response filters to preserve the signal original form yet the computational time is a drawback compared to the Savitzky Golay. The joint combination of Savitzky Golay differentiation and smoothing filter with partial least squares has been introduced for the first time by Delwiche and  Reeves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{"citationItems":[{"id":"ITEM-1","itemData":{"DOI":"10.1366/000370210790572007","ISBN":"0003-7028","ISSN":"00037028","PMID":"20132601","abstract":"OBJECTIVE\\nTo evaluate the comparability of high- and low-density surface Laplacian estimates for determining ERP generator patterns of group data derived from a typical ERP sample size and paradigm. \\n\\nMETHODS\\nHigh-density ERP data (129 sites) recorded from 17 adults during tonal and phonetic oddball tasks were converted to a 10–20-system EEG montage (31 sites) using spherical spline interpolations. Current source density (CSD) waveforms were computed from the high- and low-density, but otherwise identical, ERPs, and correlated at corresponding locations. CSD data were submitted to separate covariance-based, unrestricted temporal PCAs (Varimax of covariance loadings) to identify and effectively summarize temporally and spatially overlapping CSD components. Solutions were compared by correlating factor loadings and scores, and by plotting ANOVA F statistics derived from corresponding high- and low-resolution factor scores using representative sites. \\n\\nRESULTS\\nHigh- and low-density CSD waveforms, PCA solutions, and F statistics were remarkably similar, yielding correlations of .9≤r≤.999 between waveforms, loadings, and scores for almost all comparisons at low-density locations except for low-signal CSD waveforms at occipital sites. Each of the first 10 high-density factors corresponded precisely to one factor of the first 10 low-density factors, with each 10-factor set accounting for the meaningful CSD variance (&gt;91.6%). \\n\\nCONCLUSIONS\\nLow-density surface Laplacian estimates were shown to be accurate approximations of high-density CSDs at these locations, which adequately and quite sufficiently summarized group data. Moreover, reasonable approximations of many high-density scalp locations were obtained for group data from interpolations of low-density data. If group findings are the primary objective, as typical for cognitive ERP research, low-resolution CSD topographies may be as efficient, given the effective spatial smoothing when averaging across subjects and/or conditions. \\n\\nSIGNIFICANCE\\nConservative recommendations for restricting surface Laplacians to high-density recordings may not be appropriate for all ERP research applications, and should be re-evaluated considering objective, costs and benefits.","author":[{"dropping-particle":"","family":"Delwiche","given":"Stephen R.","non-dropping-particle":"","parse-names":false,"suffix":""},{"dropping-particle":"","family":"Reeves","given":"James B.","non-dropping-particle":"","parse-names":false,"suffix":""}],"container-title":"Applied Spectroscopy","id":"ITEM-1","issue":"1","issued":{"date-parts":[["2010"]]},"page":"73-82","title":"A graphical method to evaluate spectral preprocessing in multivariate regression calibrations: example with savitzky-golay filters and partial least squares regression","type":"article-journal","volume":"64"},"uris":["http://www.mendeley.com/documents/?uuid=9fa188d3-1c13-4fe6-b718-8cb66fdfa8c7"]}],"mendeley":{"formattedCitation":"[91]","plainTextFormattedCitation":"[91]","previouslyFormattedCitation":"[91]"},"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[91]</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to identify the effects of different degrees of the derivative on the noise removal from NIR spectra, the study explained that the scattering medium is been treated by the second degree derivative while the sloped baseline is treated by the first degree derivative and the offset noise is dealt with by the zeroth degree derivative. After removing the noise with the help of derivation a careful choice for the regression model parameters should be taken in </w:t>
      </w:r>
      <w:r w:rsidRPr="00C304AA">
        <w:rPr>
          <w:rFonts w:asciiTheme="majorBidi" w:eastAsia="MinionPro-Regular-Identity-H" w:hAnsiTheme="majorBidi" w:cstheme="majorBidi"/>
          <w:sz w:val="24"/>
          <w:szCs w:val="24"/>
          <w:lang w:val="en-GB"/>
        </w:rPr>
        <w:lastRenderedPageBreak/>
        <w:t xml:space="preserve">consideration to avoid miss interpretation for the predicted results especially for the following cases, the analyte of interest ability to be interpreted is weak, the number of calibration set samples is less than 50 and the use of the multivariate determination coefficient R2 is been used rather than the regular terms of error based residual. Another discussion about the coupling of Savitzky Golay and partial least squares and their optimization has been discussed in the same year by Jun et al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Xie","given":"Jun","non-dropping-particle":"","parse-names":false,"suffix":""},{"dropping-particle":"","family":"Pan","given":"Tao","non-dropping-particle":"","parse-names":false,"suffix":""},{"dropping-particle":"","family":"Chen","given":"Jiemei","non-dropping-particle":"","parse-names":false,"suffix":""},{"dropping-particle":"","family":"Chen","given":"Huazhou","non-dropping-particle":"","parse-names":false,"suffix":""},{"dropping-particle":"","family":"Ren","given":"Xiaohuan","non-dropping-particle":"","parse-names":false,"suffix":""}],"container-title":"Chinese Journal of Analytical Chemistry","id":"ITEM-1","issue":"3","issued":{"date-parts":[["2010"]]},"page":"342-346","title":"Joint optimization of Savitzky-Golay smoothing models and partial least squares factors for near-infrared spectroscopic analysis of serum glucose","type":"article-journal","volume":"38"},"uris":["http://www.mendeley.com/documents/?uuid=aa9755ad-9db1-4dcd-b685-ee354634461c"]}],"mendeley":{"formattedCitation":"[92]","plainTextFormattedCitation":"[92]","previouslyFormattedCitation":"[92]"},"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[92]</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to predict glucose serum from NIR spectra. The wavelength range in two bands varies from 1887 </w:t>
      </w:r>
      <w:r>
        <w:rPr>
          <w:rFonts w:asciiTheme="majorBidi" w:eastAsia="MinionPro-Regular-Identity-H" w:hAnsiTheme="majorBidi" w:cstheme="majorBidi"/>
          <w:sz w:val="24"/>
          <w:szCs w:val="24"/>
          <w:lang w:val="en-GB"/>
        </w:rPr>
        <w:t xml:space="preserve">nm </w:t>
      </w:r>
      <w:r w:rsidRPr="00C304AA">
        <w:rPr>
          <w:rFonts w:asciiTheme="majorBidi" w:eastAsia="MinionPro-Regular-Identity-H" w:hAnsiTheme="majorBidi" w:cstheme="majorBidi"/>
          <w:sz w:val="24"/>
          <w:szCs w:val="24"/>
          <w:lang w:val="en-GB"/>
        </w:rPr>
        <w:t xml:space="preserve">to 10000 nm and from 2032 </w:t>
      </w:r>
      <w:r>
        <w:rPr>
          <w:rFonts w:asciiTheme="majorBidi" w:eastAsia="MinionPro-Regular-Identity-H" w:hAnsiTheme="majorBidi" w:cstheme="majorBidi"/>
          <w:sz w:val="24"/>
          <w:szCs w:val="24"/>
          <w:lang w:val="en-GB"/>
        </w:rPr>
        <w:t xml:space="preserve">nm </w:t>
      </w:r>
      <w:r w:rsidRPr="00C304AA">
        <w:rPr>
          <w:rFonts w:asciiTheme="majorBidi" w:eastAsia="MinionPro-Regular-Identity-H" w:hAnsiTheme="majorBidi" w:cstheme="majorBidi"/>
          <w:sz w:val="24"/>
          <w:szCs w:val="24"/>
          <w:lang w:val="en-GB"/>
        </w:rPr>
        <w:t xml:space="preserve">to 2400 nm. The number of smoothing points of Savitzky Golay filter has been varied from 5 to 87 oddly spacing by 2 points and the degree of the polynomial has been extended from 2 to 6 respectively and as a result, this work calculated 582 smoothing mode using up to 14 smoothing coefficient tables and all PLS coefficients from1 to 40 related to these tables have been constructed. The parameters of the calculated optimum models by the effect of prediction were as follow the polynomial degree 3, the derivative order 1, the number of smoothing points 53, the optimum number of components 7 and the optimum  RMSEP 0.376 mmol/L.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{"citationItems":[{"id":"ITEM-1","itemData":{"author":[{"dropping-particle":"","family":"Awal","given":"Md Abdul","non-dropping-particle":"","parse-names":false,"suffix":""},{"dropping-particle":"","family":"Mostafa","given":"Sheikh Shanawaz","non-dropping-particle":"","parse-names":false,"suffix":""},{"dropping-particle":"","family":"Ahmad","given":"Mohiuddin","non-dropping-particle":"","parse-names":false,"suffix":""}],"container-title":"International Journal of Computer and Information Technology","id":"ITEM-1","issue":"02","issued":{"date-parts":[["2011"]]},"title":"Performance analysis of Savitzky-Golay smoothing filter using ECG signal","type":"article-journal","volume":"1"},"uris":["http://www.mendeley.com/documents/?uuid=7d48964d-d3d1-483a-93f6-9b19a86f015f"]}],"mendeley":{"formattedCitation":"[93]","plainTextFormattedCitation":"[93]","previouslyFormattedCitation":"[93]"},"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[93]</w:t>
      </w:r>
      <w:r w:rsidRPr="00C304AA">
        <w:rPr>
          <w:rFonts w:asciiTheme="majorBidi" w:eastAsia="MinionPro-Regular-Identity-H" w:hAnsiTheme="majorBidi" w:cstheme="majorBidi"/>
          <w:sz w:val="24"/>
          <w:szCs w:val="24"/>
          <w:lang w:val="en-GB"/>
        </w:rPr>
        <w:fldChar w:fldCharType="end"/>
      </w:r>
      <w:r>
        <w:rPr>
          <w:rFonts w:asciiTheme="majorBidi" w:eastAsia="MinionPro-Regular-Identity-H" w:hAnsiTheme="majorBidi" w:cstheme="majorBidi"/>
          <w:sz w:val="24"/>
          <w:szCs w:val="24"/>
          <w:lang w:val="en-GB"/>
        </w:rPr>
        <w:t>,</w:t>
      </w:r>
      <w:r w:rsidRPr="00C304AA">
        <w:rPr>
          <w:rFonts w:asciiTheme="majorBidi" w:eastAsia="MinionPro-Regular-Identity-H" w:hAnsiTheme="majorBidi" w:cstheme="majorBidi"/>
          <w:sz w:val="24"/>
          <w:szCs w:val="24"/>
          <w:lang w:val="en-GB"/>
        </w:rPr>
        <w:t xml:space="preserve"> the authors suggested Savitzky Golay filter as a preferable solution to treat the ECG signal because its ability to remove the noise without reshaping the original signal, they proposed a variation in the polynomial degree and the size of the frame to identify the optimum filter that can DE noise the ECG signal and they proposed an adaptive Savitzky Golay filter as a future work to adaptively select these parameters and generate better ECG signal. The proposal of a digital fractional differentiation Savitzky Golay filter has been introduced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10.1109/TCSII.2011.2168022","ISSN":"1549-7747","author":[{"dropping-particle":"","family":"Chen","given":"D","non-dropping-particle":"","parse-names":false,"suffix":""},{"dropping-particle":"","family":"Chen","given":"Y","non-dropping-particle":"","parse-names":false,"suffix":""},{"dropping-particle":"","family":"Xue","given":"D","non-dropping-particle":"","parse-names":false,"suffix":""}],"container-title":"IEEE Transactions on Circuits and Systems II: Express Briefs","id":"ITEM-1","issue":"11","issued":{"date-parts":[["2011","11"]]},"page":"758-762","title":"Digital Fractional Order Savitzky-Golay Differentiator","type":"article-journal","volume":"58"},"uris":["http://www.mendeley.com/documents/?uuid=ab94af5d-a817-447e-ab69-b6f25a9081de"]}],"mendeley":{"formattedCitation":"[94]","plainTextFormattedCitation":"[94]","previouslyFormattedCitation":"[94]"},"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[94]</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by Chen and Yang who suggested using a fractional order derivative filter instead of the integer order to treat a contaminated signal, the proposed model calculates the weights of the moving window using the method of polynomial least squares and the fractional order derivative definition of Riemann-Liouville.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{"citationItems":[{"id":"ITEM-1","itemData":{"DOI":"10.1016/j.dsp.2011.11.004","ISSN":"10512004","abstract":"This paper proposes a time-domain method to analyze the estimation performance of Savitzky-Golay (SG) filters, which includes estimation performance of SG smoothing filters and SG differentiation filters. An estimation error bound is given and its qualitative properties are analyzed. Statistical properties of the estimation error in the presence of random noise are analyzed as well. © 2011 Elsevier Inc.","author":[{"dropping-particle":"","family":"Quan","given":"Quan","non-dropping-particle":"","parse-names":false,"suffix":""},{"dropping-particle":"","family":"Cai","given":"Kai Yuan","non-dropping-particle":"","parse-names":false,"suffix":""}],"container-title":"Digital Signal Processing: A Review Journal","id":"ITEM-1","issue":"2","issued":{"date-parts":[["2012"]]},"page":"238-245","title":"Time-domain analysis of the Savitzky-Golay filters","type":"article-journal","volume":"22"},"uris":["http://www.mendeley.com/documents/?uuid=314968b0-ddbf-495e-a8ed-cc58bb424a16"]}],"mendeley":{"formattedCitation":"[95]","plainTextFormattedCitation":"[95]","previouslyFormattedCitation":"[95]"},"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[95]</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the authors introduced a detailed analysis of the Savitzky Golay filter in the time domain, this analysis indicated that when an increment occurs in  filter length </w:t>
      </w:r>
      <w:r w:rsidRPr="00C304AA">
        <w:rPr>
          <w:rFonts w:asciiTheme="majorBidi" w:eastAsia="MinionPro-Regular-Identity-H" w:hAnsiTheme="majorBidi" w:cstheme="majorBidi"/>
          <w:sz w:val="24"/>
          <w:szCs w:val="24"/>
          <w:lang w:val="en-GB"/>
        </w:rPr>
        <w:lastRenderedPageBreak/>
        <w:t xml:space="preserve">a decrement occurs in the estimated error variance, while in the case of a constant filter length the approximation error will be reduced due to the reduction of the sample period. In the case of the existence of random noise in the sampling data and a constant filter length, a very large error estimation may occur when the sampling period is very small and very sensitive when the derivative order is increasing. The introduction of comparing Savitzky Golay filter to bandpass filter has been introduced for the first time by Chakraborty and Das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Chakraborty","given":"Monisha","non-dropping-particle":"","parse-names":false,"suffix":""},{"dropping-particle":"","family":"Das","given":"Shreya","non-dropping-particle":"","parse-names":false,"suffix":""}],"container-title":"Procedia Technology","id":"ITEM-1","issued":{"date-parts":[["2012"]]},"page":"830-833","publisher":"Elsevier","title":"Determination of signal to noise ratio of electrocardiograms filtered by band pass and Savitzky-Golay filters","type":"article-journal","volume":"4"},"uris":["http://www.mendeley.com/documents/?uuid=15735b69-537f-49a9-8aae-0e52a0244778"]}],"mendeley":{"formattedCitation":"[96]","plainTextFormattedCitation":"[96]","previouslyFormattedCitation":"[96]"},"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[96]</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to reduce the noise of an ECG signal and Savitzky Golay filter demonstrates better and more effective noise cancellation the bandpass filtering method. The optimization of the Savitzky Golay filter length has been discussed in detail by Krishnan and Sekhar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{"citationItems":[{"id":"ITEM-1","itemData":{"DOI":"10.1109/TSP.2012.2225055","ISSN":"1053-587X","author":[{"dropping-particle":"","family":"Krishnan","given":"S R","non-dropping-particle":"","parse-names":false,"suffix":""},{"dropping-particle":"","family":"Seelamantula","given":"C S","non-dropping-particle":"","parse-names":false,"suffix":""}],"container-title":"IEEE Transactions on Signal Processing","id":"ITEM-1","issue":"2","issued":{"date-parts":[["2013","1"]]},"page":"380-391","title":"On the Selection of Optimum Savitzky-Golay Filters","type":"article-journal","volume":"61"},"uris":["http://www.mendeley.com/documents/?uuid=b998a7ed-71e3-44d1-b107-713234db76e4"]}],"mendeley":{"formattedCitation":"[97]","plainTextFormattedCitation":"[97]","previouslyFormattedCitation":"[97]"},"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[97]</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from real ECG signal by using the criteria of a pointwise minimum mean squared error (MMSE) and Stien’s unbiased risk estimator (SURE) to assist with the trade-off between the bias and the variance conflict and it demonstrated powerful </w:t>
      </w:r>
      <w:r>
        <w:rPr>
          <w:rFonts w:asciiTheme="majorBidi" w:eastAsia="MinionPro-Regular-Identity-H" w:hAnsiTheme="majorBidi" w:cstheme="majorBidi"/>
          <w:sz w:val="24"/>
          <w:szCs w:val="24"/>
          <w:lang w:val="en-GB"/>
        </w:rPr>
        <w:t>de noising</w:t>
      </w:r>
      <w:r w:rsidRPr="00C304AA">
        <w:rPr>
          <w:rFonts w:asciiTheme="majorBidi" w:eastAsia="MinionPro-Regular-Identity-H" w:hAnsiTheme="majorBidi" w:cstheme="majorBidi"/>
          <w:sz w:val="24"/>
          <w:szCs w:val="24"/>
          <w:lang w:val="en-GB"/>
        </w:rPr>
        <w:t xml:space="preserve"> results for both real and white noise signals compared to traditional de</w:t>
      </w:r>
      <w:r>
        <w:rPr>
          <w:rFonts w:asciiTheme="majorBidi" w:eastAsia="MinionPro-Regular-Identity-H" w:hAnsiTheme="majorBidi" w:cstheme="majorBidi"/>
          <w:sz w:val="24"/>
          <w:szCs w:val="24"/>
          <w:lang w:val="en-GB"/>
        </w:rPr>
        <w:t xml:space="preserve"> </w:t>
      </w:r>
      <w:r w:rsidRPr="00C304AA">
        <w:rPr>
          <w:rFonts w:asciiTheme="majorBidi" w:eastAsia="MinionPro-Regular-Identity-H" w:hAnsiTheme="majorBidi" w:cstheme="majorBidi"/>
          <w:sz w:val="24"/>
          <w:szCs w:val="24"/>
          <w:lang w:val="en-GB"/>
        </w:rPr>
        <w:t xml:space="preserve">noising algorithms in addition to reducing the required computation time. A detailed analysis of the effects of optimizing the Savitzky Golay parameters especially the size of the smoothing window has been introduced by Zimmerman and Kohler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{"citationItems":[{"id":"ITEM-1","itemData":{"DOI":"10.1366/12-06723","ISSN":"00037028","PMID":"23876728","abstract":"Calculating derivatives of spectral data by the Savitzky-Golay (SG) numerical algorithm is often used as a preliminary preprocessing step to resolve overlapping signals, enhance signal properties, and suppress unwanted spectral features that arise due to nonideal instrument and sample properties. Addressing these issues, a study of the simulated and measured infrared data by partial least-squares regression has been conducted. The simulated data sets were modeled by considering a range of undesired chemical and physical spectral anomalies and variations that can occur in a measured spectrum, such as baseline variations, noise, and scattering effects. The study has demonstrated the importance of the optimization of the SG parameters during the conversion of spectra into derivative form, specifically window size and polynomial order of the fitting curve. A specific optimal window size is associated with an exact component of the system being estimated, and this window size does not necessarily apply for some other component present in the system. Since the optimization procedure can be time-consuming, as a rough guideline spectral noise level can be used for assessment of window size. Moreover, it has been demonstrated that, when the extended multiplicative signal correction (EMSC) is used alongside the SG procedure, the derivative treatment of data by the SG algorithm must precede the EMSC normalization.","author":[{"dropping-particle":"","family":"Zimmermann","given":"Boris","non-dropping-particle":"","parse-names":false,"suffix":""},{"dropping-particle":"","family":"Kohler","given":"Achim","non-dropping-particle":"","parse-names":false,"suffix":""}],"container-title":"Applied Spectroscopy","id":"ITEM-1","issue":"8","issued":{"date-parts":[["2013"]]},"page":"892-902","title":"Optimizing savitzky-golay parameters for improving spectral resolution and quantification in infrared spectroscopy","type":"article-journal","volume":"67"},"uris":["http://www.mendeley.com/documents/?uuid=b5538abe-1125-46a8-a9d2-068a341ff311"]}],"mendeley":{"formattedCitation":"[98]","plainTextFormattedCitation":"[98]","previouslyFormattedCitation":"[98]"},"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[98]</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using the coefficient of determination as an evaluation factor. The authors explained the importance of each one of the Savitzky Golay filter components in the mid-infrared spectral region, differentiation, polynomial degree, and the smoothing window size; then concentrated on the effect of the size of the smoothing window and considered it as the most important feature in the Savitzky Golay filtering process and gave detailed analysis of its effect on the determination coefficient in particular. The founding of the paper was that every optimum window in Savitzky Golay smoothing filter is associated with a specific component and may not give the same results when combined with other components in the regression model, based on that the authors recommended to optimize every component separately in order to find the associated optimum window which will provide the best prediction of the regression model. A general </w:t>
      </w:r>
      <w:r w:rsidRPr="00C304AA">
        <w:rPr>
          <w:rFonts w:asciiTheme="majorBidi" w:eastAsia="MinionPro-Regular-Identity-H" w:hAnsiTheme="majorBidi" w:cstheme="majorBidi"/>
          <w:sz w:val="24"/>
          <w:szCs w:val="24"/>
          <w:lang w:val="en-GB"/>
        </w:rPr>
        <w:lastRenderedPageBreak/>
        <w:t xml:space="preserve">frame for implementing and derivation of Savitzky Golay filter has been proposed by Candan and Inan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Candan","given":"Ça\\ugatay","non-dropping-particle":"","parse-names":false,"suffix":""},{"dropping-particle":"","family":"Inan","given":"Hakan","non-dropping-particle":"","parse-names":false,"suffix":""}],"container-title":"Signal Processing","id":"ITEM-1","issued":{"date-parts":[["2014"]]},"page":"203-211","publisher":"Elsevier","title":"A unified framework for derivation and implementation of Savitzky--Golay filters","type":"article-journal","volume":"104"},"uris":["http://www.mendeley.com/documents/?uuid=8703823b-863a-421a-9282-4797678b81e3"]}],"mendeley":{"formattedCitation":"[99]","plainTextFormattedCitation":"[99]","previouslyFormattedCitation":"[99]"},"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[99]</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the authors outlined the importance of SG filtering in several applications and suggested a unified model for SG to be used generally for any application instead of the old modules. These modules were designed separately based on the required application while the proposed modules can be used to derive any SG filter easily. In addition to the mentioned above the authors provided a Mat lab function that can be used to assist deriving any SG filter for other applications that might not be presented in their work. In 2016</w:t>
      </w:r>
      <w:r>
        <w:rPr>
          <w:rFonts w:asciiTheme="majorBidi" w:eastAsia="MinionPro-Regular-Identity-H" w:hAnsiTheme="majorBidi" w:cstheme="majorBidi"/>
          <w:sz w:val="24"/>
          <w:szCs w:val="24"/>
          <w:lang w:val="en-GB"/>
        </w:rPr>
        <w:t>,</w:t>
      </w:r>
      <w:r w:rsidRPr="00C304AA">
        <w:rPr>
          <w:rFonts w:asciiTheme="majorBidi" w:eastAsia="MinionPro-Regular-Identity-H" w:hAnsiTheme="majorBidi" w:cstheme="majorBidi"/>
          <w:sz w:val="24"/>
          <w:szCs w:val="24"/>
          <w:lang w:val="en-GB"/>
        </w:rPr>
        <w:t xml:space="preserve"> an adaptive SG filter has been proposed by Acharya, Rani, Agarwal and Singh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Acharya","given":"Deepshikha","non-dropping-particle":"","parse-names":false,"suffix":""},{"dropping-particle":"","family":"Rani","given":"Asha","non-dropping-particle":"","parse-names":false,"suffix":""},{"dropping-particle":"","family":"Agarwal","given":"Shivangi","non-dropping-particle":"","parse-names":false,"suffix":""},{"dropping-particle":"","family":"Singh","given":"Vijander","non-dropping-particle":"","parse-names":false,"suffix":""}],"container-title":"Perspectives in science","id":"ITEM-1","issued":{"date-parts":[["2016"]]},"page":"677-679","publisher":"Elsevier","title":"Application of adaptive Savitzky--Golay filter for EEG signal processing","type":"article-journal","volume":"8"},"uris":["http://www.mendeley.com/documents/?uuid=8e29a213-ca4a-472c-866e-125effb93ff6"]}],"mendeley":{"formattedCitation":"[100]","plainTextFormattedCitation":"[100]","previouslyFormattedCitation":"[100]"},"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[100]</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to remove the noise associated with an EEG signal, the proposed filter optimal parameters are determined by the higher correlation coefficients and have simple mathematical model representation. The proposed SG filter removes the noise from the noisy EEG signal while keeping the signal shape unchanged and also can be implemented to different signals such as EGG, EMG, ECG and EOG. The application of Nyquist Shannon theorem for smoothing Savitzky Golay has been proposed in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{"citationItems":[{"id":"ITEM-1","itemData":{"author":[{"dropping-particle":"","family":"Romo-Cárdenas","given":"G","non-dropping-particle":"","parse-names":false,"suffix":""},{"dropping-particle":"","family":"Avilés-Rodr\\'\\iguez","given":"G J","non-dropping-particle":"","parse-names":false,"suffix":""},{"dropping-particle":"","family":"Sánchez-López","given":"J de D","non-dropping-particle":"","parse-names":false,"suffix":""},{"dropping-particle":"","family":"Cos\\'\\io-León","given":"M","non-dropping-particle":"","parse-names":false,"suffix":""},{"dropping-particle":"","family":"Luque","given":"P A","non-dropping-particle":"","parse-names":false,"suffix":""},{"dropping-particle":"","family":"Gómez-Gutiérrez","given":"C M","non-dropping-particle":"","parse-names":false,"suffix":""},{"dropping-particle":"","family":"Nieto-Hipólito","given":"Juan I","non-dropping-particle":"","parse-names":false,"suffix":""},{"dropping-particle":"","family":"Vázquez-Briseño","given":"Mabel","non-dropping-particle":"","parse-names":false,"suffix":""},{"dropping-particle":"","family":"Navarro-Cota","given":"Christian X","non-dropping-particle":"","parse-names":false,"suffix":""}],"container-title":"Results in Physics","id":"ITEM-1","issued":{"date-parts":[["2018"]]},"page":"17-22","publisher":"Elsevier","title":"Nyquist-Shannon theorem application for Savitzky-Golay smoothing window size parameter determination in bio-optical signals","type":"article-journal","volume":"11"},"uris":["http://www.mendeley.com/documents/?uuid=33058fa4-a13d-445a-911d-1b7a2bf47ea3"]}],"mendeley":{"formattedCitation":"[101]","plainTextFormattedCitation":"[101]","previouslyFormattedCitation":"[101]"},"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9E5040">
        <w:rPr>
          <w:rFonts w:asciiTheme="majorBidi" w:eastAsia="MinionPro-Regular-Identity-H" w:hAnsiTheme="majorBidi" w:cstheme="majorBidi"/>
          <w:noProof/>
          <w:sz w:val="24"/>
          <w:szCs w:val="24"/>
          <w:lang w:val="en-GB"/>
        </w:rPr>
        <w:t>[101]</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to calculate the window size in bio-optical signals such as the case of cervical spine X-ray images and mid-IR glucose absorption.</w:t>
      </w:r>
    </w:p>
    <w:p w:rsidR="004F0A97" w:rsidRDefault="004F0A97" w:rsidP="002278D8">
      <w:pPr>
        <w:autoSpaceDE w:val="0"/>
        <w:autoSpaceDN w:val="0"/>
        <w:adjustRightInd w:val="0"/>
        <w:spacing w:after="240" w:line="480" w:lineRule="auto"/>
        <w:jc w:val="both"/>
        <w:rPr>
          <w:rFonts w:asciiTheme="majorBidi" w:eastAsia="MinionPro-Regular-Identity-H" w:hAnsiTheme="majorBidi" w:cstheme="majorBidi"/>
          <w:sz w:val="24"/>
          <w:szCs w:val="24"/>
          <w:lang w:val="en-GB"/>
        </w:rPr>
      </w:pPr>
    </w:p>
    <w:p w:rsidR="004F0A97" w:rsidRDefault="004F0A97" w:rsidP="002278D8">
      <w:pPr>
        <w:autoSpaceDE w:val="0"/>
        <w:autoSpaceDN w:val="0"/>
        <w:adjustRightInd w:val="0"/>
        <w:spacing w:after="240" w:line="480" w:lineRule="auto"/>
        <w:jc w:val="both"/>
        <w:rPr>
          <w:rFonts w:asciiTheme="majorBidi" w:eastAsia="MinionPro-Regular-Identity-H" w:hAnsiTheme="majorBidi" w:cstheme="majorBidi"/>
          <w:sz w:val="24"/>
          <w:szCs w:val="24"/>
          <w:lang w:val="en-GB"/>
        </w:rPr>
      </w:pPr>
    </w:p>
    <w:p w:rsidR="004F0A97" w:rsidRDefault="004F0A97" w:rsidP="002278D8">
      <w:pPr>
        <w:autoSpaceDE w:val="0"/>
        <w:autoSpaceDN w:val="0"/>
        <w:adjustRightInd w:val="0"/>
        <w:spacing w:after="240" w:line="480" w:lineRule="auto"/>
        <w:jc w:val="both"/>
        <w:rPr>
          <w:rFonts w:asciiTheme="majorBidi" w:eastAsia="MinionPro-Regular-Identity-H" w:hAnsiTheme="majorBidi" w:cstheme="majorBidi"/>
          <w:sz w:val="24"/>
          <w:szCs w:val="24"/>
          <w:lang w:val="en-GB"/>
        </w:rPr>
      </w:pPr>
    </w:p>
    <w:p w:rsidR="004F0A97" w:rsidRDefault="004F0A97" w:rsidP="002278D8">
      <w:pPr>
        <w:autoSpaceDE w:val="0"/>
        <w:autoSpaceDN w:val="0"/>
        <w:adjustRightInd w:val="0"/>
        <w:spacing w:after="240" w:line="480" w:lineRule="auto"/>
        <w:jc w:val="both"/>
        <w:rPr>
          <w:rFonts w:asciiTheme="majorBidi" w:eastAsia="MinionPro-Regular-Identity-H" w:hAnsiTheme="majorBidi" w:cstheme="majorBidi"/>
          <w:sz w:val="24"/>
          <w:szCs w:val="24"/>
          <w:lang w:val="en-GB"/>
        </w:rPr>
      </w:pPr>
    </w:p>
    <w:p w:rsidR="004F0A97" w:rsidRDefault="004F0A97" w:rsidP="002278D8">
      <w:pPr>
        <w:autoSpaceDE w:val="0"/>
        <w:autoSpaceDN w:val="0"/>
        <w:adjustRightInd w:val="0"/>
        <w:spacing w:after="240" w:line="480" w:lineRule="auto"/>
        <w:jc w:val="both"/>
        <w:rPr>
          <w:rFonts w:asciiTheme="majorBidi" w:eastAsia="MinionPro-Regular-Identity-H" w:hAnsiTheme="majorBidi" w:cstheme="majorBidi"/>
          <w:sz w:val="24"/>
          <w:szCs w:val="24"/>
          <w:lang w:val="en-GB"/>
        </w:rPr>
      </w:pPr>
    </w:p>
    <w:p w:rsidR="00056744" w:rsidRDefault="00056744" w:rsidP="002278D8">
      <w:pPr>
        <w:autoSpaceDE w:val="0"/>
        <w:autoSpaceDN w:val="0"/>
        <w:adjustRightInd w:val="0"/>
        <w:spacing w:after="240" w:line="480" w:lineRule="auto"/>
        <w:jc w:val="both"/>
        <w:rPr>
          <w:rFonts w:asciiTheme="majorBidi" w:eastAsia="MinionPro-Regular-Identity-H" w:hAnsiTheme="majorBidi" w:cstheme="majorBidi"/>
          <w:sz w:val="24"/>
          <w:szCs w:val="24"/>
          <w:lang w:val="en-GB"/>
        </w:rPr>
      </w:pPr>
    </w:p>
    <w:p w:rsidR="00056744" w:rsidRDefault="00056744" w:rsidP="002278D8">
      <w:pPr>
        <w:autoSpaceDE w:val="0"/>
        <w:autoSpaceDN w:val="0"/>
        <w:adjustRightInd w:val="0"/>
        <w:spacing w:after="240" w:line="480" w:lineRule="auto"/>
        <w:jc w:val="both"/>
        <w:rPr>
          <w:rFonts w:asciiTheme="majorBidi" w:eastAsia="MinionPro-Regular-Identity-H" w:hAnsiTheme="majorBidi" w:cstheme="majorBidi"/>
          <w:sz w:val="24"/>
          <w:szCs w:val="24"/>
          <w:lang w:val="en-GB"/>
        </w:rPr>
      </w:pPr>
    </w:p>
    <w:p w:rsidR="004F0A97" w:rsidRPr="00F863CD" w:rsidRDefault="004F0A97" w:rsidP="002278D8">
      <w:pPr>
        <w:spacing w:after="240" w:line="480" w:lineRule="auto"/>
        <w:jc w:val="center"/>
        <w:rPr>
          <w:rFonts w:ascii="Times New Roman" w:hAnsi="Times New Roman" w:cs="Times New Roman"/>
          <w:b/>
          <w:sz w:val="44"/>
          <w:szCs w:val="44"/>
        </w:rPr>
      </w:pPr>
      <w:r w:rsidRPr="00F863CD">
        <w:rPr>
          <w:rFonts w:ascii="Times New Roman" w:hAnsi="Times New Roman" w:cs="Times New Roman"/>
          <w:b/>
          <w:sz w:val="44"/>
          <w:szCs w:val="44"/>
        </w:rPr>
        <w:lastRenderedPageBreak/>
        <w:t>Chapter Three</w:t>
      </w:r>
    </w:p>
    <w:p w:rsidR="004F0A97" w:rsidRDefault="004F0A97" w:rsidP="002278D8">
      <w:pPr>
        <w:autoSpaceDE w:val="0"/>
        <w:autoSpaceDN w:val="0"/>
        <w:adjustRightInd w:val="0"/>
        <w:spacing w:after="240" w:line="480" w:lineRule="auto"/>
        <w:jc w:val="center"/>
        <w:rPr>
          <w:rFonts w:asciiTheme="majorBidi" w:eastAsiaTheme="minorHAnsi" w:hAnsiTheme="majorBidi" w:cstheme="majorBidi"/>
          <w:b/>
          <w:bCs/>
          <w:sz w:val="28"/>
          <w:szCs w:val="28"/>
          <w:lang w:val="en-GB"/>
        </w:rPr>
      </w:pPr>
      <w:r>
        <w:rPr>
          <w:rFonts w:asciiTheme="majorBidi" w:hAnsiTheme="majorBidi" w:cstheme="majorBidi"/>
          <w:b/>
          <w:sz w:val="36"/>
          <w:szCs w:val="36"/>
        </w:rPr>
        <w:t xml:space="preserve">Background, sample preparation, spectra collection and data acquisition </w:t>
      </w:r>
    </w:p>
    <w:p w:rsidR="004F0A97" w:rsidRPr="00F863CD" w:rsidRDefault="004F0A97" w:rsidP="002278D8">
      <w:pPr>
        <w:autoSpaceDE w:val="0"/>
        <w:autoSpaceDN w:val="0"/>
        <w:adjustRightInd w:val="0"/>
        <w:spacing w:after="240" w:line="480" w:lineRule="auto"/>
        <w:rPr>
          <w:rFonts w:asciiTheme="majorBidi" w:eastAsiaTheme="minorHAnsi" w:hAnsiTheme="majorBidi" w:cstheme="majorBidi"/>
          <w:b/>
          <w:bCs/>
          <w:sz w:val="32"/>
          <w:szCs w:val="32"/>
          <w:lang w:val="en-GB"/>
        </w:rPr>
      </w:pPr>
      <w:r w:rsidRPr="00F863CD">
        <w:rPr>
          <w:rFonts w:asciiTheme="majorBidi" w:eastAsiaTheme="minorHAnsi" w:hAnsiTheme="majorBidi" w:cstheme="majorBidi"/>
          <w:b/>
          <w:bCs/>
          <w:sz w:val="32"/>
          <w:szCs w:val="32"/>
          <w:lang w:val="en-GB"/>
        </w:rPr>
        <w:t>3.1 The research gap</w:t>
      </w:r>
    </w:p>
    <w:p w:rsidR="004F0A97" w:rsidRPr="00BB2AA4" w:rsidRDefault="004F0A97" w:rsidP="002278D8">
      <w:pPr>
        <w:autoSpaceDE w:val="0"/>
        <w:autoSpaceDN w:val="0"/>
        <w:adjustRightInd w:val="0"/>
        <w:spacing w:after="240" w:line="480" w:lineRule="auto"/>
        <w:jc w:val="both"/>
        <w:rPr>
          <w:rFonts w:asciiTheme="majorBidi" w:eastAsiaTheme="minorHAnsi" w:hAnsiTheme="majorBidi" w:cstheme="majorBidi"/>
          <w:b/>
          <w:bCs/>
          <w:sz w:val="28"/>
          <w:szCs w:val="28"/>
          <w:lang w:val="en-GB"/>
        </w:rPr>
      </w:pPr>
      <w:r>
        <w:rPr>
          <w:rFonts w:asciiTheme="majorBidi" w:eastAsiaTheme="minorHAnsi" w:hAnsiTheme="majorBidi" w:cstheme="majorBidi"/>
          <w:sz w:val="24"/>
          <w:szCs w:val="24"/>
          <w:lang w:val="en-GB"/>
        </w:rPr>
        <w:t>The present work will focus on investigating</w:t>
      </w:r>
      <w:r w:rsidRPr="00A37C54">
        <w:rPr>
          <w:rFonts w:asciiTheme="majorBidi" w:eastAsiaTheme="minorHAnsi" w:hAnsiTheme="majorBidi" w:cstheme="majorBidi"/>
          <w:sz w:val="24"/>
          <w:szCs w:val="24"/>
          <w:lang w:val="en-GB"/>
        </w:rPr>
        <w:t xml:space="preserve"> signal</w:t>
      </w:r>
      <w:r>
        <w:rPr>
          <w:rFonts w:asciiTheme="majorBidi" w:eastAsiaTheme="minorHAnsi" w:hAnsiTheme="majorBidi" w:cstheme="majorBidi"/>
          <w:sz w:val="24"/>
          <w:szCs w:val="24"/>
          <w:lang w:val="en-GB"/>
        </w:rPr>
        <w:t xml:space="preserve"> </w:t>
      </w:r>
      <w:r w:rsidRPr="00A37C54">
        <w:rPr>
          <w:rFonts w:asciiTheme="majorBidi" w:eastAsiaTheme="minorHAnsi" w:hAnsiTheme="majorBidi" w:cstheme="majorBidi"/>
          <w:sz w:val="24"/>
          <w:szCs w:val="24"/>
          <w:lang w:val="en-GB"/>
        </w:rPr>
        <w:t>processing methods for the non</w:t>
      </w:r>
      <w:r>
        <w:rPr>
          <w:rFonts w:asciiTheme="majorBidi" w:eastAsiaTheme="minorHAnsi" w:hAnsiTheme="majorBidi" w:cstheme="majorBidi"/>
          <w:sz w:val="24"/>
          <w:szCs w:val="24"/>
          <w:lang w:val="en-GB"/>
        </w:rPr>
        <w:t>-</w:t>
      </w:r>
      <w:r w:rsidRPr="00A37C54">
        <w:rPr>
          <w:rFonts w:asciiTheme="majorBidi" w:eastAsiaTheme="minorHAnsi" w:hAnsiTheme="majorBidi" w:cstheme="majorBidi"/>
          <w:sz w:val="24"/>
          <w:szCs w:val="24"/>
          <w:lang w:val="en-GB"/>
        </w:rPr>
        <w:t>i</w:t>
      </w:r>
      <w:r>
        <w:rPr>
          <w:rFonts w:asciiTheme="majorBidi" w:eastAsiaTheme="minorHAnsi" w:hAnsiTheme="majorBidi" w:cstheme="majorBidi"/>
          <w:sz w:val="24"/>
          <w:szCs w:val="24"/>
          <w:lang w:val="en-GB"/>
        </w:rPr>
        <w:t>nvasive detection of glucose in</w:t>
      </w:r>
      <w:r w:rsidRPr="00A37C54">
        <w:rPr>
          <w:rFonts w:asciiTheme="majorBidi" w:eastAsiaTheme="minorHAnsi" w:hAnsiTheme="majorBidi" w:cstheme="majorBidi"/>
          <w:sz w:val="24"/>
          <w:szCs w:val="24"/>
          <w:lang w:val="en-GB"/>
        </w:rPr>
        <w:t xml:space="preserve"> samples</w:t>
      </w:r>
      <w:r>
        <w:rPr>
          <w:rFonts w:asciiTheme="majorBidi" w:eastAsiaTheme="minorHAnsi" w:hAnsiTheme="majorBidi" w:cstheme="majorBidi"/>
          <w:sz w:val="24"/>
          <w:szCs w:val="24"/>
          <w:lang w:val="en-GB"/>
        </w:rPr>
        <w:t xml:space="preserve"> from chemical mixtures</w:t>
      </w:r>
      <w:r w:rsidRPr="00A37C54">
        <w:rPr>
          <w:rFonts w:asciiTheme="majorBidi" w:eastAsiaTheme="minorHAnsi" w:hAnsiTheme="majorBidi" w:cstheme="majorBidi"/>
          <w:sz w:val="24"/>
          <w:szCs w:val="24"/>
          <w:lang w:val="en-GB"/>
        </w:rPr>
        <w:t xml:space="preserve">. </w:t>
      </w:r>
      <w:r>
        <w:rPr>
          <w:rFonts w:asciiTheme="majorBidi" w:eastAsiaTheme="minorHAnsi" w:hAnsiTheme="majorBidi" w:cstheme="majorBidi"/>
          <w:sz w:val="24"/>
          <w:szCs w:val="24"/>
          <w:lang w:val="en-GB"/>
        </w:rPr>
        <w:t xml:space="preserve">With the use of </w:t>
      </w:r>
      <w:r w:rsidRPr="00A37C54">
        <w:rPr>
          <w:rFonts w:asciiTheme="majorBidi" w:eastAsiaTheme="minorHAnsi" w:hAnsiTheme="majorBidi" w:cstheme="majorBidi"/>
          <w:sz w:val="24"/>
          <w:szCs w:val="24"/>
          <w:lang w:val="en-GB"/>
        </w:rPr>
        <w:t xml:space="preserve">NIR </w:t>
      </w:r>
      <w:r>
        <w:rPr>
          <w:rFonts w:asciiTheme="majorBidi" w:eastAsiaTheme="minorHAnsi" w:hAnsiTheme="majorBidi" w:cstheme="majorBidi"/>
          <w:sz w:val="24"/>
          <w:szCs w:val="24"/>
          <w:lang w:val="en-GB"/>
        </w:rPr>
        <w:t xml:space="preserve">and MIR </w:t>
      </w:r>
      <w:r w:rsidRPr="00A37C54">
        <w:rPr>
          <w:rFonts w:asciiTheme="majorBidi" w:eastAsiaTheme="minorHAnsi" w:hAnsiTheme="majorBidi" w:cstheme="majorBidi"/>
          <w:sz w:val="24"/>
          <w:szCs w:val="24"/>
          <w:lang w:val="en-GB"/>
        </w:rPr>
        <w:t>spectroscopy</w:t>
      </w:r>
      <w:r>
        <w:rPr>
          <w:rFonts w:asciiTheme="majorBidi" w:eastAsiaTheme="minorHAnsi" w:hAnsiTheme="majorBidi" w:cstheme="majorBidi"/>
          <w:sz w:val="24"/>
          <w:szCs w:val="24"/>
          <w:lang w:val="en-GB"/>
        </w:rPr>
        <w:t>.</w:t>
      </w:r>
      <w:r w:rsidRPr="00A37C54">
        <w:rPr>
          <w:rFonts w:asciiTheme="majorBidi" w:eastAsiaTheme="minorHAnsi" w:hAnsiTheme="majorBidi" w:cstheme="majorBidi"/>
          <w:sz w:val="24"/>
          <w:szCs w:val="24"/>
          <w:lang w:val="en-GB"/>
        </w:rPr>
        <w:t xml:space="preserve"> </w:t>
      </w:r>
      <w:r>
        <w:rPr>
          <w:rFonts w:asciiTheme="majorBidi" w:eastAsiaTheme="minorHAnsi" w:hAnsiTheme="majorBidi" w:cstheme="majorBidi"/>
          <w:sz w:val="24"/>
          <w:szCs w:val="24"/>
          <w:lang w:val="en-GB"/>
        </w:rPr>
        <w:t>I</w:t>
      </w:r>
      <w:r w:rsidRPr="00A37C54">
        <w:rPr>
          <w:rFonts w:asciiTheme="majorBidi" w:eastAsiaTheme="minorHAnsi" w:hAnsiTheme="majorBidi" w:cstheme="majorBidi"/>
          <w:sz w:val="24"/>
          <w:szCs w:val="24"/>
          <w:lang w:val="en-GB"/>
        </w:rPr>
        <w:t>n the non</w:t>
      </w:r>
      <w:r>
        <w:rPr>
          <w:rFonts w:asciiTheme="majorBidi" w:eastAsiaTheme="minorHAnsi" w:hAnsiTheme="majorBidi" w:cstheme="majorBidi"/>
          <w:sz w:val="24"/>
          <w:szCs w:val="24"/>
          <w:lang w:val="en-GB"/>
        </w:rPr>
        <w:t>-</w:t>
      </w:r>
      <w:r w:rsidRPr="00A37C54">
        <w:rPr>
          <w:rFonts w:asciiTheme="majorBidi" w:eastAsiaTheme="minorHAnsi" w:hAnsiTheme="majorBidi" w:cstheme="majorBidi"/>
          <w:sz w:val="24"/>
          <w:szCs w:val="24"/>
          <w:lang w:val="en-GB"/>
        </w:rPr>
        <w:t>invasive detection of glucose</w:t>
      </w:r>
      <w:r>
        <w:rPr>
          <w:rFonts w:asciiTheme="majorBidi" w:eastAsiaTheme="minorHAnsi" w:hAnsiTheme="majorBidi" w:cstheme="majorBidi"/>
          <w:sz w:val="24"/>
          <w:szCs w:val="24"/>
          <w:lang w:val="en-GB"/>
        </w:rPr>
        <w:t xml:space="preserve"> t</w:t>
      </w:r>
      <w:r w:rsidRPr="00A37C54">
        <w:rPr>
          <w:rFonts w:asciiTheme="majorBidi" w:eastAsiaTheme="minorHAnsi" w:hAnsiTheme="majorBidi" w:cstheme="majorBidi"/>
          <w:sz w:val="24"/>
          <w:szCs w:val="24"/>
          <w:lang w:val="en-GB"/>
        </w:rPr>
        <w:t xml:space="preserve">here are </w:t>
      </w:r>
      <w:r>
        <w:rPr>
          <w:rFonts w:asciiTheme="majorBidi" w:eastAsiaTheme="minorHAnsi" w:hAnsiTheme="majorBidi" w:cstheme="majorBidi"/>
          <w:sz w:val="24"/>
          <w:szCs w:val="24"/>
          <w:lang w:val="en-GB"/>
        </w:rPr>
        <w:t>multiple</w:t>
      </w:r>
      <w:r w:rsidRPr="00A37C54">
        <w:rPr>
          <w:rFonts w:asciiTheme="majorBidi" w:eastAsiaTheme="minorHAnsi" w:hAnsiTheme="majorBidi" w:cstheme="majorBidi"/>
          <w:sz w:val="24"/>
          <w:szCs w:val="24"/>
          <w:lang w:val="en-GB"/>
        </w:rPr>
        <w:t xml:space="preserve"> factors that may have a negative </w:t>
      </w:r>
      <w:r>
        <w:rPr>
          <w:rFonts w:asciiTheme="majorBidi" w:eastAsiaTheme="minorHAnsi" w:hAnsiTheme="majorBidi" w:cstheme="majorBidi"/>
          <w:sz w:val="24"/>
          <w:szCs w:val="24"/>
          <w:lang w:val="en-GB"/>
        </w:rPr>
        <w:t>effect</w:t>
      </w:r>
      <w:r w:rsidRPr="00A37C54">
        <w:rPr>
          <w:rFonts w:asciiTheme="majorBidi" w:eastAsiaTheme="minorHAnsi" w:hAnsiTheme="majorBidi" w:cstheme="majorBidi"/>
          <w:sz w:val="24"/>
          <w:szCs w:val="24"/>
          <w:lang w:val="en-GB"/>
        </w:rPr>
        <w:t xml:space="preserve"> on the quality of the collected spectra and hence may </w:t>
      </w:r>
      <w:r>
        <w:rPr>
          <w:rFonts w:asciiTheme="majorBidi" w:eastAsiaTheme="minorHAnsi" w:hAnsiTheme="majorBidi" w:cstheme="majorBidi"/>
          <w:sz w:val="24"/>
          <w:szCs w:val="24"/>
          <w:lang w:val="en-GB"/>
        </w:rPr>
        <w:t>reduce</w:t>
      </w:r>
      <w:r w:rsidRPr="00A37C54">
        <w:rPr>
          <w:rFonts w:asciiTheme="majorBidi" w:eastAsiaTheme="minorHAnsi" w:hAnsiTheme="majorBidi" w:cstheme="majorBidi"/>
          <w:sz w:val="24"/>
          <w:szCs w:val="24"/>
          <w:lang w:val="en-GB"/>
        </w:rPr>
        <w:t xml:space="preserve"> the </w:t>
      </w:r>
      <w:r>
        <w:rPr>
          <w:rFonts w:asciiTheme="majorBidi" w:eastAsiaTheme="minorHAnsi" w:hAnsiTheme="majorBidi" w:cstheme="majorBidi"/>
          <w:sz w:val="24"/>
          <w:szCs w:val="24"/>
          <w:lang w:val="en-GB"/>
        </w:rPr>
        <w:t>accuracy</w:t>
      </w:r>
      <w:r w:rsidRPr="00A37C54">
        <w:rPr>
          <w:rFonts w:asciiTheme="majorBidi" w:eastAsiaTheme="minorHAnsi" w:hAnsiTheme="majorBidi" w:cstheme="majorBidi"/>
          <w:sz w:val="24"/>
          <w:szCs w:val="24"/>
          <w:lang w:val="en-GB"/>
        </w:rPr>
        <w:t xml:space="preserve"> of the</w:t>
      </w:r>
      <w:r>
        <w:rPr>
          <w:rFonts w:asciiTheme="majorBidi" w:eastAsiaTheme="minorHAnsi" w:hAnsiTheme="majorBidi" w:cstheme="majorBidi"/>
          <w:sz w:val="24"/>
          <w:szCs w:val="24"/>
          <w:lang w:val="en-GB"/>
        </w:rPr>
        <w:t xml:space="preserve"> </w:t>
      </w:r>
      <w:r w:rsidRPr="00A37C54">
        <w:rPr>
          <w:rFonts w:asciiTheme="majorBidi" w:eastAsiaTheme="minorHAnsi" w:hAnsiTheme="majorBidi" w:cstheme="majorBidi"/>
          <w:sz w:val="24"/>
          <w:szCs w:val="24"/>
          <w:lang w:val="en-GB"/>
        </w:rPr>
        <w:t>calibration model. These factors are due to the instrument</w:t>
      </w:r>
      <w:r>
        <w:rPr>
          <w:rFonts w:asciiTheme="majorBidi" w:eastAsiaTheme="minorHAnsi" w:hAnsiTheme="majorBidi" w:cstheme="majorBidi"/>
          <w:sz w:val="24"/>
          <w:szCs w:val="24"/>
          <w:lang w:val="en-GB"/>
        </w:rPr>
        <w:t>al</w:t>
      </w:r>
      <w:r w:rsidRPr="00A37C54">
        <w:rPr>
          <w:rFonts w:asciiTheme="majorBidi" w:eastAsiaTheme="minorHAnsi" w:hAnsiTheme="majorBidi" w:cstheme="majorBidi"/>
          <w:sz w:val="24"/>
          <w:szCs w:val="24"/>
          <w:lang w:val="en-GB"/>
        </w:rPr>
        <w:t xml:space="preserve"> variations, in addition to the sample itself:</w:t>
      </w:r>
    </w:p>
    <w:p w:rsidR="004F0A97" w:rsidRPr="005E3EA6" w:rsidRDefault="004F0A97" w:rsidP="002278D8">
      <w:pPr>
        <w:pStyle w:val="ListParagraph"/>
        <w:numPr>
          <w:ilvl w:val="0"/>
          <w:numId w:val="7"/>
        </w:numPr>
        <w:autoSpaceDE w:val="0"/>
        <w:autoSpaceDN w:val="0"/>
        <w:adjustRightInd w:val="0"/>
        <w:spacing w:after="240" w:line="480" w:lineRule="auto"/>
        <w:jc w:val="both"/>
        <w:rPr>
          <w:rFonts w:asciiTheme="majorBidi" w:eastAsiaTheme="minorHAnsi" w:hAnsiTheme="majorBidi" w:cstheme="majorBidi"/>
          <w:sz w:val="24"/>
          <w:szCs w:val="24"/>
          <w:lang w:val="en-GB"/>
        </w:rPr>
      </w:pPr>
      <w:r w:rsidRPr="005E3EA6">
        <w:rPr>
          <w:rFonts w:asciiTheme="majorBidi" w:eastAsiaTheme="minorHAnsi" w:hAnsiTheme="majorBidi" w:cstheme="majorBidi"/>
          <w:sz w:val="24"/>
          <w:szCs w:val="24"/>
          <w:lang w:val="en-GB"/>
        </w:rPr>
        <w:t>The high overlapping of the spectra of other components of blood and skin (haemoglobin, protein, fat, etc.), due to the similarity of the glucose molecules and bonds structure with many constituents of tissue and blood.</w:t>
      </w:r>
    </w:p>
    <w:p w:rsidR="004F0A97" w:rsidRDefault="004F0A97" w:rsidP="002278D8">
      <w:pPr>
        <w:pStyle w:val="ListParagraph"/>
        <w:numPr>
          <w:ilvl w:val="0"/>
          <w:numId w:val="7"/>
        </w:numPr>
        <w:autoSpaceDE w:val="0"/>
        <w:autoSpaceDN w:val="0"/>
        <w:adjustRightInd w:val="0"/>
        <w:spacing w:after="240" w:line="480" w:lineRule="auto"/>
        <w:jc w:val="both"/>
        <w:rPr>
          <w:rFonts w:asciiTheme="majorBidi" w:eastAsiaTheme="minorHAnsi" w:hAnsiTheme="majorBidi" w:cstheme="majorBidi"/>
          <w:sz w:val="24"/>
          <w:szCs w:val="24"/>
          <w:lang w:val="en-GB"/>
        </w:rPr>
      </w:pPr>
      <w:r w:rsidRPr="00A37C54">
        <w:rPr>
          <w:rFonts w:asciiTheme="majorBidi" w:eastAsiaTheme="minorHAnsi" w:hAnsiTheme="majorBidi" w:cstheme="majorBidi"/>
          <w:sz w:val="24"/>
          <w:szCs w:val="24"/>
          <w:lang w:val="en-GB"/>
        </w:rPr>
        <w:t>The high background spectra of water, which has high absorbability in the IR range due to the high concentration of water in the human body and the high absorption of OH bond.</w:t>
      </w:r>
    </w:p>
    <w:p w:rsidR="004F0A97" w:rsidRPr="00CD1887" w:rsidRDefault="004F0A97" w:rsidP="002278D8">
      <w:pPr>
        <w:pStyle w:val="ListParagraph"/>
        <w:numPr>
          <w:ilvl w:val="0"/>
          <w:numId w:val="7"/>
        </w:numPr>
        <w:autoSpaceDE w:val="0"/>
        <w:autoSpaceDN w:val="0"/>
        <w:adjustRightInd w:val="0"/>
        <w:spacing w:after="240" w:line="480" w:lineRule="auto"/>
        <w:jc w:val="both"/>
        <w:rPr>
          <w:rFonts w:asciiTheme="majorBidi" w:eastAsiaTheme="minorHAnsi" w:hAnsiTheme="majorBidi" w:cstheme="majorBidi"/>
          <w:sz w:val="24"/>
          <w:szCs w:val="24"/>
          <w:lang w:val="en-GB"/>
        </w:rPr>
      </w:pPr>
      <w:r w:rsidRPr="00A37C54">
        <w:rPr>
          <w:rFonts w:asciiTheme="majorBidi" w:eastAsiaTheme="minorHAnsi" w:hAnsiTheme="majorBidi" w:cstheme="majorBidi"/>
          <w:sz w:val="24"/>
          <w:szCs w:val="24"/>
          <w:lang w:val="en-GB"/>
        </w:rPr>
        <w:t xml:space="preserve">The low </w:t>
      </w:r>
      <w:r>
        <w:rPr>
          <w:rFonts w:asciiTheme="majorBidi" w:eastAsiaTheme="minorHAnsi" w:hAnsiTheme="majorBidi" w:cstheme="majorBidi"/>
          <w:sz w:val="24"/>
          <w:szCs w:val="24"/>
          <w:lang w:val="en-GB"/>
        </w:rPr>
        <w:t xml:space="preserve">levels </w:t>
      </w:r>
      <w:r w:rsidRPr="00A37C54">
        <w:rPr>
          <w:rFonts w:asciiTheme="majorBidi" w:eastAsiaTheme="minorHAnsi" w:hAnsiTheme="majorBidi" w:cstheme="majorBidi"/>
          <w:sz w:val="24"/>
          <w:szCs w:val="24"/>
          <w:lang w:val="en-GB"/>
        </w:rPr>
        <w:t xml:space="preserve">of glucose concentration in the blood provides low signals </w:t>
      </w:r>
      <w:r>
        <w:rPr>
          <w:rFonts w:asciiTheme="majorBidi" w:eastAsiaTheme="minorHAnsi" w:hAnsiTheme="majorBidi" w:cstheme="majorBidi"/>
          <w:sz w:val="24"/>
          <w:szCs w:val="24"/>
          <w:lang w:val="en-GB"/>
        </w:rPr>
        <w:t>compared to</w:t>
      </w:r>
      <w:r w:rsidRPr="00A37C54">
        <w:rPr>
          <w:rFonts w:asciiTheme="majorBidi" w:eastAsiaTheme="minorHAnsi" w:hAnsiTheme="majorBidi" w:cstheme="majorBidi"/>
          <w:sz w:val="24"/>
          <w:szCs w:val="24"/>
          <w:lang w:val="en-GB"/>
        </w:rPr>
        <w:t xml:space="preserve"> other constituents of blood and tissue. The normal glucose concentration in </w:t>
      </w:r>
      <w:r w:rsidRPr="00B442B4">
        <w:rPr>
          <w:rFonts w:asciiTheme="majorBidi" w:eastAsiaTheme="minorHAnsi" w:hAnsiTheme="majorBidi" w:cstheme="majorBidi"/>
          <w:noProof/>
          <w:sz w:val="24"/>
          <w:szCs w:val="24"/>
          <w:lang w:val="en-GB"/>
        </w:rPr>
        <w:t>blood</w:t>
      </w:r>
      <w:r w:rsidRPr="00A37C54">
        <w:rPr>
          <w:rFonts w:asciiTheme="majorBidi" w:eastAsiaTheme="minorHAnsi" w:hAnsiTheme="majorBidi" w:cstheme="majorBidi"/>
          <w:sz w:val="24"/>
          <w:szCs w:val="24"/>
          <w:lang w:val="en-GB"/>
        </w:rPr>
        <w:t xml:space="preserve"> ranges from 65 to 120 mg/dL.</w:t>
      </w:r>
    </w:p>
    <w:p w:rsidR="004F0A97" w:rsidRDefault="004F0A97" w:rsidP="002278D8">
      <w:pPr>
        <w:pStyle w:val="ListParagraph"/>
        <w:numPr>
          <w:ilvl w:val="0"/>
          <w:numId w:val="7"/>
        </w:numPr>
        <w:autoSpaceDE w:val="0"/>
        <w:autoSpaceDN w:val="0"/>
        <w:adjustRightInd w:val="0"/>
        <w:spacing w:after="240" w:line="480" w:lineRule="auto"/>
        <w:jc w:val="both"/>
        <w:rPr>
          <w:rFonts w:asciiTheme="majorBidi" w:eastAsiaTheme="minorHAnsi" w:hAnsiTheme="majorBidi" w:cstheme="majorBidi"/>
          <w:sz w:val="24"/>
          <w:szCs w:val="24"/>
          <w:lang w:val="en-GB"/>
        </w:rPr>
      </w:pPr>
      <w:r>
        <w:rPr>
          <w:rFonts w:asciiTheme="majorBidi" w:eastAsiaTheme="minorHAnsi" w:hAnsiTheme="majorBidi" w:cstheme="majorBidi"/>
          <w:sz w:val="24"/>
          <w:szCs w:val="24"/>
          <w:lang w:val="en-GB"/>
        </w:rPr>
        <w:t xml:space="preserve">The </w:t>
      </w:r>
      <w:r w:rsidRPr="00A37C54">
        <w:rPr>
          <w:rFonts w:asciiTheme="majorBidi" w:eastAsiaTheme="minorHAnsi" w:hAnsiTheme="majorBidi" w:cstheme="majorBidi"/>
          <w:sz w:val="24"/>
          <w:szCs w:val="24"/>
          <w:lang w:val="en-GB"/>
        </w:rPr>
        <w:t xml:space="preserve">resulting </w:t>
      </w:r>
      <w:r>
        <w:rPr>
          <w:rFonts w:asciiTheme="majorBidi" w:eastAsiaTheme="minorHAnsi" w:hAnsiTheme="majorBidi" w:cstheme="majorBidi"/>
          <w:sz w:val="24"/>
          <w:szCs w:val="24"/>
          <w:lang w:val="en-GB"/>
        </w:rPr>
        <w:t>b</w:t>
      </w:r>
      <w:r w:rsidRPr="00A37C54">
        <w:rPr>
          <w:rFonts w:asciiTheme="majorBidi" w:eastAsiaTheme="minorHAnsi" w:hAnsiTheme="majorBidi" w:cstheme="majorBidi"/>
          <w:sz w:val="24"/>
          <w:szCs w:val="24"/>
          <w:lang w:val="en-GB"/>
        </w:rPr>
        <w:t xml:space="preserve">aseline variations from the instruments and ambient variation. </w:t>
      </w:r>
    </w:p>
    <w:p w:rsidR="004F0A97" w:rsidRPr="00A37C54" w:rsidRDefault="004F0A97" w:rsidP="002278D8">
      <w:pPr>
        <w:pStyle w:val="ListParagraph"/>
        <w:numPr>
          <w:ilvl w:val="0"/>
          <w:numId w:val="7"/>
        </w:numPr>
        <w:autoSpaceDE w:val="0"/>
        <w:autoSpaceDN w:val="0"/>
        <w:adjustRightInd w:val="0"/>
        <w:spacing w:after="240" w:line="480" w:lineRule="auto"/>
        <w:jc w:val="both"/>
        <w:rPr>
          <w:rFonts w:asciiTheme="majorBidi" w:eastAsiaTheme="minorHAnsi" w:hAnsiTheme="majorBidi" w:cstheme="majorBidi"/>
          <w:sz w:val="24"/>
          <w:szCs w:val="24"/>
          <w:lang w:val="en-GB"/>
        </w:rPr>
      </w:pPr>
      <w:r w:rsidRPr="00A37C54">
        <w:rPr>
          <w:rFonts w:asciiTheme="majorBidi" w:eastAsiaTheme="minorHAnsi" w:hAnsiTheme="majorBidi" w:cstheme="majorBidi"/>
          <w:sz w:val="24"/>
          <w:szCs w:val="24"/>
          <w:lang w:val="en-GB"/>
        </w:rPr>
        <w:t>High-frequency noise, such as the detector noise.</w:t>
      </w:r>
    </w:p>
    <w:p w:rsidR="004F0A97" w:rsidRDefault="004F0A97" w:rsidP="002278D8">
      <w:pPr>
        <w:pStyle w:val="ListParagraph"/>
        <w:numPr>
          <w:ilvl w:val="0"/>
          <w:numId w:val="7"/>
        </w:numPr>
        <w:autoSpaceDE w:val="0"/>
        <w:autoSpaceDN w:val="0"/>
        <w:adjustRightInd w:val="0"/>
        <w:spacing w:after="240" w:line="480" w:lineRule="auto"/>
        <w:jc w:val="both"/>
        <w:rPr>
          <w:rFonts w:asciiTheme="majorBidi" w:eastAsiaTheme="minorHAnsi" w:hAnsiTheme="majorBidi" w:cstheme="majorBidi"/>
          <w:sz w:val="24"/>
          <w:szCs w:val="24"/>
          <w:lang w:val="en-GB"/>
        </w:rPr>
      </w:pPr>
      <w:r w:rsidRPr="00A37C54">
        <w:rPr>
          <w:rFonts w:asciiTheme="majorBidi" w:eastAsiaTheme="minorHAnsi" w:hAnsiTheme="majorBidi" w:cstheme="majorBidi"/>
          <w:sz w:val="24"/>
          <w:szCs w:val="24"/>
          <w:lang w:val="en-GB"/>
        </w:rPr>
        <w:lastRenderedPageBreak/>
        <w:t>The light scattering causing from the skin and other ingredients such as red cells. This type of scattering is anisotropic, inhomogeneous, and nonlinear. The scattering reduces the SNR as a result of the degradation of the optical signal.</w:t>
      </w:r>
    </w:p>
    <w:p w:rsidR="004F0A97" w:rsidRPr="00B722CB" w:rsidRDefault="004F0A97" w:rsidP="002278D8">
      <w:pPr>
        <w:spacing w:after="240" w:line="480" w:lineRule="auto"/>
        <w:jc w:val="both"/>
        <w:rPr>
          <w:rFonts w:asciiTheme="majorBidi" w:hAnsiTheme="majorBidi" w:cstheme="majorBidi"/>
          <w:bCs/>
          <w:color w:val="5B9BD5" w:themeColor="accent1"/>
          <w:sz w:val="24"/>
          <w:szCs w:val="24"/>
          <w:lang w:val="en-GB"/>
        </w:rPr>
      </w:pPr>
      <w:r w:rsidRPr="00DC673C">
        <w:rPr>
          <w:rFonts w:asciiTheme="majorBidi" w:eastAsiaTheme="minorHAnsi" w:hAnsiTheme="majorBidi" w:cstheme="majorBidi"/>
          <w:sz w:val="24"/>
          <w:szCs w:val="24"/>
          <w:lang w:val="en-GB"/>
        </w:rPr>
        <w:t xml:space="preserve">The previous researches have discussed different pre-processing techniques to enhance the glucose prediction from NIR and MIR spectra by reducing or eliminating one of the drawback factors mentioned above but some factors remain untreated. Bandpass filtering removes the baseline variation and the high-frequency noise but does not treat the light scattering effects. This indicates that the predicted glucose resulting from the Band pass filtering still suffering from light scattering effects. MSC and SNV correct the scattering effects but do not treat the high-frequency noise and the baseline variance. The SG filtering has been used as spectral derivation filtering technique with a smoothing window. The purpose of the smoothing window is to compensate the degradation in the signal to noise ratio caused by the derivation process but SG does not remove the high-frequency noise and baseline variance. The number of the factors of the regression model (PC and LV) chosen in the previous researches were </w:t>
      </w:r>
      <w:r>
        <w:rPr>
          <w:rFonts w:asciiTheme="majorBidi" w:eastAsiaTheme="minorHAnsi" w:hAnsiTheme="majorBidi" w:cstheme="majorBidi"/>
          <w:sz w:val="24"/>
          <w:szCs w:val="24"/>
          <w:lang w:val="en-GB"/>
        </w:rPr>
        <w:t>too high</w:t>
      </w:r>
      <w:r w:rsidRPr="00DC673C">
        <w:rPr>
          <w:rFonts w:asciiTheme="majorBidi" w:eastAsiaTheme="minorHAnsi" w:hAnsiTheme="majorBidi" w:cstheme="majorBidi"/>
          <w:sz w:val="24"/>
          <w:szCs w:val="24"/>
          <w:lang w:val="en-GB"/>
        </w:rPr>
        <w:t xml:space="preserve">. </w:t>
      </w:r>
    </w:p>
    <w:p w:rsidR="004F0A97" w:rsidRPr="00946681" w:rsidRDefault="004F0A97" w:rsidP="002278D8">
      <w:pPr>
        <w:spacing w:after="240" w:line="480" w:lineRule="auto"/>
        <w:rPr>
          <w:rFonts w:asciiTheme="majorBidi" w:hAnsiTheme="majorBidi" w:cstheme="majorBidi"/>
          <w:b/>
          <w:bCs/>
          <w:sz w:val="32"/>
          <w:szCs w:val="32"/>
        </w:rPr>
      </w:pPr>
      <w:r w:rsidRPr="00946681">
        <w:rPr>
          <w:rFonts w:asciiTheme="majorBidi" w:hAnsiTheme="majorBidi" w:cstheme="majorBidi"/>
          <w:b/>
          <w:bCs/>
          <w:sz w:val="32"/>
          <w:szCs w:val="32"/>
        </w:rPr>
        <w:t>3.2 Multivariate calibration methods</w:t>
      </w:r>
    </w:p>
    <w:p w:rsidR="004F0A97" w:rsidRDefault="004F0A97" w:rsidP="002278D8">
      <w:pPr>
        <w:spacing w:after="240" w:line="480" w:lineRule="auto"/>
        <w:jc w:val="both"/>
        <w:rPr>
          <w:rFonts w:asciiTheme="majorBidi" w:hAnsiTheme="majorBidi" w:cstheme="majorBidi"/>
          <w:sz w:val="24"/>
          <w:szCs w:val="24"/>
        </w:rPr>
      </w:pPr>
      <w:r>
        <w:rPr>
          <w:rFonts w:asciiTheme="majorBidi" w:hAnsiTheme="majorBidi" w:cstheme="majorBidi"/>
          <w:sz w:val="24"/>
          <w:szCs w:val="24"/>
        </w:rPr>
        <w:t xml:space="preserve">Chemometrics uses Multivariate Calibration models in a wide range to extract the </w:t>
      </w:r>
      <w:r w:rsidRPr="00252A42">
        <w:rPr>
          <w:rFonts w:asciiTheme="majorBidi" w:hAnsiTheme="majorBidi" w:cstheme="majorBidi"/>
          <w:sz w:val="24"/>
          <w:szCs w:val="24"/>
        </w:rPr>
        <w:t>concentration of the desired analyte from the collected spectra of the samples.</w:t>
      </w:r>
      <w:r w:rsidRPr="005138D4">
        <w:t xml:space="preserve"> </w:t>
      </w:r>
      <w:r w:rsidRPr="005138D4">
        <w:rPr>
          <w:rFonts w:asciiTheme="majorBidi" w:hAnsiTheme="majorBidi" w:cstheme="majorBidi"/>
          <w:sz w:val="24"/>
          <w:szCs w:val="24"/>
        </w:rPr>
        <w:t xml:space="preserve">The main </w:t>
      </w:r>
      <w:r>
        <w:rPr>
          <w:rFonts w:asciiTheme="majorBidi" w:hAnsiTheme="majorBidi" w:cstheme="majorBidi"/>
          <w:sz w:val="24"/>
          <w:szCs w:val="24"/>
        </w:rPr>
        <w:t>idea</w:t>
      </w:r>
      <w:r w:rsidRPr="005138D4">
        <w:rPr>
          <w:rFonts w:asciiTheme="majorBidi" w:hAnsiTheme="majorBidi" w:cstheme="majorBidi"/>
          <w:sz w:val="24"/>
          <w:szCs w:val="24"/>
        </w:rPr>
        <w:t xml:space="preserve"> of multivariate regression is to find the strength of the relation between </w:t>
      </w:r>
      <w:r>
        <w:rPr>
          <w:rFonts w:asciiTheme="majorBidi" w:hAnsiTheme="majorBidi" w:cstheme="majorBidi"/>
          <w:sz w:val="24"/>
          <w:szCs w:val="24"/>
        </w:rPr>
        <w:t>two factors. T</w:t>
      </w:r>
      <w:r w:rsidRPr="005138D4">
        <w:rPr>
          <w:rFonts w:asciiTheme="majorBidi" w:hAnsiTheme="majorBidi" w:cstheme="majorBidi"/>
          <w:sz w:val="24"/>
          <w:szCs w:val="24"/>
        </w:rPr>
        <w:t>he</w:t>
      </w:r>
      <w:r>
        <w:rPr>
          <w:rFonts w:asciiTheme="majorBidi" w:hAnsiTheme="majorBidi" w:cstheme="majorBidi"/>
          <w:sz w:val="24"/>
          <w:szCs w:val="24"/>
        </w:rPr>
        <w:t xml:space="preserve">se factors are the </w:t>
      </w:r>
      <w:r w:rsidRPr="005138D4">
        <w:rPr>
          <w:rFonts w:asciiTheme="majorBidi" w:hAnsiTheme="majorBidi" w:cstheme="majorBidi"/>
          <w:sz w:val="24"/>
          <w:szCs w:val="24"/>
        </w:rPr>
        <w:t xml:space="preserve">absorbance spectra (response) and the concentration of the analyte </w:t>
      </w:r>
      <w:r>
        <w:rPr>
          <w:rFonts w:asciiTheme="majorBidi" w:hAnsiTheme="majorBidi" w:cstheme="majorBidi"/>
          <w:sz w:val="24"/>
          <w:szCs w:val="24"/>
        </w:rPr>
        <w:t>of interest (predictors). The other function of MC is to</w:t>
      </w:r>
      <w:r w:rsidRPr="005138D4">
        <w:rPr>
          <w:rFonts w:asciiTheme="majorBidi" w:hAnsiTheme="majorBidi" w:cstheme="majorBidi"/>
          <w:sz w:val="24"/>
          <w:szCs w:val="24"/>
        </w:rPr>
        <w:t xml:space="preserve"> extract the information that is related to the analyte of interest. </w:t>
      </w:r>
      <w:r>
        <w:rPr>
          <w:rFonts w:asciiTheme="majorBidi" w:hAnsiTheme="majorBidi" w:cstheme="majorBidi"/>
          <w:sz w:val="24"/>
          <w:szCs w:val="24"/>
        </w:rPr>
        <w:t xml:space="preserve">In order to </w:t>
      </w:r>
      <w:r w:rsidRPr="005138D4">
        <w:rPr>
          <w:rFonts w:asciiTheme="majorBidi" w:hAnsiTheme="majorBidi" w:cstheme="majorBidi"/>
          <w:sz w:val="24"/>
          <w:szCs w:val="24"/>
        </w:rPr>
        <w:t xml:space="preserve">satisfy this goal, Multivariate methods </w:t>
      </w:r>
      <w:r>
        <w:rPr>
          <w:rFonts w:asciiTheme="majorBidi" w:hAnsiTheme="majorBidi" w:cstheme="majorBidi"/>
          <w:sz w:val="24"/>
          <w:szCs w:val="24"/>
        </w:rPr>
        <w:t>generate</w:t>
      </w:r>
      <w:r w:rsidRPr="005138D4">
        <w:rPr>
          <w:rFonts w:asciiTheme="majorBidi" w:hAnsiTheme="majorBidi" w:cstheme="majorBidi"/>
          <w:sz w:val="24"/>
          <w:szCs w:val="24"/>
        </w:rPr>
        <w:t xml:space="preserve"> a calibration model that is related to the response and predictor variables</w:t>
      </w:r>
      <w:r>
        <w:rPr>
          <w:rFonts w:asciiTheme="majorBidi" w:hAnsiTheme="majorBidi" w:cstheme="majorBidi"/>
          <w:sz w:val="24"/>
          <w:szCs w:val="24"/>
        </w:rPr>
        <w:t xml:space="preserve">. This calibration model </w:t>
      </w:r>
      <w:r w:rsidRPr="005138D4">
        <w:rPr>
          <w:rFonts w:asciiTheme="majorBidi" w:hAnsiTheme="majorBidi" w:cstheme="majorBidi"/>
          <w:sz w:val="24"/>
          <w:szCs w:val="24"/>
        </w:rPr>
        <w:t>can be used later on to estimate the response of new variables.</w:t>
      </w:r>
      <w:r>
        <w:rPr>
          <w:rFonts w:asciiTheme="majorBidi" w:hAnsiTheme="majorBidi" w:cstheme="majorBidi"/>
          <w:sz w:val="24"/>
          <w:szCs w:val="24"/>
        </w:rPr>
        <w:t xml:space="preserve"> The MC process requires dividing the data into two sets the calibration or training set and the testing or validation set. </w:t>
      </w:r>
    </w:p>
    <w:p w:rsidR="004F0A97" w:rsidRPr="005E3EA6" w:rsidRDefault="004F0A97" w:rsidP="002278D8">
      <w:pPr>
        <w:pStyle w:val="ListParagraph"/>
        <w:numPr>
          <w:ilvl w:val="0"/>
          <w:numId w:val="8"/>
        </w:numPr>
        <w:spacing w:after="240" w:line="480" w:lineRule="auto"/>
        <w:jc w:val="both"/>
        <w:rPr>
          <w:rFonts w:asciiTheme="majorBidi" w:hAnsiTheme="majorBidi" w:cstheme="majorBidi"/>
          <w:sz w:val="24"/>
          <w:szCs w:val="24"/>
        </w:rPr>
      </w:pPr>
      <w:r w:rsidRPr="005E3EA6">
        <w:rPr>
          <w:rFonts w:asciiTheme="majorBidi" w:hAnsiTheme="majorBidi" w:cstheme="majorBidi"/>
          <w:sz w:val="24"/>
          <w:szCs w:val="24"/>
        </w:rPr>
        <w:lastRenderedPageBreak/>
        <w:t>The training set is used to design a calibration model regresses the spectra of the training data against their corresponding known concentration of the glucose mixture.</w:t>
      </w:r>
    </w:p>
    <w:p w:rsidR="004F0A97" w:rsidRDefault="004F0A97" w:rsidP="002278D8">
      <w:pPr>
        <w:pStyle w:val="ListParagraph"/>
        <w:numPr>
          <w:ilvl w:val="0"/>
          <w:numId w:val="8"/>
        </w:numPr>
        <w:spacing w:after="240" w:line="480" w:lineRule="auto"/>
        <w:jc w:val="both"/>
        <w:rPr>
          <w:rFonts w:asciiTheme="majorBidi" w:hAnsiTheme="majorBidi" w:cstheme="majorBidi"/>
          <w:sz w:val="24"/>
          <w:szCs w:val="24"/>
        </w:rPr>
      </w:pPr>
      <w:r>
        <w:rPr>
          <w:rFonts w:asciiTheme="majorBidi" w:hAnsiTheme="majorBidi" w:cstheme="majorBidi"/>
          <w:sz w:val="24"/>
          <w:szCs w:val="24"/>
        </w:rPr>
        <w:t xml:space="preserve">Then the testing data is used to validate the ability of the calibration model to predict the glucose concentration. </w:t>
      </w:r>
    </w:p>
    <w:p w:rsidR="004F0A97" w:rsidRDefault="004F0A97" w:rsidP="002278D8">
      <w:pPr>
        <w:pStyle w:val="ListParagraph"/>
        <w:numPr>
          <w:ilvl w:val="0"/>
          <w:numId w:val="8"/>
        </w:numPr>
        <w:spacing w:after="240" w:line="480" w:lineRule="auto"/>
        <w:jc w:val="both"/>
        <w:rPr>
          <w:rFonts w:asciiTheme="majorBidi" w:hAnsiTheme="majorBidi" w:cstheme="majorBidi"/>
          <w:sz w:val="24"/>
          <w:szCs w:val="24"/>
        </w:rPr>
      </w:pPr>
      <w:r>
        <w:rPr>
          <w:rFonts w:asciiTheme="majorBidi" w:hAnsiTheme="majorBidi" w:cstheme="majorBidi"/>
          <w:sz w:val="24"/>
          <w:szCs w:val="24"/>
        </w:rPr>
        <w:t xml:space="preserve">Finally, the concentration of unknown samples can be predicted using the calibration model. </w:t>
      </w:r>
      <w:r w:rsidRPr="00D97665">
        <w:rPr>
          <w:rFonts w:asciiTheme="majorBidi" w:hAnsiTheme="majorBidi" w:cstheme="majorBidi"/>
          <w:sz w:val="24"/>
          <w:szCs w:val="24"/>
        </w:rPr>
        <w:t xml:space="preserve">The robustness, fitting and performance of this model can be </w:t>
      </w:r>
      <w:r>
        <w:rPr>
          <w:rFonts w:asciiTheme="majorBidi" w:hAnsiTheme="majorBidi" w:cstheme="majorBidi"/>
          <w:sz w:val="24"/>
          <w:szCs w:val="24"/>
        </w:rPr>
        <w:t>tested</w:t>
      </w:r>
      <w:r w:rsidRPr="00D97665">
        <w:rPr>
          <w:rFonts w:asciiTheme="majorBidi" w:hAnsiTheme="majorBidi" w:cstheme="majorBidi"/>
          <w:sz w:val="24"/>
          <w:szCs w:val="24"/>
        </w:rPr>
        <w:t xml:space="preserve"> by using t</w:t>
      </w:r>
      <w:r>
        <w:rPr>
          <w:rFonts w:asciiTheme="majorBidi" w:hAnsiTheme="majorBidi" w:cstheme="majorBidi"/>
          <w:sz w:val="24"/>
          <w:szCs w:val="24"/>
        </w:rPr>
        <w:t>est</w:t>
      </w:r>
      <w:r w:rsidRPr="00D97665">
        <w:rPr>
          <w:rFonts w:asciiTheme="majorBidi" w:hAnsiTheme="majorBidi" w:cstheme="majorBidi"/>
          <w:sz w:val="24"/>
          <w:szCs w:val="24"/>
        </w:rPr>
        <w:t>ing data or by using external data.</w:t>
      </w:r>
      <w:r>
        <w:rPr>
          <w:rFonts w:asciiTheme="majorBidi" w:hAnsiTheme="majorBidi" w:cstheme="majorBidi"/>
          <w:sz w:val="24"/>
          <w:szCs w:val="24"/>
        </w:rPr>
        <w:t xml:space="preserve"> </w:t>
      </w:r>
    </w:p>
    <w:p w:rsidR="00B57D66" w:rsidRPr="0011334D" w:rsidRDefault="00B57D66" w:rsidP="00B57D66">
      <w:pPr>
        <w:spacing w:after="240" w:line="480" w:lineRule="auto"/>
        <w:jc w:val="both"/>
        <w:rPr>
          <w:rFonts w:asciiTheme="majorBidi" w:hAnsiTheme="majorBidi" w:cstheme="majorBidi"/>
          <w:bCs/>
          <w:iCs/>
          <w:color w:val="000000" w:themeColor="text1"/>
          <w:sz w:val="24"/>
          <w:szCs w:val="24"/>
        </w:rPr>
      </w:pPr>
      <w:r w:rsidRPr="0011334D">
        <w:rPr>
          <w:rFonts w:asciiTheme="majorBidi" w:hAnsiTheme="majorBidi" w:cstheme="majorBidi"/>
          <w:bCs/>
          <w:iCs/>
          <w:color w:val="000000" w:themeColor="text1"/>
          <w:sz w:val="24"/>
          <w:szCs w:val="24"/>
        </w:rPr>
        <w:t>Generally, the performance of the calibration model can be evaluated by metrics such as:</w:t>
      </w:r>
    </w:p>
    <w:p w:rsidR="00B57D66" w:rsidRPr="0011334D" w:rsidRDefault="00B57D66" w:rsidP="00B57D66">
      <w:pPr>
        <w:spacing w:after="240" w:line="480" w:lineRule="auto"/>
        <w:jc w:val="both"/>
        <w:rPr>
          <w:rFonts w:asciiTheme="majorBidi" w:hAnsiTheme="majorBidi" w:cstheme="majorBidi"/>
          <w:color w:val="000000" w:themeColor="text1"/>
          <w:sz w:val="24"/>
          <w:szCs w:val="24"/>
          <w:lang w:val="en-IN"/>
        </w:rPr>
      </w:pPr>
    </w:p>
    <w:p w:rsidR="00B57D66" w:rsidRPr="0011334D" w:rsidRDefault="00B57D66" w:rsidP="00B57D66">
      <w:pPr>
        <w:pStyle w:val="ListParagraph"/>
        <w:numPr>
          <w:ilvl w:val="0"/>
          <w:numId w:val="17"/>
        </w:numPr>
        <w:spacing w:after="240" w:line="480" w:lineRule="auto"/>
        <w:jc w:val="both"/>
        <w:rPr>
          <w:rFonts w:asciiTheme="majorBidi" w:hAnsiTheme="majorBidi" w:cstheme="majorBidi"/>
          <w:bCs/>
          <w:iCs/>
          <w:color w:val="000000" w:themeColor="text1"/>
          <w:sz w:val="24"/>
          <w:szCs w:val="24"/>
        </w:rPr>
      </w:pPr>
      <w:r w:rsidRPr="0011334D">
        <w:rPr>
          <w:rFonts w:asciiTheme="majorBidi" w:hAnsiTheme="majorBidi" w:cstheme="majorBidi"/>
          <w:bCs/>
          <w:iCs/>
          <w:color w:val="000000" w:themeColor="text1"/>
          <w:sz w:val="24"/>
          <w:szCs w:val="24"/>
        </w:rPr>
        <w:t xml:space="preserve">The RMSEP (root mean square error of prediction) </w:t>
      </w:r>
    </w:p>
    <w:p w:rsidR="00B57D66" w:rsidRPr="0011334D" w:rsidRDefault="00B57D66" w:rsidP="00C304DB">
      <w:pPr>
        <w:pStyle w:val="ListParagraph"/>
        <w:tabs>
          <w:tab w:val="left" w:pos="1742"/>
        </w:tabs>
        <w:spacing w:after="240" w:line="480" w:lineRule="auto"/>
        <w:jc w:val="both"/>
        <w:rPr>
          <w:rFonts w:eastAsiaTheme="minorEastAsia"/>
          <w:color w:val="000000" w:themeColor="text1"/>
          <w:sz w:val="24"/>
          <w:szCs w:val="24"/>
        </w:rPr>
      </w:pPr>
      <w:r w:rsidRPr="0011334D">
        <w:rPr>
          <w:rFonts w:eastAsiaTheme="minorEastAsia"/>
          <w:color w:val="000000" w:themeColor="text1"/>
          <w:sz w:val="24"/>
          <w:szCs w:val="24"/>
        </w:rPr>
        <w:t xml:space="preserve">  </w:t>
      </w:r>
      <m:oMath>
        <m:r>
          <w:rPr>
            <w:rFonts w:ascii="Cambria Math" w:eastAsiaTheme="minorEastAsia" w:hAnsi="Cambria Math"/>
            <w:color w:val="000000" w:themeColor="text1"/>
            <w:sz w:val="24"/>
            <w:szCs w:val="24"/>
          </w:rPr>
          <m:t>RMSEP=</m:t>
        </m:r>
        <m:rad>
          <m:radPr>
            <m:ctrlPr>
              <w:rPr>
                <w:rFonts w:ascii="Cambria Math" w:eastAsiaTheme="minorEastAsia" w:hAnsi="Cambria Math"/>
                <w:i/>
                <w:color w:val="000000" w:themeColor="text1"/>
                <w:sz w:val="24"/>
                <w:szCs w:val="24"/>
              </w:rPr>
            </m:ctrlPr>
          </m:radPr>
          <m:deg>
            <m:r>
              <w:rPr>
                <w:rFonts w:ascii="Cambria Math" w:hAnsi="Cambria Math"/>
                <w:color w:val="000000" w:themeColor="text1"/>
                <w:sz w:val="24"/>
                <w:szCs w:val="24"/>
              </w:rPr>
              <m:t>2</m:t>
            </m:r>
          </m:deg>
          <m:e>
            <m:f>
              <m:fPr>
                <m:ctrlPr>
                  <w:rPr>
                    <w:rFonts w:ascii="Cambria Math" w:eastAsiaTheme="minorEastAsia" w:hAnsi="Cambria Math"/>
                    <w:i/>
                    <w:color w:val="000000" w:themeColor="text1"/>
                    <w:sz w:val="24"/>
                    <w:szCs w:val="24"/>
                  </w:rPr>
                </m:ctrlPr>
              </m:fPr>
              <m:num>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1</m:t>
                    </m:r>
                  </m:sub>
                  <m:sup>
                    <m:r>
                      <w:rPr>
                        <w:rFonts w:ascii="Cambria Math" w:eastAsiaTheme="minorEastAsia" w:hAnsi="Cambria Math"/>
                        <w:color w:val="000000" w:themeColor="text1"/>
                        <w:sz w:val="24"/>
                        <w:szCs w:val="24"/>
                      </w:rPr>
                      <m:t>Kᵢ</m:t>
                    </m:r>
                  </m:sup>
                  <m:e>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Zᵢ-</m:t>
                        </m:r>
                        <m:acc>
                          <m:accPr>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Z</m:t>
                            </m:r>
                          </m:e>
                        </m:acc>
                        <m:r>
                          <w:rPr>
                            <w:rFonts w:ascii="Cambria Math" w:eastAsiaTheme="minorEastAsia" w:hAnsi="Cambria Math"/>
                            <w:color w:val="000000" w:themeColor="text1"/>
                            <w:sz w:val="24"/>
                            <w:szCs w:val="24"/>
                          </w:rPr>
                          <m:t>ᵢ</m:t>
                        </m:r>
                      </m:e>
                    </m:d>
                    <m:r>
                      <w:rPr>
                        <w:rFonts w:ascii="Cambria Math" w:eastAsiaTheme="minorEastAsia" w:hAnsi="Cambria Math"/>
                        <w:color w:val="000000" w:themeColor="text1"/>
                        <w:sz w:val="24"/>
                        <w:szCs w:val="24"/>
                      </w:rPr>
                      <m:t>²</m:t>
                    </m:r>
                  </m:e>
                </m:nary>
              </m:num>
              <m:den>
                <m:r>
                  <w:rPr>
                    <w:rFonts w:ascii="Cambria Math" w:eastAsiaTheme="minorEastAsia" w:hAnsi="Cambria Math"/>
                    <w:color w:val="000000" w:themeColor="text1"/>
                    <w:sz w:val="24"/>
                    <w:szCs w:val="24"/>
                  </w:rPr>
                  <m:t>Kᵢ</m:t>
                </m:r>
              </m:den>
            </m:f>
          </m:e>
        </m:rad>
      </m:oMath>
      <w:r w:rsidRPr="0011334D">
        <w:rPr>
          <w:rFonts w:eastAsiaTheme="minorEastAsia"/>
          <w:color w:val="000000" w:themeColor="text1"/>
          <w:sz w:val="24"/>
          <w:szCs w:val="24"/>
        </w:rPr>
        <w:tab/>
      </w:r>
      <w:r w:rsidRPr="0011334D">
        <w:rPr>
          <w:rFonts w:eastAsiaTheme="minorEastAsia"/>
          <w:color w:val="000000" w:themeColor="text1"/>
          <w:sz w:val="24"/>
          <w:szCs w:val="24"/>
        </w:rPr>
        <w:tab/>
      </w:r>
      <w:r w:rsidRPr="0011334D">
        <w:rPr>
          <w:rFonts w:eastAsiaTheme="minorEastAsia"/>
          <w:color w:val="000000" w:themeColor="text1"/>
          <w:sz w:val="24"/>
          <w:szCs w:val="24"/>
        </w:rPr>
        <w:tab/>
      </w:r>
      <w:r w:rsidRPr="0011334D">
        <w:rPr>
          <w:rFonts w:eastAsiaTheme="minorEastAsia"/>
          <w:color w:val="000000" w:themeColor="text1"/>
          <w:sz w:val="24"/>
          <w:szCs w:val="24"/>
        </w:rPr>
        <w:tab/>
        <w:t xml:space="preserve">                                                 </w:t>
      </w:r>
      <w:r w:rsidRPr="0011334D">
        <w:rPr>
          <w:rFonts w:asciiTheme="majorBidi" w:eastAsiaTheme="minorEastAsia" w:hAnsiTheme="majorBidi" w:cstheme="majorBidi"/>
          <w:color w:val="000000" w:themeColor="text1"/>
          <w:sz w:val="24"/>
          <w:szCs w:val="24"/>
        </w:rPr>
        <w:t>(</w:t>
      </w:r>
      <w:r w:rsidR="00C304DB" w:rsidRPr="0011334D">
        <w:rPr>
          <w:rFonts w:asciiTheme="majorBidi" w:eastAsiaTheme="minorEastAsia" w:hAnsiTheme="majorBidi" w:cstheme="majorBidi"/>
          <w:color w:val="000000" w:themeColor="text1"/>
          <w:sz w:val="24"/>
          <w:szCs w:val="24"/>
        </w:rPr>
        <w:t>3.1</w:t>
      </w:r>
      <w:r w:rsidRPr="0011334D">
        <w:rPr>
          <w:rFonts w:asciiTheme="majorBidi" w:eastAsiaTheme="minorEastAsia" w:hAnsiTheme="majorBidi" w:cstheme="majorBidi"/>
          <w:color w:val="000000" w:themeColor="text1"/>
          <w:sz w:val="24"/>
          <w:szCs w:val="24"/>
        </w:rPr>
        <w:t>)</w:t>
      </w:r>
    </w:p>
    <w:p w:rsidR="00B57D66" w:rsidRPr="0011334D" w:rsidRDefault="00B57D66" w:rsidP="00B57D66">
      <w:pPr>
        <w:pStyle w:val="ListParagraph"/>
        <w:numPr>
          <w:ilvl w:val="0"/>
          <w:numId w:val="17"/>
        </w:numPr>
        <w:spacing w:after="240" w:line="480" w:lineRule="auto"/>
        <w:jc w:val="both"/>
        <w:rPr>
          <w:rFonts w:asciiTheme="majorBidi" w:hAnsiTheme="majorBidi" w:cstheme="majorBidi"/>
          <w:bCs/>
          <w:iCs/>
          <w:color w:val="000000" w:themeColor="text1"/>
          <w:sz w:val="24"/>
          <w:szCs w:val="24"/>
        </w:rPr>
      </w:pPr>
      <w:r w:rsidRPr="0011334D">
        <w:rPr>
          <w:rFonts w:asciiTheme="majorBidi" w:hAnsiTheme="majorBidi" w:cstheme="majorBidi"/>
          <w:bCs/>
          <w:iCs/>
          <w:color w:val="000000" w:themeColor="text1"/>
          <w:sz w:val="24"/>
          <w:szCs w:val="24"/>
        </w:rPr>
        <w:t xml:space="preserve">The coefficient of determination </w:t>
      </w:r>
      <w:r w:rsidRPr="0011334D">
        <w:rPr>
          <w:rFonts w:asciiTheme="majorBidi" w:hAnsiTheme="majorBidi" w:cstheme="majorBidi"/>
          <w:bCs/>
          <w:i/>
          <w:color w:val="000000" w:themeColor="text1"/>
          <w:sz w:val="24"/>
          <w:szCs w:val="24"/>
        </w:rPr>
        <w:t>R</w:t>
      </w:r>
      <w:r w:rsidRPr="0011334D">
        <w:rPr>
          <w:rFonts w:asciiTheme="majorBidi" w:hAnsiTheme="majorBidi" w:cstheme="majorBidi"/>
          <w:bCs/>
          <w:iCs/>
          <w:color w:val="000000" w:themeColor="text1"/>
          <w:sz w:val="24"/>
          <w:szCs w:val="24"/>
          <w:vertAlign w:val="superscript"/>
        </w:rPr>
        <w:t>2</w:t>
      </w:r>
      <w:r w:rsidRPr="0011334D">
        <w:rPr>
          <w:rFonts w:asciiTheme="majorBidi" w:hAnsiTheme="majorBidi" w:cstheme="majorBidi"/>
          <w:bCs/>
          <w:iCs/>
          <w:color w:val="000000" w:themeColor="text1"/>
          <w:sz w:val="24"/>
          <w:szCs w:val="24"/>
        </w:rPr>
        <w:t xml:space="preserve"> </w:t>
      </w:r>
    </w:p>
    <w:p w:rsidR="00B57D66" w:rsidRPr="0011334D" w:rsidRDefault="00E266B3" w:rsidP="00C304DB">
      <w:pPr>
        <w:spacing w:after="240" w:line="480" w:lineRule="auto"/>
        <w:jc w:val="both"/>
        <w:rPr>
          <w:rFonts w:asciiTheme="majorBidi" w:eastAsiaTheme="minorEastAsia" w:hAnsiTheme="majorBidi" w:cstheme="majorBidi"/>
          <w:color w:val="000000" w:themeColor="text1"/>
          <w:sz w:val="24"/>
          <w:szCs w:val="24"/>
        </w:rPr>
      </w:pPr>
      <m:oMath>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R</m:t>
            </m:r>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=1-</m:t>
        </m:r>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1</m:t>
            </m:r>
          </m:sub>
          <m:sup>
            <m:r>
              <w:rPr>
                <w:rFonts w:ascii="Cambria Math" w:eastAsiaTheme="minorEastAsia" w:hAnsi="Cambria Math"/>
                <w:color w:val="000000" w:themeColor="text1"/>
                <w:sz w:val="24"/>
                <w:szCs w:val="24"/>
              </w:rPr>
              <m:t>Kᵢ</m:t>
            </m:r>
          </m:sup>
          <m:e>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(Zᵢ-</m:t>
                </m:r>
                <m:acc>
                  <m:accPr>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Z</m:t>
                    </m:r>
                  </m:e>
                </m:acc>
                <m:r>
                  <w:rPr>
                    <w:rFonts w:ascii="Cambria Math" w:eastAsiaTheme="minorEastAsia" w:hAnsi="Cambria Math"/>
                    <w:color w:val="000000" w:themeColor="text1"/>
                    <w:sz w:val="24"/>
                    <w:szCs w:val="24"/>
                  </w:rPr>
                  <m:t>ᵢ)²</m:t>
                </m:r>
              </m:num>
              <m:den>
                <m:r>
                  <w:rPr>
                    <w:rFonts w:ascii="Cambria Math" w:eastAsiaTheme="minorEastAsia" w:hAnsi="Cambria Math"/>
                    <w:color w:val="000000" w:themeColor="text1"/>
                    <w:sz w:val="24"/>
                    <w:szCs w:val="24"/>
                  </w:rPr>
                  <m:t>(Zᵢ-</m:t>
                </m:r>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Z</m:t>
                    </m:r>
                  </m:e>
                </m:acc>
                <m:r>
                  <w:rPr>
                    <w:rFonts w:ascii="Cambria Math" w:eastAsiaTheme="minorEastAsia" w:hAnsi="Cambria Math"/>
                    <w:color w:val="000000" w:themeColor="text1"/>
                    <w:sz w:val="24"/>
                    <w:szCs w:val="24"/>
                  </w:rPr>
                  <m:t>ᵢ)²</m:t>
                </m:r>
              </m:den>
            </m:f>
          </m:e>
        </m:nary>
      </m:oMath>
      <w:r w:rsidR="00B57D66" w:rsidRPr="0011334D">
        <w:rPr>
          <w:rFonts w:eastAsiaTheme="minorEastAsia"/>
          <w:color w:val="000000" w:themeColor="text1"/>
          <w:sz w:val="24"/>
          <w:szCs w:val="24"/>
        </w:rPr>
        <w:tab/>
      </w:r>
      <w:r w:rsidR="00B57D66" w:rsidRPr="0011334D">
        <w:rPr>
          <w:rFonts w:asciiTheme="majorBidi" w:eastAsiaTheme="minorEastAsia" w:hAnsiTheme="majorBidi" w:cstheme="majorBidi"/>
          <w:color w:val="000000" w:themeColor="text1"/>
          <w:sz w:val="24"/>
          <w:szCs w:val="24"/>
        </w:rPr>
        <w:t xml:space="preserve">                                                                                                        (</w:t>
      </w:r>
      <w:r w:rsidR="00C304DB" w:rsidRPr="0011334D">
        <w:rPr>
          <w:rFonts w:asciiTheme="majorBidi" w:eastAsiaTheme="minorEastAsia" w:hAnsiTheme="majorBidi" w:cstheme="majorBidi"/>
          <w:color w:val="000000" w:themeColor="text1"/>
          <w:sz w:val="24"/>
          <w:szCs w:val="24"/>
        </w:rPr>
        <w:t>3.2</w:t>
      </w:r>
      <w:r w:rsidR="00B57D66" w:rsidRPr="0011334D">
        <w:rPr>
          <w:rFonts w:asciiTheme="majorBidi" w:eastAsiaTheme="minorEastAsia" w:hAnsiTheme="majorBidi" w:cstheme="majorBidi"/>
          <w:color w:val="000000" w:themeColor="text1"/>
          <w:sz w:val="24"/>
          <w:szCs w:val="24"/>
        </w:rPr>
        <w:t>)</w:t>
      </w:r>
    </w:p>
    <w:p w:rsidR="00701CFE" w:rsidRPr="0011334D" w:rsidRDefault="00701CFE" w:rsidP="00701CFE">
      <w:pPr>
        <w:tabs>
          <w:tab w:val="left" w:pos="1742"/>
        </w:tabs>
        <w:spacing w:after="240" w:line="480" w:lineRule="auto"/>
        <w:jc w:val="both"/>
        <w:rPr>
          <w:rFonts w:asciiTheme="majorBidi" w:hAnsiTheme="majorBidi" w:cstheme="majorBidi"/>
          <w:color w:val="000000" w:themeColor="text1"/>
          <w:sz w:val="24"/>
          <w:szCs w:val="24"/>
        </w:rPr>
      </w:pPr>
      <w:r w:rsidRPr="0011334D">
        <w:rPr>
          <w:rFonts w:asciiTheme="majorBidi" w:hAnsiTheme="majorBidi" w:cstheme="majorBidi"/>
          <w:color w:val="000000" w:themeColor="text1"/>
          <w:sz w:val="24"/>
          <w:szCs w:val="24"/>
        </w:rPr>
        <w:t xml:space="preserve">Where </w:t>
      </w:r>
      <m:oMath>
        <m:r>
          <w:rPr>
            <w:rFonts w:ascii="Cambria Math" w:eastAsiaTheme="minorEastAsia" w:hAnsi="Cambria Math" w:cstheme="majorBidi"/>
            <w:color w:val="000000" w:themeColor="text1"/>
            <w:sz w:val="24"/>
            <w:szCs w:val="24"/>
          </w:rPr>
          <m:t>Kᵢ</m:t>
        </m:r>
      </m:oMath>
      <w:r w:rsidRPr="0011334D">
        <w:rPr>
          <w:rFonts w:asciiTheme="majorBidi" w:hAnsiTheme="majorBidi" w:cstheme="majorBidi"/>
          <w:color w:val="000000" w:themeColor="text1"/>
          <w:sz w:val="24"/>
          <w:szCs w:val="24"/>
        </w:rPr>
        <w:t xml:space="preserve"> represents the total number of test samples, </w:t>
      </w:r>
      <m:oMath>
        <m:r>
          <w:rPr>
            <w:rFonts w:ascii="Cambria Math" w:eastAsiaTheme="minorEastAsia" w:hAnsi="Cambria Math" w:cstheme="majorBidi"/>
            <w:color w:val="000000" w:themeColor="text1"/>
            <w:sz w:val="24"/>
            <w:szCs w:val="24"/>
          </w:rPr>
          <m:t>Zᵢ</m:t>
        </m:r>
      </m:oMath>
      <w:r w:rsidRPr="0011334D">
        <w:rPr>
          <w:rFonts w:asciiTheme="majorBidi" w:hAnsiTheme="majorBidi" w:cstheme="majorBidi"/>
          <w:color w:val="000000" w:themeColor="text1"/>
          <w:sz w:val="24"/>
          <w:szCs w:val="24"/>
        </w:rPr>
        <w:t xml:space="preserve"> represents the actual concentration of the test data, </w:t>
      </w:r>
      <m:oMath>
        <m:acc>
          <m:accPr>
            <m:ctrlPr>
              <w:rPr>
                <w:rFonts w:ascii="Cambria Math" w:eastAsiaTheme="minorEastAsia" w:hAnsi="Cambria Math" w:cstheme="majorBidi"/>
                <w:i/>
                <w:color w:val="000000" w:themeColor="text1"/>
                <w:sz w:val="24"/>
                <w:szCs w:val="24"/>
              </w:rPr>
            </m:ctrlPr>
          </m:accPr>
          <m:e>
            <m:r>
              <w:rPr>
                <w:rFonts w:ascii="Cambria Math" w:eastAsiaTheme="minorEastAsia" w:hAnsi="Cambria Math" w:cstheme="majorBidi"/>
                <w:color w:val="000000" w:themeColor="text1"/>
                <w:sz w:val="24"/>
                <w:szCs w:val="24"/>
              </w:rPr>
              <m:t>Z</m:t>
            </m:r>
          </m:e>
        </m:acc>
        <m:r>
          <w:rPr>
            <w:rFonts w:ascii="Cambria Math" w:eastAsiaTheme="minorEastAsia" w:hAnsi="Cambria Math" w:cstheme="majorBidi"/>
            <w:color w:val="000000" w:themeColor="text1"/>
            <w:sz w:val="24"/>
            <w:szCs w:val="24"/>
          </w:rPr>
          <m:t>ᵢ</m:t>
        </m:r>
      </m:oMath>
      <w:r w:rsidRPr="0011334D">
        <w:rPr>
          <w:rFonts w:asciiTheme="majorBidi" w:hAnsiTheme="majorBidi" w:cstheme="majorBidi"/>
          <w:color w:val="000000" w:themeColor="text1"/>
          <w:sz w:val="24"/>
          <w:szCs w:val="24"/>
        </w:rPr>
        <w:t xml:space="preserve"> represents the predicted concentration and </w:t>
      </w:r>
      <m:oMath>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000000" w:themeColor="text1"/>
                <w:sz w:val="24"/>
                <w:szCs w:val="24"/>
              </w:rPr>
              <m:t>Z</m:t>
            </m:r>
          </m:e>
        </m:acc>
        <m:r>
          <w:rPr>
            <w:rFonts w:ascii="Cambria Math" w:eastAsiaTheme="minorEastAsia" w:hAnsi="Cambria Math" w:cstheme="majorBidi"/>
            <w:color w:val="000000" w:themeColor="text1"/>
            <w:sz w:val="24"/>
            <w:szCs w:val="24"/>
          </w:rPr>
          <m:t>ᵢ</m:t>
        </m:r>
      </m:oMath>
      <w:r w:rsidRPr="0011334D">
        <w:rPr>
          <w:rFonts w:asciiTheme="majorBidi" w:hAnsiTheme="majorBidi" w:cstheme="majorBidi"/>
          <w:color w:val="000000" w:themeColor="text1"/>
          <w:sz w:val="24"/>
          <w:szCs w:val="24"/>
        </w:rPr>
        <w:t xml:space="preserve"> represents the sample mean concentration. </w:t>
      </w:r>
    </w:p>
    <w:p w:rsidR="004F0A97" w:rsidRDefault="004F0A97" w:rsidP="002278D8">
      <w:pPr>
        <w:spacing w:after="240" w:line="480" w:lineRule="auto"/>
        <w:jc w:val="both"/>
        <w:rPr>
          <w:rFonts w:asciiTheme="majorBidi" w:hAnsiTheme="majorBidi" w:cstheme="majorBidi"/>
          <w:sz w:val="24"/>
          <w:szCs w:val="24"/>
        </w:rPr>
      </w:pPr>
      <w:r w:rsidRPr="007E01F3">
        <w:rPr>
          <w:rFonts w:asciiTheme="majorBidi" w:hAnsiTheme="majorBidi" w:cstheme="majorBidi"/>
          <w:sz w:val="24"/>
          <w:szCs w:val="24"/>
        </w:rPr>
        <w:t xml:space="preserve">In this </w:t>
      </w:r>
      <w:r>
        <w:rPr>
          <w:rFonts w:asciiTheme="majorBidi" w:hAnsiTheme="majorBidi" w:cstheme="majorBidi"/>
          <w:sz w:val="24"/>
          <w:szCs w:val="24"/>
        </w:rPr>
        <w:t>thesis</w:t>
      </w:r>
      <w:r w:rsidRPr="007E01F3">
        <w:rPr>
          <w:rFonts w:asciiTheme="majorBidi" w:hAnsiTheme="majorBidi" w:cstheme="majorBidi"/>
          <w:sz w:val="24"/>
          <w:szCs w:val="24"/>
        </w:rPr>
        <w:t xml:space="preserve">, </w:t>
      </w:r>
      <w:r>
        <w:rPr>
          <w:rFonts w:asciiTheme="majorBidi" w:hAnsiTheme="majorBidi" w:cstheme="majorBidi"/>
          <w:sz w:val="24"/>
          <w:szCs w:val="24"/>
        </w:rPr>
        <w:t xml:space="preserve">two multivariate </w:t>
      </w:r>
      <w:r w:rsidRPr="007E01F3">
        <w:rPr>
          <w:rFonts w:asciiTheme="majorBidi" w:hAnsiTheme="majorBidi" w:cstheme="majorBidi"/>
          <w:sz w:val="24"/>
          <w:szCs w:val="24"/>
        </w:rPr>
        <w:t>methods are used to generate the calibration model:</w:t>
      </w:r>
      <w:r>
        <w:rPr>
          <w:rFonts w:asciiTheme="majorBidi" w:hAnsiTheme="majorBidi" w:cstheme="majorBidi"/>
          <w:sz w:val="24"/>
          <w:szCs w:val="24"/>
        </w:rPr>
        <w:t xml:space="preserve"> </w:t>
      </w:r>
      <w:r w:rsidRPr="007E01F3">
        <w:rPr>
          <w:rFonts w:asciiTheme="majorBidi" w:hAnsiTheme="majorBidi" w:cstheme="majorBidi"/>
          <w:sz w:val="24"/>
          <w:szCs w:val="24"/>
        </w:rPr>
        <w:t>princi</w:t>
      </w:r>
      <w:r>
        <w:rPr>
          <w:rFonts w:asciiTheme="majorBidi" w:hAnsiTheme="majorBidi" w:cstheme="majorBidi"/>
          <w:sz w:val="24"/>
          <w:szCs w:val="24"/>
        </w:rPr>
        <w:t xml:space="preserve">ple component regression (PCR) </w:t>
      </w:r>
      <w:r w:rsidRPr="007E01F3">
        <w:rPr>
          <w:rFonts w:asciiTheme="majorBidi" w:hAnsiTheme="majorBidi" w:cstheme="majorBidi"/>
          <w:sz w:val="24"/>
          <w:szCs w:val="24"/>
        </w:rPr>
        <w:t>and partial least square regression (PLS</w:t>
      </w:r>
      <w:r>
        <w:rPr>
          <w:rFonts w:asciiTheme="majorBidi" w:hAnsiTheme="majorBidi" w:cstheme="majorBidi"/>
          <w:sz w:val="24"/>
          <w:szCs w:val="24"/>
        </w:rPr>
        <w:t>R</w:t>
      </w:r>
      <w:r w:rsidRPr="007E01F3">
        <w:rPr>
          <w:rFonts w:asciiTheme="majorBidi" w:hAnsiTheme="majorBidi" w:cstheme="majorBidi"/>
          <w:sz w:val="24"/>
          <w:szCs w:val="24"/>
        </w:rPr>
        <w:t>).</w:t>
      </w:r>
    </w:p>
    <w:p w:rsidR="004F0A97" w:rsidRPr="00070D78" w:rsidRDefault="004F0A97" w:rsidP="002278D8">
      <w:pPr>
        <w:spacing w:after="240" w:line="480" w:lineRule="auto"/>
        <w:rPr>
          <w:rFonts w:asciiTheme="majorBidi" w:hAnsiTheme="majorBidi" w:cstheme="majorBidi"/>
          <w:b/>
          <w:bCs/>
          <w:sz w:val="28"/>
          <w:szCs w:val="28"/>
        </w:rPr>
      </w:pPr>
      <w:r>
        <w:rPr>
          <w:rFonts w:asciiTheme="majorBidi" w:hAnsiTheme="majorBidi" w:cstheme="majorBidi"/>
          <w:b/>
          <w:bCs/>
          <w:sz w:val="28"/>
          <w:szCs w:val="28"/>
        </w:rPr>
        <w:t>3</w:t>
      </w:r>
      <w:r w:rsidRPr="00070D78">
        <w:rPr>
          <w:rFonts w:asciiTheme="majorBidi" w:hAnsiTheme="majorBidi" w:cstheme="majorBidi"/>
          <w:b/>
          <w:bCs/>
          <w:sz w:val="28"/>
          <w:szCs w:val="28"/>
        </w:rPr>
        <w:t>.</w:t>
      </w:r>
      <w:r>
        <w:rPr>
          <w:rFonts w:asciiTheme="majorBidi" w:hAnsiTheme="majorBidi" w:cstheme="majorBidi"/>
          <w:b/>
          <w:bCs/>
          <w:sz w:val="28"/>
          <w:szCs w:val="28"/>
        </w:rPr>
        <w:t>2</w:t>
      </w:r>
      <w:r w:rsidRPr="00070D78">
        <w:rPr>
          <w:rFonts w:asciiTheme="majorBidi" w:hAnsiTheme="majorBidi" w:cstheme="majorBidi"/>
          <w:b/>
          <w:bCs/>
          <w:sz w:val="28"/>
          <w:szCs w:val="28"/>
        </w:rPr>
        <w:t>-A Principal Component analysis (PCA)</w:t>
      </w:r>
    </w:p>
    <w:p w:rsidR="004F0A97" w:rsidRPr="000F76F3" w:rsidRDefault="004F0A97" w:rsidP="000C2EF3">
      <w:pPr>
        <w:spacing w:after="240" w:line="480" w:lineRule="auto"/>
        <w:jc w:val="both"/>
        <w:rPr>
          <w:rFonts w:ascii="Times New Roman" w:hAnsi="Times New Roman" w:cs="Times New Roman"/>
          <w:sz w:val="24"/>
          <w:szCs w:val="24"/>
          <w:lang w:val="en-GB"/>
        </w:rPr>
      </w:pPr>
      <w:r w:rsidRPr="000F76F3">
        <w:rPr>
          <w:rFonts w:ascii="Times New Roman" w:hAnsi="Times New Roman" w:cs="Times New Roman"/>
          <w:sz w:val="24"/>
          <w:szCs w:val="24"/>
          <w:lang w:val="en-GB"/>
        </w:rPr>
        <w:t xml:space="preserve">Principal components analysis (PCA) is an essential and widely used tool in analysing data for different applications such as neuroscience, chemometrics and computer vision. The reason of </w:t>
      </w:r>
      <w:r w:rsidRPr="000F76F3">
        <w:rPr>
          <w:rFonts w:ascii="Times New Roman" w:hAnsi="Times New Roman" w:cs="Times New Roman"/>
          <w:sz w:val="24"/>
          <w:szCs w:val="24"/>
          <w:lang w:val="en-GB"/>
        </w:rPr>
        <w:lastRenderedPageBreak/>
        <w:t xml:space="preserve">its wide spread use is its simplicity and it does not require parameters when its used with overlapped data sets to extract useful information </w:t>
      </w:r>
      <w:r w:rsidRPr="000F76F3">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{"citationItems":[{"id":"ITEM-1","itemData":{"DOI":"10.1.1.115.3503","ISBN":"9781457705052","ISSN":"00219991","PMID":"2406666115306510087","abstract":"Principal component analysis (PCA) is a mainstay of modern data analysis - a black box that is widely used but (sometimes) poorly understood. The goal of this paper is to dispel the magic behind this black box. This manuscript focuses on building a solid intuition for how and why principal component analysis works. This manuscript crystallizes this knowledge by deriving from simple intuitions, the mathematics behind PCA. This tutorial does not shy away from explaining the ideas informally, nor does it shy away from the mathematics. The hope is that by addressing both aspects, readers of all levels will be able to gain a better understanding of PCA as well as the when, the how and the why of applying this technique.","author":[{"dropping-particle":"","family":"Shlens","given":"Jonathon","non-dropping-particle":"","parse-names":false,"suffix":""}],"id":"ITEM-1","issued":{"date-parts":[["2014"]]},"title":"A Tutorial on Principal Component Analysis","type":"article-journal"},"uris":["http://www.mendeley.com/documents/?uuid=3b79cb3e-c401-4a02-97ee-8454e5e40a66"]}],"mendeley":{"formattedCitation":"[102]","plainTextFormattedCitation":"[102]","previouslyFormattedCitation":"[1]"},"properties":{"noteIndex":0},"schema":"https://github.com/citation-style-language/schema/raw/master/csl-citation.json"}</w:instrText>
      </w:r>
      <w:r w:rsidRPr="000F76F3">
        <w:rPr>
          <w:rFonts w:ascii="Times New Roman" w:hAnsi="Times New Roman" w:cs="Times New Roman"/>
          <w:sz w:val="24"/>
          <w:szCs w:val="24"/>
          <w:lang w:val="en-GB"/>
        </w:rPr>
        <w:fldChar w:fldCharType="separate"/>
      </w:r>
      <w:r w:rsidRPr="004F0A97">
        <w:rPr>
          <w:rFonts w:ascii="Times New Roman" w:hAnsi="Times New Roman" w:cs="Times New Roman"/>
          <w:noProof/>
          <w:sz w:val="24"/>
          <w:szCs w:val="24"/>
          <w:lang w:val="en-GB"/>
        </w:rPr>
        <w:t>[102]</w:t>
      </w:r>
      <w:r w:rsidRPr="000F76F3">
        <w:rPr>
          <w:rFonts w:ascii="Times New Roman" w:hAnsi="Times New Roman" w:cs="Times New Roman"/>
          <w:sz w:val="24"/>
          <w:szCs w:val="24"/>
        </w:rPr>
        <w:fldChar w:fldCharType="end"/>
      </w:r>
      <w:r w:rsidRPr="000F76F3">
        <w:rPr>
          <w:rFonts w:ascii="Times New Roman" w:hAnsi="Times New Roman" w:cs="Times New Roman"/>
          <w:sz w:val="24"/>
          <w:szCs w:val="24"/>
          <w:lang w:val="en-GB"/>
        </w:rPr>
        <w:t xml:space="preserve">. Principal component analysis reduces the size of a complex data matrix into a lower order with minimal loss of useful information. Let B be our original extracted data set, where each column represents a single sample of our data set. B is an m x n matrix where m represent the rows and n represent the columns of B. Let C be another m x n matrix connected by a linear transformation A. B is the original collected data set and C represent a new transformation of that data set. Principal component analysis can be represented in equation </w:t>
      </w:r>
      <w:r>
        <w:rPr>
          <w:rFonts w:ascii="Times New Roman" w:hAnsi="Times New Roman" w:cs="Times New Roman"/>
          <w:sz w:val="24"/>
          <w:szCs w:val="24"/>
          <w:lang w:val="en-GB"/>
        </w:rPr>
        <w:t>3</w:t>
      </w:r>
      <w:r w:rsidR="000C2EF3">
        <w:rPr>
          <w:rFonts w:ascii="Times New Roman" w:hAnsi="Times New Roman" w:cs="Times New Roman"/>
          <w:sz w:val="24"/>
          <w:szCs w:val="24"/>
          <w:lang w:val="en-GB"/>
        </w:rPr>
        <w:t>.</w:t>
      </w:r>
      <w:r w:rsidRPr="000F76F3">
        <w:rPr>
          <w:rFonts w:ascii="Times New Roman" w:hAnsi="Times New Roman" w:cs="Times New Roman"/>
          <w:sz w:val="24"/>
          <w:szCs w:val="24"/>
          <w:lang w:val="en-GB"/>
        </w:rPr>
        <w:t xml:space="preserve">1 shown below </w:t>
      </w:r>
      <w:r w:rsidRPr="000F76F3">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{"citationItems":[{"id":"ITEM-1","itemData":{"DOI":"10.1.1.115.3503","ISBN":"9781457705052","ISSN":"00219991","PMID":"2406666115306510087","abstract":"Principal component analysis (PCA) is a mainstay of modern data analysis - a black box that is widely used but (sometimes) poorly understood. The goal of this paper is to dispel the magic behind this black box. This manuscript focuses on building a solid intuition for how and why principal component analysis works. This manuscript crystallizes this knowledge by deriving from simple intuitions, the mathematics behind PCA. This tutorial does not shy away from explaining the ideas informally, nor does it shy away from the mathematics. The hope is that by addressing both aspects, readers of all levels will be able to gain a better understanding of PCA as well as the when, the how and the why of applying this technique.","author":[{"dropping-particle":"","family":"Shlens","given":"Jonathon","non-dropping-particle":"","parse-names":false,"suffix":""}],"id":"ITEM-1","issued":{"date-parts":[["2014"]]},"title":"A Tutorial on Principal Component Analysis","type":"article-journal"},"uris":["http://www.mendeley.com/documents/?uuid=3b79cb3e-c401-4a02-97ee-8454e5e40a66"]}],"mendeley":{"formattedCitation":"[102]","plainTextFormattedCitation":"[102]","previouslyFormattedCitation":"[1]"},"properties":{"noteIndex":0},"schema":"https://github.com/citation-style-language/schema/raw/master/csl-citation.json"}</w:instrText>
      </w:r>
      <w:r w:rsidRPr="000F76F3">
        <w:rPr>
          <w:rFonts w:ascii="Times New Roman" w:hAnsi="Times New Roman" w:cs="Times New Roman"/>
          <w:sz w:val="24"/>
          <w:szCs w:val="24"/>
          <w:lang w:val="en-GB"/>
        </w:rPr>
        <w:fldChar w:fldCharType="separate"/>
      </w:r>
      <w:r w:rsidRPr="004F0A97">
        <w:rPr>
          <w:rFonts w:ascii="Times New Roman" w:hAnsi="Times New Roman" w:cs="Times New Roman"/>
          <w:noProof/>
          <w:sz w:val="24"/>
          <w:szCs w:val="24"/>
          <w:lang w:val="en-GB"/>
        </w:rPr>
        <w:t>[102]</w:t>
      </w:r>
      <w:r w:rsidRPr="000F76F3">
        <w:rPr>
          <w:rFonts w:ascii="Times New Roman" w:hAnsi="Times New Roman" w:cs="Times New Roman"/>
          <w:sz w:val="24"/>
          <w:szCs w:val="24"/>
        </w:rPr>
        <w:fldChar w:fldCharType="end"/>
      </w:r>
      <w:r w:rsidRPr="000F76F3">
        <w:rPr>
          <w:rFonts w:ascii="Times New Roman" w:hAnsi="Times New Roman" w:cs="Times New Roman"/>
          <w:sz w:val="24"/>
          <w:szCs w:val="24"/>
          <w:lang w:val="en-GB"/>
        </w:rPr>
        <w:t>.</w:t>
      </w:r>
    </w:p>
    <w:p w:rsidR="004F0A97" w:rsidRPr="000F76F3" w:rsidRDefault="004F0A97" w:rsidP="00357CF2">
      <w:pPr>
        <w:spacing w:after="240" w:line="48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AB=C</m:t>
        </m:r>
      </m:oMath>
      <w:r w:rsidRPr="000F76F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0F76F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11334D">
        <w:rPr>
          <w:rFonts w:ascii="Times New Roman" w:hAnsi="Times New Roman" w:cs="Times New Roman"/>
          <w:color w:val="000000" w:themeColor="text1"/>
          <w:sz w:val="24"/>
          <w:szCs w:val="24"/>
          <w:lang w:val="en-GB"/>
        </w:rPr>
        <w:t>3</w:t>
      </w:r>
      <w:r w:rsidR="00357CF2" w:rsidRPr="0011334D">
        <w:rPr>
          <w:rFonts w:ascii="Times New Roman" w:hAnsi="Times New Roman" w:cs="Times New Roman"/>
          <w:color w:val="000000" w:themeColor="text1"/>
          <w:sz w:val="24"/>
          <w:szCs w:val="24"/>
          <w:lang w:val="en-GB"/>
        </w:rPr>
        <w:t>.</w:t>
      </w:r>
      <w:r w:rsidRPr="0011334D">
        <w:rPr>
          <w:rFonts w:ascii="Times New Roman" w:hAnsi="Times New Roman" w:cs="Times New Roman"/>
          <w:color w:val="000000" w:themeColor="text1"/>
          <w:sz w:val="24"/>
          <w:szCs w:val="24"/>
          <w:lang w:val="en-GB"/>
        </w:rPr>
        <w:t>1</w:t>
      </w:r>
      <w:r>
        <w:rPr>
          <w:rFonts w:ascii="Times New Roman" w:hAnsi="Times New Roman" w:cs="Times New Roman"/>
          <w:sz w:val="24"/>
          <w:szCs w:val="24"/>
          <w:lang w:val="en-GB"/>
        </w:rPr>
        <w:t>)</w:t>
      </w:r>
    </w:p>
    <w:p w:rsidR="004F0A97" w:rsidRPr="000F76F3" w:rsidRDefault="004F0A97" w:rsidP="000C2EF3">
      <w:pPr>
        <w:spacing w:after="240" w:line="480" w:lineRule="auto"/>
        <w:jc w:val="both"/>
        <w:rPr>
          <w:rFonts w:ascii="Times New Roman" w:hAnsi="Times New Roman" w:cs="Times New Roman"/>
          <w:sz w:val="24"/>
          <w:szCs w:val="24"/>
          <w:lang w:val="en-GB"/>
        </w:rPr>
      </w:pPr>
      <w:r w:rsidRPr="000F76F3">
        <w:rPr>
          <w:rFonts w:ascii="Times New Roman" w:hAnsi="Times New Roman" w:cs="Times New Roman"/>
          <w:sz w:val="24"/>
          <w:szCs w:val="24"/>
          <w:lang w:val="en-GB"/>
        </w:rPr>
        <w:t xml:space="preserve">Equation </w:t>
      </w:r>
      <w:r>
        <w:rPr>
          <w:rFonts w:ascii="Times New Roman" w:hAnsi="Times New Roman" w:cs="Times New Roman"/>
          <w:sz w:val="24"/>
          <w:szCs w:val="24"/>
          <w:lang w:val="en-GB"/>
        </w:rPr>
        <w:t>3</w:t>
      </w:r>
      <w:r w:rsidR="000C2EF3">
        <w:rPr>
          <w:rFonts w:ascii="Times New Roman" w:hAnsi="Times New Roman" w:cs="Times New Roman"/>
          <w:sz w:val="24"/>
          <w:szCs w:val="24"/>
          <w:lang w:val="en-GB"/>
        </w:rPr>
        <w:t>.</w:t>
      </w:r>
      <w:r w:rsidRPr="000F76F3">
        <w:rPr>
          <w:rFonts w:ascii="Times New Roman" w:hAnsi="Times New Roman" w:cs="Times New Roman"/>
          <w:sz w:val="24"/>
          <w:szCs w:val="24"/>
          <w:lang w:val="en-GB"/>
        </w:rPr>
        <w:t xml:space="preserve">1 can have many interpretation because it represents </w:t>
      </w:r>
      <w:r w:rsidR="00826323">
        <w:rPr>
          <w:rFonts w:ascii="Times New Roman" w:hAnsi="Times New Roman" w:cs="Times New Roman"/>
          <w:sz w:val="24"/>
          <w:szCs w:val="24"/>
          <w:lang w:val="en-GB"/>
        </w:rPr>
        <w:t xml:space="preserve">a </w:t>
      </w:r>
      <w:r w:rsidRPr="000F76F3">
        <w:rPr>
          <w:rFonts w:ascii="Times New Roman" w:hAnsi="Times New Roman" w:cs="Times New Roman"/>
          <w:sz w:val="24"/>
          <w:szCs w:val="24"/>
          <w:lang w:val="en-GB"/>
        </w:rPr>
        <w:t xml:space="preserve">change in basis. </w:t>
      </w:r>
    </w:p>
    <w:p w:rsidR="004F0A97" w:rsidRPr="0011334D" w:rsidRDefault="004F0A97" w:rsidP="00826323">
      <w:pPr>
        <w:spacing w:after="240" w:line="480" w:lineRule="auto"/>
        <w:ind w:left="720"/>
        <w:jc w:val="both"/>
        <w:rPr>
          <w:rFonts w:ascii="Times New Roman" w:hAnsi="Times New Roman" w:cs="Times New Roman"/>
          <w:color w:val="000000" w:themeColor="text1"/>
          <w:sz w:val="24"/>
          <w:szCs w:val="24"/>
          <w:lang w:val="en-GB"/>
        </w:rPr>
      </w:pPr>
      <w:r w:rsidRPr="0011334D">
        <w:rPr>
          <w:rFonts w:ascii="Times New Roman" w:hAnsi="Times New Roman" w:cs="Times New Roman"/>
          <w:color w:val="000000" w:themeColor="text1"/>
          <w:sz w:val="24"/>
          <w:szCs w:val="24"/>
          <w:lang w:val="en-GB"/>
        </w:rPr>
        <w:t xml:space="preserve">Mathematically </w:t>
      </w:r>
      <m:oMath>
        <m:r>
          <w:rPr>
            <w:rFonts w:ascii="Cambria Math" w:hAnsi="Cambria Math" w:cs="Times New Roman"/>
            <w:color w:val="000000" w:themeColor="text1"/>
            <w:sz w:val="24"/>
            <w:szCs w:val="24"/>
            <w:lang w:val="en-GB"/>
          </w:rPr>
          <m:t>A</m:t>
        </m:r>
      </m:oMath>
      <w:r w:rsidRPr="0011334D">
        <w:rPr>
          <w:rFonts w:ascii="Times New Roman" w:hAnsi="Times New Roman" w:cs="Times New Roman"/>
          <w:color w:val="000000" w:themeColor="text1"/>
          <w:sz w:val="24"/>
          <w:szCs w:val="24"/>
          <w:lang w:val="en-GB"/>
        </w:rPr>
        <w:t xml:space="preserve"> is a transformation matrix transforming </w:t>
      </w:r>
      <m:oMath>
        <m:r>
          <w:rPr>
            <w:rFonts w:ascii="Cambria Math" w:hAnsi="Cambria Math" w:cs="Times New Roman"/>
            <w:color w:val="000000" w:themeColor="text1"/>
            <w:sz w:val="24"/>
            <w:szCs w:val="24"/>
            <w:lang w:val="en-GB"/>
          </w:rPr>
          <m:t>B</m:t>
        </m:r>
      </m:oMath>
      <w:r w:rsidRPr="0011334D">
        <w:rPr>
          <w:rFonts w:ascii="Times New Roman" w:hAnsi="Times New Roman" w:cs="Times New Roman"/>
          <w:color w:val="000000" w:themeColor="text1"/>
          <w:sz w:val="24"/>
          <w:szCs w:val="24"/>
          <w:lang w:val="en-GB"/>
        </w:rPr>
        <w:t xml:space="preserve"> to </w:t>
      </w:r>
      <m:oMath>
        <m:r>
          <w:rPr>
            <w:rFonts w:ascii="Cambria Math" w:hAnsi="Cambria Math" w:cs="Times New Roman"/>
            <w:color w:val="000000" w:themeColor="text1"/>
            <w:sz w:val="24"/>
            <w:szCs w:val="24"/>
            <w:lang w:val="en-GB"/>
          </w:rPr>
          <m:t>C</m:t>
        </m:r>
      </m:oMath>
      <w:r w:rsidRPr="0011334D">
        <w:rPr>
          <w:rFonts w:ascii="Times New Roman" w:hAnsi="Times New Roman" w:cs="Times New Roman"/>
          <w:color w:val="000000" w:themeColor="text1"/>
          <w:sz w:val="24"/>
          <w:szCs w:val="24"/>
          <w:lang w:val="en-GB"/>
        </w:rPr>
        <w:t xml:space="preserve"> and geometrically it is a stretch and a rotation which transforms </w:t>
      </w:r>
      <m:oMath>
        <m:r>
          <w:rPr>
            <w:rFonts w:ascii="Cambria Math" w:hAnsi="Cambria Math" w:cs="Times New Roman"/>
            <w:color w:val="000000" w:themeColor="text1"/>
            <w:sz w:val="24"/>
            <w:szCs w:val="24"/>
            <w:lang w:val="en-GB"/>
          </w:rPr>
          <m:t>B</m:t>
        </m:r>
      </m:oMath>
      <w:r w:rsidRPr="0011334D">
        <w:rPr>
          <w:rFonts w:ascii="Times New Roman" w:hAnsi="Times New Roman" w:cs="Times New Roman"/>
          <w:color w:val="000000" w:themeColor="text1"/>
          <w:sz w:val="24"/>
          <w:szCs w:val="24"/>
          <w:lang w:val="en-GB"/>
        </w:rPr>
        <w:t xml:space="preserve"> to </w:t>
      </w:r>
      <m:oMath>
        <m:r>
          <w:rPr>
            <w:rFonts w:ascii="Cambria Math" w:hAnsi="Cambria Math" w:cs="Times New Roman"/>
            <w:color w:val="000000" w:themeColor="text1"/>
            <w:sz w:val="24"/>
            <w:szCs w:val="24"/>
            <w:lang w:val="en-GB"/>
          </w:rPr>
          <m:t>C</m:t>
        </m:r>
      </m:oMath>
      <w:r w:rsidRPr="0011334D">
        <w:rPr>
          <w:rFonts w:ascii="Times New Roman" w:hAnsi="Times New Roman" w:cs="Times New Roman"/>
          <w:color w:val="000000" w:themeColor="text1"/>
          <w:sz w:val="24"/>
          <w:szCs w:val="24"/>
          <w:lang w:val="en-GB"/>
        </w:rPr>
        <w:t xml:space="preserve">. </w:t>
      </w:r>
    </w:p>
    <w:p w:rsidR="004F0A97" w:rsidRDefault="004F0A97" w:rsidP="00826323">
      <w:pPr>
        <w:spacing w:after="240" w:line="480" w:lineRule="auto"/>
        <w:ind w:left="720"/>
        <w:jc w:val="both"/>
        <w:rPr>
          <w:rFonts w:ascii="Times New Roman" w:hAnsi="Times New Roman" w:cs="Times New Roman"/>
          <w:sz w:val="24"/>
          <w:szCs w:val="24"/>
          <w:lang w:val="en-GB"/>
        </w:rPr>
      </w:pPr>
      <w:r w:rsidRPr="0011334D">
        <w:rPr>
          <w:rFonts w:ascii="Times New Roman" w:hAnsi="Times New Roman" w:cs="Times New Roman"/>
          <w:color w:val="000000" w:themeColor="text1"/>
          <w:sz w:val="24"/>
          <w:szCs w:val="24"/>
          <w:lang w:val="en-GB"/>
        </w:rPr>
        <w:t xml:space="preserve">The rows of matrix </w:t>
      </w:r>
      <m:oMath>
        <m:r>
          <w:rPr>
            <w:rFonts w:ascii="Cambria Math" w:hAnsi="Cambria Math" w:cs="Times New Roman"/>
            <w:color w:val="000000" w:themeColor="text1"/>
            <w:sz w:val="24"/>
            <w:szCs w:val="24"/>
            <w:lang w:val="en-GB"/>
          </w:rPr>
          <m:t>A</m:t>
        </m:r>
      </m:oMath>
      <w:r w:rsidRPr="0011334D">
        <w:rPr>
          <w:rFonts w:ascii="Times New Roman" w:hAnsi="Times New Roman" w:cs="Times New Roman"/>
          <w:color w:val="000000" w:themeColor="text1"/>
          <w:sz w:val="24"/>
          <w:szCs w:val="24"/>
          <w:lang w:val="en-GB"/>
        </w:rPr>
        <w:t xml:space="preserve"> represent a vector set of new basis to express the columns of </w:t>
      </w:r>
      <m:oMath>
        <m:r>
          <w:rPr>
            <w:rFonts w:ascii="Cambria Math" w:hAnsi="Cambria Math" w:cs="Times New Roman"/>
            <w:color w:val="000000" w:themeColor="text1"/>
            <w:sz w:val="24"/>
            <w:szCs w:val="24"/>
            <w:lang w:val="en-GB"/>
          </w:rPr>
          <m:t>B</m:t>
        </m:r>
      </m:oMath>
      <w:r w:rsidRPr="0011334D">
        <w:rPr>
          <w:rFonts w:ascii="Times New Roman" w:hAnsi="Times New Roman" w:cs="Times New Roman"/>
          <w:color w:val="000000" w:themeColor="text1"/>
          <w:sz w:val="24"/>
          <w:szCs w:val="24"/>
          <w:lang w:val="en-GB"/>
        </w:rPr>
        <w:t xml:space="preserve"> </w:t>
      </w:r>
      <w:r w:rsidRPr="000F76F3">
        <w:rPr>
          <w:rFonts w:ascii="Times New Roman" w:hAnsi="Times New Roman" w:cs="Times New Roman"/>
          <w:sz w:val="24"/>
          <w:szCs w:val="24"/>
          <w:lang w:val="en-GB"/>
        </w:rPr>
        <w:t xml:space="preserve">matrix.   </w:t>
      </w:r>
    </w:p>
    <w:p w:rsidR="00A85F0E" w:rsidRPr="000F76F3" w:rsidRDefault="00A85F0E" w:rsidP="00A85F0E">
      <w:pPr>
        <w:spacing w:after="240" w:line="480" w:lineRule="auto"/>
        <w:jc w:val="both"/>
        <w:rPr>
          <w:rFonts w:ascii="Times New Roman" w:hAnsi="Times New Roman" w:cs="Times New Roman"/>
          <w:sz w:val="24"/>
          <w:szCs w:val="24"/>
          <w:lang w:val="en-GB"/>
        </w:rPr>
      </w:pPr>
      <w:r w:rsidRPr="000F76F3">
        <w:rPr>
          <w:rFonts w:ascii="Times New Roman" w:hAnsi="Times New Roman" w:cs="Times New Roman"/>
          <w:sz w:val="24"/>
          <w:szCs w:val="24"/>
          <w:lang w:val="en-GB"/>
        </w:rPr>
        <w:t xml:space="preserve">Where </w:t>
      </w:r>
    </w:p>
    <w:p w:rsidR="00A85F0E" w:rsidRPr="000F76F3" w:rsidRDefault="00E266B3" w:rsidP="00A85F0E">
      <w:pPr>
        <w:spacing w:after="240" w:line="480" w:lineRule="auto"/>
        <w:ind w:left="720"/>
        <w:jc w:val="both"/>
        <w:rPr>
          <w:rFonts w:ascii="Times New Roman" w:hAnsi="Times New Roman" w:cs="Times New Roman"/>
          <w:sz w:val="24"/>
          <w:szCs w:val="24"/>
          <w:lang w:val="en-GB"/>
        </w:rPr>
      </w:pP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a</m:t>
            </m:r>
          </m:e>
          <m:sub>
            <m:r>
              <w:rPr>
                <w:rFonts w:ascii="Cambria Math" w:hAnsi="Cambria Math" w:cs="Times New Roman"/>
                <w:color w:val="000000" w:themeColor="text1"/>
                <w:sz w:val="24"/>
                <w:szCs w:val="24"/>
                <w:lang w:val="en-GB"/>
              </w:rPr>
              <m:t>i</m:t>
            </m:r>
          </m:sub>
        </m:sSub>
        <m:r>
          <w:rPr>
            <w:rFonts w:ascii="Cambria Math" w:hAnsi="Cambria Math" w:cs="Times New Roman"/>
            <w:color w:val="000000" w:themeColor="text1"/>
            <w:sz w:val="24"/>
            <w:szCs w:val="24"/>
            <w:lang w:val="en-GB"/>
          </w:rPr>
          <m:t xml:space="preserve"> </m:t>
        </m:r>
      </m:oMath>
      <w:r w:rsidR="00A85F0E" w:rsidRPr="000F76F3">
        <w:rPr>
          <w:rFonts w:ascii="Times New Roman" w:hAnsi="Times New Roman" w:cs="Times New Roman"/>
          <w:sz w:val="24"/>
          <w:szCs w:val="24"/>
          <w:lang w:val="en-GB"/>
        </w:rPr>
        <w:t>represent the rows of</w:t>
      </w:r>
      <m:oMath>
        <m:r>
          <w:rPr>
            <w:rFonts w:ascii="Cambria Math" w:hAnsi="Cambria Math" w:cs="Times New Roman"/>
            <w:sz w:val="24"/>
            <w:szCs w:val="24"/>
            <w:lang w:val="en-GB"/>
          </w:rPr>
          <m:t xml:space="preserve"> </m:t>
        </m:r>
        <m:r>
          <w:rPr>
            <w:rFonts w:ascii="Cambria Math" w:hAnsi="Cambria Math" w:cs="Times New Roman"/>
            <w:color w:val="000000" w:themeColor="text1"/>
            <w:sz w:val="24"/>
            <w:szCs w:val="24"/>
            <w:lang w:val="en-GB"/>
          </w:rPr>
          <m:t>A</m:t>
        </m:r>
      </m:oMath>
      <w:r w:rsidR="00A85F0E" w:rsidRPr="000F76F3">
        <w:rPr>
          <w:rFonts w:ascii="Times New Roman" w:hAnsi="Times New Roman" w:cs="Times New Roman"/>
          <w:sz w:val="24"/>
          <w:szCs w:val="24"/>
          <w:lang w:val="en-GB"/>
        </w:rPr>
        <w:t>.</w:t>
      </w:r>
    </w:p>
    <w:p w:rsidR="00A85F0E" w:rsidRPr="0011334D" w:rsidRDefault="00E266B3" w:rsidP="00A85F0E">
      <w:pPr>
        <w:spacing w:after="240" w:line="480" w:lineRule="auto"/>
        <w:ind w:left="720"/>
        <w:jc w:val="both"/>
        <w:rPr>
          <w:rFonts w:ascii="Times New Roman" w:hAnsi="Times New Roman" w:cs="Times New Roman"/>
          <w:color w:val="000000" w:themeColor="text1"/>
          <w:sz w:val="24"/>
          <w:szCs w:val="24"/>
          <w:lang w:val="en-GB"/>
        </w:rPr>
      </w:pP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b</m:t>
            </m:r>
          </m:e>
          <m:sub>
            <m:r>
              <w:rPr>
                <w:rFonts w:ascii="Cambria Math" w:hAnsi="Cambria Math" w:cs="Times New Roman"/>
                <w:color w:val="000000" w:themeColor="text1"/>
                <w:sz w:val="24"/>
                <w:szCs w:val="24"/>
                <w:lang w:val="en-GB"/>
              </w:rPr>
              <m:t xml:space="preserve">i </m:t>
            </m:r>
          </m:sub>
        </m:sSub>
      </m:oMath>
      <w:r w:rsidR="00A85F0E" w:rsidRPr="0011334D">
        <w:rPr>
          <w:rFonts w:ascii="Times New Roman" w:hAnsi="Times New Roman" w:cs="Times New Roman"/>
          <w:color w:val="000000" w:themeColor="text1"/>
          <w:sz w:val="24"/>
          <w:szCs w:val="24"/>
          <w:lang w:val="en-GB"/>
        </w:rPr>
        <w:t xml:space="preserve">represent the columns of </w:t>
      </w:r>
      <m:oMath>
        <m:r>
          <w:rPr>
            <w:rFonts w:ascii="Cambria Math" w:hAnsi="Cambria Math" w:cs="Times New Roman"/>
            <w:color w:val="000000" w:themeColor="text1"/>
            <w:sz w:val="24"/>
            <w:szCs w:val="24"/>
            <w:lang w:val="en-GB"/>
          </w:rPr>
          <m:t>B</m:t>
        </m:r>
      </m:oMath>
      <w:r w:rsidR="00A85F0E" w:rsidRPr="0011334D">
        <w:rPr>
          <w:rFonts w:ascii="Times New Roman" w:hAnsi="Times New Roman" w:cs="Times New Roman"/>
          <w:color w:val="000000" w:themeColor="text1"/>
          <w:sz w:val="24"/>
          <w:szCs w:val="24"/>
          <w:lang w:val="en-GB"/>
        </w:rPr>
        <w:t>.</w:t>
      </w:r>
    </w:p>
    <w:p w:rsidR="00A85F0E" w:rsidRPr="0011334D" w:rsidRDefault="00E266B3" w:rsidP="00A85F0E">
      <w:pPr>
        <w:spacing w:after="240" w:line="480" w:lineRule="auto"/>
        <w:ind w:left="720"/>
        <w:jc w:val="both"/>
        <w:rPr>
          <w:rFonts w:ascii="Times New Roman" w:hAnsi="Times New Roman" w:cs="Times New Roman"/>
          <w:color w:val="000000" w:themeColor="text1"/>
          <w:sz w:val="24"/>
          <w:szCs w:val="24"/>
          <w:lang w:val="en-GB"/>
        </w:rPr>
      </w:pP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c</m:t>
            </m:r>
          </m:e>
          <m:sub>
            <m:r>
              <w:rPr>
                <w:rFonts w:ascii="Cambria Math" w:hAnsi="Cambria Math" w:cs="Times New Roman"/>
                <w:color w:val="000000" w:themeColor="text1"/>
                <w:sz w:val="24"/>
                <w:szCs w:val="24"/>
                <w:lang w:val="en-GB"/>
              </w:rPr>
              <m:t>i</m:t>
            </m:r>
          </m:sub>
        </m:sSub>
        <m:r>
          <w:rPr>
            <w:rFonts w:ascii="Cambria Math" w:hAnsi="Cambria Math" w:cs="Times New Roman"/>
            <w:color w:val="000000" w:themeColor="text1"/>
            <w:sz w:val="24"/>
            <w:szCs w:val="24"/>
            <w:lang w:val="en-GB"/>
          </w:rPr>
          <m:t xml:space="preserve"> </m:t>
        </m:r>
      </m:oMath>
      <w:r w:rsidR="00A85F0E" w:rsidRPr="0011334D">
        <w:rPr>
          <w:rFonts w:ascii="Times New Roman" w:hAnsi="Times New Roman" w:cs="Times New Roman"/>
          <w:color w:val="000000" w:themeColor="text1"/>
          <w:sz w:val="24"/>
          <w:szCs w:val="24"/>
          <w:lang w:val="en-GB"/>
        </w:rPr>
        <w:t xml:space="preserve">represent the columns of </w:t>
      </w:r>
      <m:oMath>
        <m:r>
          <w:rPr>
            <w:rFonts w:ascii="Cambria Math" w:hAnsi="Cambria Math" w:cs="Times New Roman"/>
            <w:color w:val="000000" w:themeColor="text1"/>
            <w:sz w:val="24"/>
            <w:szCs w:val="24"/>
            <w:lang w:val="en-GB"/>
          </w:rPr>
          <m:t>C</m:t>
        </m:r>
      </m:oMath>
      <w:r w:rsidR="00A85F0E" w:rsidRPr="0011334D">
        <w:rPr>
          <w:rFonts w:ascii="Times New Roman" w:hAnsi="Times New Roman" w:cs="Times New Roman"/>
          <w:color w:val="000000" w:themeColor="text1"/>
          <w:sz w:val="24"/>
          <w:szCs w:val="24"/>
          <w:lang w:val="en-GB"/>
        </w:rPr>
        <w:t xml:space="preserve">. </w:t>
      </w:r>
    </w:p>
    <w:p w:rsidR="00A85F0E" w:rsidRPr="000F76F3" w:rsidRDefault="00A85F0E" w:rsidP="00826323">
      <w:pPr>
        <w:spacing w:after="240" w:line="480" w:lineRule="auto"/>
        <w:ind w:left="720"/>
        <w:jc w:val="both"/>
        <w:rPr>
          <w:rFonts w:ascii="Times New Roman" w:hAnsi="Times New Roman" w:cs="Times New Roman"/>
          <w:sz w:val="24"/>
          <w:szCs w:val="24"/>
          <w:lang w:val="en-GB"/>
        </w:rPr>
      </w:pPr>
    </w:p>
    <w:p w:rsidR="004F0A97" w:rsidRPr="000F76F3" w:rsidRDefault="004F0A97" w:rsidP="002278D8">
      <w:pPr>
        <w:spacing w:after="240" w:line="48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AB=</m:t>
        </m:r>
        <m:d>
          <m:dPr>
            <m:begChr m:val="["/>
            <m:endChr m:val="]"/>
            <m:ctrlPr>
              <w:rPr>
                <w:rFonts w:ascii="Cambria Math" w:hAnsi="Cambria Math" w:cs="Times New Roman"/>
                <w:i/>
                <w:sz w:val="24"/>
                <w:szCs w:val="24"/>
                <w:lang w:val="en-GB"/>
              </w:rPr>
            </m:ctrlPr>
          </m:dPr>
          <m:e>
            <m:m>
              <m:mPr>
                <m:mcs>
                  <m:mc>
                    <m:mcPr>
                      <m:count m:val="1"/>
                      <m:mcJc m:val="center"/>
                    </m:mcPr>
                  </m:mc>
                </m:mcs>
                <m:ctrlPr>
                  <w:rPr>
                    <w:rFonts w:ascii="Cambria Math" w:hAnsi="Cambria Math" w:cs="Times New Roman"/>
                    <w:i/>
                    <w:sz w:val="24"/>
                    <w:szCs w:val="24"/>
                    <w:lang w:val="en-GB"/>
                  </w:rPr>
                </m:ctrlPr>
              </m:mPr>
              <m:mr>
                <m:e>
                  <m:r>
                    <w:rPr>
                      <w:rFonts w:ascii="Cambria Math" w:hAnsi="Cambria Math" w:cs="Times New Roman"/>
                      <w:sz w:val="24"/>
                      <w:szCs w:val="24"/>
                      <w:lang w:val="en-GB"/>
                    </w:rPr>
                    <m:t>a₁</m:t>
                  </m:r>
                </m:e>
              </m:mr>
              <m:mr>
                <m:e>
                  <m:r>
                    <w:rPr>
                      <w:rFonts w:ascii="Cambria Math" w:hAnsi="Cambria Math" w:cs="Times New Roman"/>
                      <w:sz w:val="24"/>
                      <w:szCs w:val="24"/>
                      <w:lang w:val="en-GB"/>
                    </w:rPr>
                    <m:t>⋮</m:t>
                  </m:r>
                </m:e>
              </m:mr>
              <m:m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m</m:t>
                      </m:r>
                    </m:sub>
                  </m:sSub>
                </m:e>
              </m:mr>
            </m:m>
          </m:e>
        </m:d>
        <m:d>
          <m:dPr>
            <m:begChr m:val="["/>
            <m:endChr m:val="]"/>
            <m:ctrlPr>
              <w:rPr>
                <w:rFonts w:ascii="Cambria Math" w:hAnsi="Cambria Math" w:cs="Times New Roman"/>
                <w:i/>
                <w:sz w:val="24"/>
                <w:szCs w:val="24"/>
                <w:lang w:val="en-GB"/>
              </w:rPr>
            </m:ctrlPr>
          </m:dPr>
          <m:e>
            <m:m>
              <m:mPr>
                <m:mcs>
                  <m:mc>
                    <m:mcPr>
                      <m:count m:val="3"/>
                      <m:mcJc m:val="center"/>
                    </m:mcPr>
                  </m:mc>
                </m:mcs>
                <m:ctrlPr>
                  <w:rPr>
                    <w:rFonts w:ascii="Cambria Math" w:hAnsi="Cambria Math" w:cs="Times New Roman"/>
                    <w:i/>
                    <w:sz w:val="24"/>
                    <w:szCs w:val="24"/>
                    <w:lang w:val="en-GB"/>
                  </w:rPr>
                </m:ctrlPr>
              </m:mPr>
              <m:mr>
                <m:e>
                  <m:r>
                    <w:rPr>
                      <w:rFonts w:ascii="Cambria Math" w:hAnsi="Cambria Math" w:cs="Times New Roman"/>
                      <w:sz w:val="24"/>
                      <w:szCs w:val="24"/>
                      <w:lang w:val="en-GB"/>
                    </w:rPr>
                    <m:t>b₁</m:t>
                  </m:r>
                </m:e>
                <m:e>
                  <m:r>
                    <w:rPr>
                      <w:rFonts w:ascii="Cambria Math" w:hAnsi="Cambria Math" w:cs="Times New Roman"/>
                      <w:sz w:val="24"/>
                      <w:szCs w:val="24"/>
                      <w:lang w:val="en-GB"/>
                    </w:rPr>
                    <m:t>…</m:t>
                  </m:r>
                </m:e>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n</m:t>
                      </m:r>
                    </m:sub>
                  </m:sSub>
                </m:e>
              </m:mr>
            </m:m>
          </m:e>
        </m:d>
      </m:oMath>
      <w:r w:rsidRPr="000F76F3">
        <w:rPr>
          <w:rFonts w:ascii="Times New Roman" w:hAnsi="Times New Roman" w:cs="Times New Roman"/>
          <w:sz w:val="24"/>
          <w:szCs w:val="24"/>
          <w:lang w:val="en-GB"/>
        </w:rPr>
        <w:t xml:space="preserve">                                                                                                             </w:t>
      </w:r>
    </w:p>
    <w:p w:rsidR="004F0A97" w:rsidRPr="000F76F3" w:rsidRDefault="004F0A97" w:rsidP="002278D8">
      <w:pPr>
        <w:spacing w:after="240" w:line="480" w:lineRule="auto"/>
        <w:jc w:val="both"/>
        <w:rPr>
          <w:rFonts w:ascii="Times New Roman" w:hAnsi="Times New Roman" w:cs="Times New Roman"/>
          <w:sz w:val="24"/>
          <w:szCs w:val="24"/>
          <w:lang w:val="en-GB"/>
        </w:rPr>
      </w:pPr>
      <m:oMath>
        <m:r>
          <w:rPr>
            <w:rFonts w:ascii="Cambria Math" w:hAnsi="Cambria Math" w:cs="Times New Roman"/>
            <w:sz w:val="24"/>
            <w:szCs w:val="24"/>
            <w:lang w:val="en-GB"/>
          </w:rPr>
          <w:lastRenderedPageBreak/>
          <m:t xml:space="preserve">C  = </m:t>
        </m:r>
        <m:d>
          <m:dPr>
            <m:begChr m:val="["/>
            <m:endChr m:val="]"/>
            <m:ctrlPr>
              <w:rPr>
                <w:rFonts w:ascii="Cambria Math" w:hAnsi="Cambria Math" w:cs="Times New Roman"/>
                <w:i/>
                <w:sz w:val="24"/>
                <w:szCs w:val="24"/>
                <w:lang w:val="en-GB"/>
              </w:rPr>
            </m:ctrlPr>
          </m:dPr>
          <m:e>
            <m:m>
              <m:mPr>
                <m:mcs>
                  <m:mc>
                    <m:mcPr>
                      <m:count m:val="3"/>
                      <m:mcJc m:val="center"/>
                    </m:mcPr>
                  </m:mc>
                </m:mcs>
                <m:ctrlPr>
                  <w:rPr>
                    <w:rFonts w:ascii="Cambria Math" w:hAnsi="Cambria Math" w:cs="Times New Roman"/>
                    <w:i/>
                    <w:sz w:val="24"/>
                    <w:szCs w:val="24"/>
                    <w:lang w:val="en-GB"/>
                  </w:rPr>
                </m:ctrlPr>
              </m:mPr>
              <m:m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 xml:space="preserve">1 </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1</m:t>
                      </m:r>
                    </m:sub>
                  </m:sSub>
                </m:e>
                <m:e>
                  <m:r>
                    <w:rPr>
                      <w:rFonts w:ascii="Cambria Math" w:hAnsi="Cambria Math" w:cs="Times New Roman"/>
                      <w:sz w:val="24"/>
                      <w:szCs w:val="24"/>
                      <w:lang w:val="en-GB"/>
                    </w:rPr>
                    <m:t>⋯</m:t>
                  </m:r>
                </m:e>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1</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n</m:t>
                      </m:r>
                    </m:sub>
                  </m:sSub>
                </m:e>
              </m:mr>
              <m:mr>
                <m:e>
                  <m:r>
                    <w:rPr>
                      <w:rFonts w:ascii="Cambria Math" w:hAnsi="Cambria Math" w:cs="Times New Roman"/>
                      <w:sz w:val="24"/>
                      <w:szCs w:val="24"/>
                      <w:lang w:val="en-GB"/>
                    </w:rPr>
                    <m:t>⋮</m:t>
                  </m:r>
                </m:e>
                <m:e>
                  <m:r>
                    <w:rPr>
                      <w:rFonts w:ascii="Cambria Math" w:hAnsi="Cambria Math" w:cs="Times New Roman"/>
                      <w:sz w:val="24"/>
                      <w:szCs w:val="24"/>
                      <w:lang w:val="en-GB"/>
                    </w:rPr>
                    <m:t>⋱</m:t>
                  </m:r>
                </m:e>
                <m:e>
                  <m:r>
                    <w:rPr>
                      <w:rFonts w:ascii="Cambria Math" w:hAnsi="Cambria Math" w:cs="Times New Roman"/>
                      <w:sz w:val="24"/>
                      <w:szCs w:val="24"/>
                      <w:lang w:val="en-GB"/>
                    </w:rPr>
                    <m:t>⋮</m:t>
                  </m:r>
                </m:e>
              </m:mr>
              <m:m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 xml:space="preserve">m </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1</m:t>
                      </m:r>
                    </m:sub>
                  </m:sSub>
                </m:e>
                <m:e>
                  <m:r>
                    <w:rPr>
                      <w:rFonts w:ascii="Cambria Math" w:hAnsi="Cambria Math" w:cs="Times New Roman"/>
                      <w:sz w:val="24"/>
                      <w:szCs w:val="24"/>
                      <w:lang w:val="en-GB"/>
                    </w:rPr>
                    <m:t>⋯</m:t>
                  </m:r>
                </m:e>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m</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n</m:t>
                      </m:r>
                    </m:sub>
                  </m:sSub>
                </m:e>
              </m:mr>
            </m:m>
          </m:e>
        </m:d>
      </m:oMath>
      <w:r w:rsidRPr="000F76F3">
        <w:rPr>
          <w:rFonts w:ascii="Times New Roman" w:hAnsi="Times New Roman" w:cs="Times New Roman"/>
          <w:sz w:val="24"/>
          <w:szCs w:val="24"/>
          <w:lang w:val="en-GB"/>
        </w:rPr>
        <w:t xml:space="preserve"> </w:t>
      </w:r>
    </w:p>
    <w:p w:rsidR="004F0A97" w:rsidRPr="000F76F3" w:rsidRDefault="004F0A97" w:rsidP="002278D8">
      <w:pPr>
        <w:spacing w:after="240" w:line="480" w:lineRule="auto"/>
        <w:jc w:val="both"/>
        <w:rPr>
          <w:rFonts w:ascii="Times New Roman" w:hAnsi="Times New Roman" w:cs="Times New Roman"/>
          <w:sz w:val="24"/>
          <w:szCs w:val="24"/>
          <w:lang w:val="en-GB"/>
        </w:rPr>
      </w:pPr>
      <w:r w:rsidRPr="000F76F3">
        <w:rPr>
          <w:rFonts w:ascii="Times New Roman" w:hAnsi="Times New Roman" w:cs="Times New Roman"/>
          <w:sz w:val="24"/>
          <w:szCs w:val="24"/>
          <w:lang w:val="en-GB"/>
        </w:rPr>
        <w:t>And this mean each column of C will be equal to.</w:t>
      </w:r>
    </w:p>
    <w:p w:rsidR="004F0A97" w:rsidRPr="000F76F3" w:rsidRDefault="00E266B3" w:rsidP="002278D8">
      <w:pPr>
        <w:spacing w:after="240" w:line="480" w:lineRule="auto"/>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i</m:t>
            </m:r>
          </m:sub>
        </m:sSub>
        <m:r>
          <w:rPr>
            <w:rFonts w:ascii="Cambria Math" w:hAnsi="Cambria Math" w:cs="Times New Roman"/>
            <w:sz w:val="24"/>
            <w:szCs w:val="24"/>
            <w:lang w:val="en-GB"/>
          </w:rPr>
          <m:t xml:space="preserve">= </m:t>
        </m:r>
        <m:d>
          <m:dPr>
            <m:begChr m:val="["/>
            <m:endChr m:val="]"/>
            <m:ctrlPr>
              <w:rPr>
                <w:rFonts w:ascii="Cambria Math" w:hAnsi="Cambria Math" w:cs="Times New Roman"/>
                <w:i/>
                <w:sz w:val="24"/>
                <w:szCs w:val="24"/>
                <w:lang w:val="en-GB"/>
              </w:rPr>
            </m:ctrlPr>
          </m:dPr>
          <m:e>
            <m:m>
              <m:mPr>
                <m:mcs>
                  <m:mc>
                    <m:mcPr>
                      <m:count m:val="1"/>
                      <m:mcJc m:val="center"/>
                    </m:mcPr>
                  </m:mc>
                </m:mcs>
                <m:ctrlPr>
                  <w:rPr>
                    <w:rFonts w:ascii="Cambria Math" w:hAnsi="Cambria Math" w:cs="Times New Roman"/>
                    <w:i/>
                    <w:sz w:val="24"/>
                    <w:szCs w:val="24"/>
                    <w:lang w:val="en-GB"/>
                  </w:rPr>
                </m:ctrlPr>
              </m:mPr>
              <m:m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1</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i</m:t>
                      </m:r>
                    </m:sub>
                  </m:sSub>
                </m:e>
              </m:mr>
              <m:mr>
                <m:e>
                  <m:r>
                    <w:rPr>
                      <w:rFonts w:ascii="Cambria Math" w:hAnsi="Cambria Math" w:cs="Times New Roman"/>
                      <w:sz w:val="24"/>
                      <w:szCs w:val="24"/>
                      <w:lang w:val="en-GB"/>
                    </w:rPr>
                    <m:t>⋮</m:t>
                  </m:r>
                </m:e>
              </m:mr>
              <m:m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m</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i</m:t>
                      </m:r>
                    </m:sub>
                  </m:sSub>
                </m:e>
              </m:mr>
            </m:m>
          </m:e>
        </m:d>
      </m:oMath>
      <w:r w:rsidR="004F0A97" w:rsidRPr="000F76F3">
        <w:rPr>
          <w:rFonts w:ascii="Times New Roman" w:hAnsi="Times New Roman" w:cs="Times New Roman"/>
          <w:sz w:val="24"/>
          <w:szCs w:val="24"/>
          <w:lang w:val="en-GB"/>
        </w:rPr>
        <w:t xml:space="preserve"> </w:t>
      </w:r>
    </w:p>
    <w:p w:rsidR="004F0A97" w:rsidRDefault="004F0A97" w:rsidP="007D3DC9">
      <w:pPr>
        <w:spacing w:after="240" w:line="480" w:lineRule="auto"/>
        <w:jc w:val="both"/>
        <w:rPr>
          <w:rFonts w:ascii="Times New Roman" w:hAnsi="Times New Roman" w:cs="Times New Roman"/>
          <w:sz w:val="24"/>
          <w:szCs w:val="24"/>
          <w:lang w:val="en-GB"/>
        </w:rPr>
      </w:pPr>
      <w:r w:rsidRPr="000F76F3">
        <w:rPr>
          <w:rFonts w:ascii="Times New Roman" w:hAnsi="Times New Roman" w:cs="Times New Roman"/>
          <w:sz w:val="24"/>
          <w:szCs w:val="24"/>
          <w:lang w:val="en-GB"/>
        </w:rPr>
        <w:t xml:space="preserve">It is shown that each coefficient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i</m:t>
            </m:r>
          </m:sub>
        </m:sSub>
      </m:oMath>
      <w:r w:rsidRPr="000F76F3">
        <w:rPr>
          <w:rFonts w:ascii="Times New Roman" w:hAnsi="Times New Roman" w:cs="Times New Roman"/>
          <w:sz w:val="24"/>
          <w:szCs w:val="24"/>
          <w:lang w:val="en-GB"/>
        </w:rPr>
        <w:t xml:space="preserve"> is the result of the dot product between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i</m:t>
            </m:r>
          </m:sub>
        </m:sSub>
      </m:oMath>
      <w:r w:rsidRPr="000F76F3">
        <w:rPr>
          <w:rFonts w:ascii="Times New Roman" w:hAnsi="Times New Roman" w:cs="Times New Roman"/>
          <w:sz w:val="24"/>
          <w:szCs w:val="24"/>
          <w:lang w:val="en-GB"/>
        </w:rPr>
        <w:t xml:space="preserve"> and the matching row in </w:t>
      </w:r>
      <m:oMath>
        <m:r>
          <w:rPr>
            <w:rFonts w:ascii="Cambria Math" w:hAnsi="Cambria Math" w:cs="Times New Roman"/>
            <w:sz w:val="24"/>
            <w:szCs w:val="24"/>
            <w:lang w:val="en-GB"/>
          </w:rPr>
          <m:t>A</m:t>
        </m:r>
      </m:oMath>
      <w:r w:rsidRPr="000F76F3">
        <w:rPr>
          <w:rFonts w:ascii="Times New Roman" w:hAnsi="Times New Roman" w:cs="Times New Roman"/>
          <w:sz w:val="24"/>
          <w:szCs w:val="24"/>
          <w:lang w:val="en-GB"/>
        </w:rPr>
        <w:t xml:space="preserve"> and in more details the </w:t>
      </w: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i</m:t>
            </m:r>
          </m:e>
          <m:sup>
            <m:r>
              <w:rPr>
                <w:rFonts w:ascii="Cambria Math" w:hAnsi="Cambria Math" w:cs="Times New Roman"/>
                <w:sz w:val="24"/>
                <w:szCs w:val="24"/>
                <w:lang w:val="en-GB"/>
              </w:rPr>
              <m:t>th</m:t>
            </m:r>
          </m:sup>
        </m:sSup>
      </m:oMath>
      <w:r w:rsidRPr="000F76F3">
        <w:rPr>
          <w:rFonts w:ascii="Times New Roman" w:hAnsi="Times New Roman" w:cs="Times New Roman"/>
          <w:sz w:val="24"/>
          <w:szCs w:val="24"/>
          <w:lang w:val="en-GB"/>
        </w:rPr>
        <w:t xml:space="preserve">coefficient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i</m:t>
            </m:r>
          </m:sub>
        </m:sSub>
      </m:oMath>
      <w:r w:rsidRPr="000F76F3">
        <w:rPr>
          <w:rFonts w:ascii="Times New Roman" w:hAnsi="Times New Roman" w:cs="Times New Roman"/>
          <w:sz w:val="24"/>
          <w:szCs w:val="24"/>
          <w:lang w:val="en-GB"/>
        </w:rPr>
        <w:t xml:space="preserve"> is a projection on the </w:t>
      </w: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i</m:t>
            </m:r>
          </m:e>
          <m:sup>
            <m:r>
              <w:rPr>
                <w:rFonts w:ascii="Cambria Math" w:hAnsi="Cambria Math" w:cs="Times New Roman"/>
                <w:sz w:val="24"/>
                <w:szCs w:val="24"/>
                <w:lang w:val="en-GB"/>
              </w:rPr>
              <m:t>th</m:t>
            </m:r>
          </m:sup>
        </m:sSup>
        <m:r>
          <w:rPr>
            <w:rFonts w:ascii="Cambria Math" w:hAnsi="Cambria Math" w:cs="Times New Roman"/>
            <w:sz w:val="24"/>
            <w:szCs w:val="24"/>
            <w:lang w:val="en-GB"/>
          </w:rPr>
          <m:t xml:space="preserve"> </m:t>
        </m:r>
      </m:oMath>
      <w:r w:rsidRPr="000F76F3">
        <w:rPr>
          <w:rFonts w:ascii="Times New Roman" w:hAnsi="Times New Roman" w:cs="Times New Roman"/>
          <w:sz w:val="24"/>
          <w:szCs w:val="24"/>
          <w:lang w:val="en-GB"/>
        </w:rPr>
        <w:t>row of</w:t>
      </w:r>
      <m:oMath>
        <m:r>
          <w:rPr>
            <w:rFonts w:ascii="Cambria Math" w:hAnsi="Cambria Math" w:cs="Times New Roman"/>
            <w:sz w:val="24"/>
            <w:szCs w:val="24"/>
            <w:lang w:val="en-GB"/>
          </w:rPr>
          <m:t>A</m:t>
        </m:r>
      </m:oMath>
      <w:r w:rsidRPr="000F76F3">
        <w:rPr>
          <w:rFonts w:ascii="Times New Roman" w:hAnsi="Times New Roman" w:cs="Times New Roman"/>
          <w:sz w:val="24"/>
          <w:szCs w:val="24"/>
          <w:lang w:val="en-GB"/>
        </w:rPr>
        <w:t xml:space="preserve">. Based on the assumption of linearity to reduce the complicity of finding the desired change of basis, the elements of the row vector </w:t>
      </w:r>
      <m:oMath>
        <m:d>
          <m:dPr>
            <m:begChr m:val="{"/>
            <m:endChr m:val="}"/>
            <m:ctrlPr>
              <w:rPr>
                <w:rFonts w:ascii="Cambria Math" w:hAnsi="Cambria Math" w:cs="Times New Roman"/>
                <w:i/>
                <w:sz w:val="24"/>
                <w:szCs w:val="24"/>
                <w:lang w:val="en-GB"/>
              </w:rPr>
            </m:ctrlPr>
          </m:dPr>
          <m:e>
            <m:m>
              <m:mPr>
                <m:mcs>
                  <m:mc>
                    <m:mcPr>
                      <m:count m:val="3"/>
                      <m:mcJc m:val="center"/>
                    </m:mcPr>
                  </m:mc>
                </m:mcs>
                <m:ctrlPr>
                  <w:rPr>
                    <w:rFonts w:ascii="Cambria Math" w:hAnsi="Cambria Math" w:cs="Times New Roman"/>
                    <w:i/>
                    <w:sz w:val="24"/>
                    <w:szCs w:val="24"/>
                    <w:lang w:val="en-GB"/>
                  </w:rPr>
                </m:ctrlPr>
              </m:mPr>
              <m:m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1</m:t>
                      </m:r>
                    </m:sub>
                  </m:sSub>
                </m:e>
                <m:e>
                  <m:r>
                    <w:rPr>
                      <w:rFonts w:ascii="Cambria Math" w:hAnsi="Cambria Math" w:cs="Times New Roman"/>
                      <w:sz w:val="24"/>
                      <w:szCs w:val="24"/>
                      <w:lang w:val="en-GB"/>
                    </w:rPr>
                    <m:t>…</m:t>
                  </m:r>
                </m:e>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a</m:t>
                      </m:r>
                    </m:e>
                    <m:sub>
                      <m:r>
                        <w:rPr>
                          <w:rFonts w:ascii="Cambria Math" w:hAnsi="Cambria Math" w:cs="Times New Roman"/>
                          <w:sz w:val="24"/>
                          <w:szCs w:val="24"/>
                          <w:lang w:val="en-GB"/>
                        </w:rPr>
                        <m:t>m</m:t>
                      </m:r>
                    </m:sub>
                  </m:sSub>
                </m:e>
              </m:mr>
            </m:m>
          </m:e>
        </m:d>
      </m:oMath>
      <w:r w:rsidRPr="000F76F3">
        <w:rPr>
          <w:rFonts w:ascii="Times New Roman" w:hAnsi="Times New Roman" w:cs="Times New Roman"/>
          <w:sz w:val="24"/>
          <w:szCs w:val="24"/>
          <w:lang w:val="en-GB"/>
        </w:rPr>
        <w:t xml:space="preserve"> of the transformation will be the principal component of the matrix </w:t>
      </w:r>
      <m:oMath>
        <m:r>
          <w:rPr>
            <w:rFonts w:ascii="Cambria Math" w:hAnsi="Cambria Math" w:cs="Times New Roman"/>
            <w:sz w:val="24"/>
            <w:szCs w:val="24"/>
            <w:lang w:val="en-GB"/>
          </w:rPr>
          <m:t>B</m:t>
        </m:r>
      </m:oMath>
      <w:r w:rsidRPr="000F76F3">
        <w:rPr>
          <w:rFonts w:ascii="Times New Roman" w:hAnsi="Times New Roman" w:cs="Times New Roman"/>
          <w:sz w:val="24"/>
          <w:szCs w:val="24"/>
          <w:lang w:val="en-GB"/>
        </w:rPr>
        <w:t xml:space="preserve">. The mathematical details explaining the best choice of the principal components </w:t>
      </w:r>
      <m:oMath>
        <m:r>
          <w:rPr>
            <w:rFonts w:ascii="Cambria Math" w:hAnsi="Cambria Math" w:cs="Times New Roman"/>
            <w:sz w:val="24"/>
            <w:szCs w:val="24"/>
            <w:lang w:val="en-GB"/>
          </w:rPr>
          <m:t xml:space="preserve">A </m:t>
        </m:r>
      </m:oMath>
      <w:r w:rsidRPr="000F76F3">
        <w:rPr>
          <w:rFonts w:ascii="Times New Roman" w:hAnsi="Times New Roman" w:cs="Times New Roman"/>
          <w:sz w:val="24"/>
          <w:szCs w:val="24"/>
          <w:lang w:val="en-GB"/>
        </w:rPr>
        <w:t xml:space="preserve">and the best way to re-express </w:t>
      </w:r>
      <m:oMath>
        <m:r>
          <w:rPr>
            <w:rFonts w:ascii="Cambria Math" w:hAnsi="Cambria Math" w:cs="Times New Roman"/>
            <w:sz w:val="24"/>
            <w:szCs w:val="24"/>
            <w:lang w:val="en-GB"/>
          </w:rPr>
          <m:t>B</m:t>
        </m:r>
      </m:oMath>
      <w:r w:rsidRPr="000F76F3">
        <w:rPr>
          <w:rFonts w:ascii="Times New Roman" w:hAnsi="Times New Roman" w:cs="Times New Roman"/>
          <w:sz w:val="24"/>
          <w:szCs w:val="24"/>
          <w:lang w:val="en-GB"/>
        </w:rPr>
        <w:t xml:space="preserve">  are described in details in </w:t>
      </w:r>
      <w:r w:rsidRPr="000F76F3">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{"citationItems":[{"id":"ITEM-1","itemData":{"DOI":"10.1.1.115.3503","ISBN":"9781457705052","ISSN":"00219991","PMID":"2406666115306510087","abstract":"Principal component analysis (PCA) is a mainstay of modern data analysis - a black box that is widely used but (sometimes) poorly understood. The goal of this paper is to dispel the magic behind this black box. This manuscript focuses on building a solid intuition for how and why principal component analysis works. This manuscript crystallizes this knowledge by deriving from simple intuitions, the mathematics behind PCA. This tutorial does not shy away from explaining the ideas informally, nor does it shy away from the mathematics. The hope is that by addressing both aspects, readers of all levels will be able to gain a better understanding of PCA as well as the when, the how and the why of applying this technique.","author":[{"dropping-particle":"","family":"Shlens","given":"Jonathon","non-dropping-particle":"","parse-names":false,"suffix":""}],"id":"ITEM-1","issued":{"date-parts":[["2014"]]},"title":"A Tutorial on Principal Component Analysis","type":"article-journal"},"uris":["http://www.mendeley.com/documents/?uuid=3b79cb3e-c401-4a02-97ee-8454e5e40a66"]}],"mendeley":{"formattedCitation":"[102]","plainTextFormattedCitation":"[102]","previouslyFormattedCitation":"[1]"},"properties":{"noteIndex":0},"schema":"https://github.com/citation-style-language/schema/raw/master/csl-citation.json"}</w:instrText>
      </w:r>
      <w:r w:rsidRPr="000F76F3">
        <w:rPr>
          <w:rFonts w:ascii="Times New Roman" w:hAnsi="Times New Roman" w:cs="Times New Roman"/>
          <w:sz w:val="24"/>
          <w:szCs w:val="24"/>
          <w:lang w:val="en-GB"/>
        </w:rPr>
        <w:fldChar w:fldCharType="separate"/>
      </w:r>
      <w:r w:rsidRPr="004F0A97">
        <w:rPr>
          <w:rFonts w:ascii="Times New Roman" w:hAnsi="Times New Roman" w:cs="Times New Roman"/>
          <w:noProof/>
          <w:sz w:val="24"/>
          <w:szCs w:val="24"/>
          <w:lang w:val="en-GB"/>
        </w:rPr>
        <w:t>[102]</w:t>
      </w:r>
      <w:r w:rsidRPr="000F76F3">
        <w:rPr>
          <w:rFonts w:ascii="Times New Roman" w:hAnsi="Times New Roman" w:cs="Times New Roman"/>
          <w:sz w:val="24"/>
          <w:szCs w:val="24"/>
        </w:rPr>
        <w:fldChar w:fldCharType="end"/>
      </w:r>
      <w:r w:rsidRPr="000F76F3">
        <w:rPr>
          <w:rFonts w:ascii="Times New Roman" w:hAnsi="Times New Roman" w:cs="Times New Roman"/>
          <w:sz w:val="24"/>
          <w:szCs w:val="24"/>
          <w:lang w:val="en-GB"/>
        </w:rPr>
        <w:t xml:space="preserve">. </w:t>
      </w:r>
    </w:p>
    <w:p w:rsidR="004F0A97" w:rsidRPr="00070D78" w:rsidRDefault="004F0A97" w:rsidP="002278D8">
      <w:pPr>
        <w:spacing w:after="240" w:line="48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3</w:t>
      </w:r>
      <w:r w:rsidRPr="00070D78">
        <w:rPr>
          <w:rFonts w:ascii="Times New Roman" w:hAnsi="Times New Roman" w:cs="Times New Roman"/>
          <w:b/>
          <w:bCs/>
          <w:sz w:val="28"/>
          <w:szCs w:val="28"/>
          <w:lang w:val="en-GB"/>
        </w:rPr>
        <w:t>.</w:t>
      </w:r>
      <w:r>
        <w:rPr>
          <w:rFonts w:ascii="Times New Roman" w:hAnsi="Times New Roman" w:cs="Times New Roman"/>
          <w:b/>
          <w:bCs/>
          <w:sz w:val="28"/>
          <w:szCs w:val="28"/>
          <w:lang w:val="en-GB"/>
        </w:rPr>
        <w:t>2</w:t>
      </w:r>
      <w:r w:rsidRPr="00070D78">
        <w:rPr>
          <w:rFonts w:ascii="Times New Roman" w:hAnsi="Times New Roman" w:cs="Times New Roman"/>
          <w:b/>
          <w:bCs/>
          <w:sz w:val="28"/>
          <w:szCs w:val="28"/>
          <w:lang w:val="en-GB"/>
        </w:rPr>
        <w:t>-B Principal component regression (PCR)</w:t>
      </w:r>
    </w:p>
    <w:p w:rsidR="004F0A97" w:rsidRPr="000F76F3" w:rsidRDefault="004F0A97" w:rsidP="002278D8">
      <w:pPr>
        <w:spacing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Principal</w:t>
      </w:r>
      <w:r w:rsidRPr="000F76F3">
        <w:rPr>
          <w:rFonts w:ascii="Times New Roman" w:hAnsi="Times New Roman" w:cs="Times New Roman"/>
          <w:sz w:val="24"/>
          <w:szCs w:val="24"/>
          <w:lang w:val="en-GB"/>
        </w:rPr>
        <w:t xml:space="preserve"> components regression has been proposed to treat the short comes of multiple linear regression MLR, this can be done </w:t>
      </w:r>
      <w:r>
        <w:rPr>
          <w:rFonts w:ascii="Times New Roman" w:hAnsi="Times New Roman" w:cs="Times New Roman"/>
          <w:sz w:val="24"/>
          <w:szCs w:val="24"/>
          <w:lang w:val="en-GB"/>
        </w:rPr>
        <w:t xml:space="preserve">by </w:t>
      </w:r>
      <w:r w:rsidRPr="000F76F3">
        <w:rPr>
          <w:rFonts w:ascii="Times New Roman" w:hAnsi="Times New Roman" w:cs="Times New Roman"/>
          <w:sz w:val="24"/>
          <w:szCs w:val="24"/>
          <w:lang w:val="en-GB"/>
        </w:rPr>
        <w:t xml:space="preserve">combining the positive outcomes of MLR and principal component analysis PCA together. Two steps are required to perform this combination, step one is using the PCA to calculate the scores from the data matrix and step two is regressing the acquired scores against the glucose concentration and provide the MLR calibration model instead of the original absorbed spectra. The scores and loading vectors can be explained in equation </w:t>
      </w:r>
      <w:r>
        <w:rPr>
          <w:rFonts w:ascii="Times New Roman" w:hAnsi="Times New Roman" w:cs="Times New Roman"/>
          <w:sz w:val="24"/>
          <w:szCs w:val="24"/>
          <w:lang w:val="en-GB"/>
        </w:rPr>
        <w:t>3-2</w:t>
      </w:r>
      <w:r w:rsidRPr="000F76F3">
        <w:rPr>
          <w:rFonts w:ascii="Times New Roman" w:hAnsi="Times New Roman" w:cs="Times New Roman"/>
          <w:sz w:val="24"/>
          <w:szCs w:val="24"/>
          <w:lang w:val="en-GB"/>
        </w:rPr>
        <w:t xml:space="preserve"> below.</w:t>
      </w:r>
    </w:p>
    <w:p w:rsidR="004F0A97" w:rsidRPr="000F76F3" w:rsidRDefault="004F0A97" w:rsidP="00357CF2">
      <w:pPr>
        <w:spacing w:after="240" w:line="48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B=C.</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m:t>
            </m:r>
          </m:sup>
        </m:sSup>
      </m:oMath>
      <w:r w:rsidRPr="000F76F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0F76F3">
        <w:rPr>
          <w:rFonts w:ascii="Times New Roman" w:hAnsi="Times New Roman" w:cs="Times New Roman"/>
          <w:sz w:val="24"/>
          <w:szCs w:val="24"/>
          <w:lang w:val="en-GB"/>
        </w:rPr>
        <w:t>(</w:t>
      </w:r>
      <w:r w:rsidRPr="0011334D">
        <w:rPr>
          <w:rFonts w:ascii="Times New Roman" w:hAnsi="Times New Roman" w:cs="Times New Roman"/>
          <w:color w:val="000000" w:themeColor="text1"/>
          <w:sz w:val="24"/>
          <w:szCs w:val="24"/>
          <w:lang w:val="en-GB"/>
        </w:rPr>
        <w:t>3</w:t>
      </w:r>
      <w:r w:rsidR="00357CF2" w:rsidRPr="0011334D">
        <w:rPr>
          <w:rFonts w:ascii="Times New Roman" w:hAnsi="Times New Roman" w:cs="Times New Roman"/>
          <w:color w:val="000000" w:themeColor="text1"/>
          <w:sz w:val="24"/>
          <w:szCs w:val="24"/>
          <w:lang w:val="en-GB"/>
        </w:rPr>
        <w:t>.</w:t>
      </w:r>
      <w:r w:rsidRPr="0011334D">
        <w:rPr>
          <w:rFonts w:ascii="Times New Roman" w:hAnsi="Times New Roman" w:cs="Times New Roman"/>
          <w:color w:val="000000" w:themeColor="text1"/>
          <w:sz w:val="24"/>
          <w:szCs w:val="24"/>
          <w:lang w:val="en-GB"/>
        </w:rPr>
        <w:t>2</w:t>
      </w:r>
      <w:r w:rsidRPr="000F76F3">
        <w:rPr>
          <w:rFonts w:ascii="Times New Roman" w:hAnsi="Times New Roman" w:cs="Times New Roman"/>
          <w:sz w:val="24"/>
          <w:szCs w:val="24"/>
          <w:lang w:val="en-GB"/>
        </w:rPr>
        <w:t xml:space="preserve">)                                </w:t>
      </w:r>
    </w:p>
    <w:p w:rsidR="004F0A97" w:rsidRPr="000F76F3" w:rsidRDefault="004F0A97" w:rsidP="002278D8">
      <w:pPr>
        <w:spacing w:after="240" w:line="480" w:lineRule="auto"/>
        <w:jc w:val="both"/>
        <w:rPr>
          <w:rFonts w:ascii="Times New Roman" w:hAnsi="Times New Roman" w:cs="Times New Roman"/>
          <w:sz w:val="24"/>
          <w:szCs w:val="24"/>
          <w:lang w:val="en-GB"/>
        </w:rPr>
      </w:pPr>
      <w:r w:rsidRPr="000F76F3">
        <w:rPr>
          <w:rFonts w:ascii="Times New Roman" w:hAnsi="Times New Roman" w:cs="Times New Roman"/>
          <w:sz w:val="24"/>
          <w:szCs w:val="24"/>
          <w:lang w:val="en-GB"/>
        </w:rPr>
        <w:t xml:space="preserve">Where the rows of </w:t>
      </w:r>
      <m:oMath>
        <m:r>
          <w:rPr>
            <w:rFonts w:ascii="Cambria Math" w:hAnsi="Cambria Math" w:cs="Times New Roman"/>
            <w:sz w:val="24"/>
            <w:szCs w:val="24"/>
            <w:lang w:val="en-GB"/>
          </w:rPr>
          <m:t>C</m:t>
        </m:r>
      </m:oMath>
      <w:r w:rsidRPr="000F76F3">
        <w:rPr>
          <w:rFonts w:ascii="Times New Roman" w:hAnsi="Times New Roman" w:cs="Times New Roman"/>
          <w:sz w:val="24"/>
          <w:szCs w:val="24"/>
          <w:lang w:val="en-GB"/>
        </w:rPr>
        <w:t xml:space="preserve"> represent the scores vector, the columns of </w:t>
      </w:r>
      <m:oMath>
        <m:r>
          <w:rPr>
            <w:rFonts w:ascii="Cambria Math" w:hAnsi="Cambria Math" w:cs="Times New Roman"/>
            <w:sz w:val="24"/>
            <w:szCs w:val="24"/>
            <w:lang w:val="en-GB"/>
          </w:rPr>
          <m:t>D</m:t>
        </m:r>
      </m:oMath>
      <w:r w:rsidRPr="000F76F3">
        <w:rPr>
          <w:rFonts w:ascii="Times New Roman" w:hAnsi="Times New Roman" w:cs="Times New Roman"/>
          <w:sz w:val="24"/>
          <w:szCs w:val="24"/>
          <w:lang w:val="en-GB"/>
        </w:rPr>
        <w:t xml:space="preserve"> represent the loading vectors of spectra matrix</w:t>
      </w:r>
      <m:oMath>
        <m:r>
          <w:rPr>
            <w:rFonts w:ascii="Cambria Math" w:hAnsi="Cambria Math" w:cs="Times New Roman"/>
            <w:sz w:val="24"/>
            <w:szCs w:val="24"/>
            <w:lang w:val="en-GB"/>
          </w:rPr>
          <m:t xml:space="preserve"> B</m:t>
        </m:r>
      </m:oMath>
      <w:r w:rsidRPr="000F76F3">
        <w:rPr>
          <w:rFonts w:ascii="Times New Roman" w:hAnsi="Times New Roman" w:cs="Times New Roman"/>
          <w:sz w:val="24"/>
          <w:szCs w:val="24"/>
          <w:lang w:val="en-GB"/>
        </w:rPr>
        <w:t>.</w:t>
      </w:r>
    </w:p>
    <w:p w:rsidR="004F0A97" w:rsidRPr="000F76F3" w:rsidRDefault="004F0A97" w:rsidP="000C2EF3">
      <w:pPr>
        <w:spacing w:after="240" w:line="480" w:lineRule="auto"/>
        <w:jc w:val="both"/>
        <w:rPr>
          <w:rFonts w:ascii="Times New Roman" w:hAnsi="Times New Roman" w:cs="Times New Roman"/>
          <w:sz w:val="24"/>
          <w:szCs w:val="24"/>
          <w:lang w:val="en-GB"/>
        </w:rPr>
      </w:pPr>
      <w:r w:rsidRPr="000F76F3">
        <w:rPr>
          <w:rFonts w:ascii="Times New Roman" w:hAnsi="Times New Roman" w:cs="Times New Roman"/>
          <w:sz w:val="24"/>
          <w:szCs w:val="24"/>
          <w:lang w:val="en-GB"/>
        </w:rPr>
        <w:lastRenderedPageBreak/>
        <w:t xml:space="preserve">The calibration model of PCR can be shown in equation </w:t>
      </w:r>
      <w:r>
        <w:rPr>
          <w:rFonts w:ascii="Times New Roman" w:hAnsi="Times New Roman" w:cs="Times New Roman"/>
          <w:sz w:val="24"/>
          <w:szCs w:val="24"/>
          <w:lang w:val="en-GB"/>
        </w:rPr>
        <w:t>3</w:t>
      </w:r>
      <w:r w:rsidR="000C2EF3">
        <w:rPr>
          <w:rFonts w:ascii="Times New Roman" w:hAnsi="Times New Roman" w:cs="Times New Roman"/>
          <w:sz w:val="24"/>
          <w:szCs w:val="24"/>
          <w:lang w:val="en-GB"/>
        </w:rPr>
        <w:t>.</w:t>
      </w:r>
      <w:r>
        <w:rPr>
          <w:rFonts w:ascii="Times New Roman" w:hAnsi="Times New Roman" w:cs="Times New Roman"/>
          <w:sz w:val="24"/>
          <w:szCs w:val="24"/>
          <w:lang w:val="en-GB"/>
        </w:rPr>
        <w:t>3</w:t>
      </w:r>
      <w:r w:rsidRPr="000F76F3">
        <w:rPr>
          <w:rFonts w:ascii="Times New Roman" w:hAnsi="Times New Roman" w:cs="Times New Roman"/>
          <w:sz w:val="24"/>
          <w:szCs w:val="24"/>
          <w:lang w:val="en-GB"/>
        </w:rPr>
        <w:t xml:space="preserve"> below.</w:t>
      </w:r>
    </w:p>
    <w:p w:rsidR="004F0A97" w:rsidRPr="000F76F3" w:rsidRDefault="004F0A97" w:rsidP="00357CF2">
      <w:pPr>
        <w:spacing w:after="240" w:line="48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E=CR</m:t>
        </m:r>
      </m:oMath>
      <w:r w:rsidRPr="000F76F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0F76F3">
        <w:rPr>
          <w:rFonts w:ascii="Times New Roman" w:hAnsi="Times New Roman" w:cs="Times New Roman"/>
          <w:sz w:val="24"/>
          <w:szCs w:val="24"/>
          <w:lang w:val="en-GB"/>
        </w:rPr>
        <w:t xml:space="preserve"> (</w:t>
      </w:r>
      <w:r w:rsidRPr="0011334D">
        <w:rPr>
          <w:rFonts w:ascii="Times New Roman" w:hAnsi="Times New Roman" w:cs="Times New Roman"/>
          <w:color w:val="000000" w:themeColor="text1"/>
          <w:sz w:val="24"/>
          <w:szCs w:val="24"/>
          <w:lang w:val="en-GB"/>
        </w:rPr>
        <w:t>3</w:t>
      </w:r>
      <w:r w:rsidR="00357CF2" w:rsidRPr="0011334D">
        <w:rPr>
          <w:rFonts w:ascii="Times New Roman" w:hAnsi="Times New Roman" w:cs="Times New Roman"/>
          <w:color w:val="000000" w:themeColor="text1"/>
          <w:sz w:val="24"/>
          <w:szCs w:val="24"/>
          <w:lang w:val="en-GB"/>
        </w:rPr>
        <w:t>.</w:t>
      </w:r>
      <w:r w:rsidRPr="0011334D">
        <w:rPr>
          <w:rFonts w:ascii="Times New Roman" w:hAnsi="Times New Roman" w:cs="Times New Roman"/>
          <w:color w:val="000000" w:themeColor="text1"/>
          <w:sz w:val="24"/>
          <w:szCs w:val="24"/>
          <w:lang w:val="en-GB"/>
        </w:rPr>
        <w:t>3</w:t>
      </w:r>
      <w:r w:rsidRPr="000F76F3">
        <w:rPr>
          <w:rFonts w:ascii="Times New Roman" w:hAnsi="Times New Roman" w:cs="Times New Roman"/>
          <w:sz w:val="24"/>
          <w:szCs w:val="24"/>
          <w:lang w:val="en-GB"/>
        </w:rPr>
        <w:t>)</w:t>
      </w:r>
    </w:p>
    <w:p w:rsidR="004F0A97" w:rsidRPr="000F76F3" w:rsidRDefault="004F0A97" w:rsidP="000C2EF3">
      <w:pPr>
        <w:spacing w:after="240" w:line="480" w:lineRule="auto"/>
        <w:jc w:val="both"/>
        <w:rPr>
          <w:rFonts w:ascii="Times New Roman" w:hAnsi="Times New Roman" w:cs="Times New Roman"/>
          <w:sz w:val="24"/>
          <w:szCs w:val="24"/>
          <w:lang w:val="en-GB"/>
        </w:rPr>
      </w:pPr>
      <w:r w:rsidRPr="000F76F3">
        <w:rPr>
          <w:rFonts w:ascii="Times New Roman" w:hAnsi="Times New Roman" w:cs="Times New Roman"/>
          <w:sz w:val="24"/>
          <w:szCs w:val="24"/>
          <w:lang w:val="en-GB"/>
        </w:rPr>
        <w:t xml:space="preserve">Where </w:t>
      </w:r>
      <m:oMath>
        <m:r>
          <w:rPr>
            <w:rFonts w:ascii="Cambria Math" w:hAnsi="Cambria Math" w:cs="Times New Roman"/>
            <w:sz w:val="24"/>
            <w:szCs w:val="24"/>
            <w:lang w:val="en-GB"/>
          </w:rPr>
          <m:t xml:space="preserve">E </m:t>
        </m:r>
      </m:oMath>
      <w:r w:rsidRPr="000F76F3">
        <w:rPr>
          <w:rFonts w:ascii="Times New Roman" w:hAnsi="Times New Roman" w:cs="Times New Roman"/>
          <w:sz w:val="24"/>
          <w:szCs w:val="24"/>
          <w:lang w:val="en-GB"/>
        </w:rPr>
        <w:t>is the glucose concentration,</w:t>
      </w:r>
      <m:oMath>
        <m:r>
          <w:rPr>
            <w:rFonts w:ascii="Cambria Math" w:hAnsi="Cambria Math" w:cs="Times New Roman"/>
            <w:sz w:val="24"/>
            <w:szCs w:val="24"/>
            <w:lang w:val="en-GB"/>
          </w:rPr>
          <m:t xml:space="preserve">  C</m:t>
        </m:r>
      </m:oMath>
      <w:r w:rsidRPr="000F76F3">
        <w:rPr>
          <w:rFonts w:ascii="Times New Roman" w:hAnsi="Times New Roman" w:cs="Times New Roman"/>
          <w:sz w:val="24"/>
          <w:szCs w:val="24"/>
          <w:lang w:val="en-GB"/>
        </w:rPr>
        <w:t xml:space="preserve"> is the scores matrix and </w:t>
      </w:r>
      <m:oMath>
        <m:r>
          <w:rPr>
            <w:rFonts w:ascii="Cambria Math" w:hAnsi="Cambria Math" w:cs="Times New Roman"/>
            <w:sz w:val="24"/>
            <w:szCs w:val="24"/>
            <w:lang w:val="en-GB"/>
          </w:rPr>
          <m:t>R</m:t>
        </m:r>
      </m:oMath>
      <w:r w:rsidRPr="000F76F3">
        <w:rPr>
          <w:rFonts w:ascii="Times New Roman" w:hAnsi="Times New Roman" w:cs="Times New Roman"/>
          <w:sz w:val="24"/>
          <w:szCs w:val="24"/>
          <w:lang w:val="en-GB"/>
        </w:rPr>
        <w:t xml:space="preserve"> represent the vector of regression coefficients, and it can be explained in equation </w:t>
      </w:r>
      <w:r>
        <w:rPr>
          <w:rFonts w:ascii="Times New Roman" w:hAnsi="Times New Roman" w:cs="Times New Roman"/>
          <w:sz w:val="24"/>
          <w:szCs w:val="24"/>
          <w:lang w:val="en-GB"/>
        </w:rPr>
        <w:t>3</w:t>
      </w:r>
      <w:r w:rsidR="000C2EF3">
        <w:rPr>
          <w:rFonts w:ascii="Times New Roman" w:hAnsi="Times New Roman" w:cs="Times New Roman"/>
          <w:sz w:val="24"/>
          <w:szCs w:val="24"/>
          <w:lang w:val="en-GB"/>
        </w:rPr>
        <w:t>.</w:t>
      </w:r>
      <w:r>
        <w:rPr>
          <w:rFonts w:ascii="Times New Roman" w:hAnsi="Times New Roman" w:cs="Times New Roman"/>
          <w:sz w:val="24"/>
          <w:szCs w:val="24"/>
          <w:lang w:val="en-GB"/>
        </w:rPr>
        <w:t>4</w:t>
      </w:r>
      <w:r w:rsidRPr="000F76F3">
        <w:rPr>
          <w:rFonts w:ascii="Times New Roman" w:hAnsi="Times New Roman" w:cs="Times New Roman"/>
          <w:sz w:val="24"/>
          <w:szCs w:val="24"/>
          <w:lang w:val="en-GB"/>
        </w:rPr>
        <w:t xml:space="preserve"> below.</w:t>
      </w:r>
    </w:p>
    <w:p w:rsidR="004F0A97" w:rsidRPr="0011334D" w:rsidRDefault="004F0A97" w:rsidP="00357CF2">
      <w:pPr>
        <w:spacing w:after="240" w:line="480" w:lineRule="auto"/>
        <w:jc w:val="both"/>
        <w:rPr>
          <w:rFonts w:ascii="Times New Roman" w:hAnsi="Times New Roman" w:cs="Times New Roman"/>
          <w:color w:val="000000" w:themeColor="text1"/>
          <w:sz w:val="24"/>
          <w:szCs w:val="24"/>
          <w:lang w:val="en-GB"/>
        </w:rPr>
      </w:pPr>
      <m:oMath>
        <m:r>
          <w:rPr>
            <w:rFonts w:ascii="Cambria Math" w:hAnsi="Cambria Math" w:cs="Times New Roman"/>
            <w:sz w:val="24"/>
            <w:szCs w:val="24"/>
            <w:lang w:val="en-GB"/>
          </w:rPr>
          <m:t>R=</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m:t>
                </m:r>
              </m:sup>
            </m:sSup>
            <m:r>
              <w:rPr>
                <w:rFonts w:ascii="Cambria Math" w:hAnsi="Cambria Math" w:cs="Times New Roman"/>
                <w:sz w:val="24"/>
                <w:szCs w:val="24"/>
                <w:lang w:val="en-GB"/>
              </w:rPr>
              <m:t>C</m:t>
            </m:r>
          </m:e>
        </m:d>
        <m:r>
          <w:rPr>
            <w:rFonts w:ascii="Cambria Math" w:hAnsi="Cambria Math" w:cs="Times New Roman"/>
            <w:sz w:val="24"/>
            <w:szCs w:val="24"/>
            <w:lang w:val="en-GB"/>
          </w:rPr>
          <m:t>C'E</m:t>
        </m:r>
      </m:oMath>
      <w:r w:rsidRPr="000F76F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0F76F3">
        <w:rPr>
          <w:rFonts w:ascii="Times New Roman" w:hAnsi="Times New Roman" w:cs="Times New Roman"/>
          <w:sz w:val="24"/>
          <w:szCs w:val="24"/>
          <w:lang w:val="en-GB"/>
        </w:rPr>
        <w:t xml:space="preserve"> (</w:t>
      </w:r>
      <w:r w:rsidRPr="0011334D">
        <w:rPr>
          <w:rFonts w:ascii="Times New Roman" w:hAnsi="Times New Roman" w:cs="Times New Roman"/>
          <w:color w:val="000000" w:themeColor="text1"/>
          <w:sz w:val="24"/>
          <w:szCs w:val="24"/>
          <w:lang w:val="en-GB"/>
        </w:rPr>
        <w:t>3</w:t>
      </w:r>
      <w:r w:rsidR="00357CF2" w:rsidRPr="0011334D">
        <w:rPr>
          <w:rFonts w:ascii="Times New Roman" w:hAnsi="Times New Roman" w:cs="Times New Roman"/>
          <w:color w:val="000000" w:themeColor="text1"/>
          <w:sz w:val="24"/>
          <w:szCs w:val="24"/>
          <w:lang w:val="en-GB"/>
        </w:rPr>
        <w:t>.</w:t>
      </w:r>
      <w:r w:rsidRPr="0011334D">
        <w:rPr>
          <w:rFonts w:ascii="Times New Roman" w:hAnsi="Times New Roman" w:cs="Times New Roman"/>
          <w:color w:val="000000" w:themeColor="text1"/>
          <w:sz w:val="24"/>
          <w:szCs w:val="24"/>
          <w:lang w:val="en-GB"/>
        </w:rPr>
        <w:t>4)</w:t>
      </w:r>
    </w:p>
    <w:p w:rsidR="004F0A97" w:rsidRPr="0011334D" w:rsidRDefault="004F0A97" w:rsidP="000C2EF3">
      <w:pPr>
        <w:spacing w:after="240" w:line="480" w:lineRule="auto"/>
        <w:jc w:val="both"/>
        <w:rPr>
          <w:rFonts w:ascii="Times New Roman" w:hAnsi="Times New Roman" w:cs="Times New Roman"/>
          <w:color w:val="000000" w:themeColor="text1"/>
          <w:sz w:val="24"/>
          <w:szCs w:val="24"/>
          <w:lang w:val="en-GB"/>
        </w:rPr>
      </w:pPr>
      <w:r w:rsidRPr="0011334D">
        <w:rPr>
          <w:rFonts w:ascii="Times New Roman" w:hAnsi="Times New Roman" w:cs="Times New Roman"/>
          <w:color w:val="000000" w:themeColor="text1"/>
          <w:sz w:val="24"/>
          <w:szCs w:val="24"/>
          <w:lang w:val="en-GB"/>
        </w:rPr>
        <w:t>From equation 3</w:t>
      </w:r>
      <w:r w:rsidR="000C2EF3" w:rsidRPr="0011334D">
        <w:rPr>
          <w:rFonts w:ascii="Times New Roman" w:hAnsi="Times New Roman" w:cs="Times New Roman"/>
          <w:color w:val="000000" w:themeColor="text1"/>
          <w:sz w:val="24"/>
          <w:szCs w:val="24"/>
          <w:lang w:val="en-GB"/>
        </w:rPr>
        <w:t>.</w:t>
      </w:r>
      <w:r w:rsidRPr="0011334D">
        <w:rPr>
          <w:rFonts w:ascii="Times New Roman" w:hAnsi="Times New Roman" w:cs="Times New Roman"/>
          <w:color w:val="000000" w:themeColor="text1"/>
          <w:sz w:val="24"/>
          <w:szCs w:val="24"/>
          <w:lang w:val="en-GB"/>
        </w:rPr>
        <w:t xml:space="preserve">2, </w:t>
      </w:r>
      <m:oMath>
        <m:r>
          <w:rPr>
            <w:rFonts w:ascii="Cambria Math" w:hAnsi="Cambria Math" w:cs="Times New Roman"/>
            <w:color w:val="000000" w:themeColor="text1"/>
            <w:sz w:val="24"/>
            <w:szCs w:val="24"/>
            <w:lang w:val="en-GB"/>
          </w:rPr>
          <m:t>C=BD</m:t>
        </m:r>
      </m:oMath>
      <w:r w:rsidRPr="0011334D">
        <w:rPr>
          <w:rFonts w:ascii="Times New Roman" w:hAnsi="Times New Roman" w:cs="Times New Roman"/>
          <w:color w:val="000000" w:themeColor="text1"/>
          <w:sz w:val="24"/>
          <w:szCs w:val="24"/>
          <w:lang w:val="en-GB"/>
        </w:rPr>
        <w:t xml:space="preserve"> and by substituting </w:t>
      </w:r>
      <m:oMath>
        <m:r>
          <w:rPr>
            <w:rFonts w:ascii="Cambria Math" w:hAnsi="Cambria Math" w:cs="Times New Roman"/>
            <w:color w:val="000000" w:themeColor="text1"/>
            <w:sz w:val="24"/>
            <w:szCs w:val="24"/>
            <w:lang w:val="en-GB"/>
          </w:rPr>
          <m:t>C</m:t>
        </m:r>
      </m:oMath>
      <w:r w:rsidRPr="0011334D">
        <w:rPr>
          <w:rFonts w:ascii="Times New Roman" w:hAnsi="Times New Roman" w:cs="Times New Roman"/>
          <w:color w:val="000000" w:themeColor="text1"/>
          <w:sz w:val="24"/>
          <w:szCs w:val="24"/>
          <w:lang w:val="en-GB"/>
        </w:rPr>
        <w:t xml:space="preserve"> in equation 3</w:t>
      </w:r>
      <w:r w:rsidR="000C2EF3" w:rsidRPr="0011334D">
        <w:rPr>
          <w:rFonts w:ascii="Times New Roman" w:hAnsi="Times New Roman" w:cs="Times New Roman"/>
          <w:color w:val="000000" w:themeColor="text1"/>
          <w:sz w:val="24"/>
          <w:szCs w:val="24"/>
          <w:lang w:val="en-GB"/>
        </w:rPr>
        <w:t>.</w:t>
      </w:r>
      <w:r w:rsidRPr="0011334D">
        <w:rPr>
          <w:rFonts w:ascii="Times New Roman" w:hAnsi="Times New Roman" w:cs="Times New Roman"/>
          <w:color w:val="000000" w:themeColor="text1"/>
          <w:sz w:val="24"/>
          <w:szCs w:val="24"/>
          <w:lang w:val="en-GB"/>
        </w:rPr>
        <w:t>4 we can get.</w:t>
      </w:r>
    </w:p>
    <w:p w:rsidR="004F0A97" w:rsidRPr="0011334D" w:rsidRDefault="004F0A97" w:rsidP="00357CF2">
      <w:pPr>
        <w:spacing w:after="240" w:line="480" w:lineRule="auto"/>
        <w:jc w:val="both"/>
        <w:rPr>
          <w:rFonts w:ascii="Times New Roman" w:hAnsi="Times New Roman" w:cs="Times New Roman"/>
          <w:color w:val="000000" w:themeColor="text1"/>
          <w:sz w:val="24"/>
          <w:szCs w:val="24"/>
          <w:lang w:val="en-GB"/>
        </w:rPr>
      </w:pPr>
      <m:oMath>
        <m:r>
          <w:rPr>
            <w:rFonts w:ascii="Cambria Math" w:hAnsi="Cambria Math" w:cs="Times New Roman"/>
            <w:color w:val="000000" w:themeColor="text1"/>
            <w:sz w:val="24"/>
            <w:szCs w:val="24"/>
            <w:lang w:val="en-GB"/>
          </w:rPr>
          <m:t>E=BDR=B</m:t>
        </m:r>
        <m:d>
          <m:dPr>
            <m:ctrlPr>
              <w:rPr>
                <w:rFonts w:ascii="Cambria Math" w:hAnsi="Cambria Math" w:cs="Times New Roman"/>
                <w:i/>
                <w:color w:val="000000" w:themeColor="text1"/>
                <w:sz w:val="24"/>
                <w:szCs w:val="24"/>
                <w:lang w:val="en-GB"/>
              </w:rPr>
            </m:ctrlPr>
          </m:dPr>
          <m:e>
            <m:r>
              <w:rPr>
                <w:rFonts w:ascii="Cambria Math" w:hAnsi="Cambria Math" w:cs="Times New Roman"/>
                <w:color w:val="000000" w:themeColor="text1"/>
                <w:sz w:val="24"/>
                <w:szCs w:val="24"/>
                <w:lang w:val="en-GB"/>
              </w:rPr>
              <m:t>DR</m:t>
            </m:r>
          </m:e>
        </m:d>
        <m:r>
          <w:rPr>
            <w:rFonts w:ascii="Cambria Math" w:hAnsi="Cambria Math" w:cs="Times New Roman"/>
            <w:color w:val="000000" w:themeColor="text1"/>
            <w:sz w:val="24"/>
            <w:szCs w:val="24"/>
            <w:lang w:val="en-GB"/>
          </w:rPr>
          <m:t>=B</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n</m:t>
            </m:r>
          </m:sub>
        </m:sSub>
      </m:oMath>
      <w:r w:rsidRPr="0011334D">
        <w:rPr>
          <w:rFonts w:ascii="Times New Roman" w:hAnsi="Times New Roman" w:cs="Times New Roman"/>
          <w:color w:val="000000" w:themeColor="text1"/>
          <w:sz w:val="24"/>
          <w:szCs w:val="24"/>
          <w:lang w:val="en-GB"/>
        </w:rPr>
        <w:t xml:space="preserve">                                                                                                  (3</w:t>
      </w:r>
      <w:r w:rsidR="00357CF2" w:rsidRPr="0011334D">
        <w:rPr>
          <w:rFonts w:ascii="Times New Roman" w:hAnsi="Times New Roman" w:cs="Times New Roman"/>
          <w:color w:val="000000" w:themeColor="text1"/>
          <w:sz w:val="24"/>
          <w:szCs w:val="24"/>
          <w:lang w:val="en-GB"/>
        </w:rPr>
        <w:t>.</w:t>
      </w:r>
      <w:r w:rsidRPr="0011334D">
        <w:rPr>
          <w:rFonts w:ascii="Times New Roman" w:hAnsi="Times New Roman" w:cs="Times New Roman"/>
          <w:color w:val="000000" w:themeColor="text1"/>
          <w:sz w:val="24"/>
          <w:szCs w:val="24"/>
          <w:lang w:val="en-GB"/>
        </w:rPr>
        <w:t xml:space="preserve">5) </w:t>
      </w:r>
    </w:p>
    <w:p w:rsidR="004F0A97" w:rsidRPr="0011334D" w:rsidRDefault="004F0A97" w:rsidP="002278D8">
      <w:pPr>
        <w:spacing w:after="240" w:line="480" w:lineRule="auto"/>
        <w:jc w:val="both"/>
        <w:rPr>
          <w:rFonts w:ascii="Times New Roman" w:hAnsi="Times New Roman" w:cs="Times New Roman"/>
          <w:color w:val="000000" w:themeColor="text1"/>
          <w:sz w:val="24"/>
          <w:szCs w:val="24"/>
          <w:lang w:val="en-GB"/>
        </w:rPr>
      </w:pPr>
      <w:r w:rsidRPr="0011334D">
        <w:rPr>
          <w:rFonts w:ascii="Times New Roman" w:hAnsi="Times New Roman" w:cs="Times New Roman"/>
          <w:color w:val="000000" w:themeColor="text1"/>
          <w:sz w:val="24"/>
          <w:szCs w:val="24"/>
          <w:lang w:val="en-GB"/>
        </w:rPr>
        <w:t xml:space="preserve">Where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n</m:t>
            </m:r>
          </m:sub>
        </m:sSub>
        <m:r>
          <w:rPr>
            <w:rFonts w:ascii="Cambria Math" w:hAnsi="Cambria Math" w:cs="Times New Roman"/>
            <w:color w:val="000000" w:themeColor="text1"/>
            <w:sz w:val="24"/>
            <w:szCs w:val="24"/>
            <w:lang w:val="en-GB"/>
          </w:rPr>
          <m:t xml:space="preserve"> </m:t>
        </m:r>
      </m:oMath>
      <w:r w:rsidRPr="0011334D">
        <w:rPr>
          <w:rFonts w:ascii="Times New Roman" w:hAnsi="Times New Roman" w:cs="Times New Roman"/>
          <w:color w:val="000000" w:themeColor="text1"/>
          <w:sz w:val="24"/>
          <w:szCs w:val="24"/>
          <w:lang w:val="en-GB"/>
        </w:rPr>
        <w:t>represent the new regression coefficients which will be used to predict glucose from new datasets without the need to use PCA for the testing spectra.</w:t>
      </w:r>
    </w:p>
    <w:p w:rsidR="004F0A97" w:rsidRPr="0011334D" w:rsidRDefault="00E266B3" w:rsidP="00357CF2">
      <w:pPr>
        <w:spacing w:after="240" w:line="480" w:lineRule="auto"/>
        <w:jc w:val="both"/>
        <w:rPr>
          <w:rFonts w:ascii="Times New Roman" w:hAnsi="Times New Roman" w:cs="Times New Roman"/>
          <w:color w:val="000000" w:themeColor="text1"/>
          <w:sz w:val="24"/>
          <w:szCs w:val="24"/>
          <w:lang w:val="en-GB"/>
        </w:rPr>
      </w:pP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E</m:t>
            </m:r>
          </m:e>
          <m:sub>
            <m:r>
              <w:rPr>
                <w:rFonts w:ascii="Cambria Math" w:hAnsi="Cambria Math" w:cs="Times New Roman"/>
                <w:color w:val="000000" w:themeColor="text1"/>
                <w:sz w:val="24"/>
                <w:szCs w:val="24"/>
                <w:lang w:val="en-GB"/>
              </w:rPr>
              <m:t>new</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(B</m:t>
            </m:r>
          </m:e>
          <m:sub>
            <m:r>
              <w:rPr>
                <w:rFonts w:ascii="Cambria Math" w:hAnsi="Cambria Math" w:cs="Times New Roman"/>
                <w:color w:val="000000" w:themeColor="text1"/>
                <w:sz w:val="24"/>
                <w:szCs w:val="24"/>
                <w:lang w:val="en-GB"/>
              </w:rPr>
              <m:t xml:space="preserve">new </m:t>
            </m:r>
          </m:sub>
        </m:sSub>
        <m:r>
          <w:rPr>
            <w:rFonts w:ascii="Cambria Math" w:hAnsi="Cambria Math" w:cs="Times New Roman"/>
            <w:color w:val="000000" w:themeColor="text1"/>
            <w:sz w:val="24"/>
            <w:szCs w:val="24"/>
            <w:lang w:val="en-GB"/>
          </w:rPr>
          <m:t>-</m:t>
        </m:r>
        <m:acc>
          <m:accPr>
            <m:chr m:val="̅"/>
            <m:ctrlPr>
              <w:rPr>
                <w:rFonts w:ascii="Cambria Math" w:hAnsi="Cambria Math" w:cs="Times New Roman"/>
                <w:i/>
                <w:color w:val="000000" w:themeColor="text1"/>
                <w:sz w:val="24"/>
                <w:szCs w:val="24"/>
                <w:lang w:val="en-GB"/>
              </w:rPr>
            </m:ctrlPr>
          </m:accPr>
          <m:e>
            <m:r>
              <w:rPr>
                <w:rFonts w:ascii="Cambria Math" w:hAnsi="Cambria Math" w:cs="Times New Roman"/>
                <w:color w:val="000000" w:themeColor="text1"/>
                <w:sz w:val="24"/>
                <w:szCs w:val="24"/>
                <w:lang w:val="en-GB"/>
              </w:rPr>
              <m:t>B)</m:t>
            </m:r>
          </m:e>
        </m:acc>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n</m:t>
            </m:r>
          </m:sub>
        </m:sSub>
        <m:r>
          <w:rPr>
            <w:rFonts w:ascii="Cambria Math" w:hAnsi="Cambria Math" w:cs="Times New Roman"/>
            <w:color w:val="000000" w:themeColor="text1"/>
            <w:sz w:val="24"/>
            <w:szCs w:val="24"/>
            <w:lang w:val="en-GB"/>
          </w:rPr>
          <m:t>+</m:t>
        </m:r>
        <m:acc>
          <m:accPr>
            <m:chr m:val="̅"/>
            <m:ctrlPr>
              <w:rPr>
                <w:rFonts w:ascii="Cambria Math" w:hAnsi="Cambria Math" w:cs="Times New Roman"/>
                <w:i/>
                <w:color w:val="000000" w:themeColor="text1"/>
                <w:sz w:val="24"/>
                <w:szCs w:val="24"/>
                <w:lang w:val="en-GB"/>
              </w:rPr>
            </m:ctrlPr>
          </m:accPr>
          <m:e>
            <m:r>
              <w:rPr>
                <w:rFonts w:ascii="Cambria Math" w:hAnsi="Cambria Math" w:cs="Times New Roman"/>
                <w:color w:val="000000" w:themeColor="text1"/>
                <w:sz w:val="24"/>
                <w:szCs w:val="24"/>
                <w:lang w:val="en-GB"/>
              </w:rPr>
              <m:t>E</m:t>
            </m:r>
          </m:e>
        </m:acc>
      </m:oMath>
      <w:r w:rsidR="004F0A97" w:rsidRPr="0011334D">
        <w:rPr>
          <w:rFonts w:ascii="Times New Roman" w:hAnsi="Times New Roman" w:cs="Times New Roman"/>
          <w:color w:val="000000" w:themeColor="text1"/>
          <w:sz w:val="24"/>
          <w:szCs w:val="24"/>
          <w:lang w:val="en-GB"/>
        </w:rPr>
        <w:t xml:space="preserve">                                                                                                  (3</w:t>
      </w:r>
      <w:r w:rsidR="00357CF2" w:rsidRPr="0011334D">
        <w:rPr>
          <w:rFonts w:ascii="Times New Roman" w:hAnsi="Times New Roman" w:cs="Times New Roman"/>
          <w:color w:val="000000" w:themeColor="text1"/>
          <w:sz w:val="24"/>
          <w:szCs w:val="24"/>
          <w:lang w:val="en-GB"/>
        </w:rPr>
        <w:t>.</w:t>
      </w:r>
      <w:r w:rsidR="004F0A97" w:rsidRPr="0011334D">
        <w:rPr>
          <w:rFonts w:ascii="Times New Roman" w:hAnsi="Times New Roman" w:cs="Times New Roman"/>
          <w:color w:val="000000" w:themeColor="text1"/>
          <w:sz w:val="24"/>
          <w:szCs w:val="24"/>
          <w:lang w:val="en-GB"/>
        </w:rPr>
        <w:t>6)</w:t>
      </w:r>
    </w:p>
    <w:p w:rsidR="004F0A97" w:rsidRPr="00FD43C7" w:rsidRDefault="004F0A97" w:rsidP="002278D8">
      <w:pPr>
        <w:spacing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B</m:t>
            </m:r>
          </m:e>
        </m:acc>
      </m:oMath>
      <w:r>
        <w:rPr>
          <w:rFonts w:ascii="Times New Roman" w:hAnsi="Times New Roman" w:cs="Times New Roman"/>
          <w:sz w:val="24"/>
          <w:szCs w:val="24"/>
          <w:lang w:val="en-GB"/>
        </w:rPr>
        <w:t xml:space="preserve"> is the average values of the spectra matrix columns and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E</m:t>
            </m:r>
          </m:e>
        </m:acc>
      </m:oMath>
      <w:r>
        <w:rPr>
          <w:rFonts w:ascii="Times New Roman" w:hAnsi="Times New Roman" w:cs="Times New Roman"/>
          <w:sz w:val="24"/>
          <w:szCs w:val="24"/>
          <w:lang w:val="en-GB"/>
        </w:rPr>
        <w:t>is the average values of the training data concentrations.</w:t>
      </w:r>
    </w:p>
    <w:p w:rsidR="004F0A97" w:rsidRPr="00070D78" w:rsidRDefault="004F0A97" w:rsidP="002278D8">
      <w:pPr>
        <w:spacing w:after="240" w:line="480" w:lineRule="auto"/>
        <w:rPr>
          <w:rFonts w:ascii="Times New Roman" w:hAnsi="Times New Roman" w:cs="Times New Roman"/>
          <w:b/>
          <w:bCs/>
          <w:sz w:val="28"/>
          <w:szCs w:val="28"/>
        </w:rPr>
      </w:pPr>
      <w:r>
        <w:rPr>
          <w:rFonts w:ascii="Times New Roman" w:hAnsi="Times New Roman" w:cs="Times New Roman"/>
          <w:b/>
          <w:bCs/>
          <w:sz w:val="28"/>
          <w:szCs w:val="28"/>
        </w:rPr>
        <w:t>3</w:t>
      </w:r>
      <w:r w:rsidRPr="00070D78">
        <w:rPr>
          <w:rFonts w:ascii="Times New Roman" w:hAnsi="Times New Roman" w:cs="Times New Roman"/>
          <w:b/>
          <w:bCs/>
          <w:sz w:val="28"/>
          <w:szCs w:val="28"/>
        </w:rPr>
        <w:t>.</w:t>
      </w:r>
      <w:r>
        <w:rPr>
          <w:rFonts w:ascii="Times New Roman" w:hAnsi="Times New Roman" w:cs="Times New Roman"/>
          <w:b/>
          <w:bCs/>
          <w:sz w:val="28"/>
          <w:szCs w:val="28"/>
        </w:rPr>
        <w:t>2</w:t>
      </w:r>
      <w:r w:rsidRPr="00070D78">
        <w:rPr>
          <w:rFonts w:ascii="Times New Roman" w:hAnsi="Times New Roman" w:cs="Times New Roman"/>
          <w:b/>
          <w:bCs/>
          <w:sz w:val="28"/>
          <w:szCs w:val="28"/>
        </w:rPr>
        <w:t>-C Partial Least Square Regression (PLSR)</w:t>
      </w:r>
    </w:p>
    <w:p w:rsidR="004F0A97" w:rsidRPr="000665EB" w:rsidRDefault="004F0A97" w:rsidP="002278D8">
      <w:pPr>
        <w:tabs>
          <w:tab w:val="left" w:pos="434"/>
        </w:tabs>
        <w:spacing w:after="240" w:line="480" w:lineRule="auto"/>
        <w:jc w:val="both"/>
        <w:rPr>
          <w:rFonts w:asciiTheme="majorBidi" w:eastAsiaTheme="minorEastAsia" w:hAnsiTheme="majorBidi" w:cstheme="majorBidi"/>
          <w:sz w:val="24"/>
          <w:szCs w:val="24"/>
        </w:rPr>
      </w:pPr>
      <w:r w:rsidRPr="000665EB">
        <w:rPr>
          <w:rFonts w:asciiTheme="majorBidi" w:eastAsiaTheme="minorEastAsia" w:hAnsiTheme="majorBidi" w:cstheme="majorBidi"/>
          <w:sz w:val="24"/>
          <w:szCs w:val="24"/>
        </w:rPr>
        <w:t xml:space="preserve">Partial least squares is essential regression tool introduced in early 1960 by Herman Wold as a constructive method for model prediction when the desired variables has a have a high collinearity and consist of larger number than the observations </w:t>
      </w:r>
      <w:r w:rsidRPr="000665EB">
        <w:rPr>
          <w:rFonts w:asciiTheme="majorBidi" w:eastAsiaTheme="minorEastAsia" w:hAnsiTheme="majorBidi" w:cstheme="majorBidi"/>
          <w:sz w:val="24"/>
          <w:szCs w:val="24"/>
        </w:rPr>
        <w:fldChar w:fldCharType="begin" w:fldLock="1"/>
      </w:r>
      <w:r>
        <w:rPr>
          <w:rFonts w:asciiTheme="majorBidi" w:eastAsiaTheme="minorEastAsia" w:hAnsiTheme="majorBidi" w:cstheme="majorBidi"/>
          <w:sz w:val="24"/>
          <w:szCs w:val="24"/>
        </w:rPr>
        <w:instrText>ADDIN CSL_CITATION {"citationItems":[{"id":"ITEM-1","itemData":{"author":[{"dropping-particle":"","family":"Yeniay","given":"Ozgür","non-dropping-particle":"","parse-names":false,"suffix":""},{"dropping-particle":"","family":"Goktas","given":"Atill","non-dropping-particle":"","parse-names":false,"suffix":""}],"container-title":"Hacettepe Journal of Mathematics and Statistics","id":"ITEM-1","issue":"99","issued":{"date-parts":[["2002"]]},"page":"99-101","title":"A comparison of partial least squares regression with other prediction methods","type":"article-journal","volume":"31"},"uris":["http://www.mendeley.com/documents/?uuid=e61ae294-4c28-4b8c-8c27-fa5ea496b80e"]}],"mendeley":{"formattedCitation":"[103]","plainTextFormattedCitation":"[103]","previouslyFormattedCitation":"[2]"},"properties":{"noteIndex":0},"schema":"https://github.com/citation-style-language/schema/raw/master/csl-citation.json"}</w:instrText>
      </w:r>
      <w:r w:rsidRPr="000665EB">
        <w:rPr>
          <w:rFonts w:asciiTheme="majorBidi" w:eastAsiaTheme="minorEastAsia" w:hAnsiTheme="majorBidi" w:cstheme="majorBidi"/>
          <w:sz w:val="24"/>
          <w:szCs w:val="24"/>
        </w:rPr>
        <w:fldChar w:fldCharType="separate"/>
      </w:r>
      <w:r w:rsidRPr="004F0A97">
        <w:rPr>
          <w:rFonts w:asciiTheme="majorBidi" w:eastAsiaTheme="minorEastAsia" w:hAnsiTheme="majorBidi" w:cstheme="majorBidi"/>
          <w:noProof/>
          <w:sz w:val="24"/>
          <w:szCs w:val="24"/>
        </w:rPr>
        <w:t>[103]</w:t>
      </w:r>
      <w:r w:rsidRPr="000665EB">
        <w:rPr>
          <w:rFonts w:asciiTheme="majorBidi" w:eastAsiaTheme="minorEastAsia" w:hAnsiTheme="majorBidi" w:cstheme="majorBidi"/>
          <w:sz w:val="24"/>
          <w:szCs w:val="24"/>
        </w:rPr>
        <w:fldChar w:fldCharType="end"/>
      </w:r>
      <w:r w:rsidRPr="000665EB">
        <w:rPr>
          <w:rFonts w:asciiTheme="majorBidi" w:eastAsiaTheme="minorEastAsia" w:hAnsiTheme="majorBidi" w:cstheme="majorBidi"/>
          <w:sz w:val="24"/>
          <w:szCs w:val="24"/>
        </w:rPr>
        <w:t xml:space="preserve">. PLS has been used widely in chemometrics applications, PLS is very similar to PCA with a major difference which is PCR uses only the input matrix </w:t>
      </w:r>
      <m:oMath>
        <m:r>
          <w:rPr>
            <w:rFonts w:ascii="Cambria Math" w:eastAsiaTheme="minorEastAsia" w:hAnsi="Cambria Math" w:cstheme="majorBidi"/>
            <w:sz w:val="24"/>
            <w:szCs w:val="24"/>
          </w:rPr>
          <m:t xml:space="preserve">B </m:t>
        </m:r>
      </m:oMath>
      <w:r w:rsidRPr="000665EB">
        <w:rPr>
          <w:rFonts w:asciiTheme="majorBidi" w:eastAsiaTheme="minorEastAsia" w:hAnsiTheme="majorBidi" w:cstheme="majorBidi"/>
          <w:sz w:val="24"/>
          <w:szCs w:val="24"/>
        </w:rPr>
        <w:t xml:space="preserve">to obtain the principal components while PLS involves the output matrix </w:t>
      </w:r>
      <m:oMath>
        <m:r>
          <w:rPr>
            <w:rFonts w:ascii="Cambria Math" w:eastAsiaTheme="minorEastAsia" w:hAnsi="Cambria Math" w:cstheme="majorBidi"/>
            <w:sz w:val="24"/>
            <w:szCs w:val="24"/>
          </w:rPr>
          <m:t xml:space="preserve">C </m:t>
        </m:r>
      </m:oMath>
      <w:r w:rsidRPr="000665EB">
        <w:rPr>
          <w:rFonts w:asciiTheme="majorBidi" w:eastAsiaTheme="minorEastAsia" w:hAnsiTheme="majorBidi" w:cstheme="majorBidi"/>
          <w:sz w:val="24"/>
          <w:szCs w:val="24"/>
        </w:rPr>
        <w:t xml:space="preserve">as well as the input matrix </w:t>
      </w:r>
      <m:oMath>
        <m:r>
          <w:rPr>
            <w:rFonts w:ascii="Cambria Math" w:eastAsiaTheme="minorEastAsia" w:hAnsi="Cambria Math" w:cstheme="majorBidi"/>
            <w:sz w:val="24"/>
            <w:szCs w:val="24"/>
          </w:rPr>
          <m:t xml:space="preserve">B  </m:t>
        </m:r>
      </m:oMath>
      <w:r w:rsidRPr="000665EB">
        <w:rPr>
          <w:rFonts w:asciiTheme="majorBidi" w:eastAsiaTheme="minorEastAsia" w:hAnsiTheme="majorBidi" w:cstheme="majorBidi"/>
          <w:sz w:val="24"/>
          <w:szCs w:val="24"/>
        </w:rPr>
        <w:t>to extract the desired information using new factors to describe the input matrix</w:t>
      </w:r>
      <m:oMath>
        <m:r>
          <w:rPr>
            <w:rFonts w:ascii="Cambria Math" w:eastAsiaTheme="minorEastAsia" w:hAnsi="Cambria Math" w:cstheme="majorBidi"/>
            <w:sz w:val="24"/>
            <w:szCs w:val="24"/>
          </w:rPr>
          <m:t xml:space="preserve"> B</m:t>
        </m:r>
      </m:oMath>
      <w:r w:rsidRPr="000665EB">
        <w:rPr>
          <w:rFonts w:asciiTheme="majorBidi" w:eastAsiaTheme="minorEastAsia" w:hAnsiTheme="majorBidi" w:cstheme="majorBidi"/>
          <w:sz w:val="24"/>
          <w:szCs w:val="24"/>
        </w:rPr>
        <w:t xml:space="preserve">, these factors called latent Variables (LV). The objective of PLS is to obtain most of the useful information of the variables in the input matrix </w:t>
      </w:r>
      <m:oMath>
        <m:r>
          <w:rPr>
            <w:rFonts w:ascii="Cambria Math" w:eastAsiaTheme="minorEastAsia" w:hAnsi="Cambria Math" w:cstheme="majorBidi"/>
            <w:sz w:val="24"/>
            <w:szCs w:val="24"/>
          </w:rPr>
          <m:t xml:space="preserve">B </m:t>
        </m:r>
      </m:oMath>
      <w:r w:rsidRPr="000665EB">
        <w:rPr>
          <w:rFonts w:asciiTheme="majorBidi" w:eastAsiaTheme="minorEastAsia" w:hAnsiTheme="majorBidi" w:cstheme="majorBidi"/>
          <w:sz w:val="24"/>
          <w:szCs w:val="24"/>
        </w:rPr>
        <w:t xml:space="preserve">to give </w:t>
      </w:r>
      <w:r w:rsidRPr="000665EB">
        <w:rPr>
          <w:rFonts w:asciiTheme="majorBidi" w:eastAsiaTheme="minorEastAsia" w:hAnsiTheme="majorBidi" w:cstheme="majorBidi"/>
          <w:sz w:val="24"/>
          <w:szCs w:val="24"/>
        </w:rPr>
        <w:lastRenderedPageBreak/>
        <w:t xml:space="preserve">the best prediction of the output matrix </w:t>
      </w:r>
      <m:oMath>
        <m:r>
          <w:rPr>
            <w:rFonts w:ascii="Cambria Math" w:eastAsiaTheme="minorEastAsia" w:hAnsi="Cambria Math" w:cstheme="majorBidi"/>
            <w:sz w:val="24"/>
            <w:szCs w:val="24"/>
          </w:rPr>
          <m:t xml:space="preserve"> C  </m:t>
        </m:r>
      </m:oMath>
      <w:r w:rsidRPr="000665EB">
        <w:rPr>
          <w:rFonts w:asciiTheme="majorBidi" w:eastAsiaTheme="minorEastAsia" w:hAnsiTheme="majorBidi" w:cstheme="majorBidi"/>
          <w:sz w:val="24"/>
          <w:szCs w:val="24"/>
        </w:rPr>
        <w:t xml:space="preserve">while reducing the dimensions of the input matrix </w:t>
      </w:r>
      <m:oMath>
        <m:r>
          <w:rPr>
            <w:rFonts w:ascii="Cambria Math" w:eastAsiaTheme="minorEastAsia" w:hAnsi="Cambria Math" w:cstheme="majorBidi"/>
            <w:sz w:val="24"/>
            <w:szCs w:val="24"/>
          </w:rPr>
          <m:t xml:space="preserve">B  </m:t>
        </m:r>
      </m:oMath>
      <w:r w:rsidRPr="000665EB">
        <w:rPr>
          <w:rFonts w:asciiTheme="majorBidi" w:eastAsiaTheme="minorEastAsia" w:hAnsiTheme="majorBidi" w:cstheme="majorBidi"/>
          <w:sz w:val="24"/>
          <w:szCs w:val="24"/>
        </w:rPr>
        <w:t xml:space="preserve">by using less number of components than the original matrix </w:t>
      </w:r>
      <w:r w:rsidRPr="000665EB">
        <w:rPr>
          <w:rFonts w:asciiTheme="majorBidi" w:eastAsiaTheme="minorEastAsia" w:hAnsiTheme="majorBidi" w:cstheme="majorBidi"/>
          <w:sz w:val="24"/>
          <w:szCs w:val="24"/>
        </w:rPr>
        <w:fldChar w:fldCharType="begin" w:fldLock="1"/>
      </w:r>
      <w:r>
        <w:rPr>
          <w:rFonts w:asciiTheme="majorBidi" w:eastAsiaTheme="minorEastAsia" w:hAnsiTheme="majorBidi" w:cstheme="majorBidi"/>
          <w:sz w:val="24"/>
          <w:szCs w:val="24"/>
        </w:rPr>
        <w:instrText>ADDIN CSL_CITATION {"citationItems":[{"id":"ITEM-1","itemData":{"author":[{"dropping-particle":"","family":"Yeniay","given":"Ozgür","non-dropping-particle":"","parse-names":false,"suffix":""},{"dropping-particle":"","family":"Goktas","given":"Atill","non-dropping-particle":"","parse-names":false,"suffix":""}],"container-title":"Hacettepe Journal of Mathematics and Statistics","id":"ITEM-1","issue":"99","issued":{"date-parts":[["2002"]]},"page":"99-101","title":"A comparison of partial least squares regression with other prediction methods","type":"article-journal","volume":"31"},"uris":["http://www.mendeley.com/documents/?uuid=e61ae294-4c28-4b8c-8c27-fa5ea496b80e"]}],"mendeley":{"formattedCitation":"[103]","plainTextFormattedCitation":"[103]","previouslyFormattedCitation":"[2]"},"properties":{"noteIndex":0},"schema":"https://github.com/citation-style-language/schema/raw/master/csl-citation.json"}</w:instrText>
      </w:r>
      <w:r w:rsidRPr="000665EB">
        <w:rPr>
          <w:rFonts w:asciiTheme="majorBidi" w:eastAsiaTheme="minorEastAsia" w:hAnsiTheme="majorBidi" w:cstheme="majorBidi"/>
          <w:sz w:val="24"/>
          <w:szCs w:val="24"/>
        </w:rPr>
        <w:fldChar w:fldCharType="separate"/>
      </w:r>
      <w:r w:rsidRPr="004F0A97">
        <w:rPr>
          <w:rFonts w:asciiTheme="majorBidi" w:eastAsiaTheme="minorEastAsia" w:hAnsiTheme="majorBidi" w:cstheme="majorBidi"/>
          <w:noProof/>
          <w:sz w:val="24"/>
          <w:szCs w:val="24"/>
        </w:rPr>
        <w:t>[103]</w:t>
      </w:r>
      <w:r w:rsidRPr="000665EB">
        <w:rPr>
          <w:rFonts w:asciiTheme="majorBidi" w:eastAsiaTheme="minorEastAsia" w:hAnsiTheme="majorBidi" w:cstheme="majorBidi"/>
          <w:sz w:val="24"/>
          <w:szCs w:val="24"/>
        </w:rPr>
        <w:fldChar w:fldCharType="end"/>
      </w:r>
      <w:r w:rsidRPr="000665EB">
        <w:rPr>
          <w:rFonts w:asciiTheme="majorBidi" w:eastAsiaTheme="minorEastAsia" w:hAnsiTheme="majorBidi" w:cstheme="majorBidi"/>
          <w:sz w:val="24"/>
          <w:szCs w:val="24"/>
        </w:rPr>
        <w:t xml:space="preserve">.  </w:t>
      </w:r>
    </w:p>
    <w:p w:rsidR="004F0A97" w:rsidRPr="000665EB" w:rsidRDefault="004F0A97" w:rsidP="000C2EF3">
      <w:pPr>
        <w:tabs>
          <w:tab w:val="left" w:pos="434"/>
        </w:tabs>
        <w:spacing w:after="240" w:line="480" w:lineRule="auto"/>
        <w:jc w:val="both"/>
        <w:rPr>
          <w:rFonts w:asciiTheme="majorBidi" w:eastAsiaTheme="minorEastAsia" w:hAnsiTheme="majorBidi" w:cstheme="majorBidi"/>
          <w:sz w:val="24"/>
          <w:szCs w:val="24"/>
        </w:rPr>
      </w:pPr>
      <w:r w:rsidRPr="000665EB">
        <w:rPr>
          <w:rFonts w:asciiTheme="majorBidi" w:eastAsiaTheme="minorEastAsia" w:hAnsiTheme="majorBidi" w:cstheme="majorBidi"/>
          <w:sz w:val="24"/>
          <w:szCs w:val="24"/>
        </w:rPr>
        <w:t xml:space="preserve">Equation </w:t>
      </w:r>
      <w:r>
        <w:rPr>
          <w:rFonts w:asciiTheme="majorBidi" w:eastAsiaTheme="minorEastAsia" w:hAnsiTheme="majorBidi" w:cstheme="majorBidi"/>
          <w:sz w:val="24"/>
          <w:szCs w:val="24"/>
        </w:rPr>
        <w:t>3</w:t>
      </w:r>
      <w:r w:rsidR="000C2EF3">
        <w:rPr>
          <w:rFonts w:asciiTheme="majorBidi" w:eastAsiaTheme="minorEastAsia" w:hAnsiTheme="majorBidi" w:cstheme="majorBidi"/>
          <w:sz w:val="24"/>
          <w:szCs w:val="24"/>
        </w:rPr>
        <w:t>.</w:t>
      </w:r>
      <w:r>
        <w:rPr>
          <w:rFonts w:asciiTheme="majorBidi" w:eastAsiaTheme="minorEastAsia" w:hAnsiTheme="majorBidi" w:cstheme="majorBidi"/>
          <w:sz w:val="24"/>
          <w:szCs w:val="24"/>
        </w:rPr>
        <w:t>7</w:t>
      </w:r>
      <w:r w:rsidRPr="000665EB">
        <w:rPr>
          <w:rFonts w:asciiTheme="majorBidi" w:eastAsiaTheme="minorEastAsia" w:hAnsiTheme="majorBidi" w:cstheme="majorBidi"/>
          <w:sz w:val="24"/>
          <w:szCs w:val="24"/>
        </w:rPr>
        <w:t xml:space="preserve"> and </w:t>
      </w:r>
      <w:r>
        <w:rPr>
          <w:rFonts w:asciiTheme="majorBidi" w:eastAsiaTheme="minorEastAsia" w:hAnsiTheme="majorBidi" w:cstheme="majorBidi"/>
          <w:sz w:val="24"/>
          <w:szCs w:val="24"/>
        </w:rPr>
        <w:t>3</w:t>
      </w:r>
      <w:r w:rsidR="000C2EF3">
        <w:rPr>
          <w:rFonts w:asciiTheme="majorBidi" w:eastAsiaTheme="minorEastAsia" w:hAnsiTheme="majorBidi" w:cstheme="majorBidi"/>
          <w:sz w:val="24"/>
          <w:szCs w:val="24"/>
        </w:rPr>
        <w:t>.</w:t>
      </w:r>
      <w:r>
        <w:rPr>
          <w:rFonts w:asciiTheme="majorBidi" w:eastAsiaTheme="minorEastAsia" w:hAnsiTheme="majorBidi" w:cstheme="majorBidi"/>
          <w:sz w:val="24"/>
          <w:szCs w:val="24"/>
        </w:rPr>
        <w:t>8</w:t>
      </w:r>
      <w:r w:rsidRPr="000665EB">
        <w:rPr>
          <w:rFonts w:asciiTheme="majorBidi" w:eastAsiaTheme="minorEastAsia" w:hAnsiTheme="majorBidi" w:cstheme="majorBidi"/>
          <w:sz w:val="24"/>
          <w:szCs w:val="24"/>
        </w:rPr>
        <w:t xml:space="preserve"> explains how PLS decomposes matrices of concentration and absorbance to loading and scores factors.</w:t>
      </w:r>
    </w:p>
    <w:p w:rsidR="004F0A97" w:rsidRPr="0011334D" w:rsidRDefault="004F0A97" w:rsidP="00357CF2">
      <w:pPr>
        <w:tabs>
          <w:tab w:val="left" w:pos="434"/>
        </w:tabs>
        <w:spacing w:after="240" w:line="480" w:lineRule="auto"/>
        <w:jc w:val="both"/>
        <w:rPr>
          <w:rFonts w:asciiTheme="majorBidi" w:eastAsiaTheme="minorEastAsia" w:hAnsiTheme="majorBidi" w:cstheme="majorBidi"/>
          <w:color w:val="000000" w:themeColor="text1"/>
          <w:sz w:val="24"/>
          <w:szCs w:val="24"/>
        </w:rPr>
      </w:pPr>
      <m:oMath>
        <m:r>
          <w:rPr>
            <w:rFonts w:ascii="Cambria Math" w:hAnsi="Cambria Math" w:cstheme="majorBidi"/>
            <w:sz w:val="24"/>
            <w:szCs w:val="24"/>
          </w:rPr>
          <m:t>B=C.</m:t>
        </m:r>
        <m:sSup>
          <m:sSupPr>
            <m:ctrlPr>
              <w:rPr>
                <w:rFonts w:ascii="Cambria Math" w:hAnsi="Cambria Math" w:cstheme="majorBidi"/>
                <w:sz w:val="24"/>
                <w:szCs w:val="24"/>
              </w:rPr>
            </m:ctrlPr>
          </m:sSupPr>
          <m:e>
            <m:r>
              <w:rPr>
                <w:rFonts w:ascii="Cambria Math" w:hAnsi="Cambria Math" w:cstheme="majorBidi"/>
                <w:sz w:val="24"/>
                <w:szCs w:val="24"/>
              </w:rPr>
              <m:t>D</m:t>
            </m:r>
          </m:e>
          <m:sup>
            <m:r>
              <w:rPr>
                <w:rFonts w:ascii="Cambria Math" w:hAnsi="Cambria Math" w:cstheme="majorBidi"/>
                <w:sz w:val="24"/>
                <w:szCs w:val="24"/>
              </w:rPr>
              <m:t>'</m:t>
            </m:r>
          </m:sup>
        </m:sSup>
        <m:r>
          <w:rPr>
            <w:rFonts w:ascii="Cambria Math" w:hAnsi="Cambria Math" w:cstheme="majorBidi"/>
            <w:sz w:val="24"/>
            <w:szCs w:val="24"/>
          </w:rPr>
          <m:t xml:space="preserve">+K= </m:t>
        </m:r>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f</m:t>
                </m:r>
              </m:sub>
            </m:sSub>
          </m:e>
        </m:nary>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f</m:t>
            </m:r>
          </m:sub>
        </m:sSub>
        <m:r>
          <w:rPr>
            <w:rFonts w:ascii="Cambria Math" w:hAnsi="Cambria Math" w:cstheme="majorBidi"/>
            <w:sz w:val="24"/>
            <w:szCs w:val="24"/>
          </w:rPr>
          <m:t>+K</m:t>
        </m:r>
      </m:oMath>
      <w:r w:rsidRPr="000665EB">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0665EB">
        <w:rPr>
          <w:rFonts w:asciiTheme="majorBidi" w:eastAsiaTheme="minorEastAsia" w:hAnsiTheme="majorBidi" w:cstheme="majorBidi"/>
          <w:sz w:val="24"/>
          <w:szCs w:val="24"/>
        </w:rPr>
        <w:t>(</w:t>
      </w:r>
      <w:r w:rsidRPr="0011334D">
        <w:rPr>
          <w:rFonts w:asciiTheme="majorBidi" w:eastAsiaTheme="minorEastAsia" w:hAnsiTheme="majorBidi" w:cstheme="majorBidi"/>
          <w:color w:val="000000" w:themeColor="text1"/>
          <w:sz w:val="24"/>
          <w:szCs w:val="24"/>
        </w:rPr>
        <w:t>3</w:t>
      </w:r>
      <w:r w:rsidR="00357CF2" w:rsidRPr="0011334D">
        <w:rPr>
          <w:rFonts w:asciiTheme="majorBidi" w:eastAsiaTheme="minorEastAsia" w:hAnsiTheme="majorBidi" w:cstheme="majorBidi"/>
          <w:color w:val="000000" w:themeColor="text1"/>
          <w:sz w:val="24"/>
          <w:szCs w:val="24"/>
        </w:rPr>
        <w:t>.</w:t>
      </w:r>
      <w:r w:rsidRPr="0011334D">
        <w:rPr>
          <w:rFonts w:asciiTheme="majorBidi" w:eastAsiaTheme="minorEastAsia" w:hAnsiTheme="majorBidi" w:cstheme="majorBidi"/>
          <w:color w:val="000000" w:themeColor="text1"/>
          <w:sz w:val="24"/>
          <w:szCs w:val="24"/>
        </w:rPr>
        <w:t>7)</w:t>
      </w:r>
    </w:p>
    <w:p w:rsidR="004F0A97" w:rsidRPr="0011334D" w:rsidRDefault="004F0A97" w:rsidP="00357CF2">
      <w:pPr>
        <w:tabs>
          <w:tab w:val="left" w:pos="434"/>
        </w:tabs>
        <w:spacing w:after="240" w:line="480" w:lineRule="auto"/>
        <w:jc w:val="both"/>
        <w:rPr>
          <w:rFonts w:asciiTheme="majorBidi" w:eastAsiaTheme="minorEastAsia" w:hAnsiTheme="majorBidi" w:cstheme="majorBidi"/>
          <w:color w:val="000000" w:themeColor="text1"/>
          <w:sz w:val="24"/>
          <w:szCs w:val="24"/>
        </w:rPr>
      </w:pPr>
      <m:oMath>
        <m:r>
          <w:rPr>
            <w:rFonts w:ascii="Cambria Math" w:hAnsi="Cambria Math" w:cstheme="majorBidi"/>
            <w:color w:val="000000" w:themeColor="text1"/>
            <w:sz w:val="24"/>
            <w:szCs w:val="24"/>
          </w:rPr>
          <m:t>N=I.</m:t>
        </m:r>
        <m:sSup>
          <m:sSupPr>
            <m:ctrlPr>
              <w:rPr>
                <w:rFonts w:ascii="Cambria Math" w:hAnsi="Cambria Math" w:cstheme="majorBidi"/>
                <w:color w:val="000000" w:themeColor="text1"/>
                <w:sz w:val="24"/>
                <w:szCs w:val="24"/>
              </w:rPr>
            </m:ctrlPr>
          </m:sSupPr>
          <m:e>
            <m:r>
              <w:rPr>
                <w:rFonts w:ascii="Cambria Math" w:hAnsi="Cambria Math" w:cstheme="majorBidi"/>
                <w:color w:val="000000" w:themeColor="text1"/>
                <w:sz w:val="24"/>
                <w:szCs w:val="24"/>
              </w:rPr>
              <m:t>J</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 xml:space="preserve">+K= </m:t>
        </m:r>
        <m:nary>
          <m:naryPr>
            <m:chr m:val="∑"/>
            <m:limLoc m:val="undOvr"/>
            <m:subHide m:val="1"/>
            <m:supHide m:val="1"/>
            <m:ctrlPr>
              <w:rPr>
                <w:rFonts w:ascii="Cambria Math" w:hAnsi="Cambria Math" w:cstheme="majorBidi"/>
                <w:i/>
                <w:color w:val="000000" w:themeColor="text1"/>
                <w:sz w:val="24"/>
                <w:szCs w:val="24"/>
              </w:rPr>
            </m:ctrlPr>
          </m:naryPr>
          <m:sub/>
          <m:sup/>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Cambria Math" w:cstheme="majorBidi"/>
                    <w:color w:val="000000" w:themeColor="text1"/>
                    <w:sz w:val="24"/>
                    <w:szCs w:val="24"/>
                  </w:rPr>
                  <m:t>f</m:t>
                </m:r>
              </m:sub>
            </m:sSub>
          </m:e>
        </m:nary>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j'</m:t>
            </m:r>
          </m:e>
          <m:sub>
            <m:r>
              <w:rPr>
                <w:rFonts w:ascii="Cambria Math" w:hAnsi="Cambria Math" w:cstheme="majorBidi"/>
                <w:color w:val="000000" w:themeColor="text1"/>
                <w:sz w:val="24"/>
                <w:szCs w:val="24"/>
              </w:rPr>
              <m:t>f</m:t>
            </m:r>
          </m:sub>
        </m:sSub>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m:t>
            </m:r>
          </m:sup>
        </m:sSup>
      </m:oMath>
      <w:r w:rsidRPr="0011334D">
        <w:rPr>
          <w:rFonts w:asciiTheme="majorBidi" w:eastAsiaTheme="minorEastAsia" w:hAnsiTheme="majorBidi" w:cstheme="majorBidi"/>
          <w:color w:val="000000" w:themeColor="text1"/>
          <w:sz w:val="24"/>
          <w:szCs w:val="24"/>
        </w:rPr>
        <w:t xml:space="preserve">                                                                                              (3</w:t>
      </w:r>
      <w:r w:rsidR="00357CF2" w:rsidRPr="0011334D">
        <w:rPr>
          <w:rFonts w:asciiTheme="majorBidi" w:eastAsiaTheme="minorEastAsia" w:hAnsiTheme="majorBidi" w:cstheme="majorBidi"/>
          <w:color w:val="000000" w:themeColor="text1"/>
          <w:sz w:val="24"/>
          <w:szCs w:val="24"/>
        </w:rPr>
        <w:t>.</w:t>
      </w:r>
      <w:r w:rsidRPr="0011334D">
        <w:rPr>
          <w:rFonts w:asciiTheme="majorBidi" w:eastAsiaTheme="minorEastAsia" w:hAnsiTheme="majorBidi" w:cstheme="majorBidi"/>
          <w:color w:val="000000" w:themeColor="text1"/>
          <w:sz w:val="24"/>
          <w:szCs w:val="24"/>
        </w:rPr>
        <w:t>8)</w:t>
      </w:r>
    </w:p>
    <w:p w:rsidR="004F0A97" w:rsidRDefault="004F0A97" w:rsidP="002278D8">
      <w:pPr>
        <w:tabs>
          <w:tab w:val="left" w:pos="434"/>
        </w:tabs>
        <w:spacing w:after="240" w:line="480" w:lineRule="auto"/>
        <w:jc w:val="both"/>
        <w:rPr>
          <w:rFonts w:asciiTheme="majorBidi" w:eastAsiaTheme="minorEastAsia" w:hAnsiTheme="majorBidi" w:cstheme="majorBidi"/>
          <w:sz w:val="24"/>
          <w:szCs w:val="24"/>
        </w:rPr>
      </w:pPr>
      <w:r w:rsidRPr="000665EB">
        <w:rPr>
          <w:rFonts w:asciiTheme="majorBidi" w:eastAsiaTheme="minorEastAsia" w:hAnsiTheme="majorBidi" w:cstheme="majorBidi"/>
          <w:sz w:val="24"/>
          <w:szCs w:val="24"/>
        </w:rPr>
        <w:t xml:space="preserve">Where </w:t>
      </w:r>
      <m:oMath>
        <m:r>
          <w:rPr>
            <w:rFonts w:ascii="Cambria Math" w:hAnsi="Cambria Math" w:cstheme="majorBidi"/>
            <w:sz w:val="24"/>
            <w:szCs w:val="24"/>
          </w:rPr>
          <m:t xml:space="preserve">I </m:t>
        </m:r>
      </m:oMath>
      <w:r w:rsidRPr="000665EB">
        <w:rPr>
          <w:rFonts w:asciiTheme="majorBidi" w:eastAsiaTheme="minorEastAsia" w:hAnsiTheme="majorBidi" w:cstheme="majorBidi"/>
          <w:sz w:val="24"/>
          <w:szCs w:val="24"/>
        </w:rPr>
        <w:t xml:space="preserve"> represents the scores of the concentration matrix and </w:t>
      </w:r>
      <m:oMath>
        <m:r>
          <w:rPr>
            <w:rFonts w:ascii="Cambria Math" w:hAnsi="Cambria Math" w:cstheme="majorBidi"/>
            <w:sz w:val="24"/>
            <w:szCs w:val="24"/>
          </w:rPr>
          <m:t>J</m:t>
        </m:r>
      </m:oMath>
      <w:r w:rsidRPr="000665EB">
        <w:rPr>
          <w:rFonts w:asciiTheme="majorBidi" w:eastAsiaTheme="minorEastAsia" w:hAnsiTheme="majorBidi" w:cstheme="majorBidi"/>
          <w:sz w:val="24"/>
          <w:szCs w:val="24"/>
        </w:rPr>
        <w:t xml:space="preserve"> represent the loadings, </w:t>
      </w:r>
      <m:oMath>
        <m:r>
          <w:rPr>
            <w:rFonts w:ascii="Cambria Math" w:hAnsi="Cambria Math" w:cstheme="majorBidi"/>
            <w:sz w:val="24"/>
            <w:szCs w:val="24"/>
          </w:rPr>
          <m:t>f</m:t>
        </m:r>
      </m:oMath>
      <w:r w:rsidRPr="000665EB">
        <w:rPr>
          <w:rFonts w:asciiTheme="majorBidi" w:eastAsiaTheme="minorEastAsia" w:hAnsiTheme="majorBidi" w:cstheme="majorBidi"/>
          <w:sz w:val="24"/>
          <w:szCs w:val="24"/>
        </w:rPr>
        <w:t xml:space="preserve">  represent the number of regression factors, and </w:t>
      </w:r>
      <m:oMath>
        <m:r>
          <w:rPr>
            <w:rFonts w:ascii="Cambria Math" w:hAnsi="Cambria Math" w:cstheme="majorBidi"/>
            <w:sz w:val="24"/>
            <w:szCs w:val="24"/>
          </w:rPr>
          <m:t>K</m:t>
        </m:r>
      </m:oMath>
      <w:r w:rsidRPr="000665EB">
        <w:rPr>
          <w:rFonts w:asciiTheme="majorBidi" w:eastAsiaTheme="minorEastAsia" w:hAnsiTheme="majorBidi" w:cstheme="majorBidi"/>
          <w:sz w:val="24"/>
          <w:szCs w:val="24"/>
        </w:rPr>
        <w:t xml:space="preserve"> and </w:t>
      </w:r>
      <m:oMath>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m:t>
            </m:r>
          </m:sup>
        </m:sSup>
      </m:oMath>
      <w:r w:rsidR="000C2EF3">
        <w:rPr>
          <w:rFonts w:asciiTheme="majorBidi" w:eastAsiaTheme="minorEastAsia" w:hAnsiTheme="majorBidi" w:cstheme="majorBidi"/>
          <w:sz w:val="24"/>
          <w:szCs w:val="24"/>
        </w:rPr>
        <w:t xml:space="preserve"> represent the residuals. </w:t>
      </w:r>
      <w:r w:rsidRPr="000665EB">
        <w:rPr>
          <w:rFonts w:asciiTheme="majorBidi" w:eastAsiaTheme="minorEastAsia" w:hAnsiTheme="majorBidi" w:cstheme="majorBidi"/>
          <w:sz w:val="24"/>
          <w:szCs w:val="24"/>
        </w:rPr>
        <w:t xml:space="preserve">There are two popular algorithms to calculate the estimators for PLS, NIPALS and SIMPLS, this </w:t>
      </w:r>
      <w:r>
        <w:rPr>
          <w:rFonts w:asciiTheme="majorBidi" w:eastAsiaTheme="minorEastAsia" w:hAnsiTheme="majorBidi" w:cstheme="majorBidi"/>
          <w:sz w:val="24"/>
          <w:szCs w:val="24"/>
        </w:rPr>
        <w:t xml:space="preserve">work </w:t>
      </w:r>
      <w:r w:rsidRPr="000665EB">
        <w:rPr>
          <w:rFonts w:asciiTheme="majorBidi" w:eastAsiaTheme="minorEastAsia" w:hAnsiTheme="majorBidi" w:cstheme="majorBidi"/>
          <w:sz w:val="24"/>
          <w:szCs w:val="24"/>
        </w:rPr>
        <w:t xml:space="preserve">uses the NIPALS </w:t>
      </w:r>
      <w:r w:rsidRPr="000665EB">
        <w:rPr>
          <w:rFonts w:asciiTheme="majorBidi" w:eastAsiaTheme="minorEastAsia" w:hAnsiTheme="majorBidi" w:cstheme="majorBidi"/>
          <w:sz w:val="24"/>
          <w:szCs w:val="24"/>
        </w:rPr>
        <w:fldChar w:fldCharType="begin" w:fldLock="1"/>
      </w:r>
      <w:r>
        <w:rPr>
          <w:rFonts w:asciiTheme="majorBidi" w:eastAsiaTheme="minorEastAsia" w:hAnsiTheme="majorBidi" w:cstheme="majorBidi"/>
          <w:sz w:val="24"/>
          <w:szCs w:val="24"/>
        </w:rPr>
        <w:instrText>ADDIN CSL_CITATION {"citationItems":[{"id":"ITEM-1","itemData":{"author":[{"dropping-particle":"","family":"Yeniay","given":"Ozgür","non-dropping-particle":"","parse-names":false,"suffix":""},{"dropping-particle":"","family":"Goktas","given":"Atill","non-dropping-particle":"","parse-names":false,"suffix":""}],"container-title":"Hacettepe Journal of Mathematics and Statistics","id":"ITEM-1","issue":"99","issued":{"date-parts":[["2002"]]},"page":"99-101","title":"A comparison of partial least squares regression with other prediction methods","type":"article-journal","volume":"31"},"uris":["http://www.mendeley.com/documents/?uuid=e61ae294-4c28-4b8c-8c27-fa5ea496b80e"]}],"mendeley":{"formattedCitation":"[103]","plainTextFormattedCitation":"[103]","previouslyFormattedCitation":"[2]"},"properties":{"noteIndex":0},"schema":"https://github.com/citation-style-language/schema/raw/master/csl-citation.json"}</w:instrText>
      </w:r>
      <w:r w:rsidRPr="000665EB">
        <w:rPr>
          <w:rFonts w:asciiTheme="majorBidi" w:eastAsiaTheme="minorEastAsia" w:hAnsiTheme="majorBidi" w:cstheme="majorBidi"/>
          <w:sz w:val="24"/>
          <w:szCs w:val="24"/>
        </w:rPr>
        <w:fldChar w:fldCharType="separate"/>
      </w:r>
      <w:r w:rsidRPr="004F0A97">
        <w:rPr>
          <w:rFonts w:asciiTheme="majorBidi" w:eastAsiaTheme="minorEastAsia" w:hAnsiTheme="majorBidi" w:cstheme="majorBidi"/>
          <w:noProof/>
          <w:sz w:val="24"/>
          <w:szCs w:val="24"/>
        </w:rPr>
        <w:t>[103]</w:t>
      </w:r>
      <w:r w:rsidRPr="000665EB">
        <w:rPr>
          <w:rFonts w:asciiTheme="majorBidi" w:eastAsiaTheme="minorEastAsia" w:hAnsiTheme="majorBidi" w:cstheme="majorBidi"/>
          <w:sz w:val="24"/>
          <w:szCs w:val="24"/>
        </w:rPr>
        <w:fldChar w:fldCharType="end"/>
      </w:r>
      <w:r w:rsidRPr="000665EB">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and below how the estimators </w:t>
      </w:r>
      <m:oMath>
        <m:r>
          <w:rPr>
            <w:rFonts w:ascii="Cambria Math" w:eastAsiaTheme="minorEastAsia" w:hAnsi="Cambria Math" w:cstheme="majorBidi"/>
            <w:sz w:val="24"/>
            <w:szCs w:val="24"/>
          </w:rPr>
          <m:t xml:space="preserve">e </m:t>
        </m:r>
      </m:oMath>
      <w:r>
        <w:rPr>
          <w:rFonts w:asciiTheme="majorBidi" w:eastAsiaTheme="minorEastAsia" w:hAnsiTheme="majorBidi" w:cstheme="majorBidi"/>
          <w:sz w:val="24"/>
          <w:szCs w:val="24"/>
        </w:rPr>
        <w:t>being calculated</w:t>
      </w:r>
      <w:r w:rsidRPr="000665EB">
        <w:rPr>
          <w:rFonts w:asciiTheme="majorBidi" w:eastAsiaTheme="minorEastAsia" w:hAnsiTheme="majorBidi" w:cstheme="majorBidi"/>
          <w:sz w:val="24"/>
          <w:szCs w:val="24"/>
        </w:rPr>
        <w:t xml:space="preserve">. </w:t>
      </w:r>
    </w:p>
    <w:p w:rsidR="004F0A97" w:rsidRDefault="004F0A97" w:rsidP="002278D8">
      <w:pPr>
        <w:tabs>
          <w:tab w:val="left" w:pos="434"/>
        </w:tabs>
        <w:spacing w:after="24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Initially the NIPALS algorithm use the spectra matrix </w:t>
      </w:r>
      <m:oMath>
        <m:r>
          <w:rPr>
            <w:rFonts w:ascii="Cambria Math" w:eastAsiaTheme="minorEastAsia" w:hAnsi="Cambria Math" w:cstheme="majorBidi"/>
            <w:sz w:val="24"/>
            <w:szCs w:val="24"/>
          </w:rPr>
          <m:t>B</m:t>
        </m:r>
      </m:oMath>
      <w:r>
        <w:rPr>
          <w:rFonts w:eastAsiaTheme="minorEastAsia"/>
          <w:color w:val="4472C4" w:themeColor="accent5"/>
          <w:sz w:val="24"/>
          <w:szCs w:val="24"/>
        </w:rPr>
        <w:t xml:space="preserve"> </w:t>
      </w:r>
      <w:r w:rsidRPr="00B2078C">
        <w:rPr>
          <w:rFonts w:asciiTheme="majorBidi" w:eastAsiaTheme="minorEastAsia" w:hAnsiTheme="majorBidi" w:cstheme="majorBidi"/>
          <w:sz w:val="24"/>
          <w:szCs w:val="24"/>
        </w:rPr>
        <w:t>to</w:t>
      </w:r>
      <w:r>
        <w:rPr>
          <w:rFonts w:asciiTheme="majorBidi" w:eastAsiaTheme="minorEastAsia" w:hAnsiTheme="majorBidi" w:cstheme="majorBidi"/>
          <w:sz w:val="24"/>
          <w:szCs w:val="24"/>
        </w:rPr>
        <w:t xml:space="preserve"> set an initial vector </w:t>
      </w:r>
      <m:oMath>
        <m:r>
          <w:rPr>
            <w:rFonts w:ascii="Cambria Math" w:eastAsiaTheme="minorEastAsia" w:hAnsi="Cambria Math" w:cstheme="majorBidi"/>
            <w:sz w:val="24"/>
            <w:szCs w:val="24"/>
          </w:rPr>
          <m:t>i</m:t>
        </m:r>
      </m:oMath>
      <w:r>
        <w:rPr>
          <w:rFonts w:asciiTheme="majorBidi" w:eastAsiaTheme="minorEastAsia" w:hAnsiTheme="majorBidi" w:cstheme="majorBidi"/>
          <w:sz w:val="24"/>
          <w:szCs w:val="24"/>
        </w:rPr>
        <w:t xml:space="preserve">  and the estimators </w:t>
      </w:r>
      <m:oMath>
        <m:r>
          <w:rPr>
            <w:rFonts w:ascii="Cambria Math" w:eastAsiaTheme="minorEastAsia" w:hAnsi="Cambria Math" w:cstheme="majorBidi"/>
            <w:sz w:val="24"/>
            <w:szCs w:val="24"/>
          </w:rPr>
          <m:t>e</m:t>
        </m:r>
      </m:oMath>
      <w:r>
        <w:rPr>
          <w:rFonts w:asciiTheme="majorBidi" w:eastAsiaTheme="minorEastAsia" w:hAnsiTheme="majorBidi" w:cstheme="majorBidi"/>
          <w:sz w:val="24"/>
          <w:szCs w:val="24"/>
        </w:rPr>
        <w:t xml:space="preserve"> can be represented below.</w:t>
      </w:r>
    </w:p>
    <w:p w:rsidR="004F0A97" w:rsidRPr="0011334D" w:rsidRDefault="00E266B3" w:rsidP="00357CF2">
      <w:pPr>
        <w:tabs>
          <w:tab w:val="left" w:pos="434"/>
        </w:tabs>
        <w:spacing w:after="240" w:line="480" w:lineRule="auto"/>
        <w:jc w:val="both"/>
        <w:rPr>
          <w:rFonts w:asciiTheme="majorBidi" w:eastAsiaTheme="minorEastAsia" w:hAnsiTheme="majorBidi" w:cstheme="majorBidi"/>
          <w:color w:val="000000" w:themeColor="text1"/>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e</m:t>
            </m:r>
          </m:e>
          <m:sub>
            <m:r>
              <w:rPr>
                <w:rFonts w:ascii="Cambria Math" w:eastAsiaTheme="minorEastAsia" w:hAnsi="Cambria Math"/>
                <w:sz w:val="24"/>
                <w:szCs w:val="24"/>
              </w:rPr>
              <m:t>old</m:t>
            </m:r>
          </m:sub>
          <m:sup>
            <m:r>
              <w:rPr>
                <w:rFonts w:ascii="Cambria Math" w:eastAsiaTheme="minorEastAsia" w:hAnsi="Cambria Math"/>
                <w:sz w:val="24"/>
                <w:szCs w:val="24"/>
              </w:rPr>
              <m:t>'</m:t>
            </m:r>
          </m:sup>
        </m:sSub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m:t>
            </m:r>
          </m:sup>
        </m:sSup>
        <m:r>
          <w:rPr>
            <w:rFonts w:ascii="Cambria Math" w:eastAsiaTheme="minorEastAsia" w:hAnsi="Cambria Math"/>
            <w:sz w:val="24"/>
            <w:szCs w:val="24"/>
          </w:rPr>
          <m:t>B/</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m:t>
            </m:r>
          </m:sup>
        </m:sSup>
        <m:r>
          <w:rPr>
            <w:rFonts w:ascii="Cambria Math" w:eastAsiaTheme="minorEastAsia" w:hAnsi="Cambria Math" w:cstheme="majorBidi"/>
            <w:sz w:val="24"/>
            <w:szCs w:val="24"/>
          </w:rPr>
          <m:t>i</m:t>
        </m:r>
      </m:oMath>
      <w:r w:rsidR="004F0A97" w:rsidRPr="00B2078C">
        <w:rPr>
          <w:rFonts w:asciiTheme="majorBidi" w:eastAsiaTheme="minorEastAsia" w:hAnsiTheme="majorBidi" w:cstheme="majorBidi"/>
          <w:sz w:val="24"/>
          <w:szCs w:val="24"/>
        </w:rPr>
        <w:t xml:space="preserve">                                                    </w:t>
      </w:r>
      <w:r w:rsidR="004F0A97">
        <w:rPr>
          <w:rFonts w:asciiTheme="majorBidi" w:eastAsiaTheme="minorEastAsia" w:hAnsiTheme="majorBidi" w:cstheme="majorBidi"/>
          <w:sz w:val="24"/>
          <w:szCs w:val="24"/>
        </w:rPr>
        <w:t xml:space="preserve">                            </w:t>
      </w:r>
      <w:r w:rsidR="004F0A97" w:rsidRPr="00B2078C">
        <w:rPr>
          <w:rFonts w:asciiTheme="majorBidi" w:eastAsiaTheme="minorEastAsia" w:hAnsiTheme="majorBidi" w:cstheme="majorBidi"/>
          <w:sz w:val="24"/>
          <w:szCs w:val="24"/>
        </w:rPr>
        <w:t xml:space="preserve">    </w:t>
      </w:r>
      <w:r w:rsidR="004F0A97">
        <w:rPr>
          <w:rFonts w:asciiTheme="majorBidi" w:eastAsiaTheme="minorEastAsia" w:hAnsiTheme="majorBidi" w:cstheme="majorBidi"/>
          <w:sz w:val="24"/>
          <w:szCs w:val="24"/>
        </w:rPr>
        <w:t xml:space="preserve">                                   </w:t>
      </w:r>
      <w:r w:rsidR="004F0A97" w:rsidRPr="00B2078C">
        <w:rPr>
          <w:rFonts w:asciiTheme="majorBidi" w:eastAsiaTheme="minorEastAsia" w:hAnsiTheme="majorBidi" w:cstheme="majorBidi"/>
          <w:sz w:val="24"/>
          <w:szCs w:val="24"/>
        </w:rPr>
        <w:t xml:space="preserve"> (</w:t>
      </w:r>
      <w:r w:rsidR="004F0A97" w:rsidRPr="0011334D">
        <w:rPr>
          <w:rFonts w:asciiTheme="majorBidi" w:eastAsiaTheme="minorEastAsia" w:hAnsiTheme="majorBidi" w:cstheme="majorBidi"/>
          <w:color w:val="000000" w:themeColor="text1"/>
          <w:sz w:val="24"/>
          <w:szCs w:val="24"/>
        </w:rPr>
        <w:t>3</w:t>
      </w:r>
      <w:r w:rsidR="00357CF2" w:rsidRPr="0011334D">
        <w:rPr>
          <w:rFonts w:asciiTheme="majorBidi" w:eastAsiaTheme="minorEastAsia" w:hAnsiTheme="majorBidi" w:cstheme="majorBidi"/>
          <w:color w:val="000000" w:themeColor="text1"/>
          <w:sz w:val="24"/>
          <w:szCs w:val="24"/>
        </w:rPr>
        <w:t>.</w:t>
      </w:r>
      <w:r w:rsidR="004F0A97" w:rsidRPr="0011334D">
        <w:rPr>
          <w:rFonts w:asciiTheme="majorBidi" w:eastAsiaTheme="minorEastAsia" w:hAnsiTheme="majorBidi" w:cstheme="majorBidi"/>
          <w:color w:val="000000" w:themeColor="text1"/>
          <w:sz w:val="24"/>
          <w:szCs w:val="24"/>
        </w:rPr>
        <w:t xml:space="preserve">9)       </w:t>
      </w:r>
    </w:p>
    <w:p w:rsidR="004F0A97" w:rsidRPr="0011334D" w:rsidRDefault="00E266B3" w:rsidP="00357CF2">
      <w:pPr>
        <w:tabs>
          <w:tab w:val="left" w:pos="434"/>
        </w:tabs>
        <w:spacing w:after="240" w:line="480" w:lineRule="auto"/>
        <w:jc w:val="both"/>
        <w:rPr>
          <w:rFonts w:asciiTheme="majorBidi" w:eastAsiaTheme="minorEastAsia" w:hAnsiTheme="majorBidi" w:cstheme="majorBidi"/>
          <w:color w:val="000000" w:themeColor="text1"/>
          <w:sz w:val="24"/>
          <w:szCs w:val="24"/>
        </w:rPr>
      </w:pPr>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new</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r>
          <w:rPr>
            <w:rFonts w:ascii="Cambria Math" w:eastAsiaTheme="minorEastAsia" w:hAnsi="Cambria Math" w:cs="Arabic Typesetting"/>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s="Arabic Typesetting"/>
            <w:color w:val="000000" w:themeColor="text1"/>
            <w:sz w:val="24"/>
            <w:szCs w:val="24"/>
          </w:rPr>
          <m:t>||</m:t>
        </m:r>
      </m:oMath>
      <w:r w:rsidR="004F0A97" w:rsidRPr="0011334D">
        <w:rPr>
          <w:rFonts w:eastAsiaTheme="minorEastAsia"/>
          <w:color w:val="000000" w:themeColor="text1"/>
          <w:sz w:val="24"/>
          <w:szCs w:val="24"/>
        </w:rPr>
        <w:t xml:space="preserve">                                                                                                                       </w:t>
      </w:r>
      <w:r w:rsidR="004F0A97" w:rsidRPr="0011334D">
        <w:rPr>
          <w:rFonts w:asciiTheme="majorBidi" w:eastAsiaTheme="minorEastAsia" w:hAnsiTheme="majorBidi" w:cstheme="majorBidi"/>
          <w:color w:val="000000" w:themeColor="text1"/>
          <w:sz w:val="24"/>
          <w:szCs w:val="24"/>
        </w:rPr>
        <w:t xml:space="preserve"> (3</w:t>
      </w:r>
      <w:r w:rsidR="00357CF2" w:rsidRPr="0011334D">
        <w:rPr>
          <w:rFonts w:asciiTheme="majorBidi" w:eastAsiaTheme="minorEastAsia" w:hAnsiTheme="majorBidi" w:cstheme="majorBidi"/>
          <w:color w:val="000000" w:themeColor="text1"/>
          <w:sz w:val="24"/>
          <w:szCs w:val="24"/>
        </w:rPr>
        <w:t>.</w:t>
      </w:r>
      <w:r w:rsidR="004F0A97" w:rsidRPr="0011334D">
        <w:rPr>
          <w:rFonts w:asciiTheme="majorBidi" w:eastAsiaTheme="minorEastAsia" w:hAnsiTheme="majorBidi" w:cstheme="majorBidi"/>
          <w:color w:val="000000" w:themeColor="text1"/>
          <w:sz w:val="24"/>
          <w:szCs w:val="24"/>
        </w:rPr>
        <w:t xml:space="preserve">10)                       </w:t>
      </w:r>
    </w:p>
    <w:p w:rsidR="004F0A97" w:rsidRPr="0011334D" w:rsidRDefault="004F0A97" w:rsidP="002278D8">
      <w:pPr>
        <w:tabs>
          <w:tab w:val="left" w:pos="434"/>
        </w:tabs>
        <w:spacing w:after="240" w:line="480" w:lineRule="auto"/>
        <w:jc w:val="both"/>
        <w:rPr>
          <w:rFonts w:asciiTheme="majorBidi" w:eastAsiaTheme="minorEastAsia" w:hAnsiTheme="majorBidi" w:cstheme="majorBidi"/>
          <w:iCs/>
          <w:color w:val="000000" w:themeColor="text1"/>
          <w:sz w:val="24"/>
          <w:szCs w:val="24"/>
        </w:rPr>
      </w:pPr>
      <w:r w:rsidRPr="0011334D">
        <w:rPr>
          <w:rFonts w:asciiTheme="majorBidi" w:eastAsiaTheme="minorEastAsia" w:hAnsiTheme="majorBidi" w:cstheme="majorBidi"/>
          <w:color w:val="000000" w:themeColor="text1"/>
          <w:sz w:val="24"/>
          <w:szCs w:val="24"/>
        </w:rPr>
        <w:t>The first score of the spectra</w:t>
      </w:r>
      <m:oMath>
        <m:r>
          <w:rPr>
            <w:rFonts w:ascii="Cambria Math" w:eastAsiaTheme="minorEastAsia" w:hAnsi="Cambria Math" w:cstheme="majorBidi"/>
            <w:color w:val="000000" w:themeColor="text1"/>
            <w:sz w:val="24"/>
            <w:szCs w:val="24"/>
          </w:rPr>
          <m:t xml:space="preserve"> c</m:t>
        </m:r>
      </m:oMath>
      <w:r w:rsidRPr="0011334D">
        <w:rPr>
          <w:rFonts w:asciiTheme="majorBidi" w:eastAsiaTheme="minorEastAsia" w:hAnsiTheme="majorBidi" w:cstheme="majorBidi"/>
          <w:color w:val="000000" w:themeColor="text1"/>
          <w:sz w:val="24"/>
          <w:szCs w:val="24"/>
        </w:rPr>
        <w:t>, the output matrix</w:t>
      </w:r>
      <m:oMath>
        <m:r>
          <w:rPr>
            <w:rFonts w:ascii="Cambria Math" w:eastAsiaTheme="minorEastAsia" w:hAnsi="Cambria Math" w:cstheme="majorBidi"/>
            <w:color w:val="000000" w:themeColor="text1"/>
            <w:sz w:val="24"/>
            <w:szCs w:val="24"/>
          </w:rPr>
          <m:t xml:space="preserve"> i</m:t>
        </m:r>
      </m:oMath>
      <w:r w:rsidRPr="0011334D">
        <w:rPr>
          <w:rFonts w:asciiTheme="majorBidi" w:eastAsiaTheme="minorEastAsia" w:hAnsiTheme="majorBidi" w:cstheme="majorBidi"/>
          <w:iCs/>
          <w:color w:val="000000" w:themeColor="text1"/>
          <w:sz w:val="24"/>
          <w:szCs w:val="24"/>
        </w:rPr>
        <w:t xml:space="preserve"> and the loading factor of the spectra matrix </w:t>
      </w:r>
      <m:oMath>
        <m:r>
          <w:rPr>
            <w:rFonts w:ascii="Cambria Math" w:eastAsiaTheme="minorEastAsia" w:hAnsi="Cambria Math" w:cstheme="majorBidi"/>
            <w:color w:val="000000" w:themeColor="text1"/>
            <w:sz w:val="24"/>
            <w:szCs w:val="24"/>
          </w:rPr>
          <m:t>j</m:t>
        </m:r>
      </m:oMath>
      <w:r w:rsidRPr="0011334D">
        <w:rPr>
          <w:rFonts w:asciiTheme="majorBidi" w:eastAsiaTheme="minorEastAsia" w:hAnsiTheme="majorBidi" w:cstheme="majorBidi"/>
          <w:iCs/>
          <w:color w:val="000000" w:themeColor="text1"/>
          <w:sz w:val="24"/>
          <w:szCs w:val="24"/>
        </w:rPr>
        <w:t xml:space="preserve"> are obtained using the estimating factors as shown below.</w:t>
      </w:r>
    </w:p>
    <w:p w:rsidR="004F0A97" w:rsidRDefault="004F0A97" w:rsidP="00357CF2">
      <w:pPr>
        <w:tabs>
          <w:tab w:val="left" w:pos="434"/>
        </w:tabs>
        <w:spacing w:after="240" w:line="480" w:lineRule="auto"/>
        <w:jc w:val="both"/>
        <w:rPr>
          <w:rFonts w:asciiTheme="majorBidi" w:eastAsiaTheme="minorEastAsia" w:hAnsiTheme="majorBidi" w:cstheme="majorBidi"/>
          <w:iCs/>
          <w:sz w:val="24"/>
          <w:szCs w:val="24"/>
        </w:rPr>
      </w:pPr>
      <m:oMath>
        <m:r>
          <w:rPr>
            <w:rFonts w:ascii="Cambria Math" w:eastAsiaTheme="minorEastAsia" w:hAnsi="Cambria Math"/>
            <w:color w:val="000000" w:themeColor="text1"/>
            <w:sz w:val="24"/>
            <w:szCs w:val="24"/>
          </w:rPr>
          <m:t>c=B</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new</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new</m:t>
            </m:r>
          </m:sub>
          <m:sup>
            <m:r>
              <w:rPr>
                <w:rFonts w:ascii="Cambria Math" w:eastAsiaTheme="minorEastAsia" w:hAnsi="Cambria Math"/>
                <w:color w:val="000000" w:themeColor="text1"/>
                <w:sz w:val="24"/>
                <w:szCs w:val="24"/>
              </w:rPr>
              <m:t>'</m:t>
            </m:r>
          </m:sup>
        </m:sSubSup>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 xml:space="preserve">new </m:t>
            </m:r>
          </m:sub>
        </m:sSub>
      </m:oMath>
      <w:r w:rsidRPr="0011334D">
        <w:rPr>
          <w:rFonts w:eastAsiaTheme="minorEastAsia"/>
          <w:color w:val="000000" w:themeColor="text1"/>
          <w:sz w:val="24"/>
          <w:szCs w:val="24"/>
        </w:rPr>
        <w:t xml:space="preserve">                                                                                                                     </w:t>
      </w:r>
      <w:r w:rsidRPr="0011334D">
        <w:rPr>
          <w:rFonts w:asciiTheme="majorBidi" w:eastAsiaTheme="minorEastAsia" w:hAnsiTheme="majorBidi" w:cstheme="majorBidi"/>
          <w:iCs/>
          <w:color w:val="000000" w:themeColor="text1"/>
          <w:sz w:val="24"/>
          <w:szCs w:val="24"/>
        </w:rPr>
        <w:t>(3</w:t>
      </w:r>
      <w:r w:rsidR="00357CF2" w:rsidRPr="0011334D">
        <w:rPr>
          <w:rFonts w:asciiTheme="majorBidi" w:eastAsiaTheme="minorEastAsia" w:hAnsiTheme="majorBidi" w:cstheme="majorBidi"/>
          <w:iCs/>
          <w:color w:val="000000" w:themeColor="text1"/>
          <w:sz w:val="24"/>
          <w:szCs w:val="24"/>
        </w:rPr>
        <w:t>.</w:t>
      </w:r>
      <w:r w:rsidRPr="0011334D">
        <w:rPr>
          <w:rFonts w:asciiTheme="majorBidi" w:eastAsiaTheme="minorEastAsia" w:hAnsiTheme="majorBidi" w:cstheme="majorBidi"/>
          <w:iCs/>
          <w:color w:val="000000" w:themeColor="text1"/>
          <w:sz w:val="24"/>
          <w:szCs w:val="24"/>
        </w:rPr>
        <w:t xml:space="preserve">11)                        </w:t>
      </w:r>
    </w:p>
    <w:p w:rsidR="004F0A97" w:rsidRPr="0011334D" w:rsidRDefault="00E266B3" w:rsidP="00357CF2">
      <w:pPr>
        <w:tabs>
          <w:tab w:val="left" w:pos="434"/>
        </w:tabs>
        <w:spacing w:after="240" w:line="480" w:lineRule="auto"/>
        <w:jc w:val="both"/>
        <w:rPr>
          <w:rFonts w:asciiTheme="majorBidi" w:eastAsiaTheme="minorEastAsia" w:hAnsiTheme="majorBidi" w:cstheme="majorBidi"/>
          <w:iCs/>
          <w:color w:val="000000" w:themeColor="text1"/>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j</m:t>
            </m:r>
          </m:e>
          <m:sup>
            <m:r>
              <w:rPr>
                <w:rFonts w:ascii="Cambria Math" w:eastAsiaTheme="minorEastAsia" w:hAnsi="Cambria Math"/>
                <w:sz w:val="24"/>
                <w:szCs w:val="24"/>
              </w:rPr>
              <m:t>'</m:t>
            </m:r>
          </m:sup>
        </m:sSup>
        <m:r>
          <w:rPr>
            <w:rFonts w:ascii="Cambria Math" w:eastAsiaTheme="minorEastAsia" w:hAnsi="Cambria Math"/>
            <w:sz w:val="24"/>
            <w:szCs w:val="24"/>
          </w:rPr>
          <m:t>=c</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c</m:t>
            </m:r>
          </m:e>
          <m:sup>
            <m:r>
              <w:rPr>
                <w:rFonts w:ascii="Cambria Math" w:eastAsiaTheme="minorEastAsia" w:hAnsi="Cambria Math"/>
                <w:sz w:val="24"/>
                <w:szCs w:val="24"/>
              </w:rPr>
              <m:t>'</m:t>
            </m:r>
          </m:sup>
        </m:sSup>
        <m:r>
          <w:rPr>
            <w:rFonts w:ascii="Cambria Math" w:eastAsiaTheme="minorEastAsia" w:hAnsi="Cambria Math"/>
            <w:sz w:val="24"/>
            <w:szCs w:val="24"/>
          </w:rPr>
          <m:t>c</m:t>
        </m:r>
      </m:oMath>
      <w:r w:rsidR="004F0A97">
        <w:rPr>
          <w:rFonts w:eastAsiaTheme="minorEastAsia"/>
          <w:sz w:val="24"/>
          <w:szCs w:val="24"/>
        </w:rPr>
        <w:t xml:space="preserve">                                                                                                                                      </w:t>
      </w:r>
      <w:r w:rsidR="004F0A97" w:rsidRPr="001138CB">
        <w:rPr>
          <w:rFonts w:asciiTheme="majorBidi" w:eastAsiaTheme="minorEastAsia" w:hAnsiTheme="majorBidi" w:cstheme="majorBidi"/>
          <w:iCs/>
          <w:sz w:val="24"/>
          <w:szCs w:val="24"/>
        </w:rPr>
        <w:t>(</w:t>
      </w:r>
      <w:r w:rsidR="004F0A97" w:rsidRPr="0011334D">
        <w:rPr>
          <w:rFonts w:asciiTheme="majorBidi" w:eastAsiaTheme="minorEastAsia" w:hAnsiTheme="majorBidi" w:cstheme="majorBidi"/>
          <w:iCs/>
          <w:color w:val="000000" w:themeColor="text1"/>
          <w:sz w:val="24"/>
          <w:szCs w:val="24"/>
        </w:rPr>
        <w:t>3</w:t>
      </w:r>
      <w:r w:rsidR="00357CF2" w:rsidRPr="0011334D">
        <w:rPr>
          <w:rFonts w:asciiTheme="majorBidi" w:eastAsiaTheme="minorEastAsia" w:hAnsiTheme="majorBidi" w:cstheme="majorBidi"/>
          <w:iCs/>
          <w:color w:val="000000" w:themeColor="text1"/>
          <w:sz w:val="24"/>
          <w:szCs w:val="24"/>
        </w:rPr>
        <w:t>.</w:t>
      </w:r>
      <w:r w:rsidR="004F0A97" w:rsidRPr="0011334D">
        <w:rPr>
          <w:rFonts w:asciiTheme="majorBidi" w:eastAsiaTheme="minorEastAsia" w:hAnsiTheme="majorBidi" w:cstheme="majorBidi"/>
          <w:iCs/>
          <w:color w:val="000000" w:themeColor="text1"/>
          <w:sz w:val="24"/>
          <w:szCs w:val="24"/>
        </w:rPr>
        <w:t xml:space="preserve">12)                            </w:t>
      </w:r>
    </w:p>
    <w:p w:rsidR="004F0A97" w:rsidRPr="0011334D" w:rsidRDefault="00E266B3" w:rsidP="00357CF2">
      <w:pPr>
        <w:tabs>
          <w:tab w:val="left" w:pos="434"/>
        </w:tabs>
        <w:spacing w:after="240" w:line="480" w:lineRule="auto"/>
        <w:jc w:val="both"/>
        <w:rPr>
          <w:rFonts w:asciiTheme="majorBidi" w:eastAsiaTheme="minorEastAsia" w:hAnsiTheme="majorBidi" w:cstheme="majorBidi"/>
          <w:iCs/>
          <w:color w:val="000000" w:themeColor="text1"/>
          <w:sz w:val="24"/>
          <w:szCs w:val="24"/>
        </w:rPr>
      </w:pPr>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j</m:t>
            </m:r>
          </m:e>
          <m:sub>
            <m:r>
              <w:rPr>
                <w:rFonts w:ascii="Cambria Math" w:eastAsiaTheme="minorEastAsia" w:hAnsi="Cambria Math"/>
                <w:color w:val="000000" w:themeColor="text1"/>
                <w:sz w:val="24"/>
                <w:szCs w:val="24"/>
              </w:rPr>
              <m:t>new</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j</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r>
          <w:rPr>
            <w:rFonts w:ascii="Cambria Math" w:eastAsiaTheme="minorEastAsia" w:hAnsi="Cambria Math" w:cs="Arabic Typesetting"/>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j</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s="Arabic Typesetting"/>
            <w:color w:val="000000" w:themeColor="text1"/>
            <w:sz w:val="24"/>
            <w:szCs w:val="24"/>
          </w:rPr>
          <m:t>||</m:t>
        </m:r>
      </m:oMath>
      <w:r w:rsidR="004F0A97" w:rsidRPr="0011334D">
        <w:rPr>
          <w:rFonts w:eastAsiaTheme="minorEastAsia"/>
          <w:color w:val="000000" w:themeColor="text1"/>
          <w:sz w:val="24"/>
          <w:szCs w:val="24"/>
        </w:rPr>
        <w:t xml:space="preserve">                                                                                                                         </w:t>
      </w:r>
      <w:r w:rsidR="004F0A97" w:rsidRPr="0011334D">
        <w:rPr>
          <w:rFonts w:asciiTheme="majorBidi" w:eastAsiaTheme="minorEastAsia" w:hAnsiTheme="majorBidi" w:cstheme="majorBidi"/>
          <w:iCs/>
          <w:color w:val="000000" w:themeColor="text1"/>
          <w:sz w:val="24"/>
          <w:szCs w:val="24"/>
        </w:rPr>
        <w:t>(3</w:t>
      </w:r>
      <w:r w:rsidR="00357CF2" w:rsidRPr="0011334D">
        <w:rPr>
          <w:rFonts w:asciiTheme="majorBidi" w:eastAsiaTheme="minorEastAsia" w:hAnsiTheme="majorBidi" w:cstheme="majorBidi"/>
          <w:iCs/>
          <w:color w:val="000000" w:themeColor="text1"/>
          <w:sz w:val="24"/>
          <w:szCs w:val="24"/>
        </w:rPr>
        <w:t>.</w:t>
      </w:r>
      <w:r w:rsidR="004F0A97" w:rsidRPr="0011334D">
        <w:rPr>
          <w:rFonts w:asciiTheme="majorBidi" w:eastAsiaTheme="minorEastAsia" w:hAnsiTheme="majorBidi" w:cstheme="majorBidi"/>
          <w:iCs/>
          <w:color w:val="000000" w:themeColor="text1"/>
          <w:sz w:val="24"/>
          <w:szCs w:val="24"/>
        </w:rPr>
        <w:t xml:space="preserve">13)                 </w:t>
      </w:r>
    </w:p>
    <w:p w:rsidR="004F0A97" w:rsidRPr="0011334D" w:rsidRDefault="004F0A97" w:rsidP="00357CF2">
      <w:pPr>
        <w:tabs>
          <w:tab w:val="left" w:pos="434"/>
        </w:tabs>
        <w:spacing w:after="240" w:line="480" w:lineRule="auto"/>
        <w:jc w:val="both"/>
        <w:rPr>
          <w:rFonts w:eastAsiaTheme="minorEastAsia"/>
          <w:color w:val="000000" w:themeColor="text1"/>
          <w:sz w:val="24"/>
          <w:szCs w:val="24"/>
        </w:rPr>
      </w:pPr>
      <m:oMath>
        <m:r>
          <w:rPr>
            <w:rFonts w:ascii="Cambria Math" w:eastAsiaTheme="minorEastAsia" w:hAnsi="Cambria Math"/>
            <w:color w:val="000000" w:themeColor="text1"/>
            <w:sz w:val="24"/>
            <w:szCs w:val="24"/>
          </w:rPr>
          <m:t>i=nj/</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j</m:t>
            </m:r>
          </m:e>
          <m:sup>
            <m:r>
              <w:rPr>
                <w:rFonts w:ascii="Cambria Math" w:eastAsiaTheme="minorEastAsia" w:hAnsi="Cambria Math"/>
                <w:color w:val="000000" w:themeColor="text1"/>
                <w:sz w:val="24"/>
                <w:szCs w:val="24"/>
              </w:rPr>
              <m:t>'</m:t>
            </m:r>
          </m:sup>
        </m:sSup>
        <m:r>
          <w:rPr>
            <w:rFonts w:ascii="Cambria Math" w:eastAsiaTheme="minorEastAsia" w:hAnsi="Cambria Math"/>
            <w:color w:val="000000" w:themeColor="text1"/>
            <w:sz w:val="24"/>
            <w:szCs w:val="24"/>
          </w:rPr>
          <m:t>j</m:t>
        </m:r>
      </m:oMath>
      <w:r w:rsidRPr="0011334D">
        <w:rPr>
          <w:rFonts w:eastAsiaTheme="minorEastAsia"/>
          <w:color w:val="000000" w:themeColor="text1"/>
          <w:sz w:val="24"/>
          <w:szCs w:val="24"/>
        </w:rPr>
        <w:t xml:space="preserve">                                                                                                                                          </w:t>
      </w:r>
      <w:r w:rsidRPr="0011334D">
        <w:rPr>
          <w:rFonts w:asciiTheme="majorBidi" w:eastAsiaTheme="minorEastAsia" w:hAnsiTheme="majorBidi" w:cstheme="majorBidi"/>
          <w:iCs/>
          <w:color w:val="000000" w:themeColor="text1"/>
          <w:sz w:val="24"/>
          <w:szCs w:val="24"/>
        </w:rPr>
        <w:t>(3</w:t>
      </w:r>
      <w:r w:rsidR="00357CF2" w:rsidRPr="0011334D">
        <w:rPr>
          <w:rFonts w:asciiTheme="majorBidi" w:eastAsiaTheme="minorEastAsia" w:hAnsiTheme="majorBidi" w:cstheme="majorBidi"/>
          <w:iCs/>
          <w:color w:val="000000" w:themeColor="text1"/>
          <w:sz w:val="24"/>
          <w:szCs w:val="24"/>
        </w:rPr>
        <w:t>.</w:t>
      </w:r>
      <w:r w:rsidRPr="0011334D">
        <w:rPr>
          <w:rFonts w:asciiTheme="majorBidi" w:eastAsiaTheme="minorEastAsia" w:hAnsiTheme="majorBidi" w:cstheme="majorBidi"/>
          <w:iCs/>
          <w:color w:val="000000" w:themeColor="text1"/>
          <w:sz w:val="24"/>
          <w:szCs w:val="24"/>
        </w:rPr>
        <w:t>14)</w:t>
      </w:r>
      <w:r w:rsidRPr="0011334D">
        <w:rPr>
          <w:rFonts w:eastAsiaTheme="minorEastAsia"/>
          <w:color w:val="000000" w:themeColor="text1"/>
          <w:sz w:val="24"/>
          <w:szCs w:val="24"/>
        </w:rPr>
        <w:t xml:space="preserve">        </w:t>
      </w:r>
    </w:p>
    <w:p w:rsidR="004F0A97" w:rsidRDefault="004F0A97" w:rsidP="002278D8">
      <w:pPr>
        <w:tabs>
          <w:tab w:val="left" w:pos="434"/>
        </w:tabs>
        <w:spacing w:after="240" w:line="480" w:lineRule="auto"/>
        <w:jc w:val="both"/>
        <w:rPr>
          <w:rFonts w:asciiTheme="majorBidi" w:eastAsiaTheme="minorEastAsia" w:hAnsiTheme="majorBidi" w:cstheme="majorBidi"/>
          <w:sz w:val="24"/>
          <w:szCs w:val="24"/>
        </w:rPr>
      </w:pPr>
      <w:r>
        <w:rPr>
          <w:rFonts w:eastAsiaTheme="minorEastAsia"/>
          <w:sz w:val="24"/>
          <w:szCs w:val="24"/>
        </w:rPr>
        <w:lastRenderedPageBreak/>
        <w:t xml:space="preserve">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old</m:t>
            </m:r>
          </m:sub>
        </m:sSub>
        <m:r>
          <w:rPr>
            <w:rFonts w:ascii="Cambria Math" w:eastAsiaTheme="minorEastAsia" w:hAnsi="Cambria Math"/>
            <w:sz w:val="24"/>
            <w:szCs w:val="24"/>
          </w:rPr>
          <m:t>,</m:t>
        </m:r>
      </m:oMath>
      <w:r>
        <w:rPr>
          <w:rFonts w:eastAsiaTheme="minorEastAsia"/>
          <w:sz w:val="24"/>
          <w:szCs w:val="24"/>
        </w:rPr>
        <w:t xml:space="preserve"> </w:t>
      </w:r>
      <w:r w:rsidRPr="001138CB">
        <w:rPr>
          <w:rFonts w:asciiTheme="majorBidi" w:eastAsiaTheme="minorEastAsia" w:hAnsiTheme="majorBidi" w:cstheme="majorBidi"/>
          <w:sz w:val="24"/>
          <w:szCs w:val="24"/>
        </w:rPr>
        <w:t>is the</w:t>
      </w:r>
      <w:r>
        <w:rPr>
          <w:rFonts w:asciiTheme="majorBidi" w:eastAsiaTheme="minorEastAsia" w:hAnsiTheme="majorBidi" w:cstheme="majorBidi"/>
          <w:sz w:val="24"/>
          <w:szCs w:val="24"/>
        </w:rPr>
        <w:t xml:space="preserve"> loading vector value from the previous iteration and </w:t>
      </w:r>
      <m:oMath>
        <m:r>
          <w:rPr>
            <w:rFonts w:ascii="Cambria Math" w:eastAsiaTheme="minorEastAsia" w:hAnsi="Cambria Math" w:cstheme="majorBidi"/>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new</m:t>
            </m:r>
          </m:sub>
        </m:sSub>
      </m:oMath>
      <w:r>
        <w:rPr>
          <w:rFonts w:asciiTheme="majorBidi" w:eastAsiaTheme="minorEastAsia" w:hAnsiTheme="majorBidi" w:cstheme="majorBidi"/>
          <w:sz w:val="24"/>
          <w:szCs w:val="24"/>
        </w:rPr>
        <w:t xml:space="preserve">  is the current value. </w:t>
      </w:r>
    </w:p>
    <w:p w:rsidR="004F0A97" w:rsidRDefault="004F0A97" w:rsidP="002278D8">
      <w:pPr>
        <w:tabs>
          <w:tab w:val="left" w:pos="434"/>
        </w:tabs>
        <w:spacing w:after="24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The absorbance spectra in the case of converged loading factors can be computed below.</w:t>
      </w:r>
    </w:p>
    <w:p w:rsidR="004F0A97" w:rsidRPr="0011334D" w:rsidRDefault="00E266B3" w:rsidP="00357CF2">
      <w:pPr>
        <w:tabs>
          <w:tab w:val="left" w:pos="434"/>
        </w:tabs>
        <w:spacing w:after="240" w:line="480" w:lineRule="auto"/>
        <w:jc w:val="both"/>
        <w:rPr>
          <w:rFonts w:eastAsiaTheme="minorEastAsia"/>
          <w:color w:val="000000" w:themeColor="text1"/>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c</m:t>
            </m:r>
          </m:e>
          <m:sup>
            <m:r>
              <w:rPr>
                <w:rFonts w:ascii="Cambria Math" w:eastAsiaTheme="minorEastAsia" w:hAnsi="Cambria Math"/>
                <w:sz w:val="24"/>
                <w:szCs w:val="24"/>
              </w:rPr>
              <m:t>'</m:t>
            </m:r>
          </m:sup>
        </m:sSup>
        <m:r>
          <w:rPr>
            <w:rFonts w:ascii="Cambria Math" w:eastAsiaTheme="minorEastAsia" w:hAnsi="Cambria Math"/>
            <w:sz w:val="24"/>
            <w:szCs w:val="24"/>
          </w:rPr>
          <m:t>B/</m:t>
        </m:r>
        <m:sSup>
          <m:sSupPr>
            <m:ctrlPr>
              <w:rPr>
                <w:rFonts w:ascii="Cambria Math" w:eastAsiaTheme="minorEastAsia" w:hAnsi="Cambria Math"/>
                <w:i/>
                <w:sz w:val="24"/>
                <w:szCs w:val="24"/>
              </w:rPr>
            </m:ctrlPr>
          </m:sSupPr>
          <m:e>
            <m:r>
              <w:rPr>
                <w:rFonts w:ascii="Cambria Math" w:eastAsiaTheme="minorEastAsia" w:hAnsi="Cambria Math"/>
                <w:sz w:val="24"/>
                <w:szCs w:val="24"/>
              </w:rPr>
              <m:t>c</m:t>
            </m:r>
          </m:e>
          <m:sup>
            <m:r>
              <w:rPr>
                <w:rFonts w:ascii="Cambria Math" w:eastAsiaTheme="minorEastAsia" w:hAnsi="Cambria Math"/>
                <w:sz w:val="24"/>
                <w:szCs w:val="24"/>
              </w:rPr>
              <m:t>'</m:t>
            </m:r>
          </m:sup>
        </m:sSup>
        <m:r>
          <w:rPr>
            <w:rFonts w:ascii="Cambria Math" w:eastAsiaTheme="minorEastAsia" w:hAnsi="Cambria Math"/>
            <w:sz w:val="24"/>
            <w:szCs w:val="24"/>
          </w:rPr>
          <m:t>c</m:t>
        </m:r>
      </m:oMath>
      <w:r w:rsidR="004F0A97">
        <w:rPr>
          <w:rFonts w:eastAsiaTheme="minorEastAsia"/>
          <w:sz w:val="24"/>
          <w:szCs w:val="24"/>
        </w:rPr>
        <w:t xml:space="preserve">                                                                                                                                    </w:t>
      </w:r>
      <w:r w:rsidR="004F0A97" w:rsidRPr="0011334D">
        <w:rPr>
          <w:rFonts w:asciiTheme="majorBidi" w:eastAsiaTheme="minorEastAsia" w:hAnsiTheme="majorBidi" w:cstheme="majorBidi"/>
          <w:color w:val="000000" w:themeColor="text1"/>
          <w:sz w:val="24"/>
          <w:szCs w:val="24"/>
        </w:rPr>
        <w:t>(3</w:t>
      </w:r>
      <w:r w:rsidR="00357CF2" w:rsidRPr="0011334D">
        <w:rPr>
          <w:rFonts w:asciiTheme="majorBidi" w:eastAsiaTheme="minorEastAsia" w:hAnsiTheme="majorBidi" w:cstheme="majorBidi"/>
          <w:color w:val="000000" w:themeColor="text1"/>
          <w:sz w:val="24"/>
          <w:szCs w:val="24"/>
        </w:rPr>
        <w:t>.</w:t>
      </w:r>
      <w:r w:rsidR="004F0A97" w:rsidRPr="0011334D">
        <w:rPr>
          <w:rFonts w:asciiTheme="majorBidi" w:eastAsiaTheme="minorEastAsia" w:hAnsiTheme="majorBidi" w:cstheme="majorBidi"/>
          <w:color w:val="000000" w:themeColor="text1"/>
          <w:sz w:val="24"/>
          <w:szCs w:val="24"/>
        </w:rPr>
        <w:t>15)</w:t>
      </w:r>
      <w:r w:rsidR="004F0A97" w:rsidRPr="0011334D">
        <w:rPr>
          <w:rFonts w:eastAsiaTheme="minorEastAsia"/>
          <w:color w:val="000000" w:themeColor="text1"/>
          <w:sz w:val="24"/>
          <w:szCs w:val="24"/>
        </w:rPr>
        <w:t xml:space="preserve">      </w:t>
      </w:r>
    </w:p>
    <w:p w:rsidR="004F0A97" w:rsidRPr="0011334D" w:rsidRDefault="00E266B3" w:rsidP="00357CF2">
      <w:pPr>
        <w:tabs>
          <w:tab w:val="left" w:pos="434"/>
        </w:tabs>
        <w:spacing w:after="240" w:line="480" w:lineRule="auto"/>
        <w:jc w:val="both"/>
        <w:rPr>
          <w:rFonts w:eastAsiaTheme="minorEastAsia"/>
          <w:color w:val="000000" w:themeColor="text1"/>
          <w:sz w:val="24"/>
          <w:szCs w:val="24"/>
        </w:rPr>
      </w:pPr>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d</m:t>
            </m:r>
          </m:e>
          <m:sub>
            <m:r>
              <w:rPr>
                <w:rFonts w:ascii="Cambria Math" w:eastAsiaTheme="minorEastAsia" w:hAnsi="Cambria Math"/>
                <w:color w:val="000000" w:themeColor="text1"/>
                <w:sz w:val="24"/>
                <w:szCs w:val="24"/>
              </w:rPr>
              <m:t>new</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d</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r>
          <w:rPr>
            <w:rFonts w:ascii="Cambria Math" w:eastAsiaTheme="minorEastAsia" w:hAnsi="Cambria Math" w:cs="Arabic Typesetting"/>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d</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s="Arabic Typesetting"/>
            <w:color w:val="000000" w:themeColor="text1"/>
            <w:sz w:val="24"/>
            <w:szCs w:val="24"/>
          </w:rPr>
          <m:t>||</m:t>
        </m:r>
      </m:oMath>
      <w:r w:rsidR="004F0A97" w:rsidRPr="0011334D">
        <w:rPr>
          <w:rFonts w:eastAsiaTheme="minorEastAsia"/>
          <w:color w:val="000000" w:themeColor="text1"/>
          <w:sz w:val="24"/>
          <w:szCs w:val="24"/>
        </w:rPr>
        <w:t xml:space="preserve">                                                                                                                       </w:t>
      </w:r>
      <w:r w:rsidR="004F0A97" w:rsidRPr="0011334D">
        <w:rPr>
          <w:rFonts w:asciiTheme="majorBidi" w:eastAsiaTheme="minorEastAsia" w:hAnsiTheme="majorBidi" w:cstheme="majorBidi"/>
          <w:color w:val="000000" w:themeColor="text1"/>
          <w:sz w:val="24"/>
          <w:szCs w:val="24"/>
        </w:rPr>
        <w:t>(3</w:t>
      </w:r>
      <w:r w:rsidR="00357CF2" w:rsidRPr="0011334D">
        <w:rPr>
          <w:rFonts w:asciiTheme="majorBidi" w:eastAsiaTheme="minorEastAsia" w:hAnsiTheme="majorBidi" w:cstheme="majorBidi"/>
          <w:color w:val="000000" w:themeColor="text1"/>
          <w:sz w:val="24"/>
          <w:szCs w:val="24"/>
        </w:rPr>
        <w:t>.</w:t>
      </w:r>
      <w:r w:rsidR="004F0A97" w:rsidRPr="0011334D">
        <w:rPr>
          <w:rFonts w:asciiTheme="majorBidi" w:eastAsiaTheme="minorEastAsia" w:hAnsiTheme="majorBidi" w:cstheme="majorBidi"/>
          <w:color w:val="000000" w:themeColor="text1"/>
          <w:sz w:val="24"/>
          <w:szCs w:val="24"/>
        </w:rPr>
        <w:t>16)</w:t>
      </w:r>
      <w:r w:rsidR="004F0A97" w:rsidRPr="0011334D">
        <w:rPr>
          <w:rFonts w:eastAsiaTheme="minorEastAsia"/>
          <w:color w:val="000000" w:themeColor="text1"/>
          <w:sz w:val="24"/>
          <w:szCs w:val="24"/>
        </w:rPr>
        <w:t xml:space="preserve">      </w:t>
      </w:r>
    </w:p>
    <w:p w:rsidR="004F0A97" w:rsidRPr="0011334D" w:rsidRDefault="004F0A97" w:rsidP="002278D8">
      <w:pPr>
        <w:tabs>
          <w:tab w:val="left" w:pos="434"/>
        </w:tabs>
        <w:spacing w:after="240" w:line="480" w:lineRule="auto"/>
        <w:jc w:val="both"/>
        <w:rPr>
          <w:rFonts w:asciiTheme="majorBidi" w:eastAsiaTheme="minorEastAsia" w:hAnsiTheme="majorBidi" w:cstheme="majorBidi"/>
          <w:color w:val="000000" w:themeColor="text1"/>
          <w:sz w:val="24"/>
          <w:szCs w:val="24"/>
        </w:rPr>
      </w:pPr>
      <w:r w:rsidRPr="0011334D">
        <w:rPr>
          <w:rFonts w:asciiTheme="majorBidi" w:eastAsiaTheme="minorEastAsia" w:hAnsiTheme="majorBidi" w:cstheme="majorBidi"/>
          <w:color w:val="000000" w:themeColor="text1"/>
          <w:sz w:val="24"/>
          <w:szCs w:val="24"/>
        </w:rPr>
        <w:t xml:space="preserve">And we can describe the value of the final scores and weighting factors as below.     </w:t>
      </w:r>
    </w:p>
    <w:p w:rsidR="004F0A97" w:rsidRPr="0011334D" w:rsidRDefault="00E266B3" w:rsidP="00357CF2">
      <w:pPr>
        <w:tabs>
          <w:tab w:val="left" w:pos="434"/>
        </w:tabs>
        <w:spacing w:after="240" w:line="480" w:lineRule="auto"/>
        <w:jc w:val="both"/>
        <w:rPr>
          <w:rFonts w:asciiTheme="majorBidi" w:eastAsiaTheme="minorEastAsia" w:hAnsiTheme="majorBidi" w:cstheme="majorBidi"/>
          <w:color w:val="000000" w:themeColor="text1"/>
          <w:sz w:val="24"/>
          <w:szCs w:val="24"/>
        </w:rPr>
      </w:pPr>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new</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r>
          <w:rPr>
            <w:rFonts w:ascii="Cambria Math" w:eastAsiaTheme="minorEastAsia" w:hAnsi="Cambria Math" w:cs="Arabic Typesetting"/>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d</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s="Arabic Typesetting"/>
            <w:color w:val="000000" w:themeColor="text1"/>
            <w:sz w:val="24"/>
            <w:szCs w:val="24"/>
          </w:rPr>
          <m:t>||</m:t>
        </m:r>
      </m:oMath>
      <w:r w:rsidR="004F0A97" w:rsidRPr="0011334D">
        <w:rPr>
          <w:rFonts w:asciiTheme="majorBidi" w:eastAsiaTheme="minorEastAsia" w:hAnsiTheme="majorBidi" w:cstheme="majorBidi"/>
          <w:color w:val="000000" w:themeColor="text1"/>
          <w:sz w:val="24"/>
          <w:szCs w:val="24"/>
        </w:rPr>
        <w:t xml:space="preserve">                                                                                                            (3</w:t>
      </w:r>
      <w:r w:rsidR="00357CF2" w:rsidRPr="0011334D">
        <w:rPr>
          <w:rFonts w:asciiTheme="majorBidi" w:eastAsiaTheme="minorEastAsia" w:hAnsiTheme="majorBidi" w:cstheme="majorBidi"/>
          <w:color w:val="000000" w:themeColor="text1"/>
          <w:sz w:val="24"/>
          <w:szCs w:val="24"/>
        </w:rPr>
        <w:t>.</w:t>
      </w:r>
      <w:r w:rsidR="004F0A97" w:rsidRPr="0011334D">
        <w:rPr>
          <w:rFonts w:asciiTheme="majorBidi" w:eastAsiaTheme="minorEastAsia" w:hAnsiTheme="majorBidi" w:cstheme="majorBidi"/>
          <w:color w:val="000000" w:themeColor="text1"/>
          <w:sz w:val="24"/>
          <w:szCs w:val="24"/>
        </w:rPr>
        <w:t xml:space="preserve">17)    </w:t>
      </w:r>
    </w:p>
    <w:p w:rsidR="004F0A97" w:rsidRPr="00A44743" w:rsidRDefault="00E266B3" w:rsidP="00A85F0E">
      <w:pPr>
        <w:tabs>
          <w:tab w:val="left" w:pos="434"/>
        </w:tabs>
        <w:spacing w:after="240" w:line="480" w:lineRule="auto"/>
        <w:jc w:val="both"/>
        <w:rPr>
          <w:rFonts w:asciiTheme="majorBidi" w:eastAsiaTheme="minorEastAsia" w:hAnsiTheme="majorBidi" w:cstheme="majorBidi"/>
          <w:sz w:val="24"/>
          <w:szCs w:val="24"/>
        </w:rPr>
      </w:pPr>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new</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olor w:val="000000" w:themeColor="text1"/>
            <w:sz w:val="24"/>
            <w:szCs w:val="24"/>
          </w:rPr>
          <m:t>/</m:t>
        </m:r>
        <m:r>
          <w:rPr>
            <w:rFonts w:ascii="Cambria Math" w:eastAsiaTheme="minorEastAsia" w:hAnsi="Cambria Math" w:cs="Arabic Typesetting"/>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d</m:t>
            </m:r>
          </m:e>
          <m:sub>
            <m:r>
              <w:rPr>
                <w:rFonts w:ascii="Cambria Math" w:eastAsiaTheme="minorEastAsia" w:hAnsi="Cambria Math"/>
                <w:color w:val="000000" w:themeColor="text1"/>
                <w:sz w:val="24"/>
                <w:szCs w:val="24"/>
              </w:rPr>
              <m:t>old</m:t>
            </m:r>
          </m:sub>
          <m:sup>
            <m:r>
              <w:rPr>
                <w:rFonts w:ascii="Cambria Math" w:eastAsiaTheme="minorEastAsia" w:hAnsi="Cambria Math"/>
                <w:color w:val="000000" w:themeColor="text1"/>
                <w:sz w:val="24"/>
                <w:szCs w:val="24"/>
              </w:rPr>
              <m:t>'</m:t>
            </m:r>
          </m:sup>
        </m:sSubSup>
        <m:r>
          <w:rPr>
            <w:rFonts w:ascii="Cambria Math" w:eastAsiaTheme="minorEastAsia" w:hAnsi="Cambria Math" w:cs="Arabic Typesetting"/>
            <w:color w:val="000000" w:themeColor="text1"/>
            <w:sz w:val="24"/>
            <w:szCs w:val="24"/>
          </w:rPr>
          <m:t>||</m:t>
        </m:r>
      </m:oMath>
      <w:r w:rsidR="004F0A97" w:rsidRPr="0011334D">
        <w:rPr>
          <w:rFonts w:asciiTheme="majorBidi" w:eastAsiaTheme="minorEastAsia" w:hAnsiTheme="majorBidi" w:cstheme="majorBidi"/>
          <w:color w:val="000000" w:themeColor="text1"/>
          <w:sz w:val="24"/>
          <w:szCs w:val="24"/>
        </w:rPr>
        <w:t xml:space="preserve">                                                                                                            (3</w:t>
      </w:r>
      <w:r w:rsidR="00357CF2" w:rsidRPr="0011334D">
        <w:rPr>
          <w:rFonts w:asciiTheme="majorBidi" w:eastAsiaTheme="minorEastAsia" w:hAnsiTheme="majorBidi" w:cstheme="majorBidi"/>
          <w:color w:val="000000" w:themeColor="text1"/>
          <w:sz w:val="24"/>
          <w:szCs w:val="24"/>
        </w:rPr>
        <w:t>.</w:t>
      </w:r>
      <w:r w:rsidR="004F0A97" w:rsidRPr="0011334D">
        <w:rPr>
          <w:rFonts w:asciiTheme="majorBidi" w:eastAsiaTheme="minorEastAsia" w:hAnsiTheme="majorBidi" w:cstheme="majorBidi"/>
          <w:color w:val="000000" w:themeColor="text1"/>
          <w:sz w:val="24"/>
          <w:szCs w:val="24"/>
        </w:rPr>
        <w:t xml:space="preserve">18)       </w:t>
      </w:r>
      <w:r w:rsidR="004F0A97">
        <w:rPr>
          <w:rFonts w:asciiTheme="majorBidi" w:eastAsiaTheme="minorEastAsia" w:hAnsiTheme="majorBidi" w:cstheme="majorBidi"/>
          <w:sz w:val="24"/>
          <w:szCs w:val="24"/>
        </w:rPr>
        <w:t xml:space="preserve">   </w:t>
      </w:r>
    </w:p>
    <w:p w:rsidR="004F0A97" w:rsidRPr="00946681" w:rsidRDefault="004F0A97" w:rsidP="002278D8">
      <w:pPr>
        <w:spacing w:after="240" w:line="480" w:lineRule="auto"/>
        <w:rPr>
          <w:rFonts w:ascii="Times New Roman" w:hAnsi="Times New Roman" w:cs="Times New Roman"/>
          <w:b/>
          <w:bCs/>
          <w:sz w:val="32"/>
          <w:szCs w:val="32"/>
        </w:rPr>
      </w:pPr>
      <w:r w:rsidRPr="00946681">
        <w:rPr>
          <w:rFonts w:ascii="Times New Roman" w:hAnsi="Times New Roman" w:cs="Times New Roman"/>
          <w:b/>
          <w:bCs/>
          <w:sz w:val="32"/>
          <w:szCs w:val="32"/>
        </w:rPr>
        <w:t>3.3 Selecting the model parameters</w:t>
      </w:r>
    </w:p>
    <w:p w:rsidR="004F0A97" w:rsidRDefault="004F0A97" w:rsidP="007F7532">
      <w:pPr>
        <w:autoSpaceDE w:val="0"/>
        <w:autoSpaceDN w:val="0"/>
        <w:adjustRightInd w:val="0"/>
        <w:spacing w:after="240" w:line="480" w:lineRule="auto"/>
        <w:jc w:val="both"/>
        <w:rPr>
          <w:rFonts w:ascii="Times New Roman" w:hAnsi="Times New Roman" w:cs="Times New Roman"/>
          <w:sz w:val="24"/>
          <w:szCs w:val="24"/>
        </w:rPr>
      </w:pPr>
      <w:r w:rsidRPr="00210DE7">
        <w:rPr>
          <w:rFonts w:ascii="Times New Roman" w:hAnsi="Times New Roman" w:cs="Times New Roman"/>
          <w:sz w:val="24"/>
          <w:szCs w:val="24"/>
        </w:rPr>
        <w:t>Choosing the number of PC’s for PCR and LV’s for PLSR (tuning the model complexity) is a crucial part in building a biased regression model. Figure (</w:t>
      </w:r>
      <w:r>
        <w:rPr>
          <w:rFonts w:ascii="Times New Roman" w:hAnsi="Times New Roman" w:cs="Times New Roman"/>
          <w:sz w:val="24"/>
          <w:szCs w:val="24"/>
        </w:rPr>
        <w:t>2</w:t>
      </w:r>
      <w:r w:rsidRPr="00210DE7">
        <w:rPr>
          <w:rFonts w:ascii="Times New Roman" w:hAnsi="Times New Roman" w:cs="Times New Roman"/>
          <w:sz w:val="24"/>
          <w:szCs w:val="24"/>
        </w:rPr>
        <w:t xml:space="preserve">.1) shows that increasing the model complexity (LV) can be achieved by decreasing the model bias or by increasing the variance </w:t>
      </w:r>
      <w:r w:rsidRPr="00210DE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{"citationItems":[{"id":"ITEM-1","itemData":{"ISSN":"08869383","author":[{"dropping-particle":"","family":"Faber","given":"Nkm","non-dropping-particle":"","parse-names":false,"suffix":""}],"container-title":"Journal of chemometrics","id":"ITEM-1","issue":"February","issued":{"date-parts":[["1999"]]},"page":"185-192","title":"A closer look at the bias–variance tradeoff in multivariate calibration","type":"article-journal","volume":"192"},"uris":["http://www.mendeley.com/documents/?uuid=e10a124b-8468-4300-87bb-adb4515f3e7b"]}],"mendeley":{"formattedCitation":"[104]","plainTextFormattedCitation":"[104]","previouslyFormattedCitation":"[3]"},"properties":{"noteIndex":0},"schema":"https://github.com/citation-style-language/schema/raw/master/csl-citation.json"}</w:instrText>
      </w:r>
      <w:r w:rsidRPr="00210DE7">
        <w:rPr>
          <w:rFonts w:ascii="Times New Roman" w:hAnsi="Times New Roman" w:cs="Times New Roman"/>
          <w:sz w:val="24"/>
          <w:szCs w:val="24"/>
        </w:rPr>
        <w:fldChar w:fldCharType="separate"/>
      </w:r>
      <w:r w:rsidRPr="004F0A97">
        <w:rPr>
          <w:rFonts w:ascii="Times New Roman" w:hAnsi="Times New Roman" w:cs="Times New Roman"/>
          <w:noProof/>
          <w:sz w:val="24"/>
          <w:szCs w:val="24"/>
        </w:rPr>
        <w:t>[104]</w:t>
      </w:r>
      <w:r w:rsidRPr="00210DE7">
        <w:rPr>
          <w:rFonts w:ascii="Times New Roman" w:hAnsi="Times New Roman" w:cs="Times New Roman"/>
          <w:sz w:val="24"/>
          <w:szCs w:val="24"/>
        </w:rPr>
        <w:fldChar w:fldCharType="end"/>
      </w:r>
      <w:r w:rsidRPr="00210DE7">
        <w:rPr>
          <w:rFonts w:ascii="Times New Roman" w:hAnsi="Times New Roman" w:cs="Times New Roman"/>
          <w:sz w:val="24"/>
          <w:szCs w:val="24"/>
        </w:rPr>
        <w:t>.</w:t>
      </w:r>
      <w:r>
        <w:rPr>
          <w:rFonts w:ascii="Times New Roman" w:hAnsi="Times New Roman" w:cs="Times New Roman"/>
          <w:sz w:val="24"/>
          <w:szCs w:val="24"/>
        </w:rPr>
        <w:t xml:space="preserve"> </w:t>
      </w:r>
      <w:r w:rsidRPr="00210DE7">
        <w:rPr>
          <w:rFonts w:ascii="Times New Roman" w:hAnsi="Times New Roman" w:cs="Times New Roman"/>
          <w:sz w:val="24"/>
          <w:szCs w:val="24"/>
        </w:rPr>
        <w:t xml:space="preserve">The best tradeoff between the bias and the variance will decide the model complexity, it </w:t>
      </w:r>
      <w:r>
        <w:rPr>
          <w:rFonts w:ascii="Times New Roman" w:hAnsi="Times New Roman" w:cs="Times New Roman"/>
          <w:sz w:val="24"/>
          <w:szCs w:val="24"/>
        </w:rPr>
        <w:t xml:space="preserve">is </w:t>
      </w:r>
      <w:r w:rsidRPr="00210DE7">
        <w:rPr>
          <w:rFonts w:ascii="Times New Roman" w:hAnsi="Times New Roman" w:cs="Times New Roman"/>
          <w:sz w:val="24"/>
          <w:szCs w:val="24"/>
        </w:rPr>
        <w:t xml:space="preserve">always difficult to decide the PC's or LV's because if few PC's or LV's were selected the model will </w:t>
      </w:r>
      <w:r>
        <w:rPr>
          <w:rFonts w:ascii="Times New Roman" w:hAnsi="Times New Roman" w:cs="Times New Roman"/>
          <w:sz w:val="24"/>
          <w:szCs w:val="24"/>
        </w:rPr>
        <w:t>generate</w:t>
      </w:r>
      <w:r w:rsidRPr="00210DE7">
        <w:rPr>
          <w:rFonts w:ascii="Times New Roman" w:hAnsi="Times New Roman" w:cs="Times New Roman"/>
          <w:sz w:val="24"/>
          <w:szCs w:val="24"/>
        </w:rPr>
        <w:t xml:space="preserve"> bias in the prediction meaning under fitted model and when selecting too many PC's and LV's the designed model will be over fitted with poor prediction ability because of the incorporated superior noise. The prediction accuracy level in a model is related to the bias (how close the prediction values to the actual glucose concentration) while the variance which shows the level of </w:t>
      </w:r>
      <w:r>
        <w:rPr>
          <w:rFonts w:ascii="Times New Roman" w:hAnsi="Times New Roman" w:cs="Times New Roman"/>
          <w:sz w:val="24"/>
          <w:szCs w:val="24"/>
        </w:rPr>
        <w:t>variation</w:t>
      </w:r>
      <w:r w:rsidRPr="00210DE7">
        <w:rPr>
          <w:rFonts w:ascii="Times New Roman" w:hAnsi="Times New Roman" w:cs="Times New Roman"/>
          <w:sz w:val="24"/>
          <w:szCs w:val="24"/>
        </w:rPr>
        <w:t xml:space="preserve"> for the predicted values is the error estimation </w:t>
      </w:r>
      <w:r w:rsidRPr="00210DE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{"citationItems":[{"id":"ITEM-1","itemData":{"DOI":"10.1002/cem.1323","ISSN":"08869383","author":[{"dropping-particle":"","family":"Xu","given":"L.","non-dropping-particle":"","parse-names":false,"suffix":""},{"dropping-particle":"","family":"Xu","given":"Q. S.","non-dropping-particle":"","parse-names":false,"suffix":""},{"dropping-particle":"","family":"Yang","given":"M.","non-dropping-particle":"","parse-names":false,"suffix":""},{"dropping-particle":"","family":"Zhang","given":"H. Z.","non-dropping-particle":"","parse-names":false,"suffix":""},{"dropping-particle":"","family":"Cai","given":"C. B.","non-dropping-particle":"","parse-names":false,"suffix":""},{"dropping-particle":"","family":"Jiang","given":"J. H.","non-dropping-particle":"","parse-names":false,"suffix":""},{"dropping-particle":"","family":"Wu","given":"H. L.","non-dropping-particle":"","parse-names":false,"suffix":""},{"dropping-particle":"","family":"Yu","given":"R. Q.","non-dropping-particle":"","parse-names":false,"suffix":""}],"container-title":"Journal of Chemometrics","id":"ITEM-1","issue":"2","issued":{"date-parts":[["2011"]]},"page":"51-58","title":"On estimating model complexity and prediction errors in multivariate calibration: Generalized resampling by random sample weighting (RSW)","type":"article-journal","volume":"25"},"uris":["http://www.mendeley.com/documents/?uuid=c7aea1ab-e5fc-4542-bad6-8b1386670e2a"]}],"mendeley":{"formattedCitation":"[105]","plainTextFormattedCitation":"[105]","previouslyFormattedCitation":"[4]"},"properties":{"noteIndex":0},"schema":"https://github.com/citation-style-language/schema/raw/master/csl-citation.json"}</w:instrText>
      </w:r>
      <w:r w:rsidRPr="00210DE7">
        <w:rPr>
          <w:rFonts w:ascii="Times New Roman" w:hAnsi="Times New Roman" w:cs="Times New Roman"/>
          <w:sz w:val="24"/>
          <w:szCs w:val="24"/>
        </w:rPr>
        <w:fldChar w:fldCharType="separate"/>
      </w:r>
      <w:r w:rsidRPr="004F0A97">
        <w:rPr>
          <w:rFonts w:ascii="Times New Roman" w:hAnsi="Times New Roman" w:cs="Times New Roman"/>
          <w:noProof/>
          <w:sz w:val="24"/>
          <w:szCs w:val="24"/>
        </w:rPr>
        <w:t>[105]</w:t>
      </w:r>
      <w:r w:rsidRPr="00210DE7">
        <w:rPr>
          <w:rFonts w:ascii="Times New Roman" w:hAnsi="Times New Roman" w:cs="Times New Roman"/>
          <w:sz w:val="24"/>
          <w:szCs w:val="24"/>
        </w:rPr>
        <w:fldChar w:fldCharType="end"/>
      </w:r>
      <w:r w:rsidRPr="00210DE7">
        <w:rPr>
          <w:rFonts w:ascii="Times New Roman" w:hAnsi="Times New Roman" w:cs="Times New Roman"/>
          <w:sz w:val="24"/>
          <w:szCs w:val="24"/>
        </w:rPr>
        <w:t xml:space="preserve">. This step in building a regression model is very important because the proper selection of the PC’s and LV’s number was a major challenge to researchers in chemometrics who are comparing </w:t>
      </w:r>
      <w:r w:rsidRPr="00210DE7">
        <w:rPr>
          <w:rFonts w:ascii="Times New Roman" w:hAnsi="Times New Roman" w:cs="Times New Roman"/>
          <w:sz w:val="24"/>
          <w:szCs w:val="24"/>
        </w:rPr>
        <w:lastRenderedPageBreak/>
        <w:t>existing techniques or developing new ones.</w:t>
      </w:r>
      <w:r>
        <w:rPr>
          <w:rFonts w:ascii="Times New Roman" w:hAnsi="Times New Roman" w:cs="Times New Roman"/>
          <w:sz w:val="24"/>
          <w:szCs w:val="24"/>
        </w:rPr>
        <w:t xml:space="preserve"> </w:t>
      </w:r>
      <w:r w:rsidRPr="00210DE7">
        <w:rPr>
          <w:rFonts w:ascii="Times New Roman" w:hAnsi="Times New Roman" w:cs="Times New Roman"/>
          <w:sz w:val="24"/>
          <w:szCs w:val="24"/>
        </w:rPr>
        <w:t xml:space="preserve">Standard statistical measures should be applied in order to evaluate the quality of the calibration model, one of these standards is the Root Mean Square Error of Prediction (RMSEP) which is a measurement of the difference between the actual and predicted values (accuracy) and thus combines both bias and variance in one term. Normally the complexity of the model is decided based on the minimization of RMSEP in the validation stage, </w:t>
      </w:r>
      <w:r w:rsidR="007F7532">
        <w:rPr>
          <w:rFonts w:ascii="Times New Roman" w:hAnsi="Times New Roman" w:cs="Times New Roman"/>
          <w:sz w:val="24"/>
          <w:szCs w:val="24"/>
        </w:rPr>
        <w:t>[106-107]</w:t>
      </w:r>
      <w:r>
        <w:rPr>
          <w:rFonts w:ascii="Times New Roman" w:hAnsi="Times New Roman" w:cs="Times New Roman"/>
          <w:sz w:val="24"/>
          <w:szCs w:val="24"/>
        </w:rPr>
        <w:t>.</w:t>
      </w:r>
    </w:p>
    <w:p w:rsidR="004F0A97" w:rsidRPr="00210DE7" w:rsidRDefault="004F0A97" w:rsidP="002278D8">
      <w:pPr>
        <w:autoSpaceDE w:val="0"/>
        <w:autoSpaceDN w:val="0"/>
        <w:adjustRightInd w:val="0"/>
        <w:spacing w:after="240" w:line="480" w:lineRule="auto"/>
        <w:jc w:val="both"/>
        <w:rPr>
          <w:rFonts w:ascii="Times New Roman" w:hAnsi="Times New Roman" w:cs="Times New Roman"/>
          <w:sz w:val="24"/>
          <w:szCs w:val="24"/>
        </w:rPr>
      </w:pPr>
    </w:p>
    <w:p w:rsidR="004F0A97" w:rsidRDefault="004F0A97" w:rsidP="002278D8">
      <w:pPr>
        <w:autoSpaceDE w:val="0"/>
        <w:autoSpaceDN w:val="0"/>
        <w:adjustRightInd w:val="0"/>
        <w:spacing w:after="240" w:line="480" w:lineRule="auto"/>
        <w:jc w:val="center"/>
      </w:pPr>
      <w:r>
        <w:object w:dxaOrig="11557" w:dyaOrig="9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73.75pt" o:ole="">
            <v:imagedata r:id="rId11" o:title=""/>
          </v:shape>
          <o:OLEObject Type="Embed" ProgID="Visio.Drawing.15" ShapeID="_x0000_i1025" DrawAspect="Content" ObjectID="_1645264873" r:id="rId12"/>
        </w:object>
      </w:r>
    </w:p>
    <w:p w:rsidR="004F0A97" w:rsidRPr="00070D78" w:rsidRDefault="004F0A97" w:rsidP="002278D8">
      <w:pPr>
        <w:pStyle w:val="ListParagraph"/>
        <w:autoSpaceDE w:val="0"/>
        <w:autoSpaceDN w:val="0"/>
        <w:adjustRightInd w:val="0"/>
        <w:spacing w:after="240" w:line="480" w:lineRule="auto"/>
        <w:jc w:val="center"/>
        <w:rPr>
          <w:rFonts w:asciiTheme="majorBidi" w:hAnsiTheme="majorBidi" w:cstheme="majorBidi"/>
          <w:sz w:val="24"/>
          <w:szCs w:val="24"/>
        </w:rPr>
      </w:pPr>
      <w:r w:rsidRPr="00210DE7">
        <w:rPr>
          <w:rFonts w:asciiTheme="majorBidi" w:hAnsiTheme="majorBidi" w:cstheme="majorBidi"/>
          <w:sz w:val="24"/>
          <w:szCs w:val="24"/>
        </w:rPr>
        <w:t xml:space="preserve">Figure </w:t>
      </w:r>
      <w:r>
        <w:rPr>
          <w:rFonts w:asciiTheme="majorBidi" w:hAnsiTheme="majorBidi" w:cstheme="majorBidi"/>
          <w:sz w:val="24"/>
          <w:szCs w:val="24"/>
        </w:rPr>
        <w:t>3.1</w:t>
      </w:r>
      <w:r w:rsidRPr="00210DE7">
        <w:rPr>
          <w:rFonts w:asciiTheme="majorBidi" w:hAnsiTheme="majorBidi" w:cstheme="majorBidi"/>
          <w:sz w:val="24"/>
          <w:szCs w:val="24"/>
        </w:rPr>
        <w:t xml:space="preserve"> choosing</w:t>
      </w:r>
      <w:r>
        <w:rPr>
          <w:rFonts w:asciiTheme="majorBidi" w:hAnsiTheme="majorBidi" w:cstheme="majorBidi"/>
          <w:sz w:val="24"/>
          <w:szCs w:val="24"/>
        </w:rPr>
        <w:t xml:space="preserve"> the optimum latent value </w:t>
      </w:r>
    </w:p>
    <w:p w:rsidR="004F0A97" w:rsidRPr="00946681" w:rsidRDefault="004F0A97" w:rsidP="002278D8">
      <w:pPr>
        <w:spacing w:after="240" w:line="480" w:lineRule="auto"/>
        <w:rPr>
          <w:rFonts w:asciiTheme="majorBidi" w:hAnsiTheme="majorBidi" w:cstheme="majorBidi"/>
          <w:b/>
          <w:bCs/>
          <w:color w:val="000000"/>
          <w:sz w:val="32"/>
          <w:szCs w:val="32"/>
          <w:lang w:val="en-IN"/>
        </w:rPr>
      </w:pPr>
      <w:r w:rsidRPr="00946681">
        <w:rPr>
          <w:rFonts w:asciiTheme="majorBidi" w:hAnsiTheme="majorBidi" w:cstheme="majorBidi"/>
          <w:b/>
          <w:bCs/>
          <w:color w:val="000000"/>
          <w:sz w:val="32"/>
          <w:szCs w:val="32"/>
          <w:lang w:val="en-IN"/>
        </w:rPr>
        <w:t>3.4 Preprocessing</w:t>
      </w:r>
    </w:p>
    <w:p w:rsidR="004F0A97" w:rsidRDefault="004F0A97" w:rsidP="002278D8">
      <w:pPr>
        <w:spacing w:after="240" w:line="480" w:lineRule="auto"/>
        <w:jc w:val="both"/>
        <w:rPr>
          <w:rFonts w:asciiTheme="majorBidi" w:hAnsiTheme="majorBidi" w:cstheme="majorBidi"/>
          <w:color w:val="000000"/>
          <w:sz w:val="24"/>
          <w:szCs w:val="24"/>
          <w:lang w:val="en-IN"/>
        </w:rPr>
      </w:pPr>
      <w:r>
        <w:rPr>
          <w:rFonts w:asciiTheme="majorBidi" w:hAnsiTheme="majorBidi" w:cstheme="majorBidi"/>
          <w:color w:val="000000"/>
          <w:sz w:val="24"/>
          <w:szCs w:val="24"/>
          <w:lang w:val="en-IN"/>
        </w:rPr>
        <w:t xml:space="preserve">The quality of the collected spectral data is a very essential element during the prediction process of the analyte concentration in the calibration models and as we mention in this chapter the collected spectra suffer from several draw backs, such as light scattering, variation in the </w:t>
      </w:r>
      <w:r>
        <w:rPr>
          <w:rFonts w:asciiTheme="majorBidi" w:hAnsiTheme="majorBidi" w:cstheme="majorBidi"/>
          <w:color w:val="000000"/>
          <w:sz w:val="24"/>
          <w:szCs w:val="24"/>
          <w:lang w:val="en-IN"/>
        </w:rPr>
        <w:lastRenderedPageBreak/>
        <w:t xml:space="preserve">baseline and noise. These drawbacks affect the prediction performance of the regression model hence, come the need to clean the data from these unwanted drawbacks. Preprocessing techniques can be used to treat the raw data and enhance the prediction ability of the regression model, such as derivative, mean centring, bandpass filtering, smoothing, scatter correction and bandstop filtering. These Preprocessing methods are used extensively in this thesis. </w:t>
      </w:r>
    </w:p>
    <w:p w:rsidR="004F0A97" w:rsidRPr="008A0931" w:rsidRDefault="004F0A97" w:rsidP="002278D8">
      <w:pPr>
        <w:spacing w:after="240" w:line="480" w:lineRule="auto"/>
        <w:rPr>
          <w:rFonts w:asciiTheme="majorBidi" w:hAnsiTheme="majorBidi" w:cstheme="majorBidi"/>
          <w:b/>
          <w:bCs/>
          <w:color w:val="000000"/>
          <w:sz w:val="28"/>
          <w:szCs w:val="28"/>
          <w:lang w:val="en-IN"/>
        </w:rPr>
      </w:pPr>
      <w:r>
        <w:rPr>
          <w:rFonts w:asciiTheme="majorBidi" w:hAnsiTheme="majorBidi" w:cstheme="majorBidi"/>
          <w:b/>
          <w:bCs/>
          <w:color w:val="000000"/>
          <w:sz w:val="28"/>
          <w:szCs w:val="28"/>
          <w:lang w:val="en-IN"/>
        </w:rPr>
        <w:t>3</w:t>
      </w:r>
      <w:r w:rsidRPr="008A0931">
        <w:rPr>
          <w:rFonts w:asciiTheme="majorBidi" w:hAnsiTheme="majorBidi" w:cstheme="majorBidi"/>
          <w:b/>
          <w:bCs/>
          <w:color w:val="000000"/>
          <w:sz w:val="28"/>
          <w:szCs w:val="28"/>
          <w:lang w:val="en-IN"/>
        </w:rPr>
        <w:t>.</w:t>
      </w:r>
      <w:r>
        <w:rPr>
          <w:rFonts w:asciiTheme="majorBidi" w:hAnsiTheme="majorBidi" w:cstheme="majorBidi"/>
          <w:b/>
          <w:bCs/>
          <w:color w:val="000000"/>
          <w:sz w:val="28"/>
          <w:szCs w:val="28"/>
          <w:lang w:val="en-IN"/>
        </w:rPr>
        <w:t xml:space="preserve">4-A Data matrix </w:t>
      </w:r>
      <w:r w:rsidRPr="008A0931">
        <w:rPr>
          <w:rFonts w:asciiTheme="majorBidi" w:hAnsiTheme="majorBidi" w:cstheme="majorBidi"/>
          <w:b/>
          <w:bCs/>
          <w:color w:val="000000"/>
          <w:sz w:val="28"/>
          <w:szCs w:val="28"/>
          <w:lang w:val="en-IN"/>
        </w:rPr>
        <w:t>mean</w:t>
      </w:r>
      <w:r>
        <w:rPr>
          <w:rFonts w:asciiTheme="majorBidi" w:hAnsiTheme="majorBidi" w:cstheme="majorBidi"/>
          <w:b/>
          <w:bCs/>
          <w:color w:val="000000"/>
          <w:sz w:val="28"/>
          <w:szCs w:val="28"/>
          <w:lang w:val="en-IN"/>
        </w:rPr>
        <w:t xml:space="preserve"> centring </w:t>
      </w:r>
    </w:p>
    <w:p w:rsidR="004F0A97" w:rsidRDefault="004F0A97" w:rsidP="002278D8">
      <w:pPr>
        <w:spacing w:after="240" w:line="480" w:lineRule="auto"/>
        <w:jc w:val="both"/>
        <w:rPr>
          <w:rFonts w:asciiTheme="majorBidi" w:hAnsiTheme="majorBidi" w:cstheme="majorBidi"/>
          <w:color w:val="000000"/>
          <w:sz w:val="24"/>
          <w:szCs w:val="24"/>
          <w:lang w:val="en-IN"/>
        </w:rPr>
      </w:pPr>
      <w:r>
        <w:rPr>
          <w:rFonts w:asciiTheme="majorBidi" w:hAnsiTheme="majorBidi" w:cstheme="majorBidi"/>
          <w:color w:val="000000"/>
          <w:sz w:val="24"/>
          <w:szCs w:val="24"/>
          <w:lang w:val="en-IN"/>
        </w:rPr>
        <w:t xml:space="preserve">Mean centring consider one of the essential steps to perform the regression model such as PCR and PLSR. It is used mainly for model accuracy improvement to protect the first generated regression components or latent values from being dominated by the mean. It can be implemented by rationing out the average of any column from the same column.  </w:t>
      </w:r>
    </w:p>
    <w:p w:rsidR="004F0A97" w:rsidRPr="0011334D" w:rsidRDefault="004F0A97" w:rsidP="00357CF2">
      <w:pPr>
        <w:spacing w:after="240" w:line="480" w:lineRule="auto"/>
        <w:jc w:val="both"/>
        <w:rPr>
          <w:rFonts w:asciiTheme="majorBidi" w:hAnsiTheme="majorBidi" w:cstheme="majorBidi"/>
          <w:color w:val="000000" w:themeColor="text1"/>
          <w:sz w:val="24"/>
          <w:szCs w:val="24"/>
          <w:lang w:val="en-IN"/>
        </w:rPr>
      </w:pPr>
      <w:r>
        <w:rPr>
          <w:rFonts w:asciiTheme="majorBidi" w:hAnsiTheme="majorBidi" w:cstheme="majorBidi"/>
          <w:color w:val="000000"/>
          <w:sz w:val="24"/>
          <w:szCs w:val="24"/>
          <w:lang w:val="en-IN"/>
        </w:rPr>
        <w:t xml:space="preserve"> </w:t>
      </w:r>
      <m:oMath>
        <m:acc>
          <m:accPr>
            <m:chr m:val="̅"/>
            <m:ctrlPr>
              <w:rPr>
                <w:rFonts w:ascii="Cambria Math" w:hAnsi="Cambria Math" w:cstheme="majorBidi"/>
                <w:i/>
                <w:color w:val="000000"/>
                <w:sz w:val="24"/>
                <w:szCs w:val="24"/>
                <w:lang w:val="en-IN"/>
              </w:rPr>
            </m:ctrlPr>
          </m:accPr>
          <m:e>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Z</m:t>
                </m:r>
              </m:e>
              <m:sub>
                <m:r>
                  <w:rPr>
                    <w:rFonts w:ascii="Cambria Math" w:hAnsi="Cambria Math" w:cstheme="majorBidi"/>
                    <w:color w:val="000000"/>
                    <w:sz w:val="24"/>
                    <w:szCs w:val="24"/>
                    <w:lang w:val="en-IN"/>
                  </w:rPr>
                  <m:t>j</m:t>
                </m:r>
              </m:sub>
            </m:sSub>
          </m:e>
        </m:acc>
        <m:r>
          <w:rPr>
            <w:rFonts w:ascii="Cambria Math" w:hAnsi="Cambria Math" w:cstheme="majorBidi"/>
            <w:color w:val="000000"/>
            <w:sz w:val="24"/>
            <w:szCs w:val="24"/>
            <w:lang w:val="en-IN"/>
          </w:rPr>
          <m:t>=</m:t>
        </m:r>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Z</m:t>
            </m:r>
          </m:e>
          <m:sub>
            <m:r>
              <w:rPr>
                <w:rFonts w:ascii="Cambria Math" w:hAnsi="Cambria Math" w:cstheme="majorBidi"/>
                <w:color w:val="000000"/>
                <w:sz w:val="24"/>
                <w:szCs w:val="24"/>
                <w:lang w:val="en-IN"/>
              </w:rPr>
              <m:t>j</m:t>
            </m:r>
          </m:sub>
        </m:sSub>
        <m:r>
          <w:rPr>
            <w:rFonts w:ascii="Cambria Math" w:hAnsi="Cambria Math" w:cstheme="majorBidi"/>
            <w:color w:val="000000"/>
            <w:sz w:val="24"/>
            <w:szCs w:val="24"/>
            <w:lang w:val="en-IN"/>
          </w:rPr>
          <m:t xml:space="preserve">- </m:t>
        </m:r>
        <m:f>
          <m:fPr>
            <m:ctrlPr>
              <w:rPr>
                <w:rFonts w:ascii="Cambria Math" w:hAnsi="Cambria Math" w:cstheme="majorBidi"/>
                <w:i/>
                <w:color w:val="000000"/>
                <w:sz w:val="24"/>
                <w:szCs w:val="24"/>
                <w:lang w:val="en-IN"/>
              </w:rPr>
            </m:ctrlPr>
          </m:fPr>
          <m:num>
            <m:r>
              <w:rPr>
                <w:rFonts w:ascii="Cambria Math" w:hAnsi="Cambria Math" w:cstheme="majorBidi"/>
                <w:color w:val="000000"/>
                <w:sz w:val="24"/>
                <w:szCs w:val="24"/>
                <w:lang w:val="en-IN"/>
              </w:rPr>
              <m:t>1</m:t>
            </m:r>
          </m:num>
          <m:den>
            <m:r>
              <w:rPr>
                <w:rFonts w:ascii="Cambria Math" w:hAnsi="Cambria Math" w:cstheme="majorBidi"/>
                <w:color w:val="000000"/>
                <w:sz w:val="24"/>
                <w:szCs w:val="24"/>
                <w:lang w:val="en-IN"/>
              </w:rPr>
              <m:t>n</m:t>
            </m:r>
          </m:den>
        </m:f>
        <m:nary>
          <m:naryPr>
            <m:chr m:val="∑"/>
            <m:limLoc m:val="undOvr"/>
            <m:ctrlPr>
              <w:rPr>
                <w:rFonts w:ascii="Cambria Math" w:hAnsi="Cambria Math" w:cstheme="majorBidi"/>
                <w:i/>
                <w:color w:val="000000"/>
                <w:sz w:val="24"/>
                <w:szCs w:val="24"/>
                <w:lang w:val="en-IN"/>
              </w:rPr>
            </m:ctrlPr>
          </m:naryPr>
          <m:sub>
            <m:r>
              <w:rPr>
                <w:rFonts w:ascii="Cambria Math" w:hAnsi="Cambria Math" w:cstheme="majorBidi"/>
                <w:color w:val="000000"/>
                <w:sz w:val="24"/>
                <w:szCs w:val="24"/>
                <w:lang w:val="en-IN"/>
              </w:rPr>
              <m:t>k=1</m:t>
            </m:r>
          </m:sub>
          <m:sup>
            <m:r>
              <w:rPr>
                <w:rFonts w:ascii="Cambria Math" w:hAnsi="Cambria Math" w:cstheme="majorBidi"/>
                <w:color w:val="000000"/>
                <w:sz w:val="24"/>
                <w:szCs w:val="24"/>
                <w:lang w:val="en-IN"/>
              </w:rPr>
              <m:t>n</m:t>
            </m:r>
          </m:sup>
          <m:e>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a</m:t>
                </m:r>
              </m:e>
              <m:sub>
                <m:r>
                  <w:rPr>
                    <w:rFonts w:ascii="Cambria Math" w:hAnsi="Cambria Math" w:cstheme="majorBidi"/>
                    <w:color w:val="000000"/>
                    <w:sz w:val="24"/>
                    <w:szCs w:val="24"/>
                    <w:lang w:val="en-IN"/>
                  </w:rPr>
                  <m:t>kr</m:t>
                </m:r>
              </m:sub>
            </m:sSub>
          </m:e>
        </m:nary>
      </m:oMath>
      <w:r>
        <w:rPr>
          <w:rFonts w:asciiTheme="majorBidi" w:hAnsiTheme="majorBidi" w:cstheme="majorBidi"/>
          <w:color w:val="000000"/>
          <w:sz w:val="24"/>
          <w:szCs w:val="24"/>
          <w:lang w:val="en-IN"/>
        </w:rPr>
        <w:t xml:space="preserve">          </w:t>
      </w:r>
      <m:oMath>
        <m:r>
          <w:rPr>
            <w:rFonts w:ascii="Cambria Math" w:hAnsi="Cambria Math" w:cstheme="majorBidi"/>
            <w:color w:val="000000"/>
            <w:sz w:val="24"/>
            <w:szCs w:val="24"/>
            <w:lang w:val="en-IN"/>
          </w:rPr>
          <m:t>r=1,…,</m:t>
        </m:r>
        <m:r>
          <w:rPr>
            <w:rFonts w:ascii="Cambria Math" w:hAnsi="Cambria Math" w:cstheme="majorBidi"/>
            <w:color w:val="000000" w:themeColor="text1"/>
            <w:sz w:val="24"/>
            <w:szCs w:val="24"/>
            <w:lang w:val="en-IN"/>
          </w:rPr>
          <m:t xml:space="preserve">m </m:t>
        </m:r>
      </m:oMath>
      <w:r w:rsidRPr="0011334D">
        <w:rPr>
          <w:rFonts w:asciiTheme="majorBidi" w:hAnsiTheme="majorBidi" w:cstheme="majorBidi"/>
          <w:color w:val="000000" w:themeColor="text1"/>
          <w:sz w:val="24"/>
          <w:szCs w:val="24"/>
          <w:lang w:val="en-IN"/>
        </w:rPr>
        <w:t xml:space="preserve">                                                                          (3</w:t>
      </w:r>
      <w:r w:rsidR="00357CF2" w:rsidRPr="0011334D">
        <w:rPr>
          <w:rFonts w:asciiTheme="majorBidi" w:hAnsiTheme="majorBidi" w:cstheme="majorBidi"/>
          <w:color w:val="000000" w:themeColor="text1"/>
          <w:sz w:val="24"/>
          <w:szCs w:val="24"/>
          <w:lang w:val="en-IN"/>
        </w:rPr>
        <w:t>.</w:t>
      </w:r>
      <w:r w:rsidRPr="0011334D">
        <w:rPr>
          <w:rFonts w:asciiTheme="majorBidi" w:hAnsiTheme="majorBidi" w:cstheme="majorBidi"/>
          <w:color w:val="000000" w:themeColor="text1"/>
          <w:sz w:val="24"/>
          <w:szCs w:val="24"/>
          <w:lang w:val="en-IN"/>
        </w:rPr>
        <w:t>19)</w:t>
      </w:r>
    </w:p>
    <w:p w:rsidR="004F0A97" w:rsidRDefault="004F0A97" w:rsidP="008E1796">
      <w:pPr>
        <w:spacing w:after="240" w:line="480" w:lineRule="auto"/>
        <w:jc w:val="both"/>
        <w:rPr>
          <w:rFonts w:asciiTheme="majorBidi" w:hAnsiTheme="majorBidi" w:cstheme="majorBidi"/>
          <w:color w:val="000000"/>
          <w:sz w:val="24"/>
          <w:szCs w:val="24"/>
          <w:lang w:val="en-IN"/>
        </w:rPr>
      </w:pPr>
      <w:r w:rsidRPr="0011334D">
        <w:rPr>
          <w:rFonts w:asciiTheme="majorBidi" w:hAnsiTheme="majorBidi" w:cstheme="majorBidi"/>
          <w:color w:val="000000" w:themeColor="text1"/>
          <w:sz w:val="24"/>
          <w:szCs w:val="24"/>
          <w:lang w:val="en-IN"/>
        </w:rPr>
        <w:t xml:space="preserve">Where </w:t>
      </w:r>
      <m:oMath>
        <m:acc>
          <m:accPr>
            <m:chr m:val="̅"/>
            <m:ctrlPr>
              <w:rPr>
                <w:rFonts w:ascii="Cambria Math" w:hAnsi="Cambria Math" w:cstheme="majorBidi"/>
                <w:i/>
                <w:color w:val="000000" w:themeColor="text1"/>
                <w:sz w:val="24"/>
                <w:szCs w:val="24"/>
                <w:lang w:val="en-IN"/>
              </w:rPr>
            </m:ctrlPr>
          </m:accPr>
          <m:e>
            <m:sSub>
              <m:sSubPr>
                <m:ctrlPr>
                  <w:rPr>
                    <w:rFonts w:ascii="Cambria Math" w:hAnsi="Cambria Math" w:cstheme="majorBidi"/>
                    <w:i/>
                    <w:color w:val="000000" w:themeColor="text1"/>
                    <w:sz w:val="24"/>
                    <w:szCs w:val="24"/>
                    <w:lang w:val="en-IN"/>
                  </w:rPr>
                </m:ctrlPr>
              </m:sSubPr>
              <m:e>
                <m:r>
                  <w:rPr>
                    <w:rFonts w:ascii="Cambria Math" w:hAnsi="Cambria Math" w:cstheme="majorBidi"/>
                    <w:color w:val="000000" w:themeColor="text1"/>
                    <w:sz w:val="24"/>
                    <w:szCs w:val="24"/>
                    <w:lang w:val="en-IN"/>
                  </w:rPr>
                  <m:t>Z</m:t>
                </m:r>
              </m:e>
              <m:sub>
                <m:r>
                  <w:rPr>
                    <w:rFonts w:ascii="Cambria Math" w:hAnsi="Cambria Math" w:cstheme="majorBidi"/>
                    <w:color w:val="000000" w:themeColor="text1"/>
                    <w:sz w:val="24"/>
                    <w:szCs w:val="24"/>
                    <w:lang w:val="en-IN"/>
                  </w:rPr>
                  <m:t>j</m:t>
                </m:r>
              </m:sub>
            </m:sSub>
          </m:e>
        </m:acc>
        <m:r>
          <w:rPr>
            <w:rFonts w:ascii="Cambria Math" w:hAnsi="Cambria Math" w:cstheme="majorBidi"/>
            <w:color w:val="000000" w:themeColor="text1"/>
            <w:sz w:val="24"/>
            <w:szCs w:val="24"/>
            <w:lang w:val="en-IN"/>
          </w:rPr>
          <m:t xml:space="preserve"> </m:t>
        </m:r>
      </m:oMath>
      <w:r w:rsidRPr="0011334D">
        <w:rPr>
          <w:rFonts w:asciiTheme="majorBidi" w:hAnsiTheme="majorBidi" w:cstheme="majorBidi"/>
          <w:color w:val="000000" w:themeColor="text1"/>
          <w:sz w:val="24"/>
          <w:szCs w:val="24"/>
          <w:lang w:val="en-IN"/>
        </w:rPr>
        <w:t xml:space="preserve">is the </w:t>
      </w:r>
      <m:oMath>
        <m:sSub>
          <m:sSubPr>
            <m:ctrlPr>
              <w:rPr>
                <w:rFonts w:ascii="Cambria Math" w:hAnsi="Cambria Math" w:cstheme="majorBidi"/>
                <w:i/>
                <w:color w:val="000000" w:themeColor="text1"/>
                <w:sz w:val="24"/>
                <w:szCs w:val="24"/>
                <w:lang w:val="en-IN"/>
              </w:rPr>
            </m:ctrlPr>
          </m:sSubPr>
          <m:e>
            <m:r>
              <w:rPr>
                <w:rFonts w:ascii="Cambria Math" w:hAnsi="Cambria Math" w:cstheme="majorBidi"/>
                <w:color w:val="000000" w:themeColor="text1"/>
                <w:sz w:val="24"/>
                <w:szCs w:val="24"/>
                <w:lang w:val="en-IN"/>
              </w:rPr>
              <m:t>r</m:t>
            </m:r>
          </m:e>
          <m:sub>
            <m:r>
              <w:rPr>
                <w:rFonts w:ascii="Cambria Math" w:hAnsi="Cambria Math" w:cstheme="majorBidi"/>
                <w:color w:val="000000" w:themeColor="text1"/>
                <w:sz w:val="24"/>
                <w:szCs w:val="24"/>
                <w:lang w:val="en-IN"/>
              </w:rPr>
              <m:t>th</m:t>
            </m:r>
          </m:sub>
        </m:sSub>
      </m:oMath>
      <w:r w:rsidRPr="0011334D">
        <w:rPr>
          <w:rFonts w:asciiTheme="majorBidi" w:hAnsiTheme="majorBidi" w:cstheme="majorBidi"/>
          <w:color w:val="000000" w:themeColor="text1"/>
          <w:sz w:val="24"/>
          <w:szCs w:val="24"/>
          <w:lang w:val="en-IN"/>
        </w:rPr>
        <w:t xml:space="preserve"> column of </w:t>
      </w:r>
      <m:oMath>
        <m:r>
          <w:rPr>
            <w:rFonts w:ascii="Cambria Math" w:hAnsi="Cambria Math" w:cstheme="majorBidi"/>
            <w:color w:val="000000" w:themeColor="text1"/>
            <w:sz w:val="24"/>
            <w:szCs w:val="24"/>
            <w:lang w:val="en-IN"/>
          </w:rPr>
          <m:t>Z</m:t>
        </m:r>
      </m:oMath>
      <w:r w:rsidRPr="0011334D">
        <w:rPr>
          <w:rFonts w:asciiTheme="majorBidi" w:hAnsiTheme="majorBidi" w:cstheme="majorBidi"/>
          <w:color w:val="000000" w:themeColor="text1"/>
          <w:sz w:val="24"/>
          <w:szCs w:val="24"/>
          <w:lang w:val="en-IN"/>
        </w:rPr>
        <w:t xml:space="preserve"> which is </w:t>
      </w:r>
      <w:r w:rsidR="00062E5F" w:rsidRPr="0011334D">
        <w:rPr>
          <w:rFonts w:asciiTheme="majorBidi" w:hAnsiTheme="majorBidi" w:cstheme="majorBidi"/>
          <w:color w:val="000000" w:themeColor="text1"/>
          <w:sz w:val="24"/>
          <w:szCs w:val="24"/>
          <w:lang w:val="en-IN"/>
        </w:rPr>
        <w:t>centred</w:t>
      </w:r>
      <w:r w:rsidR="008E1796" w:rsidRPr="0011334D">
        <w:rPr>
          <w:rFonts w:asciiTheme="majorBidi" w:hAnsiTheme="majorBidi" w:cstheme="majorBidi"/>
          <w:color w:val="000000" w:themeColor="text1"/>
          <w:sz w:val="24"/>
          <w:szCs w:val="24"/>
          <w:lang w:val="en-IN"/>
        </w:rPr>
        <w:t xml:space="preserve"> </w:t>
      </w:r>
      <w:r w:rsidRPr="0011334D">
        <w:rPr>
          <w:rFonts w:asciiTheme="majorBidi" w:hAnsiTheme="majorBidi" w:cstheme="majorBidi"/>
          <w:color w:val="000000" w:themeColor="text1"/>
          <w:sz w:val="24"/>
          <w:szCs w:val="24"/>
          <w:lang w:val="en-IN"/>
        </w:rPr>
        <w:t xml:space="preserve">and </w:t>
      </w:r>
      <m:oMath>
        <m:sSub>
          <m:sSubPr>
            <m:ctrlPr>
              <w:rPr>
                <w:rFonts w:ascii="Cambria Math" w:hAnsi="Cambria Math" w:cstheme="majorBidi"/>
                <w:i/>
                <w:color w:val="000000" w:themeColor="text1"/>
                <w:sz w:val="24"/>
                <w:szCs w:val="24"/>
                <w:lang w:val="en-IN"/>
              </w:rPr>
            </m:ctrlPr>
          </m:sSubPr>
          <m:e>
            <m:r>
              <w:rPr>
                <w:rFonts w:ascii="Cambria Math" w:hAnsi="Cambria Math" w:cstheme="majorBidi"/>
                <w:color w:val="000000" w:themeColor="text1"/>
                <w:sz w:val="24"/>
                <w:szCs w:val="24"/>
                <w:lang w:val="en-IN"/>
              </w:rPr>
              <m:t>a</m:t>
            </m:r>
          </m:e>
          <m:sub>
            <m:r>
              <w:rPr>
                <w:rFonts w:ascii="Cambria Math" w:hAnsi="Cambria Math" w:cstheme="majorBidi"/>
                <w:color w:val="000000" w:themeColor="text1"/>
                <w:sz w:val="24"/>
                <w:szCs w:val="24"/>
                <w:lang w:val="en-IN"/>
              </w:rPr>
              <m:t>kr</m:t>
            </m:r>
          </m:sub>
        </m:sSub>
      </m:oMath>
      <w:r w:rsidRPr="0011334D">
        <w:rPr>
          <w:rFonts w:asciiTheme="majorBidi" w:hAnsiTheme="majorBidi" w:cstheme="majorBidi"/>
          <w:color w:val="000000" w:themeColor="text1"/>
          <w:sz w:val="24"/>
          <w:szCs w:val="24"/>
          <w:lang w:val="en-IN"/>
        </w:rPr>
        <w:t xml:space="preserve"> represent the content of the </w:t>
      </w:r>
      <m:oMath>
        <m:sSub>
          <m:sSubPr>
            <m:ctrlPr>
              <w:rPr>
                <w:rFonts w:ascii="Cambria Math" w:hAnsi="Cambria Math" w:cstheme="majorBidi"/>
                <w:i/>
                <w:color w:val="000000" w:themeColor="text1"/>
                <w:sz w:val="24"/>
                <w:szCs w:val="24"/>
                <w:lang w:val="en-IN"/>
              </w:rPr>
            </m:ctrlPr>
          </m:sSubPr>
          <m:e>
            <m:r>
              <w:rPr>
                <w:rFonts w:ascii="Cambria Math" w:hAnsi="Cambria Math" w:cstheme="majorBidi"/>
                <w:color w:val="000000" w:themeColor="text1"/>
                <w:sz w:val="24"/>
                <w:szCs w:val="24"/>
                <w:lang w:val="en-IN"/>
              </w:rPr>
              <m:t>k</m:t>
            </m:r>
          </m:e>
          <m:sub>
            <m:r>
              <w:rPr>
                <w:rFonts w:ascii="Cambria Math" w:hAnsi="Cambria Math" w:cstheme="majorBidi"/>
                <w:color w:val="000000" w:themeColor="text1"/>
                <w:sz w:val="24"/>
                <w:szCs w:val="24"/>
                <w:lang w:val="en-IN"/>
              </w:rPr>
              <m:t>th</m:t>
            </m:r>
          </m:sub>
        </m:sSub>
      </m:oMath>
      <w:r w:rsidRPr="0011334D">
        <w:rPr>
          <w:rFonts w:asciiTheme="majorBidi" w:hAnsiTheme="majorBidi" w:cstheme="majorBidi"/>
          <w:color w:val="000000" w:themeColor="text1"/>
          <w:sz w:val="24"/>
          <w:szCs w:val="24"/>
          <w:lang w:val="en-IN"/>
        </w:rPr>
        <w:t xml:space="preserve"> row and the </w:t>
      </w:r>
      <m:oMath>
        <m:sSub>
          <m:sSubPr>
            <m:ctrlPr>
              <w:rPr>
                <w:rFonts w:ascii="Cambria Math" w:hAnsi="Cambria Math" w:cstheme="majorBidi"/>
                <w:i/>
                <w:color w:val="000000" w:themeColor="text1"/>
                <w:sz w:val="24"/>
                <w:szCs w:val="24"/>
                <w:lang w:val="en-IN"/>
              </w:rPr>
            </m:ctrlPr>
          </m:sSubPr>
          <m:e>
            <m:r>
              <w:rPr>
                <w:rFonts w:ascii="Cambria Math" w:hAnsi="Cambria Math" w:cstheme="majorBidi"/>
                <w:color w:val="000000" w:themeColor="text1"/>
                <w:sz w:val="24"/>
                <w:szCs w:val="24"/>
                <w:lang w:val="en-IN"/>
              </w:rPr>
              <m:t>r</m:t>
            </m:r>
          </m:e>
          <m:sub>
            <m:r>
              <w:rPr>
                <w:rFonts w:ascii="Cambria Math" w:hAnsi="Cambria Math" w:cstheme="majorBidi"/>
                <w:color w:val="000000" w:themeColor="text1"/>
                <w:sz w:val="24"/>
                <w:szCs w:val="24"/>
                <w:lang w:val="en-IN"/>
              </w:rPr>
              <m:t>th</m:t>
            </m:r>
          </m:sub>
        </m:sSub>
      </m:oMath>
      <w:r w:rsidR="007D3DC9" w:rsidRPr="0011334D">
        <w:rPr>
          <w:rFonts w:asciiTheme="majorBidi" w:hAnsiTheme="majorBidi" w:cstheme="majorBidi"/>
          <w:color w:val="000000" w:themeColor="text1"/>
          <w:sz w:val="24"/>
          <w:szCs w:val="24"/>
          <w:lang w:val="en-IN"/>
        </w:rPr>
        <w:t xml:space="preserve"> </w:t>
      </w:r>
      <w:r w:rsidRPr="0011334D">
        <w:rPr>
          <w:rFonts w:asciiTheme="majorBidi" w:hAnsiTheme="majorBidi" w:cstheme="majorBidi"/>
          <w:color w:val="000000" w:themeColor="text1"/>
          <w:sz w:val="24"/>
          <w:szCs w:val="24"/>
          <w:lang w:val="en-IN"/>
        </w:rPr>
        <w:t>colum</w:t>
      </w:r>
      <w:r w:rsidR="007D3DC9" w:rsidRPr="0011334D">
        <w:rPr>
          <w:rFonts w:asciiTheme="majorBidi" w:hAnsiTheme="majorBidi" w:cstheme="majorBidi"/>
          <w:color w:val="000000" w:themeColor="text1"/>
          <w:sz w:val="24"/>
          <w:szCs w:val="24"/>
          <w:lang w:val="en-IN"/>
        </w:rPr>
        <w:t>n</w:t>
      </w:r>
      <w:r w:rsidRPr="0011334D">
        <w:rPr>
          <w:rFonts w:asciiTheme="majorBidi" w:hAnsiTheme="majorBidi" w:cstheme="majorBidi"/>
          <w:color w:val="000000" w:themeColor="text1"/>
          <w:sz w:val="24"/>
          <w:szCs w:val="24"/>
          <w:lang w:val="en-IN"/>
        </w:rPr>
        <w:t>. Scaling is usually implemented after mean centring especially</w:t>
      </w:r>
      <w:r>
        <w:rPr>
          <w:rFonts w:asciiTheme="majorBidi" w:hAnsiTheme="majorBidi" w:cstheme="majorBidi"/>
          <w:color w:val="000000"/>
          <w:sz w:val="24"/>
          <w:szCs w:val="24"/>
          <w:lang w:val="en-IN"/>
        </w:rPr>
        <w:t xml:space="preserve"> when different </w:t>
      </w:r>
      <w:r w:rsidR="008E1796">
        <w:rPr>
          <w:rFonts w:asciiTheme="majorBidi" w:hAnsiTheme="majorBidi" w:cstheme="majorBidi"/>
          <w:color w:val="000000"/>
          <w:sz w:val="24"/>
          <w:szCs w:val="24"/>
          <w:lang w:val="en-IN"/>
        </w:rPr>
        <w:t>units are</w:t>
      </w:r>
      <w:r>
        <w:rPr>
          <w:rFonts w:asciiTheme="majorBidi" w:hAnsiTheme="majorBidi" w:cstheme="majorBidi"/>
          <w:color w:val="000000"/>
          <w:sz w:val="24"/>
          <w:szCs w:val="24"/>
          <w:lang w:val="en-IN"/>
        </w:rPr>
        <w:t xml:space="preserve"> use in the measurements. </w:t>
      </w:r>
    </w:p>
    <w:p w:rsidR="004F0A97" w:rsidRPr="008A0931" w:rsidRDefault="004F0A97" w:rsidP="002278D8">
      <w:pPr>
        <w:spacing w:after="240" w:line="480" w:lineRule="auto"/>
        <w:rPr>
          <w:rFonts w:asciiTheme="majorBidi" w:hAnsiTheme="majorBidi" w:cstheme="majorBidi"/>
          <w:b/>
          <w:bCs/>
          <w:color w:val="000000"/>
          <w:sz w:val="28"/>
          <w:szCs w:val="28"/>
          <w:lang w:val="en-IN"/>
        </w:rPr>
      </w:pPr>
      <w:r>
        <w:rPr>
          <w:rFonts w:asciiTheme="majorBidi" w:hAnsiTheme="majorBidi" w:cstheme="majorBidi"/>
          <w:b/>
          <w:bCs/>
          <w:color w:val="000000"/>
          <w:sz w:val="28"/>
          <w:szCs w:val="28"/>
          <w:lang w:val="en-IN"/>
        </w:rPr>
        <w:t>3</w:t>
      </w:r>
      <w:r w:rsidRPr="008A0931">
        <w:rPr>
          <w:rFonts w:asciiTheme="majorBidi" w:hAnsiTheme="majorBidi" w:cstheme="majorBidi"/>
          <w:b/>
          <w:bCs/>
          <w:color w:val="000000"/>
          <w:sz w:val="28"/>
          <w:szCs w:val="28"/>
          <w:lang w:val="en-IN"/>
        </w:rPr>
        <w:t>.</w:t>
      </w:r>
      <w:r>
        <w:rPr>
          <w:rFonts w:asciiTheme="majorBidi" w:hAnsiTheme="majorBidi" w:cstheme="majorBidi"/>
          <w:b/>
          <w:bCs/>
          <w:color w:val="000000"/>
          <w:sz w:val="28"/>
          <w:szCs w:val="28"/>
          <w:lang w:val="en-IN"/>
        </w:rPr>
        <w:t xml:space="preserve">4-B Smoothing </w:t>
      </w:r>
    </w:p>
    <w:p w:rsidR="004F0A97" w:rsidRDefault="004F0A97" w:rsidP="002278D8">
      <w:pPr>
        <w:spacing w:after="240" w:line="480" w:lineRule="auto"/>
        <w:jc w:val="both"/>
        <w:rPr>
          <w:rFonts w:asciiTheme="majorBidi" w:hAnsiTheme="majorBidi" w:cstheme="majorBidi"/>
          <w:color w:val="000000"/>
          <w:sz w:val="24"/>
          <w:szCs w:val="24"/>
          <w:lang w:val="en-IN"/>
        </w:rPr>
      </w:pPr>
      <w:r>
        <w:rPr>
          <w:rFonts w:asciiTheme="majorBidi" w:hAnsiTheme="majorBidi" w:cstheme="majorBidi"/>
          <w:color w:val="000000"/>
          <w:sz w:val="24"/>
          <w:szCs w:val="24"/>
          <w:lang w:val="en-IN"/>
        </w:rPr>
        <w:t xml:space="preserve">Smoothing is a technique used in a wide range in chemometrics. It aims to enhance the raw spectra signal to noise ratio. It operate by attenuating the noise components with high frequencies in the raw data. Smoothing is based on the fact that the spatial spectrum mid and low band ranges contain the biological components most important information. Several methods </w:t>
      </w:r>
      <w:r w:rsidR="0011334D">
        <w:rPr>
          <w:rFonts w:asciiTheme="majorBidi" w:hAnsiTheme="majorBidi" w:cstheme="majorBidi"/>
          <w:color w:val="000000"/>
          <w:sz w:val="24"/>
          <w:szCs w:val="24"/>
          <w:lang w:val="en-IN"/>
        </w:rPr>
        <w:t>were derived</w:t>
      </w:r>
      <w:r>
        <w:rPr>
          <w:rFonts w:asciiTheme="majorBidi" w:hAnsiTheme="majorBidi" w:cstheme="majorBidi"/>
          <w:color w:val="000000"/>
          <w:sz w:val="24"/>
          <w:szCs w:val="24"/>
          <w:lang w:val="en-IN"/>
        </w:rPr>
        <w:t xml:space="preserve"> from smoothing such as Savitzky Golay filter (SG), moving window average (MWA). In this thesis we will use SG as a Preprocessing technique to predict the glucose from NIR and MIR spectra.   </w:t>
      </w:r>
    </w:p>
    <w:p w:rsidR="004F0A97" w:rsidRPr="008A0931" w:rsidRDefault="004F0A97" w:rsidP="002278D8">
      <w:pPr>
        <w:spacing w:after="240" w:line="480" w:lineRule="auto"/>
        <w:rPr>
          <w:rFonts w:asciiTheme="majorBidi" w:hAnsiTheme="majorBidi" w:cstheme="majorBidi"/>
          <w:b/>
          <w:bCs/>
          <w:color w:val="000000"/>
          <w:sz w:val="28"/>
          <w:szCs w:val="28"/>
          <w:lang w:val="en-IN"/>
        </w:rPr>
      </w:pPr>
      <w:r>
        <w:rPr>
          <w:rFonts w:asciiTheme="majorBidi" w:hAnsiTheme="majorBidi" w:cstheme="majorBidi"/>
          <w:b/>
          <w:bCs/>
          <w:color w:val="000000"/>
          <w:sz w:val="28"/>
          <w:szCs w:val="28"/>
          <w:lang w:val="en-IN"/>
        </w:rPr>
        <w:lastRenderedPageBreak/>
        <w:t>3</w:t>
      </w:r>
      <w:r w:rsidRPr="008A0931">
        <w:rPr>
          <w:rFonts w:asciiTheme="majorBidi" w:hAnsiTheme="majorBidi" w:cstheme="majorBidi"/>
          <w:b/>
          <w:bCs/>
          <w:color w:val="000000"/>
          <w:sz w:val="28"/>
          <w:szCs w:val="28"/>
          <w:lang w:val="en-IN"/>
        </w:rPr>
        <w:t>.</w:t>
      </w:r>
      <w:r>
        <w:rPr>
          <w:rFonts w:asciiTheme="majorBidi" w:hAnsiTheme="majorBidi" w:cstheme="majorBidi"/>
          <w:b/>
          <w:bCs/>
          <w:color w:val="000000"/>
          <w:sz w:val="28"/>
          <w:szCs w:val="28"/>
          <w:lang w:val="en-IN"/>
        </w:rPr>
        <w:t xml:space="preserve">4-C Derivative </w:t>
      </w:r>
    </w:p>
    <w:p w:rsidR="004F0A97" w:rsidRDefault="004F0A97" w:rsidP="002278D8">
      <w:pPr>
        <w:spacing w:after="240" w:line="480" w:lineRule="auto"/>
        <w:jc w:val="both"/>
        <w:rPr>
          <w:rFonts w:asciiTheme="majorBidi" w:hAnsiTheme="majorBidi" w:cstheme="majorBidi"/>
          <w:color w:val="000000"/>
          <w:sz w:val="24"/>
          <w:szCs w:val="24"/>
          <w:lang w:val="en-IN"/>
        </w:rPr>
      </w:pPr>
      <w:r>
        <w:rPr>
          <w:rFonts w:asciiTheme="majorBidi" w:hAnsiTheme="majorBidi" w:cstheme="majorBidi"/>
          <w:color w:val="000000"/>
          <w:sz w:val="24"/>
          <w:szCs w:val="24"/>
          <w:lang w:val="en-IN"/>
        </w:rPr>
        <w:t xml:space="preserve">One of the common Preprocessing techniques is derivative, it is usually used to expose features or information in the raw data which tend to be subtle. It enhance the resolution of the spectra appearance by locating and resolving the peaks into their original components. The peaks are located using the first derivative yet the common one is the second derivative which is used to attenuate the variation in the baseline and the background noise. The second derivative also reduce the overlapping when sharpening the peaks. The first derivative of a spectrum </w:t>
      </w:r>
      <m:oMath>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S</m:t>
            </m:r>
          </m:e>
          <m:sub>
            <m:r>
              <w:rPr>
                <w:rFonts w:ascii="Cambria Math" w:hAnsi="Cambria Math" w:cstheme="majorBidi"/>
                <w:color w:val="000000"/>
                <w:sz w:val="24"/>
                <w:szCs w:val="24"/>
                <w:lang w:val="en-IN"/>
              </w:rPr>
              <m:t xml:space="preserve">i </m:t>
            </m:r>
          </m:sub>
        </m:sSub>
      </m:oMath>
      <w:r>
        <w:rPr>
          <w:rFonts w:asciiTheme="majorBidi" w:hAnsiTheme="majorBidi" w:cstheme="majorBidi"/>
          <w:color w:val="000000"/>
          <w:sz w:val="24"/>
          <w:szCs w:val="24"/>
          <w:lang w:val="en-IN"/>
        </w:rPr>
        <w:t>can be simply expressed blow.</w:t>
      </w:r>
    </w:p>
    <w:p w:rsidR="004F0A97" w:rsidRPr="0011334D" w:rsidRDefault="00E266B3" w:rsidP="00CA3DF8">
      <w:pPr>
        <w:spacing w:after="240" w:line="480" w:lineRule="auto"/>
        <w:jc w:val="both"/>
        <w:rPr>
          <w:rFonts w:asciiTheme="majorBidi" w:hAnsiTheme="majorBidi" w:cstheme="majorBidi"/>
          <w:color w:val="000000" w:themeColor="text1"/>
          <w:sz w:val="24"/>
          <w:szCs w:val="24"/>
          <w:lang w:val="en-IN"/>
        </w:rPr>
      </w:pPr>
      <m:oMath>
        <m:sSubSup>
          <m:sSubSupPr>
            <m:ctrlPr>
              <w:rPr>
                <w:rFonts w:ascii="Cambria Math" w:hAnsi="Cambria Math" w:cstheme="majorBidi"/>
                <w:i/>
                <w:color w:val="000000"/>
                <w:sz w:val="24"/>
                <w:szCs w:val="24"/>
                <w:lang w:val="en-IN"/>
              </w:rPr>
            </m:ctrlPr>
          </m:sSubSupPr>
          <m:e>
            <m:r>
              <w:rPr>
                <w:rFonts w:ascii="Cambria Math" w:hAnsi="Cambria Math" w:cstheme="majorBidi"/>
                <w:color w:val="000000"/>
                <w:sz w:val="24"/>
                <w:szCs w:val="24"/>
                <w:lang w:val="en-IN"/>
              </w:rPr>
              <m:t>S</m:t>
            </m:r>
          </m:e>
          <m:sub>
            <m:r>
              <w:rPr>
                <w:rFonts w:ascii="Cambria Math" w:hAnsi="Cambria Math" w:cstheme="majorBidi"/>
                <w:color w:val="000000"/>
                <w:sz w:val="24"/>
                <w:szCs w:val="24"/>
                <w:lang w:val="en-IN"/>
              </w:rPr>
              <m:t>j</m:t>
            </m:r>
          </m:sub>
          <m:sup>
            <m:r>
              <w:rPr>
                <w:rFonts w:ascii="Cambria Math" w:hAnsi="Cambria Math" w:cstheme="majorBidi"/>
                <w:color w:val="000000"/>
                <w:sz w:val="24"/>
                <w:szCs w:val="24"/>
                <w:lang w:val="en-IN"/>
              </w:rPr>
              <m:t>'</m:t>
            </m:r>
          </m:sup>
        </m:sSubSup>
        <m:r>
          <w:rPr>
            <w:rFonts w:ascii="Cambria Math" w:hAnsi="Cambria Math" w:cstheme="majorBidi"/>
            <w:color w:val="000000"/>
            <w:sz w:val="24"/>
            <w:szCs w:val="24"/>
            <w:lang w:val="en-IN"/>
          </w:rPr>
          <m:t>=</m:t>
        </m:r>
      </m:oMath>
      <w:r w:rsidR="004F0A97">
        <w:rPr>
          <w:rFonts w:asciiTheme="majorBidi" w:hAnsiTheme="majorBidi" w:cstheme="majorBidi"/>
          <w:color w:val="000000"/>
          <w:sz w:val="24"/>
          <w:szCs w:val="24"/>
          <w:lang w:val="en-IN"/>
        </w:rPr>
        <w:t xml:space="preserve"> </w:t>
      </w:r>
      <m:oMath>
        <m:f>
          <m:fPr>
            <m:ctrlPr>
              <w:rPr>
                <w:rFonts w:ascii="Cambria Math" w:hAnsi="Cambria Math" w:cstheme="majorBidi"/>
                <w:i/>
                <w:color w:val="000000"/>
                <w:sz w:val="24"/>
                <w:szCs w:val="24"/>
                <w:lang w:val="en-IN"/>
              </w:rPr>
            </m:ctrlPr>
          </m:fPr>
          <m:num>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S</m:t>
                </m:r>
              </m:e>
              <m:sub>
                <m:r>
                  <w:rPr>
                    <w:rFonts w:ascii="Cambria Math" w:hAnsi="Cambria Math" w:cstheme="majorBidi"/>
                    <w:color w:val="000000"/>
                    <w:sz w:val="24"/>
                    <w:szCs w:val="24"/>
                    <w:lang w:val="en-IN"/>
                  </w:rPr>
                  <m:t>j+1</m:t>
                </m:r>
              </m:sub>
            </m:sSub>
            <m:r>
              <w:rPr>
                <w:rFonts w:ascii="Cambria Math" w:hAnsi="Cambria Math" w:cstheme="majorBidi"/>
                <w:color w:val="000000"/>
                <w:sz w:val="24"/>
                <w:szCs w:val="24"/>
                <w:lang w:val="en-IN"/>
              </w:rPr>
              <m:t>-</m:t>
            </m:r>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S</m:t>
                </m:r>
              </m:e>
              <m:sub>
                <m:r>
                  <w:rPr>
                    <w:rFonts w:ascii="Cambria Math" w:hAnsi="Cambria Math" w:cstheme="majorBidi"/>
                    <w:color w:val="000000"/>
                    <w:sz w:val="24"/>
                    <w:szCs w:val="24"/>
                    <w:lang w:val="en-IN"/>
                  </w:rPr>
                  <m:t>j</m:t>
                </m:r>
              </m:sub>
            </m:sSub>
          </m:num>
          <m:den>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β</m:t>
                </m:r>
              </m:e>
              <m:sub>
                <m:r>
                  <w:rPr>
                    <w:rFonts w:ascii="Cambria Math" w:hAnsi="Cambria Math" w:cstheme="majorBidi"/>
                    <w:color w:val="000000"/>
                    <w:sz w:val="24"/>
                    <w:szCs w:val="24"/>
                    <w:lang w:val="en-IN"/>
                  </w:rPr>
                  <m:t>j+1</m:t>
                </m:r>
              </m:sub>
            </m:sSub>
            <m:r>
              <w:rPr>
                <w:rFonts w:ascii="Cambria Math" w:hAnsi="Cambria Math" w:cstheme="majorBidi"/>
                <w:color w:val="000000"/>
                <w:sz w:val="24"/>
                <w:szCs w:val="24"/>
                <w:lang w:val="en-IN"/>
              </w:rPr>
              <m:t>-</m:t>
            </m:r>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β</m:t>
                </m:r>
              </m:e>
              <m:sub>
                <m:r>
                  <w:rPr>
                    <w:rFonts w:ascii="Cambria Math" w:hAnsi="Cambria Math" w:cstheme="majorBidi"/>
                    <w:color w:val="000000"/>
                    <w:sz w:val="24"/>
                    <w:szCs w:val="24"/>
                    <w:lang w:val="en-IN"/>
                  </w:rPr>
                  <m:t>j</m:t>
                </m:r>
              </m:sub>
            </m:sSub>
          </m:den>
        </m:f>
      </m:oMath>
      <w:r w:rsidR="004F0A97">
        <w:rPr>
          <w:rFonts w:asciiTheme="majorBidi" w:hAnsiTheme="majorBidi" w:cstheme="majorBidi"/>
          <w:color w:val="000000"/>
          <w:sz w:val="24"/>
          <w:szCs w:val="24"/>
          <w:lang w:val="en-IN"/>
        </w:rPr>
        <w:t xml:space="preserve">                                                                                                                          (</w:t>
      </w:r>
      <w:r w:rsidR="004F0A97" w:rsidRPr="0011334D">
        <w:rPr>
          <w:rFonts w:asciiTheme="majorBidi" w:hAnsiTheme="majorBidi" w:cstheme="majorBidi"/>
          <w:color w:val="000000" w:themeColor="text1"/>
          <w:sz w:val="24"/>
          <w:szCs w:val="24"/>
          <w:lang w:val="en-IN"/>
        </w:rPr>
        <w:t>3</w:t>
      </w:r>
      <w:r w:rsidR="00CA3DF8" w:rsidRPr="0011334D">
        <w:rPr>
          <w:rFonts w:asciiTheme="majorBidi" w:hAnsiTheme="majorBidi" w:cstheme="majorBidi"/>
          <w:color w:val="000000" w:themeColor="text1"/>
          <w:sz w:val="24"/>
          <w:szCs w:val="24"/>
          <w:lang w:val="en-IN"/>
        </w:rPr>
        <w:t>.</w:t>
      </w:r>
      <w:r w:rsidR="004F0A97" w:rsidRPr="0011334D">
        <w:rPr>
          <w:rFonts w:asciiTheme="majorBidi" w:hAnsiTheme="majorBidi" w:cstheme="majorBidi"/>
          <w:color w:val="000000" w:themeColor="text1"/>
          <w:sz w:val="24"/>
          <w:szCs w:val="24"/>
          <w:lang w:val="en-IN"/>
        </w:rPr>
        <w:t>20)</w:t>
      </w:r>
    </w:p>
    <w:p w:rsidR="004F0A97" w:rsidRPr="0011334D" w:rsidRDefault="004F0A97" w:rsidP="002278D8">
      <w:pPr>
        <w:spacing w:after="240" w:line="480" w:lineRule="auto"/>
        <w:jc w:val="both"/>
        <w:rPr>
          <w:rFonts w:asciiTheme="majorBidi" w:hAnsiTheme="majorBidi" w:cstheme="majorBidi"/>
          <w:color w:val="000000" w:themeColor="text1"/>
          <w:sz w:val="24"/>
          <w:szCs w:val="24"/>
          <w:lang w:val="en-IN"/>
        </w:rPr>
      </w:pPr>
      <w:r w:rsidRPr="0011334D">
        <w:rPr>
          <w:rFonts w:asciiTheme="majorBidi" w:hAnsiTheme="majorBidi" w:cstheme="majorBidi"/>
          <w:color w:val="000000" w:themeColor="text1"/>
          <w:sz w:val="24"/>
          <w:szCs w:val="24"/>
          <w:lang w:val="en-IN"/>
        </w:rPr>
        <w:t xml:space="preserve">Where </w:t>
      </w:r>
      <m:oMath>
        <m:sSub>
          <m:sSubPr>
            <m:ctrlPr>
              <w:rPr>
                <w:rFonts w:ascii="Cambria Math" w:hAnsi="Cambria Math" w:cstheme="majorBidi"/>
                <w:i/>
                <w:color w:val="000000" w:themeColor="text1"/>
                <w:sz w:val="24"/>
                <w:szCs w:val="24"/>
                <w:lang w:val="en-IN"/>
              </w:rPr>
            </m:ctrlPr>
          </m:sSubPr>
          <m:e>
            <m:r>
              <w:rPr>
                <w:rFonts w:ascii="Cambria Math" w:hAnsi="Cambria Math" w:cstheme="majorBidi"/>
                <w:color w:val="000000" w:themeColor="text1"/>
                <w:sz w:val="24"/>
                <w:szCs w:val="24"/>
                <w:lang w:val="en-IN"/>
              </w:rPr>
              <m:t>S</m:t>
            </m:r>
          </m:e>
          <m:sub>
            <m:r>
              <w:rPr>
                <w:rFonts w:ascii="Cambria Math" w:hAnsi="Cambria Math" w:cstheme="majorBidi"/>
                <w:color w:val="000000" w:themeColor="text1"/>
                <w:sz w:val="24"/>
                <w:szCs w:val="24"/>
                <w:lang w:val="en-IN"/>
              </w:rPr>
              <m:t>j</m:t>
            </m:r>
          </m:sub>
        </m:sSub>
      </m:oMath>
      <w:r w:rsidRPr="0011334D">
        <w:rPr>
          <w:rFonts w:asciiTheme="majorBidi" w:hAnsiTheme="majorBidi" w:cstheme="majorBidi"/>
          <w:color w:val="000000" w:themeColor="text1"/>
          <w:sz w:val="24"/>
          <w:szCs w:val="24"/>
          <w:lang w:val="en-IN"/>
        </w:rPr>
        <w:t xml:space="preserve">  is the sampling wavelength,</w:t>
      </w:r>
      <m:oMath>
        <m:r>
          <w:rPr>
            <w:rFonts w:ascii="Cambria Math" w:hAnsi="Cambria Math" w:cstheme="majorBidi"/>
            <w:color w:val="000000" w:themeColor="text1"/>
            <w:sz w:val="24"/>
            <w:szCs w:val="24"/>
            <w:lang w:val="en-IN"/>
          </w:rPr>
          <m:t>j=1,…, m-1</m:t>
        </m:r>
      </m:oMath>
      <w:r w:rsidRPr="0011334D">
        <w:rPr>
          <w:rFonts w:asciiTheme="majorBidi" w:hAnsiTheme="majorBidi" w:cstheme="majorBidi"/>
          <w:color w:val="000000" w:themeColor="text1"/>
          <w:sz w:val="24"/>
          <w:szCs w:val="24"/>
          <w:lang w:val="en-IN"/>
        </w:rPr>
        <w:t xml:space="preserve"> and </w:t>
      </w:r>
      <m:oMath>
        <m:r>
          <w:rPr>
            <w:rFonts w:ascii="Cambria Math" w:hAnsi="Cambria Math" w:cstheme="majorBidi"/>
            <w:color w:val="000000" w:themeColor="text1"/>
            <w:sz w:val="24"/>
            <w:szCs w:val="24"/>
            <w:lang w:val="en-IN"/>
          </w:rPr>
          <m:t>m</m:t>
        </m:r>
      </m:oMath>
      <w:r w:rsidRPr="0011334D">
        <w:rPr>
          <w:rFonts w:asciiTheme="majorBidi" w:hAnsiTheme="majorBidi" w:cstheme="majorBidi"/>
          <w:color w:val="000000" w:themeColor="text1"/>
          <w:sz w:val="24"/>
          <w:szCs w:val="24"/>
          <w:lang w:val="en-IN"/>
        </w:rPr>
        <w:t xml:space="preserve"> is the variables number. The first derivative for equal spacing sampling can be simplified as follow.</w:t>
      </w:r>
    </w:p>
    <w:p w:rsidR="004F0A97" w:rsidRPr="0011334D" w:rsidRDefault="00E266B3" w:rsidP="00CA3DF8">
      <w:pPr>
        <w:spacing w:after="240" w:line="480" w:lineRule="auto"/>
        <w:jc w:val="both"/>
        <w:rPr>
          <w:rFonts w:asciiTheme="majorBidi" w:hAnsiTheme="majorBidi" w:cstheme="majorBidi"/>
          <w:color w:val="000000" w:themeColor="text1"/>
          <w:sz w:val="24"/>
          <w:szCs w:val="24"/>
          <w:lang w:val="en-IN"/>
        </w:rPr>
      </w:pPr>
      <m:oMath>
        <m:sSubSup>
          <m:sSubSupPr>
            <m:ctrlPr>
              <w:rPr>
                <w:rFonts w:ascii="Cambria Math" w:hAnsi="Cambria Math" w:cstheme="majorBidi"/>
                <w:i/>
                <w:color w:val="000000" w:themeColor="text1"/>
                <w:sz w:val="24"/>
                <w:szCs w:val="24"/>
                <w:lang w:val="en-IN"/>
              </w:rPr>
            </m:ctrlPr>
          </m:sSubSupPr>
          <m:e>
            <m:r>
              <w:rPr>
                <w:rFonts w:ascii="Cambria Math" w:hAnsi="Cambria Math" w:cstheme="majorBidi"/>
                <w:color w:val="000000" w:themeColor="text1"/>
                <w:sz w:val="24"/>
                <w:szCs w:val="24"/>
                <w:lang w:val="en-IN"/>
              </w:rPr>
              <m:t>S</m:t>
            </m:r>
          </m:e>
          <m:sub>
            <m:r>
              <w:rPr>
                <w:rFonts w:ascii="Cambria Math" w:hAnsi="Cambria Math" w:cstheme="majorBidi"/>
                <w:color w:val="000000" w:themeColor="text1"/>
                <w:sz w:val="24"/>
                <w:szCs w:val="24"/>
                <w:lang w:val="en-IN"/>
              </w:rPr>
              <m:t>j</m:t>
            </m:r>
          </m:sub>
          <m:sup>
            <m:r>
              <w:rPr>
                <w:rFonts w:ascii="Cambria Math" w:hAnsi="Cambria Math" w:cstheme="majorBidi"/>
                <w:color w:val="000000" w:themeColor="text1"/>
                <w:sz w:val="24"/>
                <w:szCs w:val="24"/>
                <w:lang w:val="en-IN"/>
              </w:rPr>
              <m:t>'</m:t>
            </m:r>
          </m:sup>
        </m:sSubSup>
        <m:r>
          <w:rPr>
            <w:rFonts w:ascii="Cambria Math" w:hAnsi="Cambria Math" w:cstheme="majorBidi"/>
            <w:color w:val="000000" w:themeColor="text1"/>
            <w:sz w:val="24"/>
            <w:szCs w:val="24"/>
            <w:lang w:val="en-IN"/>
          </w:rPr>
          <m:t>=</m:t>
        </m:r>
        <m:sSub>
          <m:sSubPr>
            <m:ctrlPr>
              <w:rPr>
                <w:rFonts w:ascii="Cambria Math" w:hAnsi="Cambria Math" w:cstheme="majorBidi"/>
                <w:i/>
                <w:color w:val="000000" w:themeColor="text1"/>
                <w:sz w:val="24"/>
                <w:szCs w:val="24"/>
                <w:lang w:val="en-IN"/>
              </w:rPr>
            </m:ctrlPr>
          </m:sSubPr>
          <m:e>
            <m:r>
              <w:rPr>
                <w:rFonts w:ascii="Cambria Math" w:hAnsi="Cambria Math" w:cstheme="majorBidi"/>
                <w:color w:val="000000" w:themeColor="text1"/>
                <w:sz w:val="24"/>
                <w:szCs w:val="24"/>
                <w:lang w:val="en-IN"/>
              </w:rPr>
              <m:t>S</m:t>
            </m:r>
          </m:e>
          <m:sub>
            <m:r>
              <w:rPr>
                <w:rFonts w:ascii="Cambria Math" w:hAnsi="Cambria Math" w:cstheme="majorBidi"/>
                <w:color w:val="000000" w:themeColor="text1"/>
                <w:sz w:val="24"/>
                <w:szCs w:val="24"/>
                <w:lang w:val="en-IN"/>
              </w:rPr>
              <m:t xml:space="preserve">j+1 </m:t>
            </m:r>
          </m:sub>
        </m:sSub>
        <m:r>
          <w:rPr>
            <w:rFonts w:ascii="Cambria Math" w:hAnsi="Cambria Math" w:cstheme="majorBidi"/>
            <w:color w:val="000000" w:themeColor="text1"/>
            <w:sz w:val="24"/>
            <w:szCs w:val="24"/>
            <w:lang w:val="en-IN"/>
          </w:rPr>
          <m:t>-</m:t>
        </m:r>
        <m:sSub>
          <m:sSubPr>
            <m:ctrlPr>
              <w:rPr>
                <w:rFonts w:ascii="Cambria Math" w:hAnsi="Cambria Math" w:cstheme="majorBidi"/>
                <w:i/>
                <w:color w:val="000000" w:themeColor="text1"/>
                <w:sz w:val="24"/>
                <w:szCs w:val="24"/>
                <w:lang w:val="en-IN"/>
              </w:rPr>
            </m:ctrlPr>
          </m:sSubPr>
          <m:e>
            <m:r>
              <w:rPr>
                <w:rFonts w:ascii="Cambria Math" w:hAnsi="Cambria Math" w:cstheme="majorBidi"/>
                <w:color w:val="000000" w:themeColor="text1"/>
                <w:sz w:val="24"/>
                <w:szCs w:val="24"/>
                <w:lang w:val="en-IN"/>
              </w:rPr>
              <m:t>S</m:t>
            </m:r>
          </m:e>
          <m:sub>
            <m:r>
              <w:rPr>
                <w:rFonts w:ascii="Cambria Math" w:hAnsi="Cambria Math" w:cstheme="majorBidi"/>
                <w:color w:val="000000" w:themeColor="text1"/>
                <w:sz w:val="24"/>
                <w:szCs w:val="24"/>
                <w:lang w:val="en-IN"/>
              </w:rPr>
              <m:t>j</m:t>
            </m:r>
          </m:sub>
        </m:sSub>
      </m:oMath>
      <w:r w:rsidR="004F0A97" w:rsidRPr="0011334D">
        <w:rPr>
          <w:rFonts w:asciiTheme="majorBidi" w:hAnsiTheme="majorBidi" w:cstheme="majorBidi"/>
          <w:color w:val="000000" w:themeColor="text1"/>
          <w:sz w:val="24"/>
          <w:szCs w:val="24"/>
          <w:lang w:val="en-IN"/>
        </w:rPr>
        <w:t xml:space="preserve">                                                                                                                     (3</w:t>
      </w:r>
      <w:r w:rsidR="00CA3DF8" w:rsidRPr="0011334D">
        <w:rPr>
          <w:rFonts w:asciiTheme="majorBidi" w:hAnsiTheme="majorBidi" w:cstheme="majorBidi"/>
          <w:color w:val="000000" w:themeColor="text1"/>
          <w:sz w:val="24"/>
          <w:szCs w:val="24"/>
          <w:lang w:val="en-IN"/>
        </w:rPr>
        <w:t>.</w:t>
      </w:r>
      <w:r w:rsidR="004F0A97" w:rsidRPr="0011334D">
        <w:rPr>
          <w:rFonts w:asciiTheme="majorBidi" w:hAnsiTheme="majorBidi" w:cstheme="majorBidi"/>
          <w:color w:val="000000" w:themeColor="text1"/>
          <w:sz w:val="24"/>
          <w:szCs w:val="24"/>
          <w:lang w:val="en-IN"/>
        </w:rPr>
        <w:t>21)</w:t>
      </w:r>
    </w:p>
    <w:p w:rsidR="004F0A97" w:rsidRDefault="004F0A97" w:rsidP="002278D8">
      <w:pPr>
        <w:spacing w:after="240" w:line="480" w:lineRule="auto"/>
        <w:jc w:val="both"/>
        <w:rPr>
          <w:rFonts w:asciiTheme="majorBidi" w:hAnsiTheme="majorBidi" w:cstheme="majorBidi"/>
          <w:color w:val="000000"/>
          <w:sz w:val="24"/>
          <w:szCs w:val="24"/>
          <w:lang w:val="en-IN"/>
        </w:rPr>
      </w:pPr>
      <w:r>
        <w:rPr>
          <w:rFonts w:asciiTheme="majorBidi" w:hAnsiTheme="majorBidi" w:cstheme="majorBidi"/>
          <w:color w:val="000000"/>
          <w:sz w:val="24"/>
          <w:szCs w:val="24"/>
          <w:lang w:val="en-IN"/>
        </w:rPr>
        <w:t xml:space="preserve">Using the same definition the second derivative can be calculated by replacing </w:t>
      </w:r>
      <m:oMath>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S</m:t>
            </m:r>
          </m:e>
          <m:sub>
            <m:r>
              <w:rPr>
                <w:rFonts w:ascii="Cambria Math" w:hAnsi="Cambria Math" w:cstheme="majorBidi"/>
                <w:color w:val="000000"/>
                <w:sz w:val="24"/>
                <w:szCs w:val="24"/>
                <w:lang w:val="en-IN"/>
              </w:rPr>
              <m:t>j</m:t>
            </m:r>
          </m:sub>
        </m:sSub>
        <m:r>
          <w:rPr>
            <w:rFonts w:ascii="Cambria Math" w:hAnsi="Cambria Math" w:cstheme="majorBidi"/>
            <w:color w:val="000000"/>
            <w:sz w:val="24"/>
            <w:szCs w:val="24"/>
            <w:lang w:val="en-IN"/>
          </w:rPr>
          <m:t xml:space="preserve"> </m:t>
        </m:r>
      </m:oMath>
      <w:r>
        <w:rPr>
          <w:rFonts w:asciiTheme="majorBidi" w:hAnsiTheme="majorBidi" w:cstheme="majorBidi"/>
          <w:color w:val="000000"/>
          <w:sz w:val="24"/>
          <w:szCs w:val="24"/>
          <w:lang w:val="en-IN"/>
        </w:rPr>
        <w:t>with its derivative</w:t>
      </w:r>
      <m:oMath>
        <m:sSubSup>
          <m:sSubSupPr>
            <m:ctrlPr>
              <w:rPr>
                <w:rFonts w:ascii="Cambria Math" w:hAnsi="Cambria Math" w:cstheme="majorBidi"/>
                <w:i/>
                <w:color w:val="000000"/>
                <w:sz w:val="24"/>
                <w:szCs w:val="24"/>
                <w:lang w:val="en-IN"/>
              </w:rPr>
            </m:ctrlPr>
          </m:sSubSupPr>
          <m:e>
            <m:r>
              <w:rPr>
                <w:rFonts w:ascii="Cambria Math" w:hAnsi="Cambria Math" w:cstheme="majorBidi"/>
                <w:color w:val="000000"/>
                <w:sz w:val="24"/>
                <w:szCs w:val="24"/>
                <w:lang w:val="en-IN"/>
              </w:rPr>
              <m:t xml:space="preserve"> S</m:t>
            </m:r>
          </m:e>
          <m:sub>
            <m:r>
              <w:rPr>
                <w:rFonts w:ascii="Cambria Math" w:hAnsi="Cambria Math" w:cstheme="majorBidi"/>
                <w:color w:val="000000"/>
                <w:sz w:val="24"/>
                <w:szCs w:val="24"/>
                <w:lang w:val="en-IN"/>
              </w:rPr>
              <m:t>j</m:t>
            </m:r>
          </m:sub>
          <m:sup>
            <m:r>
              <w:rPr>
                <w:rFonts w:ascii="Cambria Math" w:hAnsi="Cambria Math" w:cstheme="majorBidi"/>
                <w:color w:val="000000"/>
                <w:sz w:val="24"/>
                <w:szCs w:val="24"/>
                <w:lang w:val="en-IN"/>
              </w:rPr>
              <m:t>'</m:t>
            </m:r>
          </m:sup>
        </m:sSubSup>
      </m:oMath>
      <w:r>
        <w:rPr>
          <w:rFonts w:asciiTheme="majorBidi" w:hAnsiTheme="majorBidi" w:cstheme="majorBidi"/>
          <w:color w:val="000000"/>
          <w:sz w:val="24"/>
          <w:szCs w:val="24"/>
          <w:lang w:val="en-IN"/>
        </w:rPr>
        <w:t xml:space="preserve">. Derivative has a main effect on the resulting spectra which a shift in the minimum and maximum peaks, in addition the differentiated spectrum require less number of points than the raw spectra and that’s why this method require high resolution data.  </w:t>
      </w:r>
    </w:p>
    <w:p w:rsidR="00B57D66" w:rsidRDefault="004F0A97" w:rsidP="00B57D66">
      <w:pPr>
        <w:spacing w:after="240" w:line="480" w:lineRule="auto"/>
        <w:jc w:val="both"/>
        <w:rPr>
          <w:rFonts w:asciiTheme="majorBidi" w:hAnsiTheme="majorBidi" w:cstheme="majorBidi"/>
          <w:color w:val="000000"/>
          <w:sz w:val="24"/>
          <w:szCs w:val="24"/>
          <w:lang w:val="en-IN"/>
        </w:rPr>
      </w:pPr>
      <w:r>
        <w:rPr>
          <w:rFonts w:asciiTheme="majorBidi" w:hAnsiTheme="majorBidi" w:cstheme="majorBidi"/>
          <w:color w:val="000000"/>
          <w:sz w:val="24"/>
          <w:szCs w:val="24"/>
          <w:lang w:val="en-IN"/>
        </w:rPr>
        <w:t xml:space="preserve">The Savitzky golay smoothing filter is the source of the </w:t>
      </w:r>
      <w:r w:rsidRPr="006E3F8A">
        <w:rPr>
          <w:rFonts w:asciiTheme="majorBidi" w:hAnsiTheme="majorBidi" w:cstheme="majorBidi"/>
          <w:color w:val="000000"/>
          <w:sz w:val="24"/>
          <w:szCs w:val="24"/>
          <w:lang w:val="en-IN"/>
        </w:rPr>
        <w:t>Moving Window Polynomial Least Squares Fitting method (MWPLSF)</w:t>
      </w:r>
      <w:r>
        <w:rPr>
          <w:rFonts w:asciiTheme="majorBidi" w:hAnsiTheme="majorBidi" w:cstheme="majorBidi"/>
          <w:color w:val="000000"/>
          <w:sz w:val="24"/>
          <w:szCs w:val="24"/>
          <w:lang w:val="en-IN"/>
        </w:rPr>
        <w:t xml:space="preserve">, the derivative of the </w:t>
      </w:r>
      <m:oMath>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n</m:t>
            </m:r>
          </m:e>
          <m:sub>
            <m:r>
              <w:rPr>
                <w:rFonts w:ascii="Cambria Math" w:hAnsi="Cambria Math" w:cstheme="majorBidi"/>
                <w:color w:val="000000"/>
                <w:sz w:val="24"/>
                <w:szCs w:val="24"/>
                <w:lang w:val="en-IN"/>
              </w:rPr>
              <m:t>th</m:t>
            </m:r>
          </m:sub>
        </m:sSub>
      </m:oMath>
      <w:r>
        <w:rPr>
          <w:rFonts w:asciiTheme="majorBidi" w:hAnsiTheme="majorBidi" w:cstheme="majorBidi"/>
          <w:color w:val="000000"/>
          <w:sz w:val="24"/>
          <w:szCs w:val="24"/>
          <w:lang w:val="en-IN"/>
        </w:rPr>
        <w:t xml:space="preserve"> order in this method is calculated using the smoothing method on the polynomial ordinary derivative of the </w:t>
      </w:r>
      <m:oMath>
        <m:sSub>
          <m:sSubPr>
            <m:ctrlPr>
              <w:rPr>
                <w:rFonts w:ascii="Cambria Math" w:hAnsi="Cambria Math" w:cstheme="majorBidi"/>
                <w:i/>
                <w:color w:val="000000"/>
                <w:sz w:val="24"/>
                <w:szCs w:val="24"/>
                <w:lang w:val="en-IN"/>
              </w:rPr>
            </m:ctrlPr>
          </m:sSubPr>
          <m:e>
            <m:r>
              <w:rPr>
                <w:rFonts w:ascii="Cambria Math" w:hAnsi="Cambria Math" w:cstheme="majorBidi"/>
                <w:color w:val="000000"/>
                <w:sz w:val="24"/>
                <w:szCs w:val="24"/>
                <w:lang w:val="en-IN"/>
              </w:rPr>
              <m:t>n</m:t>
            </m:r>
          </m:e>
          <m:sub>
            <m:r>
              <w:rPr>
                <w:rFonts w:ascii="Cambria Math" w:hAnsi="Cambria Math" w:cstheme="majorBidi"/>
                <w:color w:val="000000"/>
                <w:sz w:val="24"/>
                <w:szCs w:val="24"/>
                <w:lang w:val="en-IN"/>
              </w:rPr>
              <m:t>th</m:t>
            </m:r>
          </m:sub>
        </m:sSub>
      </m:oMath>
      <w:r>
        <w:rPr>
          <w:rFonts w:asciiTheme="majorBidi" w:hAnsiTheme="majorBidi" w:cstheme="majorBidi"/>
          <w:color w:val="000000"/>
          <w:sz w:val="24"/>
          <w:szCs w:val="24"/>
          <w:lang w:val="en-IN"/>
        </w:rPr>
        <w:t xml:space="preserve"> order instead of smoothing the data using the polynomial directly. There is no shift in the peaks resulting from using MWPLSF but it will attenuate the differentiation sides of the spectrum. </w:t>
      </w:r>
    </w:p>
    <w:p w:rsidR="004F0A97" w:rsidRPr="00963AF1" w:rsidRDefault="004F0A97" w:rsidP="002278D8">
      <w:pPr>
        <w:spacing w:after="240" w:line="480" w:lineRule="auto"/>
        <w:rPr>
          <w:rFonts w:asciiTheme="majorBidi" w:hAnsiTheme="majorBidi" w:cstheme="majorBidi"/>
          <w:b/>
          <w:bCs/>
          <w:color w:val="000000"/>
          <w:sz w:val="28"/>
          <w:szCs w:val="28"/>
          <w:lang w:val="en-IN"/>
        </w:rPr>
      </w:pPr>
      <w:r>
        <w:rPr>
          <w:rFonts w:asciiTheme="majorBidi" w:hAnsiTheme="majorBidi" w:cstheme="majorBidi"/>
          <w:b/>
          <w:bCs/>
          <w:color w:val="000000"/>
          <w:sz w:val="28"/>
          <w:szCs w:val="28"/>
          <w:lang w:val="en-IN"/>
        </w:rPr>
        <w:lastRenderedPageBreak/>
        <w:t>3</w:t>
      </w:r>
      <w:r w:rsidRPr="008A0931">
        <w:rPr>
          <w:rFonts w:asciiTheme="majorBidi" w:hAnsiTheme="majorBidi" w:cstheme="majorBidi"/>
          <w:b/>
          <w:bCs/>
          <w:color w:val="000000"/>
          <w:sz w:val="28"/>
          <w:szCs w:val="28"/>
          <w:lang w:val="en-IN"/>
        </w:rPr>
        <w:t>.</w:t>
      </w:r>
      <w:r>
        <w:rPr>
          <w:rFonts w:asciiTheme="majorBidi" w:hAnsiTheme="majorBidi" w:cstheme="majorBidi"/>
          <w:b/>
          <w:bCs/>
          <w:color w:val="000000"/>
          <w:sz w:val="28"/>
          <w:szCs w:val="28"/>
          <w:lang w:val="en-IN"/>
        </w:rPr>
        <w:t>4-D Digital filtering</w:t>
      </w:r>
    </w:p>
    <w:p w:rsidR="004F0A97" w:rsidRPr="00963AF1" w:rsidRDefault="004F0A97" w:rsidP="002278D8">
      <w:pPr>
        <w:tabs>
          <w:tab w:val="left" w:pos="434"/>
        </w:tabs>
        <w:spacing w:after="240" w:line="480" w:lineRule="auto"/>
        <w:jc w:val="both"/>
        <w:rPr>
          <w:rFonts w:asciiTheme="majorBidi" w:eastAsiaTheme="minorEastAsia" w:hAnsiTheme="majorBidi" w:cstheme="majorBidi"/>
          <w:color w:val="000000" w:themeColor="text1"/>
          <w:sz w:val="24"/>
          <w:szCs w:val="24"/>
        </w:rPr>
      </w:pPr>
      <w:r w:rsidRPr="00963AF1">
        <w:rPr>
          <w:rFonts w:asciiTheme="majorBidi" w:eastAsiaTheme="minorEastAsia" w:hAnsiTheme="majorBidi" w:cstheme="majorBidi"/>
          <w:color w:val="000000" w:themeColor="text1"/>
          <w:sz w:val="24"/>
          <w:szCs w:val="24"/>
        </w:rPr>
        <w:t xml:space="preserve">Digital filtering corresponds to multiple mathematical steps in the frequency domain that manipulate the spectral characteristics of the data in a controlled way to provide desirable effects. Frequency spectrum encoded signals such as NIR/MIR spectra, where the required information is preserved in their Fourier transform frequency components, are examples of data that can be </w:t>
      </w:r>
      <w:r w:rsidR="00DF45BF">
        <w:rPr>
          <w:rFonts w:asciiTheme="majorBidi" w:eastAsiaTheme="minorEastAsia" w:hAnsiTheme="majorBidi" w:cstheme="majorBidi"/>
          <w:color w:val="000000" w:themeColor="text1"/>
          <w:sz w:val="24"/>
          <w:szCs w:val="24"/>
        </w:rPr>
        <w:t xml:space="preserve">enhanced by digital filtering. </w:t>
      </w:r>
      <w:r w:rsidRPr="00963AF1">
        <w:rPr>
          <w:rFonts w:asciiTheme="majorBidi" w:eastAsiaTheme="minorEastAsia" w:hAnsiTheme="majorBidi" w:cstheme="majorBidi"/>
          <w:color w:val="000000" w:themeColor="text1"/>
          <w:sz w:val="24"/>
          <w:szCs w:val="24"/>
        </w:rPr>
        <w:t xml:space="preserve">However, the design of an optimal filter in practice is challenging; the Grid search optimization algorithm was proposed by Arnold </w:t>
      </w:r>
      <w:r w:rsidRPr="00963AF1">
        <w:rPr>
          <w:rFonts w:asciiTheme="majorBidi" w:eastAsiaTheme="minorEastAsia" w:hAnsiTheme="majorBidi" w:cstheme="majorBidi"/>
          <w:color w:val="000000" w:themeColor="text1"/>
          <w:sz w:val="24"/>
          <w:szCs w:val="24"/>
        </w:rPr>
        <w:fldChar w:fldCharType="begin" w:fldLock="1"/>
      </w:r>
      <w:r>
        <w:rPr>
          <w:rFonts w:asciiTheme="majorBidi" w:eastAsiaTheme="minorEastAsia" w:hAnsiTheme="majorBidi" w:cstheme="majorBidi"/>
          <w:color w:val="000000" w:themeColor="text1"/>
          <w:sz w:val="24"/>
          <w:szCs w:val="24"/>
        </w:rPr>
        <w:instrText>ADDIN CSL_CITATION {"citationItems":[{"id":"ITEM-1","itemData":{"DOI":"10.1021/ac00213a021","author":[{"dropping-particle":"","family":"Arnold","given":"Mark A","non-dropping-particle":"","parse-names":false,"suffix":""},{"dropping-particle":"","family":"Small","given":"Gary W","non-dropping-particle":"","parse-names":false,"suffix":""}],"container-title":"Analytical Chemistry","id":"ITEM-1","issue":"14","issued":{"date-parts":[["1990"]]},"note":"PMID: 2382842","page":"1457-1464","title":"Determination of physiological levels of glucose in an aqueous matrix with digitally filtered Fourier transform near-infrared spectra","type":"article-journal","volume":"62"},"uris":["http://www.mendeley.com/documents/?uuid=0de0febc-c1c2-46ee-985a-b0a607606098"]}],"mendeley":{"formattedCitation":"[108]","plainTextFormattedCitation":"[108]","previouslyFormattedCitation":"[7]"},"properties":{"noteIndex":0},"schema":"https://github.com/citation-style-language/schema/raw/master/csl-citation.json"}</w:instrText>
      </w:r>
      <w:r w:rsidRPr="00963AF1">
        <w:rPr>
          <w:rFonts w:asciiTheme="majorBidi" w:eastAsiaTheme="minorEastAsia" w:hAnsiTheme="majorBidi" w:cstheme="majorBidi"/>
          <w:color w:val="000000" w:themeColor="text1"/>
          <w:sz w:val="24"/>
          <w:szCs w:val="24"/>
        </w:rPr>
        <w:fldChar w:fldCharType="separate"/>
      </w:r>
      <w:r w:rsidRPr="004F0A97">
        <w:rPr>
          <w:rFonts w:asciiTheme="majorBidi" w:eastAsiaTheme="minorEastAsia" w:hAnsiTheme="majorBidi" w:cstheme="majorBidi"/>
          <w:noProof/>
          <w:color w:val="000000" w:themeColor="text1"/>
          <w:sz w:val="24"/>
          <w:szCs w:val="24"/>
        </w:rPr>
        <w:t>[108]</w:t>
      </w:r>
      <w:r w:rsidRPr="00963AF1">
        <w:rPr>
          <w:rFonts w:asciiTheme="majorBidi" w:eastAsiaTheme="minorEastAsia" w:hAnsiTheme="majorBidi" w:cstheme="majorBidi"/>
          <w:color w:val="000000" w:themeColor="text1"/>
          <w:sz w:val="24"/>
          <w:szCs w:val="24"/>
        </w:rPr>
        <w:fldChar w:fldCharType="end"/>
      </w:r>
      <w:r w:rsidRPr="00963AF1">
        <w:rPr>
          <w:rFonts w:asciiTheme="majorBidi" w:eastAsiaTheme="minorEastAsia" w:hAnsiTheme="majorBidi" w:cstheme="majorBidi"/>
          <w:color w:val="000000" w:themeColor="text1"/>
          <w:sz w:val="24"/>
          <w:szCs w:val="24"/>
        </w:rPr>
        <w:t xml:space="preserve"> has been adopted in many  reported publications to define the optimum filter parameters.</w:t>
      </w:r>
    </w:p>
    <w:p w:rsidR="004F0A97" w:rsidRPr="00070D78" w:rsidRDefault="004F0A97" w:rsidP="002278D8">
      <w:pPr>
        <w:spacing w:after="240" w:line="480" w:lineRule="auto"/>
        <w:rPr>
          <w:rFonts w:asciiTheme="majorBidi" w:hAnsiTheme="majorBidi" w:cstheme="majorBidi"/>
          <w:b/>
          <w:bCs/>
          <w:sz w:val="28"/>
          <w:szCs w:val="28"/>
        </w:rPr>
      </w:pPr>
      <w:r>
        <w:rPr>
          <w:rFonts w:asciiTheme="majorBidi" w:hAnsiTheme="majorBidi" w:cstheme="majorBidi"/>
          <w:b/>
          <w:bCs/>
          <w:sz w:val="28"/>
          <w:szCs w:val="28"/>
        </w:rPr>
        <w:t>3</w:t>
      </w:r>
      <w:r w:rsidRPr="00070D78">
        <w:rPr>
          <w:rFonts w:asciiTheme="majorBidi" w:hAnsiTheme="majorBidi" w:cstheme="majorBidi"/>
          <w:b/>
          <w:bCs/>
          <w:sz w:val="28"/>
          <w:szCs w:val="28"/>
        </w:rPr>
        <w:t>.</w:t>
      </w:r>
      <w:r>
        <w:rPr>
          <w:rFonts w:asciiTheme="majorBidi" w:hAnsiTheme="majorBidi" w:cstheme="majorBidi"/>
          <w:b/>
          <w:bCs/>
          <w:sz w:val="28"/>
          <w:szCs w:val="28"/>
        </w:rPr>
        <w:t>4</w:t>
      </w:r>
      <w:r w:rsidRPr="00070D78">
        <w:rPr>
          <w:rFonts w:asciiTheme="majorBidi" w:hAnsiTheme="majorBidi" w:cstheme="majorBidi"/>
          <w:b/>
          <w:bCs/>
          <w:sz w:val="28"/>
          <w:szCs w:val="28"/>
        </w:rPr>
        <w:t>-D.1 Digital bandpass filtering</w:t>
      </w:r>
    </w:p>
    <w:p w:rsidR="00056744" w:rsidRPr="00963AF1" w:rsidRDefault="004F0A97" w:rsidP="00A85F0E">
      <w:pPr>
        <w:spacing w:after="240" w:line="480" w:lineRule="auto"/>
        <w:jc w:val="both"/>
        <w:rPr>
          <w:rFonts w:asciiTheme="majorBidi" w:hAnsiTheme="majorBidi" w:cstheme="majorBidi"/>
          <w:sz w:val="24"/>
          <w:szCs w:val="24"/>
        </w:rPr>
      </w:pPr>
      <w:r w:rsidRPr="00963AF1">
        <w:rPr>
          <w:rFonts w:asciiTheme="majorBidi" w:hAnsiTheme="majorBidi" w:cstheme="majorBidi"/>
          <w:sz w:val="24"/>
          <w:szCs w:val="24"/>
        </w:rPr>
        <w:t xml:space="preserve">Digital </w:t>
      </w:r>
      <w:r>
        <w:rPr>
          <w:rFonts w:asciiTheme="majorBidi" w:hAnsiTheme="majorBidi" w:cstheme="majorBidi"/>
          <w:sz w:val="24"/>
          <w:szCs w:val="24"/>
        </w:rPr>
        <w:t>bandpass filtering</w:t>
      </w:r>
      <w:r w:rsidRPr="00963AF1">
        <w:rPr>
          <w:rFonts w:asciiTheme="majorBidi" w:hAnsiTheme="majorBidi" w:cstheme="majorBidi"/>
          <w:sz w:val="24"/>
          <w:szCs w:val="24"/>
        </w:rPr>
        <w:t xml:space="preserve"> has  been introduced as one of the most popular pre-processing techniques in the quantitative analysis of glucose from NIR spectra </w:t>
      </w:r>
      <w:r w:rsidRPr="00963AF1">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[8]"},"properties":{"noteIndex":0},"schema":"https://github.com/citation-style-language/schema/raw/master/csl-citation.json"}</w:instrText>
      </w:r>
      <w:r w:rsidRPr="00963AF1">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963AF1">
        <w:rPr>
          <w:rFonts w:asciiTheme="majorBidi" w:hAnsiTheme="majorBidi" w:cstheme="majorBidi"/>
          <w:sz w:val="24"/>
          <w:szCs w:val="24"/>
        </w:rPr>
        <w:fldChar w:fldCharType="end"/>
      </w:r>
      <w:r w:rsidRPr="00963AF1">
        <w:rPr>
          <w:rFonts w:asciiTheme="majorBidi" w:hAnsiTheme="majorBidi" w:cstheme="majorBidi"/>
          <w:sz w:val="24"/>
          <w:szCs w:val="24"/>
        </w:rPr>
        <w:t xml:space="preserve"> </w:t>
      </w:r>
      <w:r w:rsidR="007F7532">
        <w:rPr>
          <w:rFonts w:asciiTheme="majorBidi" w:hAnsiTheme="majorBidi" w:cstheme="majorBidi"/>
          <w:sz w:val="24"/>
          <w:szCs w:val="24"/>
        </w:rPr>
        <w:t>[108-110]</w:t>
      </w:r>
      <w:r w:rsidRPr="00963AF1">
        <w:rPr>
          <w:rFonts w:asciiTheme="majorBidi" w:hAnsiTheme="majorBidi" w:cstheme="majorBidi"/>
          <w:sz w:val="24"/>
          <w:szCs w:val="24"/>
        </w:rPr>
        <w:t xml:space="preserve">. </w:t>
      </w:r>
      <w:r w:rsidRPr="004010A1">
        <w:rPr>
          <w:rFonts w:asciiTheme="majorBidi" w:hAnsiTheme="majorBidi" w:cstheme="majorBidi"/>
          <w:sz w:val="24"/>
          <w:szCs w:val="24"/>
        </w:rPr>
        <w:t>B</w:t>
      </w:r>
      <w:r>
        <w:rPr>
          <w:rFonts w:asciiTheme="majorBidi" w:hAnsiTheme="majorBidi" w:cstheme="majorBidi"/>
          <w:sz w:val="24"/>
          <w:szCs w:val="24"/>
        </w:rPr>
        <w:t>andpass filtering</w:t>
      </w:r>
      <w:r w:rsidRPr="00963AF1">
        <w:rPr>
          <w:rFonts w:asciiTheme="majorBidi" w:hAnsiTheme="majorBidi" w:cstheme="majorBidi"/>
          <w:sz w:val="24"/>
          <w:szCs w:val="24"/>
        </w:rPr>
        <w:t xml:space="preserve"> is used to eliminate the variation of the baseline and noise present in the high frequencies of the raw spectra. </w:t>
      </w:r>
      <w:r w:rsidRPr="00963AF1">
        <w:rPr>
          <w:rFonts w:asciiTheme="majorBidi" w:hAnsiTheme="majorBidi" w:cstheme="majorBidi"/>
          <w:noProof/>
          <w:sz w:val="24"/>
          <w:szCs w:val="24"/>
        </w:rPr>
        <w:t>Center</w:t>
      </w:r>
      <w:r w:rsidRPr="00963AF1">
        <w:rPr>
          <w:rFonts w:asciiTheme="majorBidi" w:hAnsiTheme="majorBidi" w:cstheme="majorBidi"/>
          <w:sz w:val="24"/>
          <w:szCs w:val="24"/>
        </w:rPr>
        <w:t xml:space="preserve"> frequency and bandwidth are the main components that define the digital bandpass filter and these two factors must be optimized to find the desired band which represents the maximum information about the analyte of interest which in our case is the glucose concentration. The raw spectra are first pre-processed using the digital </w:t>
      </w:r>
      <w:r>
        <w:rPr>
          <w:rFonts w:asciiTheme="majorBidi" w:hAnsiTheme="majorBidi" w:cstheme="majorBidi"/>
          <w:sz w:val="24"/>
          <w:szCs w:val="24"/>
        </w:rPr>
        <w:t>bandpass filtering</w:t>
      </w:r>
      <w:r w:rsidRPr="00963AF1">
        <w:rPr>
          <w:rFonts w:asciiTheme="majorBidi" w:hAnsiTheme="majorBidi" w:cstheme="majorBidi"/>
          <w:sz w:val="24"/>
          <w:szCs w:val="24"/>
        </w:rPr>
        <w:t xml:space="preserve"> and then the  PCR and the PLSR models are coupled with </w:t>
      </w:r>
      <w:r>
        <w:rPr>
          <w:rFonts w:asciiTheme="majorBidi" w:hAnsiTheme="majorBidi" w:cstheme="majorBidi"/>
          <w:sz w:val="24"/>
          <w:szCs w:val="24"/>
        </w:rPr>
        <w:t>bandpass filtering</w:t>
      </w:r>
      <w:r w:rsidRPr="00963AF1">
        <w:rPr>
          <w:rFonts w:asciiTheme="majorBidi" w:hAnsiTheme="majorBidi" w:cstheme="majorBidi"/>
          <w:sz w:val="24"/>
          <w:szCs w:val="24"/>
        </w:rPr>
        <w:t xml:space="preserve"> using a specific number of Principal Components (PC) and Latent Variables (LV) </w:t>
      </w:r>
      <w:r w:rsidRPr="00963AF1">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[8]"},"properties":{"noteIndex":0},"schema":"https://github.com/citation-style-language/schema/raw/master/csl-citation.json"}</w:instrText>
      </w:r>
      <w:r w:rsidRPr="00963AF1">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963AF1">
        <w:rPr>
          <w:rFonts w:asciiTheme="majorBidi" w:hAnsiTheme="majorBidi" w:cstheme="majorBidi"/>
          <w:sz w:val="24"/>
          <w:szCs w:val="24"/>
        </w:rPr>
        <w:fldChar w:fldCharType="end"/>
      </w:r>
      <w:r w:rsidRPr="00963AF1">
        <w:rPr>
          <w:rFonts w:asciiTheme="majorBidi" w:hAnsiTheme="majorBidi" w:cstheme="majorBidi"/>
          <w:sz w:val="24"/>
          <w:szCs w:val="24"/>
        </w:rPr>
        <w:t xml:space="preserve"> </w:t>
      </w:r>
      <w:r w:rsidR="007F7532">
        <w:rPr>
          <w:rFonts w:asciiTheme="majorBidi" w:hAnsiTheme="majorBidi" w:cstheme="majorBidi"/>
          <w:sz w:val="24"/>
          <w:szCs w:val="24"/>
        </w:rPr>
        <w:t>[109-110]</w:t>
      </w:r>
      <w:r w:rsidRPr="00963AF1">
        <w:rPr>
          <w:rFonts w:asciiTheme="majorBidi" w:hAnsiTheme="majorBidi" w:cstheme="majorBidi"/>
          <w:sz w:val="24"/>
          <w:szCs w:val="24"/>
        </w:rPr>
        <w:t>.</w:t>
      </w:r>
    </w:p>
    <w:p w:rsidR="004F0A97" w:rsidRPr="00070D78" w:rsidRDefault="004F0A97" w:rsidP="002278D8">
      <w:pPr>
        <w:spacing w:after="240" w:line="480" w:lineRule="auto"/>
        <w:rPr>
          <w:rFonts w:asciiTheme="majorBidi" w:hAnsiTheme="majorBidi" w:cstheme="majorBidi"/>
          <w:b/>
          <w:bCs/>
          <w:sz w:val="28"/>
          <w:szCs w:val="28"/>
        </w:rPr>
      </w:pPr>
      <w:r>
        <w:rPr>
          <w:rFonts w:asciiTheme="majorBidi" w:hAnsiTheme="majorBidi" w:cstheme="majorBidi"/>
          <w:b/>
          <w:bCs/>
          <w:sz w:val="28"/>
          <w:szCs w:val="28"/>
        </w:rPr>
        <w:t>3</w:t>
      </w:r>
      <w:r w:rsidRPr="00070D78">
        <w:rPr>
          <w:rFonts w:asciiTheme="majorBidi" w:hAnsiTheme="majorBidi" w:cstheme="majorBidi"/>
          <w:b/>
          <w:bCs/>
          <w:sz w:val="28"/>
          <w:szCs w:val="28"/>
        </w:rPr>
        <w:t>.</w:t>
      </w:r>
      <w:r>
        <w:rPr>
          <w:rFonts w:asciiTheme="majorBidi" w:hAnsiTheme="majorBidi" w:cstheme="majorBidi"/>
          <w:b/>
          <w:bCs/>
          <w:sz w:val="28"/>
          <w:szCs w:val="28"/>
        </w:rPr>
        <w:t>4</w:t>
      </w:r>
      <w:r w:rsidRPr="00070D78">
        <w:rPr>
          <w:rFonts w:asciiTheme="majorBidi" w:hAnsiTheme="majorBidi" w:cstheme="majorBidi"/>
          <w:b/>
          <w:bCs/>
          <w:sz w:val="28"/>
          <w:szCs w:val="28"/>
        </w:rPr>
        <w:t>-D.2 Digital bandstop filtering</w:t>
      </w:r>
    </w:p>
    <w:p w:rsidR="004F0A97" w:rsidRDefault="004F0A97" w:rsidP="007F7532">
      <w:pPr>
        <w:spacing w:after="24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Bandstop filtering</w:t>
      </w:r>
      <w:r w:rsidRPr="00963AF1">
        <w:rPr>
          <w:rFonts w:asciiTheme="majorBidi" w:hAnsiTheme="majorBidi" w:cstheme="majorBidi"/>
          <w:sz w:val="24"/>
          <w:szCs w:val="24"/>
        </w:rPr>
        <w:t xml:space="preserve"> are very useful in removing unwanted signals. These filters are designed with methods very similar to the </w:t>
      </w:r>
      <w:r>
        <w:rPr>
          <w:rFonts w:asciiTheme="majorBidi" w:hAnsiTheme="majorBidi" w:cstheme="majorBidi"/>
          <w:sz w:val="24"/>
          <w:szCs w:val="24"/>
        </w:rPr>
        <w:t>bandpass filtering</w:t>
      </w:r>
      <w:r w:rsidRPr="00963AF1">
        <w:rPr>
          <w:rFonts w:asciiTheme="majorBidi" w:hAnsiTheme="majorBidi" w:cstheme="majorBidi"/>
          <w:sz w:val="24"/>
          <w:szCs w:val="24"/>
        </w:rPr>
        <w:t xml:space="preserve"> mentioned above. The only difference is that the frequency of the poles is the same as the frequency of the zeros</w:t>
      </w:r>
      <w:r w:rsidR="0011334D">
        <w:rPr>
          <w:rFonts w:asciiTheme="majorBidi" w:hAnsiTheme="majorBidi" w:cstheme="majorBidi"/>
          <w:sz w:val="24"/>
          <w:szCs w:val="24"/>
        </w:rPr>
        <w:t xml:space="preserve"> </w:t>
      </w:r>
      <w:r w:rsidR="007F7532">
        <w:rPr>
          <w:rFonts w:asciiTheme="majorBidi" w:hAnsiTheme="majorBidi" w:cstheme="majorBidi"/>
          <w:sz w:val="24"/>
          <w:szCs w:val="24"/>
        </w:rPr>
        <w:t>[111-112]</w:t>
      </w:r>
      <w:r w:rsidRPr="00963AF1">
        <w:rPr>
          <w:rFonts w:asciiTheme="majorBidi" w:hAnsiTheme="majorBidi" w:cstheme="majorBidi"/>
          <w:sz w:val="24"/>
          <w:szCs w:val="24"/>
        </w:rPr>
        <w:t xml:space="preserve">. </w:t>
      </w:r>
      <w:r>
        <w:rPr>
          <w:rFonts w:asciiTheme="majorBidi" w:hAnsiTheme="majorBidi" w:cstheme="majorBidi"/>
          <w:sz w:val="24"/>
          <w:szCs w:val="24"/>
        </w:rPr>
        <w:t xml:space="preserve">Bandstop </w:t>
      </w:r>
      <w:r>
        <w:rPr>
          <w:rFonts w:asciiTheme="majorBidi" w:hAnsiTheme="majorBidi" w:cstheme="majorBidi"/>
          <w:sz w:val="24"/>
          <w:szCs w:val="24"/>
        </w:rPr>
        <w:lastRenderedPageBreak/>
        <w:t>filtering</w:t>
      </w:r>
      <w:r w:rsidRPr="00963AF1">
        <w:rPr>
          <w:rFonts w:asciiTheme="majorBidi" w:hAnsiTheme="majorBidi" w:cstheme="majorBidi"/>
          <w:sz w:val="24"/>
          <w:szCs w:val="24"/>
        </w:rPr>
        <w:t xml:space="preserve"> has not been used before to predict the concentration of glucose from NIR or MIR spectra. Unlike the case of </w:t>
      </w:r>
      <w:r>
        <w:rPr>
          <w:rFonts w:asciiTheme="majorBidi" w:hAnsiTheme="majorBidi" w:cstheme="majorBidi"/>
          <w:sz w:val="24"/>
          <w:szCs w:val="24"/>
        </w:rPr>
        <w:t>bandpass filtering</w:t>
      </w:r>
      <w:r w:rsidRPr="00963AF1">
        <w:rPr>
          <w:rFonts w:asciiTheme="majorBidi" w:hAnsiTheme="majorBidi" w:cstheme="majorBidi"/>
          <w:sz w:val="24"/>
          <w:szCs w:val="24"/>
        </w:rPr>
        <w:t xml:space="preserve">, the </w:t>
      </w:r>
      <w:r>
        <w:rPr>
          <w:rFonts w:asciiTheme="majorBidi" w:hAnsiTheme="majorBidi" w:cstheme="majorBidi"/>
          <w:sz w:val="24"/>
          <w:szCs w:val="24"/>
        </w:rPr>
        <w:t>bandstop filtering</w:t>
      </w:r>
      <w:r w:rsidRPr="00963AF1">
        <w:rPr>
          <w:rFonts w:asciiTheme="majorBidi" w:hAnsiTheme="majorBidi" w:cstheme="majorBidi"/>
          <w:sz w:val="24"/>
          <w:szCs w:val="24"/>
        </w:rPr>
        <w:t xml:space="preserve"> targets a specific undesired band and removes it </w:t>
      </w:r>
      <w:r w:rsidRPr="00963AF1">
        <w:rPr>
          <w:rFonts w:asciiTheme="majorBidi" w:hAnsiTheme="majorBidi" w:cstheme="majorBidi"/>
          <w:noProof/>
          <w:sz w:val="24"/>
          <w:szCs w:val="24"/>
        </w:rPr>
        <w:t>with</w:t>
      </w:r>
      <w:r w:rsidRPr="00963AF1">
        <w:rPr>
          <w:rFonts w:asciiTheme="majorBidi" w:hAnsiTheme="majorBidi" w:cstheme="majorBidi"/>
          <w:sz w:val="24"/>
          <w:szCs w:val="24"/>
        </w:rPr>
        <w:t xml:space="preserve"> minimum effects on the concentration of glucose. The main parameters that require optimization are cut-off bandwidth and </w:t>
      </w:r>
      <w:r w:rsidRPr="00963AF1">
        <w:rPr>
          <w:rFonts w:asciiTheme="majorBidi" w:hAnsiTheme="majorBidi" w:cstheme="majorBidi"/>
          <w:noProof/>
          <w:sz w:val="24"/>
          <w:szCs w:val="24"/>
        </w:rPr>
        <w:t>the centre</w:t>
      </w:r>
      <w:r w:rsidRPr="00963AF1">
        <w:rPr>
          <w:rFonts w:asciiTheme="majorBidi" w:hAnsiTheme="majorBidi" w:cstheme="majorBidi"/>
          <w:sz w:val="24"/>
          <w:szCs w:val="24"/>
        </w:rPr>
        <w:t xml:space="preserve"> frequency </w:t>
      </w:r>
      <w:r w:rsidRPr="00963AF1">
        <w:rPr>
          <w:rFonts w:asciiTheme="majorBidi" w:hAnsiTheme="majorBidi" w:cstheme="majorBidi"/>
          <w:color w:val="000000" w:themeColor="text1"/>
          <w:sz w:val="24"/>
          <w:szCs w:val="24"/>
        </w:rPr>
        <w:t>that define the desirable frequency band that has optimum information about the glucose concentration. The PCR and the PLSR models are then built using the filtered spectra with a specific number of PCs and LVs</w:t>
      </w:r>
      <w:r>
        <w:rPr>
          <w:rFonts w:asciiTheme="majorBidi" w:hAnsiTheme="majorBidi" w:cstheme="majorBidi"/>
          <w:color w:val="000000" w:themeColor="text1"/>
          <w:sz w:val="24"/>
          <w:szCs w:val="24"/>
        </w:rPr>
        <w:t xml:space="preserve"> </w:t>
      </w:r>
      <w:r w:rsidRPr="00963AF1">
        <w:rPr>
          <w:rFonts w:asciiTheme="majorBidi" w:hAnsiTheme="majorBidi" w:cstheme="majorBidi"/>
          <w:color w:val="000000" w:themeColor="text1"/>
          <w:sz w:val="24"/>
          <w:szCs w:val="24"/>
        </w:rPr>
        <w:fldChar w:fldCharType="begin" w:fldLock="1"/>
      </w:r>
      <w:r>
        <w:rPr>
          <w:rFonts w:asciiTheme="majorBidi" w:hAnsiTheme="majorBidi" w:cstheme="majorBidi"/>
          <w:color w:val="000000" w:themeColor="text1"/>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[8]"},"properties":{"noteIndex":0},"schema":"https://github.com/citation-style-language/schema/raw/master/csl-citation.json"}</w:instrText>
      </w:r>
      <w:r w:rsidRPr="00963AF1">
        <w:rPr>
          <w:rFonts w:asciiTheme="majorBidi" w:hAnsiTheme="majorBidi" w:cstheme="majorBidi"/>
          <w:color w:val="000000" w:themeColor="text1"/>
          <w:sz w:val="24"/>
          <w:szCs w:val="24"/>
        </w:rPr>
        <w:fldChar w:fldCharType="separate"/>
      </w:r>
      <w:r w:rsidRPr="004F0A97">
        <w:rPr>
          <w:rFonts w:asciiTheme="majorBidi" w:hAnsiTheme="majorBidi" w:cstheme="majorBidi"/>
          <w:noProof/>
          <w:color w:val="000000" w:themeColor="text1"/>
          <w:sz w:val="24"/>
          <w:szCs w:val="24"/>
        </w:rPr>
        <w:t>[23]</w:t>
      </w:r>
      <w:r w:rsidRPr="00963AF1">
        <w:rPr>
          <w:rFonts w:asciiTheme="majorBidi" w:hAnsiTheme="majorBidi" w:cstheme="majorBidi"/>
          <w:color w:val="000000" w:themeColor="text1"/>
          <w:sz w:val="24"/>
          <w:szCs w:val="24"/>
        </w:rPr>
        <w:fldChar w:fldCharType="end"/>
      </w:r>
      <w:r w:rsidRPr="00963AF1">
        <w:rPr>
          <w:rFonts w:asciiTheme="majorBidi" w:hAnsiTheme="majorBidi" w:cstheme="majorBidi"/>
          <w:color w:val="000000" w:themeColor="text1"/>
          <w:sz w:val="24"/>
          <w:szCs w:val="24"/>
        </w:rPr>
        <w:t xml:space="preserve"> </w:t>
      </w:r>
      <w:r w:rsidR="007F7532">
        <w:rPr>
          <w:rFonts w:asciiTheme="majorBidi" w:hAnsiTheme="majorBidi" w:cstheme="majorBidi"/>
          <w:color w:val="000000" w:themeColor="text1"/>
          <w:sz w:val="24"/>
          <w:szCs w:val="24"/>
        </w:rPr>
        <w:t>[109-110]</w:t>
      </w:r>
      <w:r w:rsidRPr="00963AF1">
        <w:rPr>
          <w:rFonts w:asciiTheme="majorBidi" w:hAnsiTheme="majorBidi" w:cstheme="majorBidi"/>
          <w:color w:val="000000" w:themeColor="text1"/>
          <w:sz w:val="24"/>
          <w:szCs w:val="24"/>
        </w:rPr>
        <w:t>.</w:t>
      </w:r>
    </w:p>
    <w:p w:rsidR="004F0A97" w:rsidRPr="00070D78" w:rsidRDefault="004F0A97" w:rsidP="002278D8">
      <w:pPr>
        <w:spacing w:after="240" w:line="480" w:lineRule="auto"/>
        <w:jc w:val="both"/>
        <w:rPr>
          <w:rFonts w:asciiTheme="majorBidi" w:hAnsiTheme="majorBidi" w:cstheme="majorBidi"/>
          <w:color w:val="000000" w:themeColor="text1"/>
          <w:sz w:val="28"/>
          <w:szCs w:val="28"/>
        </w:rPr>
      </w:pPr>
      <w:r>
        <w:rPr>
          <w:rFonts w:asciiTheme="majorBidi" w:hAnsiTheme="majorBidi" w:cstheme="majorBidi"/>
          <w:b/>
          <w:bCs/>
          <w:sz w:val="28"/>
          <w:szCs w:val="28"/>
        </w:rPr>
        <w:t>3</w:t>
      </w:r>
      <w:r w:rsidRPr="00070D78">
        <w:rPr>
          <w:rFonts w:asciiTheme="majorBidi" w:hAnsiTheme="majorBidi" w:cstheme="majorBidi"/>
          <w:b/>
          <w:bCs/>
          <w:sz w:val="28"/>
          <w:szCs w:val="28"/>
        </w:rPr>
        <w:t>.</w:t>
      </w:r>
      <w:r>
        <w:rPr>
          <w:rFonts w:asciiTheme="majorBidi" w:hAnsiTheme="majorBidi" w:cstheme="majorBidi"/>
          <w:b/>
          <w:bCs/>
          <w:sz w:val="28"/>
          <w:szCs w:val="28"/>
        </w:rPr>
        <w:t>4</w:t>
      </w:r>
      <w:r w:rsidRPr="00070D78">
        <w:rPr>
          <w:rFonts w:asciiTheme="majorBidi" w:hAnsiTheme="majorBidi" w:cstheme="majorBidi"/>
          <w:b/>
          <w:bCs/>
          <w:sz w:val="28"/>
          <w:szCs w:val="28"/>
        </w:rPr>
        <w:t xml:space="preserve">-D.3 Butterworth and Chebyshev filters </w:t>
      </w:r>
    </w:p>
    <w:p w:rsidR="00056744" w:rsidRPr="000A7170" w:rsidRDefault="004F0A97" w:rsidP="00A85F0E">
      <w:pPr>
        <w:spacing w:after="240" w:line="480" w:lineRule="auto"/>
        <w:jc w:val="both"/>
        <w:rPr>
          <w:rFonts w:asciiTheme="majorBidi" w:hAnsiTheme="majorBidi" w:cstheme="majorBidi"/>
          <w:sz w:val="24"/>
          <w:szCs w:val="24"/>
        </w:rPr>
      </w:pPr>
      <w:r w:rsidRPr="00963AF1">
        <w:rPr>
          <w:rFonts w:asciiTheme="majorBidi" w:hAnsiTheme="majorBidi" w:cstheme="majorBidi"/>
          <w:sz w:val="24"/>
          <w:szCs w:val="24"/>
        </w:rPr>
        <w:t xml:space="preserve">The Butterworth filter has a monotonic characteristic of its magnitude function of the n-pole in both the stopband and passband of the filter. Alternatively, the Chebyshev filter has a ripple in the passband. The reason </w:t>
      </w:r>
      <w:r w:rsidRPr="00963AF1">
        <w:rPr>
          <w:rFonts w:asciiTheme="majorBidi" w:hAnsiTheme="majorBidi" w:cstheme="majorBidi"/>
          <w:noProof/>
          <w:sz w:val="24"/>
          <w:szCs w:val="24"/>
        </w:rPr>
        <w:t>for</w:t>
      </w:r>
      <w:r w:rsidRPr="00963AF1">
        <w:rPr>
          <w:rFonts w:asciiTheme="majorBidi" w:hAnsiTheme="majorBidi" w:cstheme="majorBidi"/>
          <w:sz w:val="24"/>
          <w:szCs w:val="24"/>
        </w:rPr>
        <w:t xml:space="preserve"> flexible ripples in the passband or stopband is to gain sharper transition between the passband and stopband compared to the Butterworth filter</w:t>
      </w:r>
      <w:r>
        <w:rPr>
          <w:rFonts w:asciiTheme="majorBidi" w:hAnsiTheme="majorBidi" w:cstheme="majorBidi"/>
          <w:sz w:val="24"/>
          <w:szCs w:val="24"/>
        </w:rPr>
        <w:t xml:space="preserve"> </w:t>
      </w:r>
      <w:r w:rsidRPr="00963AF1">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{"citationItems":[{"id":"ITEM-1","itemData":{"author":[{"dropping-particle":"","family":"Dorf","given":"Richard C","non-dropping-particle":"","parse-names":false,"suffix":""}],"container-title":"Piscataway, NJ: IEEE Press,| c1993, edited by Dorf, Richard C.","id":"ITEM-1","issued":{"date-parts":[["1993"]]},"title":"The electrical engineering handbook","type":"article-journal"},"uris":["http://www.mendeley.com/documents/?uuid=20da6b19-a57e-4ebe-a0b1-496a1ea58b53"]}],"mendeley":{"formattedCitation":"[111]","plainTextFormattedCitation":"[111]","previouslyFormattedCitation":"[11]"},"properties":{"noteIndex":0},"schema":"https://github.com/citation-style-language/schema/raw/master/csl-citation.json"}</w:instrText>
      </w:r>
      <w:r w:rsidRPr="00963AF1">
        <w:rPr>
          <w:rFonts w:asciiTheme="majorBidi" w:hAnsiTheme="majorBidi" w:cstheme="majorBidi"/>
          <w:sz w:val="24"/>
          <w:szCs w:val="24"/>
        </w:rPr>
        <w:fldChar w:fldCharType="separate"/>
      </w:r>
      <w:r w:rsidRPr="004F0A97">
        <w:rPr>
          <w:rFonts w:asciiTheme="majorBidi" w:hAnsiTheme="majorBidi" w:cstheme="majorBidi"/>
          <w:noProof/>
          <w:sz w:val="24"/>
          <w:szCs w:val="24"/>
        </w:rPr>
        <w:t>[111]</w:t>
      </w:r>
      <w:r w:rsidRPr="00963AF1">
        <w:rPr>
          <w:rFonts w:asciiTheme="majorBidi" w:hAnsiTheme="majorBidi" w:cstheme="majorBidi"/>
          <w:sz w:val="24"/>
          <w:szCs w:val="24"/>
        </w:rPr>
        <w:fldChar w:fldCharType="end"/>
      </w:r>
      <w:r w:rsidRPr="00963AF1">
        <w:rPr>
          <w:rFonts w:asciiTheme="majorBidi" w:hAnsiTheme="majorBidi" w:cstheme="majorBidi"/>
          <w:sz w:val="24"/>
          <w:szCs w:val="24"/>
        </w:rPr>
        <w:t>. The filters characteristics are controlled by the filter order and ripple. The filter ripple can be in both bands the passband or in the stopband, this work will concentrate on both bands to identify the difference between these bands in order to improve the prediction capability of the regression model</w:t>
      </w:r>
      <w:r>
        <w:rPr>
          <w:rFonts w:asciiTheme="majorBidi" w:hAnsiTheme="majorBidi" w:cstheme="majorBidi"/>
          <w:sz w:val="24"/>
          <w:szCs w:val="24"/>
        </w:rPr>
        <w:t xml:space="preserve"> </w:t>
      </w:r>
      <w:r w:rsidRPr="00963AF1">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[8]"},"properties":{"noteIndex":0},"schema":"https://github.com/citation-style-language/schema/raw/master/csl-citation.json"}</w:instrText>
      </w:r>
      <w:r w:rsidRPr="00963AF1">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963AF1">
        <w:rPr>
          <w:rFonts w:asciiTheme="majorBidi" w:hAnsiTheme="majorBidi" w:cstheme="majorBidi"/>
          <w:sz w:val="24"/>
          <w:szCs w:val="24"/>
        </w:rPr>
        <w:fldChar w:fldCharType="end"/>
      </w:r>
      <w:r w:rsidRPr="00963AF1">
        <w:rPr>
          <w:rFonts w:asciiTheme="majorBidi" w:hAnsiTheme="majorBidi" w:cstheme="majorBidi"/>
          <w:sz w:val="24"/>
          <w:szCs w:val="24"/>
        </w:rPr>
        <w:t xml:space="preserve"> </w:t>
      </w:r>
      <w:r w:rsidR="007F7532">
        <w:rPr>
          <w:rFonts w:asciiTheme="majorBidi" w:hAnsiTheme="majorBidi" w:cstheme="majorBidi"/>
          <w:sz w:val="24"/>
          <w:szCs w:val="24"/>
        </w:rPr>
        <w:t>[109-110]</w:t>
      </w:r>
      <w:r w:rsidRPr="00963AF1">
        <w:rPr>
          <w:rFonts w:asciiTheme="majorBidi" w:hAnsiTheme="majorBidi" w:cstheme="majorBidi"/>
          <w:sz w:val="24"/>
          <w:szCs w:val="24"/>
        </w:rPr>
        <w:t>.</w:t>
      </w:r>
    </w:p>
    <w:p w:rsidR="004F0A97" w:rsidRPr="00182C04" w:rsidRDefault="004F0A97" w:rsidP="002278D8">
      <w:pPr>
        <w:spacing w:after="240" w:line="480" w:lineRule="auto"/>
        <w:rPr>
          <w:rFonts w:asciiTheme="majorBidi" w:hAnsiTheme="majorBidi" w:cstheme="majorBidi"/>
          <w:b/>
          <w:bCs/>
          <w:color w:val="000000"/>
          <w:sz w:val="32"/>
          <w:szCs w:val="32"/>
          <w:lang w:val="en-IN"/>
        </w:rPr>
      </w:pPr>
      <w:r w:rsidRPr="00182C04">
        <w:rPr>
          <w:rFonts w:asciiTheme="majorBidi" w:hAnsiTheme="majorBidi" w:cstheme="majorBidi"/>
          <w:b/>
          <w:bCs/>
          <w:color w:val="000000"/>
          <w:sz w:val="32"/>
          <w:szCs w:val="32"/>
          <w:lang w:val="en-IN"/>
        </w:rPr>
        <w:t>3.5 Data Preparation</w:t>
      </w:r>
    </w:p>
    <w:p w:rsidR="004F0A97" w:rsidRPr="00DF6CC3" w:rsidRDefault="004F0A97" w:rsidP="002278D8">
      <w:pPr>
        <w:spacing w:after="240" w:line="480" w:lineRule="auto"/>
        <w:jc w:val="both"/>
        <w:rPr>
          <w:rFonts w:asciiTheme="majorBidi" w:hAnsiTheme="majorBidi" w:cstheme="majorBidi"/>
          <w:sz w:val="24"/>
          <w:szCs w:val="24"/>
        </w:rPr>
      </w:pPr>
      <w:r w:rsidRPr="000A7170">
        <w:rPr>
          <w:rFonts w:asciiTheme="majorBidi" w:hAnsiTheme="majorBidi" w:cstheme="majorBidi"/>
          <w:color w:val="000000"/>
          <w:sz w:val="24"/>
          <w:szCs w:val="24"/>
          <w:lang w:val="en-IN"/>
        </w:rPr>
        <w:t xml:space="preserve">In this thesis </w:t>
      </w:r>
      <w:r>
        <w:rPr>
          <w:rFonts w:asciiTheme="majorBidi" w:hAnsiTheme="majorBidi" w:cstheme="majorBidi"/>
          <w:color w:val="000000"/>
          <w:sz w:val="24"/>
          <w:szCs w:val="24"/>
          <w:lang w:val="en-IN"/>
        </w:rPr>
        <w:t xml:space="preserve">4 datasets has been used in different chapters of the thesis and not necessarily all datasets used in every chapter these datasets were designed in the chemistry lab of Sheffield university then after preparing the chemical samples the data acquisition part were performed in the materials labs of the university of Sheffield. </w:t>
      </w:r>
      <w:r w:rsidRPr="00B27B13">
        <w:rPr>
          <w:rFonts w:asciiTheme="majorBidi" w:hAnsiTheme="majorBidi" w:cstheme="majorBidi"/>
          <w:sz w:val="24"/>
          <w:szCs w:val="24"/>
        </w:rPr>
        <w:t xml:space="preserve">Using a </w:t>
      </w:r>
      <w:r w:rsidRPr="00B27B13">
        <w:rPr>
          <w:rFonts w:asciiTheme="majorBidi" w:hAnsiTheme="majorBidi" w:cstheme="majorBidi"/>
          <w:noProof/>
          <w:sz w:val="24"/>
          <w:szCs w:val="24"/>
        </w:rPr>
        <w:t xml:space="preserve">Frontier MIR/NIR spectrometer </w:t>
      </w:r>
      <w:r w:rsidRPr="00B27B13">
        <w:rPr>
          <w:rFonts w:asciiTheme="majorBidi" w:hAnsiTheme="majorBidi" w:cstheme="majorBidi"/>
          <w:sz w:val="24"/>
          <w:szCs w:val="24"/>
        </w:rPr>
        <w:t xml:space="preserve"> with Two temperature-stabilized DTGS (deuterated triglyc</w:t>
      </w:r>
      <w:r>
        <w:rPr>
          <w:rFonts w:asciiTheme="majorBidi" w:hAnsiTheme="majorBidi" w:cstheme="majorBidi"/>
          <w:sz w:val="24"/>
          <w:szCs w:val="24"/>
        </w:rPr>
        <w:t>e</w:t>
      </w:r>
      <w:r w:rsidRPr="00B27B13">
        <w:rPr>
          <w:rFonts w:asciiTheme="majorBidi" w:hAnsiTheme="majorBidi" w:cstheme="majorBidi"/>
          <w:sz w:val="24"/>
          <w:szCs w:val="24"/>
        </w:rPr>
        <w:t>ride</w:t>
      </w:r>
      <w:r>
        <w:rPr>
          <w:rFonts w:asciiTheme="majorBidi" w:hAnsiTheme="majorBidi" w:cstheme="majorBidi"/>
          <w:sz w:val="24"/>
          <w:szCs w:val="24"/>
        </w:rPr>
        <w:t xml:space="preserve"> sulf</w:t>
      </w:r>
      <w:r w:rsidRPr="00B27B13">
        <w:rPr>
          <w:rFonts w:asciiTheme="majorBidi" w:hAnsiTheme="majorBidi" w:cstheme="majorBidi"/>
          <w:sz w:val="24"/>
          <w:szCs w:val="24"/>
        </w:rPr>
        <w:t xml:space="preserve">ate) detectors: one optimized for MIR with an enhanced SNR of 15,000:1 peak-to-peak for a 5 second scan, and </w:t>
      </w:r>
      <w:r w:rsidRPr="00B27B13">
        <w:rPr>
          <w:rFonts w:asciiTheme="majorBidi" w:hAnsiTheme="majorBidi" w:cstheme="majorBidi"/>
          <w:sz w:val="24"/>
          <w:szCs w:val="24"/>
        </w:rPr>
        <w:lastRenderedPageBreak/>
        <w:t>one suited for NIR with &lt;10</w:t>
      </w:r>
      <w:r>
        <w:rPr>
          <w:rFonts w:asciiTheme="majorBidi" w:hAnsiTheme="majorBidi" w:cstheme="majorBidi"/>
          <w:sz w:val="24"/>
          <w:szCs w:val="24"/>
        </w:rPr>
        <w:t xml:space="preserve"> </w:t>
      </w:r>
      <w:r w:rsidRPr="00B27B13">
        <w:rPr>
          <w:rFonts w:asciiTheme="majorBidi" w:hAnsiTheme="majorBidi" w:cstheme="majorBidi"/>
          <w:sz w:val="24"/>
          <w:szCs w:val="24"/>
        </w:rPr>
        <w:t>µA RMS noise over 250</w:t>
      </w:r>
      <w:r>
        <w:rPr>
          <w:rFonts w:asciiTheme="majorBidi" w:hAnsiTheme="majorBidi" w:cstheme="majorBidi"/>
          <w:sz w:val="24"/>
          <w:szCs w:val="24"/>
        </w:rPr>
        <w:t xml:space="preserve"> </w:t>
      </w:r>
      <w:r w:rsidRPr="00B27B13">
        <w:rPr>
          <w:rFonts w:asciiTheme="majorBidi" w:hAnsiTheme="majorBidi" w:cstheme="majorBidi"/>
          <w:sz w:val="24"/>
          <w:szCs w:val="24"/>
        </w:rPr>
        <w:t>nm range for a 1 minute scan. Liquid nitrogen cooled MCT (mercury cadmium telluride) detector Optical system with KBr beam splitter for MIR for a spectral range 8,300 – 350 cm</w:t>
      </w:r>
      <w:r w:rsidRPr="00B27B13">
        <w:rPr>
          <w:rFonts w:asciiTheme="majorBidi" w:hAnsiTheme="majorBidi" w:cstheme="majorBidi"/>
          <w:sz w:val="24"/>
          <w:szCs w:val="24"/>
          <w:vertAlign w:val="superscript"/>
        </w:rPr>
        <w:t>-1</w:t>
      </w:r>
      <w:r w:rsidRPr="00B27B13">
        <w:rPr>
          <w:rFonts w:asciiTheme="majorBidi" w:hAnsiTheme="majorBidi" w:cstheme="majorBidi"/>
          <w:sz w:val="24"/>
          <w:szCs w:val="24"/>
        </w:rPr>
        <w:t xml:space="preserve"> at </w:t>
      </w:r>
      <w:r w:rsidRPr="00B27B13">
        <w:rPr>
          <w:rFonts w:asciiTheme="majorBidi" w:hAnsiTheme="majorBidi" w:cstheme="majorBidi"/>
          <w:noProof/>
          <w:sz w:val="24"/>
          <w:szCs w:val="24"/>
        </w:rPr>
        <w:t>a best resolution</w:t>
      </w:r>
      <w:r w:rsidRPr="00B27B13">
        <w:rPr>
          <w:rFonts w:asciiTheme="majorBidi" w:hAnsiTheme="majorBidi" w:cstheme="majorBidi"/>
          <w:sz w:val="24"/>
          <w:szCs w:val="24"/>
        </w:rPr>
        <w:t xml:space="preserve"> of 0.4 cm</w:t>
      </w:r>
      <w:r w:rsidRPr="00B27B13">
        <w:rPr>
          <w:rFonts w:asciiTheme="majorBidi" w:hAnsiTheme="majorBidi" w:cstheme="majorBidi"/>
          <w:sz w:val="24"/>
          <w:szCs w:val="24"/>
          <w:vertAlign w:val="superscript"/>
        </w:rPr>
        <w:t>-1</w:t>
      </w:r>
      <w:r w:rsidRPr="00B27B13">
        <w:rPr>
          <w:rFonts w:asciiTheme="majorBidi" w:hAnsiTheme="majorBidi" w:cstheme="majorBidi"/>
          <w:sz w:val="24"/>
          <w:szCs w:val="24"/>
        </w:rPr>
        <w:t>, and a CaF2 beam splitter for a spectral range of 14,700 – 2,000 cm</w:t>
      </w:r>
      <w:r w:rsidRPr="00B27B13">
        <w:rPr>
          <w:rFonts w:asciiTheme="majorBidi" w:hAnsiTheme="majorBidi" w:cstheme="majorBidi"/>
          <w:sz w:val="24"/>
          <w:szCs w:val="24"/>
          <w:vertAlign w:val="superscript"/>
        </w:rPr>
        <w:t>-1</w:t>
      </w:r>
      <w:r w:rsidRPr="00B27B13">
        <w:rPr>
          <w:rFonts w:asciiTheme="majorBidi" w:hAnsiTheme="majorBidi" w:cstheme="majorBidi"/>
          <w:sz w:val="24"/>
          <w:szCs w:val="24"/>
        </w:rPr>
        <w:t> at a best resolution of 0.5 cm</w:t>
      </w:r>
      <w:r w:rsidRPr="00B27B13">
        <w:rPr>
          <w:rFonts w:asciiTheme="majorBidi" w:hAnsiTheme="majorBidi" w:cstheme="majorBidi"/>
          <w:sz w:val="24"/>
          <w:szCs w:val="24"/>
          <w:vertAlign w:val="superscript"/>
        </w:rPr>
        <w:t>-1</w:t>
      </w:r>
      <w:r w:rsidRPr="00B27B13">
        <w:rPr>
          <w:rFonts w:asciiTheme="majorBidi" w:hAnsiTheme="majorBidi" w:cstheme="majorBidi"/>
          <w:sz w:val="24"/>
          <w:szCs w:val="24"/>
        </w:rPr>
        <w:t>.</w:t>
      </w:r>
    </w:p>
    <w:p w:rsidR="004F0A97" w:rsidRDefault="004F0A97" w:rsidP="002278D8">
      <w:pPr>
        <w:spacing w:after="240" w:line="48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3.5-A </w:t>
      </w:r>
      <w:r w:rsidRPr="00707A4D">
        <w:rPr>
          <w:rFonts w:asciiTheme="majorBidi" w:hAnsiTheme="majorBidi" w:cstheme="majorBidi"/>
          <w:b/>
          <w:bCs/>
          <w:color w:val="000000"/>
          <w:sz w:val="28"/>
          <w:szCs w:val="28"/>
        </w:rPr>
        <w:t>Dataset 1</w:t>
      </w:r>
      <w:bookmarkStart w:id="13" w:name="OLE_LINK21"/>
      <w:bookmarkStart w:id="14" w:name="OLE_LINK22"/>
    </w:p>
    <w:p w:rsidR="004F0A97" w:rsidRPr="00F12A99" w:rsidRDefault="004F0A97" w:rsidP="002278D8">
      <w:pPr>
        <w:spacing w:after="240" w:line="480" w:lineRule="auto"/>
        <w:jc w:val="both"/>
        <w:rPr>
          <w:rFonts w:asciiTheme="majorBidi" w:hAnsiTheme="majorBidi" w:cstheme="majorBidi"/>
          <w:b/>
          <w:bCs/>
          <w:color w:val="000000"/>
          <w:sz w:val="28"/>
          <w:szCs w:val="28"/>
        </w:rPr>
      </w:pPr>
      <w:r>
        <w:rPr>
          <w:rFonts w:asciiTheme="majorBidi" w:hAnsiTheme="majorBidi" w:cstheme="majorBidi"/>
          <w:sz w:val="24"/>
          <w:szCs w:val="24"/>
        </w:rPr>
        <w:t xml:space="preserve">This data set consist of 3 replicate spectral measurements for 30 samples of a glucose chemical mixture. The mixture consist of triacetin, urea and glucose dissolved in a buffer solution. The concentration of the chemical constituents were designed to be similar to the levels in the normal human body except for the glucose which will be variable. The glucose concentration level in this mixture varies from 20 to 500 mg/dL. The urea concentration level varies from 0 to 50 mg/dL. The triacetin concentration level varies from 10 to 190 mg/dL. Three spectral measurements were taken for each sample without removing the sample from the spectrometer compartment. The wavelength spectral range spans overtone and the combination absorption bands which is from 2100 nm to 2500 nm. The spectral spacing between the measurements is 1 nm. The entire environment for this experiment was none controlled including the temperature. </w:t>
      </w:r>
      <w:r w:rsidRPr="00EA5E07">
        <w:rPr>
          <w:rFonts w:asciiTheme="majorBidi" w:hAnsiTheme="majorBidi" w:cstheme="majorBidi"/>
          <w:sz w:val="24"/>
          <w:szCs w:val="24"/>
        </w:rPr>
        <w:t>The collected spectra were divided using Kenna</w:t>
      </w:r>
      <w:r>
        <w:rPr>
          <w:rFonts w:asciiTheme="majorBidi" w:hAnsiTheme="majorBidi" w:cstheme="majorBidi"/>
          <w:sz w:val="24"/>
          <w:szCs w:val="24"/>
        </w:rPr>
        <w:t xml:space="preserve">rd stone algorithm into two sets. The calibration dataset consist of 29 samples and the test dataset consist of 70 samples.   </w:t>
      </w:r>
    </w:p>
    <w:bookmarkEnd w:id="13"/>
    <w:bookmarkEnd w:id="14"/>
    <w:p w:rsidR="004F0A97" w:rsidRDefault="004F0A97" w:rsidP="002278D8">
      <w:pPr>
        <w:spacing w:after="240" w:line="480" w:lineRule="auto"/>
        <w:jc w:val="both"/>
        <w:rPr>
          <w:rFonts w:asciiTheme="majorBidi" w:hAnsiTheme="majorBidi" w:cstheme="majorBidi"/>
          <w:color w:val="000000"/>
          <w:sz w:val="24"/>
          <w:szCs w:val="24"/>
        </w:rPr>
      </w:pPr>
    </w:p>
    <w:p w:rsidR="004A3A09" w:rsidRDefault="00DA642A" w:rsidP="002278D8">
      <w:pPr>
        <w:spacing w:after="240" w:line="480" w:lineRule="auto"/>
        <w:jc w:val="center"/>
        <w:rPr>
          <w:rFonts w:asciiTheme="majorBidi" w:hAnsiTheme="majorBidi" w:cstheme="majorBidi"/>
          <w:color w:val="000000"/>
          <w:sz w:val="24"/>
          <w:szCs w:val="24"/>
        </w:rPr>
      </w:pPr>
      <w:r w:rsidRPr="00DA642A">
        <w:rPr>
          <w:rFonts w:asciiTheme="majorBidi" w:hAnsiTheme="majorBidi" w:cstheme="majorBidi"/>
          <w:noProof/>
          <w:color w:val="000000"/>
          <w:sz w:val="24"/>
          <w:szCs w:val="24"/>
        </w:rPr>
        <w:lastRenderedPageBreak/>
        <w:drawing>
          <wp:anchor distT="0" distB="0" distL="114300" distR="114300" simplePos="0" relativeHeight="251712512" behindDoc="0" locked="0" layoutInCell="1" allowOverlap="1">
            <wp:simplePos x="0" y="0"/>
            <wp:positionH relativeFrom="column">
              <wp:posOffset>95250</wp:posOffset>
            </wp:positionH>
            <wp:positionV relativeFrom="paragraph">
              <wp:posOffset>0</wp:posOffset>
            </wp:positionV>
            <wp:extent cx="5841365" cy="3728720"/>
            <wp:effectExtent l="0" t="0" r="6985" b="5080"/>
            <wp:wrapSquare wrapText="bothSides"/>
            <wp:docPr id="16" name="Picture 16" descr="C:\Users\user\Desktop\Miner correction folder\chapter 3 figures\Dataset 1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iner correction folder\chapter 3 figures\Dataset 1 plot.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1365" cy="372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2A">
        <w:rPr>
          <w:rFonts w:asciiTheme="majorBidi" w:hAnsiTheme="majorBidi" w:cstheme="majorBidi"/>
          <w:color w:val="000000"/>
          <w:sz w:val="24"/>
          <w:szCs w:val="24"/>
        </w:rPr>
        <w:t xml:space="preserve"> </w:t>
      </w:r>
    </w:p>
    <w:p w:rsidR="00DA642A" w:rsidRDefault="004F0A97" w:rsidP="004A3A09">
      <w:pPr>
        <w:spacing w:after="240" w:line="360" w:lineRule="auto"/>
        <w:jc w:val="both"/>
        <w:rPr>
          <w:rFonts w:asciiTheme="majorBidi" w:hAnsiTheme="majorBidi" w:cstheme="majorBidi"/>
          <w:b/>
          <w:bCs/>
          <w:color w:val="000000"/>
          <w:sz w:val="28"/>
          <w:szCs w:val="28"/>
        </w:rPr>
      </w:pPr>
      <w:r w:rsidRPr="00EA078D">
        <w:rPr>
          <w:rFonts w:asciiTheme="majorBidi" w:hAnsiTheme="majorBidi" w:cstheme="majorBidi"/>
          <w:color w:val="000000"/>
          <w:sz w:val="24"/>
          <w:szCs w:val="24"/>
        </w:rPr>
        <w:t>Fig</w:t>
      </w:r>
      <w:r>
        <w:rPr>
          <w:rFonts w:asciiTheme="majorBidi" w:hAnsiTheme="majorBidi" w:cstheme="majorBidi"/>
          <w:color w:val="000000"/>
          <w:sz w:val="24"/>
          <w:szCs w:val="24"/>
        </w:rPr>
        <w:t>ure</w:t>
      </w:r>
      <w:r w:rsidRPr="00EA078D">
        <w:rPr>
          <w:rFonts w:asciiTheme="majorBidi" w:hAnsiTheme="majorBidi" w:cstheme="majorBidi"/>
          <w:color w:val="000000"/>
          <w:sz w:val="24"/>
          <w:szCs w:val="24"/>
        </w:rPr>
        <w:t xml:space="preserve"> </w:t>
      </w:r>
      <w:r>
        <w:rPr>
          <w:rFonts w:asciiTheme="majorBidi" w:hAnsiTheme="majorBidi" w:cstheme="majorBidi"/>
          <w:color w:val="000000"/>
          <w:sz w:val="24"/>
          <w:szCs w:val="24"/>
        </w:rPr>
        <w:t>3.2</w:t>
      </w:r>
      <w:r w:rsidRPr="00EA078D">
        <w:rPr>
          <w:rFonts w:asciiTheme="majorBidi" w:hAnsiTheme="majorBidi" w:cstheme="majorBidi"/>
          <w:color w:val="000000"/>
          <w:sz w:val="24"/>
          <w:szCs w:val="24"/>
        </w:rPr>
        <w:t xml:space="preserve"> </w:t>
      </w:r>
      <w:r w:rsidR="004A3A09">
        <w:rPr>
          <w:rFonts w:asciiTheme="majorBidi" w:hAnsiTheme="majorBidi" w:cstheme="majorBidi"/>
          <w:color w:val="000000"/>
          <w:sz w:val="24"/>
          <w:szCs w:val="24"/>
        </w:rPr>
        <w:t xml:space="preserve">Represent the plot of the raw collected dataset1 which consist of 3 replicates of 30 chemical samples of glucose, urea and triacetin. The plot shows the level of absorbed spectra as a function of wavelength and glucose level concentration.  </w:t>
      </w:r>
    </w:p>
    <w:p w:rsidR="00DA642A" w:rsidRDefault="004F0A97" w:rsidP="00DA642A">
      <w:pPr>
        <w:spacing w:after="240" w:line="480" w:lineRule="auto"/>
        <w:rPr>
          <w:rFonts w:asciiTheme="majorBidi" w:hAnsiTheme="majorBidi" w:cstheme="majorBidi"/>
          <w:color w:val="000000"/>
          <w:sz w:val="24"/>
          <w:szCs w:val="24"/>
        </w:rPr>
      </w:pPr>
      <w:r>
        <w:rPr>
          <w:rFonts w:asciiTheme="majorBidi" w:hAnsiTheme="majorBidi" w:cstheme="majorBidi"/>
          <w:b/>
          <w:bCs/>
          <w:color w:val="000000"/>
          <w:sz w:val="28"/>
          <w:szCs w:val="28"/>
        </w:rPr>
        <w:t xml:space="preserve">3.5-B </w:t>
      </w:r>
      <w:r w:rsidRPr="00707A4D">
        <w:rPr>
          <w:rFonts w:asciiTheme="majorBidi" w:hAnsiTheme="majorBidi" w:cstheme="majorBidi"/>
          <w:b/>
          <w:bCs/>
          <w:color w:val="000000"/>
          <w:sz w:val="28"/>
          <w:szCs w:val="28"/>
        </w:rPr>
        <w:t>Dataset 2</w:t>
      </w:r>
    </w:p>
    <w:p w:rsidR="00DA642A" w:rsidRPr="00DA642A" w:rsidRDefault="00DA642A" w:rsidP="00DA642A">
      <w:pPr>
        <w:tabs>
          <w:tab w:val="left" w:pos="915"/>
        </w:tabs>
        <w:rPr>
          <w:rFonts w:asciiTheme="majorBidi" w:hAnsiTheme="majorBidi" w:cstheme="majorBidi"/>
          <w:sz w:val="24"/>
          <w:szCs w:val="24"/>
        </w:rPr>
      </w:pPr>
    </w:p>
    <w:p w:rsidR="004F0A97" w:rsidRPr="000806C9" w:rsidRDefault="004F0A97" w:rsidP="007F7532">
      <w:pPr>
        <w:spacing w:after="240" w:line="480" w:lineRule="auto"/>
        <w:jc w:val="both"/>
        <w:rPr>
          <w:rFonts w:asciiTheme="majorBidi" w:hAnsiTheme="majorBidi" w:cstheme="majorBidi"/>
          <w:color w:val="000000"/>
          <w:sz w:val="24"/>
          <w:szCs w:val="24"/>
        </w:rPr>
      </w:pPr>
      <w:r w:rsidRPr="00471504">
        <w:rPr>
          <w:rFonts w:asciiTheme="majorBidi" w:hAnsiTheme="majorBidi" w:cstheme="majorBidi"/>
          <w:color w:val="000000"/>
          <w:sz w:val="24"/>
          <w:szCs w:val="24"/>
        </w:rPr>
        <w:t xml:space="preserve">In this </w:t>
      </w:r>
      <w:r>
        <w:rPr>
          <w:rFonts w:asciiTheme="majorBidi" w:hAnsiTheme="majorBidi" w:cstheme="majorBidi"/>
          <w:color w:val="000000"/>
          <w:sz w:val="24"/>
          <w:szCs w:val="24"/>
        </w:rPr>
        <w:t>thesis</w:t>
      </w:r>
      <w:r w:rsidRPr="00471504">
        <w:rPr>
          <w:rFonts w:asciiTheme="majorBidi" w:hAnsiTheme="majorBidi" w:cstheme="majorBidi"/>
          <w:color w:val="000000"/>
          <w:sz w:val="24"/>
          <w:szCs w:val="24"/>
        </w:rPr>
        <w:t>, a Fourier transform NIR spectrometer was used to collect 100 NIR spectra for 100 mixtures composed of human serum albumin and glucose in a phosphate buffer solution. The preparation of buffer solution was done by adding phosphate powder into 1 liter of distilled water to prepare the buffer solution with a concentration of 0.01</w:t>
      </w:r>
      <w:r w:rsidR="007F7532">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M/</w:t>
      </w:r>
      <w:r w:rsidR="007F7532" w:rsidRPr="00471504">
        <w:rPr>
          <w:rFonts w:asciiTheme="majorBidi" w:hAnsiTheme="majorBidi" w:cstheme="majorBidi"/>
          <w:color w:val="000000"/>
          <w:sz w:val="24"/>
          <w:szCs w:val="24"/>
        </w:rPr>
        <w:t>d</w:t>
      </w:r>
      <w:r w:rsidR="007F7532">
        <w:rPr>
          <w:rFonts w:asciiTheme="majorBidi" w:hAnsiTheme="majorBidi" w:cstheme="majorBidi"/>
          <w:color w:val="000000"/>
          <w:sz w:val="24"/>
          <w:szCs w:val="24"/>
        </w:rPr>
        <w:t>L</w:t>
      </w:r>
      <w:r w:rsidR="007F7532" w:rsidRPr="00471504">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 xml:space="preserve">and </w:t>
      </w:r>
      <w:r>
        <w:rPr>
          <w:rFonts w:asciiTheme="majorBidi" w:hAnsiTheme="majorBidi" w:cstheme="majorBidi"/>
          <w:color w:val="000000"/>
          <w:sz w:val="24"/>
          <w:szCs w:val="24"/>
        </w:rPr>
        <w:t>p</w:t>
      </w:r>
      <w:r w:rsidRPr="00471504">
        <w:rPr>
          <w:rFonts w:asciiTheme="majorBidi" w:hAnsiTheme="majorBidi" w:cstheme="majorBidi"/>
          <w:color w:val="000000"/>
          <w:sz w:val="24"/>
          <w:szCs w:val="24"/>
        </w:rPr>
        <w:t>H value was adjusted to</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7.4</w:t>
      </w:r>
      <w:r w:rsidR="00DA642A" w:rsidRPr="00471504">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 xml:space="preserve">For each sample four NIR &amp; four MIR spectra were measured and then averaged without removing the sample from the spectrometer to improve the precision of the measurement </w:t>
      </w:r>
      <w:r>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Maesschalck","given":"R","non-dropping-particle":"De","parse-names":false,"suffix":""},{"dropping-particle":"","family":"Estienne","given":"F","non-dropping-particle":"","parse-names":false,"suffix":""},{"dropping-particle":"","family":"Verdú-Andrés","given":"J","non-dropping-particle":"","parse-names":false,"suffix":""},{"dropping-particle":"","family":"Candolfi","given":"A","non-dropping-particle":"","parse-names":false,"suffix":""},{"dropping-particle":"","family":"Centner","given":"V","non-dropping-particle":"","parse-names":false,"suffix":""},{"dropping-particle":"","family":"Despagne","given":"F","non-dropping-particle":"","parse-names":false,"suffix":""},{"dropping-particle":"","family":"Jouan-Rimbaud","given":"D","non-dropping-particle":"","parse-names":false,"suffix":""},{"dropping-particle":"","family":"Walczak","given":"B","non-dropping-particle":"","parse-names":false,"suffix":""},{"dropping-particle":"","family":"Massart","given":"D L","non-dropping-particle":"","parse-names":false,"suffix":""},{"dropping-particle":"","family":"Jong","given":"S","non-dropping-particle":"De","parse-names":false,"suffix":""},{"dropping-particle":"","family":"others","given":"","non-dropping-particle":"","parse-names":false,"suffix":""}],"container-title":"Internet Journal of Chemistry","id":"ITEM-1","issue":"19","issued":{"date-parts":[["1999"]]},"page":"1","title":"The development of calibration models for spectroscopic data using principal component regression","type":"article-journal","volume":"2"},"uris":["http://www.mendeley.com/documents/?uuid=289ce053-e8e1-4267-a560-18f6350ca95b"]}],"mendeley":{"formattedCitation":"[113]","plainTextFormattedCitation":"[113]","previouslyFormattedCitation":"[13]"},"properties":{"noteIndex":0},"schema":"https://github.com/citation-style-language/schema/raw/master/csl-citation.json"}</w:instrText>
      </w:r>
      <w:r>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[113]</w:t>
      </w:r>
      <w:r>
        <w:rPr>
          <w:rFonts w:asciiTheme="majorBidi" w:hAnsiTheme="majorBidi" w:cstheme="majorBidi"/>
          <w:color w:val="000000"/>
          <w:sz w:val="24"/>
          <w:szCs w:val="24"/>
        </w:rPr>
        <w:fldChar w:fldCharType="end"/>
      </w:r>
      <w:r w:rsidRPr="009C747E">
        <w:rPr>
          <w:rFonts w:asciiTheme="majorBidi" w:hAnsiTheme="majorBidi" w:cstheme="majorBidi"/>
          <w:sz w:val="24"/>
          <w:szCs w:val="24"/>
        </w:rPr>
        <w:t xml:space="preserve">. </w:t>
      </w:r>
      <w:r w:rsidRPr="00471504">
        <w:rPr>
          <w:rFonts w:asciiTheme="majorBidi" w:hAnsiTheme="majorBidi" w:cstheme="majorBidi"/>
          <w:color w:val="000000"/>
          <w:sz w:val="24"/>
          <w:szCs w:val="24"/>
        </w:rPr>
        <w:t xml:space="preserve">The individual component concentrations were selected such that these cover their physiological range in blood. The ranges of the glucose and human serum albumin </w:t>
      </w:r>
      <w:r w:rsidRPr="00471504">
        <w:rPr>
          <w:rFonts w:asciiTheme="majorBidi" w:hAnsiTheme="majorBidi" w:cstheme="majorBidi"/>
          <w:color w:val="000000"/>
          <w:sz w:val="24"/>
          <w:szCs w:val="24"/>
        </w:rPr>
        <w:lastRenderedPageBreak/>
        <w:t>concentrations of the prepared 100 samples are from 5 to 500</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mg/dl and 5 g/dl respectively. The collected spectra spanned the spectral region from 210</w:t>
      </w:r>
      <w:r>
        <w:rPr>
          <w:rFonts w:asciiTheme="majorBidi" w:hAnsiTheme="majorBidi" w:cstheme="majorBidi"/>
          <w:color w:val="000000"/>
          <w:sz w:val="24"/>
          <w:szCs w:val="24"/>
        </w:rPr>
        <w:t xml:space="preserve">0 nm to 2500 nm for NIR and 2500 </w:t>
      </w:r>
      <w:r w:rsidRPr="00471504">
        <w:rPr>
          <w:rFonts w:asciiTheme="majorBidi" w:hAnsiTheme="majorBidi" w:cstheme="majorBidi"/>
          <w:color w:val="000000"/>
          <w:sz w:val="24"/>
          <w:szCs w:val="24"/>
        </w:rPr>
        <w:t xml:space="preserve">nm to </w:t>
      </w:r>
      <w:r>
        <w:rPr>
          <w:rFonts w:asciiTheme="majorBidi" w:hAnsiTheme="majorBidi" w:cstheme="majorBidi"/>
          <w:color w:val="000000"/>
          <w:sz w:val="24"/>
          <w:szCs w:val="24"/>
        </w:rPr>
        <w:t xml:space="preserve">8000 </w:t>
      </w:r>
      <w:r w:rsidRPr="00471504">
        <w:rPr>
          <w:rFonts w:asciiTheme="majorBidi" w:hAnsiTheme="majorBidi" w:cstheme="majorBidi"/>
          <w:color w:val="000000"/>
          <w:sz w:val="24"/>
          <w:szCs w:val="24"/>
        </w:rPr>
        <w:t>nm for MIR with a spectral resolution of 1.7</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nm. The collected raw spectra are divided into training and testing data subsets using Kennard-Stone (KS) a</w:t>
      </w:r>
      <w:r>
        <w:rPr>
          <w:rFonts w:asciiTheme="majorBidi" w:hAnsiTheme="majorBidi" w:cstheme="majorBidi"/>
          <w:color w:val="000000"/>
          <w:sz w:val="24"/>
          <w:szCs w:val="24"/>
        </w:rPr>
        <w:t xml:space="preserve">lgorithm </w:t>
      </w:r>
      <w:r w:rsidRPr="00471504">
        <w:rPr>
          <w:rFonts w:asciiTheme="majorBidi" w:hAnsiTheme="majorBidi" w:cstheme="majorBidi"/>
          <w:color w:val="000000"/>
          <w:sz w:val="24"/>
          <w:szCs w:val="24"/>
        </w:rPr>
        <w:t xml:space="preserve">such that </w:t>
      </w:r>
      <w:r w:rsidR="00A85F0E" w:rsidRPr="00DA642A">
        <w:rPr>
          <w:rFonts w:asciiTheme="majorBidi" w:hAnsiTheme="majorBidi" w:cstheme="majorBidi"/>
          <w:noProof/>
          <w:color w:val="000000"/>
          <w:sz w:val="24"/>
          <w:szCs w:val="24"/>
        </w:rPr>
        <w:drawing>
          <wp:anchor distT="0" distB="0" distL="114300" distR="114300" simplePos="0" relativeHeight="251714560" behindDoc="0" locked="0" layoutInCell="1" allowOverlap="1">
            <wp:simplePos x="0" y="0"/>
            <wp:positionH relativeFrom="margin">
              <wp:align>center</wp:align>
            </wp:positionH>
            <wp:positionV relativeFrom="paragraph">
              <wp:posOffset>1727835</wp:posOffset>
            </wp:positionV>
            <wp:extent cx="5936615" cy="4271645"/>
            <wp:effectExtent l="0" t="0" r="6985" b="0"/>
            <wp:wrapSquare wrapText="bothSides"/>
            <wp:docPr id="17" name="Picture 17" descr="C:\Users\user\Desktop\Miner correction folder\chapter 3 figures\dataset 2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iner correction folder\chapter 3 figures\dataset 2 Plot.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35" cy="4274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504">
        <w:rPr>
          <w:rFonts w:asciiTheme="majorBidi" w:hAnsiTheme="majorBidi" w:cstheme="majorBidi"/>
          <w:color w:val="000000"/>
          <w:sz w:val="24"/>
          <w:szCs w:val="24"/>
        </w:rPr>
        <w:t xml:space="preserve">the training set consisting of 75 spectra samples and the </w:t>
      </w:r>
      <w:r>
        <w:rPr>
          <w:rFonts w:asciiTheme="majorBidi" w:hAnsiTheme="majorBidi" w:cstheme="majorBidi"/>
          <w:color w:val="000000"/>
          <w:sz w:val="24"/>
          <w:szCs w:val="24"/>
        </w:rPr>
        <w:t>test set has 25 spectra samples</w:t>
      </w:r>
      <w:r w:rsidRPr="00D52290">
        <w:rPr>
          <w:rFonts w:asciiTheme="majorBidi" w:hAnsiTheme="majorBidi" w:cstheme="majorBidi"/>
          <w:color w:val="000000"/>
          <w:sz w:val="24"/>
          <w:szCs w:val="24"/>
        </w:rPr>
        <w:t>.</w:t>
      </w:r>
    </w:p>
    <w:p w:rsidR="00A85F0E" w:rsidRPr="00A85F0E" w:rsidRDefault="00DA642A" w:rsidP="00A85F0E">
      <w:pPr>
        <w:spacing w:after="240" w:line="480" w:lineRule="auto"/>
        <w:jc w:val="both"/>
        <w:rPr>
          <w:rFonts w:asciiTheme="majorBidi" w:hAnsiTheme="majorBidi" w:cstheme="majorBidi"/>
          <w:color w:val="000000"/>
          <w:sz w:val="24"/>
          <w:szCs w:val="24"/>
        </w:rPr>
      </w:pPr>
      <w:r w:rsidRPr="00DA642A">
        <w:rPr>
          <w:rFonts w:asciiTheme="majorBidi" w:hAnsiTheme="majorBidi" w:cstheme="majorBidi"/>
          <w:color w:val="000000"/>
          <w:sz w:val="24"/>
          <w:szCs w:val="24"/>
        </w:rPr>
        <w:t xml:space="preserve"> </w:t>
      </w:r>
      <w:r w:rsidR="004F0A97" w:rsidRPr="00EA078D">
        <w:rPr>
          <w:rFonts w:asciiTheme="majorBidi" w:hAnsiTheme="majorBidi" w:cstheme="majorBidi"/>
          <w:color w:val="000000"/>
          <w:sz w:val="24"/>
          <w:szCs w:val="24"/>
        </w:rPr>
        <w:t>Fig</w:t>
      </w:r>
      <w:r w:rsidR="004F0A97">
        <w:rPr>
          <w:rFonts w:asciiTheme="majorBidi" w:hAnsiTheme="majorBidi" w:cstheme="majorBidi"/>
          <w:color w:val="000000"/>
          <w:sz w:val="24"/>
          <w:szCs w:val="24"/>
        </w:rPr>
        <w:t>ure</w:t>
      </w:r>
      <w:r w:rsidR="004F0A97" w:rsidRPr="00EA078D">
        <w:rPr>
          <w:rFonts w:asciiTheme="majorBidi" w:hAnsiTheme="majorBidi" w:cstheme="majorBidi"/>
          <w:color w:val="000000"/>
          <w:sz w:val="24"/>
          <w:szCs w:val="24"/>
        </w:rPr>
        <w:t xml:space="preserve"> </w:t>
      </w:r>
      <w:r w:rsidR="004F0A97">
        <w:rPr>
          <w:rFonts w:asciiTheme="majorBidi" w:hAnsiTheme="majorBidi" w:cstheme="majorBidi"/>
          <w:color w:val="000000"/>
          <w:sz w:val="24"/>
          <w:szCs w:val="24"/>
        </w:rPr>
        <w:t>3.3</w:t>
      </w:r>
      <w:r w:rsidR="004F0A97" w:rsidRPr="00EA078D">
        <w:rPr>
          <w:rFonts w:asciiTheme="majorBidi" w:hAnsiTheme="majorBidi" w:cstheme="majorBidi"/>
          <w:color w:val="000000"/>
          <w:sz w:val="24"/>
          <w:szCs w:val="24"/>
        </w:rPr>
        <w:t xml:space="preserve"> </w:t>
      </w:r>
      <w:r w:rsidR="004A3A09">
        <w:rPr>
          <w:rFonts w:asciiTheme="majorBidi" w:hAnsiTheme="majorBidi" w:cstheme="majorBidi"/>
          <w:color w:val="000000"/>
          <w:sz w:val="24"/>
          <w:szCs w:val="24"/>
        </w:rPr>
        <w:t xml:space="preserve">Represent the plot of the raw collected dataset 2 which consist of 100 chemical samples of glucose, Human serum albumin and triacetin dissolved in a phosphate buffer. The plot shows the level of absorbed spectra as a function of wavelength and glucose level concentration.  </w:t>
      </w:r>
    </w:p>
    <w:p w:rsidR="004F0A97" w:rsidRPr="00707A4D" w:rsidRDefault="004F0A97" w:rsidP="002278D8">
      <w:pPr>
        <w:spacing w:after="240" w:line="48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3.5-C </w:t>
      </w:r>
      <w:r w:rsidRPr="00707A4D">
        <w:rPr>
          <w:rFonts w:asciiTheme="majorBidi" w:hAnsiTheme="majorBidi" w:cstheme="majorBidi"/>
          <w:b/>
          <w:bCs/>
          <w:color w:val="000000"/>
          <w:sz w:val="28"/>
          <w:szCs w:val="28"/>
        </w:rPr>
        <w:t xml:space="preserve">Dataset </w:t>
      </w:r>
      <w:r>
        <w:rPr>
          <w:rFonts w:asciiTheme="majorBidi" w:hAnsiTheme="majorBidi" w:cstheme="majorBidi"/>
          <w:b/>
          <w:bCs/>
          <w:color w:val="000000"/>
          <w:sz w:val="28"/>
          <w:szCs w:val="28"/>
        </w:rPr>
        <w:t>3</w:t>
      </w:r>
    </w:p>
    <w:p w:rsidR="004F0A97" w:rsidRDefault="004F0A97" w:rsidP="002278D8">
      <w:pPr>
        <w:spacing w:after="240" w:line="480" w:lineRule="auto"/>
        <w:jc w:val="both"/>
        <w:rPr>
          <w:rFonts w:asciiTheme="majorBidi" w:hAnsiTheme="majorBidi" w:cstheme="majorBidi"/>
          <w:color w:val="000000"/>
          <w:sz w:val="24"/>
          <w:szCs w:val="24"/>
        </w:rPr>
      </w:pPr>
      <w:r w:rsidRPr="00471504">
        <w:rPr>
          <w:rFonts w:asciiTheme="majorBidi" w:hAnsiTheme="majorBidi" w:cstheme="majorBidi"/>
          <w:color w:val="000000"/>
          <w:sz w:val="24"/>
          <w:szCs w:val="24"/>
        </w:rPr>
        <w:t xml:space="preserve">In this </w:t>
      </w:r>
      <w:r>
        <w:rPr>
          <w:rFonts w:asciiTheme="majorBidi" w:hAnsiTheme="majorBidi" w:cstheme="majorBidi"/>
          <w:color w:val="000000"/>
          <w:sz w:val="24"/>
          <w:szCs w:val="24"/>
        </w:rPr>
        <w:t>thesis</w:t>
      </w:r>
      <w:r w:rsidRPr="00471504">
        <w:rPr>
          <w:rFonts w:asciiTheme="majorBidi" w:hAnsiTheme="majorBidi" w:cstheme="majorBidi"/>
          <w:color w:val="000000"/>
          <w:sz w:val="24"/>
          <w:szCs w:val="24"/>
        </w:rPr>
        <w:t xml:space="preserve">, a Fourier transform NIR spectrometer was used to collect 100 </w:t>
      </w:r>
      <w:r>
        <w:rPr>
          <w:rFonts w:asciiTheme="majorBidi" w:hAnsiTheme="majorBidi" w:cstheme="majorBidi"/>
          <w:color w:val="000000"/>
          <w:sz w:val="24"/>
          <w:szCs w:val="24"/>
        </w:rPr>
        <w:t>M</w:t>
      </w:r>
      <w:r w:rsidRPr="00471504">
        <w:rPr>
          <w:rFonts w:asciiTheme="majorBidi" w:hAnsiTheme="majorBidi" w:cstheme="majorBidi"/>
          <w:color w:val="000000"/>
          <w:sz w:val="24"/>
          <w:szCs w:val="24"/>
        </w:rPr>
        <w:t xml:space="preserve">IR spectra for 100 mixtures composed of human serum albumin and glucose in a phosphate buffer solution. </w:t>
      </w:r>
      <w:r w:rsidRPr="00471504">
        <w:rPr>
          <w:rFonts w:asciiTheme="majorBidi" w:hAnsiTheme="majorBidi" w:cstheme="majorBidi"/>
          <w:color w:val="000000"/>
          <w:sz w:val="24"/>
          <w:szCs w:val="24"/>
        </w:rPr>
        <w:lastRenderedPageBreak/>
        <w:t>The preparation of buffer solution was done by adding phosphate powder into 1 liter of distilled water to prepare the buffer solut</w:t>
      </w:r>
      <w:r>
        <w:rPr>
          <w:rFonts w:asciiTheme="majorBidi" w:hAnsiTheme="majorBidi" w:cstheme="majorBidi"/>
          <w:color w:val="000000"/>
          <w:sz w:val="24"/>
          <w:szCs w:val="24"/>
        </w:rPr>
        <w:t xml:space="preserve">ion with a concentration of 0.01 </w:t>
      </w:r>
      <w:r w:rsidRPr="00471504">
        <w:rPr>
          <w:rFonts w:asciiTheme="majorBidi" w:hAnsiTheme="majorBidi" w:cstheme="majorBidi"/>
          <w:color w:val="000000"/>
          <w:sz w:val="24"/>
          <w:szCs w:val="24"/>
        </w:rPr>
        <w:t xml:space="preserve">M/dl and </w:t>
      </w:r>
      <w:r>
        <w:rPr>
          <w:rFonts w:asciiTheme="majorBidi" w:hAnsiTheme="majorBidi" w:cstheme="majorBidi"/>
          <w:color w:val="000000"/>
          <w:sz w:val="24"/>
          <w:szCs w:val="24"/>
        </w:rPr>
        <w:t>p</w:t>
      </w:r>
      <w:r w:rsidRPr="00471504">
        <w:rPr>
          <w:rFonts w:asciiTheme="majorBidi" w:hAnsiTheme="majorBidi" w:cstheme="majorBidi"/>
          <w:color w:val="000000"/>
          <w:sz w:val="24"/>
          <w:szCs w:val="24"/>
        </w:rPr>
        <w:t>H value was adjusted to</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7.4</w:t>
      </w:r>
      <w:r w:rsidR="00FB5D8A" w:rsidRPr="00471504">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 xml:space="preserve">For each sample four NIR &amp; four MIR spectra were measured and then averaged without removing the sample from the spectrometer to improve the precision of the measurement </w:t>
      </w:r>
      <w:r>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Maesschalck","given":"R","non-dropping-particle":"De","parse-names":false,"suffix":""},{"dropping-particle":"","family":"Estienne","given":"F","non-dropping-particle":"","parse-names":false,"suffix":""},{"dropping-particle":"","family":"Verdú-Andrés","given":"J","non-dropping-particle":"","parse-names":false,"suffix":""},{"dropping-particle":"","family":"Candolfi","given":"A","non-dropping-particle":"","parse-names":false,"suffix":""},{"dropping-particle":"","family":"Centner","given":"V","non-dropping-particle":"","parse-names":false,"suffix":""},{"dropping-particle":"","family":"Despagne","given":"F","non-dropping-particle":"","parse-names":false,"suffix":""},{"dropping-particle":"","family":"Jouan-Rimbaud","given":"D","non-dropping-particle":"","parse-names":false,"suffix":""},{"dropping-particle":"","family":"Walczak","given":"B","non-dropping-particle":"","parse-names":false,"suffix":""},{"dropping-particle":"","family":"Massart","given":"D L","non-dropping-particle":"","parse-names":false,"suffix":""},{"dropping-particle":"","family":"Jong","given":"S","non-dropping-particle":"De","parse-names":false,"suffix":""},{"dropping-particle":"","family":"others","given":"","non-dropping-particle":"","parse-names":false,"suffix":""}],"container-title":"Internet Journal of Chemistry","id":"ITEM-1","issue":"19","issued":{"date-parts":[["1999"]]},"page":"1","title":"The development of calibration models for spectroscopic data using principal component regression","type":"article-journal","volume":"2"},"uris":["http://www.mendeley.com/documents/?uuid=289ce053-e8e1-4267-a560-18f6350ca95b"]}],"mendeley":{"formattedCitation":"[113]","plainTextFormattedCitation":"[113]","previouslyFormattedCitation":"[13]"},"properties":{"noteIndex":0},"schema":"https://github.com/citation-style-language/schema/raw/master/csl-citation.json"}</w:instrText>
      </w:r>
      <w:r>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[113]</w:t>
      </w:r>
      <w:r>
        <w:rPr>
          <w:rFonts w:asciiTheme="majorBidi" w:hAnsiTheme="majorBidi" w:cstheme="majorBidi"/>
          <w:color w:val="000000"/>
          <w:sz w:val="24"/>
          <w:szCs w:val="24"/>
        </w:rPr>
        <w:fldChar w:fldCharType="end"/>
      </w:r>
      <w:r w:rsidRPr="009C747E">
        <w:rPr>
          <w:rFonts w:asciiTheme="majorBidi" w:hAnsiTheme="majorBidi" w:cstheme="majorBidi"/>
          <w:sz w:val="24"/>
          <w:szCs w:val="24"/>
        </w:rPr>
        <w:t xml:space="preserve">. </w:t>
      </w:r>
      <w:r w:rsidRPr="00471504">
        <w:rPr>
          <w:rFonts w:asciiTheme="majorBidi" w:hAnsiTheme="majorBidi" w:cstheme="majorBidi"/>
          <w:color w:val="000000"/>
          <w:sz w:val="24"/>
          <w:szCs w:val="24"/>
        </w:rPr>
        <w:t>The individual component concentrations were selected such that these cover their physiological range in blood. The ranges of the glucose and human serum albumin concentrations of the prepared 100 samples are from 5 to 500</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mg/dl and 5 g/dl respectively. The collected spectra spanned the spectral region from 2</w:t>
      </w:r>
      <w:r>
        <w:rPr>
          <w:rFonts w:asciiTheme="majorBidi" w:hAnsiTheme="majorBidi" w:cstheme="majorBidi"/>
          <w:color w:val="000000"/>
          <w:sz w:val="24"/>
          <w:szCs w:val="24"/>
        </w:rPr>
        <w:t>5</w:t>
      </w:r>
      <w:r w:rsidRPr="00471504">
        <w:rPr>
          <w:rFonts w:asciiTheme="majorBidi" w:hAnsiTheme="majorBidi" w:cstheme="majorBidi"/>
          <w:color w:val="000000"/>
          <w:sz w:val="24"/>
          <w:szCs w:val="24"/>
        </w:rPr>
        <w:t>0</w:t>
      </w:r>
      <w:r>
        <w:rPr>
          <w:rFonts w:asciiTheme="majorBidi" w:hAnsiTheme="majorBidi" w:cstheme="majorBidi"/>
          <w:color w:val="000000"/>
          <w:sz w:val="24"/>
          <w:szCs w:val="24"/>
        </w:rPr>
        <w:t xml:space="preserve">0 nm to 8000 nm </w:t>
      </w:r>
      <w:r w:rsidRPr="00471504">
        <w:rPr>
          <w:rFonts w:asciiTheme="majorBidi" w:hAnsiTheme="majorBidi" w:cstheme="majorBidi"/>
          <w:color w:val="000000"/>
          <w:sz w:val="24"/>
          <w:szCs w:val="24"/>
        </w:rPr>
        <w:t>with a spectral resolution of 1.7</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nm. The collected raw spectra are divided into training and testing data subsets using Kennard-Stone (KS) a</w:t>
      </w:r>
      <w:r>
        <w:rPr>
          <w:rFonts w:asciiTheme="majorBidi" w:hAnsiTheme="majorBidi" w:cstheme="majorBidi"/>
          <w:color w:val="000000"/>
          <w:sz w:val="24"/>
          <w:szCs w:val="24"/>
        </w:rPr>
        <w:t xml:space="preserve">lgorithm </w:t>
      </w:r>
      <w:r w:rsidRPr="00471504">
        <w:rPr>
          <w:rFonts w:asciiTheme="majorBidi" w:hAnsiTheme="majorBidi" w:cstheme="majorBidi"/>
          <w:color w:val="000000"/>
          <w:sz w:val="24"/>
          <w:szCs w:val="24"/>
        </w:rPr>
        <w:t xml:space="preserve">such that the training set consisting of 75 spectra samples and the </w:t>
      </w:r>
      <w:r>
        <w:rPr>
          <w:rFonts w:asciiTheme="majorBidi" w:hAnsiTheme="majorBidi" w:cstheme="majorBidi"/>
          <w:color w:val="000000"/>
          <w:sz w:val="24"/>
          <w:szCs w:val="24"/>
        </w:rPr>
        <w:t>test set has 25 spectra samples</w:t>
      </w:r>
    </w:p>
    <w:p w:rsidR="004F0A97" w:rsidRPr="001D0640" w:rsidRDefault="00DA642A" w:rsidP="00087F5E">
      <w:pPr>
        <w:spacing w:after="240" w:line="480" w:lineRule="auto"/>
        <w:jc w:val="both"/>
        <w:rPr>
          <w:rFonts w:asciiTheme="majorBidi" w:hAnsiTheme="majorBidi" w:cstheme="majorBidi"/>
          <w:b/>
          <w:bCs/>
          <w:color w:val="000000"/>
          <w:sz w:val="28"/>
          <w:szCs w:val="28"/>
        </w:rPr>
      </w:pPr>
      <w:r w:rsidRPr="00DA642A">
        <w:rPr>
          <w:rFonts w:asciiTheme="majorBidi" w:hAnsiTheme="majorBidi" w:cstheme="majorBidi"/>
          <w:noProof/>
          <w:color w:val="000000"/>
          <w:sz w:val="24"/>
          <w:szCs w:val="24"/>
        </w:rPr>
        <w:drawing>
          <wp:anchor distT="0" distB="0" distL="114300" distR="114300" simplePos="0" relativeHeight="251716608" behindDoc="0" locked="0" layoutInCell="1" allowOverlap="1">
            <wp:simplePos x="0" y="0"/>
            <wp:positionH relativeFrom="column">
              <wp:posOffset>635</wp:posOffset>
            </wp:positionH>
            <wp:positionV relativeFrom="paragraph">
              <wp:posOffset>0</wp:posOffset>
            </wp:positionV>
            <wp:extent cx="5928360" cy="2830830"/>
            <wp:effectExtent l="0" t="0" r="0" b="7620"/>
            <wp:wrapSquare wrapText="bothSides"/>
            <wp:docPr id="22" name="Picture 22" descr="C:\Users\user\Desktop\Miner correction folder\chapter 3 figures\dataset 3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iner correction folder\chapter 3 figures\dataset 3 plot.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8360"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2A">
        <w:rPr>
          <w:rFonts w:asciiTheme="majorBidi" w:hAnsiTheme="majorBidi" w:cstheme="majorBidi"/>
          <w:color w:val="000000"/>
          <w:sz w:val="24"/>
          <w:szCs w:val="24"/>
        </w:rPr>
        <w:t xml:space="preserve"> </w:t>
      </w:r>
      <w:r w:rsidR="004F0A97" w:rsidRPr="00EA078D">
        <w:rPr>
          <w:rFonts w:asciiTheme="majorBidi" w:hAnsiTheme="majorBidi" w:cstheme="majorBidi"/>
          <w:color w:val="000000"/>
          <w:sz w:val="24"/>
          <w:szCs w:val="24"/>
        </w:rPr>
        <w:t>Fig</w:t>
      </w:r>
      <w:r w:rsidR="004F0A97">
        <w:rPr>
          <w:rFonts w:asciiTheme="majorBidi" w:hAnsiTheme="majorBidi" w:cstheme="majorBidi"/>
          <w:color w:val="000000"/>
          <w:sz w:val="24"/>
          <w:szCs w:val="24"/>
        </w:rPr>
        <w:t>ure</w:t>
      </w:r>
      <w:r w:rsidR="004F0A97" w:rsidRPr="00EA078D">
        <w:rPr>
          <w:rFonts w:asciiTheme="majorBidi" w:hAnsiTheme="majorBidi" w:cstheme="majorBidi"/>
          <w:color w:val="000000"/>
          <w:sz w:val="24"/>
          <w:szCs w:val="24"/>
        </w:rPr>
        <w:t xml:space="preserve"> </w:t>
      </w:r>
      <w:r w:rsidR="004F0A97">
        <w:rPr>
          <w:rFonts w:asciiTheme="majorBidi" w:hAnsiTheme="majorBidi" w:cstheme="majorBidi"/>
          <w:color w:val="000000"/>
          <w:sz w:val="24"/>
          <w:szCs w:val="24"/>
        </w:rPr>
        <w:t>3.4</w:t>
      </w:r>
      <w:r w:rsidR="004F0A97" w:rsidRPr="00EA078D">
        <w:rPr>
          <w:rFonts w:asciiTheme="majorBidi" w:hAnsiTheme="majorBidi" w:cstheme="majorBidi"/>
          <w:color w:val="000000"/>
          <w:sz w:val="24"/>
          <w:szCs w:val="24"/>
        </w:rPr>
        <w:t xml:space="preserve"> </w:t>
      </w:r>
      <w:r w:rsidR="004A3A09">
        <w:rPr>
          <w:rFonts w:asciiTheme="majorBidi" w:hAnsiTheme="majorBidi" w:cstheme="majorBidi"/>
          <w:color w:val="000000"/>
          <w:sz w:val="24"/>
          <w:szCs w:val="24"/>
        </w:rPr>
        <w:t xml:space="preserve">Represent the plot of the raw collected dataset 3 which consist of 3 replicates of 30 chemical samples of glucose, urea and triacetin. The plot shows the level of absorbed spectra as a function of wavelength and glucose level concentration.  </w:t>
      </w:r>
    </w:p>
    <w:p w:rsidR="004F0A97" w:rsidRPr="00707A4D" w:rsidRDefault="004F0A97" w:rsidP="00087F5E">
      <w:pPr>
        <w:spacing w:line="48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3.5-D </w:t>
      </w:r>
      <w:r w:rsidRPr="00707A4D">
        <w:rPr>
          <w:rFonts w:asciiTheme="majorBidi" w:hAnsiTheme="majorBidi" w:cstheme="majorBidi"/>
          <w:b/>
          <w:bCs/>
          <w:color w:val="000000"/>
          <w:sz w:val="28"/>
          <w:szCs w:val="28"/>
        </w:rPr>
        <w:t xml:space="preserve">Dataset </w:t>
      </w:r>
      <w:r>
        <w:rPr>
          <w:rFonts w:asciiTheme="majorBidi" w:hAnsiTheme="majorBidi" w:cstheme="majorBidi"/>
          <w:b/>
          <w:bCs/>
          <w:color w:val="000000"/>
          <w:sz w:val="28"/>
          <w:szCs w:val="28"/>
        </w:rPr>
        <w:t>4</w:t>
      </w:r>
    </w:p>
    <w:p w:rsidR="004F0A97" w:rsidRDefault="004F0A97" w:rsidP="00087F5E">
      <w:pPr>
        <w:spacing w:line="480" w:lineRule="auto"/>
        <w:jc w:val="both"/>
        <w:rPr>
          <w:b/>
          <w:bCs/>
        </w:rPr>
      </w:pPr>
      <w:r w:rsidRPr="00471504">
        <w:rPr>
          <w:rFonts w:asciiTheme="majorBidi" w:hAnsiTheme="majorBidi" w:cstheme="majorBidi"/>
          <w:color w:val="000000"/>
          <w:sz w:val="24"/>
          <w:szCs w:val="24"/>
        </w:rPr>
        <w:lastRenderedPageBreak/>
        <w:t xml:space="preserve">In this </w:t>
      </w:r>
      <w:r>
        <w:rPr>
          <w:rFonts w:asciiTheme="majorBidi" w:hAnsiTheme="majorBidi" w:cstheme="majorBidi"/>
          <w:color w:val="000000"/>
          <w:sz w:val="24"/>
          <w:szCs w:val="24"/>
        </w:rPr>
        <w:t>thesis</w:t>
      </w:r>
      <w:r w:rsidRPr="00471504">
        <w:rPr>
          <w:rFonts w:asciiTheme="majorBidi" w:hAnsiTheme="majorBidi" w:cstheme="majorBidi"/>
          <w:color w:val="000000"/>
          <w:sz w:val="24"/>
          <w:szCs w:val="24"/>
        </w:rPr>
        <w:t xml:space="preserve">, a Fourier transform NIR spectrometer was used to collect 100 </w:t>
      </w:r>
      <w:r>
        <w:rPr>
          <w:rFonts w:asciiTheme="majorBidi" w:hAnsiTheme="majorBidi" w:cstheme="majorBidi"/>
          <w:color w:val="000000"/>
          <w:sz w:val="24"/>
          <w:szCs w:val="24"/>
        </w:rPr>
        <w:t xml:space="preserve">mixed NIR and MIR range </w:t>
      </w:r>
      <w:r w:rsidRPr="00471504">
        <w:rPr>
          <w:rFonts w:asciiTheme="majorBidi" w:hAnsiTheme="majorBidi" w:cstheme="majorBidi"/>
          <w:color w:val="000000"/>
          <w:sz w:val="24"/>
          <w:szCs w:val="24"/>
        </w:rPr>
        <w:t xml:space="preserve">spectra for 100 mixtures composed of human serum albumin and glucose in a phosphate buffer solution. The preparation of buffer solution was done by adding phosphate powder into 1 liter of distilled water to prepare the buffer solution with a concentration of 0.01M/dl and </w:t>
      </w:r>
      <w:r>
        <w:rPr>
          <w:rFonts w:asciiTheme="majorBidi" w:hAnsiTheme="majorBidi" w:cstheme="majorBidi"/>
          <w:color w:val="000000"/>
          <w:sz w:val="24"/>
          <w:szCs w:val="24"/>
        </w:rPr>
        <w:t>p</w:t>
      </w:r>
      <w:r w:rsidRPr="00471504">
        <w:rPr>
          <w:rFonts w:asciiTheme="majorBidi" w:hAnsiTheme="majorBidi" w:cstheme="majorBidi"/>
          <w:color w:val="000000"/>
          <w:sz w:val="24"/>
          <w:szCs w:val="24"/>
        </w:rPr>
        <w:t>H value was adjusted to</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7.4</w:t>
      </w:r>
      <w:r w:rsidR="007F7532" w:rsidRPr="00471504">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 xml:space="preserve">For each sample four NIR &amp; four MIR spectra were measured and then averaged without removing the sample from the spectrometer to improve the precision of the measurement </w:t>
      </w:r>
      <w:r>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Maesschalck","given":"R","non-dropping-particle":"De","parse-names":false,"suffix":""},{"dropping-particle":"","family":"Estienne","given":"F","non-dropping-particle":"","parse-names":false,"suffix":""},{"dropping-particle":"","family":"Verdú-Andrés","given":"J","non-dropping-particle":"","parse-names":false,"suffix":""},{"dropping-particle":"","family":"Candolfi","given":"A","non-dropping-particle":"","parse-names":false,"suffix":""},{"dropping-particle":"","family":"Centner","given":"V","non-dropping-particle":"","parse-names":false,"suffix":""},{"dropping-particle":"","family":"Despagne","given":"F","non-dropping-particle":"","parse-names":false,"suffix":""},{"dropping-particle":"","family":"Jouan-Rimbaud","given":"D","non-dropping-particle":"","parse-names":false,"suffix":""},{"dropping-particle":"","family":"Walczak","given":"B","non-dropping-particle":"","parse-names":false,"suffix":""},{"dropping-particle":"","family":"Massart","given":"D L","non-dropping-particle":"","parse-names":false,"suffix":""},{"dropping-particle":"","family":"Jong","given":"S","non-dropping-particle":"De","parse-names":false,"suffix":""},{"dropping-particle":"","family":"others","given":"","non-dropping-particle":"","parse-names":false,"suffix":""}],"container-title":"Internet Journal of Chemistry","id":"ITEM-1","issue":"19","issued":{"date-parts":[["1999"]]},"page":"1","title":"The development of calibration models for spectroscopic data using principal component regression","type":"article-journal","volume":"2"},"uris":["http://www.mendeley.com/documents/?uuid=289ce053-e8e1-4267-a560-18f6350ca95b"]}],"mendeley":{"formattedCitation":"[113]","plainTextFormattedCitation":"[113]","previouslyFormattedCitation":"[13]"},"properties":{"noteIndex":0},"schema":"https://github.com/citation-style-language/schema/raw/master/csl-citation.json"}</w:instrText>
      </w:r>
      <w:r>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[113]</w:t>
      </w:r>
      <w:r>
        <w:rPr>
          <w:rFonts w:asciiTheme="majorBidi" w:hAnsiTheme="majorBidi" w:cstheme="majorBidi"/>
          <w:color w:val="000000"/>
          <w:sz w:val="24"/>
          <w:szCs w:val="24"/>
        </w:rPr>
        <w:fldChar w:fldCharType="end"/>
      </w:r>
      <w:r w:rsidRPr="009C747E">
        <w:rPr>
          <w:rFonts w:asciiTheme="majorBidi" w:hAnsiTheme="majorBidi" w:cstheme="majorBidi"/>
          <w:sz w:val="24"/>
          <w:szCs w:val="24"/>
        </w:rPr>
        <w:t xml:space="preserve">. </w:t>
      </w:r>
      <w:r w:rsidRPr="00471504">
        <w:rPr>
          <w:rFonts w:asciiTheme="majorBidi" w:hAnsiTheme="majorBidi" w:cstheme="majorBidi"/>
          <w:color w:val="000000"/>
          <w:sz w:val="24"/>
          <w:szCs w:val="24"/>
        </w:rPr>
        <w:t>The individual component concentrations were selected such that these cover their physiological range in blood. The ranges of the glucose and human serum albumin concentrations of the prepared 100 samples are from 5 to 500</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mg/dl and 5 g/dl respectively. The collected spectra spanned the spectral region from 2</w:t>
      </w:r>
      <w:r>
        <w:rPr>
          <w:rFonts w:asciiTheme="majorBidi" w:hAnsiTheme="majorBidi" w:cstheme="majorBidi"/>
          <w:color w:val="000000"/>
          <w:sz w:val="24"/>
          <w:szCs w:val="24"/>
        </w:rPr>
        <w:t>1</w:t>
      </w:r>
      <w:r w:rsidRPr="00471504">
        <w:rPr>
          <w:rFonts w:asciiTheme="majorBidi" w:hAnsiTheme="majorBidi" w:cstheme="majorBidi"/>
          <w:color w:val="000000"/>
          <w:sz w:val="24"/>
          <w:szCs w:val="24"/>
        </w:rPr>
        <w:t>0</w:t>
      </w:r>
      <w:r>
        <w:rPr>
          <w:rFonts w:asciiTheme="majorBidi" w:hAnsiTheme="majorBidi" w:cstheme="majorBidi"/>
          <w:color w:val="000000"/>
          <w:sz w:val="24"/>
          <w:szCs w:val="24"/>
        </w:rPr>
        <w:t xml:space="preserve">0 nm to 3210 nm </w:t>
      </w:r>
      <w:r w:rsidRPr="00471504">
        <w:rPr>
          <w:rFonts w:asciiTheme="majorBidi" w:hAnsiTheme="majorBidi" w:cstheme="majorBidi"/>
          <w:color w:val="000000"/>
          <w:sz w:val="24"/>
          <w:szCs w:val="24"/>
        </w:rPr>
        <w:t>with a spectral resolution of 1.7</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nm. The collected raw spectra are divided into training and testing data subsets using Kennard-Stone (KS) a</w:t>
      </w:r>
      <w:r>
        <w:rPr>
          <w:rFonts w:asciiTheme="majorBidi" w:hAnsiTheme="majorBidi" w:cstheme="majorBidi"/>
          <w:color w:val="000000"/>
          <w:sz w:val="24"/>
          <w:szCs w:val="24"/>
        </w:rPr>
        <w:t xml:space="preserve">lgorithm </w:t>
      </w:r>
      <w:r w:rsidRPr="00471504">
        <w:rPr>
          <w:rFonts w:asciiTheme="majorBidi" w:hAnsiTheme="majorBidi" w:cstheme="majorBidi"/>
          <w:color w:val="000000"/>
          <w:sz w:val="24"/>
          <w:szCs w:val="24"/>
        </w:rPr>
        <w:t xml:space="preserve">such that the training set consisting of 75 spectra samples and the </w:t>
      </w:r>
      <w:r>
        <w:rPr>
          <w:rFonts w:asciiTheme="majorBidi" w:hAnsiTheme="majorBidi" w:cstheme="majorBidi"/>
          <w:color w:val="000000"/>
          <w:sz w:val="24"/>
          <w:szCs w:val="24"/>
        </w:rPr>
        <w:t>test set has 25 spectra samples</w:t>
      </w:r>
    </w:p>
    <w:p w:rsidR="004F0A97" w:rsidRPr="00C12ED3" w:rsidRDefault="00DA642A" w:rsidP="00087F5E">
      <w:pPr>
        <w:spacing w:after="240" w:line="480" w:lineRule="auto"/>
        <w:jc w:val="both"/>
        <w:rPr>
          <w:rFonts w:asciiTheme="majorBidi" w:hAnsiTheme="majorBidi" w:cstheme="majorBidi"/>
          <w:b/>
          <w:bCs/>
          <w:color w:val="000000"/>
          <w:sz w:val="28"/>
          <w:szCs w:val="28"/>
        </w:rPr>
      </w:pPr>
      <w:r w:rsidRPr="00DA642A">
        <w:rPr>
          <w:rFonts w:asciiTheme="majorBidi" w:hAnsiTheme="majorBidi" w:cstheme="majorBidi"/>
          <w:noProof/>
          <w:color w:val="000000"/>
          <w:sz w:val="24"/>
          <w:szCs w:val="24"/>
        </w:rPr>
        <w:drawing>
          <wp:anchor distT="0" distB="0" distL="114300" distR="114300" simplePos="0" relativeHeight="251718656" behindDoc="0" locked="0" layoutInCell="1" allowOverlap="1">
            <wp:simplePos x="0" y="0"/>
            <wp:positionH relativeFrom="margin">
              <wp:align>center</wp:align>
            </wp:positionH>
            <wp:positionV relativeFrom="paragraph">
              <wp:posOffset>80645</wp:posOffset>
            </wp:positionV>
            <wp:extent cx="5928360" cy="2830830"/>
            <wp:effectExtent l="0" t="0" r="0" b="7620"/>
            <wp:wrapSquare wrapText="bothSides"/>
            <wp:docPr id="247" name="Picture 247" descr="C:\Users\user\Desktop\Miner correction folder\chapter 3 figures\dataset 4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iner correction folder\chapter 3 figures\dataset 4 plot.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8360"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2A">
        <w:rPr>
          <w:rFonts w:asciiTheme="majorBidi" w:hAnsiTheme="majorBidi" w:cstheme="majorBidi"/>
          <w:color w:val="000000"/>
          <w:sz w:val="24"/>
          <w:szCs w:val="24"/>
        </w:rPr>
        <w:t xml:space="preserve"> </w:t>
      </w:r>
      <w:r w:rsidR="004F0A97" w:rsidRPr="00EA078D">
        <w:rPr>
          <w:rFonts w:asciiTheme="majorBidi" w:hAnsiTheme="majorBidi" w:cstheme="majorBidi"/>
          <w:color w:val="000000"/>
          <w:sz w:val="24"/>
          <w:szCs w:val="24"/>
        </w:rPr>
        <w:t>Fig</w:t>
      </w:r>
      <w:r w:rsidR="004F0A97">
        <w:rPr>
          <w:rFonts w:asciiTheme="majorBidi" w:hAnsiTheme="majorBidi" w:cstheme="majorBidi"/>
          <w:color w:val="000000"/>
          <w:sz w:val="24"/>
          <w:szCs w:val="24"/>
        </w:rPr>
        <w:t>ure</w:t>
      </w:r>
      <w:r w:rsidR="004F0A97" w:rsidRPr="00EA078D">
        <w:rPr>
          <w:rFonts w:asciiTheme="majorBidi" w:hAnsiTheme="majorBidi" w:cstheme="majorBidi"/>
          <w:color w:val="000000"/>
          <w:sz w:val="24"/>
          <w:szCs w:val="24"/>
        </w:rPr>
        <w:t xml:space="preserve"> </w:t>
      </w:r>
      <w:r w:rsidR="004F0A97">
        <w:rPr>
          <w:rFonts w:asciiTheme="majorBidi" w:hAnsiTheme="majorBidi" w:cstheme="majorBidi"/>
          <w:color w:val="000000"/>
          <w:sz w:val="24"/>
          <w:szCs w:val="24"/>
        </w:rPr>
        <w:t>3.5</w:t>
      </w:r>
      <w:r w:rsidR="004F0A97" w:rsidRPr="00EA078D">
        <w:rPr>
          <w:rFonts w:asciiTheme="majorBidi" w:hAnsiTheme="majorBidi" w:cstheme="majorBidi"/>
          <w:color w:val="000000"/>
          <w:sz w:val="24"/>
          <w:szCs w:val="24"/>
        </w:rPr>
        <w:t xml:space="preserve"> </w:t>
      </w:r>
      <w:r w:rsidR="00F04CD7">
        <w:rPr>
          <w:rFonts w:asciiTheme="majorBidi" w:hAnsiTheme="majorBidi" w:cstheme="majorBidi"/>
          <w:color w:val="000000"/>
          <w:sz w:val="24"/>
          <w:szCs w:val="24"/>
        </w:rPr>
        <w:t xml:space="preserve">Represent the plot of the raw collected dataset 4 which consist of 3 replicates of 30 chemical samples of glucose, urea and triacetin. The plot shows the level of absorbed spectra as a function of wavelength and glucose level concentration.  </w:t>
      </w:r>
    </w:p>
    <w:p w:rsidR="004F0A97" w:rsidRDefault="004F0A97" w:rsidP="002278D8">
      <w:pPr>
        <w:spacing w:after="240" w:line="480" w:lineRule="auto"/>
        <w:rPr>
          <w:b/>
          <w:bCs/>
        </w:rPr>
      </w:pPr>
      <w:r>
        <w:rPr>
          <w:b/>
          <w:bCs/>
        </w:rPr>
        <w:t xml:space="preserve">      </w:t>
      </w:r>
      <w:r w:rsidRPr="008A20AC">
        <w:rPr>
          <w:b/>
          <w:bCs/>
        </w:rPr>
        <w:t xml:space="preserve">     </w:t>
      </w:r>
    </w:p>
    <w:p w:rsidR="004F0A97" w:rsidRDefault="004F0A97" w:rsidP="002278D8">
      <w:pPr>
        <w:spacing w:after="240" w:line="480" w:lineRule="auto"/>
        <w:rPr>
          <w:b/>
          <w:bCs/>
        </w:rPr>
      </w:pPr>
    </w:p>
    <w:p w:rsidR="004F0A97" w:rsidRDefault="004F0A97" w:rsidP="002278D8">
      <w:pPr>
        <w:spacing w:after="240" w:line="480" w:lineRule="auto"/>
        <w:rPr>
          <w:b/>
          <w:bCs/>
        </w:rPr>
      </w:pPr>
    </w:p>
    <w:p w:rsidR="004F0A97" w:rsidRPr="008A20AC" w:rsidRDefault="004F0A97" w:rsidP="002278D8">
      <w:pPr>
        <w:spacing w:after="240" w:line="480" w:lineRule="auto"/>
        <w:rPr>
          <w:b/>
          <w:bCs/>
        </w:rPr>
      </w:pPr>
      <w:r w:rsidRPr="008A20AC">
        <w:rPr>
          <w:b/>
          <w:bCs/>
        </w:rPr>
        <w:t xml:space="preserve">            </w:t>
      </w:r>
      <w:r>
        <w:rPr>
          <w:b/>
          <w:bCs/>
        </w:rPr>
        <w:t xml:space="preserve">    </w:t>
      </w:r>
    </w:p>
    <w:p w:rsidR="004F0A97" w:rsidRPr="00DA780F" w:rsidRDefault="004F0A97" w:rsidP="002278D8">
      <w:pPr>
        <w:spacing w:after="240" w:line="480" w:lineRule="auto"/>
      </w:pPr>
    </w:p>
    <w:p w:rsidR="004F0A97" w:rsidRPr="00DA780F" w:rsidRDefault="004F0A97" w:rsidP="002278D8">
      <w:pPr>
        <w:spacing w:after="240" w:line="480" w:lineRule="auto"/>
      </w:pPr>
    </w:p>
    <w:p w:rsidR="004F0A97" w:rsidRPr="00DA780F" w:rsidRDefault="004F0A97" w:rsidP="002278D8">
      <w:pPr>
        <w:spacing w:after="240" w:line="480" w:lineRule="auto"/>
      </w:pPr>
    </w:p>
    <w:p w:rsidR="004F0A97" w:rsidRPr="00DA780F" w:rsidRDefault="004F0A97" w:rsidP="002278D8">
      <w:pPr>
        <w:spacing w:after="240" w:line="480" w:lineRule="auto"/>
      </w:pPr>
    </w:p>
    <w:p w:rsidR="004F0A97" w:rsidRDefault="004F0A97" w:rsidP="002278D8">
      <w:pPr>
        <w:spacing w:after="240" w:line="480" w:lineRule="auto"/>
        <w:jc w:val="center"/>
        <w:rPr>
          <w:b/>
          <w:bCs/>
          <w:sz w:val="48"/>
          <w:szCs w:val="48"/>
        </w:rPr>
      </w:pPr>
      <w:r>
        <w:rPr>
          <w:b/>
          <w:bCs/>
          <w:sz w:val="48"/>
          <w:szCs w:val="48"/>
        </w:rPr>
        <w:t xml:space="preserve">   </w:t>
      </w:r>
    </w:p>
    <w:p w:rsidR="004F0A97" w:rsidRPr="006E28B6" w:rsidRDefault="004F0A97" w:rsidP="002278D8">
      <w:pPr>
        <w:spacing w:after="240" w:line="480" w:lineRule="auto"/>
        <w:jc w:val="center"/>
        <w:rPr>
          <w:b/>
          <w:bCs/>
          <w:sz w:val="48"/>
          <w:szCs w:val="48"/>
        </w:rPr>
      </w:pPr>
      <w:r>
        <w:rPr>
          <w:b/>
          <w:bCs/>
          <w:sz w:val="48"/>
          <w:szCs w:val="48"/>
        </w:rPr>
        <w:t xml:space="preserve">                               </w:t>
      </w:r>
      <w:r>
        <w:rPr>
          <w:b/>
          <w:bCs/>
        </w:rPr>
        <w:tab/>
      </w:r>
    </w:p>
    <w:p w:rsidR="004F0A97" w:rsidRDefault="004F0A97" w:rsidP="002278D8">
      <w:pPr>
        <w:spacing w:after="240" w:line="480" w:lineRule="auto"/>
        <w:jc w:val="center"/>
      </w:pPr>
    </w:p>
    <w:p w:rsidR="004F0A97" w:rsidRPr="0098268F" w:rsidRDefault="004F0A97" w:rsidP="002278D8">
      <w:pPr>
        <w:spacing w:after="240" w:line="480" w:lineRule="auto"/>
      </w:pPr>
    </w:p>
    <w:p w:rsidR="004F0A97" w:rsidRPr="0098268F" w:rsidRDefault="004F0A97" w:rsidP="002278D8">
      <w:pPr>
        <w:spacing w:after="240" w:line="480" w:lineRule="auto"/>
      </w:pPr>
    </w:p>
    <w:p w:rsidR="004F0A97" w:rsidRDefault="004F0A97" w:rsidP="002278D8">
      <w:pPr>
        <w:tabs>
          <w:tab w:val="left" w:pos="1238"/>
          <w:tab w:val="center" w:pos="4513"/>
          <w:tab w:val="left" w:pos="7590"/>
        </w:tabs>
        <w:spacing w:after="240" w:line="480" w:lineRule="auto"/>
      </w:pPr>
    </w:p>
    <w:p w:rsidR="00A85F0E" w:rsidRDefault="00A85F0E" w:rsidP="00A85F0E">
      <w:pPr>
        <w:spacing w:after="240" w:line="480" w:lineRule="auto"/>
        <w:jc w:val="both"/>
        <w:rPr>
          <w:b/>
          <w:bCs/>
        </w:rPr>
      </w:pPr>
      <w:r>
        <w:t xml:space="preserve"> </w:t>
      </w:r>
      <w:r w:rsidRPr="0032075A">
        <w:rPr>
          <w:rFonts w:asciiTheme="majorBidi" w:hAnsiTheme="majorBidi" w:cstheme="majorBidi"/>
          <w:color w:val="000000"/>
          <w:sz w:val="24"/>
          <w:szCs w:val="24"/>
        </w:rPr>
        <w:t xml:space="preserve">Figure 3.6 </w:t>
      </w:r>
      <w:r>
        <w:rPr>
          <w:rFonts w:asciiTheme="majorBidi" w:hAnsiTheme="majorBidi" w:cstheme="majorBidi"/>
          <w:color w:val="000000"/>
          <w:sz w:val="24"/>
          <w:szCs w:val="24"/>
        </w:rPr>
        <w:t>P</w:t>
      </w:r>
      <w:r w:rsidRPr="0032075A">
        <w:rPr>
          <w:rFonts w:asciiTheme="majorBidi" w:hAnsiTheme="majorBidi" w:cstheme="majorBidi"/>
          <w:color w:val="000000"/>
          <w:sz w:val="24"/>
          <w:szCs w:val="24"/>
        </w:rPr>
        <w:t>reparation process of dataset 1</w:t>
      </w:r>
      <w:r>
        <w:rPr>
          <w:rFonts w:asciiTheme="majorBidi" w:hAnsiTheme="majorBidi" w:cstheme="majorBidi"/>
          <w:color w:val="000000"/>
          <w:sz w:val="24"/>
          <w:szCs w:val="24"/>
        </w:rPr>
        <w:t xml:space="preserve"> which include dissolving potassium dihydrogen and phosphate in distilled water then adding urea, triacetin and glucose with pH =7.4.</w:t>
      </w:r>
    </w:p>
    <w:p w:rsidR="004F0A97" w:rsidRDefault="00F04CD7" w:rsidP="00A85F0E">
      <w:pPr>
        <w:tabs>
          <w:tab w:val="left" w:pos="1238"/>
          <w:tab w:val="center" w:pos="4513"/>
          <w:tab w:val="left" w:pos="7590"/>
        </w:tabs>
        <w:spacing w:after="240" w:line="480" w:lineRule="auto"/>
        <w:rPr>
          <w:b/>
          <w:bCs/>
        </w:rPr>
      </w:pPr>
      <w:r>
        <w:rPr>
          <w:b/>
          <w:bCs/>
          <w:noProof/>
        </w:rPr>
        <mc:AlternateContent>
          <mc:Choice Requires="wpg">
            <w:drawing>
              <wp:anchor distT="0" distB="0" distL="114300" distR="114300" simplePos="0" relativeHeight="251677696" behindDoc="0" locked="0" layoutInCell="1" allowOverlap="1" wp14:anchorId="46E79B44" wp14:editId="3E3C6CF3">
                <wp:simplePos x="0" y="0"/>
                <wp:positionH relativeFrom="margin">
                  <wp:align>left</wp:align>
                </wp:positionH>
                <wp:positionV relativeFrom="margin">
                  <wp:posOffset>290513</wp:posOffset>
                </wp:positionV>
                <wp:extent cx="5586499" cy="6772275"/>
                <wp:effectExtent l="0" t="0" r="14605" b="28575"/>
                <wp:wrapNone/>
                <wp:docPr id="269" name="Group 269"/>
                <wp:cNvGraphicFramePr/>
                <a:graphic xmlns:a="http://schemas.openxmlformats.org/drawingml/2006/main">
                  <a:graphicData uri="http://schemas.microsoft.com/office/word/2010/wordprocessingGroup">
                    <wpg:wgp>
                      <wpg:cNvGrpSpPr/>
                      <wpg:grpSpPr>
                        <a:xfrm>
                          <a:off x="0" y="0"/>
                          <a:ext cx="5586499" cy="6772275"/>
                          <a:chOff x="0" y="0"/>
                          <a:chExt cx="5586499" cy="8045669"/>
                        </a:xfrm>
                      </wpg:grpSpPr>
                      <wps:wsp>
                        <wps:cNvPr id="93" name="Straight Arrow Connector 93"/>
                        <wps:cNvCnPr/>
                        <wps:spPr>
                          <a:xfrm>
                            <a:off x="2753710" y="6779173"/>
                            <a:ext cx="0" cy="580359"/>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68" name="Group 268"/>
                        <wpg:cNvGrpSpPr/>
                        <wpg:grpSpPr>
                          <a:xfrm>
                            <a:off x="0" y="0"/>
                            <a:ext cx="5586499" cy="8045669"/>
                            <a:chOff x="0" y="0"/>
                            <a:chExt cx="5586499" cy="8032232"/>
                          </a:xfrm>
                        </wpg:grpSpPr>
                        <wps:wsp>
                          <wps:cNvPr id="258" name="Text Box 2"/>
                          <wps:cNvSpPr txBox="1">
                            <a:spLocks noChangeArrowheads="1"/>
                          </wps:cNvSpPr>
                          <wps:spPr bwMode="auto">
                            <a:xfrm>
                              <a:off x="0" y="0"/>
                              <a:ext cx="2101009" cy="871200"/>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p>
                              <w:p w:rsidR="00A85F0E" w:rsidRDefault="00A85F0E" w:rsidP="004F0A97">
                                <w:pPr>
                                  <w:jc w:val="center"/>
                                </w:pPr>
                                <w:r>
                                  <w:t>Distilled water</w:t>
                                </w:r>
                              </w:p>
                            </w:txbxContent>
                          </wps:txbx>
                          <wps:bodyPr rot="0" vert="horz" wrap="square" lIns="91440" tIns="45720" rIns="91440" bIns="45720" anchor="t" anchorCtr="0">
                            <a:noAutofit/>
                          </wps:bodyPr>
                        </wps:wsp>
                        <wps:wsp>
                          <wps:cNvPr id="260" name="Text Box 2"/>
                          <wps:cNvSpPr txBox="1">
                            <a:spLocks noChangeArrowheads="1"/>
                          </wps:cNvSpPr>
                          <wps:spPr bwMode="auto">
                            <a:xfrm>
                              <a:off x="3672727" y="24763"/>
                              <a:ext cx="1913772" cy="831831"/>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r>
                                  <w:t>Phosphate powder</w:t>
                                </w:r>
                              </w:p>
                            </w:txbxContent>
                          </wps:txbx>
                          <wps:bodyPr rot="0" vert="horz" wrap="square" lIns="91440" tIns="45720" rIns="91440" bIns="45720" anchor="t" anchorCtr="0">
                            <a:noAutofit/>
                          </wps:bodyPr>
                        </wps:wsp>
                        <wpg:grpSp>
                          <wpg:cNvPr id="95" name="Group 95"/>
                          <wpg:cNvGrpSpPr/>
                          <wpg:grpSpPr>
                            <a:xfrm>
                              <a:off x="557048" y="856593"/>
                              <a:ext cx="4534904" cy="5909386"/>
                              <a:chOff x="906049" y="864296"/>
                              <a:chExt cx="4536334" cy="5911036"/>
                            </a:xfrm>
                          </wpg:grpSpPr>
                          <wps:wsp>
                            <wps:cNvPr id="212" name="Oval 212"/>
                            <wps:cNvSpPr/>
                            <wps:spPr>
                              <a:xfrm>
                                <a:off x="2296438" y="1974937"/>
                                <a:ext cx="1598064" cy="1034042"/>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Elbow Connector 213"/>
                            <wps:cNvCnPr/>
                            <wps:spPr>
                              <a:xfrm>
                                <a:off x="906049" y="880997"/>
                                <a:ext cx="1384419" cy="1636793"/>
                              </a:xfrm>
                              <a:prstGeom prst="bentConnector3">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Elbow Connector 214"/>
                            <wps:cNvCnPr/>
                            <wps:spPr>
                              <a:xfrm flipH="1">
                                <a:off x="3895594" y="864296"/>
                                <a:ext cx="1546789" cy="1662454"/>
                              </a:xfrm>
                              <a:prstGeom prst="bentConnector3">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a:off x="3064701" y="3006246"/>
                                <a:ext cx="8546" cy="837488"/>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Oval 218"/>
                            <wps:cNvSpPr/>
                            <wps:spPr>
                              <a:xfrm>
                                <a:off x="2229632" y="5732745"/>
                                <a:ext cx="1674922" cy="1042587"/>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traight Arrow Connector 222"/>
                            <wps:cNvCnPr/>
                            <wps:spPr>
                              <a:xfrm>
                                <a:off x="3085578" y="4647156"/>
                                <a:ext cx="0" cy="1102408"/>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flipV="1">
                                <a:off x="1741117" y="6246312"/>
                                <a:ext cx="504510" cy="8546"/>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wps:spPr>
                              <a:xfrm flipH="1">
                                <a:off x="3912295" y="6288065"/>
                                <a:ext cx="666572"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1" name="Text Box 2"/>
                          <wps:cNvSpPr txBox="1">
                            <a:spLocks noChangeArrowheads="1"/>
                          </wps:cNvSpPr>
                          <wps:spPr bwMode="auto">
                            <a:xfrm>
                              <a:off x="2564524" y="2307021"/>
                              <a:ext cx="341609" cy="404486"/>
                            </a:xfrm>
                            <a:prstGeom prst="rect">
                              <a:avLst/>
                            </a:prstGeom>
                            <a:solidFill>
                              <a:srgbClr val="FFFFFF"/>
                            </a:solidFill>
                            <a:ln w="9525">
                              <a:noFill/>
                              <a:miter lim="800000"/>
                              <a:headEnd/>
                              <a:tailEnd/>
                            </a:ln>
                          </wps:spPr>
                          <wps:txbx>
                            <w:txbxContent>
                              <w:p w:rsidR="00A85F0E" w:rsidRPr="004443C8" w:rsidRDefault="00A85F0E" w:rsidP="004F0A97">
                                <w:pPr>
                                  <w:rPr>
                                    <w:b/>
                                    <w:bCs/>
                                    <w:sz w:val="36"/>
                                    <w:szCs w:val="36"/>
                                  </w:rPr>
                                </w:pPr>
                                <w:r w:rsidRPr="004443C8">
                                  <w:rPr>
                                    <w:b/>
                                    <w:bCs/>
                                    <w:sz w:val="36"/>
                                    <w:szCs w:val="36"/>
                                  </w:rPr>
                                  <w:t>+</w:t>
                                </w:r>
                              </w:p>
                            </w:txbxContent>
                          </wps:txbx>
                          <wps:bodyPr rot="0" vert="horz" wrap="square" lIns="91440" tIns="45720" rIns="91440" bIns="45720" anchor="t" anchorCtr="0">
                            <a:noAutofit/>
                          </wps:bodyPr>
                        </wps:wsp>
                        <wps:wsp>
                          <wps:cNvPr id="262" name="Text Box 2"/>
                          <wps:cNvSpPr txBox="1">
                            <a:spLocks noChangeArrowheads="1"/>
                          </wps:cNvSpPr>
                          <wps:spPr bwMode="auto">
                            <a:xfrm>
                              <a:off x="1760483" y="3846786"/>
                              <a:ext cx="1965203" cy="789922"/>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r>
                                  <w:t>Adjusting the buffer solution pH to 7.4</w:t>
                                </w:r>
                              </w:p>
                            </w:txbxContent>
                          </wps:txbx>
                          <wps:bodyPr rot="0" vert="horz" wrap="square" lIns="91440" tIns="45720" rIns="91440" bIns="45720" anchor="t" anchorCtr="0">
                            <a:noAutofit/>
                          </wps:bodyPr>
                        </wps:wsp>
                        <wps:wsp>
                          <wps:cNvPr id="264" name="Text Box 2"/>
                          <wps:cNvSpPr txBox="1">
                            <a:spLocks noChangeArrowheads="1"/>
                          </wps:cNvSpPr>
                          <wps:spPr bwMode="auto">
                            <a:xfrm>
                              <a:off x="215462" y="5948855"/>
                              <a:ext cx="1178487" cy="598156"/>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r>
                                  <w:t>HSA</w:t>
                                </w:r>
                              </w:p>
                            </w:txbxContent>
                          </wps:txbx>
                          <wps:bodyPr rot="0" vert="horz" wrap="square" lIns="91440" tIns="45720" rIns="91440" bIns="45720" anchor="t" anchorCtr="0">
                            <a:noAutofit/>
                          </wps:bodyPr>
                        </wps:wsp>
                        <wps:wsp>
                          <wps:cNvPr id="265" name="Text Box 2"/>
                          <wps:cNvSpPr txBox="1">
                            <a:spLocks noChangeArrowheads="1"/>
                          </wps:cNvSpPr>
                          <wps:spPr bwMode="auto">
                            <a:xfrm>
                              <a:off x="2580290" y="6064469"/>
                              <a:ext cx="341609" cy="404486"/>
                            </a:xfrm>
                            <a:prstGeom prst="rect">
                              <a:avLst/>
                            </a:prstGeom>
                            <a:solidFill>
                              <a:srgbClr val="FFFFFF"/>
                            </a:solidFill>
                            <a:ln w="9525">
                              <a:noFill/>
                              <a:miter lim="800000"/>
                              <a:headEnd/>
                              <a:tailEnd/>
                            </a:ln>
                          </wps:spPr>
                          <wps:txbx>
                            <w:txbxContent>
                              <w:p w:rsidR="00A85F0E" w:rsidRPr="004443C8" w:rsidRDefault="00A85F0E" w:rsidP="004F0A97">
                                <w:pPr>
                                  <w:rPr>
                                    <w:b/>
                                    <w:bCs/>
                                    <w:sz w:val="36"/>
                                    <w:szCs w:val="36"/>
                                  </w:rPr>
                                </w:pPr>
                                <w:r w:rsidRPr="004443C8">
                                  <w:rPr>
                                    <w:b/>
                                    <w:bCs/>
                                    <w:sz w:val="36"/>
                                    <w:szCs w:val="36"/>
                                  </w:rPr>
                                  <w:t>+</w:t>
                                </w:r>
                              </w:p>
                            </w:txbxContent>
                          </wps:txbx>
                          <wps:bodyPr rot="0" vert="horz" wrap="square" lIns="91440" tIns="45720" rIns="91440" bIns="45720" anchor="t" anchorCtr="0">
                            <a:noAutofit/>
                          </wps:bodyPr>
                        </wps:wsp>
                        <wps:wsp>
                          <wps:cNvPr id="266" name="Text Box 2"/>
                          <wps:cNvSpPr txBox="1">
                            <a:spLocks noChangeArrowheads="1"/>
                          </wps:cNvSpPr>
                          <wps:spPr bwMode="auto">
                            <a:xfrm>
                              <a:off x="4230414" y="5975131"/>
                              <a:ext cx="1178487" cy="598156"/>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r>
                                  <w:t>Glucose</w:t>
                                </w:r>
                              </w:p>
                            </w:txbxContent>
                          </wps:txbx>
                          <wps:bodyPr rot="0" vert="horz" wrap="square" lIns="91440" tIns="45720" rIns="91440" bIns="45720" anchor="t" anchorCtr="0">
                            <a:noAutofit/>
                          </wps:bodyPr>
                        </wps:wsp>
                        <wps:wsp>
                          <wps:cNvPr id="267" name="Text Box 2"/>
                          <wps:cNvSpPr txBox="1">
                            <a:spLocks noChangeArrowheads="1"/>
                          </wps:cNvSpPr>
                          <wps:spPr bwMode="auto">
                            <a:xfrm>
                              <a:off x="2033752" y="7357242"/>
                              <a:ext cx="1469299" cy="674990"/>
                            </a:xfrm>
                            <a:prstGeom prst="rect">
                              <a:avLst/>
                            </a:prstGeom>
                            <a:solidFill>
                              <a:srgbClr val="FFFFFF"/>
                            </a:solidFill>
                            <a:ln w="9525">
                              <a:solidFill>
                                <a:schemeClr val="accent1"/>
                              </a:solidFill>
                              <a:miter lim="800000"/>
                              <a:headEnd/>
                              <a:tailEnd/>
                            </a:ln>
                          </wps:spPr>
                          <wps:txbx>
                            <w:txbxContent>
                              <w:p w:rsidR="00A85F0E" w:rsidRDefault="00A85F0E" w:rsidP="004F0A97"/>
                              <w:p w:rsidR="00A85F0E" w:rsidRDefault="00A85F0E" w:rsidP="004F0A97">
                                <w:pPr>
                                  <w:jc w:val="center"/>
                                </w:pPr>
                                <w:r>
                                  <w:t>Aqueous mixture 2</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6E79B44" id="Group 269" o:spid="_x0000_s1026" style="position:absolute;margin-left:0;margin-top:22.9pt;width:439.9pt;height:533.25pt;z-index:251677696;mso-position-horizontal:left;mso-position-horizontal-relative:margin;mso-position-vertical-relative:margin;mso-width-relative:margin;mso-height-relative:margin" coordsize="55864,8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aAvwcAALY1AAAOAAAAZHJzL2Uyb0RvYy54bWzsW9ty2zYQfe9M/4HD90YECN40kTOum6Sd&#10;cZNMnTbPMEVJnFIEC9KR3K/vwYXQxZKdOK7s1koyCi8ACCzP7p7dBV++Ws4r73Mh21LUI5+8CHyv&#10;qHMxLuvpyP/945sfUt9rO16PeSXqYuRfF63/6uT7714ummFBxUxU40J6GKRuh4tm5M+6rhkOBm0+&#10;K+a8fSGaosbNiZBz3uFUTgdjyRcYfV4NaBDEg4WQ40aKvGhbXP3J3PRP9PiTSZF37yeTtui8auRj&#10;bp3+lfr3Uv0OTl7y4VTyZlbmdhr8HrOY87LGQ91QP/GOe1eyvDHUvMylaMWke5GL+UBMJmVe6DVg&#10;NSTYWs1bKa4avZbpcDFtnJgg2i053XvY/N3nD9IrxyOfxpnv1XyOl6Sf66kLEM+imQ7R6q1sLpoP&#10;0l6YmjO14uVEztX/WIu31IK9doItlp2X42IUpTHLMH6Oe3GSUJpERvT5DO/nRr989npXzzRgUWxm&#10;NegfPFDzc9NZNIBRu5JU+22SupjxptAvoFUysJLKwl5QF53k5XTWeadSioV3JuoaiBPSQxMtKd3t&#10;rLZya4ctRLhDaBBHmBDg04gnI4nuz4e9AHFLiS5KgzDSb8Wtnw8b2XZvCzH31MHIb+2c3GSIBib/&#10;fN52mBM69h3URKpa/baiKsdvyqrSJ0r3irNKep85tIbneVF3RK0HfTdadrysXtdjr7tugJpOlrye&#10;VoVtqUbGy+nXrI+666owT/2tmAB1gIaZndb3fc+sarRW3SaYoesY6GXd2tG2V10LbQu+prProZ8s&#10;6s51npe1kLue3i17MU1M+14CZt1KBJdifK3RoEUDqBoF0wB2uuY0EsZzUyNTA6sH1sg1veLDr9TI&#10;kNKQ2lduTMEjaCSNnKQ+KpX5USw9PSklciiuslxet8RlB7jmXOR/tl4tzmZAbaEVeFbwMSyGeYlr&#10;XdWLMTj2Lhe/ijHAzq86oSHwJeaPEtj2wJq/NCFwXBsSW6mk1WEJK3Kb1m5oYSunl05b3+g/dvSN&#10;ZlXtLUZ+FtHIQPd+Kj8vO/jrqpyP/DRQf9Sj+FBJDpZAH1urYOzFDivQLS+XuLnSBk8K45fBI3Aw&#10;E/Jv31vAJ8OY/XXFZeF71S81XkxGGFNOXJ+wKKE4ket3Ltfv8DrHULBLvmcOzzrt+NV8a3GKFzgp&#10;tUVczcTqq1XLA7gSGmMJRsUfGbhhnFD81S6IsiTeckAkIyH8tnFDaUjw75lDWJMmLYQVfp4qki1D&#10;2nYwWdSDzzA+nGvF/Cr3EkVJwGB+QU/SKI4M81kxFxaFLAuY5S9ZkIVpbGyGczRZEAcM1lGNEDOa&#10;ufs9CcQYcRi6MQgJQt3GkaDHcDkEymA09z14kkdxbq2adTj2bB/lwzpZaORGsoRlYWLE0lM+EmVp&#10;ENtFY8UsYJt+9obXKKqqbFrFV/lwD92rhWJ5mNk3MT/IfYddb3ewO2p8zW5GqWbRzvi4MEQz6t2J&#10;opl9D006dxPAL2COhyaAlePJdxBAZyjaJn9Tgref87b7wCViTzgE5Qff42dSCbhsYY98T3nGXdcf&#10;1m/WV/MzAeJPELk3uT5Ufrar+sOJFPNPCLtPlbfGrd7R5p3sT6yr9RC458XpqW6GgLfh3Xl90eQ9&#10;C1ORyMflJy4bS3w6oP+d6MOuGzA2bZ+UAycuGHxdXW7EgBS3Vhbh7iBw3QymQZZt24MwZYxYEkli&#10;+Gtjap0RvGEPLhG3uSgwvM0sHKPAfbHnAaPAQ9BNAn9inNZNtLK70epN4GF+7rXXZnzCNIuiDANv&#10;+e+VI2NxkjrgxpRF+lFH4K75uV25lkN7r/umLw4C3LgH7sW+nBslmhQqNg4Gdre9DcGukgBeDrgN&#10;kUqmzBLPHrhphCs675aGCUt17mU/aNtj3q0PCY/AdbliSlxmyoYJNoXn8lJ3hQmIE5BgUyCNkpAm&#10;zCbOe5CSGLEDtYE5QYwQpZo47AfqMUzYTmofGq/HMGEzI/cMwgSloYZ47fdfaPM18UIYpMi9mAwC&#10;gysj0Zb/QmimikZIl1AWHL2XLjf9j6pGh6Bd1EW3t8D2C8JcHTj8sRU4kIQRQkzKWbGv0KTQVrnD&#10;CPVeVRVVKNZkDOqx368dCdgq+2QKpSpR4gJYU279Avy7Hqq7zWOZzg9e+DwEhGEV77S8xnLeHjns&#10;jn0zQqlKowOhMU2RsN2iZ3Eco05lIHxH0e+I3/8YfldVB1PNRNnQbdH5Vzae0BjR6pOoFtIoZhE1&#10;OR8aBklAdey3Mt0hI3Ff8Ublgpmiz37jfYCK91rt44Gq2LoE6Eib2drhMvsPm5Tvc+zdVob9SeXC&#10;Y0dyH7mYTRJUFFNwF5hlpM2RftyixiSLIxqggaIWSE6qCPpWcnEAfG7s1nAFsF2JwY2WD4llx+SO&#10;WFaV16dhagnSkFAsABVZ9hQxn0LqytKCQacMOR8NZdSMbRj4qKZ2A6CPA2VXzThCGZz0iUAZ+1dp&#10;hoBOsWVk35nZy7vC8vNhDXanTb8h9FmzBhegPTJrYGCyTFVItalNImL2uK3geTS167u51T5OzYBd&#10;2e1oamP44afBGoIwTCJDG5IQKQizeWwNyzC+dPVJBr7OuCM98TwYsK6dPfUNneuJB32Mj4N0ZtR+&#10;yKS+Plo/x/H651Yn/wAAAP//AwBQSwMEFAAGAAgAAAAhAFrwCQDfAAAACAEAAA8AAABkcnMvZG93&#10;bnJldi54bWxMj8FOwzAQRO9I/IO1SNyo45ZCG+JUVQWcKiRaJNSbG2+TqPE6it0k/XuWE9x2NKPZ&#10;N9lqdI3osQu1Jw1qkoBAKrytqdTwtX97WIAI0ZA1jSfUcMUAq/z2JjOp9QN9Yr+LpeASCqnRUMXY&#10;plKGokJnwsS3SOydfOdMZNmV0nZm4HLXyGmSPElnauIPlWlxU2Fx3l2chvfBDOuZeu2359PmetjP&#10;P763CrW+vxvXLyAijvEvDL/4jA45Mx39hWwQjQYeEjU8zpmf3cXzko8jx5SazkDmmfw/IP8BAAD/&#10;/wMAUEsBAi0AFAAGAAgAAAAhALaDOJL+AAAA4QEAABMAAAAAAAAAAAAAAAAAAAAAAFtDb250ZW50&#10;X1R5cGVzXS54bWxQSwECLQAUAAYACAAAACEAOP0h/9YAAACUAQAACwAAAAAAAAAAAAAAAAAvAQAA&#10;X3JlbHMvLnJlbHNQSwECLQAUAAYACAAAACEAyrT2gL8HAAC2NQAADgAAAAAAAAAAAAAAAAAuAgAA&#10;ZHJzL2Uyb0RvYy54bWxQSwECLQAUAAYACAAAACEAWvAJAN8AAAAIAQAADwAAAAAAAAAAAAAAAAAZ&#10;CgAAZHJzL2Rvd25yZXYueG1sUEsFBgAAAAAEAAQA8wAAACULAAAAAA==&#10;">
                <v:shapetype id="_x0000_t32" coordsize="21600,21600" o:spt="32" o:oned="t" path="m,l21600,21600e" filled="f">
                  <v:path arrowok="t" fillok="f" o:connecttype="none"/>
                  <o:lock v:ext="edit" shapetype="t"/>
                </v:shapetype>
                <v:shape id="Straight Arrow Connector 93" o:spid="_x0000_s1027" type="#_x0000_t32" style="position:absolute;left:27537;top:67791;width:0;height:5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5BBsMAAADbAAAADwAAAGRycy9kb3ducmV2LnhtbESPW2vCQBCF3wv9D8sUfBHdeKnU1FVK&#10;QexrUys+DtlpNpidDdmpxn/fFYQ+Hs7l46w2vW/UmbpYBzYwGWegiMtga64M7L+2oxdQUZAtNoHJ&#10;wJUibNaPDyvMbbjwJ50LqVQa4ZijASfS5lrH0pHHOA4tcfJ+QudRkuwqbTu8pHHf6GmWLbTHmhPB&#10;YUvvjspT8esTl/bTYfE8XM5PO/w+Hpxc5xMxZvDUv72CEurlP3xvf1gDyxn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QQbDAAAA2wAAAA8AAAAAAAAAAAAA&#10;AAAAoQIAAGRycy9kb3ducmV2LnhtbFBLBQYAAAAABAAEAPkAAACRAwAAAAA=&#10;" strokecolor="#5b9bd5 [3204]" strokeweight=".5pt">
                  <v:stroke endarrow="block" joinstyle="miter"/>
                </v:shape>
                <v:group id="Group 268" o:spid="_x0000_s1028" style="position:absolute;width:55864;height:80456" coordsize="55864,8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type id="_x0000_t202" coordsize="21600,21600" o:spt="202" path="m,l,21600r21600,l21600,xe">
                    <v:stroke joinstyle="miter"/>
                    <v:path gradientshapeok="t" o:connecttype="rect"/>
                  </v:shapetype>
                  <v:shape id="_x0000_s1029" type="#_x0000_t202" style="position:absolute;width:21010;height:8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1ScQA&#10;AADcAAAADwAAAGRycy9kb3ducmV2LnhtbERPy2rCQBTdC/7DcAV3OlHUauoopT5wI7Wp0C4vmdsk&#10;mLkTM1ON/XpnIbg8nPd82ZhSXKh2hWUFg34Egji1uuBMwfFr05uCcB5ZY2mZFNzIwXLRbs0x1vbK&#10;n3RJfCZCCLsYFeTeV7GULs3JoOvbijhwv7Y26AOsM6lrvIZwU8phFE2kwYJDQ44VveeUnpI/o2A9&#10;Gr/M5DTZ/3//nA+rbWXLj+1IqW6neXsF4anxT/HDvdMKhuOwNp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tUnEAAAA3AAAAA8AAAAAAAAAAAAAAAAAmAIAAGRycy9k&#10;b3ducmV2LnhtbFBLBQYAAAAABAAEAPUAAACJAwAAAAA=&#10;" strokecolor="#5b9bd5 [3204]">
                    <v:textbox>
                      <w:txbxContent>
                        <w:p w:rsidR="00A85F0E" w:rsidRDefault="00A85F0E" w:rsidP="004F0A97">
                          <w:pPr>
                            <w:jc w:val="center"/>
                          </w:pPr>
                        </w:p>
                        <w:p w:rsidR="00A85F0E" w:rsidRDefault="00A85F0E" w:rsidP="004F0A97">
                          <w:pPr>
                            <w:jc w:val="center"/>
                          </w:pPr>
                        </w:p>
                        <w:p w:rsidR="00A85F0E" w:rsidRDefault="00A85F0E" w:rsidP="004F0A97">
                          <w:pPr>
                            <w:jc w:val="center"/>
                          </w:pPr>
                          <w:r>
                            <w:t>Distilled water</w:t>
                          </w:r>
                        </w:p>
                      </w:txbxContent>
                    </v:textbox>
                  </v:shape>
                  <v:shape id="_x0000_s1030" type="#_x0000_t202" style="position:absolute;left:36727;top:247;width:19137;height:8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z8sQA&#10;AADcAAAADwAAAGRycy9kb3ducmV2LnhtbERPTWvCQBC9F/wPyxR6q5uKVRvdBNFWehFrLOhxyI5J&#10;MDsbs6um/vruodDj433P0s7U4kqtqywreOlHIIhzqysuFHzvPp4nIJxH1lhbJgU/5CBNeg8zjLW9&#10;8ZaumS9ECGEXo4LS+yaW0uUlGXR92xAH7mhbgz7AtpC6xVsIN7UcRNFIGqw4NJTY0KKk/JRdjIL3&#10;4ev4TU6y9X1/OH8tV42tN6uhUk+P3XwKwlPn/8V/7k+tYDAK8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c/LEAAAA3AAAAA8AAAAAAAAAAAAAAAAAmAIAAGRycy9k&#10;b3ducmV2LnhtbFBLBQYAAAAABAAEAPUAAACJAwAAAAA=&#10;" strokecolor="#5b9bd5 [3204]">
                    <v:textbox>
                      <w:txbxContent>
                        <w:p w:rsidR="00A85F0E" w:rsidRDefault="00A85F0E" w:rsidP="004F0A97">
                          <w:pPr>
                            <w:jc w:val="center"/>
                          </w:pPr>
                        </w:p>
                        <w:p w:rsidR="00A85F0E" w:rsidRDefault="00A85F0E" w:rsidP="004F0A97">
                          <w:pPr>
                            <w:jc w:val="center"/>
                          </w:pPr>
                          <w:r>
                            <w:t>Phosphate powder</w:t>
                          </w:r>
                        </w:p>
                      </w:txbxContent>
                    </v:textbox>
                  </v:shape>
                  <v:group id="Group 95" o:spid="_x0000_s1031" style="position:absolute;left:5570;top:8565;width:45349;height:59094" coordorigin="9060,8642" coordsize="45363,59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oval id="Oval 212" o:spid="_x0000_s1032" style="position:absolute;left:22964;top:19749;width:15981;height:10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UhsIA&#10;AADcAAAADwAAAGRycy9kb3ducmV2LnhtbESPQYvCMBSE78L+h/CEvWnaHlbtGkVWXKw3qz/g0bxt&#10;i81LaaJm/70RBI/DzHzDLNfBdOJGg2stK0inCQjiyuqWawXn024yB+E8ssbOMin4Jwfr1cdoibm2&#10;dz7SrfS1iBB2OSpovO9zKV3VkEE3tT1x9P7sYNBHOdRSD3iPcNPJLEm+pMGW40KDPf00VF3Kq1GA&#10;l0M461lf2DQUbb1fbH+rYqvU5zhsvkF4Cv4dfrX3WkGWZ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FSGwgAAANwAAAAPAAAAAAAAAAAAAAAAAJgCAABkcnMvZG93&#10;bnJldi54bWxQSwUGAAAAAAQABAD1AAAAhwMAAAAA&#10;" filled="f" strokecolor="#5b9bd5 [3204]" strokeweight="1pt">
                      <v:stroke joinstyle="miter"/>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3" o:spid="_x0000_s1033" type="#_x0000_t34" style="position:absolute;left:9060;top:8809;width:13844;height:163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8pcYAAADcAAAADwAAAGRycy9kb3ducmV2LnhtbESPQWvCQBSE74L/YXlCb3WjBWmjq0hp&#10;qS0eUhX0+Mg+k2D27ZJdY+yv7wqCx2FmvmFmi87UoqXGV5YVjIYJCOLc6ooLBbvt5/MrCB+QNdaW&#10;ScGVPCzm/d4MU20v/EvtJhQiQtinqKAMwaVS+rwkg35oHXH0jrYxGKJsCqkbvES4qeU4SSbSYMVx&#10;oURH7yXlp83ZKMiuX4fz7ucjm6z32dvBuO+/duWUehp0yymIQF14hO/tlVYwHr3A7Uw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fKXGAAAA3AAAAA8AAAAAAAAA&#10;AAAAAAAAoQIAAGRycy9kb3ducmV2LnhtbFBLBQYAAAAABAAEAPkAAACUAwAAAAA=&#10;" strokecolor="#5b9bd5 [3204]" strokeweight=".5pt">
                      <v:stroke endarrow="block"/>
                    </v:shape>
                    <v:shape id="Elbow Connector 214" o:spid="_x0000_s1034" type="#_x0000_t34" style="position:absolute;left:38955;top:8642;width:15468;height:1662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NxMMAAADcAAAADwAAAGRycy9kb3ducmV2LnhtbESPQWsCMRSE7wX/Q3iCt5rVliKrUbS0&#10;0ksL7ornx+a5G9y8LElc139vCoUeh5n5hlltBtuKnnwwjhXMphkI4sppw7WCY/n5vAARIrLG1jEp&#10;uFOAzXr0tMJcuxsfqC9iLRKEQ44Kmhi7XMpQNWQxTF1HnLyz8xZjkr6W2uMtwW0r51n2Ji0aTgsN&#10;dvTeUHUprlbB6WXbllp///QfHI9m19ursXulJuNhuwQRaYj/4b/2l1Ywn73C75l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cDcTDAAAA3AAAAA8AAAAAAAAAAAAA&#10;AAAAoQIAAGRycy9kb3ducmV2LnhtbFBLBQYAAAAABAAEAPkAAACRAwAAAAA=&#10;" strokecolor="#5b9bd5 [3204]" strokeweight=".5pt">
                      <v:stroke endarrow="block"/>
                    </v:shape>
                    <v:shape id="Straight Arrow Connector 216" o:spid="_x0000_s1035" type="#_x0000_t32" style="position:absolute;left:30647;top:30062;width:85;height:8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m3y8MAAADcAAAADwAAAGRycy9kb3ducmV2LnhtbESPW0vDQBCF34X+h2UKvpR2k1BLjd0W&#10;EURfTS/4OGTHbGh2NmTHNv33riD4eDiXj7PZjb5TFxpiG9hAvshAEdfBttwYOOxf52tQUZAtdoHJ&#10;wI0i7LaTuw2WNlz5gy6VNCqNcCzRgBPpS61j7chjXISeOHlfYfAoSQ6NtgNe07jvdJFlK+2x5URw&#10;2NOLo/pcffvEpUMxqx5mj8vzGx4/T05uy1yMuZ+Oz0+ghEb5D/+1362BIl/B75l0BP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Zt8vDAAAA3AAAAA8AAAAAAAAAAAAA&#10;AAAAoQIAAGRycy9kb3ducmV2LnhtbFBLBQYAAAAABAAEAPkAAACRAwAAAAA=&#10;" strokecolor="#5b9bd5 [3204]" strokeweight=".5pt">
                      <v:stroke endarrow="block" joinstyle="miter"/>
                    </v:shape>
                    <v:oval id="Oval 218" o:spid="_x0000_s1036" style="position:absolute;left:22296;top:57327;width:16749;height:10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jbL8A&#10;AADcAAAADwAAAGRycy9kb3ducmV2LnhtbERPy4rCMBTdD/gP4QruxrQunLGaFlEU687HB1yaa1ts&#10;bkoTNf69WQzM8nDeqyKYTjxpcK1lBek0AUFcWd1yreB62X3/gnAeWWNnmRS8yUGRj75WmGn74hM9&#10;z74WMYRdhgoa7/tMSlc1ZNBNbU8cuZsdDPoIh1rqAV8x3HRyliRzabDl2NBgT5uGqvv5YRTg/Riu&#10;+qcvbRrKtj4stvuq3Co1GYf1EoSn4P/Ff+6DVjBL49p4Jh4Bm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GNsvwAAANwAAAAPAAAAAAAAAAAAAAAAAJgCAABkcnMvZG93bnJl&#10;di54bWxQSwUGAAAAAAQABAD1AAAAhAMAAAAA&#10;" filled="f" strokecolor="#5b9bd5 [3204]" strokeweight="1pt">
                      <v:stroke joinstyle="miter"/>
                    </v:oval>
                    <v:shape id="Straight Arrow Connector 222" o:spid="_x0000_s1037" type="#_x0000_t32" style="position:absolute;left:30855;top:46471;width:0;height:11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7dcMAAADcAAAADwAAAGRycy9kb3ducmV2LnhtbESPT0sDMRDF74LfIYzgpbTZhip1bVpE&#10;EHt1bYvHYTNulm4my2Zst9++EQSPj/fnx1ttxtCpEw2pjWxhPitAEdfRtdxY2H2+TZegkiA77CKT&#10;hQsl2Kxvb1ZYunjmDzpV0qg8wqlEC16kL7VOtaeAaRZ74ux9xyGgZDk02g14zuOh06YoHnXAljPB&#10;Y0+vnupj9RMyl3ZmUj1MnhbHd9x/HbxcFnOx9v5ufHkGJTTKf/ivvXUWjDHweyYfAb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Oe3XDAAAA3AAAAA8AAAAAAAAAAAAA&#10;AAAAoQIAAGRycy9kb3ducmV2LnhtbFBLBQYAAAAABAAEAPkAAACRAwAAAAA=&#10;" strokecolor="#5b9bd5 [3204]" strokeweight=".5pt">
                      <v:stroke endarrow="block" joinstyle="miter"/>
                    </v:shape>
                    <v:shape id="Straight Arrow Connector 223" o:spid="_x0000_s1038" type="#_x0000_t32" style="position:absolute;left:17411;top:62463;width:5045;height: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4LgcYAAADcAAAADwAAAGRycy9kb3ducmV2LnhtbESPQWvCQBSE74X+h+UVepG6MWopqau0&#10;EaFXtVB7e2Sf2bTZtzG7xtRf7wpCj8PMfMPMFr2tRUetrxwrGA0TEMSF0xWXCj63q6cXED4ga6wd&#10;k4I/8rCY39/NMNPuxGvqNqEUEcI+QwUmhCaT0heGLPqha4ijt3etxRBlW0rd4inCbS3TJHmWFiuO&#10;CwYbyg0Vv5ujVfC9n+ruPV9Whdnl46/B5Hz42S2Venzo315BBOrDf/jW/tAK0nQM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eC4HGAAAA3AAAAA8AAAAAAAAA&#10;AAAAAAAAoQIAAGRycy9kb3ducmV2LnhtbFBLBQYAAAAABAAEAPkAAACUAwAAAAA=&#10;" strokecolor="#5b9bd5 [3204]" strokeweight=".5pt">
                      <v:stroke endarrow="block" joinstyle="miter"/>
                    </v:shape>
                    <v:shape id="Straight Arrow Connector 256" o:spid="_x0000_s1039" type="#_x0000_t32" style="position:absolute;left:39122;top:62880;width:66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ZMYAAADcAAAADwAAAGRycy9kb3ducmV2LnhtbESPQWvCQBSE7wX/w/KEXopuaqtIdBUb&#10;KXitCurtkX1mo9m3aXYbU399t1DocZiZb5j5srOVaKnxpWMFz8MEBHHudMmFgv3ufTAF4QOyxsox&#10;KfgmD8tF72GOqXY3/qB2GwoRIexTVGBCqFMpfW7Ioh+6mjh6Z9dYDFE2hdQN3iLcVnKUJBNpseS4&#10;YLCmzFB+3X5ZBafzWLdv2brMzTF7OTy93j8vx7VSj/1uNQMRqAv/4b/2RisYjSf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22TGAAAA3AAAAA8AAAAAAAAA&#10;AAAAAAAAoQIAAGRycy9kb3ducmV2LnhtbFBLBQYAAAAABAAEAPkAAACUAwAAAAA=&#10;" strokecolor="#5b9bd5 [3204]" strokeweight=".5pt">
                      <v:stroke endarrow="block" joinstyle="miter"/>
                    </v:shape>
                  </v:group>
                  <v:shape id="_x0000_s1040" type="#_x0000_t202" style="position:absolute;left:25645;top:23070;width:341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A85F0E" w:rsidRPr="004443C8" w:rsidRDefault="00A85F0E" w:rsidP="004F0A97">
                          <w:pPr>
                            <w:rPr>
                              <w:b/>
                              <w:bCs/>
                              <w:sz w:val="36"/>
                              <w:szCs w:val="36"/>
                            </w:rPr>
                          </w:pPr>
                          <w:r w:rsidRPr="004443C8">
                            <w:rPr>
                              <w:b/>
                              <w:bCs/>
                              <w:sz w:val="36"/>
                              <w:szCs w:val="36"/>
                            </w:rPr>
                            <w:t>+</w:t>
                          </w:r>
                        </w:p>
                      </w:txbxContent>
                    </v:textbox>
                  </v:shape>
                  <v:shape id="_x0000_s1041" type="#_x0000_t202" style="position:absolute;left:17604;top:38467;width:19652;height:7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IHscA&#10;AADcAAAADwAAAGRycy9kb3ducmV2LnhtbESPT2vCQBTE7wW/w/KE3uqmwfonuopYK72UtrFQj4/s&#10;axLMvo3ZVaOf3hUKHoeZ+Q0znbemEkdqXGlZwXMvAkGcWV1yruBn8/Y0AuE8ssbKMik4k4P5rPMw&#10;xUTbE3/TMfW5CBB2CSoovK8TKV1WkEHXszVx8P5sY9AH2eRSN3gKcFPJOIoG0mDJYaHAmpYFZbv0&#10;YBSs+i/DsRylH5ff7f7rdV3b6nPdV+qx2y4mIDy1/h7+b79rBfEght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BSB7HAAAA3AAAAA8AAAAAAAAAAAAAAAAAmAIAAGRy&#10;cy9kb3ducmV2LnhtbFBLBQYAAAAABAAEAPUAAACMAwAAAAA=&#10;" strokecolor="#5b9bd5 [3204]">
                    <v:textbox>
                      <w:txbxContent>
                        <w:p w:rsidR="00A85F0E" w:rsidRDefault="00A85F0E" w:rsidP="004F0A97">
                          <w:pPr>
                            <w:jc w:val="center"/>
                          </w:pPr>
                        </w:p>
                        <w:p w:rsidR="00A85F0E" w:rsidRDefault="00A85F0E" w:rsidP="004F0A97">
                          <w:pPr>
                            <w:jc w:val="center"/>
                          </w:pPr>
                          <w:r>
                            <w:t>Adjusting the buffer solution pH to 7.4</w:t>
                          </w:r>
                        </w:p>
                      </w:txbxContent>
                    </v:textbox>
                  </v:shape>
                  <v:shape id="_x0000_s1042" type="#_x0000_t202" style="position:absolute;left:2154;top:59488;width:11785;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8ccA&#10;AADcAAAADwAAAGRycy9kb3ducmV2LnhtbESPT2vCQBTE74LfYXlCb7qpxH/RVaSt4kVsY6EeH9nX&#10;JJh9m2a3mvbTdwuCx2FmfsMsVq2pxIUaV1pW8DiIQBBnVpecK3g/bvpTEM4ja6wsk4IfcrBadjsL&#10;TLS98htdUp+LAGGXoILC+zqR0mUFGXQDWxMH79M2Bn2QTS51g9cAN5UcRtFYGiw5LBRY01NB2Tn9&#10;Ngpe4tFkJqfp/vfj9PX6vK1tddjGSj302vUchKfW38O39k4rGI5j+D8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dfHHAAAA3AAAAA8AAAAAAAAAAAAAAAAAmAIAAGRy&#10;cy9kb3ducmV2LnhtbFBLBQYAAAAABAAEAPUAAACMAwAAAAA=&#10;" strokecolor="#5b9bd5 [3204]">
                    <v:textbox>
                      <w:txbxContent>
                        <w:p w:rsidR="00A85F0E" w:rsidRDefault="00A85F0E" w:rsidP="004F0A97">
                          <w:pPr>
                            <w:jc w:val="center"/>
                          </w:pPr>
                        </w:p>
                        <w:p w:rsidR="00A85F0E" w:rsidRDefault="00A85F0E" w:rsidP="004F0A97">
                          <w:pPr>
                            <w:jc w:val="center"/>
                          </w:pPr>
                          <w:r>
                            <w:t>HSA</w:t>
                          </w:r>
                        </w:p>
                      </w:txbxContent>
                    </v:textbox>
                  </v:shape>
                  <v:shape id="_x0000_s1043" type="#_x0000_t202" style="position:absolute;left:25802;top:60644;width:341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p w:rsidR="00A85F0E" w:rsidRPr="004443C8" w:rsidRDefault="00A85F0E" w:rsidP="004F0A97">
                          <w:pPr>
                            <w:rPr>
                              <w:b/>
                              <w:bCs/>
                              <w:sz w:val="36"/>
                              <w:szCs w:val="36"/>
                            </w:rPr>
                          </w:pPr>
                          <w:r w:rsidRPr="004443C8">
                            <w:rPr>
                              <w:b/>
                              <w:bCs/>
                              <w:sz w:val="36"/>
                              <w:szCs w:val="36"/>
                            </w:rPr>
                            <w:t>+</w:t>
                          </w:r>
                        </w:p>
                      </w:txbxContent>
                    </v:textbox>
                  </v:shape>
                  <v:shape id="_x0000_s1044" type="#_x0000_t202" style="position:absolute;left:42304;top:59751;width:11785;height: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OHccA&#10;AADcAAAADwAAAGRycy9kb3ducmV2LnhtbESPT2vCQBTE74LfYXlCb7qp2KjRVaR/xIvYxkI9PrKv&#10;STD7Ns1uNfbTdwXB4zAzv2Hmy9ZU4kSNKy0reBxEIIgzq0vOFXzu3/oTEM4ja6wsk4ILOVguup05&#10;Jtqe+YNOqc9FgLBLUEHhfZ1I6bKCDLqBrYmD920bgz7IJpe6wXOAm0oOoyiWBksOCwXW9FxQdkx/&#10;jYLX0dN4Kifp9u/r8PP+sq5ttVuPlHrotasZCE+tv4dv7Y1WMIxjuJ4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6Th3HAAAA3AAAAA8AAAAAAAAAAAAAAAAAmAIAAGRy&#10;cy9kb3ducmV2LnhtbFBLBQYAAAAABAAEAPUAAACMAwAAAAA=&#10;" strokecolor="#5b9bd5 [3204]">
                    <v:textbox>
                      <w:txbxContent>
                        <w:p w:rsidR="00A85F0E" w:rsidRDefault="00A85F0E" w:rsidP="004F0A97">
                          <w:pPr>
                            <w:jc w:val="center"/>
                          </w:pPr>
                        </w:p>
                        <w:p w:rsidR="00A85F0E" w:rsidRDefault="00A85F0E" w:rsidP="004F0A97">
                          <w:pPr>
                            <w:jc w:val="center"/>
                          </w:pPr>
                          <w:r>
                            <w:t>Glucose</w:t>
                          </w:r>
                        </w:p>
                      </w:txbxContent>
                    </v:textbox>
                  </v:shape>
                  <v:shape id="_x0000_s1045" type="#_x0000_t202" style="position:absolute;left:20337;top:73572;width:14693;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rhscA&#10;AADcAAAADwAAAGRycy9kb3ducmV2LnhtbESPT2vCQBTE7wW/w/IK3uqm4p80dRWxKl6kNRba4yP7&#10;mgSzb9PsqtFP7xaEHoeZ+Q0zmbWmEidqXGlZwXMvAkGcWV1yruBzv3qKQTiPrLGyTAou5GA27TxM&#10;MNH2zDs6pT4XAcIuQQWF93UipcsKMuh6tiYO3o9tDPogm1zqBs8BbirZj6KRNFhyWCiwpkVB2SE9&#10;GgXLwXD8IuN0e/36/v14W9e2el8PlOo+tvNXEJ5a/x++tzdaQX80hr8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264bHAAAA3AAAAA8AAAAAAAAAAAAAAAAAmAIAAGRy&#10;cy9kb3ducmV2LnhtbFBLBQYAAAAABAAEAPUAAACMAwAAAAA=&#10;" strokecolor="#5b9bd5 [3204]">
                    <v:textbox>
                      <w:txbxContent>
                        <w:p w:rsidR="00A85F0E" w:rsidRDefault="00A85F0E" w:rsidP="004F0A97"/>
                        <w:p w:rsidR="00A85F0E" w:rsidRDefault="00A85F0E" w:rsidP="004F0A97">
                          <w:pPr>
                            <w:jc w:val="center"/>
                          </w:pPr>
                          <w:r>
                            <w:t>Aqueous mixture 2</w:t>
                          </w:r>
                        </w:p>
                      </w:txbxContent>
                    </v:textbox>
                  </v:shape>
                </v:group>
                <w10:wrap anchorx="margin" anchory="margin"/>
              </v:group>
            </w:pict>
          </mc:Fallback>
        </mc:AlternateContent>
      </w:r>
    </w:p>
    <w:p w:rsidR="004F0A97" w:rsidRDefault="004F0A97" w:rsidP="002278D8">
      <w:pPr>
        <w:tabs>
          <w:tab w:val="left" w:pos="1238"/>
          <w:tab w:val="center" w:pos="4513"/>
          <w:tab w:val="left" w:pos="7590"/>
        </w:tabs>
        <w:spacing w:after="240" w:line="480" w:lineRule="auto"/>
        <w:rPr>
          <w:b/>
          <w:bCs/>
        </w:rPr>
      </w:pPr>
    </w:p>
    <w:p w:rsidR="004F0A97" w:rsidRDefault="004F0A97" w:rsidP="002278D8">
      <w:pPr>
        <w:tabs>
          <w:tab w:val="left" w:pos="1238"/>
          <w:tab w:val="center" w:pos="4513"/>
          <w:tab w:val="left" w:pos="7590"/>
        </w:tabs>
        <w:spacing w:after="240" w:line="480" w:lineRule="auto"/>
        <w:rPr>
          <w:b/>
          <w:bCs/>
        </w:rPr>
      </w:pPr>
      <w:r>
        <w:rPr>
          <w:b/>
          <w:bCs/>
        </w:rPr>
        <w:lastRenderedPageBreak/>
        <w:t xml:space="preserve">                                                                                    </w:t>
      </w:r>
    </w:p>
    <w:p w:rsidR="004F0A97" w:rsidRDefault="004F0A97" w:rsidP="002278D8">
      <w:pPr>
        <w:spacing w:after="240" w:line="480" w:lineRule="auto"/>
        <w:jc w:val="center"/>
        <w:rPr>
          <w:b/>
          <w:bCs/>
        </w:rPr>
      </w:pPr>
      <w:r>
        <w:rPr>
          <w:b/>
          <w:bCs/>
        </w:rPr>
        <w:t xml:space="preserve">   </w:t>
      </w:r>
    </w:p>
    <w:p w:rsidR="004F0A97" w:rsidRDefault="004F0A97" w:rsidP="002278D8">
      <w:pPr>
        <w:spacing w:after="240" w:line="480" w:lineRule="auto"/>
        <w:jc w:val="center"/>
        <w:rPr>
          <w:b/>
          <w:bCs/>
        </w:rPr>
      </w:pPr>
    </w:p>
    <w:p w:rsidR="004F0A97" w:rsidRDefault="004F0A97" w:rsidP="002278D8">
      <w:pPr>
        <w:spacing w:after="240" w:line="480" w:lineRule="auto"/>
        <w:rPr>
          <w:b/>
          <w:bCs/>
        </w:rPr>
      </w:pPr>
      <w:r>
        <w:rPr>
          <w:b/>
          <w:bCs/>
        </w:rPr>
        <w:t xml:space="preserve">                    </w:t>
      </w:r>
    </w:p>
    <w:p w:rsidR="004F0A97" w:rsidRDefault="004F0A97" w:rsidP="002278D8">
      <w:pPr>
        <w:spacing w:after="240" w:line="480" w:lineRule="auto"/>
        <w:rPr>
          <w:b/>
          <w:bCs/>
        </w:rPr>
      </w:pPr>
    </w:p>
    <w:p w:rsidR="004F0A97" w:rsidRDefault="004F0A97" w:rsidP="002278D8">
      <w:pPr>
        <w:spacing w:after="240" w:line="480" w:lineRule="auto"/>
        <w:rPr>
          <w:b/>
          <w:bCs/>
        </w:rPr>
      </w:pPr>
    </w:p>
    <w:p w:rsidR="004F0A97" w:rsidRDefault="004F0A97" w:rsidP="002278D8">
      <w:pPr>
        <w:spacing w:after="240" w:line="480" w:lineRule="auto"/>
        <w:rPr>
          <w:b/>
          <w:bCs/>
        </w:rPr>
      </w:pPr>
    </w:p>
    <w:p w:rsidR="004F0A97" w:rsidRDefault="00056744" w:rsidP="002278D8">
      <w:pPr>
        <w:spacing w:after="240" w:line="480" w:lineRule="auto"/>
        <w:rPr>
          <w:b/>
          <w:bCs/>
        </w:rPr>
      </w:pPr>
      <w:r>
        <w:rPr>
          <w:b/>
          <w:bCs/>
          <w:noProof/>
        </w:rPr>
        <mc:AlternateContent>
          <mc:Choice Requires="wpg">
            <w:drawing>
              <wp:anchor distT="0" distB="0" distL="114300" distR="114300" simplePos="0" relativeHeight="251676672" behindDoc="0" locked="0" layoutInCell="1" allowOverlap="1" wp14:anchorId="266CC27A" wp14:editId="356D8DD9">
                <wp:simplePos x="0" y="0"/>
                <wp:positionH relativeFrom="margin">
                  <wp:align>left</wp:align>
                </wp:positionH>
                <wp:positionV relativeFrom="margin">
                  <wp:posOffset>78740</wp:posOffset>
                </wp:positionV>
                <wp:extent cx="5562600" cy="7505700"/>
                <wp:effectExtent l="0" t="0" r="19050" b="19050"/>
                <wp:wrapNone/>
                <wp:docPr id="91" name="Group 91"/>
                <wp:cNvGraphicFramePr/>
                <a:graphic xmlns:a="http://schemas.openxmlformats.org/drawingml/2006/main">
                  <a:graphicData uri="http://schemas.microsoft.com/office/word/2010/wordprocessingGroup">
                    <wpg:wgp>
                      <wpg:cNvGrpSpPr/>
                      <wpg:grpSpPr>
                        <a:xfrm>
                          <a:off x="0" y="0"/>
                          <a:ext cx="5562600" cy="7505700"/>
                          <a:chOff x="0" y="-1"/>
                          <a:chExt cx="5562944" cy="8032935"/>
                        </a:xfrm>
                      </wpg:grpSpPr>
                      <wps:wsp>
                        <wps:cNvPr id="88" name="Straight Arrow Connector 88"/>
                        <wps:cNvCnPr/>
                        <wps:spPr>
                          <a:xfrm>
                            <a:off x="2751746" y="6776815"/>
                            <a:ext cx="0" cy="580372"/>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48" name="Group 248"/>
                        <wpg:cNvGrpSpPr/>
                        <wpg:grpSpPr>
                          <a:xfrm>
                            <a:off x="0" y="-1"/>
                            <a:ext cx="5562944" cy="8032935"/>
                            <a:chOff x="0" y="-1"/>
                            <a:chExt cx="5562944" cy="8032935"/>
                          </a:xfrm>
                        </wpg:grpSpPr>
                        <wpg:grpSp>
                          <wpg:cNvPr id="69" name="Group 69"/>
                          <wpg:cNvGrpSpPr/>
                          <wpg:grpSpPr>
                            <a:xfrm>
                              <a:off x="555477" y="675117"/>
                              <a:ext cx="4535184" cy="6089015"/>
                              <a:chOff x="906049" y="684756"/>
                              <a:chExt cx="4536334" cy="6090576"/>
                            </a:xfrm>
                          </wpg:grpSpPr>
                          <wps:wsp>
                            <wps:cNvPr id="72" name="Oval 72"/>
                            <wps:cNvSpPr/>
                            <wps:spPr>
                              <a:xfrm>
                                <a:off x="2296438" y="1974937"/>
                                <a:ext cx="1598064" cy="1034042"/>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bow Connector 74"/>
                            <wps:cNvCnPr/>
                            <wps:spPr>
                              <a:xfrm>
                                <a:off x="906049" y="880997"/>
                                <a:ext cx="1384419" cy="1636793"/>
                              </a:xfrm>
                              <a:prstGeom prst="bentConnector3">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Elbow Connector 75"/>
                            <wps:cNvCnPr/>
                            <wps:spPr>
                              <a:xfrm flipH="1">
                                <a:off x="3895594" y="864296"/>
                                <a:ext cx="1546789" cy="1662454"/>
                              </a:xfrm>
                              <a:prstGeom prst="bentConnector3">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flipH="1">
                                <a:off x="3081402" y="684756"/>
                                <a:ext cx="8546" cy="1307542"/>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a:off x="3064701" y="3006246"/>
                                <a:ext cx="8546" cy="837488"/>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Oval 79"/>
                            <wps:cNvSpPr/>
                            <wps:spPr>
                              <a:xfrm>
                                <a:off x="2229632" y="5732745"/>
                                <a:ext cx="1674922" cy="1042587"/>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Arrow Connector 80"/>
                            <wps:cNvCnPr/>
                            <wps:spPr>
                              <a:xfrm>
                                <a:off x="3085578" y="4647156"/>
                                <a:ext cx="0" cy="1102408"/>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flipV="1">
                                <a:off x="1741117" y="6246312"/>
                                <a:ext cx="504510" cy="8546"/>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wps:spPr>
                              <a:xfrm flipH="1">
                                <a:off x="3912295" y="6288065"/>
                                <a:ext cx="666572"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Elbow Connector 86"/>
                            <wps:cNvCnPr/>
                            <wps:spPr>
                              <a:xfrm flipH="1">
                                <a:off x="3632547" y="4237972"/>
                                <a:ext cx="948126" cy="1648721"/>
                              </a:xfrm>
                              <a:prstGeom prst="bentConnector3">
                                <a:avLst>
                                  <a:gd name="adj1" fmla="val 32702"/>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37" name="Text Box 2"/>
                          <wps:cNvSpPr txBox="1">
                            <a:spLocks noChangeArrowheads="1"/>
                          </wps:cNvSpPr>
                          <wps:spPr bwMode="auto">
                            <a:xfrm>
                              <a:off x="0" y="-1"/>
                              <a:ext cx="2101139" cy="871220"/>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p>
                              <w:p w:rsidR="00A85F0E" w:rsidRDefault="00A85F0E" w:rsidP="004F0A97">
                                <w:pPr>
                                  <w:jc w:val="center"/>
                                </w:pPr>
                                <w:r>
                                  <w:t>Potassium dihydrogen 3.4023 g</w:t>
                                </w:r>
                              </w:p>
                            </w:txbxContent>
                          </wps:txbx>
                          <wps:bodyPr rot="0" vert="horz" wrap="square" lIns="91440" tIns="45720" rIns="91440" bIns="45720" anchor="t" anchorCtr="0">
                            <a:noAutofit/>
                          </wps:bodyPr>
                        </wps:wsp>
                        <wps:wsp>
                          <wps:cNvPr id="238" name="Text Box 2"/>
                          <wps:cNvSpPr txBox="1">
                            <a:spLocks noChangeArrowheads="1"/>
                          </wps:cNvSpPr>
                          <wps:spPr bwMode="auto">
                            <a:xfrm>
                              <a:off x="2230452" y="128187"/>
                              <a:ext cx="1254125" cy="636905"/>
                            </a:xfrm>
                            <a:prstGeom prst="rect">
                              <a:avLst/>
                            </a:prstGeom>
                            <a:solidFill>
                              <a:srgbClr val="FFFFFF"/>
                            </a:solidFill>
                            <a:ln w="9525">
                              <a:solidFill>
                                <a:schemeClr val="accent1"/>
                              </a:solidFill>
                              <a:miter lim="800000"/>
                              <a:headEnd/>
                              <a:tailEnd/>
                            </a:ln>
                          </wps:spPr>
                          <wps:txbx>
                            <w:txbxContent>
                              <w:p w:rsidR="00A85F0E" w:rsidRDefault="00A85F0E" w:rsidP="004F0A97"/>
                              <w:p w:rsidR="00A85F0E" w:rsidRDefault="00A85F0E" w:rsidP="004F0A97">
                                <w:r>
                                  <w:t>Distilled water</w:t>
                                </w:r>
                              </w:p>
                            </w:txbxContent>
                          </wps:txbx>
                          <wps:bodyPr rot="0" vert="horz" wrap="square" lIns="91440" tIns="45720" rIns="91440" bIns="45720" anchor="t" anchorCtr="0">
                            <a:noAutofit/>
                          </wps:bodyPr>
                        </wps:wsp>
                        <wps:wsp>
                          <wps:cNvPr id="239" name="Text Box 2"/>
                          <wps:cNvSpPr txBox="1">
                            <a:spLocks noChangeArrowheads="1"/>
                          </wps:cNvSpPr>
                          <wps:spPr bwMode="auto">
                            <a:xfrm>
                              <a:off x="3649054" y="42729"/>
                              <a:ext cx="1913890" cy="831850"/>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r>
                                  <w:t>Sodium mono hydrogen phosphate 3.0495 g</w:t>
                                </w:r>
                              </w:p>
                            </w:txbxContent>
                          </wps:txbx>
                          <wps:bodyPr rot="0" vert="horz" wrap="square" lIns="91440" tIns="45720" rIns="91440" bIns="45720" anchor="t" anchorCtr="0">
                            <a:noAutofit/>
                          </wps:bodyPr>
                        </wps:wsp>
                        <wps:wsp>
                          <wps:cNvPr id="240" name="Text Box 2"/>
                          <wps:cNvSpPr txBox="1">
                            <a:spLocks noChangeArrowheads="1"/>
                          </wps:cNvSpPr>
                          <wps:spPr bwMode="auto">
                            <a:xfrm>
                              <a:off x="2563738" y="2307364"/>
                              <a:ext cx="341630" cy="404495"/>
                            </a:xfrm>
                            <a:prstGeom prst="rect">
                              <a:avLst/>
                            </a:prstGeom>
                            <a:solidFill>
                              <a:srgbClr val="FFFFFF"/>
                            </a:solidFill>
                            <a:ln w="9525">
                              <a:noFill/>
                              <a:miter lim="800000"/>
                              <a:headEnd/>
                              <a:tailEnd/>
                            </a:ln>
                          </wps:spPr>
                          <wps:txbx>
                            <w:txbxContent>
                              <w:p w:rsidR="00A85F0E" w:rsidRPr="004443C8" w:rsidRDefault="00A85F0E" w:rsidP="004F0A97">
                                <w:pPr>
                                  <w:rPr>
                                    <w:b/>
                                    <w:bCs/>
                                    <w:sz w:val="36"/>
                                    <w:szCs w:val="36"/>
                                  </w:rPr>
                                </w:pPr>
                                <w:r w:rsidRPr="004443C8">
                                  <w:rPr>
                                    <w:b/>
                                    <w:bCs/>
                                    <w:sz w:val="36"/>
                                    <w:szCs w:val="36"/>
                                  </w:rPr>
                                  <w:t>+</w:t>
                                </w:r>
                              </w:p>
                            </w:txbxContent>
                          </wps:txbx>
                          <wps:bodyPr rot="0" vert="horz" wrap="square" lIns="91440" tIns="45720" rIns="91440" bIns="45720" anchor="t" anchorCtr="0">
                            <a:noAutofit/>
                          </wps:bodyPr>
                        </wps:wsp>
                        <wps:wsp>
                          <wps:cNvPr id="241" name="Text Box 2"/>
                          <wps:cNvSpPr txBox="1">
                            <a:spLocks noChangeArrowheads="1"/>
                          </wps:cNvSpPr>
                          <wps:spPr bwMode="auto">
                            <a:xfrm>
                              <a:off x="1760434" y="3845607"/>
                              <a:ext cx="1965325" cy="789940"/>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r>
                                  <w:t>Adjusting the buffer solution pH to 7.4</w:t>
                                </w:r>
                              </w:p>
                            </w:txbxContent>
                          </wps:txbx>
                          <wps:bodyPr rot="0" vert="horz" wrap="square" lIns="91440" tIns="45720" rIns="91440" bIns="45720" anchor="t" anchorCtr="0">
                            <a:noAutofit/>
                          </wps:bodyPr>
                        </wps:wsp>
                        <wps:wsp>
                          <wps:cNvPr id="242" name="Text Box 2"/>
                          <wps:cNvSpPr txBox="1">
                            <a:spLocks noChangeArrowheads="1"/>
                          </wps:cNvSpPr>
                          <wps:spPr bwMode="auto">
                            <a:xfrm>
                              <a:off x="4230168" y="3990886"/>
                              <a:ext cx="1052195" cy="356235"/>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r>
                                  <w:t>Triacetin</w:t>
                                </w:r>
                              </w:p>
                            </w:txbxContent>
                          </wps:txbx>
                          <wps:bodyPr rot="0" vert="horz" wrap="square" lIns="91440" tIns="45720" rIns="91440" bIns="45720" anchor="t" anchorCtr="0">
                            <a:noAutofit/>
                          </wps:bodyPr>
                        </wps:wsp>
                        <wps:wsp>
                          <wps:cNvPr id="243" name="Text Box 2"/>
                          <wps:cNvSpPr txBox="1">
                            <a:spLocks noChangeArrowheads="1"/>
                          </wps:cNvSpPr>
                          <wps:spPr bwMode="auto">
                            <a:xfrm>
                              <a:off x="213645" y="5947872"/>
                              <a:ext cx="1178560" cy="598170"/>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r>
                                  <w:t>Urea</w:t>
                                </w:r>
                              </w:p>
                            </w:txbxContent>
                          </wps:txbx>
                          <wps:bodyPr rot="0" vert="horz" wrap="square" lIns="91440" tIns="45720" rIns="91440" bIns="45720" anchor="t" anchorCtr="0">
                            <a:noAutofit/>
                          </wps:bodyPr>
                        </wps:wsp>
                        <wps:wsp>
                          <wps:cNvPr id="244" name="Text Box 2"/>
                          <wps:cNvSpPr txBox="1">
                            <a:spLocks noChangeArrowheads="1"/>
                          </wps:cNvSpPr>
                          <wps:spPr bwMode="auto">
                            <a:xfrm>
                              <a:off x="2580830" y="6067514"/>
                              <a:ext cx="341630" cy="404495"/>
                            </a:xfrm>
                            <a:prstGeom prst="rect">
                              <a:avLst/>
                            </a:prstGeom>
                            <a:solidFill>
                              <a:srgbClr val="FFFFFF"/>
                            </a:solidFill>
                            <a:ln w="9525">
                              <a:noFill/>
                              <a:miter lim="800000"/>
                              <a:headEnd/>
                              <a:tailEnd/>
                            </a:ln>
                          </wps:spPr>
                          <wps:txbx>
                            <w:txbxContent>
                              <w:p w:rsidR="00A85F0E" w:rsidRPr="004443C8" w:rsidRDefault="00A85F0E" w:rsidP="004F0A97">
                                <w:pPr>
                                  <w:rPr>
                                    <w:b/>
                                    <w:bCs/>
                                    <w:sz w:val="36"/>
                                    <w:szCs w:val="36"/>
                                  </w:rPr>
                                </w:pPr>
                                <w:r w:rsidRPr="004443C8">
                                  <w:rPr>
                                    <w:b/>
                                    <w:bCs/>
                                    <w:sz w:val="36"/>
                                    <w:szCs w:val="36"/>
                                  </w:rPr>
                                  <w:t>+</w:t>
                                </w:r>
                              </w:p>
                            </w:txbxContent>
                          </wps:txbx>
                          <wps:bodyPr rot="0" vert="horz" wrap="square" lIns="91440" tIns="45720" rIns="91440" bIns="45720" anchor="t" anchorCtr="0">
                            <a:noAutofit/>
                          </wps:bodyPr>
                        </wps:wsp>
                        <wps:wsp>
                          <wps:cNvPr id="245" name="Text Box 2"/>
                          <wps:cNvSpPr txBox="1">
                            <a:spLocks noChangeArrowheads="1"/>
                          </wps:cNvSpPr>
                          <wps:spPr bwMode="auto">
                            <a:xfrm>
                              <a:off x="4230168" y="5973510"/>
                              <a:ext cx="1178560" cy="598170"/>
                            </a:xfrm>
                            <a:prstGeom prst="rect">
                              <a:avLst/>
                            </a:prstGeom>
                            <a:solidFill>
                              <a:srgbClr val="FFFFFF"/>
                            </a:solidFill>
                            <a:ln w="9525">
                              <a:solidFill>
                                <a:schemeClr val="accent1"/>
                              </a:solidFill>
                              <a:miter lim="800000"/>
                              <a:headEnd/>
                              <a:tailEnd/>
                            </a:ln>
                          </wps:spPr>
                          <wps:txbx>
                            <w:txbxContent>
                              <w:p w:rsidR="00A85F0E" w:rsidRDefault="00A85F0E" w:rsidP="004F0A97">
                                <w:pPr>
                                  <w:jc w:val="center"/>
                                </w:pPr>
                              </w:p>
                              <w:p w:rsidR="00A85F0E" w:rsidRDefault="00A85F0E" w:rsidP="004F0A97">
                                <w:pPr>
                                  <w:jc w:val="center"/>
                                </w:pPr>
                                <w:r>
                                  <w:t>Glucose</w:t>
                                </w:r>
                              </w:p>
                            </w:txbxContent>
                          </wps:txbx>
                          <wps:bodyPr rot="0" vert="horz" wrap="square" lIns="91440" tIns="45720" rIns="91440" bIns="45720" anchor="t" anchorCtr="0">
                            <a:noAutofit/>
                          </wps:bodyPr>
                        </wps:wsp>
                        <wps:wsp>
                          <wps:cNvPr id="246" name="Text Box 2"/>
                          <wps:cNvSpPr txBox="1">
                            <a:spLocks noChangeArrowheads="1"/>
                          </wps:cNvSpPr>
                          <wps:spPr bwMode="auto">
                            <a:xfrm>
                              <a:off x="2033899" y="7357929"/>
                              <a:ext cx="1469390" cy="675005"/>
                            </a:xfrm>
                            <a:prstGeom prst="rect">
                              <a:avLst/>
                            </a:prstGeom>
                            <a:solidFill>
                              <a:srgbClr val="FFFFFF"/>
                            </a:solidFill>
                            <a:ln w="9525">
                              <a:solidFill>
                                <a:schemeClr val="accent1"/>
                              </a:solidFill>
                              <a:miter lim="800000"/>
                              <a:headEnd/>
                              <a:tailEnd/>
                            </a:ln>
                          </wps:spPr>
                          <wps:txbx>
                            <w:txbxContent>
                              <w:p w:rsidR="00A85F0E" w:rsidRDefault="00A85F0E" w:rsidP="004F0A97"/>
                              <w:p w:rsidR="00A85F0E" w:rsidRDefault="00A85F0E" w:rsidP="004F0A97">
                                <w:pPr>
                                  <w:jc w:val="center"/>
                                </w:pPr>
                                <w:r>
                                  <w:t>Aqueous mixture 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6CC27A" id="Group 91" o:spid="_x0000_s1046" style="position:absolute;margin-left:0;margin-top:6.2pt;width:438pt;height:591pt;z-index:251676672;mso-position-horizontal:left;mso-position-horizontal-relative:margin;mso-position-vertical-relative:margin;mso-width-relative:margin;mso-height-relative:margin" coordorigin="" coordsize="55629,8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cggAAPNAAAAOAAAAZHJzL2Uyb0RvYy54bWzsXGuPm8oZ/l6p/wHx/cQMzDBgxTna7knS&#10;SulJ1E17Ps9isGkxQ4GNvf31feaGL2tnN5vIaylEimPMbebleZ953gt5/etmVXlf8rYrZT3zyavA&#10;9/I6k/OyXsz8f35+90vie10v6rmoZJ3P/Pu883998+c/vV430zyUS1nN89bDRepuum5m/rLvm+lk&#10;0mXLfCW6V7LJa+wsZLsSPTbbxWTeijWuvqomYRDEk7Vs500rs7zr8OtvZqf/Rl+/KPKs/1gUXd57&#10;1czH2Hr92erPW/U5efNaTBetaJZlZochnjGKlShr3HS41G+iF95dWz641KrMWtnJon+VydVEFkWZ&#10;5XoOmA0JDmbzvpV3jZ7LYrpeNIOZYNoDOz37stnvXz61Xjmf+SnxvVqs8Iz0bT1swzjrZjHFMe/b&#10;5qb51NofFmZLzXdTtCv1L2bibbRZ7wez5pvey/AjY3EYB7B+hn2cBYxjQxs+W+LpbM/7Rd9STLPl&#10;251TU0rNqUkQhWnE1KkTd+eJGuAwnnUDFHVbQ3XfZ6ibpWhybf9OGcEaKgGkjaFu+laUi2XvXbWt&#10;XHvXsq4BONl6OESbSp92XVvDddMONjxitZAzwmnse7BPzHmcED1JMXUWtLZjsAAP9+Yvpk3b9e9z&#10;ufLUl5nf2TENgyEal+LLh643hnMnqIFUtfrsZFXO35VVpTeU6+XXVet9EXAakWV53esHA6PvHdmL&#10;snpbz73+vgFq+rYU9aLK7fDUlfFw3Jz1t/6+ys1d/5EXAB2wYUan3f3UPasaR6vTCoxwODHQ0/rq&#10;ifZ4dWquqeBbTh7O0HeWdT+cvCpr2R67e79xZirM8c4CZt7KBLdyfq/RoE0DqBoP0wAenM3iLKQD&#10;0IxHqh80rJ7hks61HKKUTx5zLOV8P9onrYMezi9OnR+Z6WH722fHGKOcW89hhHB1ja3jUBYxklj+&#10;iIMkDZxrDdNMgzigGIryvYRyFpsrbDkI14ijaLhGCv7Sx7wkB4EFLAd9hJd6hhQUwEBTA1E733Nc&#10;ObB0GKYxjYAuzJmknKbRgdkIS5MgtlMmQUQD+gjt5FVVNp0iSzE9wTW1VBSjH8930A6s/kRqCY/5&#10;qKMzNc5uKea5YTkW4I968IrjHAHqrePs8wTaOjf7VANJP8I+XiuNDOqa7F2JReOD6PpPooXuwToD&#10;Ldd/xEdRyfXMl/ab7y1l+79jv6vjscpir++toaOwAv33TrS571V/q7H+poRSJbz0BmU8xEa7u+d2&#10;d099t7qWWHWgRTA6/VUd31fua9HK1R+QfFfqrtgl6gz3nvlZ37qN697oO4jGLL+60odBbDWi/1Df&#10;NJlbc9Qy+Hnzh2gbu3L24MbfpVvzH8DYHKtwU8uru14WpV5Pt6xu2d6S+hmECIeDGiHytrrd0x/Y&#10;o6n0ifpjhwKTJEjTQzaIEkoJKFLpNxJHMU8j6ytO/jlNYU15C8kwCJDoa6TwHUwgpqMAcVRlWOy5&#10;AuQcWGUnsaq1rl27Tmhlr8Dq8lfnuTbWiJKUsRQ+AFQmMcWaZlZuJ3EIozFPBtjGIWXaLYZ1+4F2&#10;HmGrl7xzr1yXDFsEZY/EekYMPge/QUJoACF3oDwdfhPg13JuFHD2mAIbA7+tADKBog4ELjnwOwfv&#10;DjHkzalkBf+2ZEWEwIAHEGiAbYQMXAiU7sVcW9wmEacmFXKac0fYjrB9mGPjQ27AxLc2NfDk+BZi&#10;IDLMyngUcnqQTyMxgt4QB2hFi+CWJVrznobpGN8epgLPrRLG+NYGuz9NfJsgvn9EfOGQbwl0oyBh&#10;DOudWrsoljHisn1Oc+GOmhJIENJAr4unKWFcucaV6+HKpZLNj4H2CdkZHfH+6yDiRZGIqBS3jhig&#10;uyKis7LbdDcLKCMWw1qGmYzmiSzNCOARwEcAPGRqbk5FDMmzUzYpQe0BN1Ahb4hcY3wgzOI4RorY&#10;kLDLx4/oVbWK/UyfK2MY/z63FLvghE0yJGwOc+LY86hUOJ5nRCiBIqMRDWHEU1Nt27JuShMSulRN&#10;TBMeujrwCeieyjOqhMVibpcPMf83guxiVaEuo2p8CGOQLDIPXFfYdK7OJd7VqWMu/VQLwdmK+dt2&#10;FFXtPkN+B3h0euOzErF/kRtPo8QmJFUx2Os3+Nlpia75ILP/dF4tr5do2Mh178oyF3MU6wxud041&#10;s1BtK97t+u9yjj4PgdqXrug4cO+1/hz2GYQkICSySfiEg/4fofUWHTRfKxjtdaB07eJ26FR5p/9Y&#10;D9k7rKo91DJTFjJTEn5eu8uq7NGqVpUrlBtUuVhPREyV6dAFA8ccClLGSY+UqfvN7UY3Ww0pN9MQ&#10;MpRkf2w11RVH+4PSqBrqpRQxQ9WHYATzCwM4DCPIZ5M1ImFCTEpoS/MEqwD+GnGCKigaQSzYnCc4&#10;MrZV0J8DykNqboSy4rmLgHIUU6DTlEZpyEP9jHaQnBIUT12cGJGEjaQ8x+qnraBWvxHKqmfnIqAc&#10;sjjitlcNBM0BbcW6WzBHFC0pFsvoU6MIL836+3KsvNPp9iNFA9HybMQnXDWkQ7f6C6sGwtE+qrpD&#10;VTk0oSwODrun0pghgDSyAf0oKVzrpQG6p46/mlrYO/KHgnmIUkayRWvHZZAtBcOS2NRHojQNEpM0&#10;2ZItCVhIVAJPVUki9JAfvI7xoKXq59DARPdDjsysmTm6EDCHBFrB5JrRJsiRltsXDqikJKBrg2U0&#10;vBM+ErNSwUN1aiRm9ebZhajgJEiUylWFkyDG+2I/rwoeik8jPhW9XQQ+d4UDSzleutJcuiMcRrK1&#10;b38qlTDkgclQlBrBrLqdLwLMYRAhPYZcHsgWUObpg/wZjdPI5c9AxsGYCVZvkJuXLy9dBe+W6PR3&#10;vFmvS6n2fwFQr+7vbuP77v9V8Ob/AAAA//8DAFBLAwQUAAYACAAAACEAcn+0ad4AAAAIAQAADwAA&#10;AGRycy9kb3ducmV2LnhtbEyPQUvDQBCF74L/YRnBm92kxlpjNqUU9VQEW0G8TZNpEpqdDdltkv57&#10;x5Me53uPN+9lq8m2aqDeN44NxLMIFHHhyoYrA5/717slKB+QS2wdk4ELeVjl11cZpqUb+YOGXaiU&#10;hLBP0UAdQpdq7YuaLPqZ64hFO7reYpCzr3TZ4yjhttXzKFpoiw3Lhxo72tRUnHZna+BtxHF9H78M&#10;29Nxc/neP7x/bWMy5vZmWj+DCjSFPzP81pfqkEungztz6VVrQIYEofMElKjLx4WAg4D4KUlA55n+&#10;PyD/AQAA//8DAFBLAQItABQABgAIAAAAIQC2gziS/gAAAOEBAAATAAAAAAAAAAAAAAAAAAAAAABb&#10;Q29udGVudF9UeXBlc10ueG1sUEsBAi0AFAAGAAgAAAAhADj9If/WAAAAlAEAAAsAAAAAAAAAAAAA&#10;AAAALwEAAF9yZWxzLy5yZWxzUEsBAi0AFAAGAAgAAAAhAI1r5P5yCAAA80AAAA4AAAAAAAAAAAAA&#10;AAAALgIAAGRycy9lMm9Eb2MueG1sUEsBAi0AFAAGAAgAAAAhAHJ/tGneAAAACAEAAA8AAAAAAAAA&#10;AAAAAAAAzAoAAGRycy9kb3ducmV2LnhtbFBLBQYAAAAABAAEAPMAAADXCwAAAAA=&#10;">
                <v:shape id="Straight Arrow Connector 88" o:spid="_x0000_s1047" type="#_x0000_t32" style="position:absolute;left:27517;top:67768;width:0;height:5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FqsAAAADbAAAADwAAAGRycy9kb3ducmV2LnhtbERPTUvDQBC9C/0Pywheit20VKmx21IE&#10;0WtjFY9DdsyGZmdDdmzTf+8chB4f73u9HWNnTjTkNrGD+awAQ1wn33Lj4PDxer8CkwXZY5eYHFwo&#10;w3YzuVlj6dOZ93SqpDEawrlEB0GkL63NdaCIeZZ6YuV+0hBRFA6N9QOeNTx2dlEUjzZiy9oQsKeX&#10;QPWx+o3aS4fFtHqYPi2Pb/j5/RXkspyLc3e34+4ZjNAoV/G/+907WOlY/aI/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DRarAAAAA2wAAAA8AAAAAAAAAAAAAAAAA&#10;oQIAAGRycy9kb3ducmV2LnhtbFBLBQYAAAAABAAEAPkAAACOAwAAAAA=&#10;" strokecolor="#5b9bd5 [3204]" strokeweight=".5pt">
                  <v:stroke endarrow="block" joinstyle="miter"/>
                </v:shape>
                <v:group id="Group 248" o:spid="_x0000_s1048" style="position:absolute;width:55629;height:80329" coordorigin="" coordsize="55629,8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69" o:spid="_x0000_s1049" style="position:absolute;left:5554;top:6751;width:45352;height:60890" coordorigin="9060,6847" coordsize="45363,6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Oval 72" o:spid="_x0000_s1050" style="position:absolute;left:22964;top:19749;width:15981;height:10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vhsAA&#10;AADbAAAADwAAAGRycy9kb3ducmV2LnhtbESPzarCMBSE94LvEI7g7prqQq/VKKIo1p0/D3Bojm2x&#10;OSlN1Pj2RhBcDjPzDTNfBlOLB7WusqxgOEhAEOdWV1wouJy3f/8gnEfWWFsmBS9ysFx0O3NMtX3y&#10;kR4nX4gIYZeigtL7JpXS5SUZdAPbEEfvaluDPsq2kLrFZ4SbWo6SZCwNVhwXSmxoXVJ+O92NArwd&#10;wkVPmswOQ1YV++lml2cbpfq9sJqB8BT8L/xt77WCyQg+X+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svhsAAAADbAAAADwAAAAAAAAAAAAAAAACYAgAAZHJzL2Rvd25y&#10;ZXYueG1sUEsFBgAAAAAEAAQA9QAAAIUDAAAAAA==&#10;" filled="f" strokecolor="#5b9bd5 [3204]" strokeweight="1pt">
                      <v:stroke joinstyle="miter"/>
                    </v:oval>
                    <v:shape id="Elbow Connector 74" o:spid="_x0000_s1051" type="#_x0000_t34" style="position:absolute;left:9060;top:8809;width:13844;height:163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xWcYAAADbAAAADwAAAGRycy9kb3ducmV2LnhtbESPT2vCQBTE74V+h+UVeqsbpVgbXaVI&#10;i3/wEK2gx0f2mYRm3y7ZNcZ++q5Q8DjMzG+YyawztWip8ZVlBf1eAoI4t7riQsH+++tlBMIHZI21&#10;ZVJwJQ+z6ePDBFNtL7yldhcKESHsU1RQhuBSKX1ekkHfs444eifbGAxRNoXUDV4i3NRykCRDabDi&#10;uFCio3lJ+c/ubBRk18XxvF9/ZsPNIXs/Grf6bZdOqeen7mMMIlAX7uH/9lIreHuF25f4A+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sVnGAAAA2wAAAA8AAAAAAAAA&#10;AAAAAAAAoQIAAGRycy9kb3ducmV2LnhtbFBLBQYAAAAABAAEAPkAAACUAwAAAAA=&#10;" strokecolor="#5b9bd5 [3204]" strokeweight=".5pt">
                      <v:stroke endarrow="block"/>
                    </v:shape>
                    <v:shape id="Elbow Connector 75" o:spid="_x0000_s1052" type="#_x0000_t34" style="position:absolute;left:38955;top:8642;width:15468;height:1662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K8cEAAADbAAAADwAAAGRycy9kb3ducmV2LnhtbESPQYvCMBSE74L/ITzBm6a66C5do6is&#10;4sWFVdnzo3m2wealNLHWf28EweMwM98ws0VrS9FQ7Y1jBaNhAoI4c9pwruB03Ay+QPiArLF0TAru&#10;5GEx73ZmmGp34z9qDiEXEcI+RQVFCFUqpc8KsuiHriKO3tnVFkOUdS51jbcIt6UcJ8lUWjQcFwqs&#10;aF1QdjlcrYL/j2V51Hr/2/xwOJlVY6/GbpXq99rlN4hAbXiHX+2dVvA5ge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rxwQAAANsAAAAPAAAAAAAAAAAAAAAA&#10;AKECAABkcnMvZG93bnJldi54bWxQSwUGAAAAAAQABAD5AAAAjwMAAAAA&#10;" strokecolor="#5b9bd5 [3204]" strokeweight=".5pt">
                      <v:stroke endarrow="block"/>
                    </v:shape>
                    <v:shape id="Straight Arrow Connector 76" o:spid="_x0000_s1053" type="#_x0000_t32" style="position:absolute;left:30814;top:6847;width:85;height:130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kvAcYAAADbAAAADwAAAGRycy9kb3ducmV2LnhtbESPT2vCQBTE74V+h+UJXopualuV6Cpt&#10;pNCrf0C9PbLPbGz2bZrdxuin7xYKPQ4z8xtmvuxsJVpqfOlYweMwAUGcO11yoWC3fR9MQfiArLFy&#10;TAqu5GG5uL+bY6rdhdfUbkIhIoR9igpMCHUqpc8NWfRDVxNH7+QaiyHKppC6wUuE20qOkmQsLZYc&#10;FwzWlBnKPzffVsHx9KLbt2xV5uaQPe0fnm9f58NKqX6ve52BCNSF//Bf+0MrmIzh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LwHGAAAA2wAAAA8AAAAAAAAA&#10;AAAAAAAAoQIAAGRycy9kb3ducmV2LnhtbFBLBQYAAAAABAAEAPkAAACUAwAAAAA=&#10;" strokecolor="#5b9bd5 [3204]" strokeweight=".5pt">
                      <v:stroke endarrow="block" joinstyle="miter"/>
                    </v:shape>
                    <v:shape id="Straight Arrow Connector 78" o:spid="_x0000_s1054" type="#_x0000_t32" style="position:absolute;left:30647;top:30062;width:85;height:8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1jcAAAADbAAAADwAAAGRycy9kb3ducmV2LnhtbERPTUvDQBC9C/0Pywheit20VKux21IE&#10;0auxFY9DdsyGZmdDdmzTf+8cBI+P973ejrEzJxpym9jBfFaAIa6Tb7lxsP94uX0AkwXZY5eYHFwo&#10;w3YzuVpj6dOZ3+lUSWM0hHOJDoJIX1qb60AR8yz1xMp9pyGiKBwa6wc8a3js7KIo7m3ElrUhYE/P&#10;gepj9RO1l/aLaXU3fVweX/Hw9RnkspyLczfX4+4JjNAo/+I/95t3sNKx+kV/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WNY3AAAAA2wAAAA8AAAAAAAAAAAAAAAAA&#10;oQIAAGRycy9kb3ducmV2LnhtbFBLBQYAAAAABAAEAPkAAACOAwAAAAA=&#10;" strokecolor="#5b9bd5 [3204]" strokeweight=".5pt">
                      <v:stroke endarrow="block" joinstyle="miter"/>
                    </v:shape>
                    <v:oval id="Oval 79" o:spid="_x0000_s1055" style="position:absolute;left:22296;top:57327;width:16749;height:10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98EA&#10;AADbAAAADwAAAGRycy9kb3ducmV2LnhtbESPQYvCMBSE7wv+h/CEvWnqHlatpiKKYr1Z/QGP5tmW&#10;Ni+lyWr892ZhYY/DzHzDrDfBdOJBg2ssK5hNExDEpdUNVwpu18NkAcJ5ZI2dZVLwIgebbPSxxlTb&#10;J1/oUfhKRAi7FBXU3veplK6syaCb2p44enc7GPRRDpXUAz4j3HTyK0m+pcGG40KNPe1qKtvixyjA&#10;9hxuet7ndhbypjot98cy3yv1OQ7bFQhPwf+H/9onrWC+hN8v8Qf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vffBAAAA2wAAAA8AAAAAAAAAAAAAAAAAmAIAAGRycy9kb3du&#10;cmV2LnhtbFBLBQYAAAAABAAEAPUAAACGAwAAAAA=&#10;" filled="f" strokecolor="#5b9bd5 [3204]" strokeweight="1pt">
                      <v:stroke joinstyle="miter"/>
                    </v:oval>
                    <v:shape id="Straight Arrow Connector 80" o:spid="_x0000_s1056" type="#_x0000_t32" style="position:absolute;left:30855;top:46471;width:0;height:11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JrMAAAADbAAAADwAAAGRycy9kb3ducmV2LnhtbERPTUvDQBC9C/0Pywheit20VKmx21IE&#10;0WtjFY9DdsyGZmdDdmzTf+8chB4f73u9HWNnTjTkNrGD+awAQ1wn33Lj4PDxer8CkwXZY5eYHFwo&#10;w3YzuVlj6dOZ93SqpDEawrlEB0GkL63NdaCIeZZ6YuV+0hBRFA6N9QOeNTx2dlEUjzZiy9oQsKeX&#10;QPWx+o3aS4fFtHqYPi2Pb/j5/RXkspyLc3e34+4ZjNAoV/G/+907WOl6/aI/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1SazAAAAA2wAAAA8AAAAAAAAAAAAAAAAA&#10;oQIAAGRycy9kb3ducmV2LnhtbFBLBQYAAAAABAAEAPkAAACOAwAAAAA=&#10;" strokecolor="#5b9bd5 [3204]" strokeweight=".5pt">
                      <v:stroke endarrow="block" joinstyle="miter"/>
                    </v:shape>
                    <v:shape id="Straight Arrow Connector 84" o:spid="_x0000_s1057" type="#_x0000_t32" style="position:absolute;left:17411;top:62463;width:5045;height: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kysUAAADbAAAADwAAAGRycy9kb3ducmV2LnhtbESPQWvCQBSE7wX/w/IEL0U3tVYkukob&#10;KXitFdTbI/vMRrNv0+w2pv76rlDocZiZb5jFqrOVaKnxpWMFT6MEBHHudMmFgt3n+3AGwgdkjZVj&#10;UvBDHlbL3sMCU+2u/EHtNhQiQtinqMCEUKdS+tyQRT9yNXH0Tq6xGKJsCqkbvEa4reQ4SabSYslx&#10;wWBNmaH8sv22Co6nF92+ZesyN4fsef84uX2dD2ulBv3udQ4iUBf+w3/tjVYwm8D9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JkysUAAADbAAAADwAAAAAAAAAA&#10;AAAAAAChAgAAZHJzL2Rvd25yZXYueG1sUEsFBgAAAAAEAAQA+QAAAJMDAAAAAA==&#10;" strokecolor="#5b9bd5 [3204]" strokeweight=".5pt">
                      <v:stroke endarrow="block" joinstyle="miter"/>
                    </v:shape>
                    <v:shape id="Straight Arrow Connector 85" o:spid="_x0000_s1058" type="#_x0000_t32" style="position:absolute;left:39122;top:62880;width:66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BUcUAAADbAAAADwAAAGRycy9kb3ducmV2LnhtbESPQWvCQBSE70L/w/IKvYhurFUkdRUb&#10;KXjVCtrbI/vMps2+TbPbGP31rlDocZiZb5j5srOVaKnxpWMFo2ECgjh3uuRCwf7jfTAD4QOyxsox&#10;KbiQh+XioTfHVLszb6ndhUJECPsUFZgQ6lRKnxuy6IeuJo7eyTUWQ5RNIXWD5wi3lXxOkqm0WHJc&#10;MFhTZij/3v1aBZ+niW7fsnWZm2M2PvRfrj9fx7VST4/d6hVEoC78h//aG61gNoH7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7BUcUAAADbAAAADwAAAAAAAAAA&#10;AAAAAAChAgAAZHJzL2Rvd25yZXYueG1sUEsFBgAAAAAEAAQA+QAAAJMDAAAAAA==&#10;" strokecolor="#5b9bd5 [3204]" strokeweight=".5pt">
                      <v:stroke endarrow="block" joinstyle="miter"/>
                    </v:shape>
                    <v:shape id="Elbow Connector 86" o:spid="_x0000_s1059" type="#_x0000_t34" style="position:absolute;left:36325;top:42379;width:9481;height:1648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Co8IAAADbAAAADwAAAGRycy9kb3ducmV2LnhtbESPzWrDMBCE74W+g9hCbo1cNxjjRjZt&#10;ISXH/BHobbG2lqm1MpYSO28fBQI5DjPzDbOsJtuJMw2+dazgbZ6AIK6dbrlRcNivXnMQPiBr7ByT&#10;ggt5qMrnpyUW2o28pfMuNCJC2BeowITQF1L62pBFP3c9cfT+3GAxRDk0Ug84RrjtZJokmbTYclww&#10;2NO3ofp/d7IKxl9MF9nXOse02Rp8TzeHn+Oo1Oxl+vwAEWgKj/C9vdYK8gxuX+IPk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pCo8IAAADbAAAADwAAAAAAAAAAAAAA&#10;AAChAgAAZHJzL2Rvd25yZXYueG1sUEsFBgAAAAAEAAQA+QAAAJADAAAAAA==&#10;" adj="7064" strokecolor="#5b9bd5 [3204]" strokeweight=".5pt">
                      <v:stroke endarrow="block"/>
                    </v:shape>
                  </v:group>
                  <v:shape id="_x0000_s1060" type="#_x0000_t202" style="position:absolute;width:21011;height:8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Em8gA&#10;AADcAAAADwAAAGRycy9kb3ducmV2LnhtbESPT2vCQBTE7wW/w/IEb3VTa6tGVyn1D16Kmhb0+Mi+&#10;JqHZt2l21dhP7woFj8PM/IaZzBpTihPVrrCs4KkbgSBOrS44U/D1uXwcgnAeWWNpmRRcyMFs2nqY&#10;YKztmXd0SnwmAoRdjApy76tYSpfmZNB1bUUcvG9bG/RB1pnUNZ4D3JSyF0Wv0mDBYSHHit5zSn+S&#10;o1Gw6L8MRnKYfPztD7/b+aqy5WbVV6rTbt7GIDw1/h7+b6+1gt7zAG5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cSbyAAAANwAAAAPAAAAAAAAAAAAAAAAAJgCAABk&#10;cnMvZG93bnJldi54bWxQSwUGAAAAAAQABAD1AAAAjQMAAAAA&#10;" strokecolor="#5b9bd5 [3204]">
                    <v:textbox>
                      <w:txbxContent>
                        <w:p w:rsidR="00A85F0E" w:rsidRDefault="00A85F0E" w:rsidP="004F0A97">
                          <w:pPr>
                            <w:jc w:val="center"/>
                          </w:pPr>
                        </w:p>
                        <w:p w:rsidR="00A85F0E" w:rsidRDefault="00A85F0E" w:rsidP="004F0A97">
                          <w:pPr>
                            <w:jc w:val="center"/>
                          </w:pPr>
                        </w:p>
                        <w:p w:rsidR="00A85F0E" w:rsidRDefault="00A85F0E" w:rsidP="004F0A97">
                          <w:pPr>
                            <w:jc w:val="center"/>
                          </w:pPr>
                          <w:r>
                            <w:t>Potassium dihydrogen 3.4023 g</w:t>
                          </w:r>
                        </w:p>
                      </w:txbxContent>
                    </v:textbox>
                  </v:shape>
                  <v:shape id="_x0000_s1061" type="#_x0000_t202" style="position:absolute;left:22304;top:1281;width:12541;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Q6cQA&#10;AADcAAAADwAAAGRycy9kb3ducmV2LnhtbERPy2rCQBTdF/yH4Qru6sRnNTqK2CpuRJsWdHnJXJNg&#10;5k7MTDXt13cWhS4P5z1fNqYUd6pdYVlBrxuBIE6tLjhT8PmxeZ6AcB5ZY2mZFHyTg+Wi9TTHWNsH&#10;v9M98ZkIIexiVJB7X8VSujQng65rK+LAXWxt0AdYZ1LX+AjhppT9KBpLgwWHhhwrWueUXpMvo+Bt&#10;OHqZykmy/zmdb8fXbWXLw3aoVKfdrGYgPDX+X/zn3mkF/UFYG8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UOnEAAAA3AAAAA8AAAAAAAAAAAAAAAAAmAIAAGRycy9k&#10;b3ducmV2LnhtbFBLBQYAAAAABAAEAPUAAACJAwAAAAA=&#10;" strokecolor="#5b9bd5 [3204]">
                    <v:textbox>
                      <w:txbxContent>
                        <w:p w:rsidR="00A85F0E" w:rsidRDefault="00A85F0E" w:rsidP="004F0A97"/>
                        <w:p w:rsidR="00A85F0E" w:rsidRDefault="00A85F0E" w:rsidP="004F0A97">
                          <w:r>
                            <w:t>Distilled water</w:t>
                          </w:r>
                        </w:p>
                      </w:txbxContent>
                    </v:textbox>
                  </v:shape>
                  <v:shape id="_x0000_s1062" type="#_x0000_t202" style="position:absolute;left:36490;top:427;width:19139;height:8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1csgA&#10;AADcAAAADwAAAGRycy9kb3ducmV2LnhtbESPT2vCQBTE74LfYXmCN91obdXoKqX+wUupTQv1+Mg+&#10;k9Ds2zS7auynd4VCj8PM/IaZLxtTijPVrrCsYNCPQBCnVhecKfj82PQmIJxH1lhaJgVXcrBctFtz&#10;jLW98DudE5+JAGEXo4Lc+yqW0qU5GXR9WxEH72hrgz7IOpO6xkuAm1IOo+hJGiw4LORY0UtO6Xdy&#10;MgrWo8fxVE6S19+vw89+ta1s+bYdKdXtNM8zEJ4a/x/+a++0guHDFO5nw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vVyyAAAANwAAAAPAAAAAAAAAAAAAAAAAJgCAABk&#10;cnMvZG93bnJldi54bWxQSwUGAAAAAAQABAD1AAAAjQMAAAAA&#10;" strokecolor="#5b9bd5 [3204]">
                    <v:textbox>
                      <w:txbxContent>
                        <w:p w:rsidR="00A85F0E" w:rsidRDefault="00A85F0E" w:rsidP="004F0A97">
                          <w:pPr>
                            <w:jc w:val="center"/>
                          </w:pPr>
                        </w:p>
                        <w:p w:rsidR="00A85F0E" w:rsidRDefault="00A85F0E" w:rsidP="004F0A97">
                          <w:pPr>
                            <w:jc w:val="center"/>
                          </w:pPr>
                          <w:r>
                            <w:t>Sodium mono hydrogen phosphate 3.0495 g</w:t>
                          </w:r>
                        </w:p>
                      </w:txbxContent>
                    </v:textbox>
                  </v:shape>
                  <v:shape id="_x0000_s1063" type="#_x0000_t202" style="position:absolute;left:25637;top:23073;width:341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rsidR="00A85F0E" w:rsidRPr="004443C8" w:rsidRDefault="00A85F0E" w:rsidP="004F0A97">
                          <w:pPr>
                            <w:rPr>
                              <w:b/>
                              <w:bCs/>
                              <w:sz w:val="36"/>
                              <w:szCs w:val="36"/>
                            </w:rPr>
                          </w:pPr>
                          <w:r w:rsidRPr="004443C8">
                            <w:rPr>
                              <w:b/>
                              <w:bCs/>
                              <w:sz w:val="36"/>
                              <w:szCs w:val="36"/>
                            </w:rPr>
                            <w:t>+</w:t>
                          </w:r>
                        </w:p>
                      </w:txbxContent>
                    </v:textbox>
                  </v:shape>
                  <v:shape id="_x0000_s1064" type="#_x0000_t202" style="position:absolute;left:17604;top:38456;width:19653;height:7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KCccA&#10;AADcAAAADwAAAGRycy9kb3ducmV2LnhtbESPQWvCQBSE74X+h+UJvdWNEltNXUW0ipdSjYI9PrLP&#10;JDT7Nma3GvvrXaHQ4zAz3zDjaWsqcabGlZYV9LoRCOLM6pJzBfvd8nkIwnlkjZVlUnAlB9PJ48MY&#10;E20vvKVz6nMRIOwSVFB4XydSuqwgg65ra+LgHW1j0AfZ5FI3eAlwU8l+FL1IgyWHhQJrmheUfac/&#10;RsF7PHgdyWH68Xv4Om0Wq9pWn6tYqadOO3sD4an1/+G/9lor6Mc9uJ8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mignHAAAA3AAAAA8AAAAAAAAAAAAAAAAAmAIAAGRy&#10;cy9kb3ducmV2LnhtbFBLBQYAAAAABAAEAPUAAACMAwAAAAA=&#10;" strokecolor="#5b9bd5 [3204]">
                    <v:textbox>
                      <w:txbxContent>
                        <w:p w:rsidR="00A85F0E" w:rsidRDefault="00A85F0E" w:rsidP="004F0A97">
                          <w:pPr>
                            <w:jc w:val="center"/>
                          </w:pPr>
                        </w:p>
                        <w:p w:rsidR="00A85F0E" w:rsidRDefault="00A85F0E" w:rsidP="004F0A97">
                          <w:pPr>
                            <w:jc w:val="center"/>
                          </w:pPr>
                          <w:r>
                            <w:t>Adjusting the buffer solution pH to 7.4</w:t>
                          </w:r>
                        </w:p>
                      </w:txbxContent>
                    </v:textbox>
                  </v:shape>
                  <v:shape id="_x0000_s1065" type="#_x0000_t202" style="position:absolute;left:42301;top:39908;width:1052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UfsgA&#10;AADcAAAADwAAAGRycy9kb3ducmV2LnhtbESPT0vDQBTE7wW/w/IK3tpNQ7Qx7TaIf4qX0hoFPT6y&#10;r0kw+zZm1zT66V1B6HGYmd8w63w0rRiod41lBYt5BIK4tLrhSsHry+MsBeE8ssbWMin4Jgf55mKy&#10;xkzbEz/TUPhKBAi7DBXU3neZlK6syaCb2444eEfbG/RB9pXUPZ4C3LQyjqJrabDhsFBjR3c1lR/F&#10;l1HwkFwtb2Ra7H7e3j8P99vOtvttotTldLxdgfA0+nP4v/2kFcRJDH9nwhG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BR+yAAAANwAAAAPAAAAAAAAAAAAAAAAAJgCAABk&#10;cnMvZG93bnJldi54bWxQSwUGAAAAAAQABAD1AAAAjQMAAAAA&#10;" strokecolor="#5b9bd5 [3204]">
                    <v:textbox>
                      <w:txbxContent>
                        <w:p w:rsidR="00A85F0E" w:rsidRDefault="00A85F0E" w:rsidP="004F0A97">
                          <w:pPr>
                            <w:jc w:val="center"/>
                          </w:pPr>
                          <w:r>
                            <w:t>Triacetin</w:t>
                          </w:r>
                        </w:p>
                      </w:txbxContent>
                    </v:textbox>
                  </v:shape>
                  <v:shape id="_x0000_s1066" type="#_x0000_t202" style="position:absolute;left:2136;top:59478;width:11786;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x5ccA&#10;AADcAAAADwAAAGRycy9kb3ducmV2LnhtbESPQWvCQBSE70L/w/IK3nSjxmpTVxHbSi+lGoX2+Mg+&#10;k2D2bZrdauyv7xYEj8PMfMPMFq2pxIkaV1pWMOhHIIgzq0vOFex3r70pCOeRNVaWScGFHCzmd50Z&#10;JtqeeUun1OciQNglqKDwvk6kdFlBBl3f1sTBO9jGoA+yyaVu8BzgppLDKHqQBksOCwXWtCooO6Y/&#10;RsFLPJ48ymn6/vv59b15Xte2+ljHSnXv2+UTCE+tv4Wv7TetYBiP4P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4seXHAAAA3AAAAA8AAAAAAAAAAAAAAAAAmAIAAGRy&#10;cy9kb3ducmV2LnhtbFBLBQYAAAAABAAEAPUAAACMAwAAAAA=&#10;" strokecolor="#5b9bd5 [3204]">
                    <v:textbox>
                      <w:txbxContent>
                        <w:p w:rsidR="00A85F0E" w:rsidRDefault="00A85F0E" w:rsidP="004F0A97">
                          <w:pPr>
                            <w:jc w:val="center"/>
                          </w:pPr>
                        </w:p>
                        <w:p w:rsidR="00A85F0E" w:rsidRDefault="00A85F0E" w:rsidP="004F0A97">
                          <w:pPr>
                            <w:jc w:val="center"/>
                          </w:pPr>
                          <w:r>
                            <w:t>Urea</w:t>
                          </w:r>
                        </w:p>
                      </w:txbxContent>
                    </v:textbox>
                  </v:shape>
                  <v:shape id="_x0000_s1067" type="#_x0000_t202" style="position:absolute;left:25808;top:60675;width:341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A85F0E" w:rsidRPr="004443C8" w:rsidRDefault="00A85F0E" w:rsidP="004F0A97">
                          <w:pPr>
                            <w:rPr>
                              <w:b/>
                              <w:bCs/>
                              <w:sz w:val="36"/>
                              <w:szCs w:val="36"/>
                            </w:rPr>
                          </w:pPr>
                          <w:r w:rsidRPr="004443C8">
                            <w:rPr>
                              <w:b/>
                              <w:bCs/>
                              <w:sz w:val="36"/>
                              <w:szCs w:val="36"/>
                            </w:rPr>
                            <w:t>+</w:t>
                          </w:r>
                        </w:p>
                      </w:txbxContent>
                    </v:textbox>
                  </v:shape>
                  <v:shape id="_x0000_s1068" type="#_x0000_t202" style="position:absolute;left:42301;top:59735;width:11786;height: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MCscA&#10;AADcAAAADwAAAGRycy9kb3ducmV2LnhtbESPQWvCQBSE70L/w/IKvemmEq2mrlJaK15EjYI9PrKv&#10;SWj2bZpdNfXXu4LQ4zAz3zCTWWsqcaLGlZYVPPciEMSZ1SXnCva7z+4IhPPIGivLpOCPHMymD50J&#10;JtqeeUun1OciQNglqKDwvk6kdFlBBl3P1sTB+7aNQR9kk0vd4DnATSX7UTSUBksOCwXW9F5Q9pMe&#10;jYJ5PHgZy1G6uhy+fjcfi9pW60Ws1NNj+/YKwlPr/8P39lIr6McDu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djArHAAAA3AAAAA8AAAAAAAAAAAAAAAAAmAIAAGRy&#10;cy9kb3ducmV2LnhtbFBLBQYAAAAABAAEAPUAAACMAwAAAAA=&#10;" strokecolor="#5b9bd5 [3204]">
                    <v:textbox>
                      <w:txbxContent>
                        <w:p w:rsidR="00A85F0E" w:rsidRDefault="00A85F0E" w:rsidP="004F0A97">
                          <w:pPr>
                            <w:jc w:val="center"/>
                          </w:pPr>
                        </w:p>
                        <w:p w:rsidR="00A85F0E" w:rsidRDefault="00A85F0E" w:rsidP="004F0A97">
                          <w:pPr>
                            <w:jc w:val="center"/>
                          </w:pPr>
                          <w:r>
                            <w:t>Glucose</w:t>
                          </w:r>
                        </w:p>
                      </w:txbxContent>
                    </v:textbox>
                  </v:shape>
                  <v:shape id="_x0000_s1069" type="#_x0000_t202" style="position:absolute;left:20338;top:73579;width:14694;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8SfccA&#10;AADcAAAADwAAAGRycy9kb3ducmV2LnhtbESPT2vCQBTE74LfYXlCb7qpxH/RVaSt4kVsY6EeH9nX&#10;JJh9m2a3mvbTdwuCx2FmfsMsVq2pxIUaV1pW8DiIQBBnVpecK3g/bvpTEM4ja6wsk4IfcrBadjsL&#10;TLS98htdUp+LAGGXoILC+zqR0mUFGXQDWxMH79M2Bn2QTS51g9cAN5UcRtFYGiw5LBRY01NB2Tn9&#10;Ngpe4tFkJqfp/vfj9PX6vK1tddjGSj302vUchKfW38O39k4rGMZj+D8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PEn3HAAAA3AAAAA8AAAAAAAAAAAAAAAAAmAIAAGRy&#10;cy9kb3ducmV2LnhtbFBLBQYAAAAABAAEAPUAAACMAwAAAAA=&#10;" strokecolor="#5b9bd5 [3204]">
                    <v:textbox>
                      <w:txbxContent>
                        <w:p w:rsidR="00A85F0E" w:rsidRDefault="00A85F0E" w:rsidP="004F0A97"/>
                        <w:p w:rsidR="00A85F0E" w:rsidRDefault="00A85F0E" w:rsidP="004F0A97">
                          <w:pPr>
                            <w:jc w:val="center"/>
                          </w:pPr>
                          <w:r>
                            <w:t>Aqueous mixture 1</w:t>
                          </w:r>
                        </w:p>
                      </w:txbxContent>
                    </v:textbox>
                  </v:shape>
                </v:group>
                <w10:wrap anchorx="margin" anchory="margin"/>
              </v:group>
            </w:pict>
          </mc:Fallback>
        </mc:AlternateContent>
      </w:r>
    </w:p>
    <w:p w:rsidR="004F0A97" w:rsidRDefault="004F0A97" w:rsidP="002278D8">
      <w:pPr>
        <w:spacing w:after="240" w:line="480" w:lineRule="auto"/>
        <w:rPr>
          <w:b/>
          <w:bCs/>
        </w:rPr>
      </w:pPr>
    </w:p>
    <w:p w:rsidR="004F0A97" w:rsidRDefault="004F0A97" w:rsidP="002278D8">
      <w:pPr>
        <w:spacing w:after="240" w:line="480" w:lineRule="auto"/>
        <w:rPr>
          <w:b/>
          <w:bCs/>
        </w:rPr>
      </w:pPr>
    </w:p>
    <w:p w:rsidR="004F0A97" w:rsidRDefault="004F0A97" w:rsidP="002278D8">
      <w:pPr>
        <w:spacing w:after="240" w:line="480" w:lineRule="auto"/>
        <w:rPr>
          <w:b/>
          <w:bCs/>
        </w:rPr>
      </w:pPr>
    </w:p>
    <w:p w:rsidR="004F0A97" w:rsidRDefault="004F0A97" w:rsidP="002278D8">
      <w:pPr>
        <w:spacing w:after="240" w:line="480" w:lineRule="auto"/>
        <w:rPr>
          <w:b/>
          <w:bCs/>
        </w:rPr>
      </w:pPr>
    </w:p>
    <w:p w:rsidR="00056744" w:rsidRDefault="004F0A97" w:rsidP="008E1796">
      <w:pPr>
        <w:spacing w:after="240" w:line="480" w:lineRule="auto"/>
        <w:rPr>
          <w:b/>
          <w:bCs/>
        </w:rPr>
      </w:pPr>
      <w:r w:rsidRPr="008A20AC">
        <w:rPr>
          <w:b/>
          <w:bCs/>
        </w:rPr>
        <w:t xml:space="preserve">                                                                                        </w:t>
      </w:r>
    </w:p>
    <w:p w:rsidR="00056744" w:rsidRDefault="00056744" w:rsidP="008E1796">
      <w:pPr>
        <w:spacing w:after="240" w:line="480" w:lineRule="auto"/>
        <w:rPr>
          <w:b/>
          <w:bCs/>
        </w:rPr>
      </w:pPr>
    </w:p>
    <w:p w:rsidR="00056744" w:rsidRDefault="00056744" w:rsidP="008E1796">
      <w:pPr>
        <w:spacing w:after="240" w:line="480" w:lineRule="auto"/>
        <w:rPr>
          <w:b/>
          <w:bCs/>
        </w:rPr>
      </w:pPr>
    </w:p>
    <w:p w:rsidR="00A85F0E" w:rsidRDefault="00A85F0E" w:rsidP="00A85F0E">
      <w:pPr>
        <w:spacing w:after="240" w:line="480" w:lineRule="auto"/>
        <w:jc w:val="center"/>
        <w:rPr>
          <w:rFonts w:asciiTheme="majorBidi" w:hAnsiTheme="majorBidi" w:cstheme="majorBidi"/>
          <w:color w:val="000000"/>
          <w:sz w:val="24"/>
          <w:szCs w:val="24"/>
        </w:rPr>
      </w:pPr>
    </w:p>
    <w:p w:rsidR="004F0A97" w:rsidRPr="00A85F0E" w:rsidRDefault="00A85F0E" w:rsidP="00A85F0E">
      <w:pPr>
        <w:spacing w:after="240" w:line="480" w:lineRule="auto"/>
        <w:jc w:val="center"/>
        <w:rPr>
          <w:rFonts w:asciiTheme="majorBidi" w:hAnsiTheme="majorBidi" w:cstheme="majorBidi"/>
          <w:color w:val="000000"/>
          <w:sz w:val="24"/>
          <w:szCs w:val="24"/>
        </w:rPr>
      </w:pPr>
      <w:r w:rsidRPr="0032075A">
        <w:rPr>
          <w:rFonts w:asciiTheme="majorBidi" w:hAnsiTheme="majorBidi" w:cstheme="majorBidi"/>
          <w:color w:val="000000"/>
          <w:sz w:val="24"/>
          <w:szCs w:val="24"/>
        </w:rPr>
        <w:t>Figure 3.</w:t>
      </w:r>
      <w:r>
        <w:rPr>
          <w:rFonts w:asciiTheme="majorBidi" w:hAnsiTheme="majorBidi" w:cstheme="majorBidi"/>
          <w:color w:val="000000"/>
          <w:sz w:val="24"/>
          <w:szCs w:val="24"/>
        </w:rPr>
        <w:t>7 P</w:t>
      </w:r>
      <w:r w:rsidRPr="0032075A">
        <w:rPr>
          <w:rFonts w:asciiTheme="majorBidi" w:hAnsiTheme="majorBidi" w:cstheme="majorBidi"/>
          <w:color w:val="000000"/>
          <w:sz w:val="24"/>
          <w:szCs w:val="24"/>
        </w:rPr>
        <w:t xml:space="preserve">reparation process of dataset </w:t>
      </w:r>
      <w:r>
        <w:rPr>
          <w:rFonts w:asciiTheme="majorBidi" w:hAnsiTheme="majorBidi" w:cstheme="majorBidi"/>
          <w:color w:val="000000"/>
          <w:sz w:val="24"/>
          <w:szCs w:val="24"/>
        </w:rPr>
        <w:t>2, 3 and 4 which include dissolving Human serum albumin and phosphate in distilled water then adding glucose with pH =7.4.</w:t>
      </w:r>
      <w:r w:rsidR="004F0A97">
        <w:t xml:space="preserve">                                                                       </w:t>
      </w:r>
      <w:r w:rsidR="004F0A97" w:rsidRPr="008A20AC">
        <w:rPr>
          <w:b/>
          <w:bCs/>
        </w:rPr>
        <w:t xml:space="preserve">                        </w:t>
      </w:r>
      <w:r w:rsidR="004F0A97">
        <w:rPr>
          <w:b/>
          <w:bCs/>
        </w:rPr>
        <w:t xml:space="preserve">    </w:t>
      </w:r>
    </w:p>
    <w:p w:rsidR="004F0A97" w:rsidRPr="00691F03" w:rsidRDefault="004F0A97" w:rsidP="002278D8">
      <w:pPr>
        <w:tabs>
          <w:tab w:val="left" w:pos="2880"/>
        </w:tabs>
        <w:spacing w:after="240" w:line="480" w:lineRule="auto"/>
        <w:jc w:val="center"/>
        <w:rPr>
          <w:rFonts w:ascii="Times New Roman" w:eastAsia="Batang" w:hAnsi="Times New Roman" w:cs="Times New Roman"/>
          <w:b/>
          <w:sz w:val="44"/>
          <w:szCs w:val="44"/>
          <w:lang w:eastAsia="de-DE"/>
        </w:rPr>
      </w:pPr>
      <w:r w:rsidRPr="00691F03">
        <w:rPr>
          <w:rFonts w:ascii="Times New Roman" w:eastAsia="Batang" w:hAnsi="Times New Roman" w:cs="Times New Roman"/>
          <w:b/>
          <w:sz w:val="44"/>
          <w:szCs w:val="44"/>
          <w:lang w:eastAsia="de-DE"/>
        </w:rPr>
        <w:lastRenderedPageBreak/>
        <w:t>Chapter Four</w:t>
      </w:r>
    </w:p>
    <w:p w:rsidR="004F0A97" w:rsidRPr="00691F03" w:rsidRDefault="004F0A97" w:rsidP="002278D8">
      <w:pPr>
        <w:spacing w:after="240" w:line="480" w:lineRule="auto"/>
        <w:jc w:val="center"/>
        <w:rPr>
          <w:rFonts w:ascii="Times New Roman" w:eastAsia="Batang" w:hAnsi="Times New Roman" w:cs="Times New Roman"/>
          <w:b/>
          <w:sz w:val="36"/>
          <w:szCs w:val="36"/>
          <w:lang w:eastAsia="de-DE"/>
        </w:rPr>
      </w:pPr>
      <w:r w:rsidRPr="00691F03">
        <w:rPr>
          <w:rFonts w:ascii="Times New Roman" w:eastAsia="Batang" w:hAnsi="Times New Roman" w:cs="Times New Roman"/>
          <w:b/>
          <w:sz w:val="36"/>
          <w:szCs w:val="36"/>
          <w:lang w:eastAsia="de-DE"/>
        </w:rPr>
        <w:t>Scatter correction techniques coupled with bandpass filtering</w:t>
      </w:r>
    </w:p>
    <w:p w:rsidR="004F0A97" w:rsidRPr="0049187F" w:rsidRDefault="004F0A97" w:rsidP="002278D8">
      <w:pPr>
        <w:spacing w:after="240" w:line="480" w:lineRule="auto"/>
        <w:jc w:val="both"/>
        <w:rPr>
          <w:rFonts w:asciiTheme="majorBidi" w:hAnsiTheme="majorBidi" w:cstheme="majorBidi"/>
          <w:b/>
          <w:sz w:val="32"/>
          <w:szCs w:val="32"/>
        </w:rPr>
      </w:pPr>
      <w:r w:rsidRPr="0049187F">
        <w:rPr>
          <w:rFonts w:asciiTheme="majorBidi" w:hAnsiTheme="majorBidi" w:cstheme="majorBidi"/>
          <w:b/>
          <w:sz w:val="32"/>
          <w:szCs w:val="32"/>
        </w:rPr>
        <w:t>4.1 Introduction</w:t>
      </w:r>
    </w:p>
    <w:p w:rsidR="004F0A97" w:rsidRPr="00BB024A" w:rsidRDefault="004F0A97" w:rsidP="002278D8">
      <w:pPr>
        <w:spacing w:after="240" w:line="480" w:lineRule="auto"/>
        <w:jc w:val="both"/>
        <w:rPr>
          <w:rFonts w:asciiTheme="majorBidi" w:hAnsiTheme="majorBidi" w:cstheme="majorBidi"/>
          <w:bCs/>
          <w:color w:val="000000"/>
          <w:sz w:val="24"/>
          <w:szCs w:val="24"/>
        </w:rPr>
      </w:pPr>
      <w:r w:rsidRPr="00BB024A">
        <w:rPr>
          <w:rFonts w:asciiTheme="majorBidi" w:hAnsiTheme="majorBidi" w:cstheme="majorBidi"/>
          <w:bCs/>
          <w:sz w:val="24"/>
          <w:szCs w:val="24"/>
        </w:rPr>
        <w:t>This Chapter proposes a novel pre-processing method based on combining bandpass filtering with scatter correction techniques Multiplicative Scatter Correction (MSC) and Standard Normal Variate (SNV) to enhance the prediction capability of the linear regression models Partial Least Squares Regression (PLSR) and Principal Com</w:t>
      </w:r>
      <w:r>
        <w:rPr>
          <w:rFonts w:asciiTheme="majorBidi" w:hAnsiTheme="majorBidi" w:cstheme="majorBidi"/>
          <w:bCs/>
          <w:sz w:val="24"/>
          <w:szCs w:val="24"/>
        </w:rPr>
        <w:t xml:space="preserve">ponent Regression (PCR) in near </w:t>
      </w:r>
      <w:r w:rsidRPr="00BB024A">
        <w:rPr>
          <w:rFonts w:asciiTheme="majorBidi" w:hAnsiTheme="majorBidi" w:cstheme="majorBidi"/>
          <w:bCs/>
          <w:sz w:val="24"/>
          <w:szCs w:val="24"/>
        </w:rPr>
        <w:t>infrared (NIR) and Mid infrared spectroscopy. The proposed model has been compared to the pr</w:t>
      </w:r>
      <w:r>
        <w:rPr>
          <w:rFonts w:asciiTheme="majorBidi" w:hAnsiTheme="majorBidi" w:cstheme="majorBidi"/>
          <w:bCs/>
          <w:sz w:val="24"/>
          <w:szCs w:val="24"/>
        </w:rPr>
        <w:t xml:space="preserve">e-processing technique RreliefF, </w:t>
      </w:r>
      <w:r w:rsidRPr="00BB024A">
        <w:rPr>
          <w:rFonts w:asciiTheme="majorBidi" w:hAnsiTheme="majorBidi" w:cstheme="majorBidi"/>
          <w:bCs/>
          <w:color w:val="000000"/>
          <w:sz w:val="24"/>
          <w:szCs w:val="24"/>
        </w:rPr>
        <w:t>the developed regression models has been validated to predict the glucose concentration from NIR and MIR spectra of an aqueous mixture of human serum albumin and glucose in a solution of distilled water and phosphate buffer. The results confirm</w:t>
      </w:r>
      <w:r>
        <w:rPr>
          <w:rFonts w:asciiTheme="majorBidi" w:hAnsiTheme="majorBidi" w:cstheme="majorBidi"/>
          <w:bCs/>
          <w:color w:val="000000"/>
          <w:sz w:val="24"/>
          <w:szCs w:val="24"/>
        </w:rPr>
        <w:t>s</w:t>
      </w:r>
      <w:r w:rsidRPr="00BB024A">
        <w:rPr>
          <w:rFonts w:asciiTheme="majorBidi" w:hAnsiTheme="majorBidi" w:cstheme="majorBidi"/>
          <w:bCs/>
          <w:color w:val="000000"/>
          <w:sz w:val="24"/>
          <w:szCs w:val="24"/>
        </w:rPr>
        <w:t xml:space="preserve"> that </w:t>
      </w:r>
      <w:r w:rsidRPr="00BB024A">
        <w:rPr>
          <w:rFonts w:asciiTheme="majorBidi" w:hAnsiTheme="majorBidi" w:cstheme="majorBidi"/>
          <w:color w:val="000000"/>
          <w:sz w:val="24"/>
          <w:szCs w:val="24"/>
          <w:lang w:eastAsia="zh-CN"/>
        </w:rPr>
        <w:t xml:space="preserve">the proposed pre-processing method not only improves the prediction capability of both the linear calibration models </w:t>
      </w:r>
      <w:r w:rsidRPr="00BB024A">
        <w:rPr>
          <w:rFonts w:asciiTheme="majorBidi" w:hAnsiTheme="majorBidi" w:cstheme="majorBidi"/>
          <w:bCs/>
          <w:color w:val="000000"/>
          <w:sz w:val="24"/>
          <w:szCs w:val="24"/>
        </w:rPr>
        <w:t>PCR and PLSR models but also achieves better results than the RReliefF pre-processing method by reducing the Root Mean Square Error Prediction RMSEP.</w:t>
      </w:r>
    </w:p>
    <w:p w:rsidR="004F0A97" w:rsidRPr="0049187F" w:rsidRDefault="004F0A97" w:rsidP="002278D8">
      <w:pPr>
        <w:spacing w:after="240" w:line="480" w:lineRule="auto"/>
        <w:jc w:val="both"/>
        <w:rPr>
          <w:rFonts w:asciiTheme="majorBidi" w:hAnsiTheme="majorBidi" w:cstheme="majorBidi"/>
          <w:b/>
          <w:sz w:val="32"/>
          <w:szCs w:val="32"/>
        </w:rPr>
      </w:pPr>
      <w:r w:rsidRPr="0049187F">
        <w:rPr>
          <w:rFonts w:asciiTheme="majorBidi" w:hAnsiTheme="majorBidi" w:cstheme="majorBidi"/>
          <w:b/>
          <w:color w:val="000000"/>
          <w:sz w:val="32"/>
          <w:szCs w:val="32"/>
        </w:rPr>
        <w:t>4.2 NIR and MIR spectroscopy</w:t>
      </w:r>
    </w:p>
    <w:p w:rsidR="004F0A97" w:rsidRPr="00BB024A" w:rsidRDefault="004F0A97" w:rsidP="00A44A14">
      <w:pPr>
        <w:spacing w:after="240" w:line="480" w:lineRule="auto"/>
        <w:jc w:val="both"/>
        <w:rPr>
          <w:rFonts w:asciiTheme="majorBidi" w:hAnsiTheme="majorBidi" w:cstheme="majorBidi"/>
          <w:color w:val="000000"/>
          <w:sz w:val="24"/>
          <w:szCs w:val="24"/>
          <w:lang w:val="en-IN"/>
        </w:rPr>
      </w:pPr>
      <w:r w:rsidRPr="00BB024A">
        <w:rPr>
          <w:rFonts w:asciiTheme="majorBidi" w:hAnsiTheme="majorBidi" w:cstheme="majorBidi"/>
          <w:color w:val="000000"/>
          <w:sz w:val="24"/>
          <w:szCs w:val="24"/>
        </w:rPr>
        <w:t xml:space="preserve">Near Infrared </w:t>
      </w:r>
      <w:r>
        <w:rPr>
          <w:rFonts w:asciiTheme="majorBidi" w:hAnsiTheme="majorBidi" w:cstheme="majorBidi"/>
          <w:color w:val="000000"/>
          <w:sz w:val="24"/>
          <w:szCs w:val="24"/>
        </w:rPr>
        <w:t xml:space="preserve">(NIR) and Mid Infrared (MIR) </w:t>
      </w:r>
      <w:r w:rsidRPr="00BB024A">
        <w:rPr>
          <w:rFonts w:asciiTheme="majorBidi" w:hAnsiTheme="majorBidi" w:cstheme="majorBidi"/>
          <w:color w:val="000000"/>
          <w:sz w:val="24"/>
          <w:szCs w:val="24"/>
        </w:rPr>
        <w:t>spectroscopy is one of the promising non-invasive approaches for the monitori</w:t>
      </w:r>
      <w:r>
        <w:rPr>
          <w:rFonts w:asciiTheme="majorBidi" w:hAnsiTheme="majorBidi" w:cstheme="majorBidi"/>
          <w:color w:val="000000"/>
          <w:sz w:val="24"/>
          <w:szCs w:val="24"/>
        </w:rPr>
        <w:t xml:space="preserve">ng of blood glucose levels </w:t>
      </w:r>
      <w:r w:rsidR="007F7532">
        <w:rPr>
          <w:rFonts w:asciiTheme="majorBidi" w:hAnsiTheme="majorBidi" w:cstheme="majorBidi"/>
          <w:color w:val="000000"/>
          <w:sz w:val="24"/>
          <w:szCs w:val="24"/>
        </w:rPr>
        <w:t>[114-116]</w:t>
      </w:r>
      <w:r w:rsidRPr="00BB024A" w:rsidDel="000975DD">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t xml:space="preserve">However, the prediction of glucose concentration from NIR spectra of aqueous mixtures remains a challenge. The two most commonly used linear calibration models in the quantitative analysis of glucose from NIR </w:t>
      </w:r>
      <w:r w:rsidRPr="00BB024A">
        <w:rPr>
          <w:rFonts w:asciiTheme="majorBidi" w:hAnsiTheme="majorBidi" w:cstheme="majorBidi"/>
          <w:color w:val="000000"/>
          <w:sz w:val="24"/>
          <w:szCs w:val="24"/>
        </w:rPr>
        <w:lastRenderedPageBreak/>
        <w:t>spectra are the Principal Component Regression (PCR) and the Partial Least</w:t>
      </w:r>
      <w:r>
        <w:rPr>
          <w:rFonts w:asciiTheme="majorBidi" w:hAnsiTheme="majorBidi" w:cstheme="majorBidi"/>
          <w:color w:val="000000"/>
          <w:sz w:val="24"/>
          <w:szCs w:val="24"/>
        </w:rPr>
        <w:t xml:space="preserve"> Squares Regression (PLSR) </w:t>
      </w:r>
      <w:r w:rsidR="00A44A14">
        <w:rPr>
          <w:rFonts w:asciiTheme="majorBidi" w:hAnsiTheme="majorBidi" w:cstheme="majorBidi"/>
          <w:color w:val="000000"/>
          <w:sz w:val="24"/>
          <w:szCs w:val="24"/>
        </w:rPr>
        <w:t>[117-122]</w:t>
      </w:r>
      <w:r w:rsidRPr="00BB024A">
        <w:rPr>
          <w:rFonts w:asciiTheme="majorBidi" w:hAnsiTheme="majorBidi" w:cstheme="majorBidi"/>
          <w:color w:val="000000"/>
          <w:sz w:val="24"/>
          <w:szCs w:val="24"/>
        </w:rPr>
        <w:t xml:space="preserve">. However, the collected NIR spectra are affected by baseline variations, scattering and instrumental noise. Hence, the spectra should be pre-processed before applying to the calibration model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10.1155/2013/642190","ISSN":"2090-8776","author":[{"dropping-particle":"","family":"Chen","given":"Huazhou","non-dropping-particle":"","parse-names":false,"suffix":""},{"dropping-particle":"","family":"Song","given":"Qiqing","non-dropping-particle":"","parse-names":false,"suffix":""},{"dropping-particle":"","family":"Tang","given":"Guoqiang","non-dropping-particle":"","parse-names":false,"suffix":""},{"dropping-particle":"","family":"Feng","given":"Quanxi","non-dropping-particle":"","parse-names":false,"suffix":""},{"dropping-particle":"","family":"Lin","given":"Liang","non-dropping-particle":"","parse-names":false,"suffix":""}],"container-title":"ISRN Spectroscopy","id":"ITEM-1","issued":{"date-parts":[["2013"]]},"page":"1-9","title":"The Combined Optimization of Savitzky-Golay Smoothing and Multiplicative Scatter Correction for FT-NIR PLS Models","type":"article-journal","volume":"2013"},"uris":["http://www.mendeley.com/documents/?uuid=f1971d97-58e9-4867-a476-be276f2bc13f"]}],"mendeley":{"formattedCitation":"[123]","plainTextFormattedCitation":"[123]","previouslyFormattedCitation":"[10]"},"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[123]</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Bandpass filtering is </w:t>
      </w:r>
      <w:r>
        <w:rPr>
          <w:rFonts w:asciiTheme="majorBidi" w:hAnsiTheme="majorBidi" w:cstheme="majorBidi"/>
          <w:color w:val="000000"/>
          <w:sz w:val="24"/>
          <w:szCs w:val="24"/>
        </w:rPr>
        <w:t>a</w:t>
      </w:r>
      <w:r w:rsidRPr="00BB024A">
        <w:rPr>
          <w:rFonts w:asciiTheme="majorBidi" w:hAnsiTheme="majorBidi" w:cstheme="majorBidi"/>
          <w:color w:val="000000"/>
          <w:sz w:val="24"/>
          <w:szCs w:val="24"/>
        </w:rPr>
        <w:t xml:space="preserve"> well-known pre-processing technique in chemometrics for removal of the baseline variations and the high frequency noise components in the spectra, however the design of an optimal bandpass filter that matches the raw spectra and the regression model remains a challenge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10.1155/2012/484595","ISSN":"1687-7470","author":[{"dropping-particle":"","family":"Yazdani","given":"Samaneh","non-dropping-particle":"","parse-names":false,"suffix":""},{"dropping-particle":"","family":"Shanbehzadeh","given":"Jamshid","non-dropping-particle":"","parse-names":false,"suffix":""},{"dropping-particle":"","family":"Manzuri Shalmani","given":"Mohammad Taghi","non-dropping-particle":"","parse-names":false,"suffix":""}],"container-title":"Advances in Artificial Intelligence","id":"ITEM-1","issued":{"date-parts":[["2012"]]},"page":"1-7","title":"RPCA: A Novel Preprocessing Method for PCA","type":"article-journal","volume":"2012"},"uris":["http://www.mendeley.com/documents/?uuid=46755bb4-5deb-450b-852f-99ad4f6760c8"]}],"mendeley":{"formattedCitation":"[124]","plainTextFormattedCitation":"[124]","previouslyFormattedCitation":"[11]"},"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[124]</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Scattering techniques are known to preserve the peaks in the spectra without degrading the signal to noise ratio of the spectra. Standard Normal Variate (SNV) and Multiplicative Scatter Correction (MSC) are techniques that can compensate for the degradation in the signal to noise ratio resulting from the light scattering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Feature weighting methods are used to eliminate the irrelevant features in the raw spectra and can be adopted in pre-processing as a class on non-linear techniques. The Regressional Relief-F (</w:t>
      </w:r>
      <w:r w:rsidRPr="00BB024A">
        <w:rPr>
          <w:rFonts w:asciiTheme="majorBidi" w:hAnsiTheme="majorBidi" w:cstheme="majorBidi"/>
          <w:color w:val="000000"/>
          <w:sz w:val="24"/>
          <w:szCs w:val="24"/>
          <w:lang w:val="en-IN"/>
        </w:rPr>
        <w:t xml:space="preserve">RReliefF) </w:t>
      </w:r>
      <w:r w:rsidRPr="00BB024A">
        <w:rPr>
          <w:rFonts w:asciiTheme="majorBidi" w:hAnsiTheme="majorBidi" w:cstheme="majorBidi"/>
          <w:color w:val="000000"/>
          <w:sz w:val="24"/>
          <w:szCs w:val="24"/>
        </w:rPr>
        <w:t xml:space="preserve">is identified as </w:t>
      </w:r>
      <w:r>
        <w:rPr>
          <w:rFonts w:asciiTheme="majorBidi" w:hAnsiTheme="majorBidi" w:cstheme="majorBidi"/>
          <w:color w:val="000000"/>
          <w:sz w:val="24"/>
          <w:szCs w:val="24"/>
        </w:rPr>
        <w:t>a</w:t>
      </w:r>
      <w:r w:rsidRPr="00BB024A">
        <w:rPr>
          <w:rFonts w:asciiTheme="majorBidi" w:hAnsiTheme="majorBidi" w:cstheme="majorBidi"/>
          <w:color w:val="000000"/>
          <w:sz w:val="24"/>
          <w:szCs w:val="24"/>
        </w:rPr>
        <w:t xml:space="preserve"> success</w:t>
      </w:r>
      <w:r>
        <w:rPr>
          <w:rFonts w:asciiTheme="majorBidi" w:hAnsiTheme="majorBidi" w:cstheme="majorBidi"/>
          <w:color w:val="000000"/>
          <w:sz w:val="24"/>
          <w:szCs w:val="24"/>
        </w:rPr>
        <w:t>ful feature weighting algorithm</w:t>
      </w:r>
      <w:r w:rsidRPr="00BB024A">
        <w:rPr>
          <w:rFonts w:asciiTheme="majorBidi" w:hAnsiTheme="majorBidi" w:cstheme="majorBidi"/>
          <w:color w:val="000000"/>
          <w:sz w:val="24"/>
          <w:szCs w:val="24"/>
        </w:rPr>
        <w:t xml:space="preserve"> due to its</w:t>
      </w:r>
      <w:r>
        <w:rPr>
          <w:rFonts w:asciiTheme="majorBidi" w:hAnsiTheme="majorBidi" w:cstheme="majorBidi"/>
          <w:color w:val="000000"/>
          <w:sz w:val="24"/>
          <w:szCs w:val="24"/>
        </w:rPr>
        <w:t xml:space="preserve"> simplicity and effectiveness. </w:t>
      </w:r>
      <w:r w:rsidRPr="00BB024A">
        <w:rPr>
          <w:rFonts w:asciiTheme="majorBidi" w:hAnsiTheme="majorBidi" w:cstheme="majorBidi"/>
          <w:color w:val="000000"/>
          <w:sz w:val="24"/>
          <w:szCs w:val="24"/>
          <w:lang w:val="en-IN"/>
        </w:rPr>
        <w:t>RReliefF pre-processing</w:t>
      </w:r>
      <w:r w:rsidRPr="00BB024A">
        <w:rPr>
          <w:rFonts w:asciiTheme="majorBidi" w:hAnsiTheme="majorBidi" w:cstheme="majorBidi"/>
          <w:color w:val="000000"/>
          <w:sz w:val="24"/>
          <w:szCs w:val="24"/>
        </w:rPr>
        <w:t xml:space="preserve"> has proven </w:t>
      </w:r>
      <w:r w:rsidRPr="00BB024A">
        <w:rPr>
          <w:rFonts w:asciiTheme="majorBidi" w:hAnsiTheme="majorBidi" w:cstheme="majorBidi"/>
          <w:color w:val="000000"/>
          <w:sz w:val="24"/>
          <w:szCs w:val="24"/>
          <w:lang w:val="en-IN"/>
        </w:rPr>
        <w:t xml:space="preserve">to be effective pre-processing methods in NIR spectroscopy to eliminate the irrelevant features from both low and high-frequency components and therefore help </w:t>
      </w:r>
      <w:r>
        <w:rPr>
          <w:rFonts w:asciiTheme="majorBidi" w:hAnsiTheme="majorBidi" w:cstheme="majorBidi"/>
          <w:color w:val="000000"/>
          <w:sz w:val="24"/>
          <w:szCs w:val="24"/>
          <w:lang w:val="en-IN"/>
        </w:rPr>
        <w:t xml:space="preserve">to </w:t>
      </w:r>
      <w:r w:rsidRPr="00BB024A">
        <w:rPr>
          <w:rFonts w:asciiTheme="majorBidi" w:hAnsiTheme="majorBidi" w:cstheme="majorBidi"/>
          <w:color w:val="000000"/>
          <w:sz w:val="24"/>
          <w:szCs w:val="24"/>
          <w:lang w:val="en-IN"/>
        </w:rPr>
        <w:t xml:space="preserve">improve the prediction capability of linear regression models </w:t>
      </w:r>
      <w:r w:rsidRPr="00BB024A">
        <w:rPr>
          <w:rFonts w:asciiTheme="majorBidi" w:hAnsiTheme="majorBidi" w:cstheme="majorBidi"/>
          <w:color w:val="000000"/>
          <w:sz w:val="24"/>
          <w:szCs w:val="24"/>
          <w:lang w:val="en-IN"/>
        </w:rPr>
        <w:fldChar w:fldCharType="begin" w:fldLock="1"/>
      </w:r>
      <w:r>
        <w:rPr>
          <w:rFonts w:asciiTheme="majorBidi" w:hAnsiTheme="majorBidi" w:cstheme="majorBidi"/>
          <w:color w:val="000000"/>
          <w:sz w:val="24"/>
          <w:szCs w:val="24"/>
          <w:lang w:val="en-IN"/>
        </w:rPr>
        <w:instrText>ADDIN CSL_CITATION {"citationItems":[{"id":"ITEM-1","itemData":{"DOI":"10.1155/2012/484595","ISSN":"1687-7470","author":[{"dropping-particle":"","family":"Yazdani","given":"Samaneh","non-dropping-particle":"","parse-names":false,"suffix":""},{"dropping-particle":"","family":"Shanbehzadeh","given":"Jamshid","non-dropping-particle":"","parse-names":false,"suffix":""},{"dropping-particle":"","family":"Manzuri Shalmani","given":"Mohammad Taghi","non-dropping-particle":"","parse-names":false,"suffix":""}],"container-title":"Advances in Artificial Intelligence","id":"ITEM-1","issued":{"date-parts":[["2012"]]},"page":"1-7","title":"RPCA: A Novel Preprocessing Method for PCA","type":"article-journal","volume":"2012"},"uris":["http://www.mendeley.com/documents/?uuid=fa0abd23-f79f-4caf-9dce-7031b1436a8a"]}],"mendeley":{"formattedCitation":"[124]","plainTextFormattedCitation":"[124]","previouslyFormattedCitation":"[11]"},"properties":{"noteIndex":0},"schema":"https://github.com/citation-style-language/schema/raw/master/csl-citation.json"}</w:instrText>
      </w:r>
      <w:r w:rsidRPr="00BB024A">
        <w:rPr>
          <w:rFonts w:asciiTheme="majorBidi" w:hAnsiTheme="majorBidi" w:cstheme="majorBidi"/>
          <w:color w:val="000000"/>
          <w:sz w:val="24"/>
          <w:szCs w:val="24"/>
          <w:lang w:val="en-IN"/>
        </w:rPr>
        <w:fldChar w:fldCharType="separate"/>
      </w:r>
      <w:r w:rsidRPr="004F0A97">
        <w:rPr>
          <w:rFonts w:asciiTheme="majorBidi" w:hAnsiTheme="majorBidi" w:cstheme="majorBidi"/>
          <w:noProof/>
          <w:color w:val="000000"/>
          <w:sz w:val="24"/>
          <w:szCs w:val="24"/>
          <w:lang w:val="en-IN"/>
        </w:rPr>
        <w:t>[124]</w:t>
      </w:r>
      <w:r w:rsidRPr="00BB024A">
        <w:rPr>
          <w:rFonts w:asciiTheme="majorBidi" w:hAnsiTheme="majorBidi" w:cstheme="majorBidi"/>
          <w:color w:val="000000"/>
          <w:sz w:val="24"/>
          <w:szCs w:val="24"/>
          <w:lang w:val="en-IN"/>
        </w:rPr>
        <w:fldChar w:fldCharType="end"/>
      </w:r>
      <w:r w:rsidRPr="00BB024A">
        <w:rPr>
          <w:rFonts w:asciiTheme="majorBidi" w:hAnsiTheme="majorBidi" w:cstheme="majorBidi"/>
          <w:color w:val="000000"/>
          <w:sz w:val="24"/>
          <w:szCs w:val="24"/>
          <w:lang w:val="en-IN"/>
        </w:rPr>
        <w:t>. However, such techniques tend to be complex to implement and difficult to adapt to different noise environments.</w:t>
      </w:r>
    </w:p>
    <w:p w:rsidR="004F0A97" w:rsidRPr="00BB024A" w:rsidRDefault="004F0A97" w:rsidP="002278D8">
      <w:pPr>
        <w:spacing w:after="240" w:line="480" w:lineRule="auto"/>
        <w:jc w:val="both"/>
        <w:rPr>
          <w:rFonts w:asciiTheme="majorBidi" w:hAnsiTheme="majorBidi" w:cstheme="majorBidi"/>
          <w:color w:val="000000"/>
          <w:sz w:val="24"/>
          <w:szCs w:val="24"/>
          <w:lang w:val="en-IN"/>
        </w:rPr>
      </w:pPr>
      <w:r w:rsidRPr="00BB024A">
        <w:rPr>
          <w:rFonts w:asciiTheme="majorBidi" w:hAnsiTheme="majorBidi" w:cstheme="majorBidi"/>
          <w:color w:val="000000"/>
          <w:sz w:val="24"/>
          <w:szCs w:val="24"/>
          <w:lang w:val="en-IN"/>
        </w:rPr>
        <w:t xml:space="preserve">In this chapter, a novel linear pre-processing technique is proposed that combines linear ‘feature preserving’ smoothing techniques such as MSC and SNV with digital Bandpass filtering to improve the </w:t>
      </w:r>
      <w:r>
        <w:rPr>
          <w:rFonts w:asciiTheme="majorBidi" w:hAnsiTheme="majorBidi" w:cstheme="majorBidi"/>
          <w:color w:val="000000"/>
          <w:sz w:val="24"/>
          <w:szCs w:val="24"/>
          <w:lang w:val="en-IN"/>
        </w:rPr>
        <w:t xml:space="preserve">glucose </w:t>
      </w:r>
      <w:r w:rsidRPr="00BB024A">
        <w:rPr>
          <w:rFonts w:asciiTheme="majorBidi" w:hAnsiTheme="majorBidi" w:cstheme="majorBidi"/>
          <w:color w:val="000000"/>
          <w:sz w:val="24"/>
          <w:szCs w:val="24"/>
          <w:lang w:val="en-IN"/>
        </w:rPr>
        <w:t>prediction performance of the linear regression models PCR and PLSR. The proposed methods of Preprocessing are evaluated against the non-linear RReliefF method. Corresponding models were developed, tested and evaluated using experimental data to predict the glucose concentration from a</w:t>
      </w:r>
      <w:r w:rsidRPr="00BB024A">
        <w:rPr>
          <w:rFonts w:asciiTheme="majorBidi" w:hAnsiTheme="majorBidi" w:cstheme="majorBidi"/>
          <w:bCs/>
          <w:color w:val="000000"/>
          <w:sz w:val="24"/>
          <w:szCs w:val="24"/>
        </w:rPr>
        <w:t xml:space="preserve"> mixture of glucose and human serum albumin in a solution of distilled water and phosphate buffer.</w:t>
      </w:r>
      <w:r w:rsidRPr="00BB024A">
        <w:rPr>
          <w:rFonts w:asciiTheme="majorBidi" w:hAnsiTheme="majorBidi" w:cstheme="majorBidi"/>
          <w:color w:val="000000"/>
          <w:sz w:val="24"/>
          <w:szCs w:val="24"/>
          <w:lang w:val="en-IN"/>
        </w:rPr>
        <w:t xml:space="preserve"> The results obtained show </w:t>
      </w:r>
      <w:r w:rsidRPr="00BB024A">
        <w:rPr>
          <w:rFonts w:asciiTheme="majorBidi" w:hAnsiTheme="majorBidi" w:cstheme="majorBidi"/>
          <w:color w:val="000000"/>
          <w:sz w:val="24"/>
          <w:szCs w:val="24"/>
          <w:lang w:val="en-IN"/>
        </w:rPr>
        <w:lastRenderedPageBreak/>
        <w:t>not only that the proposed model enhances the prediction ability of both PLSR and PCR, but also achieves better prediction performance than RReliefF.</w:t>
      </w:r>
    </w:p>
    <w:p w:rsidR="004F0A97" w:rsidRPr="0049187F" w:rsidRDefault="004F0A97" w:rsidP="002278D8">
      <w:pPr>
        <w:adjustRightInd w:val="0"/>
        <w:spacing w:after="240" w:line="480" w:lineRule="auto"/>
        <w:rPr>
          <w:rFonts w:asciiTheme="majorBidi" w:hAnsiTheme="majorBidi" w:cstheme="majorBidi"/>
          <w:b/>
          <w:bCs/>
          <w:sz w:val="32"/>
          <w:szCs w:val="32"/>
        </w:rPr>
      </w:pPr>
      <w:r w:rsidRPr="0049187F">
        <w:rPr>
          <w:rFonts w:asciiTheme="majorBidi" w:hAnsiTheme="majorBidi" w:cstheme="majorBidi"/>
          <w:b/>
          <w:bCs/>
          <w:sz w:val="32"/>
          <w:szCs w:val="32"/>
        </w:rPr>
        <w:t>4.3 Light scattering and baseline effects</w:t>
      </w:r>
    </w:p>
    <w:p w:rsidR="004F0A97" w:rsidRPr="00E67FF9" w:rsidRDefault="004F0A97" w:rsidP="00062E5F">
      <w:pPr>
        <w:adjustRightInd w:val="0"/>
        <w:spacing w:after="240" w:line="480" w:lineRule="auto"/>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 xml:space="preserve">Nonlinearities are undesired scatter effects in NIR spectroscopy caused by the particles size in chemical samples or the wavelength size of electromagnetic radiation, therefore; applying suitable pre-processing techniques can eliminate these effects on a large scale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Differences in the effective path length and light scattering are the main reasons for undesired systematic variation which represents a significant part of the sample total variation and can be identified as a baseline shifting (multiplicative effects) in addition to other non-linear effects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During the reflectance measurement of the NIR sample, two reflected radiation can be obtained. These radiations are specular and diffusive. Sampling geometry and instrument design can minimize specular reflection as it does not contain any chemical information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d0dc5c14-bea7-40be-ae28-37de21c52cf6"]}],"mendeley":{"formattedCitation":"[64]","plainTextFormattedCitation":"[64]","previouslyFormattedCitation":"[14]"},"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[64]</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while the main source of information in the NIR spectra is the diffusively reflected light because it reflects in a wide range of directions but the collected information will contain microstructure (scattering) in addition to the absorption of the sample chemical composition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The main form of light scattering are Lorenz-Mie and Rayleigh and both are generated due to scattering of electromagnetic radiation such as density fluctuation, droplets, bubbles, small particles, cells, micro-organ cells and fibers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Rayleigh occurs when the wavelength of the electromagnetic radiation is much larger than particles diameter (λ ˃ 10d), hence, it is wavelength dependent (~1⁄λ^4)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d0dc5c14-bea7-40be-ae28-37de21c52cf6"]}],"mendeley":{"formattedCitation":"[64]","plainTextFormattedCitation":"[64]","previouslyFormattedCitation":"[14]"},"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[64]</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In the case of NIR </w:t>
      </w:r>
      <w:r>
        <w:rPr>
          <w:rFonts w:asciiTheme="majorBidi" w:hAnsiTheme="majorBidi" w:cstheme="majorBidi"/>
          <w:color w:val="000000"/>
          <w:sz w:val="24"/>
          <w:szCs w:val="24"/>
        </w:rPr>
        <w:t xml:space="preserve">and MIR </w:t>
      </w:r>
      <w:r w:rsidRPr="00BB024A">
        <w:rPr>
          <w:rFonts w:asciiTheme="majorBidi" w:hAnsiTheme="majorBidi" w:cstheme="majorBidi"/>
          <w:color w:val="000000"/>
          <w:sz w:val="24"/>
          <w:szCs w:val="24"/>
        </w:rPr>
        <w:t>spectroscopy, the wavelength is smaller than the particle size and that's when Lorentz-Mie scattering is predominant and unlike Rayleigh scattering it depends on the scattering particles shape instead of the wavelength.</w:t>
      </w:r>
      <w:r w:rsidRPr="00BB024A">
        <w:rPr>
          <w:rFonts w:asciiTheme="majorBidi" w:eastAsia="MinionPro-Regular-Identity-H" w:hAnsiTheme="majorBidi" w:cstheme="majorBidi"/>
          <w:sz w:val="24"/>
          <w:szCs w:val="24"/>
        </w:rPr>
        <w:t xml:space="preserve"> The diffuse</w:t>
      </w:r>
      <w:r>
        <w:rPr>
          <w:rFonts w:asciiTheme="majorBidi" w:eastAsia="MinionPro-Regular-Identity-H" w:hAnsiTheme="majorBidi" w:cstheme="majorBidi"/>
          <w:sz w:val="24"/>
          <w:szCs w:val="24"/>
        </w:rPr>
        <w:t>d and reflected</w:t>
      </w:r>
      <w:r w:rsidRPr="00BB024A">
        <w:rPr>
          <w:rFonts w:asciiTheme="majorBidi" w:eastAsia="MinionPro-Regular-Identity-H" w:hAnsiTheme="majorBidi" w:cstheme="majorBidi"/>
          <w:sz w:val="24"/>
          <w:szCs w:val="24"/>
        </w:rPr>
        <w:t xml:space="preserve"> spectrum of the samples is </w:t>
      </w:r>
      <w:r>
        <w:rPr>
          <w:rFonts w:asciiTheme="majorBidi" w:eastAsia="MinionPro-Regular-Identity-H" w:hAnsiTheme="majorBidi" w:cstheme="majorBidi"/>
          <w:sz w:val="24"/>
          <w:szCs w:val="24"/>
        </w:rPr>
        <w:t>usually</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affected</w:t>
      </w:r>
      <w:r w:rsidRPr="00BB024A">
        <w:rPr>
          <w:rFonts w:asciiTheme="majorBidi" w:eastAsia="MinionPro-Regular-Identity-H" w:hAnsiTheme="majorBidi" w:cstheme="majorBidi"/>
          <w:sz w:val="24"/>
          <w:szCs w:val="24"/>
        </w:rPr>
        <w:t xml:space="preserve"> by noise</w:t>
      </w:r>
      <w:r>
        <w:rPr>
          <w:rFonts w:asciiTheme="majorBidi" w:eastAsia="MinionPro-Regular-Identity-H" w:hAnsiTheme="majorBidi" w:cstheme="majorBidi"/>
          <w:sz w:val="24"/>
          <w:szCs w:val="24"/>
        </w:rPr>
        <w:t xml:space="preserve"> resulting from scattering</w:t>
      </w:r>
      <w:r w:rsidRPr="00BB024A">
        <w:rPr>
          <w:rFonts w:asciiTheme="majorBidi" w:eastAsia="MinionPro-Regular-Identity-H" w:hAnsiTheme="majorBidi" w:cstheme="majorBidi"/>
          <w:sz w:val="24"/>
          <w:szCs w:val="24"/>
        </w:rPr>
        <w:t xml:space="preserve">. If the </w:t>
      </w:r>
      <w:r>
        <w:rPr>
          <w:rFonts w:asciiTheme="majorBidi" w:eastAsia="MinionPro-Regular-Identity-H" w:hAnsiTheme="majorBidi" w:cstheme="majorBidi"/>
          <w:sz w:val="24"/>
          <w:szCs w:val="24"/>
        </w:rPr>
        <w:t xml:space="preserve">glucose concentration levels </w:t>
      </w:r>
      <w:r w:rsidRPr="00BB024A">
        <w:rPr>
          <w:rFonts w:asciiTheme="majorBidi" w:eastAsia="MinionPro-Regular-Identity-H" w:hAnsiTheme="majorBidi" w:cstheme="majorBidi"/>
          <w:sz w:val="24"/>
          <w:szCs w:val="24"/>
        </w:rPr>
        <w:t xml:space="preserve">in the sample is </w:t>
      </w:r>
      <w:r>
        <w:rPr>
          <w:rFonts w:asciiTheme="majorBidi" w:eastAsia="MinionPro-Regular-Identity-H" w:hAnsiTheme="majorBidi" w:cstheme="majorBidi"/>
          <w:sz w:val="24"/>
          <w:szCs w:val="24"/>
        </w:rPr>
        <w:t>very</w:t>
      </w:r>
      <w:r w:rsidRPr="00BB024A">
        <w:rPr>
          <w:rFonts w:asciiTheme="majorBidi" w:eastAsia="MinionPro-Regular-Identity-H" w:hAnsiTheme="majorBidi" w:cstheme="majorBidi"/>
          <w:sz w:val="24"/>
          <w:szCs w:val="24"/>
        </w:rPr>
        <w:t xml:space="preserve"> low, the </w:t>
      </w:r>
      <w:r w:rsidRPr="00BB024A">
        <w:rPr>
          <w:rFonts w:asciiTheme="majorBidi" w:eastAsia="MinionPro-Regular-Identity-H" w:hAnsiTheme="majorBidi" w:cstheme="majorBidi"/>
          <w:sz w:val="24"/>
          <w:szCs w:val="24"/>
        </w:rPr>
        <w:lastRenderedPageBreak/>
        <w:t xml:space="preserve">effects </w:t>
      </w:r>
      <w:r>
        <w:rPr>
          <w:rFonts w:asciiTheme="majorBidi" w:eastAsia="MinionPro-Regular-Identity-H" w:hAnsiTheme="majorBidi" w:cstheme="majorBidi"/>
          <w:sz w:val="24"/>
          <w:szCs w:val="24"/>
        </w:rPr>
        <w:t xml:space="preserve">of </w:t>
      </w:r>
      <w:r w:rsidRPr="00BB024A">
        <w:rPr>
          <w:rFonts w:asciiTheme="majorBidi" w:eastAsia="MinionPro-Regular-Identity-H" w:hAnsiTheme="majorBidi" w:cstheme="majorBidi"/>
          <w:sz w:val="24"/>
          <w:szCs w:val="24"/>
        </w:rPr>
        <w:t xml:space="preserve">spectral scattering </w:t>
      </w:r>
      <w:r>
        <w:rPr>
          <w:rFonts w:asciiTheme="majorBidi" w:eastAsia="MinionPro-Regular-Identity-H" w:hAnsiTheme="majorBidi" w:cstheme="majorBidi"/>
          <w:sz w:val="24"/>
          <w:szCs w:val="24"/>
        </w:rPr>
        <w:t>could</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take over</w:t>
      </w:r>
      <w:r w:rsidRPr="00BB024A">
        <w:rPr>
          <w:rFonts w:asciiTheme="majorBidi" w:eastAsia="MinionPro-Regular-Identity-H" w:hAnsiTheme="majorBidi" w:cstheme="majorBidi"/>
          <w:sz w:val="24"/>
          <w:szCs w:val="24"/>
        </w:rPr>
        <w:t xml:space="preserve"> the spectral information. </w:t>
      </w:r>
      <w:r>
        <w:rPr>
          <w:rFonts w:asciiTheme="majorBidi" w:eastAsia="MinionPro-Regular-Identity-H" w:hAnsiTheme="majorBidi" w:cstheme="majorBidi"/>
          <w:sz w:val="24"/>
          <w:szCs w:val="24"/>
        </w:rPr>
        <w:t>To reduce the effects</w:t>
      </w:r>
      <w:r w:rsidRPr="00BB024A">
        <w:rPr>
          <w:rFonts w:asciiTheme="majorBidi" w:eastAsia="MinionPro-Regular-Identity-H" w:hAnsiTheme="majorBidi" w:cstheme="majorBidi"/>
          <w:sz w:val="24"/>
          <w:szCs w:val="24"/>
        </w:rPr>
        <w:t xml:space="preserve"> </w:t>
      </w:r>
      <w:r w:rsidR="00062E5F">
        <w:rPr>
          <w:rFonts w:asciiTheme="majorBidi" w:eastAsia="MinionPro-Regular-Identity-H" w:hAnsiTheme="majorBidi" w:cstheme="majorBidi"/>
          <w:sz w:val="24"/>
          <w:szCs w:val="24"/>
        </w:rPr>
        <w:t xml:space="preserve">of </w:t>
      </w:r>
      <w:r>
        <w:rPr>
          <w:rFonts w:asciiTheme="majorBidi" w:eastAsia="MinionPro-Regular-Identity-H" w:hAnsiTheme="majorBidi" w:cstheme="majorBidi"/>
          <w:sz w:val="24"/>
          <w:szCs w:val="24"/>
        </w:rPr>
        <w:t>scattering</w:t>
      </w:r>
      <w:r w:rsidRPr="00BB024A">
        <w:rPr>
          <w:rFonts w:asciiTheme="majorBidi" w:eastAsia="MinionPro-Regular-Identity-H" w:hAnsiTheme="majorBidi" w:cstheme="majorBidi"/>
          <w:sz w:val="24"/>
          <w:szCs w:val="24"/>
        </w:rPr>
        <w:t xml:space="preserve"> interference, scatter correction methods </w:t>
      </w:r>
      <w:r>
        <w:rPr>
          <w:rFonts w:asciiTheme="majorBidi" w:eastAsia="MinionPro-Regular-Identity-H" w:hAnsiTheme="majorBidi" w:cstheme="majorBidi"/>
          <w:sz w:val="24"/>
          <w:szCs w:val="24"/>
        </w:rPr>
        <w:t>must</w:t>
      </w:r>
      <w:r w:rsidRPr="00BB024A">
        <w:rPr>
          <w:rFonts w:asciiTheme="majorBidi" w:eastAsia="MinionPro-Regular-Identity-H" w:hAnsiTheme="majorBidi" w:cstheme="majorBidi"/>
          <w:sz w:val="24"/>
          <w:szCs w:val="24"/>
        </w:rPr>
        <w:t xml:space="preserve"> be </w:t>
      </w:r>
      <w:r>
        <w:rPr>
          <w:rFonts w:asciiTheme="majorBidi" w:eastAsia="MinionPro-Regular-Identity-H" w:hAnsiTheme="majorBidi" w:cstheme="majorBidi"/>
          <w:sz w:val="24"/>
          <w:szCs w:val="24"/>
        </w:rPr>
        <w:t>applied</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to</w:t>
      </w:r>
      <w:r w:rsidRPr="00BB024A">
        <w:rPr>
          <w:rFonts w:asciiTheme="majorBidi" w:eastAsia="MinionPro-Regular-Identity-H" w:hAnsiTheme="majorBidi" w:cstheme="majorBidi"/>
          <w:sz w:val="24"/>
          <w:szCs w:val="24"/>
        </w:rPr>
        <w:t xml:space="preserve"> the spectral data </w:t>
      </w:r>
      <w:r>
        <w:rPr>
          <w:rFonts w:asciiTheme="majorBidi" w:eastAsia="MinionPro-Regular-Identity-H" w:hAnsiTheme="majorBidi" w:cstheme="majorBidi"/>
          <w:sz w:val="24"/>
          <w:szCs w:val="24"/>
        </w:rPr>
        <w:t xml:space="preserve">as a </w:t>
      </w:r>
      <w:r w:rsidRPr="00BB024A">
        <w:rPr>
          <w:rFonts w:asciiTheme="majorBidi" w:eastAsia="MinionPro-Regular-Identity-H" w:hAnsiTheme="majorBidi" w:cstheme="majorBidi"/>
          <w:sz w:val="24"/>
          <w:szCs w:val="24"/>
        </w:rPr>
        <w:t xml:space="preserve">pre-treatment process. Scatter correction techniques are pre-treatment methods that can separate the </w:t>
      </w:r>
      <w:r>
        <w:rPr>
          <w:rFonts w:asciiTheme="majorBidi" w:eastAsia="MinionPro-Regular-Identity-H" w:hAnsiTheme="majorBidi" w:cstheme="majorBidi"/>
          <w:sz w:val="24"/>
          <w:szCs w:val="24"/>
        </w:rPr>
        <w:t xml:space="preserve">analyte absorbed </w:t>
      </w:r>
      <w:r w:rsidRPr="00BB024A">
        <w:rPr>
          <w:rFonts w:asciiTheme="majorBidi" w:eastAsia="MinionPro-Regular-Identity-H" w:hAnsiTheme="majorBidi" w:cstheme="majorBidi"/>
          <w:sz w:val="24"/>
          <w:szCs w:val="24"/>
        </w:rPr>
        <w:t>inform</w:t>
      </w:r>
      <w:r>
        <w:rPr>
          <w:rFonts w:asciiTheme="majorBidi" w:eastAsia="MinionPro-Regular-Identity-H" w:hAnsiTheme="majorBidi" w:cstheme="majorBidi"/>
          <w:sz w:val="24"/>
          <w:szCs w:val="24"/>
        </w:rPr>
        <w:t>ative and the scattered</w:t>
      </w:r>
      <w:r w:rsidRPr="00BB024A">
        <w:rPr>
          <w:rFonts w:asciiTheme="majorBidi" w:eastAsia="MinionPro-Regular-Identity-H" w:hAnsiTheme="majorBidi" w:cstheme="majorBidi"/>
          <w:sz w:val="24"/>
          <w:szCs w:val="24"/>
        </w:rPr>
        <w:t xml:space="preserve"> signal </w:t>
      </w:r>
      <w:r>
        <w:rPr>
          <w:rFonts w:asciiTheme="majorBidi" w:eastAsia="MinionPro-Regular-Identity-H" w:hAnsiTheme="majorBidi" w:cstheme="majorBidi"/>
          <w:sz w:val="24"/>
          <w:szCs w:val="24"/>
        </w:rPr>
        <w:t>contained in the spectral data</w:t>
      </w:r>
      <w:r w:rsidRPr="00BB024A">
        <w:rPr>
          <w:rFonts w:asciiTheme="majorBidi" w:eastAsia="MinionPro-Regular-Identity-H" w:hAnsiTheme="majorBidi" w:cstheme="majorBidi"/>
          <w:sz w:val="24"/>
          <w:szCs w:val="24"/>
        </w:rPr>
        <w:t xml:space="preserve">. They can </w:t>
      </w:r>
      <w:r>
        <w:rPr>
          <w:rFonts w:asciiTheme="majorBidi" w:eastAsia="MinionPro-Regular-Identity-H" w:hAnsiTheme="majorBidi" w:cstheme="majorBidi"/>
          <w:sz w:val="24"/>
          <w:szCs w:val="24"/>
        </w:rPr>
        <w:t xml:space="preserve">reduce the variation in </w:t>
      </w:r>
      <w:r w:rsidRPr="00BB024A">
        <w:rPr>
          <w:rFonts w:asciiTheme="majorBidi" w:eastAsia="MinionPro-Regular-Identity-H" w:hAnsiTheme="majorBidi" w:cstheme="majorBidi"/>
          <w:sz w:val="24"/>
          <w:szCs w:val="24"/>
        </w:rPr>
        <w:t xml:space="preserve">the spectral in the same </w:t>
      </w:r>
      <w:r>
        <w:rPr>
          <w:rFonts w:asciiTheme="majorBidi" w:eastAsia="MinionPro-Regular-Identity-H" w:hAnsiTheme="majorBidi" w:cstheme="majorBidi"/>
          <w:sz w:val="24"/>
          <w:szCs w:val="24"/>
        </w:rPr>
        <w:t>set</w:t>
      </w:r>
      <w:r w:rsidRPr="00BB024A">
        <w:rPr>
          <w:rFonts w:asciiTheme="majorBidi" w:eastAsia="MinionPro-Regular-Identity-H" w:hAnsiTheme="majorBidi" w:cstheme="majorBidi"/>
          <w:sz w:val="24"/>
          <w:szCs w:val="24"/>
        </w:rPr>
        <w:t xml:space="preserve"> of samples </w:t>
      </w:r>
      <w:r>
        <w:rPr>
          <w:rFonts w:asciiTheme="majorBidi" w:eastAsia="MinionPro-Regular-Identity-H" w:hAnsiTheme="majorBidi" w:cstheme="majorBidi"/>
          <w:sz w:val="24"/>
          <w:szCs w:val="24"/>
        </w:rPr>
        <w:t>due</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to</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 xml:space="preserve">particle </w:t>
      </w:r>
      <w:r w:rsidRPr="00BB024A">
        <w:rPr>
          <w:rFonts w:asciiTheme="majorBidi" w:eastAsia="MinionPro-Regular-Identity-H" w:hAnsiTheme="majorBidi" w:cstheme="majorBidi"/>
          <w:sz w:val="24"/>
          <w:szCs w:val="24"/>
        </w:rPr>
        <w:t>size</w:t>
      </w:r>
      <w:r>
        <w:rPr>
          <w:rFonts w:asciiTheme="majorBidi" w:eastAsia="MinionPro-Regular-Identity-H" w:hAnsiTheme="majorBidi" w:cstheme="majorBidi"/>
          <w:sz w:val="24"/>
          <w:szCs w:val="24"/>
        </w:rPr>
        <w:t xml:space="preserve"> inhomogeneous</w:t>
      </w:r>
      <w:r w:rsidRPr="00BB024A">
        <w:rPr>
          <w:rFonts w:asciiTheme="majorBidi" w:hAnsiTheme="majorBidi" w:cstheme="majorBidi"/>
          <w:color w:val="000000"/>
          <w:sz w:val="24"/>
          <w:szCs w:val="24"/>
        </w:rPr>
        <w:t xml:space="preserve">. Scatter correction pre-processing methods can be represented by many techniques such as Multiplicative Scatter Correction (MSC), Standard Normal Variate (SNV), Extended Inverse MSC, This work concentrates on MSC and SNV as pre-processing techniques to correct the scattering effects in order to enhance the regression model prediction of glucose. </w:t>
      </w:r>
    </w:p>
    <w:p w:rsidR="004F0A97" w:rsidRPr="00CB2830" w:rsidRDefault="004F0A97" w:rsidP="002278D8">
      <w:pPr>
        <w:spacing w:after="240" w:line="480" w:lineRule="auto"/>
        <w:rPr>
          <w:rFonts w:asciiTheme="majorBidi" w:hAnsiTheme="majorBidi" w:cstheme="majorBidi"/>
          <w:b/>
          <w:bCs/>
          <w:color w:val="000000"/>
          <w:sz w:val="28"/>
          <w:szCs w:val="28"/>
        </w:rPr>
      </w:pPr>
      <w:r w:rsidRPr="00CB2830">
        <w:rPr>
          <w:rFonts w:asciiTheme="majorBidi" w:hAnsiTheme="majorBidi" w:cstheme="majorBidi"/>
          <w:b/>
          <w:bCs/>
          <w:color w:val="000000"/>
          <w:sz w:val="28"/>
          <w:szCs w:val="28"/>
        </w:rPr>
        <w:t xml:space="preserve"> 4.3-A</w:t>
      </w:r>
      <w:r w:rsidRPr="00CB2830">
        <w:rPr>
          <w:rFonts w:asciiTheme="majorBidi" w:hAnsiTheme="majorBidi" w:cstheme="majorBidi"/>
          <w:color w:val="000000"/>
          <w:sz w:val="28"/>
          <w:szCs w:val="28"/>
        </w:rPr>
        <w:t xml:space="preserve"> </w:t>
      </w:r>
      <w:r w:rsidRPr="00CB2830">
        <w:rPr>
          <w:rFonts w:asciiTheme="majorBidi" w:hAnsiTheme="majorBidi" w:cstheme="majorBidi"/>
          <w:b/>
          <w:bCs/>
          <w:color w:val="000000"/>
          <w:sz w:val="28"/>
          <w:szCs w:val="28"/>
        </w:rPr>
        <w:t>Multiplicative Scatter Correction (MSC)</w:t>
      </w:r>
    </w:p>
    <w:p w:rsidR="004F0A97" w:rsidRPr="00BB024A" w:rsidRDefault="004F0A97" w:rsidP="002278D8">
      <w:pPr>
        <w:spacing w:after="240" w:line="480" w:lineRule="auto"/>
        <w:jc w:val="both"/>
        <w:rPr>
          <w:rFonts w:asciiTheme="majorBidi" w:hAnsiTheme="majorBidi" w:cstheme="majorBidi"/>
          <w:color w:val="000000"/>
          <w:sz w:val="24"/>
          <w:szCs w:val="24"/>
        </w:rPr>
      </w:pPr>
      <w:r w:rsidRPr="00BB024A">
        <w:rPr>
          <w:rFonts w:asciiTheme="majorBidi" w:hAnsiTheme="majorBidi" w:cstheme="majorBidi"/>
          <w:sz w:val="24"/>
          <w:szCs w:val="24"/>
        </w:rPr>
        <w:t>Multipli</w:t>
      </w:r>
      <w:r w:rsidRPr="00BB024A">
        <w:rPr>
          <w:rFonts w:asciiTheme="majorBidi" w:hAnsiTheme="majorBidi" w:cstheme="majorBidi"/>
          <w:color w:val="000000"/>
          <w:sz w:val="24"/>
          <w:szCs w:val="24"/>
        </w:rPr>
        <w:t>cative Scatter (signal) Correction is one of the pre-processing techniques used in NIR spectroscopy. Mertens et al introduced it for the first time in 1983</w:t>
      </w:r>
      <w:r w:rsidRPr="00BB024A">
        <w:rPr>
          <w:rFonts w:asciiTheme="majorBidi" w:hAnsiTheme="majorBidi" w:cstheme="majorBidi"/>
          <w:color w:val="FF0000"/>
          <w:sz w:val="24"/>
          <w:szCs w:val="24"/>
        </w:rPr>
        <w:t xml:space="preserve"> </w:t>
      </w:r>
      <w:r w:rsidRPr="00BB024A">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{"citationItems":[{"id":"ITEM-1","itemData":{"author":[{"dropping-particle":"","family":"Martens","given":"H","non-dropping-particle":"","parse-names":false,"suffix":""},{"dropping-particle":"","family":"Jensen","given":"S A","non-dropping-particle":"","parse-names":false,"suffix":""},{"dropping-particle":"","family":"Geladi","given":"P","non-dropping-particle":"","parse-names":false,"suffix":""}],"container-title":"Proceedings of the Nordic symposium on applied statistics","id":"ITEM-1","issued":{"date-parts":[["1983"]]},"page":"205-234","title":"Multivariate linearity transformation for near-infrared reflectance spectrometry","type":"paper-conference"},"uris":["http://www.mendeley.com/documents/?uuid=a9023cc8-04f6-4cd6-9154-d4279e4067a9"]}],"mendeley":{"formattedCitation":"[48]","plainTextFormattedCitation":"[48]","previouslyFormattedCitation":"[15]"},"properties":{"noteIndex":0},"schema":"https://github.com/citation-style-language/schema/raw/master/csl-citation.json"}</w:instrText>
      </w:r>
      <w:r w:rsidRPr="00BB024A">
        <w:rPr>
          <w:rFonts w:asciiTheme="majorBidi" w:hAnsiTheme="majorBidi" w:cstheme="majorBidi"/>
          <w:sz w:val="24"/>
          <w:szCs w:val="24"/>
        </w:rPr>
        <w:fldChar w:fldCharType="separate"/>
      </w:r>
      <w:r w:rsidRPr="004F0A97">
        <w:rPr>
          <w:rFonts w:asciiTheme="majorBidi" w:hAnsiTheme="majorBidi" w:cstheme="majorBidi"/>
          <w:noProof/>
          <w:sz w:val="24"/>
          <w:szCs w:val="24"/>
        </w:rPr>
        <w:t>[48]</w:t>
      </w:r>
      <w:r w:rsidRPr="00BB024A">
        <w:rPr>
          <w:rFonts w:asciiTheme="majorBidi" w:hAnsiTheme="majorBidi" w:cstheme="majorBidi"/>
          <w:sz w:val="24"/>
          <w:szCs w:val="24"/>
        </w:rPr>
        <w:fldChar w:fldCharType="end"/>
      </w:r>
      <w:r w:rsidRPr="00BB024A">
        <w:rPr>
          <w:rFonts w:asciiTheme="majorBidi" w:hAnsiTheme="majorBidi" w:cstheme="majorBidi"/>
          <w:sz w:val="24"/>
          <w:szCs w:val="24"/>
        </w:rPr>
        <w:t xml:space="preserve"> </w:t>
      </w:r>
      <w:r w:rsidRPr="00BB024A">
        <w:rPr>
          <w:rFonts w:asciiTheme="majorBidi" w:hAnsiTheme="majorBidi" w:cstheme="majorBidi"/>
          <w:color w:val="000000"/>
          <w:sz w:val="24"/>
          <w:szCs w:val="24"/>
        </w:rPr>
        <w:t>and then Geladi et al have done further elaboration on it in 1985</w:t>
      </w:r>
      <w:r w:rsidRPr="00BB024A">
        <w:rPr>
          <w:rFonts w:asciiTheme="majorBidi" w:hAnsiTheme="majorBidi" w:cstheme="majorBidi"/>
          <w:color w:val="FF0000"/>
          <w:sz w:val="24"/>
          <w:szCs w:val="24"/>
        </w:rPr>
        <w:t xml:space="preserve"> </w:t>
      </w:r>
      <w:r w:rsidRPr="00BB024A">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{"citationItems":[{"id":"ITEM-1","itemData":{"abstract":"This paper is concerned with the quantitative analysis of multicomponent mixtures by diffuse reflectance spectroscopy. Near-infrared reflectance (NIRR) measurements are related to chemical composition but in a nonlinear way, and light scatter distorts the data. Various response linearizations of reflectance (R) are compared (R with Saunderson correction for internal reflectance, log 1/R, and Kubelka-Munk transformations and its inverse). A multi-wavelength concept for optical correction (Multiplicative Scatter Correction, MSC) is proposed for separating the chemical light absorption from the physical light scatter. Partial Least Squares (PLS) regression is used as the multivariate linear calibration method for predicting fat in meat from linearized and scatter-corrected NIRR data over a broad concentration range. All the response linearization methods improved fat prediction when used with the MSC; corrected log 1/R and inverse Kubelka-Munk transformations yielded the best results. The MSC provided simpler calibration models with good correspondence to the expected physical model of meat. The scatter coefficients obtained from the MSC correlated with fat content, indicating that fat affects the NIRR of meat with an additive absorption component and a multiplicative scatter component.","author":[{"dropping-particle":"","family":"Geladi","given":"P","non-dropping-particle":"","parse-names":false,"suffix":""},{"dropping-particle":"","family":"MacDougall","given":"D","non-dropping-particle":"","parse-names":false,"suffix":""},{"dropping-particle":"","family":"Martens","given":"H","non-dropping-particle":"","parse-names":false,"suffix":""}],"container-title":"Appl. Spectrosc.","id":"ITEM-1","issue":"3","issued":{"date-parts":[["1985","5"]]},"page":"491-500","publisher":"OSA","title":"Linearization and Scatter-Correction for Near-Infrared Reflectance Spectra of Meat","type":"article-journal","volume":"39"},"uris":["http://www.mendeley.com/documents/?uuid=06b9114a-fc86-467f-98be-f7b778c71dec"]}],"mendeley":{"formattedCitation":"[47]","plainTextFormattedCitation":"[47]","previouslyFormattedCitation":"[16]"},"properties":{"noteIndex":0},"schema":"https://github.com/citation-style-language/schema/raw/master/csl-citation.json"}</w:instrText>
      </w:r>
      <w:r w:rsidRPr="00BB024A">
        <w:rPr>
          <w:rFonts w:asciiTheme="majorBidi" w:hAnsiTheme="majorBidi" w:cstheme="majorBidi"/>
          <w:sz w:val="24"/>
          <w:szCs w:val="24"/>
        </w:rPr>
        <w:fldChar w:fldCharType="separate"/>
      </w:r>
      <w:r w:rsidRPr="004F0A97">
        <w:rPr>
          <w:rFonts w:asciiTheme="majorBidi" w:hAnsiTheme="majorBidi" w:cstheme="majorBidi"/>
          <w:noProof/>
          <w:sz w:val="24"/>
          <w:szCs w:val="24"/>
        </w:rPr>
        <w:t>[47]</w:t>
      </w:r>
      <w:r w:rsidRPr="00BB024A">
        <w:rPr>
          <w:rFonts w:asciiTheme="majorBidi" w:hAnsiTheme="majorBidi" w:cstheme="majorBidi"/>
          <w:sz w:val="24"/>
          <w:szCs w:val="24"/>
        </w:rPr>
        <w:fldChar w:fldCharType="end"/>
      </w:r>
      <w:r w:rsidRPr="00BB024A">
        <w:rPr>
          <w:rFonts w:asciiTheme="majorBidi" w:hAnsiTheme="majorBidi" w:cstheme="majorBidi"/>
          <w:color w:val="000000"/>
          <w:sz w:val="24"/>
          <w:szCs w:val="24"/>
        </w:rPr>
        <w:t>, the main concept of MSC is to remove the unwanted scatter effects from the data matrix before modeling the data in two steps</w:t>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w:t>
      </w:r>
    </w:p>
    <w:p w:rsidR="004F0A97" w:rsidRPr="00BB024A" w:rsidRDefault="004F0A97" w:rsidP="002278D8">
      <w:pPr>
        <w:numPr>
          <w:ilvl w:val="0"/>
          <w:numId w:val="14"/>
        </w:numPr>
        <w:spacing w:after="240" w:line="480" w:lineRule="auto"/>
        <w:contextualSpacing/>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Estimating the correction coefficients (Multiplicative and additive contributions).</w:t>
      </w:r>
    </w:p>
    <w:p w:rsidR="004F0A97" w:rsidRPr="00BB024A" w:rsidRDefault="004F0A97" w:rsidP="002278D8">
      <w:pPr>
        <w:spacing w:after="240" w:line="480" w:lineRule="auto"/>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 xml:space="preserve">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 xml:space="preserve"> Z</m:t>
            </m:r>
          </m:e>
          <m:sub>
            <m:r>
              <w:rPr>
                <w:rFonts w:ascii="Cambria Math" w:hAnsi="Cambria Math" w:cstheme="majorBidi"/>
                <w:color w:val="000000"/>
                <w:sz w:val="24"/>
                <w:szCs w:val="24"/>
              </w:rPr>
              <m:t>org</m:t>
            </m:r>
          </m:sub>
        </m:sSub>
      </m:oMath>
      <w:r w:rsidRPr="00BB024A">
        <w:rPr>
          <w:rFonts w:asciiTheme="majorBidi" w:hAnsiTheme="majorBidi" w:cstheme="majorBidi"/>
          <w:color w:val="000000"/>
          <w:sz w:val="24"/>
          <w:szCs w:val="24"/>
        </w:rPr>
        <w:t>=</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a</m:t>
            </m:r>
          </m:e>
          <m:sub>
            <m:r>
              <w:rPr>
                <w:rFonts w:ascii="Cambria Math" w:hAnsi="Cambria Math" w:cstheme="majorBidi"/>
                <w:color w:val="000000"/>
                <w:sz w:val="24"/>
                <w:szCs w:val="24"/>
              </w:rPr>
              <m:t>o</m:t>
            </m:r>
          </m:sub>
        </m:sSub>
      </m:oMath>
      <w:r w:rsidRPr="00BB024A">
        <w:rPr>
          <w:rFonts w:asciiTheme="majorBidi" w:hAnsiTheme="majorBidi" w:cstheme="majorBidi"/>
          <w:color w:val="000000"/>
          <w:sz w:val="24"/>
          <w:szCs w:val="24"/>
        </w:rPr>
        <w:t>+</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a</m:t>
            </m:r>
          </m:e>
          <m:sub>
            <m:r>
              <w:rPr>
                <w:rFonts w:ascii="Cambria Math" w:hAnsi="Cambria Math" w:cstheme="majorBidi"/>
                <w:color w:val="000000"/>
                <w:sz w:val="24"/>
                <w:szCs w:val="24"/>
              </w:rPr>
              <m:t>ref</m:t>
            </m:r>
          </m:sub>
        </m:sSub>
      </m:oMath>
      <w:r w:rsidRPr="00BB024A">
        <w:rPr>
          <w:rFonts w:asciiTheme="majorBidi" w:hAnsiTheme="majorBidi" w:cstheme="majorBidi"/>
          <w:color w:val="000000"/>
          <w:sz w:val="24"/>
          <w:szCs w:val="24"/>
        </w:rPr>
        <w:t xml:space="preserve"> .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ref</m:t>
            </m:r>
          </m:sub>
        </m:sSub>
      </m:oMath>
      <w:r w:rsidRPr="00BB024A">
        <w:rPr>
          <w:rFonts w:asciiTheme="majorBidi" w:hAnsiTheme="majorBidi" w:cstheme="majorBidi"/>
          <w:color w:val="000000"/>
          <w:sz w:val="24"/>
          <w:szCs w:val="24"/>
        </w:rPr>
        <w:t>+</w:t>
      </w:r>
      <m:oMath>
        <m:r>
          <w:rPr>
            <w:rFonts w:ascii="Cambria Math" w:hAnsi="Cambria Math" w:cstheme="majorBidi"/>
            <w:color w:val="000000"/>
            <w:sz w:val="24"/>
            <w:szCs w:val="24"/>
          </w:rPr>
          <m:t>e</m:t>
        </m:r>
      </m:oMath>
      <w:r w:rsidRPr="00BB024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t xml:space="preserve">  (</w:t>
      </w:r>
      <w:r>
        <w:rPr>
          <w:rFonts w:asciiTheme="majorBidi" w:hAnsiTheme="majorBidi" w:cstheme="majorBidi"/>
          <w:color w:val="000000"/>
          <w:sz w:val="24"/>
          <w:szCs w:val="24"/>
        </w:rPr>
        <w:t>4-1</w:t>
      </w:r>
      <w:r w:rsidRPr="00BB024A">
        <w:rPr>
          <w:rFonts w:asciiTheme="majorBidi" w:hAnsiTheme="majorBidi" w:cstheme="majorBidi"/>
          <w:color w:val="000000"/>
          <w:sz w:val="24"/>
          <w:szCs w:val="24"/>
        </w:rPr>
        <w:t>)</w:t>
      </w:r>
    </w:p>
    <w:p w:rsidR="004F0A97" w:rsidRPr="00BB024A" w:rsidRDefault="004F0A97" w:rsidP="002278D8">
      <w:pPr>
        <w:numPr>
          <w:ilvl w:val="0"/>
          <w:numId w:val="14"/>
        </w:numPr>
        <w:spacing w:after="240" w:line="480" w:lineRule="auto"/>
        <w:contextualSpacing/>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Correcting the recorded spectrum.</w:t>
      </w:r>
    </w:p>
    <w:p w:rsidR="004F0A97" w:rsidRPr="00BB024A" w:rsidRDefault="00E266B3" w:rsidP="002278D8">
      <w:pPr>
        <w:spacing w:after="240" w:line="480" w:lineRule="auto"/>
        <w:jc w:val="both"/>
        <w:rPr>
          <w:rFonts w:asciiTheme="majorBidi" w:hAnsiTheme="majorBidi" w:cstheme="majorBidi"/>
          <w:color w:val="000000"/>
          <w:sz w:val="24"/>
          <w:szCs w:val="24"/>
        </w:rPr>
      </w:pP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 xml:space="preserve">        Z</m:t>
            </m:r>
          </m:e>
          <m:sub>
            <m:r>
              <w:rPr>
                <w:rFonts w:ascii="Cambria Math" w:hAnsi="Cambria Math" w:cstheme="majorBidi"/>
                <w:color w:val="000000"/>
                <w:sz w:val="24"/>
                <w:szCs w:val="24"/>
              </w:rPr>
              <m:t>corr</m:t>
            </m:r>
          </m:sub>
        </m:sSub>
      </m:oMath>
      <w:r w:rsidR="004F0A97" w:rsidRPr="00BB024A">
        <w:rPr>
          <w:rFonts w:asciiTheme="majorBidi" w:hAnsiTheme="majorBidi" w:cstheme="majorBidi"/>
          <w:sz w:val="24"/>
          <w:szCs w:val="24"/>
        </w:rPr>
        <w:t xml:space="preserve"> = </w:t>
      </w:r>
      <m:oMath>
        <m:f>
          <m:fPr>
            <m:ctrlPr>
              <w:rPr>
                <w:rFonts w:ascii="Cambria Math" w:hAnsi="Cambria Math" w:cstheme="majorBidi"/>
                <w:i/>
                <w:color w:val="000000"/>
                <w:sz w:val="24"/>
                <w:szCs w:val="24"/>
              </w:rPr>
            </m:ctrlPr>
          </m:fPr>
          <m:num>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org</m:t>
                </m:r>
              </m:sub>
            </m:sSub>
            <m:r>
              <m:rPr>
                <m:sty m:val="p"/>
              </m:rPr>
              <w:rPr>
                <w:rFonts w:ascii="Cambria Math" w:hAnsi="Cambria Math" w:cstheme="majorBidi"/>
                <w:color w:val="000000"/>
                <w:sz w:val="24"/>
                <w:szCs w:val="24"/>
              </w:rPr>
              <m:t>-</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a</m:t>
                </m:r>
              </m:e>
              <m:sub>
                <m:r>
                  <w:rPr>
                    <w:rFonts w:ascii="Cambria Math" w:hAnsi="Cambria Math" w:cstheme="majorBidi"/>
                    <w:color w:val="000000"/>
                    <w:sz w:val="24"/>
                    <w:szCs w:val="24"/>
                  </w:rPr>
                  <m:t>o</m:t>
                </m:r>
              </m:sub>
            </m:sSub>
          </m:num>
          <m:den>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a</m:t>
                </m:r>
              </m:e>
              <m:sub>
                <m:r>
                  <w:rPr>
                    <w:rFonts w:ascii="Cambria Math" w:hAnsi="Cambria Math" w:cstheme="majorBidi"/>
                    <w:color w:val="000000"/>
                    <w:sz w:val="24"/>
                    <w:szCs w:val="24"/>
                  </w:rPr>
                  <m:t>ref</m:t>
                </m:r>
              </m:sub>
            </m:sSub>
          </m:den>
        </m:f>
      </m:oMath>
      <w:r w:rsidR="004F0A97" w:rsidRPr="00BB024A">
        <w:rPr>
          <w:rFonts w:asciiTheme="majorBidi" w:hAnsiTheme="majorBidi" w:cstheme="majorBidi"/>
          <w:color w:val="000000"/>
          <w:sz w:val="24"/>
          <w:szCs w:val="24"/>
        </w:rPr>
        <w:t xml:space="preserve"> =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ref</m:t>
            </m:r>
          </m:sub>
        </m:sSub>
        <m:r>
          <w:rPr>
            <w:rFonts w:ascii="Cambria Math" w:hAnsi="Cambria Math" w:cstheme="majorBidi"/>
            <w:color w:val="000000"/>
            <w:sz w:val="24"/>
            <w:szCs w:val="24"/>
          </w:rPr>
          <m:t>+</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e</m:t>
            </m:r>
          </m:num>
          <m:den>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a</m:t>
                </m:r>
              </m:e>
              <m:sub>
                <m:r>
                  <w:rPr>
                    <w:rFonts w:ascii="Cambria Math" w:hAnsi="Cambria Math" w:cstheme="majorBidi"/>
                    <w:color w:val="000000"/>
                    <w:sz w:val="24"/>
                    <w:szCs w:val="24"/>
                  </w:rPr>
                  <m:t>ref</m:t>
                </m:r>
              </m:sub>
            </m:sSub>
            <m:r>
              <w:rPr>
                <w:rFonts w:ascii="Cambria Math" w:hAnsi="Cambria Math" w:cstheme="majorBidi"/>
                <w:color w:val="000000"/>
                <w:sz w:val="24"/>
                <w:szCs w:val="24"/>
              </w:rPr>
              <m:t xml:space="preserve">   </m:t>
            </m:r>
          </m:den>
        </m:f>
      </m:oMath>
      <w:r w:rsidR="004F0A97" w:rsidRPr="00BB024A">
        <w:rPr>
          <w:rFonts w:asciiTheme="majorBidi" w:hAnsiTheme="majorBidi" w:cstheme="majorBidi"/>
          <w:color w:val="000000"/>
          <w:sz w:val="24"/>
          <w:szCs w:val="24"/>
        </w:rPr>
        <w:t xml:space="preserve">                                                          </w:t>
      </w:r>
      <w:r w:rsidR="004F0A97">
        <w:rPr>
          <w:rFonts w:asciiTheme="majorBidi" w:hAnsiTheme="majorBidi" w:cstheme="majorBidi"/>
          <w:color w:val="000000"/>
          <w:sz w:val="24"/>
          <w:szCs w:val="24"/>
        </w:rPr>
        <w:t xml:space="preserve">                            </w:t>
      </w:r>
      <w:r w:rsidR="004F0A97" w:rsidRPr="00BB024A">
        <w:rPr>
          <w:rFonts w:asciiTheme="majorBidi" w:hAnsiTheme="majorBidi" w:cstheme="majorBidi"/>
          <w:color w:val="000000"/>
          <w:sz w:val="24"/>
          <w:szCs w:val="24"/>
        </w:rPr>
        <w:t>(</w:t>
      </w:r>
      <w:r w:rsidR="004F0A97">
        <w:rPr>
          <w:rFonts w:asciiTheme="majorBidi" w:hAnsiTheme="majorBidi" w:cstheme="majorBidi"/>
          <w:color w:val="000000"/>
          <w:sz w:val="24"/>
          <w:szCs w:val="24"/>
        </w:rPr>
        <w:t>4-2</w:t>
      </w:r>
      <w:r w:rsidR="004F0A97" w:rsidRPr="00BB024A">
        <w:rPr>
          <w:rFonts w:asciiTheme="majorBidi" w:hAnsiTheme="majorBidi" w:cstheme="majorBidi"/>
          <w:color w:val="000000"/>
          <w:sz w:val="24"/>
          <w:szCs w:val="24"/>
        </w:rPr>
        <w:t>)</w:t>
      </w:r>
    </w:p>
    <w:p w:rsidR="004F0A97" w:rsidRPr="00BB024A" w:rsidRDefault="004F0A97" w:rsidP="002278D8">
      <w:pPr>
        <w:spacing w:after="240" w:line="480" w:lineRule="auto"/>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 xml:space="preserve"> Where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org</m:t>
            </m:r>
          </m:sub>
        </m:sSub>
      </m:oMath>
      <w:r w:rsidRPr="00BB024A">
        <w:rPr>
          <w:rFonts w:asciiTheme="majorBidi" w:hAnsiTheme="majorBidi" w:cstheme="majorBidi"/>
          <w:color w:val="000000"/>
          <w:sz w:val="24"/>
          <w:szCs w:val="24"/>
        </w:rPr>
        <w:t xml:space="preserve"> is the measurement done by NIR spectrometer on one original spectra sample,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 xml:space="preserve"> Z</m:t>
            </m:r>
          </m:e>
          <m:sub>
            <m:r>
              <w:rPr>
                <w:rFonts w:ascii="Cambria Math" w:hAnsi="Cambria Math" w:cstheme="majorBidi"/>
                <w:color w:val="000000"/>
                <w:sz w:val="24"/>
                <w:szCs w:val="24"/>
              </w:rPr>
              <m:t>ref</m:t>
            </m:r>
          </m:sub>
        </m:sSub>
        <m:r>
          <w:rPr>
            <w:rFonts w:ascii="Cambria Math" w:hAnsi="Cambria Math" w:cstheme="majorBidi"/>
            <w:color w:val="000000"/>
            <w:sz w:val="24"/>
            <w:szCs w:val="24"/>
          </w:rPr>
          <m:t xml:space="preserve"> </m:t>
        </m:r>
      </m:oMath>
      <w:r w:rsidRPr="00BB024A">
        <w:rPr>
          <w:rFonts w:asciiTheme="majorBidi" w:hAnsiTheme="majorBidi" w:cstheme="majorBidi"/>
          <w:color w:val="000000"/>
          <w:sz w:val="24"/>
          <w:szCs w:val="24"/>
        </w:rPr>
        <w:t xml:space="preserve">is the reference spectrum required for the dataset pre-processing. </w:t>
      </w:r>
      <m:oMath>
        <m:r>
          <w:rPr>
            <w:rFonts w:ascii="Cambria Math" w:hAnsi="Cambria Math" w:cstheme="majorBidi"/>
            <w:color w:val="000000"/>
            <w:sz w:val="24"/>
            <w:szCs w:val="24"/>
          </w:rPr>
          <m:t>e</m:t>
        </m:r>
      </m:oMath>
      <w:r w:rsidRPr="00BB024A">
        <w:rPr>
          <w:rFonts w:asciiTheme="majorBidi" w:hAnsiTheme="majorBidi" w:cstheme="majorBidi"/>
          <w:color w:val="000000"/>
          <w:sz w:val="24"/>
          <w:szCs w:val="24"/>
        </w:rPr>
        <w:t xml:space="preserve"> is a part of </w:t>
      </w:r>
      <m:oMath>
        <m:r>
          <w:rPr>
            <w:rFonts w:ascii="Cambria Math" w:hAnsi="Cambria Math" w:cstheme="majorBidi"/>
            <w:color w:val="000000"/>
            <w:sz w:val="24"/>
            <w:szCs w:val="24"/>
          </w:rPr>
          <m:t xml:space="preserve"> </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org</m:t>
            </m:r>
          </m:sub>
        </m:sSub>
        <m:r>
          <w:rPr>
            <w:rFonts w:ascii="Cambria Math" w:hAnsi="Cambria Math" w:cstheme="majorBidi"/>
            <w:color w:val="000000"/>
            <w:sz w:val="24"/>
            <w:szCs w:val="24"/>
          </w:rPr>
          <m:t xml:space="preserve"> </m:t>
        </m:r>
      </m:oMath>
      <w:r w:rsidRPr="00BB024A">
        <w:rPr>
          <w:rFonts w:asciiTheme="majorBidi" w:hAnsiTheme="majorBidi" w:cstheme="majorBidi"/>
          <w:color w:val="000000"/>
          <w:sz w:val="24"/>
          <w:szCs w:val="24"/>
        </w:rPr>
        <w:t xml:space="preserve">which </w:t>
      </w:r>
      <w:r w:rsidRPr="00BB024A">
        <w:rPr>
          <w:rFonts w:asciiTheme="majorBidi" w:hAnsiTheme="majorBidi" w:cstheme="majorBidi"/>
          <w:color w:val="000000"/>
          <w:sz w:val="24"/>
          <w:szCs w:val="24"/>
        </w:rPr>
        <w:lastRenderedPageBreak/>
        <w:t xml:space="preserve">is not modeled (residual).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corr</m:t>
            </m:r>
          </m:sub>
        </m:sSub>
      </m:oMath>
      <w:r w:rsidRPr="00BB024A">
        <w:rPr>
          <w:rFonts w:asciiTheme="majorBidi" w:hAnsiTheme="majorBidi" w:cstheme="majorBidi"/>
          <w:color w:val="000000"/>
          <w:sz w:val="24"/>
          <w:szCs w:val="24"/>
        </w:rPr>
        <w:t xml:space="preserve"> is the corrected spectra and</w:t>
      </w:r>
      <m:oMath>
        <m:r>
          <w:rPr>
            <w:rFonts w:ascii="Cambria Math" w:hAnsi="Cambria Math" w:cstheme="majorBidi"/>
            <w:color w:val="000000"/>
            <w:sz w:val="24"/>
            <w:szCs w:val="24"/>
          </w:rPr>
          <m:t xml:space="preserve"> </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a</m:t>
            </m:r>
          </m:e>
          <m:sub>
            <m:r>
              <w:rPr>
                <w:rFonts w:ascii="Cambria Math" w:hAnsi="Cambria Math" w:cstheme="majorBidi"/>
                <w:color w:val="000000"/>
                <w:sz w:val="24"/>
                <w:szCs w:val="24"/>
              </w:rPr>
              <m:t>o</m:t>
            </m:r>
          </m:sub>
        </m:sSub>
      </m:oMath>
      <w:r w:rsidRPr="00BB024A">
        <w:rPr>
          <w:rFonts w:asciiTheme="majorBidi" w:hAnsiTheme="majorBidi" w:cstheme="majorBidi"/>
          <w:color w:val="000000"/>
          <w:sz w:val="24"/>
          <w:szCs w:val="24"/>
        </w:rPr>
        <w:t>,</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a</m:t>
            </m:r>
          </m:e>
          <m:sub>
            <m:r>
              <w:rPr>
                <w:rFonts w:ascii="Cambria Math" w:hAnsi="Cambria Math" w:cstheme="majorBidi"/>
                <w:color w:val="000000"/>
                <w:sz w:val="24"/>
                <w:szCs w:val="24"/>
              </w:rPr>
              <m:t>ref</m:t>
            </m:r>
          </m:sub>
        </m:sSub>
      </m:oMath>
      <w:r w:rsidRPr="00BB024A">
        <w:rPr>
          <w:rFonts w:asciiTheme="majorBidi" w:hAnsiTheme="majorBidi" w:cstheme="majorBidi"/>
          <w:color w:val="000000"/>
          <w:sz w:val="24"/>
          <w:szCs w:val="24"/>
        </w:rPr>
        <w:t xml:space="preserve"> are scalar parameters varies from sample to sample.</w:t>
      </w:r>
    </w:p>
    <w:p w:rsidR="004F0A97" w:rsidRPr="00CB2830" w:rsidRDefault="004F0A97" w:rsidP="002278D8">
      <w:pPr>
        <w:spacing w:after="240" w:line="480" w:lineRule="auto"/>
        <w:rPr>
          <w:rFonts w:asciiTheme="majorBidi" w:hAnsiTheme="majorBidi" w:cstheme="majorBidi"/>
          <w:b/>
          <w:color w:val="000000"/>
          <w:sz w:val="28"/>
          <w:szCs w:val="28"/>
        </w:rPr>
      </w:pPr>
      <w:r w:rsidRPr="00CB2830">
        <w:rPr>
          <w:rFonts w:asciiTheme="majorBidi" w:hAnsiTheme="majorBidi" w:cstheme="majorBidi"/>
          <w:b/>
          <w:color w:val="000000"/>
          <w:sz w:val="28"/>
          <w:szCs w:val="28"/>
        </w:rPr>
        <w:t>4.3-B Standard Normal Variate (SNV)</w:t>
      </w:r>
    </w:p>
    <w:p w:rsidR="004F0A97" w:rsidRPr="00BB024A" w:rsidRDefault="004F0A97" w:rsidP="00A44A14">
      <w:pPr>
        <w:spacing w:after="240" w:line="480" w:lineRule="auto"/>
        <w:jc w:val="both"/>
        <w:rPr>
          <w:rFonts w:asciiTheme="majorBidi" w:hAnsiTheme="majorBidi" w:cstheme="majorBidi"/>
          <w:b/>
          <w:color w:val="000000"/>
          <w:sz w:val="24"/>
          <w:szCs w:val="24"/>
        </w:rPr>
      </w:pPr>
      <w:r w:rsidRPr="00BB024A">
        <w:rPr>
          <w:rFonts w:asciiTheme="majorBidi" w:hAnsiTheme="majorBidi" w:cstheme="majorBidi"/>
          <w:color w:val="000000"/>
          <w:sz w:val="24"/>
          <w:szCs w:val="24"/>
        </w:rPr>
        <w:t xml:space="preserve">SNV is an important pre-processing technique for correcting scattered Data </w:t>
      </w:r>
      <w:r w:rsidR="00A44A14">
        <w:rPr>
          <w:rFonts w:asciiTheme="majorBidi" w:hAnsiTheme="majorBidi" w:cstheme="majorBidi"/>
          <w:color w:val="000000"/>
          <w:sz w:val="24"/>
          <w:szCs w:val="24"/>
        </w:rPr>
        <w:t>[125-126]</w:t>
      </w:r>
      <w:r w:rsidRPr="00BB024A">
        <w:rPr>
          <w:rFonts w:asciiTheme="majorBidi" w:hAnsiTheme="majorBidi" w:cstheme="majorBidi"/>
          <w:sz w:val="24"/>
          <w:szCs w:val="24"/>
        </w:rPr>
        <w:t xml:space="preserve">. </w:t>
      </w:r>
      <w:r w:rsidRPr="00BB024A">
        <w:rPr>
          <w:rFonts w:asciiTheme="majorBidi" w:hAnsiTheme="majorBidi" w:cstheme="majorBidi"/>
          <w:color w:val="000000"/>
          <w:sz w:val="24"/>
          <w:szCs w:val="24"/>
        </w:rPr>
        <w:t xml:space="preserve">In general the SNV format is similar to MSC. </w:t>
      </w:r>
    </w:p>
    <w:p w:rsidR="004F0A97" w:rsidRPr="00BB024A" w:rsidRDefault="00E266B3" w:rsidP="002278D8">
      <w:pPr>
        <w:spacing w:after="240" w:line="480" w:lineRule="auto"/>
        <w:jc w:val="both"/>
        <w:rPr>
          <w:rFonts w:asciiTheme="majorBidi" w:hAnsiTheme="majorBidi" w:cstheme="majorBidi"/>
          <w:color w:val="000000"/>
          <w:sz w:val="24"/>
          <w:szCs w:val="24"/>
        </w:rPr>
      </w:pP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 xml:space="preserve"> Z</m:t>
            </m:r>
          </m:e>
          <m:sub>
            <m:r>
              <w:rPr>
                <w:rFonts w:ascii="Cambria Math" w:hAnsi="Cambria Math" w:cstheme="majorBidi"/>
                <w:color w:val="000000"/>
                <w:sz w:val="24"/>
                <w:szCs w:val="24"/>
              </w:rPr>
              <m:t>corr</m:t>
            </m:r>
          </m:sub>
        </m:sSub>
      </m:oMath>
      <w:r w:rsidR="004F0A97" w:rsidRPr="00BB024A">
        <w:rPr>
          <w:rFonts w:asciiTheme="majorBidi" w:hAnsiTheme="majorBidi" w:cstheme="majorBidi"/>
          <w:color w:val="000000"/>
          <w:sz w:val="24"/>
          <w:szCs w:val="24"/>
        </w:rPr>
        <w:t>=</w:t>
      </w:r>
      <m:oMath>
        <m:r>
          <w:rPr>
            <w:rFonts w:ascii="Cambria Math" w:hAnsi="Cambria Math" w:cstheme="majorBidi"/>
            <w:color w:val="000000"/>
            <w:sz w:val="24"/>
            <w:szCs w:val="24"/>
          </w:rPr>
          <m:t xml:space="preserve"> </m:t>
        </m:r>
        <m:f>
          <m:fPr>
            <m:ctrlPr>
              <w:rPr>
                <w:rFonts w:ascii="Cambria Math" w:hAnsi="Cambria Math" w:cstheme="majorBidi"/>
                <w:i/>
                <w:color w:val="000000"/>
                <w:sz w:val="24"/>
                <w:szCs w:val="24"/>
              </w:rPr>
            </m:ctrlPr>
          </m:fPr>
          <m:num>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org</m:t>
                </m:r>
              </m:sub>
            </m:sSub>
            <m:r>
              <w:rPr>
                <w:rFonts w:ascii="Cambria Math" w:hAnsi="Cambria Math" w:cstheme="majorBidi"/>
                <w:color w:val="000000"/>
                <w:sz w:val="24"/>
                <w:szCs w:val="24"/>
              </w:rPr>
              <m:t xml:space="preserve">- </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0</m:t>
                </m:r>
              </m:sub>
            </m:sSub>
          </m:num>
          <m:den>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1</m:t>
                </m:r>
              </m:sub>
            </m:sSub>
          </m:den>
        </m:f>
      </m:oMath>
      <w:r w:rsidR="004F0A97" w:rsidRPr="00BB024A">
        <w:rPr>
          <w:rFonts w:asciiTheme="majorBidi" w:hAnsiTheme="majorBidi" w:cstheme="majorBidi"/>
          <w:color w:val="000000"/>
          <w:sz w:val="24"/>
          <w:szCs w:val="24"/>
        </w:rPr>
        <w:t xml:space="preserve">                                                                                    </w:t>
      </w:r>
      <w:r w:rsidR="004F0A97">
        <w:rPr>
          <w:rFonts w:asciiTheme="majorBidi" w:hAnsiTheme="majorBidi" w:cstheme="majorBidi"/>
          <w:color w:val="000000"/>
          <w:sz w:val="24"/>
          <w:szCs w:val="24"/>
        </w:rPr>
        <w:t xml:space="preserve">                            </w:t>
      </w:r>
      <w:r w:rsidR="004F0A97" w:rsidRPr="00BB024A">
        <w:rPr>
          <w:rFonts w:asciiTheme="majorBidi" w:hAnsiTheme="majorBidi" w:cstheme="majorBidi"/>
          <w:color w:val="000000"/>
          <w:sz w:val="24"/>
          <w:szCs w:val="24"/>
        </w:rPr>
        <w:t xml:space="preserve">     (</w:t>
      </w:r>
      <w:r w:rsidR="004F0A97">
        <w:rPr>
          <w:rFonts w:asciiTheme="majorBidi" w:hAnsiTheme="majorBidi" w:cstheme="majorBidi"/>
          <w:color w:val="000000"/>
          <w:sz w:val="24"/>
          <w:szCs w:val="24"/>
        </w:rPr>
        <w:t>4-3</w:t>
      </w:r>
      <w:r w:rsidR="004F0A97" w:rsidRPr="00BB024A">
        <w:rPr>
          <w:rFonts w:asciiTheme="majorBidi" w:hAnsiTheme="majorBidi" w:cstheme="majorBidi"/>
          <w:color w:val="000000"/>
          <w:sz w:val="24"/>
          <w:szCs w:val="24"/>
        </w:rPr>
        <w:t xml:space="preserve">)                        </w:t>
      </w:r>
    </w:p>
    <w:p w:rsidR="004F0A97" w:rsidRPr="00BB024A" w:rsidRDefault="004F0A97" w:rsidP="00062E5F">
      <w:pPr>
        <w:spacing w:after="240" w:line="480" w:lineRule="auto"/>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 xml:space="preserve">Where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0</m:t>
            </m:r>
          </m:sub>
        </m:sSub>
        <m:r>
          <w:rPr>
            <w:rFonts w:ascii="Cambria Math" w:hAnsi="Cambria Math" w:cstheme="majorBidi"/>
            <w:color w:val="000000"/>
            <w:sz w:val="24"/>
            <w:szCs w:val="24"/>
          </w:rPr>
          <m:t xml:space="preserve"> </m:t>
        </m:r>
      </m:oMath>
      <w:r w:rsidRPr="00BB024A">
        <w:rPr>
          <w:rFonts w:asciiTheme="majorBidi" w:hAnsiTheme="majorBidi" w:cstheme="majorBidi"/>
          <w:color w:val="000000"/>
          <w:sz w:val="24"/>
          <w:szCs w:val="24"/>
        </w:rPr>
        <w:t xml:space="preserve">represents the required sample spectrum average value to be corrected,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1</m:t>
            </m:r>
          </m:sub>
        </m:sSub>
      </m:oMath>
      <w:r w:rsidRPr="00BB024A">
        <w:rPr>
          <w:rFonts w:asciiTheme="majorBidi" w:hAnsiTheme="majorBidi" w:cstheme="majorBidi"/>
          <w:color w:val="000000"/>
          <w:sz w:val="24"/>
          <w:szCs w:val="24"/>
        </w:rPr>
        <w:t xml:space="preserve">is the sample spectrum standard deviation. The main concept of SNV to correct a signal is very similar to MSC with one exception that no common reference signal is required, just </w:t>
      </w:r>
      <w:r w:rsidR="00062E5F" w:rsidRPr="00BB024A">
        <w:rPr>
          <w:rFonts w:asciiTheme="majorBidi" w:hAnsiTheme="majorBidi" w:cstheme="majorBidi"/>
          <w:color w:val="000000"/>
          <w:sz w:val="24"/>
          <w:szCs w:val="24"/>
        </w:rPr>
        <w:t>pr</w:t>
      </w:r>
      <w:r w:rsidR="00062E5F">
        <w:rPr>
          <w:rFonts w:asciiTheme="majorBidi" w:hAnsiTheme="majorBidi" w:cstheme="majorBidi"/>
          <w:color w:val="000000"/>
          <w:sz w:val="24"/>
          <w:szCs w:val="24"/>
        </w:rPr>
        <w:t>o</w:t>
      </w:r>
      <w:r w:rsidR="00062E5F" w:rsidRPr="00BB024A">
        <w:rPr>
          <w:rFonts w:asciiTheme="majorBidi" w:hAnsiTheme="majorBidi" w:cstheme="majorBidi"/>
          <w:color w:val="000000"/>
          <w:sz w:val="24"/>
          <w:szCs w:val="24"/>
        </w:rPr>
        <w:t xml:space="preserve">ceding </w:t>
      </w:r>
      <w:r w:rsidRPr="00BB024A">
        <w:rPr>
          <w:rFonts w:asciiTheme="majorBidi" w:hAnsiTheme="majorBidi" w:cstheme="majorBidi"/>
          <w:color w:val="000000"/>
          <w:sz w:val="24"/>
          <w:szCs w:val="24"/>
        </w:rPr>
        <w:t>each observation on its own and separated from the remains of the set. It could be considered an important practical advantage when a common reference is not required</w:t>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The obvious similarity between MSC and SNV can be summarized in the following approximation</w:t>
      </w:r>
    </w:p>
    <w:p w:rsidR="004F0A97" w:rsidRPr="00BB024A" w:rsidRDefault="004F0A97" w:rsidP="002278D8">
      <w:pPr>
        <w:spacing w:after="240" w:line="480" w:lineRule="auto"/>
        <w:jc w:val="both"/>
        <w:rPr>
          <w:rFonts w:asciiTheme="majorBidi" w:hAnsiTheme="majorBidi" w:cstheme="majorBidi"/>
          <w:color w:val="000000"/>
          <w:sz w:val="24"/>
          <w:szCs w:val="24"/>
        </w:rPr>
      </w:pPr>
      <m:oMath>
        <m:r>
          <w:rPr>
            <w:rFonts w:ascii="Cambria Math" w:hAnsi="Cambria Math" w:cstheme="majorBidi"/>
            <w:color w:val="000000"/>
            <w:sz w:val="24"/>
            <w:szCs w:val="24"/>
          </w:rPr>
          <m:t xml:space="preserve">  </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msc</m:t>
            </m:r>
          </m:sub>
        </m:sSub>
      </m:oMath>
      <w:r w:rsidRPr="00BB024A">
        <w:rPr>
          <w:rFonts w:asciiTheme="majorBidi" w:hAnsiTheme="majorBidi" w:cstheme="majorBidi"/>
          <w:color w:val="000000"/>
          <w:sz w:val="24"/>
          <w:szCs w:val="24"/>
        </w:rPr>
        <w:t xml:space="preserve">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snv</m:t>
            </m:r>
          </m:sub>
        </m:sSub>
      </m:oMath>
      <w:r w:rsidRPr="00BB024A">
        <w:rPr>
          <w:rFonts w:asciiTheme="majorBidi" w:hAnsiTheme="majorBidi" w:cstheme="majorBidi"/>
          <w:color w:val="000000"/>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x</m:t>
            </m:r>
          </m:sub>
          <m:sup>
            <m:r>
              <w:rPr>
                <w:rFonts w:ascii="Cambria Math" w:hAnsi="Cambria Math" w:cstheme="majorBidi"/>
                <w:sz w:val="24"/>
                <w:szCs w:val="24"/>
              </w:rPr>
              <m:t>─</m:t>
            </m:r>
          </m:sup>
        </m:sSubSup>
      </m:oMath>
      <w:r w:rsidRPr="00BB024A">
        <w:rPr>
          <w:rFonts w:asciiTheme="majorBidi" w:hAnsiTheme="majorBidi" w:cstheme="majorBidi"/>
          <w:color w:val="000000"/>
          <w:sz w:val="24"/>
          <w:szCs w:val="24"/>
        </w:rPr>
        <w:t xml:space="preserve">+ </w:t>
      </w:r>
      <m:oMath>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Z</m:t>
            </m:r>
          </m:e>
          <m:sup>
            <m:r>
              <w:rPr>
                <w:rFonts w:ascii="Cambria Math" w:hAnsi="Cambria Math" w:cstheme="majorBidi"/>
                <w:color w:val="000000"/>
                <w:sz w:val="24"/>
                <w:szCs w:val="24"/>
              </w:rPr>
              <m:t>̿</m:t>
            </m:r>
          </m:sup>
        </m:sSup>
      </m:oMath>
      <w:r w:rsidRPr="00BB024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t xml:space="preserve">     (</w:t>
      </w:r>
      <w:r>
        <w:rPr>
          <w:rFonts w:asciiTheme="majorBidi" w:hAnsiTheme="majorBidi" w:cstheme="majorBidi"/>
          <w:color w:val="000000"/>
          <w:sz w:val="24"/>
          <w:szCs w:val="24"/>
        </w:rPr>
        <w:t>4-4</w:t>
      </w:r>
      <w:r w:rsidRPr="00BB024A">
        <w:rPr>
          <w:rFonts w:asciiTheme="majorBidi" w:hAnsiTheme="majorBidi" w:cstheme="majorBidi"/>
          <w:color w:val="000000"/>
          <w:sz w:val="24"/>
          <w:szCs w:val="24"/>
        </w:rPr>
        <w:t xml:space="preserve">)                                   </w:t>
      </w:r>
    </w:p>
    <w:p w:rsidR="004F0A97" w:rsidRDefault="004F0A97" w:rsidP="002278D8">
      <w:pPr>
        <w:spacing w:after="240" w:line="480" w:lineRule="auto"/>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 xml:space="preserve">Where </w:t>
      </w: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x</m:t>
            </m:r>
          </m:sub>
          <m:sup>
            <m:r>
              <w:rPr>
                <w:rFonts w:ascii="Cambria Math" w:hAnsi="Cambria Math" w:cstheme="majorBidi"/>
                <w:sz w:val="24"/>
                <w:szCs w:val="24"/>
              </w:rPr>
              <m:t>─</m:t>
            </m:r>
          </m:sup>
        </m:sSubSup>
        <m:r>
          <w:rPr>
            <w:rFonts w:ascii="Cambria Math" w:hAnsi="Cambria Math" w:cstheme="majorBidi"/>
            <w:sz w:val="24"/>
            <w:szCs w:val="24"/>
          </w:rPr>
          <m:t xml:space="preserve"> </m:t>
        </m:r>
      </m:oMath>
      <w:r w:rsidRPr="00BB024A">
        <w:rPr>
          <w:rFonts w:asciiTheme="majorBidi" w:hAnsiTheme="majorBidi" w:cstheme="majorBidi"/>
          <w:sz w:val="24"/>
          <w:szCs w:val="24"/>
        </w:rPr>
        <w:t xml:space="preserve">is the standard deviation average of the whole spectra and </w:t>
      </w:r>
      <m:oMath>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X</m:t>
            </m:r>
          </m:e>
          <m:sup>
            <m:r>
              <w:rPr>
                <w:rFonts w:ascii="Cambria Math" w:hAnsi="Cambria Math" w:cstheme="majorBidi"/>
                <w:color w:val="000000"/>
                <w:sz w:val="24"/>
                <w:szCs w:val="24"/>
              </w:rPr>
              <m:t>̿</m:t>
            </m:r>
          </m:sup>
        </m:sSup>
      </m:oMath>
      <w:r w:rsidRPr="00BB024A">
        <w:rPr>
          <w:rFonts w:asciiTheme="majorBidi" w:hAnsiTheme="majorBidi" w:cstheme="majorBidi"/>
          <w:color w:val="000000"/>
          <w:sz w:val="24"/>
          <w:szCs w:val="24"/>
        </w:rPr>
        <w:t xml:space="preserve"> is t</w:t>
      </w:r>
      <w:r>
        <w:rPr>
          <w:rFonts w:asciiTheme="majorBidi" w:hAnsiTheme="majorBidi" w:cstheme="majorBidi"/>
          <w:color w:val="000000"/>
          <w:sz w:val="24"/>
          <w:szCs w:val="24"/>
        </w:rPr>
        <w:t>he all spectra grand mean over.</w:t>
      </w:r>
    </w:p>
    <w:p w:rsidR="004F0A97" w:rsidRPr="00CB2830" w:rsidRDefault="004F0A97" w:rsidP="002278D8">
      <w:pPr>
        <w:spacing w:after="240" w:line="480" w:lineRule="auto"/>
        <w:jc w:val="both"/>
        <w:rPr>
          <w:rFonts w:asciiTheme="majorBidi" w:hAnsiTheme="majorBidi" w:cstheme="majorBidi"/>
          <w:b/>
          <w:bCs/>
          <w:color w:val="000000"/>
          <w:sz w:val="32"/>
          <w:szCs w:val="32"/>
        </w:rPr>
      </w:pPr>
      <w:r w:rsidRPr="00CB2830">
        <w:rPr>
          <w:rFonts w:asciiTheme="majorBidi" w:hAnsiTheme="majorBidi" w:cstheme="majorBidi"/>
          <w:b/>
          <w:bCs/>
          <w:color w:val="000000"/>
          <w:sz w:val="32"/>
          <w:szCs w:val="32"/>
        </w:rPr>
        <w:t>4.4 Experimental data preparation</w:t>
      </w:r>
    </w:p>
    <w:p w:rsidR="004F0A97" w:rsidRPr="00BB024A" w:rsidRDefault="004F0A97" w:rsidP="001162F9">
      <w:pPr>
        <w:spacing w:after="240" w:line="480" w:lineRule="auto"/>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 xml:space="preserve">In this work, </w:t>
      </w:r>
      <w:r>
        <w:rPr>
          <w:rFonts w:asciiTheme="majorBidi" w:hAnsiTheme="majorBidi" w:cstheme="majorBidi"/>
          <w:color w:val="000000"/>
          <w:sz w:val="24"/>
          <w:szCs w:val="24"/>
        </w:rPr>
        <w:t>three data sets were used to test the proposed model dataset 2, dataset 3 and dataset 4 explained in chapter 3</w:t>
      </w:r>
      <w:r w:rsidR="00E867ED">
        <w:rPr>
          <w:rFonts w:asciiTheme="majorBidi" w:hAnsiTheme="majorBidi" w:cstheme="majorBidi"/>
          <w:color w:val="000000"/>
          <w:sz w:val="24"/>
          <w:szCs w:val="24"/>
        </w:rPr>
        <w:t xml:space="preserve">. </w:t>
      </w:r>
      <w:r>
        <w:rPr>
          <w:rFonts w:asciiTheme="majorBidi" w:hAnsiTheme="majorBidi" w:cstheme="majorBidi"/>
          <w:color w:val="000000"/>
          <w:sz w:val="24"/>
          <w:szCs w:val="24"/>
        </w:rPr>
        <w:t>A</w:t>
      </w:r>
      <w:r w:rsidRPr="00BB024A">
        <w:rPr>
          <w:rFonts w:asciiTheme="majorBidi" w:hAnsiTheme="majorBidi" w:cstheme="majorBidi"/>
          <w:color w:val="000000"/>
          <w:sz w:val="24"/>
          <w:szCs w:val="24"/>
        </w:rPr>
        <w:t xml:space="preserve"> Fourier transform NIR</w:t>
      </w:r>
      <w:r>
        <w:rPr>
          <w:rFonts w:asciiTheme="majorBidi" w:hAnsiTheme="majorBidi" w:cstheme="majorBidi"/>
          <w:color w:val="000000"/>
          <w:sz w:val="24"/>
          <w:szCs w:val="24"/>
        </w:rPr>
        <w:t>/MIR</w:t>
      </w:r>
      <w:r w:rsidRPr="00BB024A">
        <w:rPr>
          <w:rFonts w:asciiTheme="majorBidi" w:hAnsiTheme="majorBidi" w:cstheme="majorBidi"/>
          <w:color w:val="000000"/>
          <w:sz w:val="24"/>
          <w:szCs w:val="24"/>
        </w:rPr>
        <w:t xml:space="preserve"> spectrometer </w:t>
      </w:r>
      <w:r>
        <w:rPr>
          <w:rFonts w:asciiTheme="majorBidi" w:hAnsiTheme="majorBidi" w:cstheme="majorBidi"/>
          <w:color w:val="000000"/>
          <w:sz w:val="24"/>
          <w:szCs w:val="24"/>
        </w:rPr>
        <w:t>h</w:t>
      </w:r>
      <w:r w:rsidRPr="00BB024A">
        <w:rPr>
          <w:rFonts w:asciiTheme="majorBidi" w:hAnsiTheme="majorBidi" w:cstheme="majorBidi"/>
          <w:color w:val="000000"/>
          <w:sz w:val="24"/>
          <w:szCs w:val="24"/>
        </w:rPr>
        <w:t>as</w:t>
      </w:r>
      <w:r>
        <w:rPr>
          <w:rFonts w:asciiTheme="majorBidi" w:hAnsiTheme="majorBidi" w:cstheme="majorBidi"/>
          <w:color w:val="000000"/>
          <w:sz w:val="24"/>
          <w:szCs w:val="24"/>
        </w:rPr>
        <w:t xml:space="preserve"> been</w:t>
      </w:r>
      <w:r w:rsidRPr="00BB024A">
        <w:rPr>
          <w:rFonts w:asciiTheme="majorBidi" w:hAnsiTheme="majorBidi" w:cstheme="majorBidi"/>
          <w:color w:val="000000"/>
          <w:sz w:val="24"/>
          <w:szCs w:val="24"/>
        </w:rPr>
        <w:t xml:space="preserve"> used to collect </w:t>
      </w:r>
      <w:r>
        <w:rPr>
          <w:rFonts w:asciiTheme="majorBidi" w:hAnsiTheme="majorBidi" w:cstheme="majorBidi"/>
          <w:color w:val="000000"/>
          <w:sz w:val="24"/>
          <w:szCs w:val="24"/>
        </w:rPr>
        <w:t xml:space="preserve">these 3 datasets. Dataset 2 represent the </w:t>
      </w:r>
      <w:r w:rsidRPr="00BB024A">
        <w:rPr>
          <w:rFonts w:asciiTheme="majorBidi" w:hAnsiTheme="majorBidi" w:cstheme="majorBidi"/>
          <w:color w:val="000000"/>
          <w:sz w:val="24"/>
          <w:szCs w:val="24"/>
        </w:rPr>
        <w:t>NIR</w:t>
      </w:r>
      <w:r>
        <w:rPr>
          <w:rFonts w:asciiTheme="majorBidi" w:hAnsiTheme="majorBidi" w:cstheme="majorBidi"/>
          <w:color w:val="000000"/>
          <w:sz w:val="24"/>
          <w:szCs w:val="24"/>
        </w:rPr>
        <w:t xml:space="preserve"> spectral region, dataset 3 represent a mixed spectral region from NIR and MIR starts with 2100 nm to 3120 nm and dataset 4 represent the MIR spectral region. Each dataset consist of</w:t>
      </w:r>
      <w:r w:rsidRPr="00471504">
        <w:rPr>
          <w:rFonts w:asciiTheme="majorBidi" w:hAnsiTheme="majorBidi" w:cstheme="majorBidi"/>
          <w:color w:val="000000"/>
          <w:sz w:val="24"/>
          <w:szCs w:val="24"/>
        </w:rPr>
        <w:t xml:space="preserve"> 100 </w:t>
      </w:r>
      <w:r>
        <w:rPr>
          <w:rFonts w:asciiTheme="majorBidi" w:hAnsiTheme="majorBidi" w:cstheme="majorBidi"/>
          <w:color w:val="000000"/>
          <w:sz w:val="24"/>
          <w:szCs w:val="24"/>
        </w:rPr>
        <w:t xml:space="preserve">NIR and MIR range </w:t>
      </w:r>
      <w:r w:rsidRPr="00471504">
        <w:rPr>
          <w:rFonts w:asciiTheme="majorBidi" w:hAnsiTheme="majorBidi" w:cstheme="majorBidi"/>
          <w:color w:val="000000"/>
          <w:sz w:val="24"/>
          <w:szCs w:val="24"/>
        </w:rPr>
        <w:t xml:space="preserve">spectra for 100 mixtures </w:t>
      </w:r>
      <w:r w:rsidRPr="00471504">
        <w:rPr>
          <w:rFonts w:asciiTheme="majorBidi" w:hAnsiTheme="majorBidi" w:cstheme="majorBidi"/>
          <w:color w:val="000000"/>
          <w:sz w:val="24"/>
          <w:szCs w:val="24"/>
        </w:rPr>
        <w:lastRenderedPageBreak/>
        <w:t>composed of human serum albumin and glucose in a phosphate buffer solution</w:t>
      </w:r>
      <w:r w:rsidR="00FF4B2A">
        <w:rPr>
          <w:rFonts w:asciiTheme="majorBidi" w:hAnsiTheme="majorBidi" w:cstheme="majorBidi"/>
          <w:color w:val="000000"/>
          <w:sz w:val="24"/>
          <w:szCs w:val="24"/>
        </w:rPr>
        <w:t xml:space="preserve"> with chemical levels similar to the actual levels in the human blood, the idea was to increase the number of used samples from 30 sample in dataset 1 to 100 sample in the current datasets to provide more detailed and realistic results</w:t>
      </w:r>
      <w:r w:rsidRPr="00471504">
        <w:rPr>
          <w:rFonts w:asciiTheme="majorBidi" w:hAnsiTheme="majorBidi" w:cstheme="majorBidi"/>
          <w:color w:val="000000"/>
          <w:sz w:val="24"/>
          <w:szCs w:val="24"/>
        </w:rPr>
        <w:t xml:space="preserve">. The preparation of buffer solution was done by adding phosphate powder into 1 liter of distilled water to prepare the buffer solution with a concentration of 0.01M/dl and </w:t>
      </w:r>
      <w:r>
        <w:rPr>
          <w:rFonts w:asciiTheme="majorBidi" w:hAnsiTheme="majorBidi" w:cstheme="majorBidi"/>
          <w:color w:val="000000"/>
          <w:sz w:val="24"/>
          <w:szCs w:val="24"/>
        </w:rPr>
        <w:t>p</w:t>
      </w:r>
      <w:r w:rsidRPr="00471504">
        <w:rPr>
          <w:rFonts w:asciiTheme="majorBidi" w:hAnsiTheme="majorBidi" w:cstheme="majorBidi"/>
          <w:color w:val="000000"/>
          <w:sz w:val="24"/>
          <w:szCs w:val="24"/>
        </w:rPr>
        <w:t>H value was adjusted to</w:t>
      </w:r>
      <w:r>
        <w:rPr>
          <w:rFonts w:asciiTheme="majorBidi" w:hAnsiTheme="majorBidi" w:cstheme="majorBidi"/>
          <w:color w:val="000000"/>
          <w:sz w:val="24"/>
          <w:szCs w:val="24"/>
        </w:rPr>
        <w:t xml:space="preserve"> </w:t>
      </w:r>
      <w:r w:rsidR="001162F9">
        <w:rPr>
          <w:rFonts w:asciiTheme="majorBidi" w:hAnsiTheme="majorBidi" w:cstheme="majorBidi"/>
          <w:color w:val="000000"/>
          <w:sz w:val="24"/>
          <w:szCs w:val="24"/>
        </w:rPr>
        <w:t xml:space="preserve">from 7 to </w:t>
      </w:r>
      <w:r w:rsidRPr="00471504">
        <w:rPr>
          <w:rFonts w:asciiTheme="majorBidi" w:hAnsiTheme="majorBidi" w:cstheme="majorBidi"/>
          <w:color w:val="000000"/>
          <w:sz w:val="24"/>
          <w:szCs w:val="24"/>
        </w:rPr>
        <w:t>7.4</w:t>
      </w:r>
      <w:r w:rsidR="00FF4B2A">
        <w:rPr>
          <w:rFonts w:asciiTheme="majorBidi" w:hAnsiTheme="majorBidi" w:cstheme="majorBidi"/>
          <w:color w:val="000000"/>
          <w:sz w:val="24"/>
          <w:szCs w:val="24"/>
        </w:rPr>
        <w:t xml:space="preserve"> </w:t>
      </w:r>
      <w:r w:rsidR="001162F9">
        <w:rPr>
          <w:rFonts w:asciiTheme="majorBidi" w:hAnsiTheme="majorBidi" w:cstheme="majorBidi"/>
          <w:color w:val="000000"/>
          <w:sz w:val="24"/>
          <w:szCs w:val="24"/>
        </w:rPr>
        <w:t xml:space="preserve">in order </w:t>
      </w:r>
      <w:r w:rsidR="00FF4B2A">
        <w:rPr>
          <w:rFonts w:asciiTheme="majorBidi" w:hAnsiTheme="majorBidi" w:cstheme="majorBidi"/>
          <w:color w:val="000000"/>
          <w:sz w:val="24"/>
          <w:szCs w:val="24"/>
        </w:rPr>
        <w:t xml:space="preserve">to </w:t>
      </w:r>
      <w:r w:rsidR="001162F9">
        <w:rPr>
          <w:rFonts w:asciiTheme="majorBidi" w:hAnsiTheme="majorBidi" w:cstheme="majorBidi"/>
          <w:color w:val="000000"/>
          <w:sz w:val="24"/>
          <w:szCs w:val="24"/>
        </w:rPr>
        <w:t>follow the instructions of the manufacturing company of the phosphate powder</w:t>
      </w:r>
      <w:r w:rsidR="00597484">
        <w:rPr>
          <w:rFonts w:asciiTheme="majorBidi" w:hAnsiTheme="majorBidi" w:cstheme="majorBidi"/>
          <w:color w:val="000000"/>
          <w:sz w:val="24"/>
          <w:szCs w:val="24"/>
        </w:rPr>
        <w:t xml:space="preserve"> and to reach the same level in human body</w:t>
      </w:r>
      <w:r w:rsidRPr="00471504">
        <w:rPr>
          <w:rFonts w:asciiTheme="majorBidi" w:hAnsiTheme="majorBidi" w:cstheme="majorBidi"/>
          <w:color w:val="000000"/>
          <w:sz w:val="24"/>
          <w:szCs w:val="24"/>
        </w:rPr>
        <w:t xml:space="preserve">. For each sample four NIR &amp; four MIR spectra were measured and then averaged without removing the sample from the spectrometer to improve the precision of the measurement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Maesschalck","given":"R","non-dropping-particle":"De","parse-names":false,"suffix":""},{"dropping-particle":"","family":"Estienne","given":"F","non-dropping-particle":"","parse-names":false,"suffix":""},{"dropping-particle":"","family":"Verdú-Andrés","given":"J","non-dropping-particle":"","parse-names":false,"suffix":""},{"dropping-particle":"","family":"Candolfi","given":"A","non-dropping-particle":"","parse-names":false,"suffix":""},{"dropping-particle":"","family":"Centner","given":"V","non-dropping-particle":"","parse-names":false,"suffix":""},{"dropping-particle":"","family":"Despagne","given":"F","non-dropping-particle":"","parse-names":false,"suffix":""},{"dropping-particle":"","family":"Jouan-Rimbaud","given":"D","non-dropping-particle":"","parse-names":false,"suffix":""},{"dropping-particle":"","family":"Walczak","given":"B","non-dropping-particle":"","parse-names":false,"suffix":""},{"dropping-particle":"","family":"Massart","given":"D L","non-dropping-particle":"","parse-names":false,"suffix":""},{"dropping-particle":"","family":"Jong","given":"S","non-dropping-particle":"De","parse-names":false,"suffix":""},{"dropping-particle":"","family":"others","given":"","non-dropping-particle":"","parse-names":false,"suffix":""}],"container-title":"Internet Journal of Chemistry","id":"ITEM-1","issue":"19","issued":{"date-parts":[["1999"]]},"page":"1","title":"The development of calibration models for spectroscopic data using principal component regression","type":"article-journal","volume":"2"},"uris":["http://www.mendeley.com/documents/?uuid=289ce053-e8e1-4267-a560-18f6350ca95b"]}],"mendeley":{"formattedCitation":"[113]","plainTextFormattedCitation":"[113]","previouslyFormattedCitation":"[18]"},"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[113]</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The individual component concentrations were selected such that these cover their physiological range in blood. The ranges of the glucose and human serum albumin concentrations of the prepared 100 samples are from 5 to 500</w:t>
      </w:r>
      <w:r>
        <w:rPr>
          <w:rFonts w:asciiTheme="majorBidi" w:hAnsiTheme="majorBidi" w:cstheme="majorBidi"/>
          <w:color w:val="000000"/>
          <w:sz w:val="24"/>
          <w:szCs w:val="24"/>
        </w:rPr>
        <w:t xml:space="preserve"> </w:t>
      </w:r>
      <w:r w:rsidRPr="00471504">
        <w:rPr>
          <w:rFonts w:asciiTheme="majorBidi" w:hAnsiTheme="majorBidi" w:cstheme="majorBidi"/>
          <w:color w:val="000000"/>
          <w:sz w:val="24"/>
          <w:szCs w:val="24"/>
        </w:rPr>
        <w:t>mg/dl and 5 g/dl respectively</w:t>
      </w:r>
      <w:r>
        <w:rPr>
          <w:rFonts w:asciiTheme="majorBidi" w:hAnsiTheme="majorBidi" w:cstheme="majorBidi"/>
          <w:color w:val="000000"/>
          <w:sz w:val="24"/>
          <w:szCs w:val="24"/>
        </w:rPr>
        <w:t>.</w:t>
      </w:r>
      <w:r w:rsidRPr="00BB024A">
        <w:rPr>
          <w:rFonts w:asciiTheme="majorBidi" w:hAnsiTheme="majorBidi" w:cstheme="majorBidi"/>
          <w:color w:val="000000"/>
          <w:sz w:val="24"/>
          <w:szCs w:val="24"/>
        </w:rPr>
        <w:t xml:space="preserve"> The collected NIR spectra spanned the spectral region from 2100 nm to </w:t>
      </w:r>
      <w:r>
        <w:rPr>
          <w:rFonts w:asciiTheme="majorBidi" w:hAnsiTheme="majorBidi" w:cstheme="majorBidi"/>
          <w:color w:val="000000"/>
          <w:sz w:val="24"/>
          <w:szCs w:val="24"/>
        </w:rPr>
        <w:t>2500 nm for dataset 2 and from 2100 nm to 3120 for dataset 3 while dataset 4 varied from 1250 cm</w:t>
      </w:r>
      <w:r>
        <w:rPr>
          <w:rFonts w:asciiTheme="majorBidi" w:hAnsiTheme="majorBidi" w:cstheme="majorBidi"/>
          <w:color w:val="000000"/>
          <w:sz w:val="24"/>
          <w:szCs w:val="24"/>
          <w:vertAlign w:val="superscript"/>
        </w:rPr>
        <w:t>-1</w:t>
      </w:r>
      <w:r>
        <w:rPr>
          <w:rFonts w:asciiTheme="majorBidi" w:hAnsiTheme="majorBidi" w:cstheme="majorBidi"/>
          <w:color w:val="000000"/>
          <w:sz w:val="24"/>
          <w:szCs w:val="24"/>
        </w:rPr>
        <w:t xml:space="preserve"> to 4000</w:t>
      </w:r>
      <w:r w:rsidRPr="00BB024A">
        <w:rPr>
          <w:rFonts w:asciiTheme="majorBidi" w:hAnsiTheme="majorBidi" w:cstheme="majorBidi"/>
          <w:color w:val="000000"/>
          <w:sz w:val="24"/>
          <w:szCs w:val="24"/>
        </w:rPr>
        <w:t xml:space="preserve"> </w:t>
      </w:r>
      <w:r>
        <w:rPr>
          <w:rFonts w:asciiTheme="majorBidi" w:hAnsiTheme="majorBidi" w:cstheme="majorBidi"/>
          <w:color w:val="000000"/>
          <w:sz w:val="24"/>
          <w:szCs w:val="24"/>
        </w:rPr>
        <w:t>cm</w:t>
      </w:r>
      <w:r>
        <w:rPr>
          <w:rFonts w:asciiTheme="majorBidi" w:hAnsiTheme="majorBidi" w:cstheme="majorBidi"/>
          <w:color w:val="000000"/>
          <w:sz w:val="24"/>
          <w:szCs w:val="24"/>
          <w:vertAlign w:val="superscript"/>
        </w:rPr>
        <w:t>-1</w:t>
      </w:r>
      <w:r w:rsidRPr="00BB024A">
        <w:rPr>
          <w:rFonts w:asciiTheme="majorBidi" w:hAnsiTheme="majorBidi" w:cstheme="majorBidi"/>
          <w:color w:val="000000"/>
          <w:sz w:val="24"/>
          <w:szCs w:val="24"/>
        </w:rPr>
        <w:t xml:space="preserve"> with a spectral resolution of 1.7</w:t>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t xml:space="preserve">nm. The collected raw spectra </w:t>
      </w:r>
      <w:r>
        <w:rPr>
          <w:rFonts w:asciiTheme="majorBidi" w:hAnsiTheme="majorBidi" w:cstheme="majorBidi"/>
          <w:color w:val="000000"/>
          <w:sz w:val="24"/>
          <w:szCs w:val="24"/>
        </w:rPr>
        <w:t>were</w:t>
      </w:r>
      <w:r w:rsidRPr="00BB024A">
        <w:rPr>
          <w:rFonts w:asciiTheme="majorBidi" w:hAnsiTheme="majorBidi" w:cstheme="majorBidi"/>
          <w:color w:val="000000"/>
          <w:sz w:val="24"/>
          <w:szCs w:val="24"/>
        </w:rPr>
        <w:t xml:space="preserve"> divided into training and testing data subsets using Kennard stone algorithm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{"citationItems":[{"id":"ITEM-1","itemData":{"author":[{"dropping-particle":"","family":"Kennard","given":"Ronald W","non-dropping-particle":"","parse-names":false,"suffix":""},{"dropping-particle":"","family":"Stone","given":"Larry A","non-dropping-particle":"","parse-names":false,"suffix":""}],"container-title":"Technometrics","id":"ITEM-1","issue":"1","issued":{"date-parts":[["1969"]]},"page":"137-148","publisher":"Taylor &amp; Francis","title":"Computer aided design of experiments","type":"article-journal","volume":"11"},"uris":["http://www.mendeley.com/documents/?uuid=26fef06a-83c8-4fdb-9383-a35f351911d7"]}],"mendeley":{"formattedCitation":"[127]","plainTextFormattedCitation":"[127]","previouslyFormattedCitation":"[19]"},"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[127]</w:t>
      </w:r>
      <w:r w:rsidRPr="00BB024A">
        <w:rPr>
          <w:rFonts w:asciiTheme="majorBidi" w:hAnsiTheme="majorBidi" w:cstheme="majorBidi"/>
          <w:color w:val="000000"/>
          <w:sz w:val="24"/>
          <w:szCs w:val="24"/>
        </w:rPr>
        <w:fldChar w:fldCharType="end"/>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t xml:space="preserve">such that the training set consisting of 75 spectra samples and the test set has 25 spectra samples. </w:t>
      </w:r>
    </w:p>
    <w:p w:rsidR="004F0A97" w:rsidRPr="00D341FF" w:rsidRDefault="004F0A97" w:rsidP="002278D8">
      <w:pPr>
        <w:tabs>
          <w:tab w:val="left" w:pos="3098"/>
        </w:tabs>
        <w:spacing w:after="240" w:line="480" w:lineRule="auto"/>
        <w:rPr>
          <w:rFonts w:asciiTheme="majorBidi" w:hAnsiTheme="majorBidi" w:cstheme="majorBidi"/>
          <w:b/>
          <w:bCs/>
          <w:color w:val="000000"/>
          <w:sz w:val="32"/>
          <w:szCs w:val="32"/>
        </w:rPr>
      </w:pPr>
      <w:r w:rsidRPr="00D341FF">
        <w:rPr>
          <w:rFonts w:asciiTheme="majorBidi" w:hAnsiTheme="majorBidi" w:cstheme="majorBidi"/>
          <w:b/>
          <w:bCs/>
          <w:color w:val="000000"/>
          <w:sz w:val="32"/>
          <w:szCs w:val="32"/>
        </w:rPr>
        <w:t>4.5 Discussion and experimental results</w:t>
      </w:r>
    </w:p>
    <w:p w:rsidR="00061E4C" w:rsidRDefault="004F0A97" w:rsidP="0039423F">
      <w:pPr>
        <w:tabs>
          <w:tab w:val="left" w:pos="3098"/>
        </w:tabs>
        <w:spacing w:after="240" w:line="480" w:lineRule="auto"/>
        <w:jc w:val="both"/>
        <w:rPr>
          <w:rFonts w:asciiTheme="majorBidi" w:eastAsiaTheme="minorEastAsia" w:hAnsiTheme="majorBidi" w:cstheme="majorBidi"/>
          <w:color w:val="000000"/>
          <w:sz w:val="24"/>
          <w:szCs w:val="24"/>
        </w:rPr>
      </w:pPr>
      <w:r w:rsidRPr="00BB024A">
        <w:rPr>
          <w:rFonts w:asciiTheme="majorBidi" w:hAnsiTheme="majorBidi" w:cstheme="majorBidi"/>
          <w:color w:val="000000"/>
          <w:sz w:val="24"/>
          <w:szCs w:val="24"/>
        </w:rPr>
        <w:t xml:space="preserve">Initially, the PCR and the PLSR models were implemented without pre-processing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{"citationItems":[{"id":"ITEM-1","itemData":{"DOI":"10.1067/mod.2000.109031","ISBN":"1-55860-363-8","ISSN":"10450823","PMID":"11029742","abstract":"We review accuracy estimation methods and compare the two most common methods crossvalidation and bootstrap Recent experimental results on artificial data and theoretical re cults m restricted settings have shown that for selecting a good classifier from a set of classifiers (model selection), ten-fold cross-validation may be better than the more expensive kap one-out cross-validation We report on a largescale experimentover half a million runs of C4 5 and aNaive-Bayes algorithmloestimale the effects of different parameters on these al gonthms on real-world datascts For crossvalidation we vary the number of folds and whether the folds arc stratified or not, for bootstrap, we vary the number of bootstrap samples Our results indicate that for real-word datasets similar to ours, The best method lo use for model selection is ten fold stratified cross validation even if computation power allows using more folds.","author":[{"dropping-particle":"","family":"Kohavi","given":"Ron","non-dropping-particle":"","parse-names":false,"suffix":""}],"container-title":"International Joint Conference on Artificial Intelligence","id":"ITEM-1","issue":"12","issued":{"date-parts":[["1995"]]},"page":"1137-1143","title":"A Study of Cross-Validation and Bootstrap for Accuracy Estimation and Model Selection","type":"article-journal","volume":"14"},"uris":["http://www.mendeley.com/documents/?uuid=1f98b1b0-6749-4a68-9c64-0bd53715e6e5"]}],"mendeley":{"formattedCitation":"[128]","plainTextFormattedCitation":"[128]","previouslyFormattedCitation":"[20]"},"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[128]</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In this work, the libPLS (an integrated library for Partial Least Squares Regression and Discriminant Analysis) toolbox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Li","given":"Hongdong","non-dropping-particle":"","parse-names":false,"suffix":""},{"dropping-particle":"","family":"Xu","given":"Qingsong","non-dropping-particle":"","parse-names":false,"suffix":""},{"dropping-particle":"","family":"Liang","given":"Yizeng","non-dropping-particle":"","parse-names":false,"suffix":""}],"container-title":"PeerJ PrePrints","id":"ITEM-1","issued":{"date-parts":[["2014"]]},"page":"e190v1","publisher":"PeerJ Inc. San Francisco, USA","title":"libPLS an integrated library for partial least squares regression and discriminant analysis","type":"article-journal","volume":"2"},"uris":["http://www.mendeley.com/documents/?uuid=ea660149-017e-4d53-a63b-3b083ce6f2e2"]}],"mendeley":{"formattedCitation":"[129]","plainTextFormattedCitation":"[129]","previouslyFormattedCitation":"[21]"},"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[129]</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(http://www.libpls.net/) was used to build the PLSR model. The PLSR model is then pre-processed using the RReliefF processing and filtering methods. The bandpass filter prediction is controlled by the center frequency C, the bandwidth W, the Ripple R and the filter order N. </w:t>
      </w:r>
      <w:r w:rsidRPr="00BB024A">
        <w:rPr>
          <w:rFonts w:asciiTheme="majorBidi" w:eastAsiaTheme="minorEastAsia" w:hAnsiTheme="majorBidi" w:cstheme="majorBidi"/>
          <w:color w:val="000000"/>
          <w:sz w:val="24"/>
          <w:szCs w:val="24"/>
        </w:rPr>
        <w:t xml:space="preserve">Both the PCR and PLSR models were developed with </w:t>
      </w:r>
      <w:r w:rsidRPr="00BB024A">
        <w:rPr>
          <w:rFonts w:asciiTheme="majorBidi" w:eastAsiaTheme="minorEastAsia" w:hAnsiTheme="majorBidi" w:cstheme="majorBidi"/>
          <w:color w:val="000000"/>
          <w:sz w:val="24"/>
          <w:szCs w:val="24"/>
        </w:rPr>
        <w:lastRenderedPageBreak/>
        <w:t>the different pre-processing techniques and the results</w:t>
      </w:r>
      <w:r>
        <w:rPr>
          <w:rFonts w:asciiTheme="majorBidi" w:eastAsiaTheme="minorEastAsia" w:hAnsiTheme="majorBidi" w:cstheme="majorBidi"/>
          <w:color w:val="000000"/>
          <w:sz w:val="24"/>
          <w:szCs w:val="24"/>
        </w:rPr>
        <w:t xml:space="preserve"> obtained are detailed in Tables 4.</w:t>
      </w:r>
      <w:r w:rsidRPr="00BB024A">
        <w:rPr>
          <w:rFonts w:asciiTheme="majorBidi" w:eastAsiaTheme="minorEastAsia" w:hAnsiTheme="majorBidi" w:cstheme="majorBidi"/>
          <w:color w:val="000000"/>
          <w:sz w:val="24"/>
          <w:szCs w:val="24"/>
        </w:rPr>
        <w:t>1</w:t>
      </w:r>
      <w:r>
        <w:rPr>
          <w:rFonts w:asciiTheme="majorBidi" w:eastAsiaTheme="minorEastAsia" w:hAnsiTheme="majorBidi" w:cstheme="majorBidi"/>
          <w:color w:val="000000"/>
          <w:sz w:val="24"/>
          <w:szCs w:val="24"/>
        </w:rPr>
        <w:t>, 4.2 and 4.3 for data sets 2, 3 and 4 respectively</w:t>
      </w:r>
      <w:r w:rsidRPr="00BB024A">
        <w:rPr>
          <w:rFonts w:asciiTheme="majorBidi" w:eastAsiaTheme="minorEastAsia" w:hAnsiTheme="majorBidi" w:cstheme="majorBidi"/>
          <w:color w:val="000000"/>
          <w:sz w:val="24"/>
          <w:szCs w:val="24"/>
        </w:rPr>
        <w:t xml:space="preserve">. Figure </w:t>
      </w:r>
      <w:r>
        <w:rPr>
          <w:rFonts w:asciiTheme="majorBidi" w:eastAsiaTheme="minorEastAsia" w:hAnsiTheme="majorBidi" w:cstheme="majorBidi"/>
          <w:color w:val="000000"/>
          <w:sz w:val="24"/>
          <w:szCs w:val="24"/>
        </w:rPr>
        <w:t>4.</w:t>
      </w:r>
      <w:r w:rsidRPr="00BB024A">
        <w:rPr>
          <w:rFonts w:asciiTheme="majorBidi" w:eastAsiaTheme="minorEastAsia" w:hAnsiTheme="majorBidi" w:cstheme="majorBidi"/>
          <w:color w:val="000000"/>
          <w:sz w:val="24"/>
          <w:szCs w:val="24"/>
        </w:rPr>
        <w:t xml:space="preserve">1 and Figure </w:t>
      </w:r>
      <w:r>
        <w:rPr>
          <w:rFonts w:asciiTheme="majorBidi" w:eastAsiaTheme="minorEastAsia" w:hAnsiTheme="majorBidi" w:cstheme="majorBidi"/>
          <w:color w:val="000000"/>
          <w:sz w:val="24"/>
          <w:szCs w:val="24"/>
        </w:rPr>
        <w:t>4.</w:t>
      </w:r>
      <w:r w:rsidRPr="00BB024A">
        <w:rPr>
          <w:rFonts w:asciiTheme="majorBidi" w:eastAsiaTheme="minorEastAsia" w:hAnsiTheme="majorBidi" w:cstheme="majorBidi"/>
          <w:color w:val="000000"/>
          <w:sz w:val="24"/>
          <w:szCs w:val="24"/>
        </w:rPr>
        <w:t xml:space="preserve">2 </w:t>
      </w:r>
      <w:r>
        <w:rPr>
          <w:rFonts w:asciiTheme="majorBidi" w:eastAsiaTheme="minorEastAsia" w:hAnsiTheme="majorBidi" w:cstheme="majorBidi"/>
          <w:color w:val="000000"/>
          <w:sz w:val="24"/>
          <w:szCs w:val="24"/>
        </w:rPr>
        <w:t xml:space="preserve">shows </w:t>
      </w:r>
      <w:r w:rsidRPr="00BB024A">
        <w:rPr>
          <w:rFonts w:asciiTheme="majorBidi" w:eastAsiaTheme="minorEastAsia" w:hAnsiTheme="majorBidi" w:cstheme="majorBidi"/>
          <w:color w:val="000000"/>
          <w:sz w:val="24"/>
          <w:szCs w:val="24"/>
        </w:rPr>
        <w:t xml:space="preserve">the </w:t>
      </w:r>
      <w:r>
        <w:rPr>
          <w:rFonts w:asciiTheme="majorBidi" w:eastAsiaTheme="minorEastAsia" w:hAnsiTheme="majorBidi" w:cstheme="majorBidi"/>
          <w:color w:val="000000"/>
          <w:sz w:val="24"/>
          <w:szCs w:val="24"/>
        </w:rPr>
        <w:t xml:space="preserve">root </w:t>
      </w:r>
      <w:r w:rsidRPr="00BB024A">
        <w:rPr>
          <w:rFonts w:asciiTheme="majorBidi" w:eastAsiaTheme="minorEastAsia" w:hAnsiTheme="majorBidi" w:cstheme="majorBidi"/>
          <w:color w:val="000000"/>
          <w:sz w:val="24"/>
          <w:szCs w:val="24"/>
        </w:rPr>
        <w:t xml:space="preserve">mean squared error obtained for PCR </w:t>
      </w:r>
      <w:r>
        <w:rPr>
          <w:rFonts w:asciiTheme="majorBidi" w:eastAsiaTheme="minorEastAsia" w:hAnsiTheme="majorBidi" w:cstheme="majorBidi"/>
          <w:color w:val="000000"/>
          <w:sz w:val="24"/>
          <w:szCs w:val="24"/>
        </w:rPr>
        <w:t xml:space="preserve">and PLSR with different scattering techniques for dataset 2 </w:t>
      </w:r>
      <w:r w:rsidR="00E3142D">
        <w:rPr>
          <w:rFonts w:asciiTheme="majorBidi" w:eastAsiaTheme="minorEastAsia" w:hAnsiTheme="majorBidi" w:cstheme="majorBidi"/>
          <w:color w:val="000000"/>
          <w:sz w:val="24"/>
          <w:szCs w:val="24"/>
        </w:rPr>
        <w:t xml:space="preserve">the results show that the joint combination of the bandpass filtering with the light scatter correction techniques in the NIR spectral region can reduce the prediction error significantly and after 6 latent </w:t>
      </w:r>
      <w:r w:rsidR="000E3AD1">
        <w:rPr>
          <w:rFonts w:asciiTheme="majorBidi" w:eastAsiaTheme="minorEastAsia" w:hAnsiTheme="majorBidi" w:cstheme="majorBidi"/>
          <w:color w:val="000000"/>
          <w:sz w:val="24"/>
          <w:szCs w:val="24"/>
        </w:rPr>
        <w:t xml:space="preserve">and 8 principal components </w:t>
      </w:r>
      <w:r w:rsidR="00E3142D">
        <w:rPr>
          <w:rFonts w:asciiTheme="majorBidi" w:eastAsiaTheme="minorEastAsia" w:hAnsiTheme="majorBidi" w:cstheme="majorBidi"/>
          <w:color w:val="000000"/>
          <w:sz w:val="24"/>
          <w:szCs w:val="24"/>
        </w:rPr>
        <w:t>values</w:t>
      </w:r>
      <w:r w:rsidR="000E3AD1">
        <w:rPr>
          <w:rFonts w:asciiTheme="majorBidi" w:eastAsiaTheme="minorEastAsia" w:hAnsiTheme="majorBidi" w:cstheme="majorBidi"/>
          <w:color w:val="000000"/>
          <w:sz w:val="24"/>
          <w:szCs w:val="24"/>
        </w:rPr>
        <w:t>,</w:t>
      </w:r>
      <w:r w:rsidR="00E3142D">
        <w:rPr>
          <w:rFonts w:asciiTheme="majorBidi" w:eastAsiaTheme="minorEastAsia" w:hAnsiTheme="majorBidi" w:cstheme="majorBidi"/>
          <w:color w:val="000000"/>
          <w:sz w:val="24"/>
          <w:szCs w:val="24"/>
        </w:rPr>
        <w:t xml:space="preserve"> the proposed model cannot provide further enhancement which indicate that this is the optimal number of regression factor required to provide the best prediction for glucose using this model</w:t>
      </w:r>
      <w:r w:rsidR="001510BE">
        <w:rPr>
          <w:rFonts w:asciiTheme="majorBidi" w:eastAsiaTheme="minorEastAsia" w:hAnsiTheme="majorBidi" w:cstheme="majorBidi"/>
          <w:color w:val="000000"/>
          <w:sz w:val="24"/>
          <w:szCs w:val="24"/>
        </w:rPr>
        <w:t>.</w:t>
      </w:r>
      <w:r>
        <w:rPr>
          <w:rFonts w:asciiTheme="majorBidi" w:eastAsiaTheme="minorEastAsia" w:hAnsiTheme="majorBidi" w:cstheme="majorBidi"/>
          <w:color w:val="000000"/>
          <w:sz w:val="24"/>
          <w:szCs w:val="24"/>
        </w:rPr>
        <w:t xml:space="preserve"> </w:t>
      </w:r>
      <w:r w:rsidR="001510BE">
        <w:rPr>
          <w:rFonts w:asciiTheme="majorBidi" w:eastAsiaTheme="minorEastAsia" w:hAnsiTheme="majorBidi" w:cstheme="majorBidi"/>
          <w:color w:val="000000"/>
          <w:sz w:val="24"/>
          <w:szCs w:val="24"/>
        </w:rPr>
        <w:t>Figure</w:t>
      </w:r>
      <w:r w:rsidR="00347BE4">
        <w:rPr>
          <w:rFonts w:asciiTheme="majorBidi" w:eastAsiaTheme="minorEastAsia" w:hAnsiTheme="majorBidi" w:cstheme="majorBidi"/>
          <w:color w:val="000000"/>
          <w:sz w:val="24"/>
          <w:szCs w:val="24"/>
        </w:rPr>
        <w:t>s</w:t>
      </w:r>
      <w:r>
        <w:rPr>
          <w:rFonts w:asciiTheme="majorBidi" w:eastAsiaTheme="minorEastAsia" w:hAnsiTheme="majorBidi" w:cstheme="majorBidi"/>
          <w:color w:val="000000"/>
          <w:sz w:val="24"/>
          <w:szCs w:val="24"/>
        </w:rPr>
        <w:t xml:space="preserve"> 4.3 and 4.4 for dataset 3</w:t>
      </w:r>
      <w:r w:rsidR="00347BE4">
        <w:rPr>
          <w:rFonts w:asciiTheme="majorBidi" w:eastAsiaTheme="minorEastAsia" w:hAnsiTheme="majorBidi" w:cstheme="majorBidi"/>
          <w:color w:val="000000"/>
          <w:sz w:val="24"/>
          <w:szCs w:val="24"/>
        </w:rPr>
        <w:t xml:space="preserve"> these figures show that the proposed model of the in the combined spectral region between NIR and MIR can reduce the prediction error significantly and after 7 latent values and 9 principal components the proposed model cannot provide further enhancement which indicate that this is the optimal number of regression factor required to provide the best prediction for glucose using this model while, figures</w:t>
      </w:r>
      <w:r>
        <w:rPr>
          <w:rFonts w:asciiTheme="majorBidi" w:eastAsiaTheme="minorEastAsia" w:hAnsiTheme="majorBidi" w:cstheme="majorBidi"/>
          <w:color w:val="000000"/>
          <w:sz w:val="24"/>
          <w:szCs w:val="24"/>
        </w:rPr>
        <w:t xml:space="preserve"> 4.5 and 4.6 for dataset 4</w:t>
      </w:r>
      <w:r w:rsidRPr="00BB024A">
        <w:rPr>
          <w:rFonts w:asciiTheme="majorBidi" w:eastAsiaTheme="minorEastAsia" w:hAnsiTheme="majorBidi" w:cstheme="majorBidi"/>
          <w:color w:val="000000"/>
          <w:sz w:val="24"/>
          <w:szCs w:val="24"/>
        </w:rPr>
        <w:t xml:space="preserve"> </w:t>
      </w:r>
      <w:r w:rsidR="0039423F">
        <w:rPr>
          <w:rFonts w:asciiTheme="majorBidi" w:eastAsiaTheme="minorEastAsia" w:hAnsiTheme="majorBidi" w:cstheme="majorBidi"/>
          <w:color w:val="000000"/>
          <w:sz w:val="24"/>
          <w:szCs w:val="24"/>
        </w:rPr>
        <w:t xml:space="preserve">where </w:t>
      </w:r>
      <w:r w:rsidR="000E3AD1">
        <w:rPr>
          <w:rFonts w:asciiTheme="majorBidi" w:eastAsiaTheme="minorEastAsia" w:hAnsiTheme="majorBidi" w:cstheme="majorBidi"/>
          <w:color w:val="000000"/>
          <w:sz w:val="24"/>
          <w:szCs w:val="24"/>
        </w:rPr>
        <w:t xml:space="preserve">the results show that the proposed model of the joining between bandpass filtering and the light scatter correction techniques in the combined spectral region between MIR can reduce the prediction error significantly and after </w:t>
      </w:r>
      <w:r w:rsidR="00347BE4">
        <w:rPr>
          <w:rFonts w:asciiTheme="majorBidi" w:eastAsiaTheme="minorEastAsia" w:hAnsiTheme="majorBidi" w:cstheme="majorBidi"/>
          <w:color w:val="000000"/>
          <w:sz w:val="24"/>
          <w:szCs w:val="24"/>
        </w:rPr>
        <w:t>6</w:t>
      </w:r>
      <w:r w:rsidR="000E3AD1">
        <w:rPr>
          <w:rFonts w:asciiTheme="majorBidi" w:eastAsiaTheme="minorEastAsia" w:hAnsiTheme="majorBidi" w:cstheme="majorBidi"/>
          <w:color w:val="000000"/>
          <w:sz w:val="24"/>
          <w:szCs w:val="24"/>
        </w:rPr>
        <w:t xml:space="preserve"> latent values and </w:t>
      </w:r>
      <w:r w:rsidR="00347BE4">
        <w:rPr>
          <w:rFonts w:asciiTheme="majorBidi" w:eastAsiaTheme="minorEastAsia" w:hAnsiTheme="majorBidi" w:cstheme="majorBidi"/>
          <w:color w:val="000000"/>
          <w:sz w:val="24"/>
          <w:szCs w:val="24"/>
        </w:rPr>
        <w:t>8</w:t>
      </w:r>
      <w:r w:rsidR="000E3AD1">
        <w:rPr>
          <w:rFonts w:asciiTheme="majorBidi" w:eastAsiaTheme="minorEastAsia" w:hAnsiTheme="majorBidi" w:cstheme="majorBidi"/>
          <w:color w:val="000000"/>
          <w:sz w:val="24"/>
          <w:szCs w:val="24"/>
        </w:rPr>
        <w:t xml:space="preserve"> principal components the proposed model cannot provide further enhancement which indicate that this is the optimal number of regression factor required to provide the best prediction for glucose using this model</w:t>
      </w:r>
      <w:r w:rsidRPr="00BB024A">
        <w:rPr>
          <w:rFonts w:asciiTheme="majorBidi" w:eastAsiaTheme="minorEastAsia" w:hAnsiTheme="majorBidi" w:cstheme="majorBidi"/>
          <w:color w:val="000000"/>
          <w:sz w:val="24"/>
          <w:szCs w:val="24"/>
        </w:rPr>
        <w:t xml:space="preserve">. Table </w:t>
      </w:r>
      <w:r>
        <w:rPr>
          <w:rFonts w:asciiTheme="majorBidi" w:eastAsiaTheme="minorEastAsia" w:hAnsiTheme="majorBidi" w:cstheme="majorBidi"/>
          <w:color w:val="000000"/>
          <w:sz w:val="24"/>
          <w:szCs w:val="24"/>
        </w:rPr>
        <w:t>4.</w:t>
      </w:r>
      <w:r w:rsidRPr="00BB024A">
        <w:rPr>
          <w:rFonts w:asciiTheme="majorBidi" w:eastAsiaTheme="minorEastAsia" w:hAnsiTheme="majorBidi" w:cstheme="majorBidi"/>
          <w:color w:val="000000"/>
          <w:sz w:val="24"/>
          <w:szCs w:val="24"/>
        </w:rPr>
        <w:t>1</w:t>
      </w:r>
      <w:r>
        <w:rPr>
          <w:rFonts w:asciiTheme="majorBidi" w:eastAsiaTheme="minorEastAsia" w:hAnsiTheme="majorBidi" w:cstheme="majorBidi"/>
          <w:color w:val="000000"/>
          <w:sz w:val="24"/>
          <w:szCs w:val="24"/>
        </w:rPr>
        <w:t xml:space="preserve">, </w:t>
      </w:r>
      <w:r w:rsidRPr="00BB024A">
        <w:rPr>
          <w:rFonts w:asciiTheme="majorBidi" w:eastAsiaTheme="minorEastAsia" w:hAnsiTheme="majorBidi" w:cstheme="majorBidi"/>
          <w:color w:val="000000"/>
          <w:sz w:val="24"/>
          <w:szCs w:val="24"/>
        </w:rPr>
        <w:t xml:space="preserve">shows that the glucose prediction is enhanced by using the PCR and PLSR with different pre-processing techniques and the experimental results show the ability of the PLSR to predict the same Root Mean Square Error of the PCR </w:t>
      </w:r>
      <w:r w:rsidR="000E6708">
        <w:rPr>
          <w:rFonts w:asciiTheme="majorBidi" w:eastAsiaTheme="minorEastAsia" w:hAnsiTheme="majorBidi" w:cstheme="majorBidi"/>
          <w:color w:val="000000"/>
          <w:sz w:val="24"/>
          <w:szCs w:val="24"/>
        </w:rPr>
        <w:t>for less regression coefficient</w:t>
      </w:r>
      <w:r w:rsidR="00EC314A">
        <w:rPr>
          <w:rFonts w:asciiTheme="majorBidi" w:eastAsiaTheme="minorEastAsia" w:hAnsiTheme="majorBidi" w:cstheme="majorBidi"/>
          <w:color w:val="000000"/>
          <w:sz w:val="24"/>
          <w:szCs w:val="24"/>
        </w:rPr>
        <w:t>s</w:t>
      </w:r>
      <w:r w:rsidR="000E6708">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which means</w:t>
      </w:r>
      <w:r w:rsidRPr="00BB024A">
        <w:rPr>
          <w:rFonts w:asciiTheme="majorBidi" w:eastAsiaTheme="minorEastAsia" w:hAnsiTheme="majorBidi" w:cstheme="majorBidi"/>
          <w:color w:val="000000"/>
          <w:sz w:val="24"/>
          <w:szCs w:val="24"/>
        </w:rPr>
        <w:t xml:space="preserve"> </w:t>
      </w:r>
      <w:r w:rsidR="000E6708">
        <w:rPr>
          <w:rFonts w:asciiTheme="majorBidi" w:eastAsiaTheme="minorEastAsia" w:hAnsiTheme="majorBidi" w:cstheme="majorBidi"/>
          <w:color w:val="000000"/>
          <w:sz w:val="24"/>
          <w:szCs w:val="24"/>
        </w:rPr>
        <w:t>reducing the complexity of the regression model</w:t>
      </w:r>
      <w:r w:rsidRPr="00BB024A">
        <w:rPr>
          <w:rFonts w:asciiTheme="majorBidi" w:eastAsiaTheme="minorEastAsia" w:hAnsiTheme="majorBidi" w:cstheme="majorBidi"/>
          <w:color w:val="000000"/>
          <w:sz w:val="24"/>
          <w:szCs w:val="24"/>
        </w:rPr>
        <w:t>. The coupling of MSC or SNV with Chebyshev has prediction accuracy by 31</w:t>
      </w:r>
      <w:r w:rsidR="00EA4E41" w:rsidRPr="00BB024A" w:rsidDel="00EA4E41">
        <w:rPr>
          <w:rFonts w:asciiTheme="majorBidi" w:eastAsiaTheme="minorEastAsia" w:hAnsiTheme="majorBidi" w:cstheme="majorBidi"/>
          <w:color w:val="000000"/>
          <w:sz w:val="24"/>
          <w:szCs w:val="24"/>
        </w:rPr>
        <w:t xml:space="preserve"> </w:t>
      </w:r>
      <w:r w:rsidRPr="00BB024A">
        <w:rPr>
          <w:rFonts w:asciiTheme="majorBidi" w:eastAsiaTheme="minorEastAsia" w:hAnsiTheme="majorBidi" w:cstheme="majorBidi"/>
          <w:color w:val="000000"/>
          <w:sz w:val="24"/>
          <w:szCs w:val="24"/>
        </w:rPr>
        <w:t>% for PCR and 31% for PLSR in comparison to both the models with R-ReliefF processing</w:t>
      </w:r>
      <w:r w:rsidR="004B238E">
        <w:rPr>
          <w:rFonts w:asciiTheme="majorBidi" w:eastAsiaTheme="minorEastAsia" w:hAnsiTheme="majorBidi" w:cstheme="majorBidi"/>
          <w:color w:val="000000"/>
          <w:sz w:val="24"/>
          <w:szCs w:val="24"/>
        </w:rPr>
        <w:t xml:space="preserve">, Table 4.2 </w:t>
      </w:r>
      <w:r w:rsidR="000E6708" w:rsidRPr="00BB024A">
        <w:rPr>
          <w:rFonts w:asciiTheme="majorBidi" w:eastAsiaTheme="minorEastAsia" w:hAnsiTheme="majorBidi" w:cstheme="majorBidi"/>
          <w:color w:val="000000"/>
          <w:sz w:val="24"/>
          <w:szCs w:val="24"/>
        </w:rPr>
        <w:t xml:space="preserve">shows that the glucose prediction is enhanced by using the PCR and PLSR with different pre-processing techniques and the experimental results show </w:t>
      </w:r>
      <w:r w:rsidR="000E6708" w:rsidRPr="00BB024A">
        <w:rPr>
          <w:rFonts w:asciiTheme="majorBidi" w:eastAsiaTheme="minorEastAsia" w:hAnsiTheme="majorBidi" w:cstheme="majorBidi"/>
          <w:color w:val="000000"/>
          <w:sz w:val="24"/>
          <w:szCs w:val="24"/>
        </w:rPr>
        <w:lastRenderedPageBreak/>
        <w:t>the ability of the PLSR</w:t>
      </w:r>
      <w:r w:rsidR="004B238E">
        <w:rPr>
          <w:rFonts w:asciiTheme="majorBidi" w:eastAsiaTheme="minorEastAsia" w:hAnsiTheme="majorBidi" w:cstheme="majorBidi"/>
          <w:color w:val="000000"/>
          <w:sz w:val="24"/>
          <w:szCs w:val="24"/>
        </w:rPr>
        <w:t xml:space="preserve"> to predict </w:t>
      </w:r>
      <w:r w:rsidR="000E6708" w:rsidRPr="00BB024A">
        <w:rPr>
          <w:rFonts w:asciiTheme="majorBidi" w:eastAsiaTheme="minorEastAsia" w:hAnsiTheme="majorBidi" w:cstheme="majorBidi"/>
          <w:color w:val="000000"/>
          <w:sz w:val="24"/>
          <w:szCs w:val="24"/>
        </w:rPr>
        <w:t xml:space="preserve">of the PCR </w:t>
      </w:r>
      <w:r w:rsidR="000E6708">
        <w:rPr>
          <w:rFonts w:asciiTheme="majorBidi" w:eastAsiaTheme="minorEastAsia" w:hAnsiTheme="majorBidi" w:cstheme="majorBidi"/>
          <w:color w:val="000000"/>
          <w:sz w:val="24"/>
          <w:szCs w:val="24"/>
        </w:rPr>
        <w:t xml:space="preserve">for less regression coefficient </w:t>
      </w:r>
      <w:r w:rsidR="001C0C5D">
        <w:rPr>
          <w:rFonts w:asciiTheme="majorBidi" w:eastAsiaTheme="minorEastAsia" w:hAnsiTheme="majorBidi" w:cstheme="majorBidi"/>
          <w:color w:val="000000"/>
          <w:sz w:val="24"/>
          <w:szCs w:val="24"/>
        </w:rPr>
        <w:t>indicating</w:t>
      </w:r>
      <w:r w:rsidR="000E6708" w:rsidRPr="00BB024A">
        <w:rPr>
          <w:rFonts w:asciiTheme="majorBidi" w:eastAsiaTheme="minorEastAsia" w:hAnsiTheme="majorBidi" w:cstheme="majorBidi"/>
          <w:color w:val="000000"/>
          <w:sz w:val="24"/>
          <w:szCs w:val="24"/>
        </w:rPr>
        <w:t xml:space="preserve"> </w:t>
      </w:r>
      <w:r w:rsidR="000E6708">
        <w:rPr>
          <w:rFonts w:asciiTheme="majorBidi" w:eastAsiaTheme="minorEastAsia" w:hAnsiTheme="majorBidi" w:cstheme="majorBidi"/>
          <w:color w:val="000000"/>
          <w:sz w:val="24"/>
          <w:szCs w:val="24"/>
        </w:rPr>
        <w:t>reducing the complexity of the regression model</w:t>
      </w:r>
      <w:r w:rsidR="000E6708" w:rsidRPr="00BB024A">
        <w:rPr>
          <w:rFonts w:asciiTheme="majorBidi" w:eastAsiaTheme="minorEastAsia" w:hAnsiTheme="majorBidi" w:cstheme="majorBidi"/>
          <w:color w:val="000000"/>
          <w:sz w:val="24"/>
          <w:szCs w:val="24"/>
        </w:rPr>
        <w:t xml:space="preserve">. The coupling of MSC or SNV with Chebyshev has improved the prediction accuracy </w:t>
      </w:r>
      <w:r w:rsidR="001C0C5D" w:rsidRPr="00BB024A">
        <w:rPr>
          <w:rFonts w:asciiTheme="majorBidi" w:eastAsiaTheme="minorEastAsia" w:hAnsiTheme="majorBidi" w:cstheme="majorBidi"/>
          <w:color w:val="000000"/>
          <w:sz w:val="24"/>
          <w:szCs w:val="24"/>
        </w:rPr>
        <w:t>by 39% for PCR and 40% for PLSR when no pre-processing is applied</w:t>
      </w:r>
      <w:r w:rsidR="00EC314A">
        <w:rPr>
          <w:rFonts w:asciiTheme="majorBidi" w:eastAsiaTheme="minorEastAsia" w:hAnsiTheme="majorBidi" w:cstheme="majorBidi"/>
          <w:color w:val="000000"/>
          <w:sz w:val="24"/>
          <w:szCs w:val="24"/>
        </w:rPr>
        <w:t>,</w:t>
      </w:r>
      <w:r w:rsidR="001C0C5D" w:rsidRPr="00BB024A">
        <w:rPr>
          <w:rFonts w:asciiTheme="majorBidi" w:eastAsiaTheme="minorEastAsia" w:hAnsiTheme="majorBidi" w:cstheme="majorBidi"/>
          <w:color w:val="000000"/>
          <w:sz w:val="24"/>
          <w:szCs w:val="24"/>
        </w:rPr>
        <w:t xml:space="preserve"> </w:t>
      </w:r>
      <w:r w:rsidR="001C0C5D">
        <w:rPr>
          <w:rFonts w:asciiTheme="majorBidi" w:eastAsiaTheme="minorEastAsia" w:hAnsiTheme="majorBidi" w:cstheme="majorBidi"/>
          <w:color w:val="000000"/>
          <w:sz w:val="24"/>
          <w:szCs w:val="24"/>
        </w:rPr>
        <w:t xml:space="preserve">and finally for Table 3 </w:t>
      </w:r>
      <w:r w:rsidR="000E6708" w:rsidRPr="00BB024A">
        <w:rPr>
          <w:rFonts w:asciiTheme="majorBidi" w:eastAsiaTheme="minorEastAsia" w:hAnsiTheme="majorBidi" w:cstheme="majorBidi"/>
          <w:color w:val="000000"/>
          <w:sz w:val="24"/>
          <w:szCs w:val="24"/>
        </w:rPr>
        <w:t xml:space="preserve">and the proposed technique has also improved the prediction accuracy by </w:t>
      </w:r>
      <w:r w:rsidR="001C0C5D">
        <w:rPr>
          <w:rFonts w:asciiTheme="majorBidi" w:eastAsiaTheme="minorEastAsia" w:hAnsiTheme="majorBidi" w:cstheme="majorBidi"/>
          <w:color w:val="000000"/>
          <w:sz w:val="24"/>
          <w:szCs w:val="24"/>
        </w:rPr>
        <w:t>44</w:t>
      </w:r>
      <w:r w:rsidR="000E6708" w:rsidRPr="00BB024A" w:rsidDel="00EA4E41">
        <w:rPr>
          <w:rFonts w:asciiTheme="majorBidi" w:eastAsiaTheme="minorEastAsia" w:hAnsiTheme="majorBidi" w:cstheme="majorBidi"/>
          <w:color w:val="000000"/>
          <w:sz w:val="24"/>
          <w:szCs w:val="24"/>
        </w:rPr>
        <w:t xml:space="preserve"> </w:t>
      </w:r>
      <w:r w:rsidR="000E6708" w:rsidRPr="00BB024A">
        <w:rPr>
          <w:rFonts w:asciiTheme="majorBidi" w:eastAsiaTheme="minorEastAsia" w:hAnsiTheme="majorBidi" w:cstheme="majorBidi"/>
          <w:color w:val="000000"/>
          <w:sz w:val="24"/>
          <w:szCs w:val="24"/>
        </w:rPr>
        <w:t xml:space="preserve">% for PCR and </w:t>
      </w:r>
      <w:r w:rsidR="001C0C5D">
        <w:rPr>
          <w:rFonts w:asciiTheme="majorBidi" w:eastAsiaTheme="minorEastAsia" w:hAnsiTheme="majorBidi" w:cstheme="majorBidi"/>
          <w:color w:val="000000"/>
          <w:sz w:val="24"/>
          <w:szCs w:val="24"/>
        </w:rPr>
        <w:t>49</w:t>
      </w:r>
      <w:r w:rsidR="000E6708" w:rsidRPr="00BB024A">
        <w:rPr>
          <w:rFonts w:asciiTheme="majorBidi" w:eastAsiaTheme="minorEastAsia" w:hAnsiTheme="majorBidi" w:cstheme="majorBidi"/>
          <w:color w:val="000000"/>
          <w:sz w:val="24"/>
          <w:szCs w:val="24"/>
        </w:rPr>
        <w:t>% for PLSR in comparison to</w:t>
      </w:r>
      <w:r w:rsidR="00C0207B">
        <w:rPr>
          <w:rFonts w:asciiTheme="majorBidi" w:eastAsiaTheme="minorEastAsia" w:hAnsiTheme="majorBidi" w:cstheme="majorBidi"/>
          <w:color w:val="000000"/>
          <w:sz w:val="24"/>
          <w:szCs w:val="24"/>
        </w:rPr>
        <w:t xml:space="preserve"> both the models with R-ReliefF.</w:t>
      </w:r>
    </w:p>
    <w:p w:rsidR="00061E4C" w:rsidRPr="00EC314A" w:rsidRDefault="00061E4C" w:rsidP="00EC314A">
      <w:pPr>
        <w:tabs>
          <w:tab w:val="left" w:pos="3098"/>
        </w:tabs>
        <w:spacing w:after="240" w:line="480" w:lineRule="auto"/>
        <w:rPr>
          <w:rFonts w:asciiTheme="majorBidi" w:hAnsiTheme="majorBidi" w:cstheme="majorBidi"/>
          <w:b/>
          <w:bCs/>
          <w:color w:val="000000"/>
          <w:sz w:val="32"/>
          <w:szCs w:val="32"/>
        </w:rPr>
      </w:pPr>
      <w:r w:rsidRPr="00D341FF">
        <w:rPr>
          <w:rFonts w:asciiTheme="majorBidi" w:hAnsiTheme="majorBidi" w:cstheme="majorBidi"/>
          <w:b/>
          <w:bCs/>
          <w:color w:val="000000"/>
          <w:sz w:val="32"/>
          <w:szCs w:val="32"/>
        </w:rPr>
        <w:t>4.</w:t>
      </w:r>
      <w:r>
        <w:rPr>
          <w:rFonts w:asciiTheme="majorBidi" w:hAnsiTheme="majorBidi" w:cstheme="majorBidi"/>
          <w:b/>
          <w:bCs/>
          <w:color w:val="000000"/>
          <w:sz w:val="32"/>
          <w:szCs w:val="32"/>
        </w:rPr>
        <w:t>6</w:t>
      </w:r>
      <w:r w:rsidRPr="00D341FF">
        <w:rPr>
          <w:rFonts w:asciiTheme="majorBidi" w:hAnsiTheme="majorBidi" w:cstheme="majorBidi"/>
          <w:b/>
          <w:bCs/>
          <w:color w:val="000000"/>
          <w:sz w:val="32"/>
          <w:szCs w:val="32"/>
        </w:rPr>
        <w:t xml:space="preserve"> </w:t>
      </w:r>
      <w:r>
        <w:rPr>
          <w:rFonts w:asciiTheme="majorBidi" w:hAnsiTheme="majorBidi" w:cstheme="majorBidi"/>
          <w:b/>
          <w:bCs/>
          <w:color w:val="000000"/>
          <w:sz w:val="32"/>
          <w:szCs w:val="32"/>
        </w:rPr>
        <w:t>Conclusion</w:t>
      </w:r>
    </w:p>
    <w:p w:rsidR="00061E4C" w:rsidRDefault="00061E4C" w:rsidP="00061E4C">
      <w:pPr>
        <w:spacing w:after="240" w:line="480" w:lineRule="auto"/>
        <w:jc w:val="both"/>
        <w:rPr>
          <w:rFonts w:asciiTheme="majorBidi" w:hAnsiTheme="majorBidi" w:cstheme="majorBidi"/>
          <w:bCs/>
          <w:sz w:val="24"/>
          <w:szCs w:val="24"/>
        </w:rPr>
      </w:pPr>
      <w:r w:rsidRPr="002625CC">
        <w:rPr>
          <w:rFonts w:asciiTheme="majorBidi" w:eastAsia="Batang" w:hAnsiTheme="majorBidi" w:cstheme="majorBidi"/>
          <w:bCs/>
          <w:sz w:val="24"/>
          <w:szCs w:val="24"/>
          <w:lang w:eastAsia="de-DE"/>
        </w:rPr>
        <w:t xml:space="preserve">In </w:t>
      </w:r>
      <w:r>
        <w:rPr>
          <w:rFonts w:asciiTheme="majorBidi" w:eastAsia="Batang" w:hAnsiTheme="majorBidi" w:cstheme="majorBidi"/>
          <w:bCs/>
          <w:sz w:val="24"/>
          <w:szCs w:val="24"/>
          <w:lang w:eastAsia="de-DE"/>
        </w:rPr>
        <w:t>this chapter</w:t>
      </w:r>
      <w:r w:rsidRPr="002625CC">
        <w:rPr>
          <w:rFonts w:asciiTheme="majorBidi" w:eastAsia="Batang" w:hAnsiTheme="majorBidi" w:cstheme="majorBidi"/>
          <w:bCs/>
          <w:sz w:val="24"/>
          <w:szCs w:val="24"/>
          <w:lang w:eastAsia="de-DE"/>
        </w:rPr>
        <w:t>, a novel pre-processing technique based on the combination of scatter correction with bandpass filtering has been proposed to enhance the prediction ability of linear regression models. The proposed meth</w:t>
      </w:r>
      <w:r>
        <w:rPr>
          <w:rFonts w:asciiTheme="majorBidi" w:eastAsia="Batang" w:hAnsiTheme="majorBidi" w:cstheme="majorBidi"/>
          <w:bCs/>
          <w:sz w:val="24"/>
          <w:szCs w:val="24"/>
          <w:lang w:eastAsia="de-DE"/>
        </w:rPr>
        <w:t>od has been compared to the</w:t>
      </w:r>
      <w:r w:rsidRPr="002625CC">
        <w:rPr>
          <w:rFonts w:asciiTheme="majorBidi" w:eastAsia="Batang" w:hAnsiTheme="majorBidi" w:cstheme="majorBidi"/>
          <w:bCs/>
          <w:sz w:val="24"/>
          <w:szCs w:val="24"/>
          <w:lang w:eastAsia="de-DE"/>
        </w:rPr>
        <w:t xml:space="preserve"> pre-processing technique RReliefF and the</w:t>
      </w:r>
      <w:r w:rsidRPr="002625CC">
        <w:rPr>
          <w:rFonts w:asciiTheme="majorBidi" w:hAnsiTheme="majorBidi" w:cstheme="majorBidi"/>
          <w:bCs/>
          <w:sz w:val="24"/>
          <w:szCs w:val="24"/>
        </w:rPr>
        <w:t xml:space="preserve"> developed regression models has been validated to predict the concentration  of glucose from NIR spectra of an aqueous mixture of human serum albumin and glucose in a phosphate buffer solution. The results confirm that </w:t>
      </w:r>
      <w:r w:rsidRPr="002625CC">
        <w:rPr>
          <w:rFonts w:asciiTheme="majorBidi" w:hAnsiTheme="majorBidi" w:cstheme="majorBidi"/>
          <w:sz w:val="24"/>
          <w:szCs w:val="24"/>
        </w:rPr>
        <w:t xml:space="preserve">the proposed pre-processing method not only improves the prediction capability of both the linear calibration models </w:t>
      </w:r>
      <w:r w:rsidRPr="002625CC">
        <w:rPr>
          <w:rFonts w:asciiTheme="majorBidi" w:hAnsiTheme="majorBidi" w:cstheme="majorBidi"/>
          <w:bCs/>
          <w:sz w:val="24"/>
          <w:szCs w:val="24"/>
        </w:rPr>
        <w:t>PCR and PLSR models but also achieves better results than the non-linear RReliefF pre-processing method.</w:t>
      </w:r>
      <w:r>
        <w:rPr>
          <w:rFonts w:asciiTheme="majorBidi" w:hAnsiTheme="majorBidi" w:cstheme="majorBidi"/>
          <w:bCs/>
          <w:sz w:val="24"/>
          <w:szCs w:val="24"/>
        </w:rPr>
        <w:t xml:space="preserve"> The reduction in the RMSEP was not as high as expected when applying the proposed model to dataset 2 in the NIR region which can be related to the deleted useful information during the bandpass filtering treatment to the baseline effects and the noise from high frequency components. It could be also due to that our data set in the NIR region has one glucose region which is the combination absorption band which varies from 2050 nm to 2300 nm and missing the first and the overtone absorption regions which falls in the wavelength range from 700 nm to 1500 nm hence we decided to avoid using dataset 2 with SG method and focus on dataset 3 and 4 to further investigate. </w:t>
      </w:r>
    </w:p>
    <w:p w:rsidR="00057BFD" w:rsidRDefault="00057BFD" w:rsidP="00061E4C">
      <w:pPr>
        <w:spacing w:after="240" w:line="480" w:lineRule="auto"/>
        <w:jc w:val="both"/>
        <w:rPr>
          <w:rFonts w:asciiTheme="majorBidi" w:hAnsiTheme="majorBidi" w:cstheme="majorBidi"/>
          <w:bCs/>
          <w:sz w:val="24"/>
          <w:szCs w:val="24"/>
        </w:rPr>
      </w:pPr>
    </w:p>
    <w:tbl>
      <w:tblPr>
        <w:tblStyle w:val="GridTable2-Accent1"/>
        <w:tblpPr w:leftFromText="180" w:rightFromText="180" w:vertAnchor="text" w:horzAnchor="margin" w:tblpY="1591"/>
        <w:tblW w:w="8647" w:type="dxa"/>
        <w:tblLayout w:type="fixed"/>
        <w:tblLook w:val="04A0" w:firstRow="1" w:lastRow="0" w:firstColumn="1" w:lastColumn="0" w:noHBand="0" w:noVBand="1"/>
      </w:tblPr>
      <w:tblGrid>
        <w:gridCol w:w="1987"/>
        <w:gridCol w:w="1699"/>
        <w:gridCol w:w="850"/>
        <w:gridCol w:w="1560"/>
        <w:gridCol w:w="2551"/>
      </w:tblGrid>
      <w:tr w:rsidR="00597484" w:rsidRPr="00203987" w:rsidTr="00062E5F">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jc w:val="center"/>
              <w:rPr>
                <w:rFonts w:asciiTheme="majorBidi" w:hAnsiTheme="majorBidi" w:cstheme="majorBidi"/>
                <w:color w:val="000000"/>
                <w:lang w:eastAsia="zh-CN"/>
              </w:rPr>
            </w:pPr>
            <w:r w:rsidRPr="00203987">
              <w:rPr>
                <w:rFonts w:asciiTheme="majorBidi" w:hAnsiTheme="majorBidi" w:cstheme="majorBidi"/>
                <w:color w:val="000000"/>
                <w:lang w:eastAsia="zh-CN"/>
              </w:rPr>
              <w:lastRenderedPageBreak/>
              <w:t>Regression model</w:t>
            </w:r>
          </w:p>
        </w:tc>
        <w:tc>
          <w:tcPr>
            <w:tcW w:w="1699" w:type="dxa"/>
          </w:tcPr>
          <w:p w:rsidR="00597484" w:rsidRPr="00203987" w:rsidRDefault="00597484" w:rsidP="00062E5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Pre-processing</w:t>
            </w:r>
          </w:p>
        </w:tc>
        <w:tc>
          <w:tcPr>
            <w:tcW w:w="850" w:type="dxa"/>
          </w:tcPr>
          <w:p w:rsidR="00597484" w:rsidRPr="00203987" w:rsidRDefault="00E266B3" w:rsidP="00062E5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m:oMathPara>
              <m:oMath>
                <m:sSup>
                  <m:sSupPr>
                    <m:ctrlPr>
                      <w:rPr>
                        <w:rFonts w:ascii="Cambria Math" w:hAnsi="Cambria Math" w:cstheme="majorBidi"/>
                        <w:i/>
                        <w:color w:val="000000"/>
                        <w:lang w:eastAsia="zh-CN"/>
                      </w:rPr>
                    </m:ctrlPr>
                  </m:sSupPr>
                  <m:e>
                    <m:r>
                      <m:rPr>
                        <m:sty m:val="bi"/>
                      </m:rPr>
                      <w:rPr>
                        <w:rFonts w:ascii="Cambria Math" w:hAnsi="Cambria Math" w:cstheme="majorBidi"/>
                        <w:color w:val="000000"/>
                        <w:lang w:eastAsia="zh-CN"/>
                      </w:rPr>
                      <m:t>R</m:t>
                    </m:r>
                  </m:e>
                  <m:sup>
                    <m:r>
                      <m:rPr>
                        <m:sty m:val="bi"/>
                      </m:rPr>
                      <w:rPr>
                        <w:rFonts w:ascii="Cambria Math" w:hAnsi="Cambria Math" w:cstheme="majorBidi"/>
                        <w:color w:val="000000"/>
                        <w:lang w:eastAsia="zh-CN"/>
                      </w:rPr>
                      <m:t>2</m:t>
                    </m:r>
                  </m:sup>
                </m:sSup>
              </m:oMath>
            </m:oMathPara>
          </w:p>
        </w:tc>
        <w:tc>
          <w:tcPr>
            <w:tcW w:w="1560" w:type="dxa"/>
          </w:tcPr>
          <w:p w:rsidR="00597484" w:rsidRPr="00203987" w:rsidRDefault="00597484" w:rsidP="00062E5F">
            <w:pPr>
              <w:spacing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RMSEP</w:t>
            </w:r>
            <w:r>
              <w:rPr>
                <w:rFonts w:asciiTheme="majorBidi" w:hAnsiTheme="majorBidi" w:cstheme="majorBidi"/>
              </w:rPr>
              <w:t xml:space="preserve"> </w:t>
            </w:r>
            <w:r w:rsidRPr="00F7113A">
              <w:rPr>
                <w:rFonts w:asciiTheme="majorBidi" w:hAnsiTheme="majorBidi" w:cstheme="majorBidi"/>
                <w:w w:val="108"/>
                <w:sz w:val="20"/>
                <w:szCs w:val="20"/>
              </w:rPr>
              <w:t>(mg/dL)</w:t>
            </w:r>
          </w:p>
        </w:tc>
        <w:tc>
          <w:tcPr>
            <w:tcW w:w="2551" w:type="dxa"/>
          </w:tcPr>
          <w:p w:rsidR="00597484" w:rsidRPr="00203987" w:rsidRDefault="00597484" w:rsidP="00062E5F">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Filtering</w:t>
            </w:r>
            <w:r w:rsidRPr="00203987">
              <w:rPr>
                <w:rFonts w:asciiTheme="majorBidi" w:hAnsiTheme="majorBidi" w:cstheme="majorBidi"/>
                <w:color w:val="000000"/>
                <w:lang w:eastAsia="zh-CN"/>
              </w:rPr>
              <w:t xml:space="preserve"> Factors</w:t>
            </w:r>
          </w:p>
        </w:tc>
      </w:tr>
      <w:tr w:rsidR="00597484" w:rsidRPr="00203987" w:rsidTr="00062E5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699"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None</w:t>
            </w:r>
          </w:p>
        </w:tc>
        <w:tc>
          <w:tcPr>
            <w:tcW w:w="85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0.914</w:t>
            </w:r>
          </w:p>
        </w:tc>
        <w:tc>
          <w:tcPr>
            <w:tcW w:w="156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47.732</w:t>
            </w:r>
          </w:p>
        </w:tc>
        <w:tc>
          <w:tcPr>
            <w:tcW w:w="2551"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None</w:t>
            </w:r>
          </w:p>
        </w:tc>
      </w:tr>
      <w:tr w:rsidR="00597484" w:rsidRPr="00203987" w:rsidTr="00062E5F">
        <w:trPr>
          <w:trHeight w:val="403"/>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699"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RReliefF</w:t>
            </w:r>
          </w:p>
        </w:tc>
        <w:tc>
          <w:tcPr>
            <w:tcW w:w="85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0.967</w:t>
            </w:r>
          </w:p>
        </w:tc>
        <w:tc>
          <w:tcPr>
            <w:tcW w:w="156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41.587</w:t>
            </w:r>
          </w:p>
        </w:tc>
        <w:tc>
          <w:tcPr>
            <w:tcW w:w="2551"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K=3</w:t>
            </w:r>
          </w:p>
        </w:tc>
      </w:tr>
      <w:tr w:rsidR="00597484" w:rsidRPr="00203987" w:rsidTr="00062E5F">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699"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Band pass</w:t>
            </w:r>
          </w:p>
        </w:tc>
        <w:tc>
          <w:tcPr>
            <w:tcW w:w="85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0.99</w:t>
            </w:r>
          </w:p>
        </w:tc>
        <w:tc>
          <w:tcPr>
            <w:tcW w:w="156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34.22</w:t>
            </w:r>
          </w:p>
        </w:tc>
        <w:tc>
          <w:tcPr>
            <w:tcW w:w="2551"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C=0.0107f      W=0.0032f R=2.2dB         N=1</w:t>
            </w:r>
          </w:p>
        </w:tc>
      </w:tr>
      <w:tr w:rsidR="00597484" w:rsidRPr="00203987" w:rsidTr="00062E5F">
        <w:trPr>
          <w:trHeight w:val="656"/>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699"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Band pass with SNV</w:t>
            </w:r>
          </w:p>
        </w:tc>
        <w:tc>
          <w:tcPr>
            <w:tcW w:w="85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0.990</w:t>
            </w:r>
          </w:p>
        </w:tc>
        <w:tc>
          <w:tcPr>
            <w:tcW w:w="156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28.335</w:t>
            </w:r>
          </w:p>
        </w:tc>
        <w:tc>
          <w:tcPr>
            <w:tcW w:w="2551"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C=0.0107f     W=0.0032f R=2.2dB        N=1</w:t>
            </w:r>
          </w:p>
        </w:tc>
      </w:tr>
      <w:tr w:rsidR="00597484" w:rsidRPr="00203987" w:rsidTr="00062E5F">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699"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Band pass with MSC</w:t>
            </w:r>
          </w:p>
        </w:tc>
        <w:tc>
          <w:tcPr>
            <w:tcW w:w="85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0.990</w:t>
            </w:r>
          </w:p>
        </w:tc>
        <w:tc>
          <w:tcPr>
            <w:tcW w:w="156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28.545</w:t>
            </w:r>
          </w:p>
        </w:tc>
        <w:tc>
          <w:tcPr>
            <w:tcW w:w="2551"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C=0.0107f   </w:t>
            </w:r>
            <w:r>
              <w:rPr>
                <w:rFonts w:asciiTheme="majorBidi" w:hAnsiTheme="majorBidi" w:cstheme="majorBidi"/>
              </w:rPr>
              <w:t xml:space="preserve">  </w:t>
            </w:r>
            <w:r w:rsidRPr="00203987">
              <w:rPr>
                <w:rFonts w:asciiTheme="majorBidi" w:hAnsiTheme="majorBidi" w:cstheme="majorBidi"/>
              </w:rPr>
              <w:t xml:space="preserve">W=0.0033f </w:t>
            </w:r>
          </w:p>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R=2.3dB      </w:t>
            </w:r>
            <w:r>
              <w:rPr>
                <w:rFonts w:asciiTheme="majorBidi" w:hAnsiTheme="majorBidi" w:cstheme="majorBidi"/>
              </w:rPr>
              <w:t xml:space="preserve">  </w:t>
            </w:r>
            <w:r w:rsidRPr="00203987">
              <w:rPr>
                <w:rFonts w:asciiTheme="majorBidi" w:hAnsiTheme="majorBidi" w:cstheme="majorBidi"/>
              </w:rPr>
              <w:t>N=1</w:t>
            </w:r>
          </w:p>
        </w:tc>
      </w:tr>
      <w:tr w:rsidR="00597484" w:rsidRPr="00203987" w:rsidTr="00062E5F">
        <w:trPr>
          <w:trHeight w:val="403"/>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699"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None</w:t>
            </w:r>
          </w:p>
        </w:tc>
        <w:tc>
          <w:tcPr>
            <w:tcW w:w="85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0.972</w:t>
            </w:r>
          </w:p>
        </w:tc>
        <w:tc>
          <w:tcPr>
            <w:tcW w:w="156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47.622</w:t>
            </w:r>
          </w:p>
        </w:tc>
        <w:tc>
          <w:tcPr>
            <w:tcW w:w="2551"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None</w:t>
            </w:r>
          </w:p>
        </w:tc>
      </w:tr>
      <w:tr w:rsidR="00597484" w:rsidRPr="00203987" w:rsidTr="00062E5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699"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RReliefF</w:t>
            </w:r>
          </w:p>
        </w:tc>
        <w:tc>
          <w:tcPr>
            <w:tcW w:w="85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0.978</w:t>
            </w:r>
          </w:p>
        </w:tc>
        <w:tc>
          <w:tcPr>
            <w:tcW w:w="156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41.776</w:t>
            </w:r>
          </w:p>
        </w:tc>
        <w:tc>
          <w:tcPr>
            <w:tcW w:w="2551"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K=13</w:t>
            </w:r>
          </w:p>
        </w:tc>
      </w:tr>
      <w:tr w:rsidR="00597484" w:rsidRPr="00203987" w:rsidTr="00062E5F">
        <w:trPr>
          <w:trHeight w:val="787"/>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699"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Band pass</w:t>
            </w:r>
          </w:p>
        </w:tc>
        <w:tc>
          <w:tcPr>
            <w:tcW w:w="85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0.98</w:t>
            </w:r>
          </w:p>
        </w:tc>
        <w:tc>
          <w:tcPr>
            <w:tcW w:w="156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32.52</w:t>
            </w:r>
          </w:p>
        </w:tc>
        <w:tc>
          <w:tcPr>
            <w:tcW w:w="2551"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C=0.0125f   </w:t>
            </w:r>
            <w:r>
              <w:rPr>
                <w:rFonts w:asciiTheme="majorBidi" w:hAnsiTheme="majorBidi" w:cstheme="majorBidi"/>
              </w:rPr>
              <w:t xml:space="preserve"> </w:t>
            </w:r>
            <w:r w:rsidRPr="00203987">
              <w:rPr>
                <w:rFonts w:asciiTheme="majorBidi" w:hAnsiTheme="majorBidi" w:cstheme="majorBidi"/>
              </w:rPr>
              <w:t xml:space="preserve"> W=0.0032f  </w:t>
            </w:r>
          </w:p>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R= 1.8dB        N=2</w:t>
            </w:r>
          </w:p>
        </w:tc>
      </w:tr>
      <w:tr w:rsidR="00597484" w:rsidRPr="00203987" w:rsidTr="00062E5F">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699"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Band pass with SNV</w:t>
            </w:r>
          </w:p>
        </w:tc>
        <w:tc>
          <w:tcPr>
            <w:tcW w:w="85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0.985</w:t>
            </w:r>
          </w:p>
        </w:tc>
        <w:tc>
          <w:tcPr>
            <w:tcW w:w="1560" w:type="dxa"/>
          </w:tcPr>
          <w:p w:rsidR="00597484" w:rsidRPr="00203987" w:rsidRDefault="00597484" w:rsidP="00062E5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32.748</w:t>
            </w:r>
          </w:p>
        </w:tc>
        <w:tc>
          <w:tcPr>
            <w:tcW w:w="2551" w:type="dxa"/>
          </w:tcPr>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C=0.0033f    </w:t>
            </w:r>
            <w:r>
              <w:rPr>
                <w:rFonts w:asciiTheme="majorBidi" w:hAnsiTheme="majorBidi" w:cstheme="majorBidi"/>
              </w:rPr>
              <w:t xml:space="preserve"> </w:t>
            </w:r>
            <w:r w:rsidRPr="00203987">
              <w:rPr>
                <w:rFonts w:asciiTheme="majorBidi" w:hAnsiTheme="majorBidi" w:cstheme="majorBidi"/>
              </w:rPr>
              <w:t xml:space="preserve">W=0.003f  </w:t>
            </w:r>
          </w:p>
          <w:p w:rsidR="00597484" w:rsidRPr="00203987" w:rsidRDefault="00597484" w:rsidP="00062E5F">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R= 3 dB       </w:t>
            </w:r>
            <w:r>
              <w:rPr>
                <w:rFonts w:asciiTheme="majorBidi" w:hAnsiTheme="majorBidi" w:cstheme="majorBidi"/>
              </w:rPr>
              <w:t xml:space="preserve"> </w:t>
            </w:r>
            <w:r w:rsidRPr="00203987">
              <w:rPr>
                <w:rFonts w:asciiTheme="majorBidi" w:hAnsiTheme="majorBidi" w:cstheme="majorBidi"/>
              </w:rPr>
              <w:t xml:space="preserve"> N=2</w:t>
            </w:r>
          </w:p>
        </w:tc>
      </w:tr>
      <w:tr w:rsidR="00597484" w:rsidRPr="00203987" w:rsidTr="00062E5F">
        <w:trPr>
          <w:trHeight w:val="958"/>
        </w:trPr>
        <w:tc>
          <w:tcPr>
            <w:cnfStyle w:val="001000000000" w:firstRow="0" w:lastRow="0" w:firstColumn="1" w:lastColumn="0" w:oddVBand="0" w:evenVBand="0" w:oddHBand="0" w:evenHBand="0" w:firstRowFirstColumn="0" w:firstRowLastColumn="0" w:lastRowFirstColumn="0" w:lastRowLastColumn="0"/>
            <w:tcW w:w="1987" w:type="dxa"/>
          </w:tcPr>
          <w:p w:rsidR="00597484" w:rsidRPr="00203987" w:rsidRDefault="00597484" w:rsidP="00062E5F">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699"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Band pass with MSC</w:t>
            </w:r>
          </w:p>
        </w:tc>
        <w:tc>
          <w:tcPr>
            <w:tcW w:w="85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0.986</w:t>
            </w:r>
          </w:p>
        </w:tc>
        <w:tc>
          <w:tcPr>
            <w:tcW w:w="1560" w:type="dxa"/>
          </w:tcPr>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30.674</w:t>
            </w:r>
          </w:p>
          <w:p w:rsidR="00597484" w:rsidRPr="00203987" w:rsidRDefault="00597484" w:rsidP="00062E5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2551" w:type="dxa"/>
          </w:tcPr>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C=0.0041f   </w:t>
            </w:r>
            <w:r>
              <w:rPr>
                <w:rFonts w:asciiTheme="majorBidi" w:hAnsiTheme="majorBidi" w:cstheme="majorBidi"/>
              </w:rPr>
              <w:t xml:space="preserve"> </w:t>
            </w:r>
            <w:r w:rsidRPr="00203987">
              <w:rPr>
                <w:rFonts w:asciiTheme="majorBidi" w:hAnsiTheme="majorBidi" w:cstheme="majorBidi"/>
              </w:rPr>
              <w:t xml:space="preserve"> W=0.0038f </w:t>
            </w:r>
          </w:p>
          <w:p w:rsidR="00597484" w:rsidRPr="00203987" w:rsidRDefault="00597484" w:rsidP="00062E5F">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R= 2.1dB    </w:t>
            </w:r>
            <w:r>
              <w:rPr>
                <w:rFonts w:asciiTheme="majorBidi" w:hAnsiTheme="majorBidi" w:cstheme="majorBidi"/>
              </w:rPr>
              <w:t xml:space="preserve"> </w:t>
            </w:r>
            <w:r w:rsidRPr="00203987">
              <w:rPr>
                <w:rFonts w:asciiTheme="majorBidi" w:hAnsiTheme="majorBidi" w:cstheme="majorBidi"/>
              </w:rPr>
              <w:t xml:space="preserve">  N=1</w:t>
            </w:r>
          </w:p>
        </w:tc>
      </w:tr>
    </w:tbl>
    <w:p w:rsidR="00597484" w:rsidRPr="0011334D" w:rsidRDefault="00597484" w:rsidP="00062E5F">
      <w:pPr>
        <w:spacing w:after="240" w:line="480" w:lineRule="auto"/>
        <w:jc w:val="center"/>
        <w:rPr>
          <w:rFonts w:asciiTheme="majorBidi" w:hAnsiTheme="majorBidi" w:cstheme="majorBidi"/>
          <w:bCs/>
          <w:color w:val="000000" w:themeColor="text1"/>
          <w:sz w:val="24"/>
          <w:szCs w:val="24"/>
        </w:rPr>
      </w:pPr>
      <w:r w:rsidRPr="0011334D">
        <w:rPr>
          <w:rFonts w:asciiTheme="majorBidi" w:eastAsiaTheme="minorEastAsia" w:hAnsiTheme="majorBidi" w:cstheme="majorBidi"/>
          <w:color w:val="000000" w:themeColor="text1"/>
          <w:sz w:val="24"/>
          <w:szCs w:val="24"/>
        </w:rPr>
        <w:t>Table 4.1 Results for dataset 2</w:t>
      </w:r>
      <w:r w:rsidR="00062E5F" w:rsidRPr="0011334D">
        <w:rPr>
          <w:rFonts w:asciiTheme="majorBidi" w:eastAsiaTheme="minorEastAsia" w:hAnsiTheme="majorBidi" w:cstheme="majorBidi"/>
          <w:color w:val="000000" w:themeColor="text1"/>
          <w:sz w:val="24"/>
          <w:szCs w:val="24"/>
        </w:rPr>
        <w:t xml:space="preserve"> explaining the output of different preprocessing methods as a function of the Root mean square error of prediction. </w:t>
      </w:r>
    </w:p>
    <w:p w:rsidR="00057BFD" w:rsidRDefault="00057BFD" w:rsidP="00061E4C">
      <w:pPr>
        <w:spacing w:after="240" w:line="480" w:lineRule="auto"/>
        <w:jc w:val="both"/>
        <w:rPr>
          <w:rFonts w:asciiTheme="majorBidi" w:hAnsiTheme="majorBidi" w:cstheme="majorBidi"/>
          <w:bCs/>
          <w:sz w:val="24"/>
          <w:szCs w:val="24"/>
        </w:rPr>
      </w:pPr>
    </w:p>
    <w:p w:rsidR="00205292" w:rsidRDefault="00205292" w:rsidP="00061E4C">
      <w:pPr>
        <w:spacing w:after="240" w:line="480" w:lineRule="auto"/>
        <w:jc w:val="both"/>
        <w:rPr>
          <w:rFonts w:asciiTheme="majorBidi" w:hAnsiTheme="majorBidi" w:cstheme="majorBidi"/>
          <w:bCs/>
          <w:sz w:val="24"/>
          <w:szCs w:val="24"/>
        </w:rPr>
      </w:pPr>
    </w:p>
    <w:p w:rsidR="00205292" w:rsidRDefault="00205292" w:rsidP="00061E4C">
      <w:pPr>
        <w:spacing w:after="240" w:line="480" w:lineRule="auto"/>
        <w:jc w:val="both"/>
        <w:rPr>
          <w:rFonts w:asciiTheme="majorBidi" w:hAnsiTheme="majorBidi" w:cstheme="majorBidi"/>
          <w:bCs/>
          <w:sz w:val="24"/>
          <w:szCs w:val="24"/>
        </w:rPr>
      </w:pPr>
    </w:p>
    <w:p w:rsidR="00205292" w:rsidRDefault="00205292" w:rsidP="00061E4C">
      <w:pPr>
        <w:spacing w:after="240" w:line="480" w:lineRule="auto"/>
        <w:jc w:val="both"/>
        <w:rPr>
          <w:rFonts w:asciiTheme="majorBidi" w:hAnsiTheme="majorBidi" w:cstheme="majorBidi"/>
          <w:bCs/>
          <w:sz w:val="24"/>
          <w:szCs w:val="24"/>
        </w:rPr>
      </w:pPr>
    </w:p>
    <w:p w:rsidR="00597484" w:rsidRPr="0011334D" w:rsidRDefault="00597484" w:rsidP="00597484">
      <w:pPr>
        <w:tabs>
          <w:tab w:val="left" w:pos="3098"/>
        </w:tabs>
        <w:spacing w:after="240" w:line="480" w:lineRule="auto"/>
        <w:jc w:val="center"/>
        <w:rPr>
          <w:rFonts w:asciiTheme="majorBidi" w:hAnsiTheme="majorBidi" w:cstheme="majorBidi"/>
          <w:color w:val="000000" w:themeColor="text1"/>
        </w:rPr>
      </w:pPr>
      <w:r w:rsidRPr="0011334D">
        <w:rPr>
          <w:rFonts w:asciiTheme="majorBidi" w:hAnsiTheme="majorBidi" w:cstheme="majorBidi"/>
          <w:color w:val="000000" w:themeColor="text1"/>
        </w:rPr>
        <w:lastRenderedPageBreak/>
        <w:t>Table 4.2 Results for dataset 3</w:t>
      </w:r>
      <w:r w:rsidR="00062E5F" w:rsidRPr="0011334D">
        <w:rPr>
          <w:rFonts w:asciiTheme="majorBidi" w:hAnsiTheme="majorBidi" w:cstheme="majorBidi"/>
          <w:color w:val="000000" w:themeColor="text1"/>
        </w:rPr>
        <w:t xml:space="preserve"> </w:t>
      </w:r>
      <w:r w:rsidR="00062E5F" w:rsidRPr="0011334D">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tbl>
      <w:tblPr>
        <w:tblStyle w:val="GridTable2-Accent1"/>
        <w:tblpPr w:leftFromText="180" w:rightFromText="180" w:vertAnchor="page" w:horzAnchor="margin" w:tblpY="3196"/>
        <w:tblW w:w="8957" w:type="dxa"/>
        <w:tblLayout w:type="fixed"/>
        <w:tblLook w:val="04A0" w:firstRow="1" w:lastRow="0" w:firstColumn="1" w:lastColumn="0" w:noHBand="0" w:noVBand="1"/>
      </w:tblPr>
      <w:tblGrid>
        <w:gridCol w:w="1987"/>
        <w:gridCol w:w="1885"/>
        <w:gridCol w:w="1090"/>
        <w:gridCol w:w="1412"/>
        <w:gridCol w:w="2583"/>
      </w:tblGrid>
      <w:tr w:rsidR="00056744" w:rsidRPr="00203987" w:rsidTr="00056744">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jc w:val="center"/>
              <w:rPr>
                <w:rFonts w:asciiTheme="majorBidi" w:hAnsiTheme="majorBidi" w:cstheme="majorBidi"/>
                <w:color w:val="000000"/>
                <w:lang w:eastAsia="zh-CN"/>
              </w:rPr>
            </w:pPr>
            <w:r w:rsidRPr="00203987">
              <w:rPr>
                <w:rFonts w:asciiTheme="majorBidi" w:hAnsiTheme="majorBidi" w:cstheme="majorBidi"/>
                <w:color w:val="000000"/>
                <w:lang w:eastAsia="zh-CN"/>
              </w:rPr>
              <w:t>Regression model</w:t>
            </w:r>
          </w:p>
        </w:tc>
        <w:tc>
          <w:tcPr>
            <w:tcW w:w="1885" w:type="dxa"/>
          </w:tcPr>
          <w:p w:rsidR="00056744" w:rsidRPr="00203987" w:rsidRDefault="00056744" w:rsidP="000567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Pre-processing</w:t>
            </w:r>
          </w:p>
        </w:tc>
        <w:tc>
          <w:tcPr>
            <w:tcW w:w="1090" w:type="dxa"/>
          </w:tcPr>
          <w:p w:rsidR="00056744" w:rsidRPr="00203987" w:rsidRDefault="00E266B3" w:rsidP="000567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m:oMathPara>
              <m:oMath>
                <m:sSup>
                  <m:sSupPr>
                    <m:ctrlPr>
                      <w:rPr>
                        <w:rFonts w:ascii="Cambria Math" w:hAnsi="Cambria Math" w:cstheme="majorBidi"/>
                        <w:i/>
                        <w:color w:val="000000"/>
                        <w:lang w:eastAsia="zh-CN"/>
                      </w:rPr>
                    </m:ctrlPr>
                  </m:sSupPr>
                  <m:e>
                    <m:r>
                      <m:rPr>
                        <m:sty m:val="bi"/>
                      </m:rPr>
                      <w:rPr>
                        <w:rFonts w:ascii="Cambria Math" w:hAnsi="Cambria Math" w:cstheme="majorBidi"/>
                        <w:color w:val="000000"/>
                        <w:lang w:eastAsia="zh-CN"/>
                      </w:rPr>
                      <m:t>R</m:t>
                    </m:r>
                  </m:e>
                  <m:sup>
                    <m:r>
                      <m:rPr>
                        <m:sty m:val="bi"/>
                      </m:rPr>
                      <w:rPr>
                        <w:rFonts w:ascii="Cambria Math" w:hAnsi="Cambria Math" w:cstheme="majorBidi"/>
                        <w:color w:val="000000"/>
                        <w:lang w:eastAsia="zh-CN"/>
                      </w:rPr>
                      <m:t>2</m:t>
                    </m:r>
                  </m:sup>
                </m:sSup>
              </m:oMath>
            </m:oMathPara>
          </w:p>
        </w:tc>
        <w:tc>
          <w:tcPr>
            <w:tcW w:w="1412" w:type="dxa"/>
          </w:tcPr>
          <w:p w:rsidR="00056744" w:rsidRPr="00203987" w:rsidRDefault="00056744" w:rsidP="00056744">
            <w:pPr>
              <w:spacing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RMSEP</w:t>
            </w:r>
            <w:r>
              <w:rPr>
                <w:rFonts w:asciiTheme="majorBidi" w:hAnsiTheme="majorBidi" w:cstheme="majorBidi"/>
              </w:rPr>
              <w:t xml:space="preserve"> </w:t>
            </w:r>
            <w:r w:rsidRPr="00F7113A">
              <w:rPr>
                <w:rFonts w:asciiTheme="majorBidi" w:hAnsiTheme="majorBidi" w:cstheme="majorBidi"/>
                <w:w w:val="108"/>
                <w:sz w:val="20"/>
                <w:szCs w:val="20"/>
              </w:rPr>
              <w:t>(mg/dL)</w:t>
            </w:r>
          </w:p>
        </w:tc>
        <w:tc>
          <w:tcPr>
            <w:tcW w:w="2583" w:type="dxa"/>
          </w:tcPr>
          <w:p w:rsidR="00056744" w:rsidRPr="00203987" w:rsidRDefault="00056744" w:rsidP="000567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Filtering</w:t>
            </w:r>
            <w:r w:rsidRPr="00203987">
              <w:rPr>
                <w:rFonts w:asciiTheme="majorBidi" w:hAnsiTheme="majorBidi" w:cstheme="majorBidi"/>
                <w:color w:val="000000"/>
                <w:lang w:eastAsia="zh-CN"/>
              </w:rPr>
              <w:t xml:space="preserve"> Factors</w:t>
            </w:r>
          </w:p>
        </w:tc>
      </w:tr>
      <w:tr w:rsidR="00056744" w:rsidRPr="00203987" w:rsidTr="0005674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885"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None</w:t>
            </w:r>
          </w:p>
        </w:tc>
        <w:tc>
          <w:tcPr>
            <w:tcW w:w="1090"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0.97</w:t>
            </w:r>
            <w:r>
              <w:rPr>
                <w:rFonts w:asciiTheme="majorBidi" w:hAnsiTheme="majorBidi" w:cstheme="majorBidi"/>
                <w:color w:val="000000"/>
                <w:lang w:eastAsia="zh-CN"/>
              </w:rPr>
              <w:t>0</w:t>
            </w:r>
          </w:p>
        </w:tc>
        <w:tc>
          <w:tcPr>
            <w:tcW w:w="1412"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94</w:t>
            </w:r>
          </w:p>
        </w:tc>
        <w:tc>
          <w:tcPr>
            <w:tcW w:w="2583"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None</w:t>
            </w:r>
          </w:p>
        </w:tc>
      </w:tr>
      <w:tr w:rsidR="00056744" w:rsidRPr="00203987" w:rsidTr="00056744">
        <w:trPr>
          <w:trHeight w:val="403"/>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885"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RReliefF</w:t>
            </w:r>
          </w:p>
        </w:tc>
        <w:tc>
          <w:tcPr>
            <w:tcW w:w="1090" w:type="dxa"/>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0.97</w:t>
            </w:r>
            <w:r>
              <w:rPr>
                <w:rFonts w:asciiTheme="majorBidi" w:hAnsiTheme="majorBidi" w:cstheme="majorBidi"/>
                <w:color w:val="000000"/>
                <w:lang w:eastAsia="zh-CN"/>
              </w:rPr>
              <w:t>6</w:t>
            </w:r>
          </w:p>
        </w:tc>
        <w:tc>
          <w:tcPr>
            <w:tcW w:w="1412" w:type="dxa"/>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93</w:t>
            </w:r>
          </w:p>
        </w:tc>
        <w:tc>
          <w:tcPr>
            <w:tcW w:w="2583"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K=13</w:t>
            </w:r>
          </w:p>
        </w:tc>
      </w:tr>
      <w:tr w:rsidR="00056744" w:rsidRPr="00203987" w:rsidTr="00056744">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885"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Chebyshev</w:t>
            </w:r>
            <w:r w:rsidRPr="00203987">
              <w:rPr>
                <w:rFonts w:asciiTheme="majorBidi" w:hAnsiTheme="majorBidi" w:cstheme="majorBidi"/>
                <w:color w:val="000000"/>
                <w:lang w:eastAsia="zh-CN"/>
              </w:rPr>
              <w:t xml:space="preserve">  Bandpass</w:t>
            </w:r>
          </w:p>
        </w:tc>
        <w:tc>
          <w:tcPr>
            <w:tcW w:w="1090"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w:t>
            </w:r>
            <w:r>
              <w:rPr>
                <w:rFonts w:asciiTheme="majorBidi" w:hAnsiTheme="majorBidi" w:cstheme="majorBidi"/>
              </w:rPr>
              <w:t>77</w:t>
            </w:r>
          </w:p>
        </w:tc>
        <w:tc>
          <w:tcPr>
            <w:tcW w:w="1412"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7</w:t>
            </w:r>
            <w:r>
              <w:rPr>
                <w:rFonts w:asciiTheme="majorBidi" w:hAnsiTheme="majorBidi" w:cstheme="majorBidi"/>
                <w:color w:val="000000"/>
                <w:lang w:eastAsia="zh-CN"/>
              </w:rPr>
              <w:t>8</w:t>
            </w:r>
            <w:r w:rsidRPr="00203987">
              <w:rPr>
                <w:rFonts w:asciiTheme="majorBidi" w:hAnsiTheme="majorBidi" w:cstheme="majorBidi"/>
                <w:color w:val="000000"/>
                <w:lang w:eastAsia="zh-CN"/>
              </w:rPr>
              <w:t>.52</w:t>
            </w:r>
          </w:p>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p>
        </w:tc>
        <w:tc>
          <w:tcPr>
            <w:tcW w:w="2583"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C=0.8525        W=0.0050</w:t>
            </w:r>
          </w:p>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pPr>
            <w:r w:rsidRPr="00203987">
              <w:rPr>
                <w:rFonts w:asciiTheme="majorBidi" w:hAnsiTheme="majorBidi" w:cstheme="majorBidi"/>
                <w:color w:val="000000"/>
                <w:lang w:eastAsia="zh-CN"/>
              </w:rPr>
              <w:t>R=2.7</w:t>
            </w:r>
          </w:p>
        </w:tc>
      </w:tr>
      <w:tr w:rsidR="00056744" w:rsidRPr="00203987" w:rsidTr="00056744">
        <w:trPr>
          <w:trHeight w:val="656"/>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885"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Chebyshev Band pass with SNV</w:t>
            </w:r>
          </w:p>
        </w:tc>
        <w:tc>
          <w:tcPr>
            <w:tcW w:w="1090" w:type="dxa"/>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0.98</w:t>
            </w:r>
            <w:r>
              <w:rPr>
                <w:rFonts w:asciiTheme="majorBidi" w:hAnsiTheme="majorBidi" w:cstheme="majorBidi"/>
              </w:rPr>
              <w:t>3</w:t>
            </w:r>
          </w:p>
        </w:tc>
        <w:tc>
          <w:tcPr>
            <w:tcW w:w="1412" w:type="dxa"/>
          </w:tcPr>
          <w:p w:rsidR="00056744" w:rsidRPr="00203987" w:rsidRDefault="00056744" w:rsidP="00056744">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7</w:t>
            </w:r>
            <w:r>
              <w:rPr>
                <w:rFonts w:asciiTheme="majorBidi" w:hAnsiTheme="majorBidi" w:cstheme="majorBidi"/>
                <w:color w:val="000000"/>
                <w:lang w:eastAsia="zh-CN"/>
              </w:rPr>
              <w:t>3</w:t>
            </w:r>
            <w:r w:rsidRPr="00203987">
              <w:rPr>
                <w:rFonts w:asciiTheme="majorBidi" w:hAnsiTheme="majorBidi" w:cstheme="majorBidi"/>
                <w:color w:val="000000"/>
                <w:lang w:eastAsia="zh-CN"/>
              </w:rPr>
              <w:t>.43</w:t>
            </w:r>
          </w:p>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2583"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C=</w:t>
            </w:r>
            <w:r w:rsidRPr="00203987">
              <w:rPr>
                <w:rFonts w:asciiTheme="majorBidi" w:hAnsiTheme="majorBidi" w:cstheme="majorBidi"/>
                <w:color w:val="000000"/>
                <w:lang w:eastAsia="zh-CN"/>
              </w:rPr>
              <w:t>0.3173</w:t>
            </w:r>
            <w:r w:rsidRPr="00203987">
              <w:rPr>
                <w:rFonts w:asciiTheme="majorBidi" w:hAnsiTheme="majorBidi" w:cstheme="majorBidi"/>
              </w:rPr>
              <w:t>f       W=</w:t>
            </w:r>
            <w:r w:rsidRPr="00203987">
              <w:rPr>
                <w:rFonts w:asciiTheme="majorBidi" w:hAnsiTheme="majorBidi" w:cstheme="majorBidi"/>
                <w:color w:val="000000"/>
                <w:lang w:eastAsia="zh-CN"/>
              </w:rPr>
              <w:t>0.0024</w:t>
            </w:r>
            <w:r w:rsidRPr="00203987">
              <w:rPr>
                <w:rFonts w:asciiTheme="majorBidi" w:hAnsiTheme="majorBidi" w:cstheme="majorBidi"/>
              </w:rPr>
              <w:t xml:space="preserve">f  </w:t>
            </w:r>
          </w:p>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R= 0.8 dB        N=2</w:t>
            </w:r>
          </w:p>
        </w:tc>
      </w:tr>
      <w:tr w:rsidR="00056744" w:rsidRPr="00203987" w:rsidTr="00056744">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PCR</w:t>
            </w:r>
          </w:p>
        </w:tc>
        <w:tc>
          <w:tcPr>
            <w:tcW w:w="1885"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Chebyshev Band pass with MSC</w:t>
            </w:r>
          </w:p>
        </w:tc>
        <w:tc>
          <w:tcPr>
            <w:tcW w:w="1090"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0.98</w:t>
            </w:r>
            <w:r>
              <w:rPr>
                <w:rFonts w:asciiTheme="majorBidi" w:hAnsiTheme="majorBidi" w:cstheme="majorBidi"/>
              </w:rPr>
              <w:t>4</w:t>
            </w:r>
          </w:p>
        </w:tc>
        <w:tc>
          <w:tcPr>
            <w:tcW w:w="1412"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7</w:t>
            </w:r>
            <w:r>
              <w:rPr>
                <w:rFonts w:asciiTheme="majorBidi" w:hAnsiTheme="majorBidi" w:cstheme="majorBidi"/>
                <w:color w:val="000000"/>
                <w:lang w:eastAsia="zh-CN"/>
              </w:rPr>
              <w:t>1</w:t>
            </w:r>
            <w:r w:rsidRPr="00203987">
              <w:rPr>
                <w:rFonts w:asciiTheme="majorBidi" w:hAnsiTheme="majorBidi" w:cstheme="majorBidi"/>
                <w:color w:val="000000"/>
                <w:lang w:eastAsia="zh-CN"/>
              </w:rPr>
              <w:t>.33</w:t>
            </w:r>
          </w:p>
        </w:tc>
        <w:tc>
          <w:tcPr>
            <w:tcW w:w="2583"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C=</w:t>
            </w:r>
            <w:r w:rsidRPr="00203987">
              <w:rPr>
                <w:rFonts w:asciiTheme="majorBidi" w:hAnsiTheme="majorBidi" w:cstheme="majorBidi"/>
                <w:color w:val="000000"/>
                <w:lang w:eastAsia="zh-CN"/>
              </w:rPr>
              <w:t>0.8567</w:t>
            </w:r>
            <w:r w:rsidRPr="00203987">
              <w:rPr>
                <w:rFonts w:asciiTheme="majorBidi" w:hAnsiTheme="majorBidi" w:cstheme="majorBidi"/>
              </w:rPr>
              <w:t>f       W=</w:t>
            </w:r>
            <w:r w:rsidRPr="00203987">
              <w:rPr>
                <w:rFonts w:asciiTheme="majorBidi" w:hAnsiTheme="majorBidi" w:cstheme="majorBidi"/>
                <w:color w:val="000000"/>
                <w:lang w:eastAsia="zh-CN"/>
              </w:rPr>
              <w:t>0.0107</w:t>
            </w:r>
            <w:r w:rsidRPr="00203987">
              <w:rPr>
                <w:rFonts w:asciiTheme="majorBidi" w:hAnsiTheme="majorBidi" w:cstheme="majorBidi"/>
              </w:rPr>
              <w:t xml:space="preserve">f </w:t>
            </w:r>
          </w:p>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R= 3dB            N=2</w:t>
            </w:r>
          </w:p>
        </w:tc>
      </w:tr>
      <w:tr w:rsidR="00056744" w:rsidRPr="00203987" w:rsidTr="00056744">
        <w:trPr>
          <w:trHeight w:val="403"/>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885"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None</w:t>
            </w:r>
          </w:p>
        </w:tc>
        <w:tc>
          <w:tcPr>
            <w:tcW w:w="1090" w:type="dxa"/>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0.91</w:t>
            </w:r>
            <w:r>
              <w:rPr>
                <w:rFonts w:asciiTheme="majorBidi" w:hAnsiTheme="majorBidi" w:cstheme="majorBidi"/>
                <w:color w:val="000000"/>
                <w:lang w:eastAsia="zh-CN"/>
              </w:rPr>
              <w:t>2</w:t>
            </w:r>
          </w:p>
        </w:tc>
        <w:tc>
          <w:tcPr>
            <w:tcW w:w="1412" w:type="dxa"/>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100</w:t>
            </w:r>
          </w:p>
        </w:tc>
        <w:tc>
          <w:tcPr>
            <w:tcW w:w="2583"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None</w:t>
            </w:r>
          </w:p>
        </w:tc>
      </w:tr>
      <w:tr w:rsidR="00056744" w:rsidRPr="00203987" w:rsidTr="0005674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885"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RReliefF</w:t>
            </w:r>
          </w:p>
        </w:tc>
        <w:tc>
          <w:tcPr>
            <w:tcW w:w="1090"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0.96</w:t>
            </w:r>
            <w:r>
              <w:rPr>
                <w:rFonts w:asciiTheme="majorBidi" w:hAnsiTheme="majorBidi" w:cstheme="majorBidi"/>
                <w:color w:val="000000"/>
                <w:lang w:eastAsia="zh-CN"/>
              </w:rPr>
              <w:t>5</w:t>
            </w:r>
          </w:p>
        </w:tc>
        <w:tc>
          <w:tcPr>
            <w:tcW w:w="1412"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100</w:t>
            </w:r>
          </w:p>
        </w:tc>
        <w:tc>
          <w:tcPr>
            <w:tcW w:w="2583"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K=3</w:t>
            </w:r>
          </w:p>
        </w:tc>
      </w:tr>
      <w:tr w:rsidR="00056744" w:rsidRPr="00203987" w:rsidTr="00056744">
        <w:trPr>
          <w:trHeight w:val="403"/>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885"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Chebyshev</w:t>
            </w:r>
            <w:r w:rsidRPr="00203987">
              <w:rPr>
                <w:rFonts w:asciiTheme="majorBidi" w:hAnsiTheme="majorBidi" w:cstheme="majorBidi"/>
                <w:color w:val="000000"/>
                <w:lang w:eastAsia="zh-CN"/>
              </w:rPr>
              <w:t xml:space="preserve">  Bandpass</w:t>
            </w:r>
          </w:p>
        </w:tc>
        <w:tc>
          <w:tcPr>
            <w:tcW w:w="1090" w:type="dxa"/>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w:t>
            </w:r>
            <w:r>
              <w:rPr>
                <w:rFonts w:asciiTheme="majorBidi" w:hAnsiTheme="majorBidi" w:cstheme="majorBidi"/>
              </w:rPr>
              <w:t>8</w:t>
            </w:r>
          </w:p>
        </w:tc>
        <w:tc>
          <w:tcPr>
            <w:tcW w:w="1412" w:type="dxa"/>
          </w:tcPr>
          <w:p w:rsidR="00056744" w:rsidRPr="00203987" w:rsidRDefault="00056744" w:rsidP="00056744">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78.6</w:t>
            </w:r>
          </w:p>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p>
        </w:tc>
        <w:tc>
          <w:tcPr>
            <w:tcW w:w="2583"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 xml:space="preserve">C=0.0079        W=0.0037 R=0.7               </w:t>
            </w:r>
            <w:r w:rsidRPr="00203987">
              <w:rPr>
                <w:rFonts w:asciiTheme="majorBidi" w:hAnsiTheme="majorBidi" w:cstheme="majorBidi"/>
              </w:rPr>
              <w:t>N=2</w:t>
            </w:r>
          </w:p>
        </w:tc>
      </w:tr>
      <w:tr w:rsidR="00056744" w:rsidRPr="00203987" w:rsidTr="00056744">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885"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Chebyshev Band pass with SNV</w:t>
            </w:r>
          </w:p>
        </w:tc>
        <w:tc>
          <w:tcPr>
            <w:tcW w:w="1090"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w:t>
            </w:r>
            <w:r>
              <w:rPr>
                <w:rFonts w:asciiTheme="majorBidi" w:hAnsiTheme="majorBidi" w:cstheme="majorBidi"/>
              </w:rPr>
              <w:t>88</w:t>
            </w:r>
          </w:p>
        </w:tc>
        <w:tc>
          <w:tcPr>
            <w:tcW w:w="1412" w:type="dxa"/>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6</w:t>
            </w:r>
            <w:r w:rsidRPr="00203987">
              <w:rPr>
                <w:rFonts w:asciiTheme="majorBidi" w:hAnsiTheme="majorBidi" w:cstheme="majorBidi"/>
              </w:rPr>
              <w:t>7.45</w:t>
            </w:r>
          </w:p>
        </w:tc>
        <w:tc>
          <w:tcPr>
            <w:tcW w:w="2583" w:type="dxa"/>
          </w:tcPr>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C=0.3173f      W=0.053f </w:t>
            </w:r>
          </w:p>
          <w:p w:rsidR="00056744" w:rsidRPr="00203987"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R=3dB            N=2</w:t>
            </w:r>
          </w:p>
        </w:tc>
      </w:tr>
      <w:tr w:rsidR="00056744" w:rsidRPr="00203987" w:rsidTr="00056744">
        <w:trPr>
          <w:trHeight w:val="958"/>
        </w:trPr>
        <w:tc>
          <w:tcPr>
            <w:cnfStyle w:val="001000000000" w:firstRow="0" w:lastRow="0" w:firstColumn="1" w:lastColumn="0" w:oddVBand="0" w:evenVBand="0" w:oddHBand="0" w:evenHBand="0" w:firstRowFirstColumn="0" w:firstRowLastColumn="0" w:lastRowFirstColumn="0" w:lastRowLastColumn="0"/>
            <w:tcW w:w="1987" w:type="dxa"/>
          </w:tcPr>
          <w:p w:rsidR="00056744" w:rsidRPr="00203987" w:rsidRDefault="00056744" w:rsidP="00056744">
            <w:pPr>
              <w:spacing w:line="480" w:lineRule="auto"/>
              <w:rPr>
                <w:rFonts w:asciiTheme="majorBidi" w:hAnsiTheme="majorBidi" w:cstheme="majorBidi"/>
                <w:color w:val="000000"/>
                <w:lang w:eastAsia="zh-CN"/>
              </w:rPr>
            </w:pPr>
            <w:r w:rsidRPr="00203987">
              <w:rPr>
                <w:rFonts w:asciiTheme="majorBidi" w:hAnsiTheme="majorBidi" w:cstheme="majorBidi"/>
                <w:color w:val="000000"/>
                <w:lang w:eastAsia="zh-CN"/>
              </w:rPr>
              <w:t>PLSR</w:t>
            </w:r>
          </w:p>
        </w:tc>
        <w:tc>
          <w:tcPr>
            <w:tcW w:w="1885"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Chebyshev Band pass with MSC</w:t>
            </w:r>
          </w:p>
        </w:tc>
        <w:tc>
          <w:tcPr>
            <w:tcW w:w="1090" w:type="dxa"/>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w:t>
            </w:r>
            <w:r>
              <w:rPr>
                <w:rFonts w:asciiTheme="majorBidi" w:hAnsiTheme="majorBidi" w:cstheme="majorBidi"/>
              </w:rPr>
              <w:t>88</w:t>
            </w:r>
          </w:p>
        </w:tc>
        <w:tc>
          <w:tcPr>
            <w:tcW w:w="1412" w:type="dxa"/>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66</w:t>
            </w:r>
            <w:r w:rsidRPr="00203987">
              <w:rPr>
                <w:rFonts w:asciiTheme="majorBidi" w:hAnsiTheme="majorBidi" w:cstheme="majorBidi"/>
              </w:rPr>
              <w:t>.10</w:t>
            </w:r>
          </w:p>
        </w:tc>
        <w:tc>
          <w:tcPr>
            <w:tcW w:w="2583" w:type="dxa"/>
          </w:tcPr>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 xml:space="preserve">C= 0.3820f     W=0.0027f </w:t>
            </w:r>
          </w:p>
          <w:p w:rsidR="00056744" w:rsidRPr="00203987"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R=0.8dB         N=2</w:t>
            </w:r>
          </w:p>
        </w:tc>
      </w:tr>
    </w:tbl>
    <w:p w:rsidR="00D12031" w:rsidRDefault="00D12031" w:rsidP="00056744">
      <w:pPr>
        <w:tabs>
          <w:tab w:val="left" w:pos="3098"/>
        </w:tabs>
        <w:spacing w:after="240" w:line="480" w:lineRule="auto"/>
        <w:rPr>
          <w:rFonts w:asciiTheme="majorBidi" w:hAnsiTheme="majorBidi" w:cstheme="majorBidi"/>
          <w:color w:val="000000"/>
          <w:sz w:val="24"/>
          <w:szCs w:val="24"/>
        </w:rPr>
      </w:pPr>
    </w:p>
    <w:p w:rsidR="00597484" w:rsidRDefault="00597484" w:rsidP="00D12031">
      <w:pPr>
        <w:tabs>
          <w:tab w:val="left" w:pos="3098"/>
        </w:tabs>
        <w:spacing w:after="240" w:line="480" w:lineRule="auto"/>
        <w:jc w:val="center"/>
        <w:rPr>
          <w:rFonts w:asciiTheme="majorBidi" w:hAnsiTheme="majorBidi" w:cstheme="majorBidi"/>
          <w:color w:val="000000"/>
          <w:sz w:val="24"/>
          <w:szCs w:val="24"/>
        </w:rPr>
      </w:pPr>
    </w:p>
    <w:p w:rsidR="00597484" w:rsidRDefault="00597484" w:rsidP="00D12031">
      <w:pPr>
        <w:tabs>
          <w:tab w:val="left" w:pos="3098"/>
        </w:tabs>
        <w:spacing w:after="240" w:line="480" w:lineRule="auto"/>
        <w:jc w:val="center"/>
        <w:rPr>
          <w:rFonts w:asciiTheme="majorBidi" w:hAnsiTheme="majorBidi" w:cstheme="majorBidi"/>
          <w:color w:val="000000"/>
          <w:sz w:val="24"/>
          <w:szCs w:val="24"/>
        </w:rPr>
      </w:pPr>
    </w:p>
    <w:p w:rsidR="00597484" w:rsidRPr="00BB024A" w:rsidRDefault="00597484" w:rsidP="00D12031">
      <w:pPr>
        <w:tabs>
          <w:tab w:val="left" w:pos="3098"/>
        </w:tabs>
        <w:spacing w:after="240" w:line="480" w:lineRule="auto"/>
        <w:jc w:val="center"/>
        <w:rPr>
          <w:rFonts w:asciiTheme="majorBidi" w:hAnsiTheme="majorBidi" w:cstheme="majorBidi"/>
          <w:color w:val="000000"/>
          <w:sz w:val="24"/>
          <w:szCs w:val="24"/>
        </w:rPr>
      </w:pPr>
    </w:p>
    <w:p w:rsidR="000E6708" w:rsidRPr="0011334D" w:rsidRDefault="000E6708" w:rsidP="000E6708">
      <w:pPr>
        <w:tabs>
          <w:tab w:val="left" w:pos="3098"/>
        </w:tabs>
        <w:spacing w:after="240" w:line="480" w:lineRule="auto"/>
        <w:jc w:val="center"/>
        <w:rPr>
          <w:rFonts w:asciiTheme="majorBidi" w:hAnsiTheme="majorBidi" w:cstheme="majorBidi"/>
          <w:color w:val="000000" w:themeColor="text1"/>
        </w:rPr>
      </w:pPr>
      <w:r w:rsidRPr="0011334D">
        <w:rPr>
          <w:rFonts w:asciiTheme="majorBidi" w:hAnsiTheme="majorBidi" w:cstheme="majorBidi"/>
          <w:color w:val="000000" w:themeColor="text1"/>
        </w:rPr>
        <w:lastRenderedPageBreak/>
        <w:t>Table 4.3 Results for dataset 4</w:t>
      </w:r>
      <w:r w:rsidR="00062E5F" w:rsidRPr="0011334D">
        <w:rPr>
          <w:rFonts w:asciiTheme="majorBidi" w:hAnsiTheme="majorBidi" w:cstheme="majorBidi"/>
          <w:color w:val="000000" w:themeColor="text1"/>
        </w:rPr>
        <w:t xml:space="preserve"> </w:t>
      </w:r>
      <w:r w:rsidR="00062E5F" w:rsidRPr="0011334D">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tbl>
      <w:tblPr>
        <w:tblStyle w:val="GridTable2-Accent1"/>
        <w:tblpPr w:leftFromText="180" w:rightFromText="180" w:vertAnchor="page" w:horzAnchor="margin" w:tblpY="3248"/>
        <w:tblW w:w="8532" w:type="dxa"/>
        <w:tblLayout w:type="fixed"/>
        <w:tblLook w:val="04A0" w:firstRow="1" w:lastRow="0" w:firstColumn="1" w:lastColumn="0" w:noHBand="0" w:noVBand="1"/>
      </w:tblPr>
      <w:tblGrid>
        <w:gridCol w:w="1838"/>
        <w:gridCol w:w="147"/>
        <w:gridCol w:w="1554"/>
        <w:gridCol w:w="147"/>
        <w:gridCol w:w="709"/>
        <w:gridCol w:w="1412"/>
        <w:gridCol w:w="2725"/>
      </w:tblGrid>
      <w:tr w:rsidR="00056744" w:rsidRPr="00C81D02" w:rsidTr="00056744">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85" w:type="dxa"/>
            <w:gridSpan w:val="2"/>
          </w:tcPr>
          <w:p w:rsidR="00056744" w:rsidRPr="00203987" w:rsidRDefault="00056744" w:rsidP="00056744">
            <w:pPr>
              <w:spacing w:line="480" w:lineRule="auto"/>
              <w:jc w:val="center"/>
              <w:rPr>
                <w:rFonts w:asciiTheme="majorBidi" w:hAnsiTheme="majorBidi" w:cstheme="majorBidi"/>
                <w:color w:val="000000"/>
                <w:lang w:eastAsia="zh-CN"/>
              </w:rPr>
            </w:pPr>
            <w:r w:rsidRPr="00203987">
              <w:rPr>
                <w:rFonts w:asciiTheme="majorBidi" w:hAnsiTheme="majorBidi" w:cstheme="majorBidi"/>
                <w:color w:val="000000"/>
                <w:lang w:eastAsia="zh-CN"/>
              </w:rPr>
              <w:t>Regression model</w:t>
            </w:r>
          </w:p>
        </w:tc>
        <w:tc>
          <w:tcPr>
            <w:tcW w:w="1701" w:type="dxa"/>
            <w:gridSpan w:val="2"/>
          </w:tcPr>
          <w:p w:rsidR="00056744" w:rsidRPr="00203987" w:rsidRDefault="00056744" w:rsidP="000567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Pre-processing</w:t>
            </w:r>
          </w:p>
        </w:tc>
        <w:tc>
          <w:tcPr>
            <w:tcW w:w="709" w:type="dxa"/>
          </w:tcPr>
          <w:p w:rsidR="00056744" w:rsidRPr="00203987" w:rsidRDefault="00E266B3" w:rsidP="000567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m:oMathPara>
              <m:oMath>
                <m:sSup>
                  <m:sSupPr>
                    <m:ctrlPr>
                      <w:rPr>
                        <w:rFonts w:ascii="Cambria Math" w:hAnsi="Cambria Math" w:cstheme="majorBidi"/>
                        <w:i/>
                        <w:color w:val="000000"/>
                        <w:lang w:eastAsia="zh-CN"/>
                      </w:rPr>
                    </m:ctrlPr>
                  </m:sSupPr>
                  <m:e>
                    <m:r>
                      <m:rPr>
                        <m:sty m:val="bi"/>
                      </m:rPr>
                      <w:rPr>
                        <w:rFonts w:ascii="Cambria Math" w:hAnsi="Cambria Math" w:cstheme="majorBidi"/>
                        <w:color w:val="000000"/>
                        <w:lang w:eastAsia="zh-CN"/>
                      </w:rPr>
                      <m:t>R</m:t>
                    </m:r>
                  </m:e>
                  <m:sup>
                    <m:r>
                      <m:rPr>
                        <m:sty m:val="bi"/>
                      </m:rPr>
                      <w:rPr>
                        <w:rFonts w:ascii="Cambria Math" w:hAnsi="Cambria Math" w:cstheme="majorBidi"/>
                        <w:color w:val="000000"/>
                        <w:lang w:eastAsia="zh-CN"/>
                      </w:rPr>
                      <m:t>2</m:t>
                    </m:r>
                  </m:sup>
                </m:sSup>
              </m:oMath>
            </m:oMathPara>
          </w:p>
        </w:tc>
        <w:tc>
          <w:tcPr>
            <w:tcW w:w="1412" w:type="dxa"/>
          </w:tcPr>
          <w:p w:rsidR="00056744" w:rsidRPr="00203987" w:rsidRDefault="00056744" w:rsidP="00056744">
            <w:pPr>
              <w:spacing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RMSEP</w:t>
            </w:r>
            <w:r>
              <w:rPr>
                <w:rFonts w:asciiTheme="majorBidi" w:hAnsiTheme="majorBidi" w:cstheme="majorBidi"/>
              </w:rPr>
              <w:t xml:space="preserve"> </w:t>
            </w:r>
            <w:r w:rsidRPr="00F7113A">
              <w:rPr>
                <w:rFonts w:asciiTheme="majorBidi" w:hAnsiTheme="majorBidi" w:cstheme="majorBidi"/>
                <w:w w:val="108"/>
                <w:sz w:val="20"/>
                <w:szCs w:val="20"/>
              </w:rPr>
              <w:t>(mg/dL)</w:t>
            </w:r>
          </w:p>
        </w:tc>
        <w:tc>
          <w:tcPr>
            <w:tcW w:w="2725" w:type="dxa"/>
          </w:tcPr>
          <w:p w:rsidR="00056744" w:rsidRPr="00203987" w:rsidRDefault="00056744" w:rsidP="000567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Filtering</w:t>
            </w:r>
            <w:r w:rsidRPr="00203987">
              <w:rPr>
                <w:rFonts w:asciiTheme="majorBidi" w:hAnsiTheme="majorBidi" w:cstheme="majorBidi"/>
                <w:color w:val="000000"/>
                <w:lang w:eastAsia="zh-CN"/>
              </w:rPr>
              <w:t xml:space="preserve"> Factors</w:t>
            </w:r>
          </w:p>
        </w:tc>
      </w:tr>
      <w:tr w:rsidR="00056744" w:rsidRPr="00C81D02" w:rsidTr="0005674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PLSR</w:t>
            </w:r>
          </w:p>
        </w:tc>
        <w:tc>
          <w:tcPr>
            <w:tcW w:w="1701" w:type="dxa"/>
            <w:gridSpan w:val="2"/>
          </w:tcPr>
          <w:p w:rsidR="00056744" w:rsidRPr="00C81D02"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C81D02">
              <w:rPr>
                <w:rFonts w:asciiTheme="majorBidi" w:hAnsiTheme="majorBidi" w:cstheme="majorBidi"/>
                <w:color w:val="000000"/>
                <w:lang w:eastAsia="zh-CN"/>
              </w:rPr>
              <w:t>None</w:t>
            </w:r>
          </w:p>
        </w:tc>
        <w:tc>
          <w:tcPr>
            <w:tcW w:w="856" w:type="dxa"/>
            <w:gridSpan w:val="2"/>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0.914</w:t>
            </w:r>
          </w:p>
        </w:tc>
        <w:tc>
          <w:tcPr>
            <w:tcW w:w="1412" w:type="dxa"/>
          </w:tcPr>
          <w:p w:rsidR="00056744" w:rsidRPr="00C81D02"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C81D02">
              <w:rPr>
                <w:rFonts w:asciiTheme="majorBidi" w:hAnsiTheme="majorBidi" w:cstheme="majorBidi"/>
                <w:color w:val="000000"/>
                <w:lang w:eastAsia="zh-CN"/>
              </w:rPr>
              <w:t>35.7</w:t>
            </w:r>
          </w:p>
        </w:tc>
        <w:tc>
          <w:tcPr>
            <w:tcW w:w="2725" w:type="dxa"/>
          </w:tcPr>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None</w:t>
            </w:r>
          </w:p>
        </w:tc>
      </w:tr>
      <w:tr w:rsidR="00056744" w:rsidRPr="00C81D02" w:rsidTr="00056744">
        <w:trPr>
          <w:trHeight w:val="403"/>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PLSR</w:t>
            </w:r>
          </w:p>
        </w:tc>
        <w:tc>
          <w:tcPr>
            <w:tcW w:w="1701" w:type="dxa"/>
            <w:gridSpan w:val="2"/>
          </w:tcPr>
          <w:p w:rsidR="00056744" w:rsidRPr="00C81D02"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C81D02">
              <w:rPr>
                <w:rFonts w:asciiTheme="majorBidi" w:hAnsiTheme="majorBidi" w:cstheme="majorBidi"/>
                <w:color w:val="000000"/>
                <w:lang w:eastAsia="zh-CN"/>
              </w:rPr>
              <w:t>RReliefF</w:t>
            </w:r>
          </w:p>
        </w:tc>
        <w:tc>
          <w:tcPr>
            <w:tcW w:w="856" w:type="dxa"/>
            <w:gridSpan w:val="2"/>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0.967</w:t>
            </w:r>
          </w:p>
        </w:tc>
        <w:tc>
          <w:tcPr>
            <w:tcW w:w="1412" w:type="dxa"/>
          </w:tcPr>
          <w:p w:rsidR="00056744" w:rsidRPr="00C81D02"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31</w:t>
            </w:r>
          </w:p>
        </w:tc>
        <w:tc>
          <w:tcPr>
            <w:tcW w:w="2725" w:type="dxa"/>
          </w:tcPr>
          <w:p w:rsidR="00056744" w:rsidRPr="00C81D02" w:rsidRDefault="00056744" w:rsidP="0005674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K=3</w:t>
            </w:r>
          </w:p>
        </w:tc>
      </w:tr>
      <w:tr w:rsidR="00056744" w:rsidRPr="00C81D02" w:rsidTr="00056744">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PLSR</w:t>
            </w:r>
          </w:p>
        </w:tc>
        <w:tc>
          <w:tcPr>
            <w:tcW w:w="1701" w:type="dxa"/>
            <w:gridSpan w:val="2"/>
          </w:tcPr>
          <w:p w:rsidR="00056744" w:rsidRPr="00C81D02"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Chebyshev Band</w:t>
            </w:r>
            <w:r>
              <w:rPr>
                <w:rFonts w:asciiTheme="majorBidi" w:hAnsiTheme="majorBidi" w:cstheme="majorBidi"/>
              </w:rPr>
              <w:t xml:space="preserve"> </w:t>
            </w:r>
            <w:r w:rsidRPr="00C81D02">
              <w:rPr>
                <w:rFonts w:asciiTheme="majorBidi" w:hAnsiTheme="majorBidi" w:cstheme="majorBidi"/>
              </w:rPr>
              <w:t>pass</w:t>
            </w:r>
          </w:p>
        </w:tc>
        <w:tc>
          <w:tcPr>
            <w:tcW w:w="856" w:type="dxa"/>
            <w:gridSpan w:val="2"/>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0.99</w:t>
            </w:r>
          </w:p>
        </w:tc>
        <w:tc>
          <w:tcPr>
            <w:tcW w:w="1412" w:type="dxa"/>
          </w:tcPr>
          <w:p w:rsidR="00056744" w:rsidRPr="00C81D02"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25.23</w:t>
            </w:r>
          </w:p>
        </w:tc>
        <w:tc>
          <w:tcPr>
            <w:tcW w:w="2725" w:type="dxa"/>
          </w:tcPr>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C=0.0019         W=0.0012 </w:t>
            </w:r>
          </w:p>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R=1.2</w:t>
            </w:r>
          </w:p>
        </w:tc>
      </w:tr>
      <w:tr w:rsidR="00056744" w:rsidRPr="00C81D02" w:rsidTr="00056744">
        <w:trPr>
          <w:trHeight w:val="656"/>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PLSR</w:t>
            </w:r>
          </w:p>
        </w:tc>
        <w:tc>
          <w:tcPr>
            <w:tcW w:w="1701" w:type="dxa"/>
            <w:gridSpan w:val="2"/>
          </w:tcPr>
          <w:p w:rsidR="00056744" w:rsidRPr="00C81D02"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Chebyshev Band</w:t>
            </w:r>
            <w:r>
              <w:rPr>
                <w:rFonts w:asciiTheme="majorBidi" w:hAnsiTheme="majorBidi" w:cstheme="majorBidi"/>
              </w:rPr>
              <w:t xml:space="preserve"> </w:t>
            </w:r>
            <w:r w:rsidRPr="00C81D02">
              <w:rPr>
                <w:rFonts w:asciiTheme="majorBidi" w:hAnsiTheme="majorBidi" w:cstheme="majorBidi"/>
              </w:rPr>
              <w:t>pass with SNV</w:t>
            </w:r>
          </w:p>
        </w:tc>
        <w:tc>
          <w:tcPr>
            <w:tcW w:w="856" w:type="dxa"/>
            <w:gridSpan w:val="2"/>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0.990</w:t>
            </w:r>
          </w:p>
        </w:tc>
        <w:tc>
          <w:tcPr>
            <w:tcW w:w="1412" w:type="dxa"/>
          </w:tcPr>
          <w:p w:rsidR="00056744" w:rsidRPr="00C81D02" w:rsidRDefault="00056744" w:rsidP="00056744">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17.5</w:t>
            </w:r>
          </w:p>
          <w:p w:rsidR="00056744" w:rsidRPr="00C81D02"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2725" w:type="dxa"/>
          </w:tcPr>
          <w:p w:rsidR="00056744" w:rsidRPr="00C81D02" w:rsidRDefault="00056744" w:rsidP="0005674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C=0.0040f        W=0.0017f </w:t>
            </w:r>
          </w:p>
          <w:p w:rsidR="00056744" w:rsidRPr="00C81D02" w:rsidRDefault="00056744" w:rsidP="0005674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R=2.8dB                N=1</w:t>
            </w:r>
          </w:p>
        </w:tc>
      </w:tr>
      <w:tr w:rsidR="00056744" w:rsidRPr="00C81D02" w:rsidTr="00056744">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PLSR</w:t>
            </w:r>
          </w:p>
        </w:tc>
        <w:tc>
          <w:tcPr>
            <w:tcW w:w="1701" w:type="dxa"/>
            <w:gridSpan w:val="2"/>
          </w:tcPr>
          <w:p w:rsidR="00056744" w:rsidRPr="00C81D02"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Chebyshev Band</w:t>
            </w:r>
            <w:r>
              <w:rPr>
                <w:rFonts w:asciiTheme="majorBidi" w:hAnsiTheme="majorBidi" w:cstheme="majorBidi"/>
              </w:rPr>
              <w:t xml:space="preserve"> </w:t>
            </w:r>
            <w:r w:rsidRPr="00C81D02">
              <w:rPr>
                <w:rFonts w:asciiTheme="majorBidi" w:hAnsiTheme="majorBidi" w:cstheme="majorBidi"/>
              </w:rPr>
              <w:t>pass with MSC</w:t>
            </w:r>
          </w:p>
        </w:tc>
        <w:tc>
          <w:tcPr>
            <w:tcW w:w="856" w:type="dxa"/>
            <w:gridSpan w:val="2"/>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0.990</w:t>
            </w:r>
          </w:p>
        </w:tc>
        <w:tc>
          <w:tcPr>
            <w:tcW w:w="1412" w:type="dxa"/>
          </w:tcPr>
          <w:p w:rsidR="00056744" w:rsidRPr="00C81D02" w:rsidRDefault="00056744" w:rsidP="00056744">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17.45</w:t>
            </w:r>
          </w:p>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lucidatypewriter" w:hAnsi="lucidatypewriter" w:cs="lucidatypewriter"/>
                <w:color w:val="000000"/>
                <w:lang w:val="en-GB"/>
              </w:rPr>
              <w:t xml:space="preserve">    </w:t>
            </w:r>
          </w:p>
        </w:tc>
        <w:tc>
          <w:tcPr>
            <w:tcW w:w="2725" w:type="dxa"/>
          </w:tcPr>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w:t>
            </w:r>
            <w:r>
              <w:rPr>
                <w:rFonts w:asciiTheme="majorBidi" w:hAnsiTheme="majorBidi" w:cstheme="majorBidi"/>
              </w:rPr>
              <w:t xml:space="preserve">=0.0040f       W=0.0011f </w:t>
            </w:r>
          </w:p>
          <w:p w:rsidR="00056744" w:rsidRPr="00C81D02"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R=1.3dB           N=2</w:t>
            </w:r>
          </w:p>
        </w:tc>
      </w:tr>
      <w:tr w:rsidR="00056744" w:rsidRPr="00C81D02" w:rsidTr="00056744">
        <w:trPr>
          <w:trHeight w:val="403"/>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PCR</w:t>
            </w:r>
          </w:p>
        </w:tc>
        <w:tc>
          <w:tcPr>
            <w:tcW w:w="1701" w:type="dxa"/>
            <w:gridSpan w:val="2"/>
          </w:tcPr>
          <w:p w:rsidR="00056744" w:rsidRPr="00C81D02"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C81D02">
              <w:rPr>
                <w:rFonts w:asciiTheme="majorBidi" w:hAnsiTheme="majorBidi" w:cstheme="majorBidi"/>
                <w:color w:val="000000"/>
                <w:lang w:eastAsia="zh-CN"/>
              </w:rPr>
              <w:t>None</w:t>
            </w:r>
          </w:p>
        </w:tc>
        <w:tc>
          <w:tcPr>
            <w:tcW w:w="856" w:type="dxa"/>
            <w:gridSpan w:val="2"/>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0.972</w:t>
            </w:r>
          </w:p>
        </w:tc>
        <w:tc>
          <w:tcPr>
            <w:tcW w:w="1412" w:type="dxa"/>
          </w:tcPr>
          <w:p w:rsidR="00056744" w:rsidRPr="00C81D02"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38.7</w:t>
            </w:r>
          </w:p>
        </w:tc>
        <w:tc>
          <w:tcPr>
            <w:tcW w:w="2725" w:type="dxa"/>
          </w:tcPr>
          <w:p w:rsidR="00056744" w:rsidRPr="00C81D02" w:rsidRDefault="00056744" w:rsidP="0005674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None</w:t>
            </w:r>
          </w:p>
        </w:tc>
      </w:tr>
      <w:tr w:rsidR="00056744" w:rsidRPr="00C81D02" w:rsidTr="0005674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PCR</w:t>
            </w:r>
          </w:p>
        </w:tc>
        <w:tc>
          <w:tcPr>
            <w:tcW w:w="1701" w:type="dxa"/>
            <w:gridSpan w:val="2"/>
          </w:tcPr>
          <w:p w:rsidR="00056744" w:rsidRPr="00C81D02"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C81D02">
              <w:rPr>
                <w:rFonts w:asciiTheme="majorBidi" w:hAnsiTheme="majorBidi" w:cstheme="majorBidi"/>
                <w:color w:val="000000"/>
                <w:lang w:eastAsia="zh-CN"/>
              </w:rPr>
              <w:t>RReliefF</w:t>
            </w:r>
          </w:p>
        </w:tc>
        <w:tc>
          <w:tcPr>
            <w:tcW w:w="856" w:type="dxa"/>
            <w:gridSpan w:val="2"/>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0.978</w:t>
            </w:r>
          </w:p>
        </w:tc>
        <w:tc>
          <w:tcPr>
            <w:tcW w:w="1412" w:type="dxa"/>
          </w:tcPr>
          <w:p w:rsidR="00056744" w:rsidRPr="00C81D02"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34</w:t>
            </w:r>
          </w:p>
        </w:tc>
        <w:tc>
          <w:tcPr>
            <w:tcW w:w="2725" w:type="dxa"/>
          </w:tcPr>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K=13</w:t>
            </w:r>
          </w:p>
        </w:tc>
      </w:tr>
      <w:tr w:rsidR="00056744" w:rsidRPr="00C81D02" w:rsidTr="00056744">
        <w:trPr>
          <w:trHeight w:val="787"/>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PCR</w:t>
            </w:r>
          </w:p>
        </w:tc>
        <w:tc>
          <w:tcPr>
            <w:tcW w:w="1701" w:type="dxa"/>
            <w:gridSpan w:val="2"/>
          </w:tcPr>
          <w:p w:rsidR="00056744" w:rsidRPr="00C81D02"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Chebyshev Band pass</w:t>
            </w:r>
          </w:p>
        </w:tc>
        <w:tc>
          <w:tcPr>
            <w:tcW w:w="856" w:type="dxa"/>
            <w:gridSpan w:val="2"/>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0.98</w:t>
            </w:r>
          </w:p>
        </w:tc>
        <w:tc>
          <w:tcPr>
            <w:tcW w:w="1412" w:type="dxa"/>
          </w:tcPr>
          <w:p w:rsidR="00056744" w:rsidRPr="00C81D02"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26.17</w:t>
            </w:r>
          </w:p>
          <w:p w:rsidR="00056744" w:rsidRPr="00C81D02"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 xml:space="preserve">       </w:t>
            </w:r>
          </w:p>
        </w:tc>
        <w:tc>
          <w:tcPr>
            <w:tcW w:w="2725" w:type="dxa"/>
          </w:tcPr>
          <w:p w:rsidR="00056744" w:rsidRPr="00C81D02"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C=0.0055         W=0.0011</w:t>
            </w:r>
          </w:p>
          <w:p w:rsidR="00056744" w:rsidRPr="00C81D02" w:rsidRDefault="00056744" w:rsidP="0005674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R=2.4</w:t>
            </w:r>
          </w:p>
        </w:tc>
      </w:tr>
      <w:tr w:rsidR="00056744" w:rsidRPr="00C81D02" w:rsidTr="00056744">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PCR</w:t>
            </w:r>
          </w:p>
        </w:tc>
        <w:tc>
          <w:tcPr>
            <w:tcW w:w="1701" w:type="dxa"/>
            <w:gridSpan w:val="2"/>
          </w:tcPr>
          <w:p w:rsidR="00056744" w:rsidRPr="00C81D02" w:rsidRDefault="00056744" w:rsidP="00056744">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Chebyshev Band pass with SNV</w:t>
            </w:r>
          </w:p>
        </w:tc>
        <w:tc>
          <w:tcPr>
            <w:tcW w:w="856" w:type="dxa"/>
            <w:gridSpan w:val="2"/>
          </w:tcPr>
          <w:p w:rsidR="00056744" w:rsidRPr="00203987" w:rsidRDefault="00056744" w:rsidP="000567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0.985</w:t>
            </w:r>
          </w:p>
        </w:tc>
        <w:tc>
          <w:tcPr>
            <w:tcW w:w="1412" w:type="dxa"/>
          </w:tcPr>
          <w:p w:rsidR="00056744" w:rsidRPr="00C81D02" w:rsidRDefault="00056744" w:rsidP="00056744">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17.4</w:t>
            </w:r>
          </w:p>
        </w:tc>
        <w:tc>
          <w:tcPr>
            <w:tcW w:w="2725" w:type="dxa"/>
          </w:tcPr>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C=0.0040         W=0.0017   </w:t>
            </w:r>
          </w:p>
          <w:p w:rsidR="00056744" w:rsidRPr="00C81D02" w:rsidRDefault="00056744" w:rsidP="0005674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R=2.8                N=1</w:t>
            </w:r>
          </w:p>
        </w:tc>
      </w:tr>
      <w:tr w:rsidR="00056744" w:rsidRPr="00C81D02" w:rsidTr="00056744">
        <w:trPr>
          <w:trHeight w:val="958"/>
        </w:trPr>
        <w:tc>
          <w:tcPr>
            <w:cnfStyle w:val="001000000000" w:firstRow="0" w:lastRow="0" w:firstColumn="1" w:lastColumn="0" w:oddVBand="0" w:evenVBand="0" w:oddHBand="0" w:evenHBand="0" w:firstRowFirstColumn="0" w:firstRowLastColumn="0" w:lastRowFirstColumn="0" w:lastRowLastColumn="0"/>
            <w:tcW w:w="1838" w:type="dxa"/>
          </w:tcPr>
          <w:p w:rsidR="00056744" w:rsidRPr="00C81D02" w:rsidRDefault="00056744" w:rsidP="00056744">
            <w:pPr>
              <w:spacing w:line="480" w:lineRule="auto"/>
              <w:rPr>
                <w:rFonts w:asciiTheme="majorBidi" w:hAnsiTheme="majorBidi" w:cstheme="majorBidi"/>
                <w:color w:val="000000"/>
                <w:lang w:eastAsia="zh-CN"/>
              </w:rPr>
            </w:pPr>
            <w:r w:rsidRPr="00C81D02">
              <w:rPr>
                <w:rFonts w:asciiTheme="majorBidi" w:hAnsiTheme="majorBidi" w:cstheme="majorBidi"/>
                <w:color w:val="000000"/>
                <w:lang w:eastAsia="zh-CN"/>
              </w:rPr>
              <w:t>PCR</w:t>
            </w:r>
          </w:p>
        </w:tc>
        <w:tc>
          <w:tcPr>
            <w:tcW w:w="1701" w:type="dxa"/>
            <w:gridSpan w:val="2"/>
          </w:tcPr>
          <w:p w:rsidR="00056744" w:rsidRPr="00C81D02" w:rsidRDefault="00056744" w:rsidP="00056744">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Chebyshev Band pass with MSC</w:t>
            </w:r>
          </w:p>
        </w:tc>
        <w:tc>
          <w:tcPr>
            <w:tcW w:w="856" w:type="dxa"/>
            <w:gridSpan w:val="2"/>
          </w:tcPr>
          <w:p w:rsidR="00056744" w:rsidRPr="00203987"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03987">
              <w:rPr>
                <w:rFonts w:asciiTheme="majorBidi" w:hAnsiTheme="majorBidi" w:cstheme="majorBidi"/>
              </w:rPr>
              <w:t>0.986</w:t>
            </w:r>
          </w:p>
        </w:tc>
        <w:tc>
          <w:tcPr>
            <w:tcW w:w="1412" w:type="dxa"/>
          </w:tcPr>
          <w:p w:rsidR="00056744" w:rsidRPr="00C81D02" w:rsidRDefault="00056744" w:rsidP="00056744">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17.4</w:t>
            </w:r>
          </w:p>
          <w:p w:rsidR="00056744" w:rsidRPr="00C81D02" w:rsidRDefault="00056744" w:rsidP="000567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2725" w:type="dxa"/>
          </w:tcPr>
          <w:p w:rsidR="00056744" w:rsidRPr="00C81D02" w:rsidRDefault="00056744" w:rsidP="0005674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C=0.0041f       W=0.0017</w:t>
            </w:r>
            <w:r>
              <w:rPr>
                <w:rFonts w:asciiTheme="majorBidi" w:hAnsiTheme="majorBidi" w:cstheme="majorBidi"/>
              </w:rPr>
              <w:t xml:space="preserve">f </w:t>
            </w:r>
          </w:p>
          <w:p w:rsidR="00056744" w:rsidRPr="00C81D02" w:rsidRDefault="00056744" w:rsidP="0005674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81D02">
              <w:rPr>
                <w:rFonts w:asciiTheme="majorBidi" w:hAnsiTheme="majorBidi" w:cstheme="majorBidi"/>
              </w:rPr>
              <w:t>R= 2.7dB         N=1</w:t>
            </w:r>
          </w:p>
        </w:tc>
      </w:tr>
    </w:tbl>
    <w:p w:rsidR="004F0A97" w:rsidRPr="00BB024A" w:rsidRDefault="004F0A97" w:rsidP="002278D8">
      <w:pPr>
        <w:tabs>
          <w:tab w:val="left" w:pos="3098"/>
        </w:tabs>
        <w:spacing w:after="240" w:line="480" w:lineRule="auto"/>
        <w:jc w:val="center"/>
        <w:rPr>
          <w:rFonts w:asciiTheme="majorBidi" w:hAnsiTheme="majorBidi" w:cstheme="majorBidi"/>
        </w:rPr>
      </w:pPr>
    </w:p>
    <w:p w:rsidR="00D12031" w:rsidRPr="00BB024A" w:rsidRDefault="00D12031" w:rsidP="00D12031">
      <w:pPr>
        <w:tabs>
          <w:tab w:val="left" w:pos="3098"/>
        </w:tabs>
        <w:spacing w:after="240" w:line="480" w:lineRule="auto"/>
        <w:jc w:val="center"/>
        <w:rPr>
          <w:rFonts w:asciiTheme="majorBidi" w:hAnsiTheme="majorBidi" w:cstheme="majorBidi"/>
        </w:rPr>
      </w:pPr>
    </w:p>
    <w:p w:rsidR="004F0A97" w:rsidRDefault="0011334D" w:rsidP="00A85F0E">
      <w:pPr>
        <w:tabs>
          <w:tab w:val="left" w:pos="3098"/>
        </w:tabs>
        <w:spacing w:after="240" w:line="480" w:lineRule="auto"/>
        <w:rPr>
          <w:rFonts w:asciiTheme="majorBidi" w:hAnsiTheme="majorBidi" w:cstheme="majorBidi"/>
        </w:rPr>
      </w:pPr>
      <w:r w:rsidRPr="00C53116">
        <w:rPr>
          <w:rFonts w:asciiTheme="majorBidi" w:eastAsiaTheme="minorEastAsia" w:hAnsiTheme="majorBidi" w:cstheme="majorBidi"/>
          <w:noProof/>
          <w:color w:val="000000"/>
        </w:rPr>
        <w:lastRenderedPageBreak/>
        <w:drawing>
          <wp:anchor distT="0" distB="0" distL="114300" distR="114300" simplePos="0" relativeHeight="251679744" behindDoc="0" locked="0" layoutInCell="1" allowOverlap="1" wp14:anchorId="33EC9F75" wp14:editId="17AE1EE7">
            <wp:simplePos x="0" y="0"/>
            <wp:positionH relativeFrom="margin">
              <wp:posOffset>18415</wp:posOffset>
            </wp:positionH>
            <wp:positionV relativeFrom="paragraph">
              <wp:posOffset>3843655</wp:posOffset>
            </wp:positionV>
            <wp:extent cx="5939155" cy="3362325"/>
            <wp:effectExtent l="0" t="0" r="4445" b="9525"/>
            <wp:wrapSquare wrapText="bothSides"/>
            <wp:docPr id="5" name="Picture 5" descr="C:\Users\user\Desktop\thesi results\Chapter 3 results for scatter correction paper\matlab codes\NIR Mixed\PLSR\figures\PLSR NIR mix with different scattering technique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si results\Chapter 3 results for scatter correction paper\matlab codes\NIR Mixed\PLSR\figures\PLSR NIR mix with different scattering techniques new.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BDD">
        <w:rPr>
          <w:rFonts w:asciiTheme="majorBidi" w:hAnsiTheme="majorBidi" w:cstheme="majorBidi"/>
          <w:noProof/>
        </w:rPr>
        <w:drawing>
          <wp:anchor distT="0" distB="0" distL="114300" distR="114300" simplePos="0" relativeHeight="251755520" behindDoc="0" locked="0" layoutInCell="1" allowOverlap="1" wp14:anchorId="053610A2" wp14:editId="0628B760">
            <wp:simplePos x="0" y="0"/>
            <wp:positionH relativeFrom="margin">
              <wp:align>left</wp:align>
            </wp:positionH>
            <wp:positionV relativeFrom="paragraph">
              <wp:posOffset>317</wp:posOffset>
            </wp:positionV>
            <wp:extent cx="5939155" cy="3086100"/>
            <wp:effectExtent l="0" t="0" r="4445" b="0"/>
            <wp:wrapSquare wrapText="bothSides"/>
            <wp:docPr id="12" name="Picture 12" descr="C:\Users\user\Desktop\thesi results\Chapter 3 results for scatter correction paper\matlab codes\NIR 2100-2500\PCR\Figures\PCR NIRF with different scattering techniques new fin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hesi results\Chapter 3 results for scatter correction paper\matlab codes\NIR 2100-2500\PCR\Figures\PCR NIRF with different scattering techniques new final.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708" w:rsidRPr="00BB024A">
        <w:rPr>
          <w:rFonts w:asciiTheme="majorBidi" w:hAnsiTheme="majorBidi" w:cstheme="majorBidi"/>
        </w:rPr>
        <w:t>Fig</w:t>
      </w:r>
      <w:r w:rsidR="000E6708">
        <w:rPr>
          <w:rFonts w:asciiTheme="majorBidi" w:hAnsiTheme="majorBidi" w:cstheme="majorBidi"/>
        </w:rPr>
        <w:t>ure 4.1</w:t>
      </w:r>
      <w:r w:rsidR="000E6708" w:rsidRPr="00BB024A">
        <w:rPr>
          <w:rFonts w:asciiTheme="majorBidi" w:hAnsiTheme="majorBidi" w:cstheme="majorBidi"/>
        </w:rPr>
        <w:t xml:space="preserve"> </w:t>
      </w:r>
      <w:r w:rsidR="00D355DE">
        <w:rPr>
          <w:rFonts w:asciiTheme="majorBidi" w:hAnsiTheme="majorBidi" w:cstheme="majorBidi"/>
          <w:sz w:val="24"/>
          <w:szCs w:val="24"/>
        </w:rPr>
        <w:t xml:space="preserve">explain the results of the regression model as a function of the RMSEP for </w:t>
      </w:r>
      <w:r w:rsidR="000E6708">
        <w:rPr>
          <w:rFonts w:asciiTheme="majorBidi" w:hAnsiTheme="majorBidi" w:cstheme="majorBidi"/>
        </w:rPr>
        <w:t>PCR dataset 2</w:t>
      </w:r>
      <w:r w:rsidR="00D355DE">
        <w:rPr>
          <w:rFonts w:asciiTheme="majorBidi" w:hAnsiTheme="majorBidi" w:cstheme="majorBidi"/>
        </w:rPr>
        <w:t xml:space="preserve"> using different preprocessing methods. </w:t>
      </w:r>
      <w:r w:rsidR="000E6708" w:rsidRPr="00BD7BDD">
        <w:rPr>
          <w:noProof/>
        </w:rPr>
        <w:t xml:space="preserve"> </w:t>
      </w:r>
    </w:p>
    <w:p w:rsidR="000E6708" w:rsidRDefault="009D5F69" w:rsidP="00A85F0E">
      <w:pPr>
        <w:tabs>
          <w:tab w:val="left" w:pos="3098"/>
        </w:tabs>
        <w:spacing w:after="240" w:line="480" w:lineRule="auto"/>
        <w:rPr>
          <w:rFonts w:asciiTheme="majorBidi" w:hAnsiTheme="majorBidi" w:cstheme="majorBidi"/>
        </w:rPr>
      </w:pPr>
      <w:r w:rsidRPr="00BD7BDD">
        <w:rPr>
          <w:noProof/>
        </w:rPr>
        <w:t xml:space="preserve"> </w:t>
      </w:r>
      <w:r w:rsidR="000E6708">
        <w:rPr>
          <w:rFonts w:asciiTheme="majorBidi" w:hAnsiTheme="majorBidi" w:cstheme="majorBidi"/>
        </w:rPr>
        <w:t>Figure 4.2</w:t>
      </w:r>
      <w:r w:rsidR="000E6708" w:rsidRPr="00BB024A">
        <w:rPr>
          <w:rFonts w:asciiTheme="majorBidi" w:hAnsiTheme="majorBidi" w:cstheme="majorBidi"/>
        </w:rPr>
        <w:t xml:space="preserve"> </w:t>
      </w:r>
      <w:r w:rsidR="00D355DE">
        <w:rPr>
          <w:rFonts w:asciiTheme="majorBidi" w:hAnsiTheme="majorBidi" w:cstheme="majorBidi"/>
          <w:sz w:val="24"/>
          <w:szCs w:val="24"/>
        </w:rPr>
        <w:t xml:space="preserve">explain the results of the regression model as a function of the RMSEP for </w:t>
      </w:r>
      <w:r w:rsidR="000E6708" w:rsidRPr="00BB024A">
        <w:rPr>
          <w:rFonts w:asciiTheme="majorBidi" w:hAnsiTheme="majorBidi" w:cstheme="majorBidi"/>
        </w:rPr>
        <w:t>P</w:t>
      </w:r>
      <w:r w:rsidR="000E6708">
        <w:rPr>
          <w:rFonts w:asciiTheme="majorBidi" w:hAnsiTheme="majorBidi" w:cstheme="majorBidi"/>
        </w:rPr>
        <w:t>LS</w:t>
      </w:r>
      <w:r w:rsidR="000E6708" w:rsidRPr="00BB024A">
        <w:rPr>
          <w:rFonts w:asciiTheme="majorBidi" w:hAnsiTheme="majorBidi" w:cstheme="majorBidi"/>
        </w:rPr>
        <w:t>R</w:t>
      </w:r>
      <w:r w:rsidR="000E6708">
        <w:rPr>
          <w:rFonts w:asciiTheme="majorBidi" w:hAnsiTheme="majorBidi" w:cstheme="majorBidi"/>
        </w:rPr>
        <w:t xml:space="preserve"> dataset 2</w:t>
      </w:r>
      <w:r w:rsidR="00D355DE">
        <w:rPr>
          <w:rFonts w:asciiTheme="majorBidi" w:hAnsiTheme="majorBidi" w:cstheme="majorBidi"/>
        </w:rPr>
        <w:t xml:space="preserve"> using different preprocessing methods. </w:t>
      </w:r>
    </w:p>
    <w:p w:rsidR="009D5F69" w:rsidRDefault="009D5F69" w:rsidP="00087F5E">
      <w:pPr>
        <w:tabs>
          <w:tab w:val="left" w:pos="3098"/>
        </w:tabs>
        <w:spacing w:after="240" w:line="480" w:lineRule="auto"/>
        <w:rPr>
          <w:rFonts w:asciiTheme="majorBidi" w:hAnsiTheme="majorBidi" w:cstheme="majorBidi"/>
        </w:rPr>
      </w:pPr>
    </w:p>
    <w:p w:rsidR="0011334D" w:rsidRDefault="003B0F1F" w:rsidP="00A85F0E">
      <w:pPr>
        <w:tabs>
          <w:tab w:val="left" w:pos="3098"/>
        </w:tabs>
        <w:spacing w:after="240" w:line="480" w:lineRule="auto"/>
        <w:rPr>
          <w:rFonts w:asciiTheme="majorBidi" w:eastAsiaTheme="minorEastAsia" w:hAnsiTheme="majorBidi" w:cstheme="majorBidi"/>
          <w:noProof/>
          <w:color w:val="000000"/>
          <w:lang w:val="en-GB" w:eastAsia="en-GB"/>
        </w:rPr>
      </w:pPr>
      <w:r w:rsidRPr="00BD7BDD">
        <w:rPr>
          <w:rFonts w:asciiTheme="majorBidi" w:hAnsiTheme="majorBidi" w:cstheme="majorBidi"/>
          <w:noProof/>
        </w:rPr>
        <w:lastRenderedPageBreak/>
        <w:drawing>
          <wp:anchor distT="0" distB="0" distL="114300" distR="114300" simplePos="0" relativeHeight="251753472" behindDoc="0" locked="0" layoutInCell="1" allowOverlap="1" wp14:anchorId="2A6558D9" wp14:editId="0D0E370E">
            <wp:simplePos x="0" y="0"/>
            <wp:positionH relativeFrom="margin">
              <wp:align>center</wp:align>
            </wp:positionH>
            <wp:positionV relativeFrom="paragraph">
              <wp:posOffset>0</wp:posOffset>
            </wp:positionV>
            <wp:extent cx="5939155" cy="3495675"/>
            <wp:effectExtent l="0" t="0" r="4445" b="9525"/>
            <wp:wrapSquare wrapText="bothSides"/>
            <wp:docPr id="227" name="Picture 227" descr="C:\Users\user\Desktop\thesi results\Chapter 3 results for scatter correction paper\matlab codes\NIR 2100-2500\PLSR\figures\PLSR NIR with bandpass and  different preprocessing new fin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hesi results\Chapter 3 results for scatter correction paper\matlab codes\NIR 2100-2500\PLSR\figures\PLSR NIR with bandpass and  different preprocessing new final.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34D" w:rsidRPr="00E95F48">
        <w:rPr>
          <w:rFonts w:asciiTheme="majorBidi" w:hAnsiTheme="majorBidi" w:cstheme="majorBidi"/>
          <w:noProof/>
        </w:rPr>
        <w:drawing>
          <wp:anchor distT="0" distB="0" distL="114300" distR="114300" simplePos="0" relativeHeight="251684864" behindDoc="0" locked="0" layoutInCell="1" allowOverlap="1" wp14:anchorId="25A5C4E2" wp14:editId="637ED9CE">
            <wp:simplePos x="0" y="0"/>
            <wp:positionH relativeFrom="margin">
              <wp:posOffset>-186690</wp:posOffset>
            </wp:positionH>
            <wp:positionV relativeFrom="paragraph">
              <wp:posOffset>4092575</wp:posOffset>
            </wp:positionV>
            <wp:extent cx="5937250" cy="3585845"/>
            <wp:effectExtent l="0" t="0" r="6350" b="0"/>
            <wp:wrapSquare wrapText="bothSides"/>
            <wp:docPr id="3" name="Picture 3" descr="C:\Users\user\Desktop\thesi results\Chapter 3 results for scatter correction paper\matlab codes\MIRF\PLSR\figures\PLSR MIR with different scattering techniques new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 results\Chapter 3 results for scatter correction paper\matlab codes\MIRF\PLSR\figures\PLSR MIR with different scattering techniques new 1.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358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F69">
        <w:rPr>
          <w:rFonts w:asciiTheme="majorBidi" w:hAnsiTheme="majorBidi" w:cstheme="majorBidi"/>
        </w:rPr>
        <w:t>Figure 4.3</w:t>
      </w:r>
      <w:r w:rsidR="009D5F69" w:rsidRPr="00BB024A">
        <w:rPr>
          <w:rFonts w:asciiTheme="majorBidi" w:hAnsiTheme="majorBidi" w:cstheme="majorBidi"/>
        </w:rPr>
        <w:t xml:space="preserve"> </w:t>
      </w:r>
      <w:r w:rsidR="00D45A01">
        <w:rPr>
          <w:rFonts w:asciiTheme="majorBidi" w:hAnsiTheme="majorBidi" w:cstheme="majorBidi"/>
          <w:sz w:val="24"/>
          <w:szCs w:val="24"/>
        </w:rPr>
        <w:t xml:space="preserve">explain the results of the regression model as a function of the RMSEP for </w:t>
      </w:r>
      <w:r w:rsidR="009D5F69">
        <w:rPr>
          <w:rFonts w:asciiTheme="majorBidi" w:hAnsiTheme="majorBidi" w:cstheme="majorBidi"/>
        </w:rPr>
        <w:t>PCR dataset 3</w:t>
      </w:r>
      <w:r w:rsidR="00D45A01">
        <w:rPr>
          <w:rFonts w:asciiTheme="majorBidi" w:hAnsiTheme="majorBidi" w:cstheme="majorBidi"/>
        </w:rPr>
        <w:t xml:space="preserve"> using different preprocessing methods. </w:t>
      </w:r>
      <w:r w:rsidR="004F0A97" w:rsidRPr="00C53116">
        <w:rPr>
          <w:rFonts w:asciiTheme="majorBidi" w:eastAsiaTheme="minorEastAsia" w:hAnsiTheme="majorBidi" w:cstheme="majorBidi"/>
          <w:noProof/>
          <w:color w:val="000000"/>
          <w:lang w:val="en-GB" w:eastAsia="en-GB"/>
        </w:rPr>
        <w:t xml:space="preserve"> </w:t>
      </w:r>
    </w:p>
    <w:p w:rsidR="009D5F69" w:rsidRPr="00BB024A" w:rsidRDefault="009D5F69" w:rsidP="00A85F0E">
      <w:pPr>
        <w:tabs>
          <w:tab w:val="left" w:pos="3098"/>
        </w:tabs>
        <w:spacing w:after="240" w:line="480" w:lineRule="auto"/>
        <w:rPr>
          <w:rFonts w:asciiTheme="majorBidi" w:hAnsiTheme="majorBidi" w:cstheme="majorBidi"/>
        </w:rPr>
      </w:pPr>
      <w:r>
        <w:rPr>
          <w:rFonts w:asciiTheme="majorBidi" w:hAnsiTheme="majorBidi" w:cstheme="majorBidi"/>
        </w:rPr>
        <w:t>Figure 4.4</w:t>
      </w:r>
      <w:r w:rsidRPr="00BB024A">
        <w:rPr>
          <w:rFonts w:asciiTheme="majorBidi" w:hAnsiTheme="majorBidi" w:cstheme="majorBidi"/>
        </w:rPr>
        <w:t xml:space="preserve"> </w:t>
      </w:r>
      <w:r w:rsidR="00D45A01">
        <w:rPr>
          <w:rFonts w:asciiTheme="majorBidi" w:hAnsiTheme="majorBidi" w:cstheme="majorBidi"/>
          <w:sz w:val="24"/>
          <w:szCs w:val="24"/>
        </w:rPr>
        <w:t xml:space="preserve">explain the results of the regression model as a function of the RMSEP for </w:t>
      </w:r>
      <w:r>
        <w:rPr>
          <w:rFonts w:asciiTheme="majorBidi" w:hAnsiTheme="majorBidi" w:cstheme="majorBidi"/>
        </w:rPr>
        <w:t>PLSR dataset 3</w:t>
      </w:r>
      <w:r w:rsidR="00D45A01">
        <w:rPr>
          <w:rFonts w:asciiTheme="majorBidi" w:hAnsiTheme="majorBidi" w:cstheme="majorBidi"/>
        </w:rPr>
        <w:t xml:space="preserve"> using different preprocessing methods. </w:t>
      </w:r>
    </w:p>
    <w:p w:rsidR="004F0A97" w:rsidRPr="00BB024A" w:rsidRDefault="004F0A97" w:rsidP="009D5F69">
      <w:pPr>
        <w:tabs>
          <w:tab w:val="left" w:pos="3098"/>
        </w:tabs>
        <w:spacing w:after="240" w:line="480" w:lineRule="auto"/>
        <w:jc w:val="center"/>
        <w:rPr>
          <w:rFonts w:asciiTheme="majorBidi" w:eastAsiaTheme="minorEastAsia" w:hAnsiTheme="majorBidi" w:cstheme="majorBidi"/>
          <w:color w:val="000000"/>
        </w:rPr>
      </w:pPr>
    </w:p>
    <w:p w:rsidR="0011334D" w:rsidRDefault="0011334D" w:rsidP="00A85F0E">
      <w:pPr>
        <w:tabs>
          <w:tab w:val="left" w:pos="3098"/>
        </w:tabs>
        <w:spacing w:after="240" w:line="480" w:lineRule="auto"/>
        <w:rPr>
          <w:rFonts w:asciiTheme="majorBidi" w:hAnsiTheme="majorBidi" w:cstheme="majorBidi"/>
        </w:rPr>
      </w:pPr>
      <w:r w:rsidRPr="00C53116">
        <w:rPr>
          <w:rFonts w:asciiTheme="majorBidi" w:eastAsiaTheme="minorEastAsia" w:hAnsiTheme="majorBidi" w:cstheme="majorBidi"/>
          <w:noProof/>
          <w:color w:val="000000"/>
        </w:rPr>
        <w:lastRenderedPageBreak/>
        <w:drawing>
          <wp:anchor distT="0" distB="0" distL="114300" distR="114300" simplePos="0" relativeHeight="251678720" behindDoc="0" locked="0" layoutInCell="1" allowOverlap="1" wp14:anchorId="0DE43DC4" wp14:editId="08224460">
            <wp:simplePos x="0" y="0"/>
            <wp:positionH relativeFrom="margin">
              <wp:posOffset>-635</wp:posOffset>
            </wp:positionH>
            <wp:positionV relativeFrom="paragraph">
              <wp:posOffset>4272598</wp:posOffset>
            </wp:positionV>
            <wp:extent cx="5939155" cy="3414395"/>
            <wp:effectExtent l="0" t="0" r="4445" b="0"/>
            <wp:wrapSquare wrapText="bothSides"/>
            <wp:docPr id="4" name="Picture 4" descr="C:\Users\user\Desktop\thesi results\Chapter 3 results for scatter correction paper\matlab codes\NIR Mixed\PCR\Figures\PCR with different scatter correction technique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 results\Chapter 3 results for scatter correction paper\matlab codes\NIR Mixed\PCR\Figures\PCR with different scatter correction techniques new.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155" cy="341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CA1">
        <w:rPr>
          <w:rFonts w:asciiTheme="majorBidi" w:hAnsiTheme="majorBidi" w:cstheme="majorBidi"/>
          <w:noProof/>
        </w:rPr>
        <w:drawing>
          <wp:anchor distT="0" distB="0" distL="114300" distR="114300" simplePos="0" relativeHeight="251680768" behindDoc="0" locked="0" layoutInCell="1" allowOverlap="1" wp14:anchorId="1476AD86" wp14:editId="27EBA08F">
            <wp:simplePos x="0" y="0"/>
            <wp:positionH relativeFrom="margin">
              <wp:posOffset>45402</wp:posOffset>
            </wp:positionH>
            <wp:positionV relativeFrom="paragraph">
              <wp:posOffset>47942</wp:posOffset>
            </wp:positionV>
            <wp:extent cx="5939155" cy="3433445"/>
            <wp:effectExtent l="0" t="0" r="4445" b="0"/>
            <wp:wrapSquare wrapText="bothSides"/>
            <wp:docPr id="6" name="Picture 6" descr="C:\Users\user\Desktop\thesi results\Chapter 3 results for scatter correction paper\matlab codes\MIRF\PCR\Figures\MIR PCR with different scattering technique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hesi results\Chapter 3 results for scatter correction paper\matlab codes\MIRF\PCR\Figures\MIR PCR with different scattering techniques new.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343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rPr>
        <w:t>Figure 4.5</w:t>
      </w:r>
      <w:r w:rsidRPr="00BB024A">
        <w:rPr>
          <w:rFonts w:asciiTheme="majorBidi" w:hAnsiTheme="majorBidi" w:cstheme="majorBidi"/>
        </w:rPr>
        <w:t xml:space="preserve"> </w:t>
      </w:r>
      <w:r>
        <w:rPr>
          <w:rFonts w:asciiTheme="majorBidi" w:hAnsiTheme="majorBidi" w:cstheme="majorBidi"/>
          <w:sz w:val="24"/>
          <w:szCs w:val="24"/>
        </w:rPr>
        <w:t xml:space="preserve">explain the results of the regression model as a function of the RMSEP for </w:t>
      </w:r>
      <w:r>
        <w:rPr>
          <w:rFonts w:asciiTheme="majorBidi" w:hAnsiTheme="majorBidi" w:cstheme="majorBidi"/>
        </w:rPr>
        <w:t>PCR dataset 4 and different preprocessing methods.</w:t>
      </w:r>
      <w:r w:rsidRPr="008A7CA1">
        <w:rPr>
          <w:rFonts w:asciiTheme="majorBidi" w:hAnsiTheme="majorBidi" w:cstheme="majorBidi"/>
          <w:noProof/>
          <w:lang w:val="en-GB" w:eastAsia="en-GB"/>
        </w:rPr>
        <w:t xml:space="preserve"> </w:t>
      </w:r>
    </w:p>
    <w:p w:rsidR="0011334D" w:rsidRPr="0011334D" w:rsidRDefault="0011334D" w:rsidP="00A85F0E">
      <w:pPr>
        <w:tabs>
          <w:tab w:val="left" w:pos="3098"/>
        </w:tabs>
        <w:spacing w:after="240" w:line="480" w:lineRule="auto"/>
        <w:rPr>
          <w:rFonts w:asciiTheme="majorBidi" w:hAnsiTheme="majorBidi" w:cstheme="majorBidi"/>
        </w:rPr>
      </w:pPr>
      <w:r>
        <w:rPr>
          <w:rFonts w:asciiTheme="majorBidi" w:hAnsiTheme="majorBidi" w:cstheme="majorBidi"/>
        </w:rPr>
        <w:t>Figure 4.6</w:t>
      </w:r>
      <w:r w:rsidRPr="00BB024A">
        <w:rPr>
          <w:rFonts w:asciiTheme="majorBidi" w:hAnsiTheme="majorBidi" w:cstheme="majorBidi"/>
        </w:rPr>
        <w:t xml:space="preserve"> </w:t>
      </w:r>
      <w:r>
        <w:rPr>
          <w:rFonts w:asciiTheme="majorBidi" w:hAnsiTheme="majorBidi" w:cstheme="majorBidi"/>
          <w:sz w:val="24"/>
          <w:szCs w:val="24"/>
        </w:rPr>
        <w:t xml:space="preserve">explain the results of the regression model as a function of the RMSEP for </w:t>
      </w:r>
      <w:r>
        <w:rPr>
          <w:rFonts w:asciiTheme="majorBidi" w:hAnsiTheme="majorBidi" w:cstheme="majorBidi"/>
        </w:rPr>
        <w:t>PLSR dataset 4 with different preprocessing methods.</w:t>
      </w:r>
    </w:p>
    <w:p w:rsidR="0011334D" w:rsidRDefault="0011334D" w:rsidP="0011334D">
      <w:pPr>
        <w:tabs>
          <w:tab w:val="left" w:pos="3098"/>
        </w:tabs>
        <w:spacing w:after="240" w:line="480" w:lineRule="auto"/>
        <w:rPr>
          <w:rFonts w:asciiTheme="majorBidi" w:hAnsiTheme="majorBidi" w:cstheme="majorBidi"/>
        </w:rPr>
      </w:pPr>
    </w:p>
    <w:p w:rsidR="004F0A97" w:rsidRPr="00717F73" w:rsidRDefault="004F0A97" w:rsidP="002278D8">
      <w:pPr>
        <w:spacing w:after="240" w:line="480" w:lineRule="auto"/>
        <w:jc w:val="center"/>
        <w:rPr>
          <w:rFonts w:asciiTheme="majorBidi" w:hAnsiTheme="majorBidi" w:cstheme="majorBidi"/>
          <w:b/>
          <w:bCs/>
          <w:sz w:val="44"/>
          <w:szCs w:val="44"/>
          <w:lang w:val="en-GB"/>
        </w:rPr>
      </w:pPr>
      <w:r w:rsidRPr="00717F73">
        <w:rPr>
          <w:rFonts w:asciiTheme="majorBidi" w:hAnsiTheme="majorBidi" w:cstheme="majorBidi"/>
          <w:b/>
          <w:bCs/>
          <w:sz w:val="44"/>
          <w:szCs w:val="44"/>
          <w:lang w:val="en-GB"/>
        </w:rPr>
        <w:lastRenderedPageBreak/>
        <w:t>Chapter Five</w:t>
      </w:r>
    </w:p>
    <w:p w:rsidR="004F0A97" w:rsidRPr="00717F73" w:rsidRDefault="004F0A97" w:rsidP="002278D8">
      <w:pPr>
        <w:spacing w:after="240" w:line="480" w:lineRule="auto"/>
        <w:jc w:val="center"/>
        <w:rPr>
          <w:rFonts w:asciiTheme="majorBidi" w:hAnsiTheme="majorBidi" w:cstheme="majorBidi"/>
          <w:b/>
          <w:bCs/>
          <w:sz w:val="36"/>
          <w:szCs w:val="36"/>
          <w:lang w:val="en-GB"/>
        </w:rPr>
      </w:pPr>
      <w:r w:rsidRPr="00717F73">
        <w:rPr>
          <w:rFonts w:asciiTheme="majorBidi" w:hAnsiTheme="majorBidi" w:cstheme="majorBidi"/>
          <w:b/>
          <w:bCs/>
          <w:sz w:val="36"/>
          <w:szCs w:val="36"/>
          <w:lang w:val="en-GB"/>
        </w:rPr>
        <w:t xml:space="preserve">Savitzky Golay optimization coupled with bandpass filtering </w:t>
      </w:r>
    </w:p>
    <w:p w:rsidR="004F0A97" w:rsidRPr="00717F73" w:rsidRDefault="004F0A97" w:rsidP="002278D8">
      <w:pPr>
        <w:pStyle w:val="abstract"/>
        <w:spacing w:after="240" w:line="480" w:lineRule="auto"/>
        <w:ind w:firstLine="0"/>
        <w:rPr>
          <w:rFonts w:asciiTheme="majorBidi" w:hAnsiTheme="majorBidi" w:cstheme="majorBidi"/>
          <w:sz w:val="32"/>
          <w:szCs w:val="32"/>
          <w:lang w:val="en-GB"/>
        </w:rPr>
      </w:pPr>
      <w:r w:rsidRPr="00717F73">
        <w:rPr>
          <w:rFonts w:asciiTheme="majorBidi" w:hAnsiTheme="majorBidi" w:cstheme="majorBidi"/>
          <w:sz w:val="32"/>
          <w:szCs w:val="32"/>
          <w:lang w:val="en-GB"/>
        </w:rPr>
        <w:t xml:space="preserve">5.1 Introduction </w:t>
      </w:r>
    </w:p>
    <w:p w:rsidR="005F6D33" w:rsidRPr="00A85F0E" w:rsidRDefault="004F0A97" w:rsidP="00A85F0E">
      <w:pPr>
        <w:pStyle w:val="abstract"/>
        <w:spacing w:after="240" w:line="480" w:lineRule="auto"/>
        <w:ind w:firstLine="0"/>
        <w:rPr>
          <w:rFonts w:asciiTheme="majorBidi" w:hAnsiTheme="majorBidi" w:cstheme="majorBidi"/>
          <w:b w:val="0"/>
          <w:bCs/>
          <w:sz w:val="24"/>
          <w:szCs w:val="24"/>
        </w:rPr>
      </w:pPr>
      <w:r w:rsidRPr="00C304AA">
        <w:rPr>
          <w:rFonts w:asciiTheme="majorBidi" w:hAnsiTheme="majorBidi" w:cstheme="majorBidi"/>
          <w:b w:val="0"/>
          <w:bCs/>
          <w:sz w:val="24"/>
          <w:szCs w:val="24"/>
        </w:rPr>
        <w:t xml:space="preserve">This Chapter introduces a novel pre-processing method based on optimizing the parameters of the Savitzky-Golay filter coupled with bandpass filtering to further enhance the performance of </w:t>
      </w:r>
      <w:r>
        <w:rPr>
          <w:rFonts w:asciiTheme="majorBidi" w:hAnsiTheme="majorBidi" w:cstheme="majorBidi"/>
          <w:b w:val="0"/>
          <w:bCs/>
          <w:sz w:val="24"/>
          <w:szCs w:val="24"/>
        </w:rPr>
        <w:t xml:space="preserve">the linear regression models PLSR and PCR to predict </w:t>
      </w:r>
      <w:r w:rsidRPr="00C304AA">
        <w:rPr>
          <w:rFonts w:asciiTheme="majorBidi" w:hAnsiTheme="majorBidi" w:cstheme="majorBidi"/>
          <w:b w:val="0"/>
          <w:bCs/>
          <w:sz w:val="24"/>
          <w:szCs w:val="24"/>
        </w:rPr>
        <w:t xml:space="preserve">glucose concentration from </w:t>
      </w:r>
      <w:r>
        <w:rPr>
          <w:rFonts w:asciiTheme="majorBidi" w:hAnsiTheme="majorBidi" w:cstheme="majorBidi"/>
          <w:b w:val="0"/>
          <w:bCs/>
          <w:sz w:val="24"/>
          <w:szCs w:val="24"/>
        </w:rPr>
        <w:t xml:space="preserve">three different data sets. Data set1 extracted from 89 samples of a chemical mixture consist of glucose, urea and phosphate buffer and data set 3 consists of 100 samples of glucose, human serum albumin and phosphate buffer to cover the mixed range spectral region </w:t>
      </w:r>
      <w:r w:rsidRPr="00C304AA">
        <w:rPr>
          <w:rFonts w:asciiTheme="majorBidi" w:hAnsiTheme="majorBidi" w:cstheme="majorBidi"/>
          <w:b w:val="0"/>
          <w:bCs/>
          <w:sz w:val="24"/>
          <w:szCs w:val="24"/>
        </w:rPr>
        <w:t xml:space="preserve">and </w:t>
      </w:r>
      <w:r>
        <w:rPr>
          <w:rFonts w:asciiTheme="majorBidi" w:hAnsiTheme="majorBidi" w:cstheme="majorBidi"/>
          <w:b w:val="0"/>
          <w:bCs/>
          <w:sz w:val="24"/>
          <w:szCs w:val="24"/>
        </w:rPr>
        <w:t xml:space="preserve">dataset 4 consist of 100 sample of glucose and human serum albumin in a phosphate buffer and cover the </w:t>
      </w:r>
      <w:r w:rsidRPr="00C304AA">
        <w:rPr>
          <w:rFonts w:asciiTheme="majorBidi" w:hAnsiTheme="majorBidi" w:cstheme="majorBidi"/>
          <w:b w:val="0"/>
          <w:bCs/>
          <w:sz w:val="24"/>
          <w:szCs w:val="24"/>
        </w:rPr>
        <w:t>Mid Infrared spectra</w:t>
      </w:r>
      <w:r>
        <w:rPr>
          <w:rFonts w:asciiTheme="majorBidi" w:hAnsiTheme="majorBidi" w:cstheme="majorBidi"/>
          <w:b w:val="0"/>
          <w:bCs/>
          <w:sz w:val="24"/>
          <w:szCs w:val="24"/>
        </w:rPr>
        <w:t>l region</w:t>
      </w:r>
      <w:r w:rsidRPr="00C304AA">
        <w:rPr>
          <w:rFonts w:asciiTheme="majorBidi" w:hAnsiTheme="majorBidi" w:cstheme="majorBidi"/>
          <w:b w:val="0"/>
          <w:bCs/>
          <w:sz w:val="24"/>
          <w:szCs w:val="24"/>
        </w:rPr>
        <w:t xml:space="preserve">. The proposed method is compared to the bandpass filtering coupled with Savitzky-Golay using fixed parameters pre-processing technique for further evaluation. The developed prediction models have been validated to predict the concentration of the glucose from </w:t>
      </w:r>
      <w:r>
        <w:rPr>
          <w:rFonts w:asciiTheme="majorBidi" w:hAnsiTheme="majorBidi" w:cstheme="majorBidi"/>
          <w:b w:val="0"/>
          <w:bCs/>
          <w:sz w:val="24"/>
          <w:szCs w:val="24"/>
        </w:rPr>
        <w:t>the mentioned</w:t>
      </w:r>
      <w:r w:rsidRPr="00C304AA">
        <w:rPr>
          <w:rFonts w:asciiTheme="majorBidi" w:hAnsiTheme="majorBidi" w:cstheme="majorBidi"/>
          <w:b w:val="0"/>
          <w:bCs/>
          <w:sz w:val="24"/>
          <w:szCs w:val="24"/>
        </w:rPr>
        <w:t xml:space="preserve"> dataset</w:t>
      </w:r>
      <w:r>
        <w:rPr>
          <w:rFonts w:asciiTheme="majorBidi" w:hAnsiTheme="majorBidi" w:cstheme="majorBidi"/>
          <w:b w:val="0"/>
          <w:bCs/>
          <w:sz w:val="24"/>
          <w:szCs w:val="24"/>
        </w:rPr>
        <w:t xml:space="preserve">s. </w:t>
      </w:r>
      <w:r w:rsidRPr="00C304AA">
        <w:rPr>
          <w:rFonts w:asciiTheme="majorBidi" w:hAnsiTheme="majorBidi" w:cstheme="majorBidi"/>
          <w:b w:val="0"/>
          <w:bCs/>
          <w:sz w:val="24"/>
          <w:szCs w:val="24"/>
        </w:rPr>
        <w:t xml:space="preserve">The results confirm that the proposed </w:t>
      </w:r>
      <w:r>
        <w:rPr>
          <w:rFonts w:asciiTheme="majorBidi" w:hAnsiTheme="majorBidi" w:cstheme="majorBidi"/>
          <w:b w:val="0"/>
          <w:bCs/>
          <w:sz w:val="24"/>
          <w:szCs w:val="24"/>
        </w:rPr>
        <w:t xml:space="preserve">preprocessing method </w:t>
      </w:r>
      <w:r w:rsidRPr="00C304AA">
        <w:rPr>
          <w:rFonts w:asciiTheme="majorBidi" w:hAnsiTheme="majorBidi" w:cstheme="majorBidi"/>
          <w:b w:val="0"/>
          <w:bCs/>
          <w:sz w:val="24"/>
          <w:szCs w:val="24"/>
        </w:rPr>
        <w:t>enhance the prediction performance of</w:t>
      </w:r>
      <w:r>
        <w:rPr>
          <w:rFonts w:asciiTheme="majorBidi" w:hAnsiTheme="majorBidi" w:cstheme="majorBidi"/>
          <w:b w:val="0"/>
          <w:bCs/>
          <w:sz w:val="24"/>
          <w:szCs w:val="24"/>
        </w:rPr>
        <w:t xml:space="preserve"> the linear calibration models </w:t>
      </w:r>
      <w:r w:rsidRPr="00C304AA">
        <w:rPr>
          <w:rFonts w:asciiTheme="majorBidi" w:hAnsiTheme="majorBidi" w:cstheme="majorBidi"/>
          <w:b w:val="0"/>
          <w:bCs/>
          <w:sz w:val="24"/>
          <w:szCs w:val="24"/>
        </w:rPr>
        <w:t xml:space="preserve"> </w:t>
      </w:r>
      <w:r>
        <w:rPr>
          <w:rFonts w:asciiTheme="majorBidi" w:hAnsiTheme="majorBidi" w:cstheme="majorBidi"/>
          <w:b w:val="0"/>
          <w:bCs/>
          <w:sz w:val="24"/>
          <w:szCs w:val="24"/>
        </w:rPr>
        <w:t>PCR</w:t>
      </w:r>
      <w:r w:rsidRPr="00C304AA">
        <w:rPr>
          <w:rFonts w:asciiTheme="majorBidi" w:hAnsiTheme="majorBidi" w:cstheme="majorBidi"/>
          <w:b w:val="0"/>
          <w:bCs/>
          <w:sz w:val="24"/>
          <w:szCs w:val="24"/>
        </w:rPr>
        <w:t xml:space="preserve"> and </w:t>
      </w:r>
      <w:r>
        <w:rPr>
          <w:rFonts w:asciiTheme="majorBidi" w:hAnsiTheme="majorBidi" w:cstheme="majorBidi"/>
          <w:b w:val="0"/>
          <w:bCs/>
          <w:sz w:val="24"/>
          <w:szCs w:val="24"/>
        </w:rPr>
        <w:t>PLSR</w:t>
      </w:r>
      <w:r w:rsidRPr="00C304AA">
        <w:rPr>
          <w:rFonts w:asciiTheme="majorBidi" w:hAnsiTheme="majorBidi" w:cstheme="majorBidi"/>
          <w:b w:val="0"/>
          <w:bCs/>
          <w:sz w:val="24"/>
          <w:szCs w:val="24"/>
        </w:rPr>
        <w:t xml:space="preserve"> and achieves better results than the </w:t>
      </w:r>
      <w:r>
        <w:rPr>
          <w:rFonts w:asciiTheme="majorBidi" w:hAnsiTheme="majorBidi" w:cstheme="majorBidi"/>
          <w:b w:val="0"/>
          <w:bCs/>
          <w:sz w:val="24"/>
          <w:szCs w:val="24"/>
        </w:rPr>
        <w:t xml:space="preserve">method of using </w:t>
      </w:r>
      <w:r w:rsidRPr="00C304AA">
        <w:rPr>
          <w:rFonts w:asciiTheme="majorBidi" w:hAnsiTheme="majorBidi" w:cstheme="majorBidi"/>
          <w:b w:val="0"/>
          <w:bCs/>
          <w:sz w:val="24"/>
          <w:szCs w:val="24"/>
        </w:rPr>
        <w:t>bandpass filtering with Savitzky-Golay using fixed parameters.</w:t>
      </w:r>
    </w:p>
    <w:p w:rsidR="004F0A97" w:rsidRPr="00717F73" w:rsidRDefault="004F0A97" w:rsidP="002278D8">
      <w:pPr>
        <w:autoSpaceDE w:val="0"/>
        <w:autoSpaceDN w:val="0"/>
        <w:adjustRightInd w:val="0"/>
        <w:spacing w:after="240" w:line="480" w:lineRule="auto"/>
        <w:jc w:val="both"/>
        <w:rPr>
          <w:rFonts w:asciiTheme="majorBidi" w:eastAsia="MinionPro-Regular-Identity-H" w:hAnsiTheme="majorBidi" w:cstheme="majorBidi"/>
          <w:sz w:val="32"/>
          <w:szCs w:val="32"/>
          <w:lang w:val="en-GB"/>
        </w:rPr>
      </w:pPr>
      <w:r w:rsidRPr="00717F73">
        <w:rPr>
          <w:rFonts w:asciiTheme="majorBidi" w:hAnsiTheme="majorBidi" w:cstheme="majorBidi"/>
          <w:b/>
          <w:sz w:val="32"/>
          <w:szCs w:val="32"/>
        </w:rPr>
        <w:t>5.2 Savitzky Golay filtering</w:t>
      </w:r>
    </w:p>
    <w:p w:rsidR="00D26EBF" w:rsidRDefault="004F0A97" w:rsidP="00A44A14">
      <w:pPr>
        <w:autoSpaceDE w:val="0"/>
        <w:autoSpaceDN w:val="0"/>
        <w:adjustRightInd w:val="0"/>
        <w:spacing w:after="240" w:line="480" w:lineRule="auto"/>
        <w:jc w:val="both"/>
        <w:rPr>
          <w:rFonts w:asciiTheme="majorBidi" w:eastAsia="Batang" w:hAnsiTheme="majorBidi" w:cstheme="majorBidi"/>
          <w:bCs/>
          <w:sz w:val="24"/>
          <w:szCs w:val="24"/>
          <w:lang w:eastAsia="de-DE"/>
        </w:rPr>
      </w:pPr>
      <w:r w:rsidRPr="00C304AA">
        <w:rPr>
          <w:rFonts w:asciiTheme="majorBidi" w:eastAsia="MinionPro-Regular-Identity-H" w:hAnsiTheme="majorBidi" w:cstheme="majorBidi"/>
          <w:sz w:val="24"/>
          <w:szCs w:val="24"/>
          <w:lang w:val="en-GB"/>
        </w:rPr>
        <w:t xml:space="preserve">In the process of FT-IR spectroscopy analysis, the sample volume, sample preparation, the measuring method, and the measuring parameters, such as the choice of the scanning times and </w:t>
      </w:r>
      <w:r w:rsidRPr="00C304AA">
        <w:rPr>
          <w:rFonts w:asciiTheme="majorBidi" w:eastAsia="MinionPro-Regular-Identity-H" w:hAnsiTheme="majorBidi" w:cstheme="majorBidi"/>
          <w:sz w:val="24"/>
          <w:szCs w:val="24"/>
          <w:lang w:val="en-GB"/>
        </w:rPr>
        <w:lastRenderedPageBreak/>
        <w:t xml:space="preserve">the scanning resolution will more or less bring in inevitable noise to the spectral data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{"citationItems":[{"id":"ITEM-1","itemData":{"DOI":"10.1021/ac00070a019","ISSN":"0003-2700","PMID":"8291679","abstract":"Protocols are established for coupling digital filtering techniques with partial least-squares (PLS) regression for use in constructing multivariate calibration models from Fourier transform near-infrared absorbance spectra. Calibration models are developed to predict glucose concentrations in bovine plasma samples. Employing a calibration data set of 300 spectra collected from 55 plasma samples and 3 plasma lots, individual calibration models are developed based on four spectral ranges selected from the region 5000-4000 cm-1. A separate test set of 69 spectra collected from 14 plasma samples is used to evaluate the computed models. Gaussian-shaped bandpass digital filters are implemented by use of Fourier filtering techniques and employed to preprocess spectra to remove variation due to the background absorbance of the plasma matrix. PLS regression is used with the filtered spectra to compute calibration models for glucose. The optimization of the filter bandpass parameters is explored through the use of response surface methods. Through these optimization studies, calibration models are developed that achieve standard errors of estimate and standard errors of prediction in the range 0.4-0.5 mM across the concentration range of 2.5-25.5 mM. It is determined that the use of digital filtering as a preprocessing step significantly improves the performance of the resulting calibration models, minimizes the importance of spectral range in the calibration model development, and reduces the required number of PLS factors in each model.","author":[{"dropping-particle":"","family":"Small","given":"Gary W.","non-dropping-particle":"","parse-names":false,"suffix":""},{"dropping-particle":"","family":"Arnold","given":"Mark a.","non-dropping-particle":"","parse-names":false,"suffix":""},{"dropping-particle":"","family":"Marquardt","given":"L a","non-dropping-particle":"","parse-names":false,"suffix":""}],"container-title":"Analytical chemistry","id":"ITEM-1","issue":"22","issued":{"date-parts":[["1993"]]},"page":"3279-89","title":"Strategies for coupling digital filtering with partial least-squares regression: application to the determination of glucose in plasma by Fourier transform near-infrared spectroscopy.","type":"article-journal","volume":"65"},"uris":["http://www.mendeley.com/documents/?uuid=a5ccaced-19eb-4d5b-9985-f786b45c5215"]}],"mendeley":{"formattedCitation":"[5]","plainTextFormattedCitation":"[5]","previouslyFormattedCitation":"[1]"},"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4F0A97">
        <w:rPr>
          <w:rFonts w:asciiTheme="majorBidi" w:eastAsia="MinionPro-Regular-Identity-H" w:hAnsiTheme="majorBidi" w:cstheme="majorBidi"/>
          <w:noProof/>
          <w:sz w:val="24"/>
          <w:szCs w:val="24"/>
          <w:lang w:val="en-GB"/>
        </w:rPr>
        <w:t>[5]</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xml:space="preserve">. In order to make full use of the informative data and to </w:t>
      </w:r>
      <w:r w:rsidR="00FF621D" w:rsidRPr="00D30242">
        <w:rPr>
          <w:rFonts w:asciiTheme="majorBidi" w:eastAsia="MinionPro-Regular-Identity-H" w:hAnsiTheme="majorBidi" w:cstheme="majorBidi"/>
          <w:color w:val="000000" w:themeColor="text1"/>
          <w:sz w:val="24"/>
          <w:szCs w:val="24"/>
          <w:lang w:val="en-GB"/>
        </w:rPr>
        <w:t>reduce</w:t>
      </w:r>
      <w:r w:rsidRPr="00D30242">
        <w:rPr>
          <w:rFonts w:asciiTheme="majorBidi" w:eastAsia="MinionPro-Regular-Identity-H" w:hAnsiTheme="majorBidi" w:cstheme="majorBidi"/>
          <w:color w:val="000000" w:themeColor="text1"/>
          <w:sz w:val="24"/>
          <w:szCs w:val="24"/>
          <w:lang w:val="en-GB"/>
        </w:rPr>
        <w:t xml:space="preserve"> noise</w:t>
      </w:r>
      <w:r w:rsidRPr="00C304AA">
        <w:rPr>
          <w:rFonts w:asciiTheme="majorBidi" w:eastAsia="MinionPro-Regular-Identity-H" w:hAnsiTheme="majorBidi" w:cstheme="majorBidi"/>
          <w:sz w:val="24"/>
          <w:szCs w:val="24"/>
          <w:lang w:val="en-GB"/>
        </w:rPr>
        <w:t xml:space="preserve">, the data pre-treatment is regularly necessary for the spectra before establishing the calibration model. Savitzky-Golay (SG)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{"citationItems":[{"id":"ITEM-1","itemData":{"author":[{"dropping-particle":"","family":"Savitzky","given":"Abraham","non-dropping-particle":"","parse-names":false,"suffix":""},{"dropping-particle":"","family":"Golay","given":"Marcel J E","non-dropping-particle":"","parse-names":false,"suffix":""}],"container-title":"Analytical chemistry","id":"ITEM-1","issue":"8","issued":{"date-parts":[["1964"]]},"page":"1627-1639","publisher":"ACS Publications","title":"Smoothing and differentiation of data by simplified least squares procedures.","type":"article-journal","volume":"36"},"uris":["http://www.mendeley.com/documents/?uuid=224ca314-53fa-40ef-95f6-fe4a2c7739ad"]}],"mendeley":{"formattedCitation":"[77]","plainTextFormattedCitation":"[77]","previouslyFormattedCitation":"[2]"},"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4F0A97">
        <w:rPr>
          <w:rFonts w:asciiTheme="majorBidi" w:eastAsia="MinionPro-Regular-Identity-H" w:hAnsiTheme="majorBidi" w:cstheme="majorBidi"/>
          <w:noProof/>
          <w:sz w:val="24"/>
          <w:szCs w:val="24"/>
          <w:lang w:val="en-GB"/>
        </w:rPr>
        <w:t>[77]</w:t>
      </w:r>
      <w:r w:rsidRPr="00C304AA">
        <w:rPr>
          <w:rFonts w:asciiTheme="majorBidi" w:eastAsia="MinionPro-Regular-Identity-H" w:hAnsiTheme="majorBidi" w:cstheme="majorBidi"/>
          <w:sz w:val="24"/>
          <w:szCs w:val="24"/>
          <w:lang w:val="en-GB"/>
        </w:rPr>
        <w:fldChar w:fldCharType="end"/>
      </w:r>
      <w:r>
        <w:rPr>
          <w:rFonts w:asciiTheme="majorBidi" w:eastAsia="MinionPro-Regular-Identity-H" w:hAnsiTheme="majorBidi" w:cstheme="majorBidi"/>
          <w:sz w:val="24"/>
          <w:szCs w:val="24"/>
          <w:lang w:val="en-GB"/>
        </w:rPr>
        <w:t>,</w:t>
      </w:r>
      <w:r w:rsidRPr="00C304AA">
        <w:rPr>
          <w:rFonts w:asciiTheme="majorBidi" w:eastAsia="MinionPro-Regular-Identity-H" w:hAnsiTheme="majorBidi" w:cstheme="majorBidi"/>
          <w:sz w:val="24"/>
          <w:szCs w:val="24"/>
          <w:lang w:val="en-GB"/>
        </w:rPr>
        <w:t xml:space="preserve"> smoothing is a widely used pre-treatment method that can effectively eliminate the noise like baseline-drift, tilt and reverse </w:t>
      </w:r>
      <w:r w:rsidRPr="00C304AA">
        <w:rPr>
          <w:rFonts w:asciiTheme="majorBidi" w:eastAsia="MinionPro-Regular-Identity-H" w:hAnsiTheme="majorBidi" w:cstheme="majorBidi"/>
          <w:sz w:val="24"/>
          <w:szCs w:val="24"/>
          <w:lang w:val="en-GB"/>
        </w:rPr>
        <w:fldChar w:fldCharType="begin" w:fldLock="1"/>
      </w:r>
      <w:r>
        <w:rPr>
          <w:rFonts w:asciiTheme="majorBidi" w:eastAsia="MinionPro-Regular-Identity-H" w:hAnsiTheme="majorBidi" w:cstheme="majorBidi"/>
          <w:sz w:val="24"/>
          <w:szCs w:val="24"/>
          <w:lang w:val="en-GB"/>
        </w:rPr>
        <w:instrText>ADDIN CSL_CITATION {"citationItems":[{"id":"ITEM-1","itemData":{"DOI":"10.1155/2013/642190","ISSN":"2090-8776","author":[{"dropping-particle":"","family":"Chen","given":"Huazhou","non-dropping-particle":"","parse-names":false,"suffix":""},{"dropping-particle":"","family":"Song","given":"Qiqing","non-dropping-particle":"","parse-names":false,"suffix":""},{"dropping-particle":"","family":"Tang","given":"Guoqiang","non-dropping-particle":"","parse-names":false,"suffix":""},{"dropping-particle":"","family":"Feng","given":"Quanxi","non-dropping-particle":"","parse-names":false,"suffix":""},{"dropping-particle":"","family":"Lin","given":"Liang","non-dropping-particle":"","parse-names":false,"suffix":""}],"container-title":"ISRN Spectroscopy","id":"ITEM-1","issued":{"date-parts":[["2013"]]},"page":"1-9","title":"The Combined Optimization of Savitzky-Golay Smoothing and Multiplicative Scatter Correction for FT-NIR PLS Models","type":"article-journal","volume":"2013"},"uris":["http://www.mendeley.com/documents/?uuid=f1971d97-58e9-4867-a476-be276f2bc13f"]}],"mendeley":{"formattedCitation":"[123]","plainTextFormattedCitation":"[123]","previouslyFormattedCitation":"[3]"},"properties":{"noteIndex":0},"schema":"https://github.com/citation-style-language/schema/raw/master/csl-citation.json"}</w:instrText>
      </w:r>
      <w:r w:rsidRPr="00C304AA">
        <w:rPr>
          <w:rFonts w:asciiTheme="majorBidi" w:eastAsia="MinionPro-Regular-Identity-H" w:hAnsiTheme="majorBidi" w:cstheme="majorBidi"/>
          <w:sz w:val="24"/>
          <w:szCs w:val="24"/>
          <w:lang w:val="en-GB"/>
        </w:rPr>
        <w:fldChar w:fldCharType="separate"/>
      </w:r>
      <w:r w:rsidRPr="004F0A97">
        <w:rPr>
          <w:rFonts w:asciiTheme="majorBidi" w:eastAsia="MinionPro-Regular-Identity-H" w:hAnsiTheme="majorBidi" w:cstheme="majorBidi"/>
          <w:noProof/>
          <w:sz w:val="24"/>
          <w:szCs w:val="24"/>
          <w:lang w:val="en-GB"/>
        </w:rPr>
        <w:t>[123]</w:t>
      </w:r>
      <w:r w:rsidRPr="00C304AA">
        <w:rPr>
          <w:rFonts w:asciiTheme="majorBidi" w:eastAsia="MinionPro-Regular-Identity-H" w:hAnsiTheme="majorBidi" w:cstheme="majorBidi"/>
          <w:sz w:val="24"/>
          <w:szCs w:val="24"/>
          <w:lang w:val="en-GB"/>
        </w:rPr>
        <w:fldChar w:fldCharType="end"/>
      </w:r>
      <w:r w:rsidRPr="00C304AA">
        <w:rPr>
          <w:rFonts w:asciiTheme="majorBidi" w:eastAsia="MinionPro-Regular-Identity-H" w:hAnsiTheme="majorBidi" w:cstheme="majorBidi"/>
          <w:sz w:val="24"/>
          <w:szCs w:val="24"/>
          <w:lang w:val="en-GB"/>
        </w:rPr>
        <w:t>. It c</w:t>
      </w:r>
      <w:r>
        <w:rPr>
          <w:rFonts w:asciiTheme="majorBidi" w:eastAsia="MinionPro-Regular-Identity-H" w:hAnsiTheme="majorBidi" w:cstheme="majorBidi"/>
          <w:sz w:val="24"/>
          <w:szCs w:val="24"/>
          <w:lang w:val="en-GB"/>
        </w:rPr>
        <w:t>onsists</w:t>
      </w:r>
      <w:r w:rsidRPr="00C304AA">
        <w:rPr>
          <w:rFonts w:asciiTheme="majorBidi" w:eastAsia="MinionPro-Regular-Identity-H" w:hAnsiTheme="majorBidi" w:cstheme="majorBidi"/>
          <w:sz w:val="24"/>
          <w:szCs w:val="24"/>
          <w:lang w:val="en-GB"/>
        </w:rPr>
        <w:t xml:space="preserve"> </w:t>
      </w:r>
      <w:r>
        <w:rPr>
          <w:rFonts w:asciiTheme="majorBidi" w:eastAsia="MinionPro-Regular-Identity-H" w:hAnsiTheme="majorBidi" w:cstheme="majorBidi"/>
          <w:sz w:val="24"/>
          <w:szCs w:val="24"/>
          <w:lang w:val="en-GB"/>
        </w:rPr>
        <w:t>of three</w:t>
      </w:r>
      <w:r w:rsidRPr="00C304AA">
        <w:rPr>
          <w:rFonts w:asciiTheme="majorBidi" w:eastAsia="MinionPro-Regular-Identity-H" w:hAnsiTheme="majorBidi" w:cstheme="majorBidi"/>
          <w:sz w:val="24"/>
          <w:szCs w:val="24"/>
          <w:lang w:val="en-GB"/>
        </w:rPr>
        <w:t xml:space="preserve"> different smoothing modes. The smoothing parameters </w:t>
      </w:r>
      <w:r>
        <w:rPr>
          <w:rFonts w:asciiTheme="majorBidi" w:eastAsia="MinionPro-Regular-Identity-H" w:hAnsiTheme="majorBidi" w:cstheme="majorBidi"/>
          <w:sz w:val="24"/>
          <w:szCs w:val="24"/>
          <w:lang w:val="en-GB"/>
        </w:rPr>
        <w:t>are</w:t>
      </w:r>
      <w:r w:rsidRPr="00C304AA">
        <w:rPr>
          <w:rFonts w:asciiTheme="majorBidi" w:eastAsia="MinionPro-Regular-Identity-H" w:hAnsiTheme="majorBidi" w:cstheme="majorBidi"/>
          <w:sz w:val="24"/>
          <w:szCs w:val="24"/>
          <w:lang w:val="en-GB"/>
        </w:rPr>
        <w:t xml:space="preserve"> the </w:t>
      </w:r>
      <w:r>
        <w:rPr>
          <w:rFonts w:asciiTheme="majorBidi" w:eastAsia="MinionPro-Regular-Identity-H" w:hAnsiTheme="majorBidi" w:cstheme="majorBidi"/>
          <w:sz w:val="24"/>
          <w:szCs w:val="24"/>
          <w:lang w:val="en-GB"/>
        </w:rPr>
        <w:t>degree of the polynomial</w:t>
      </w:r>
      <w:r w:rsidRPr="00C304AA">
        <w:rPr>
          <w:rFonts w:asciiTheme="majorBidi" w:eastAsia="MinionPro-Regular-Identity-H" w:hAnsiTheme="majorBidi" w:cstheme="majorBidi"/>
          <w:sz w:val="24"/>
          <w:szCs w:val="24"/>
          <w:lang w:val="en-GB"/>
        </w:rPr>
        <w:t xml:space="preserve"> (PD), the derivative order of polynomials (DOP) and the size of </w:t>
      </w:r>
      <w:r>
        <w:rPr>
          <w:rFonts w:asciiTheme="majorBidi" w:eastAsia="MinionPro-Regular-Identity-H" w:hAnsiTheme="majorBidi" w:cstheme="majorBidi"/>
          <w:sz w:val="24"/>
          <w:szCs w:val="24"/>
          <w:lang w:val="en-GB"/>
        </w:rPr>
        <w:t xml:space="preserve">the </w:t>
      </w:r>
      <w:r w:rsidRPr="00C304AA">
        <w:rPr>
          <w:rFonts w:asciiTheme="majorBidi" w:eastAsia="MinionPro-Regular-Identity-H" w:hAnsiTheme="majorBidi" w:cstheme="majorBidi"/>
          <w:sz w:val="24"/>
          <w:szCs w:val="24"/>
          <w:lang w:val="en-GB"/>
        </w:rPr>
        <w:t>smoothing window (SW). Here the</w:t>
      </w:r>
      <w:r>
        <w:rPr>
          <w:rFonts w:asciiTheme="majorBidi" w:eastAsia="MinionPro-Regular-Identity-H" w:hAnsiTheme="majorBidi" w:cstheme="majorBidi"/>
          <w:sz w:val="24"/>
          <w:szCs w:val="24"/>
          <w:lang w:val="en-GB"/>
        </w:rPr>
        <w:t>se</w:t>
      </w:r>
      <w:r w:rsidRPr="00C304AA">
        <w:rPr>
          <w:rFonts w:asciiTheme="majorBidi" w:eastAsia="MinionPro-Regular-Identity-H" w:hAnsiTheme="majorBidi" w:cstheme="majorBidi"/>
          <w:sz w:val="24"/>
          <w:szCs w:val="24"/>
          <w:lang w:val="en-GB"/>
        </w:rPr>
        <w:t xml:space="preserve"> </w:t>
      </w:r>
      <w:r>
        <w:rPr>
          <w:rFonts w:asciiTheme="majorBidi" w:eastAsia="MinionPro-Regular-Identity-H" w:hAnsiTheme="majorBidi" w:cstheme="majorBidi"/>
          <w:sz w:val="24"/>
          <w:szCs w:val="24"/>
          <w:lang w:val="en-GB"/>
        </w:rPr>
        <w:t>parameters are</w:t>
      </w:r>
      <w:r w:rsidRPr="00C304AA">
        <w:rPr>
          <w:rFonts w:asciiTheme="majorBidi" w:eastAsia="MinionPro-Regular-Identity-H" w:hAnsiTheme="majorBidi" w:cstheme="majorBidi"/>
          <w:sz w:val="24"/>
          <w:szCs w:val="24"/>
          <w:lang w:val="en-GB"/>
        </w:rPr>
        <w:t xml:space="preserve"> very meaningful. A narrow SW is prone to cause calculation error, causing a decreased model precision, while a wide SW could over smooth and polish the spectral data, leading to the decreased accuracy. A reasonable choice of SW is </w:t>
      </w:r>
      <w:r>
        <w:rPr>
          <w:rFonts w:asciiTheme="majorBidi" w:eastAsia="MinionPro-Regular-Identity-H" w:hAnsiTheme="majorBidi" w:cstheme="majorBidi"/>
          <w:sz w:val="24"/>
          <w:szCs w:val="24"/>
          <w:lang w:val="en-GB"/>
        </w:rPr>
        <w:t>crucial</w:t>
      </w:r>
      <w:r w:rsidRPr="00C304AA">
        <w:rPr>
          <w:rFonts w:asciiTheme="majorBidi" w:eastAsia="MinionPro-Regular-Identity-H" w:hAnsiTheme="majorBidi" w:cstheme="majorBidi"/>
          <w:sz w:val="24"/>
          <w:szCs w:val="24"/>
          <w:lang w:val="en-GB"/>
        </w:rPr>
        <w:t xml:space="preserve"> for SG smoothing. The SW could be appropriately selected according to the regression model prediction result by combining with the choice of the regression model components. </w:t>
      </w:r>
      <w:r w:rsidRPr="00C304AA">
        <w:rPr>
          <w:rFonts w:asciiTheme="majorBidi" w:hAnsiTheme="majorBidi" w:cstheme="majorBidi"/>
          <w:color w:val="000000"/>
          <w:sz w:val="24"/>
          <w:szCs w:val="24"/>
        </w:rPr>
        <w:t>The SG smoothing originally uses a symmetric SW which requires an equal number of data points on both sides of the cent</w:t>
      </w:r>
      <w:r>
        <w:rPr>
          <w:rFonts w:asciiTheme="majorBidi" w:hAnsiTheme="majorBidi" w:cstheme="majorBidi"/>
          <w:color w:val="000000"/>
          <w:sz w:val="24"/>
          <w:szCs w:val="24"/>
        </w:rPr>
        <w:t>er</w:t>
      </w:r>
      <w:r w:rsidRPr="00C304AA">
        <w:rPr>
          <w:rFonts w:asciiTheme="majorBidi" w:hAnsiTheme="majorBidi" w:cstheme="majorBidi"/>
          <w:color w:val="000000"/>
          <w:sz w:val="24"/>
          <w:szCs w:val="24"/>
        </w:rPr>
        <w:t xml:space="preserve"> point and as a result</w:t>
      </w:r>
      <w:r>
        <w:rPr>
          <w:rFonts w:asciiTheme="majorBidi" w:hAnsiTheme="majorBidi" w:cstheme="majorBidi"/>
          <w:color w:val="000000"/>
          <w:sz w:val="24"/>
          <w:szCs w:val="24"/>
        </w:rPr>
        <w:t>,</w:t>
      </w:r>
      <w:r w:rsidRPr="00C304AA">
        <w:rPr>
          <w:rFonts w:asciiTheme="majorBidi" w:hAnsiTheme="majorBidi" w:cstheme="majorBidi"/>
          <w:color w:val="000000"/>
          <w:sz w:val="24"/>
          <w:szCs w:val="24"/>
        </w:rPr>
        <w:t xml:space="preserve"> the technique discards points on both ends of the spectra during the pre-processing. </w:t>
      </w:r>
      <w:r w:rsidRPr="00C304AA">
        <w:rPr>
          <w:rFonts w:asciiTheme="majorBidi" w:eastAsia="Batang" w:hAnsiTheme="majorBidi" w:cstheme="majorBidi"/>
          <w:bCs/>
          <w:sz w:val="24"/>
          <w:szCs w:val="24"/>
          <w:lang w:eastAsia="de-DE"/>
        </w:rPr>
        <w:t xml:space="preserve">Fourier Transform Infrared (FTIR) spectroscopy is one of the promising non-invasive approaches for the monitoring of blood glucose levels </w:t>
      </w:r>
      <w:r w:rsidR="00A44A14">
        <w:rPr>
          <w:rFonts w:asciiTheme="majorBidi" w:eastAsia="Batang" w:hAnsiTheme="majorBidi" w:cstheme="majorBidi"/>
          <w:bCs/>
          <w:sz w:val="24"/>
          <w:szCs w:val="24"/>
          <w:lang w:eastAsia="de-DE"/>
        </w:rPr>
        <w:t>[114-116]</w:t>
      </w:r>
      <w:r w:rsidRPr="00C304AA">
        <w:rPr>
          <w:rFonts w:asciiTheme="majorBidi" w:eastAsia="Batang" w:hAnsiTheme="majorBidi" w:cstheme="majorBidi"/>
          <w:bCs/>
          <w:sz w:val="24"/>
          <w:szCs w:val="24"/>
          <w:lang w:eastAsia="de-DE"/>
        </w:rPr>
        <w:t xml:space="preserve">. </w:t>
      </w:r>
    </w:p>
    <w:p w:rsidR="00D26EBF" w:rsidRPr="0085211E" w:rsidRDefault="00F97064" w:rsidP="0085211E">
      <w:pPr>
        <w:autoSpaceDE w:val="0"/>
        <w:autoSpaceDN w:val="0"/>
        <w:adjustRightInd w:val="0"/>
        <w:spacing w:after="240" w:line="480" w:lineRule="auto"/>
        <w:jc w:val="both"/>
        <w:rPr>
          <w:rFonts w:asciiTheme="majorBidi" w:eastAsia="MinionPro-Regular-Identity-H" w:hAnsiTheme="majorBidi" w:cstheme="majorBidi"/>
          <w:sz w:val="24"/>
          <w:szCs w:val="24"/>
          <w:lang w:val="en-GB"/>
        </w:rPr>
      </w:pPr>
      <w:r w:rsidRPr="0085211E">
        <w:rPr>
          <w:rFonts w:asciiTheme="majorBidi" w:eastAsia="MinionPro-Regular-Identity-H" w:hAnsiTheme="majorBidi" w:cstheme="majorBidi"/>
          <w:sz w:val="24"/>
          <w:szCs w:val="24"/>
          <w:lang w:val="en-GB"/>
        </w:rPr>
        <w:t>The most basic method for derivation is finite differences: the first derivative is estimated as the difference between two subsequent spectral measurement points; the second order derivative is then estimated by calculating the difference between two successive points of the first-order derivative spectra:</w:t>
      </w:r>
    </w:p>
    <w:p w:rsidR="00F97064" w:rsidRDefault="00E266B3" w:rsidP="0085211E">
      <w:pPr>
        <w:autoSpaceDE w:val="0"/>
        <w:autoSpaceDN w:val="0"/>
        <w:adjustRightInd w:val="0"/>
        <w:spacing w:after="240" w:line="480" w:lineRule="auto"/>
        <w:jc w:val="both"/>
        <w:rPr>
          <w:rFonts w:asciiTheme="majorBidi" w:eastAsia="Batang" w:hAnsiTheme="majorBidi" w:cstheme="majorBidi"/>
          <w:bCs/>
          <w:sz w:val="24"/>
          <w:szCs w:val="24"/>
          <w:lang w:eastAsia="de-DE"/>
        </w:rPr>
      </w:pPr>
      <m:oMath>
        <m:sSubSup>
          <m:sSubSupPr>
            <m:ctrlPr>
              <w:rPr>
                <w:rFonts w:ascii="Cambria Math" w:eastAsia="Batang" w:hAnsi="Cambria Math" w:cstheme="majorBidi"/>
                <w:bCs/>
                <w:i/>
                <w:sz w:val="24"/>
                <w:szCs w:val="24"/>
                <w:lang w:eastAsia="de-DE"/>
              </w:rPr>
            </m:ctrlPr>
          </m:sSubSup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m:t>
            </m:r>
          </m:sub>
          <m:sup>
            <m:r>
              <w:rPr>
                <w:rFonts w:ascii="Cambria Math" w:eastAsia="Batang" w:hAnsi="Cambria Math" w:cstheme="majorBidi"/>
                <w:sz w:val="24"/>
                <w:szCs w:val="24"/>
                <w:lang w:eastAsia="de-DE"/>
              </w:rPr>
              <m:t>'</m:t>
            </m:r>
          </m:sup>
        </m:sSubSup>
        <m:r>
          <w:rPr>
            <w:rFonts w:ascii="Cambria Math" w:eastAsia="Batang" w:hAnsi="Cambria Math" w:cstheme="majorBidi"/>
            <w:sz w:val="24"/>
            <w:szCs w:val="24"/>
            <w:lang w:eastAsia="de-DE"/>
          </w:rPr>
          <m:t xml:space="preserve">= </m:t>
        </m:r>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m:t>
            </m:r>
          </m:sub>
        </m:sSub>
        <m:r>
          <w:rPr>
            <w:rFonts w:ascii="Cambria Math" w:eastAsia="Batang" w:hAnsi="Cambria Math" w:cstheme="majorBidi"/>
            <w:sz w:val="24"/>
            <w:szCs w:val="24"/>
            <w:lang w:eastAsia="de-DE"/>
          </w:rPr>
          <m:t xml:space="preserve"> </m:t>
        </m:r>
      </m:oMath>
      <w:r w:rsidR="00F97064">
        <w:rPr>
          <w:rFonts w:asciiTheme="majorBidi" w:eastAsia="Batang" w:hAnsiTheme="majorBidi" w:cstheme="majorBidi"/>
          <w:bCs/>
          <w:sz w:val="24"/>
          <w:szCs w:val="24"/>
          <w:lang w:eastAsia="de-DE"/>
        </w:rPr>
        <w:t xml:space="preserve">- </w:t>
      </w:r>
      <m:oMath>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i-1</m:t>
            </m:r>
          </m:sub>
        </m:sSub>
      </m:oMath>
      <w:r w:rsidR="00F97064">
        <w:rPr>
          <w:rFonts w:asciiTheme="majorBidi" w:eastAsia="Batang" w:hAnsiTheme="majorBidi" w:cstheme="majorBidi"/>
          <w:bCs/>
          <w:sz w:val="24"/>
          <w:szCs w:val="24"/>
          <w:lang w:eastAsia="de-DE"/>
        </w:rPr>
        <w:t xml:space="preserve">                                                                           </w:t>
      </w:r>
      <w:r w:rsidR="00757902">
        <w:rPr>
          <w:rFonts w:asciiTheme="majorBidi" w:eastAsia="Batang" w:hAnsiTheme="majorBidi" w:cstheme="majorBidi"/>
          <w:bCs/>
          <w:sz w:val="24"/>
          <w:szCs w:val="24"/>
          <w:lang w:eastAsia="de-DE"/>
        </w:rPr>
        <w:t xml:space="preserve">                                          </w:t>
      </w:r>
      <w:r w:rsidR="00F97064">
        <w:rPr>
          <w:rFonts w:asciiTheme="majorBidi" w:eastAsia="Batang" w:hAnsiTheme="majorBidi" w:cstheme="majorBidi"/>
          <w:bCs/>
          <w:sz w:val="24"/>
          <w:szCs w:val="24"/>
          <w:lang w:eastAsia="de-DE"/>
        </w:rPr>
        <w:t xml:space="preserve">   (5.1)</w:t>
      </w:r>
    </w:p>
    <w:p w:rsidR="00F97064" w:rsidRDefault="00E266B3" w:rsidP="00A146C7">
      <w:pPr>
        <w:autoSpaceDE w:val="0"/>
        <w:autoSpaceDN w:val="0"/>
        <w:adjustRightInd w:val="0"/>
        <w:spacing w:after="240" w:line="480" w:lineRule="auto"/>
        <w:jc w:val="both"/>
        <w:rPr>
          <w:rFonts w:asciiTheme="majorBidi" w:eastAsia="Batang" w:hAnsiTheme="majorBidi" w:cstheme="majorBidi"/>
          <w:bCs/>
          <w:sz w:val="24"/>
          <w:szCs w:val="24"/>
          <w:lang w:eastAsia="de-DE"/>
        </w:rPr>
      </w:pPr>
      <m:oMath>
        <m:sSubSup>
          <m:sSubSupPr>
            <m:ctrlPr>
              <w:rPr>
                <w:rFonts w:ascii="Cambria Math" w:eastAsia="Batang" w:hAnsi="Cambria Math" w:cstheme="majorBidi"/>
                <w:bCs/>
                <w:i/>
                <w:sz w:val="24"/>
                <w:szCs w:val="24"/>
                <w:lang w:eastAsia="de-DE"/>
              </w:rPr>
            </m:ctrlPr>
          </m:sSubSup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m:t>
            </m:r>
          </m:sub>
          <m:sup>
            <m:r>
              <w:rPr>
                <w:rFonts w:ascii="Cambria Math" w:eastAsia="Batang" w:hAnsi="Cambria Math" w:cstheme="majorBidi"/>
                <w:sz w:val="24"/>
                <w:szCs w:val="24"/>
                <w:lang w:eastAsia="de-DE"/>
              </w:rPr>
              <m:t>''</m:t>
            </m:r>
          </m:sup>
        </m:sSubSup>
      </m:oMath>
      <w:r w:rsidR="00F97064">
        <w:rPr>
          <w:rFonts w:asciiTheme="majorBidi" w:eastAsia="Batang" w:hAnsiTheme="majorBidi" w:cstheme="majorBidi"/>
          <w:bCs/>
          <w:sz w:val="24"/>
          <w:szCs w:val="24"/>
          <w:lang w:eastAsia="de-DE"/>
        </w:rPr>
        <w:t xml:space="preserve">= </w:t>
      </w:r>
      <m:oMath>
        <m:sSubSup>
          <m:sSubSupPr>
            <m:ctrlPr>
              <w:rPr>
                <w:rFonts w:ascii="Cambria Math" w:eastAsia="Batang" w:hAnsi="Cambria Math" w:cstheme="majorBidi"/>
                <w:bCs/>
                <w:i/>
                <w:sz w:val="24"/>
                <w:szCs w:val="24"/>
                <w:lang w:eastAsia="de-DE"/>
              </w:rPr>
            </m:ctrlPr>
          </m:sSubSup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m:t>
            </m:r>
          </m:sub>
          <m:sup>
            <m:r>
              <w:rPr>
                <w:rFonts w:ascii="Cambria Math" w:eastAsia="Batang" w:hAnsi="Cambria Math" w:cstheme="majorBidi"/>
                <w:sz w:val="24"/>
                <w:szCs w:val="24"/>
                <w:lang w:eastAsia="de-DE"/>
              </w:rPr>
              <m:t>'</m:t>
            </m:r>
          </m:sup>
        </m:sSubSup>
      </m:oMath>
      <w:r w:rsidR="00F97064">
        <w:rPr>
          <w:rFonts w:asciiTheme="majorBidi" w:eastAsia="Batang" w:hAnsiTheme="majorBidi" w:cstheme="majorBidi"/>
          <w:bCs/>
          <w:sz w:val="24"/>
          <w:szCs w:val="24"/>
          <w:lang w:eastAsia="de-DE"/>
        </w:rPr>
        <w:t>-</w:t>
      </w:r>
      <w:r w:rsidR="00757902">
        <w:rPr>
          <w:rFonts w:asciiTheme="majorBidi" w:eastAsia="Batang" w:hAnsiTheme="majorBidi" w:cstheme="majorBidi"/>
          <w:bCs/>
          <w:sz w:val="24"/>
          <w:szCs w:val="24"/>
          <w:lang w:eastAsia="de-DE"/>
        </w:rPr>
        <w:t xml:space="preserve"> </w:t>
      </w:r>
      <m:oMath>
        <m:sSubSup>
          <m:sSubSupPr>
            <m:ctrlPr>
              <w:rPr>
                <w:rFonts w:ascii="Cambria Math" w:eastAsia="Batang" w:hAnsi="Cambria Math" w:cstheme="majorBidi"/>
                <w:bCs/>
                <w:i/>
                <w:sz w:val="24"/>
                <w:szCs w:val="24"/>
                <w:lang w:eastAsia="de-DE"/>
              </w:rPr>
            </m:ctrlPr>
          </m:sSubSup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i-1</m:t>
            </m:r>
          </m:sub>
          <m:sup>
            <m:r>
              <w:rPr>
                <w:rFonts w:ascii="Cambria Math" w:eastAsia="Batang" w:hAnsi="Cambria Math" w:cstheme="majorBidi"/>
                <w:sz w:val="24"/>
                <w:szCs w:val="24"/>
                <w:lang w:eastAsia="de-DE"/>
              </w:rPr>
              <m:t>'</m:t>
            </m:r>
          </m:sup>
        </m:sSubSup>
      </m:oMath>
      <w:r w:rsidR="00A146C7">
        <w:rPr>
          <w:rFonts w:asciiTheme="majorBidi" w:eastAsia="Batang" w:hAnsiTheme="majorBidi" w:cstheme="majorBidi"/>
          <w:bCs/>
          <w:sz w:val="24"/>
          <w:szCs w:val="24"/>
          <w:lang w:eastAsia="de-DE"/>
        </w:rPr>
        <w:t xml:space="preserve"> =</w:t>
      </w:r>
      <w:r w:rsidR="00757902">
        <w:rPr>
          <w:rFonts w:asciiTheme="majorBidi" w:eastAsia="Batang" w:hAnsiTheme="majorBidi" w:cstheme="majorBidi"/>
          <w:bCs/>
          <w:sz w:val="24"/>
          <w:szCs w:val="24"/>
          <w:lang w:eastAsia="de-DE"/>
        </w:rPr>
        <w:t xml:space="preserve"> </w:t>
      </w:r>
      <m:oMath>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i-1</m:t>
            </m:r>
          </m:sub>
        </m:sSub>
        <m:r>
          <w:rPr>
            <w:rFonts w:ascii="Cambria Math" w:eastAsia="Batang" w:hAnsi="Cambria Math" w:cstheme="majorBidi"/>
            <w:sz w:val="24"/>
            <w:szCs w:val="24"/>
            <w:lang w:eastAsia="de-DE"/>
          </w:rPr>
          <m:t xml:space="preserve">-2 . </m:t>
        </m:r>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m:t>
            </m:r>
          </m:sub>
        </m:sSub>
        <m:r>
          <w:rPr>
            <w:rFonts w:ascii="Cambria Math" w:eastAsia="Batang" w:hAnsi="Cambria Math" w:cstheme="majorBidi"/>
            <w:sz w:val="24"/>
            <w:szCs w:val="24"/>
            <w:lang w:eastAsia="de-DE"/>
          </w:rPr>
          <m:t>+</m:t>
        </m:r>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i+1</m:t>
            </m:r>
          </m:sub>
        </m:sSub>
      </m:oMath>
      <w:r w:rsidR="00757902">
        <w:rPr>
          <w:rFonts w:asciiTheme="majorBidi" w:eastAsia="Batang" w:hAnsiTheme="majorBidi" w:cstheme="majorBidi"/>
          <w:bCs/>
          <w:sz w:val="24"/>
          <w:szCs w:val="24"/>
          <w:lang w:eastAsia="de-DE"/>
        </w:rPr>
        <w:t xml:space="preserve">                                                                       </w:t>
      </w:r>
      <w:r w:rsidR="00A146C7">
        <w:rPr>
          <w:rFonts w:asciiTheme="majorBidi" w:eastAsia="Batang" w:hAnsiTheme="majorBidi" w:cstheme="majorBidi"/>
          <w:bCs/>
          <w:sz w:val="24"/>
          <w:szCs w:val="24"/>
          <w:lang w:eastAsia="de-DE"/>
        </w:rPr>
        <w:t xml:space="preserve">              </w:t>
      </w:r>
      <w:r w:rsidR="00757902">
        <w:rPr>
          <w:rFonts w:asciiTheme="majorBidi" w:eastAsia="Batang" w:hAnsiTheme="majorBidi" w:cstheme="majorBidi"/>
          <w:bCs/>
          <w:sz w:val="24"/>
          <w:szCs w:val="24"/>
          <w:lang w:eastAsia="de-DE"/>
        </w:rPr>
        <w:t xml:space="preserve"> (5.2)          </w:t>
      </w:r>
    </w:p>
    <w:p w:rsidR="00757902" w:rsidRPr="0085211E" w:rsidRDefault="00757902" w:rsidP="0085211E">
      <w:pPr>
        <w:autoSpaceDE w:val="0"/>
        <w:autoSpaceDN w:val="0"/>
        <w:adjustRightInd w:val="0"/>
        <w:spacing w:after="240" w:line="480" w:lineRule="auto"/>
        <w:jc w:val="both"/>
        <w:rPr>
          <w:rFonts w:asciiTheme="majorBidi" w:eastAsia="MinionPro-Regular-Identity-H" w:hAnsiTheme="majorBidi" w:cstheme="majorBidi"/>
          <w:sz w:val="24"/>
          <w:szCs w:val="24"/>
          <w:lang w:val="en-GB"/>
        </w:rPr>
      </w:pPr>
      <w:r w:rsidRPr="0085211E">
        <w:rPr>
          <w:rFonts w:asciiTheme="majorBidi" w:eastAsia="MinionPro-Regular-Identity-H" w:hAnsiTheme="majorBidi" w:cstheme="majorBidi"/>
          <w:sz w:val="24"/>
          <w:szCs w:val="24"/>
          <w:lang w:val="en-GB"/>
        </w:rPr>
        <w:lastRenderedPageBreak/>
        <w:t xml:space="preserve">Where </w:t>
      </w:r>
      <m:oMath>
        <m:sSubSup>
          <m:sSubSupPr>
            <m:ctrlPr>
              <w:rPr>
                <w:rFonts w:ascii="Cambria Math" w:eastAsia="Batang" w:hAnsi="Cambria Math" w:cstheme="majorBidi"/>
                <w:bCs/>
                <w:i/>
                <w:sz w:val="24"/>
                <w:szCs w:val="24"/>
                <w:lang w:eastAsia="de-DE"/>
              </w:rPr>
            </m:ctrlPr>
          </m:sSubSupPr>
          <m:e>
            <m:r>
              <w:rPr>
                <w:rFonts w:ascii="Cambria Math" w:eastAsia="MinionPro-Regular-Identity-H" w:hAnsi="Cambria Math" w:cstheme="majorBidi"/>
                <w:sz w:val="24"/>
                <w:szCs w:val="24"/>
                <w:lang w:val="en-GB"/>
              </w:rPr>
              <m:t>x</m:t>
            </m:r>
          </m:e>
          <m:sub>
            <m:r>
              <w:rPr>
                <w:rFonts w:ascii="Cambria Math" w:eastAsia="MinionPro-Regular-Identity-H" w:hAnsi="Cambria Math" w:cstheme="majorBidi"/>
                <w:sz w:val="24"/>
                <w:szCs w:val="24"/>
                <w:lang w:val="en-GB"/>
              </w:rPr>
              <m:t>i</m:t>
            </m:r>
          </m:sub>
          <m:sup>
            <m:r>
              <w:rPr>
                <w:rFonts w:ascii="Cambria Math" w:eastAsia="Batang" w:hAnsi="Cambria Math" w:cstheme="majorBidi"/>
                <w:sz w:val="24"/>
                <w:szCs w:val="24"/>
                <w:lang w:eastAsia="de-DE"/>
              </w:rPr>
              <m:t>'</m:t>
            </m:r>
          </m:sup>
        </m:sSubSup>
      </m:oMath>
      <w:r w:rsidRPr="0085211E">
        <w:rPr>
          <w:rFonts w:asciiTheme="majorBidi" w:eastAsia="MinionPro-Regular-Identity-H" w:hAnsiTheme="majorBidi" w:cstheme="majorBidi"/>
          <w:sz w:val="24"/>
          <w:szCs w:val="24"/>
          <w:lang w:val="en-GB"/>
        </w:rPr>
        <w:t xml:space="preserve"> </w:t>
      </w:r>
      <w:r w:rsidR="00F970F7" w:rsidRPr="0085211E">
        <w:rPr>
          <w:rFonts w:asciiTheme="majorBidi" w:eastAsia="MinionPro-Regular-Identity-H" w:hAnsiTheme="majorBidi" w:cstheme="majorBidi"/>
          <w:sz w:val="24"/>
          <w:szCs w:val="24"/>
          <w:lang w:val="en-GB"/>
        </w:rPr>
        <w:t>represents</w:t>
      </w:r>
      <w:r w:rsidRPr="0085211E">
        <w:rPr>
          <w:rFonts w:asciiTheme="majorBidi" w:eastAsia="MinionPro-Regular-Identity-H" w:hAnsiTheme="majorBidi" w:cstheme="majorBidi"/>
          <w:sz w:val="24"/>
          <w:szCs w:val="24"/>
          <w:lang w:val="en-GB"/>
        </w:rPr>
        <w:t xml:space="preserve"> the first derivative and </w:t>
      </w:r>
      <m:oMath>
        <m:sSubSup>
          <m:sSubSupPr>
            <m:ctrlPr>
              <w:rPr>
                <w:rFonts w:ascii="Cambria Math" w:eastAsia="Batang" w:hAnsi="Cambria Math" w:cstheme="majorBidi"/>
                <w:bCs/>
                <w:i/>
                <w:sz w:val="24"/>
                <w:szCs w:val="24"/>
                <w:lang w:eastAsia="de-DE"/>
              </w:rPr>
            </m:ctrlPr>
          </m:sSubSupPr>
          <m:e>
            <m:r>
              <w:rPr>
                <w:rFonts w:ascii="Cambria Math" w:eastAsia="MinionPro-Regular-Identity-H" w:hAnsi="Cambria Math" w:cstheme="majorBidi"/>
                <w:sz w:val="24"/>
                <w:szCs w:val="24"/>
                <w:lang w:val="en-GB"/>
              </w:rPr>
              <m:t>x</m:t>
            </m:r>
          </m:e>
          <m:sub>
            <m:r>
              <w:rPr>
                <w:rFonts w:ascii="Cambria Math" w:eastAsia="MinionPro-Regular-Identity-H" w:hAnsi="Cambria Math" w:cstheme="majorBidi"/>
                <w:sz w:val="24"/>
                <w:szCs w:val="24"/>
                <w:lang w:val="en-GB"/>
              </w:rPr>
              <m:t>i</m:t>
            </m:r>
          </m:sub>
          <m:sup>
            <m:r>
              <w:rPr>
                <w:rFonts w:ascii="Cambria Math" w:eastAsia="Batang" w:hAnsi="Cambria Math" w:cstheme="majorBidi"/>
                <w:sz w:val="24"/>
                <w:szCs w:val="24"/>
                <w:lang w:eastAsia="de-DE"/>
              </w:rPr>
              <m:t>''</m:t>
            </m:r>
          </m:sup>
        </m:sSubSup>
      </m:oMath>
      <w:r w:rsidRPr="0085211E">
        <w:rPr>
          <w:rFonts w:asciiTheme="majorBidi" w:eastAsia="MinionPro-Regular-Identity-H" w:hAnsiTheme="majorBidi" w:cstheme="majorBidi"/>
          <w:sz w:val="24"/>
          <w:szCs w:val="24"/>
          <w:lang w:val="en-GB"/>
        </w:rPr>
        <w:t xml:space="preserve"> the second derivative at point (wavelength)</w:t>
      </w:r>
      <w:r w:rsidR="00F970F7" w:rsidRPr="0085211E">
        <w:rPr>
          <w:rFonts w:asciiTheme="majorBidi" w:eastAsia="MinionPro-Regular-Identity-H" w:hAnsiTheme="majorBidi" w:cstheme="majorBidi"/>
          <w:sz w:val="24"/>
          <w:szCs w:val="24"/>
          <w:lang w:val="en-GB"/>
        </w:rPr>
        <w:t xml:space="preserve"> </w:t>
      </w:r>
      <m:oMath>
        <m:r>
          <w:rPr>
            <w:rFonts w:ascii="Cambria Math" w:eastAsia="MinionPro-Regular-Identity-H" w:hAnsi="Cambria Math" w:cstheme="majorBidi"/>
            <w:sz w:val="24"/>
            <w:szCs w:val="24"/>
            <w:lang w:val="en-GB"/>
          </w:rPr>
          <m:t>i</m:t>
        </m:r>
      </m:oMath>
      <w:r w:rsidRPr="0085211E">
        <w:rPr>
          <w:rFonts w:asciiTheme="majorBidi" w:eastAsia="MinionPro-Regular-Identity-H" w:hAnsiTheme="majorBidi" w:cstheme="majorBidi"/>
          <w:sz w:val="24"/>
          <w:szCs w:val="24"/>
          <w:lang w:val="en-GB"/>
        </w:rPr>
        <w:t xml:space="preserve">. This method is extremely simple, but, unfortunately, </w:t>
      </w:r>
      <w:r w:rsidR="00E0515D" w:rsidRPr="0085211E">
        <w:rPr>
          <w:rFonts w:asciiTheme="majorBidi" w:eastAsia="MinionPro-Regular-Identity-H" w:hAnsiTheme="majorBidi" w:cstheme="majorBidi"/>
          <w:sz w:val="24"/>
          <w:szCs w:val="24"/>
          <w:lang w:val="en-GB"/>
        </w:rPr>
        <w:t>cause</w:t>
      </w:r>
      <w:r w:rsidRPr="0085211E">
        <w:rPr>
          <w:rFonts w:asciiTheme="majorBidi" w:eastAsia="MinionPro-Regular-Identity-H" w:hAnsiTheme="majorBidi" w:cstheme="majorBidi"/>
          <w:sz w:val="24"/>
          <w:szCs w:val="24"/>
          <w:lang w:val="en-GB"/>
        </w:rPr>
        <w:t xml:space="preserve"> noise inflation; it should almost always be avoided in practice.</w:t>
      </w:r>
      <w:r w:rsidR="00E0515D" w:rsidRPr="0085211E">
        <w:rPr>
          <w:rFonts w:asciiTheme="majorBidi" w:eastAsia="MinionPro-Regular-Identity-H" w:hAnsiTheme="majorBidi" w:cstheme="majorBidi"/>
          <w:sz w:val="24"/>
          <w:szCs w:val="24"/>
          <w:lang w:val="en-GB"/>
        </w:rPr>
        <w:t xml:space="preserve"> </w:t>
      </w:r>
    </w:p>
    <w:p w:rsidR="0085211E" w:rsidRPr="00D35215" w:rsidRDefault="00E0515D" w:rsidP="0085211E">
      <w:pPr>
        <w:autoSpaceDE w:val="0"/>
        <w:autoSpaceDN w:val="0"/>
        <w:adjustRightInd w:val="0"/>
        <w:spacing w:after="240" w:line="480" w:lineRule="auto"/>
        <w:jc w:val="both"/>
        <w:rPr>
          <w:rFonts w:asciiTheme="majorBidi" w:hAnsiTheme="majorBidi" w:cstheme="majorBidi"/>
          <w:color w:val="000000"/>
          <w:sz w:val="24"/>
          <w:szCs w:val="24"/>
        </w:rPr>
      </w:pPr>
      <w:r w:rsidRPr="00D35215">
        <w:rPr>
          <w:rFonts w:asciiTheme="majorBidi" w:hAnsiTheme="majorBidi" w:cstheme="majorBidi"/>
          <w:color w:val="000000"/>
          <w:sz w:val="24"/>
          <w:szCs w:val="24"/>
        </w:rPr>
        <w:t>The SG derivation is a basic method developed to avoid the noise inflation in finite</w:t>
      </w:r>
      <w:r w:rsidR="0085211E" w:rsidRPr="00D35215">
        <w:rPr>
          <w:rFonts w:asciiTheme="majorBidi" w:hAnsiTheme="majorBidi" w:cstheme="majorBidi"/>
          <w:color w:val="000000"/>
          <w:sz w:val="24"/>
          <w:szCs w:val="24"/>
        </w:rPr>
        <w:t xml:space="preserve"> </w:t>
      </w:r>
      <w:r w:rsidRPr="00D35215">
        <w:rPr>
          <w:rFonts w:asciiTheme="majorBidi" w:hAnsiTheme="majorBidi" w:cstheme="majorBidi"/>
          <w:color w:val="000000"/>
          <w:sz w:val="24"/>
          <w:szCs w:val="24"/>
        </w:rPr>
        <w:t xml:space="preserve">differences. The SG derivation includes two steps. </w:t>
      </w:r>
    </w:p>
    <w:p w:rsidR="00E0515D" w:rsidRPr="00D35215" w:rsidRDefault="00E0515D" w:rsidP="0085211E">
      <w:pPr>
        <w:pStyle w:val="ListParagraph"/>
        <w:numPr>
          <w:ilvl w:val="0"/>
          <w:numId w:val="21"/>
        </w:numPr>
        <w:autoSpaceDE w:val="0"/>
        <w:autoSpaceDN w:val="0"/>
        <w:adjustRightInd w:val="0"/>
        <w:spacing w:after="240" w:line="480" w:lineRule="auto"/>
        <w:jc w:val="both"/>
        <w:rPr>
          <w:rFonts w:asciiTheme="majorBidi" w:hAnsiTheme="majorBidi" w:cstheme="majorBidi"/>
          <w:color w:val="000000"/>
          <w:sz w:val="24"/>
          <w:szCs w:val="24"/>
        </w:rPr>
      </w:pPr>
      <w:r w:rsidRPr="00D35215">
        <w:rPr>
          <w:rFonts w:asciiTheme="majorBidi" w:hAnsiTheme="majorBidi" w:cstheme="majorBidi"/>
          <w:color w:val="000000"/>
          <w:sz w:val="24"/>
          <w:szCs w:val="24"/>
        </w:rPr>
        <w:t xml:space="preserve"> Smoothing of the spectra, where averaging over a given number of points is performed:</w:t>
      </w:r>
    </w:p>
    <w:p w:rsidR="0085211E" w:rsidRDefault="00E266B3" w:rsidP="0085211E">
      <w:pPr>
        <w:autoSpaceDE w:val="0"/>
        <w:autoSpaceDN w:val="0"/>
        <w:adjustRightInd w:val="0"/>
        <w:spacing w:after="240" w:line="480" w:lineRule="auto"/>
        <w:rPr>
          <w:rFonts w:asciiTheme="majorBidi" w:eastAsia="Batang" w:hAnsiTheme="majorBidi" w:cstheme="majorBidi"/>
          <w:bCs/>
          <w:sz w:val="24"/>
          <w:szCs w:val="24"/>
          <w:lang w:eastAsia="de-DE"/>
        </w:rPr>
      </w:pPr>
      <m:oMath>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smooth,i</m:t>
            </m:r>
          </m:sub>
        </m:sSub>
        <m:r>
          <w:rPr>
            <w:rFonts w:ascii="Cambria Math" w:eastAsia="Batang" w:hAnsi="Cambria Math" w:cstheme="majorBidi"/>
            <w:sz w:val="24"/>
            <w:szCs w:val="24"/>
            <w:lang w:eastAsia="de-DE"/>
          </w:rPr>
          <m:t xml:space="preserve">= </m:t>
        </m:r>
        <m:f>
          <m:fPr>
            <m:ctrlPr>
              <w:rPr>
                <w:rFonts w:ascii="Cambria Math" w:eastAsia="Batang" w:hAnsi="Cambria Math" w:cstheme="majorBidi"/>
                <w:bCs/>
                <w:i/>
                <w:sz w:val="24"/>
                <w:szCs w:val="24"/>
                <w:lang w:eastAsia="de-DE"/>
              </w:rPr>
            </m:ctrlPr>
          </m:fPr>
          <m:num>
            <m:nary>
              <m:naryPr>
                <m:chr m:val="∑"/>
                <m:limLoc m:val="subSup"/>
                <m:ctrlPr>
                  <w:rPr>
                    <w:rFonts w:ascii="Cambria Math" w:eastAsia="Batang" w:hAnsi="Cambria Math" w:cstheme="majorBidi"/>
                    <w:bCs/>
                    <w:i/>
                    <w:sz w:val="24"/>
                    <w:szCs w:val="24"/>
                    <w:lang w:eastAsia="de-DE"/>
                  </w:rPr>
                </m:ctrlPr>
              </m:naryPr>
              <m:sub>
                <m:r>
                  <w:rPr>
                    <w:rFonts w:ascii="Cambria Math" w:eastAsia="Batang" w:hAnsi="Cambria Math" w:cstheme="majorBidi"/>
                    <w:sz w:val="24"/>
                    <w:szCs w:val="24"/>
                    <w:lang w:eastAsia="de-DE"/>
                  </w:rPr>
                  <m:t>j=-m</m:t>
                </m:r>
              </m:sub>
              <m:sup>
                <m:r>
                  <w:rPr>
                    <w:rFonts w:ascii="Cambria Math" w:eastAsia="Batang" w:hAnsi="Cambria Math" w:cstheme="majorBidi"/>
                    <w:sz w:val="24"/>
                    <w:szCs w:val="24"/>
                    <w:lang w:eastAsia="de-DE"/>
                  </w:rPr>
                  <m:t>m</m:t>
                </m:r>
              </m:sup>
              <m:e>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 xml:space="preserve"> x</m:t>
                    </m:r>
                  </m:e>
                  <m:sub>
                    <m:r>
                      <w:rPr>
                        <w:rFonts w:ascii="Cambria Math" w:eastAsia="Batang" w:hAnsi="Cambria Math" w:cstheme="majorBidi"/>
                        <w:sz w:val="24"/>
                        <w:szCs w:val="24"/>
                        <w:lang w:eastAsia="de-DE"/>
                      </w:rPr>
                      <m:t>org,i+j</m:t>
                    </m:r>
                  </m:sub>
                </m:sSub>
              </m:e>
            </m:nary>
          </m:num>
          <m:den>
            <m:r>
              <w:rPr>
                <w:rFonts w:ascii="Cambria Math" w:eastAsia="Batang" w:hAnsi="Cambria Math" w:cstheme="majorBidi"/>
                <w:sz w:val="24"/>
                <w:szCs w:val="24"/>
                <w:lang w:eastAsia="de-DE"/>
              </w:rPr>
              <m:t>2m+1</m:t>
            </m:r>
          </m:den>
        </m:f>
      </m:oMath>
      <w:r w:rsidR="0085211E">
        <w:rPr>
          <w:rFonts w:asciiTheme="majorBidi" w:eastAsia="Batang" w:hAnsiTheme="majorBidi" w:cstheme="majorBidi"/>
          <w:bCs/>
          <w:sz w:val="24"/>
          <w:szCs w:val="24"/>
          <w:lang w:eastAsia="de-DE"/>
        </w:rPr>
        <w:t xml:space="preserve">       </w:t>
      </w:r>
      <w:r w:rsidR="00D35215">
        <w:rPr>
          <w:rFonts w:asciiTheme="majorBidi" w:eastAsia="Batang" w:hAnsiTheme="majorBidi" w:cstheme="majorBidi"/>
          <w:bCs/>
          <w:sz w:val="24"/>
          <w:szCs w:val="24"/>
          <w:lang w:eastAsia="de-DE"/>
        </w:rPr>
        <w:t xml:space="preserve">               </w:t>
      </w:r>
      <w:r w:rsidR="0085211E">
        <w:rPr>
          <w:rFonts w:asciiTheme="majorBidi" w:eastAsia="Batang" w:hAnsiTheme="majorBidi" w:cstheme="majorBidi"/>
          <w:bCs/>
          <w:sz w:val="24"/>
          <w:szCs w:val="24"/>
          <w:lang w:eastAsia="de-DE"/>
        </w:rPr>
        <w:t xml:space="preserve">                                                                               (5.3)                                                                                        </w:t>
      </w:r>
    </w:p>
    <w:p w:rsidR="00E0515D" w:rsidRPr="000C70AC" w:rsidRDefault="0085211E" w:rsidP="0085211E">
      <w:pPr>
        <w:autoSpaceDE w:val="0"/>
        <w:autoSpaceDN w:val="0"/>
        <w:adjustRightInd w:val="0"/>
        <w:spacing w:after="240" w:line="480" w:lineRule="auto"/>
        <w:jc w:val="both"/>
        <w:rPr>
          <w:rFonts w:asciiTheme="majorBidi" w:eastAsia="Batang" w:hAnsiTheme="majorBidi" w:cstheme="majorBidi"/>
          <w:bCs/>
          <w:sz w:val="24"/>
          <w:szCs w:val="24"/>
          <w:lang w:eastAsia="de-DE"/>
        </w:rPr>
      </w:pPr>
      <w:r w:rsidRPr="000C70AC">
        <w:rPr>
          <w:rFonts w:asciiTheme="majorBidi" w:hAnsiTheme="majorBidi" w:cstheme="majorBidi"/>
          <w:color w:val="000000"/>
          <w:sz w:val="24"/>
          <w:szCs w:val="24"/>
        </w:rPr>
        <w:t>Where</w:t>
      </w:r>
      <w:r w:rsidR="00E0515D" w:rsidRPr="000C70AC">
        <w:rPr>
          <w:rFonts w:asciiTheme="majorBidi" w:hAnsiTheme="majorBidi" w:cstheme="majorBidi"/>
          <w:color w:val="000000"/>
          <w:sz w:val="24"/>
          <w:szCs w:val="24"/>
        </w:rPr>
        <w:t xml:space="preserve"> </w:t>
      </w:r>
      <m:oMath>
        <m:r>
          <w:rPr>
            <w:rFonts w:ascii="Cambria Math" w:hAnsi="Cambria Math" w:cstheme="majorBidi"/>
            <w:color w:val="000000"/>
            <w:sz w:val="24"/>
            <w:szCs w:val="24"/>
          </w:rPr>
          <m:t>m</m:t>
        </m:r>
        <m:r>
          <w:rPr>
            <w:rFonts w:ascii="Cambria Math" w:eastAsia="Batang" w:hAnsi="Cambria Math" w:cstheme="majorBidi"/>
            <w:sz w:val="24"/>
            <w:szCs w:val="24"/>
            <w:lang w:eastAsia="de-DE"/>
          </w:rPr>
          <m:t xml:space="preserve"> </m:t>
        </m:r>
      </m:oMath>
      <w:r w:rsidR="00E0515D" w:rsidRPr="000C70AC">
        <w:rPr>
          <w:rFonts w:asciiTheme="majorBidi" w:hAnsiTheme="majorBidi" w:cstheme="majorBidi"/>
          <w:color w:val="000000"/>
          <w:sz w:val="24"/>
          <w:szCs w:val="24"/>
        </w:rPr>
        <w:t xml:space="preserve">is the number of points in the smoothing window centered </w:t>
      </w:r>
      <w:r w:rsidRPr="000C70AC">
        <w:rPr>
          <w:rFonts w:asciiTheme="majorBidi" w:hAnsiTheme="majorBidi" w:cstheme="majorBidi"/>
          <w:color w:val="000000"/>
          <w:sz w:val="24"/>
          <w:szCs w:val="24"/>
        </w:rPr>
        <w:t xml:space="preserve">around the current measurement point </w:t>
      </w:r>
      <m:oMath>
        <m:r>
          <w:rPr>
            <w:rFonts w:ascii="Cambria Math" w:eastAsia="MinionPro-Regular-Identity-H" w:hAnsi="Cambria Math" w:cstheme="majorBidi"/>
            <w:sz w:val="24"/>
            <w:szCs w:val="24"/>
            <w:lang w:val="en-GB"/>
          </w:rPr>
          <m:t>i</m:t>
        </m:r>
      </m:oMath>
      <w:r w:rsidR="00E0515D" w:rsidRPr="000C70AC">
        <w:rPr>
          <w:rFonts w:asciiTheme="majorBidi" w:eastAsia="Batang" w:hAnsiTheme="majorBidi" w:cstheme="majorBidi"/>
          <w:bCs/>
          <w:sz w:val="24"/>
          <w:szCs w:val="24"/>
          <w:lang w:eastAsia="de-DE"/>
        </w:rPr>
        <w:t>.</w:t>
      </w:r>
    </w:p>
    <w:p w:rsidR="00E0515D" w:rsidRPr="00246A10" w:rsidRDefault="00E0515D" w:rsidP="0085211E">
      <w:pPr>
        <w:pStyle w:val="ListParagraph"/>
        <w:numPr>
          <w:ilvl w:val="0"/>
          <w:numId w:val="21"/>
        </w:numPr>
        <w:autoSpaceDE w:val="0"/>
        <w:autoSpaceDN w:val="0"/>
        <w:adjustRightInd w:val="0"/>
        <w:spacing w:after="240" w:line="480" w:lineRule="auto"/>
        <w:jc w:val="both"/>
        <w:rPr>
          <w:rFonts w:asciiTheme="majorBidi" w:eastAsia="Batang" w:hAnsiTheme="majorBidi" w:cstheme="majorBidi"/>
          <w:bCs/>
          <w:sz w:val="24"/>
          <w:szCs w:val="24"/>
          <w:lang w:eastAsia="de-DE"/>
        </w:rPr>
      </w:pPr>
      <w:r w:rsidRPr="000C70AC">
        <w:rPr>
          <w:rFonts w:asciiTheme="majorBidi" w:hAnsiTheme="majorBidi" w:cstheme="majorBidi"/>
          <w:color w:val="000000"/>
          <w:sz w:val="24"/>
          <w:szCs w:val="24"/>
        </w:rPr>
        <w:t>For first-order deri</w:t>
      </w:r>
      <w:r w:rsidR="0085211E" w:rsidRPr="000C70AC">
        <w:rPr>
          <w:rFonts w:asciiTheme="majorBidi" w:hAnsiTheme="majorBidi" w:cstheme="majorBidi"/>
          <w:color w:val="000000"/>
          <w:sz w:val="24"/>
          <w:szCs w:val="24"/>
        </w:rPr>
        <w:t>vation, take the difference be</w:t>
      </w:r>
      <w:r w:rsidRPr="000C70AC">
        <w:rPr>
          <w:rFonts w:asciiTheme="majorBidi" w:hAnsiTheme="majorBidi" w:cstheme="majorBidi"/>
          <w:color w:val="000000"/>
          <w:sz w:val="24"/>
          <w:szCs w:val="24"/>
        </w:rPr>
        <w:t>tween two smoothed values with a given g</w:t>
      </w:r>
      <w:r w:rsidR="0085211E" w:rsidRPr="000C70AC">
        <w:rPr>
          <w:rFonts w:asciiTheme="majorBidi" w:hAnsiTheme="majorBidi" w:cstheme="majorBidi"/>
          <w:color w:val="000000"/>
          <w:sz w:val="24"/>
          <w:szCs w:val="24"/>
        </w:rPr>
        <w:t>ap size between them (larger tha</w:t>
      </w:r>
      <w:r w:rsidRPr="000C70AC">
        <w:rPr>
          <w:rFonts w:asciiTheme="majorBidi" w:hAnsiTheme="majorBidi" w:cstheme="majorBidi"/>
          <w:color w:val="000000"/>
          <w:sz w:val="24"/>
          <w:szCs w:val="24"/>
        </w:rPr>
        <w:t xml:space="preserve">n zero); for second-order derivation, take twice the smoothed value at point </w:t>
      </w:r>
      <m:oMath>
        <m:r>
          <w:rPr>
            <w:rFonts w:ascii="Cambria Math" w:hAnsi="Cambria Math" w:cstheme="majorBidi"/>
            <w:color w:val="000000"/>
            <w:sz w:val="24"/>
            <w:szCs w:val="24"/>
          </w:rPr>
          <m:t>i</m:t>
        </m:r>
      </m:oMath>
      <w:r w:rsidRPr="00246A10">
        <w:rPr>
          <w:rFonts w:asciiTheme="majorBidi" w:eastAsia="Batang" w:hAnsiTheme="majorBidi" w:cstheme="majorBidi"/>
          <w:bCs/>
          <w:sz w:val="24"/>
          <w:szCs w:val="24"/>
          <w:lang w:eastAsia="de-DE"/>
        </w:rPr>
        <w:t xml:space="preserve"> and the smoothed value at a gap distance on either side.</w:t>
      </w:r>
    </w:p>
    <w:p w:rsidR="0085211E" w:rsidRDefault="00E266B3" w:rsidP="0085211E">
      <w:pPr>
        <w:autoSpaceDE w:val="0"/>
        <w:autoSpaceDN w:val="0"/>
        <w:adjustRightInd w:val="0"/>
        <w:spacing w:after="240" w:line="480" w:lineRule="auto"/>
        <w:jc w:val="both"/>
        <w:rPr>
          <w:rFonts w:asciiTheme="majorBidi" w:eastAsia="Batang" w:hAnsiTheme="majorBidi" w:cstheme="majorBidi"/>
          <w:bCs/>
          <w:sz w:val="24"/>
          <w:szCs w:val="24"/>
          <w:lang w:eastAsia="de-DE"/>
        </w:rPr>
      </w:pPr>
      <m:oMath>
        <m:sSubSup>
          <m:sSubSupPr>
            <m:ctrlPr>
              <w:rPr>
                <w:rFonts w:ascii="Cambria Math" w:eastAsia="Batang" w:hAnsi="Cambria Math" w:cstheme="majorBidi"/>
                <w:bCs/>
                <w:i/>
                <w:sz w:val="24"/>
                <w:szCs w:val="24"/>
                <w:lang w:eastAsia="de-DE"/>
              </w:rPr>
            </m:ctrlPr>
          </m:sSubSupPr>
          <m:e>
            <m:r>
              <w:rPr>
                <w:rFonts w:ascii="Cambria Math" w:eastAsia="MinionPro-Regular-Identity-H" w:hAnsi="Cambria Math" w:cstheme="majorBidi"/>
                <w:sz w:val="24"/>
                <w:szCs w:val="24"/>
                <w:lang w:val="en-GB"/>
              </w:rPr>
              <m:t>x</m:t>
            </m:r>
          </m:e>
          <m:sub>
            <m:r>
              <w:rPr>
                <w:rFonts w:ascii="Cambria Math" w:eastAsia="MinionPro-Regular-Identity-H" w:hAnsi="Cambria Math" w:cstheme="majorBidi"/>
                <w:sz w:val="24"/>
                <w:szCs w:val="24"/>
                <w:lang w:val="en-GB"/>
              </w:rPr>
              <m:t>i</m:t>
            </m:r>
          </m:sub>
          <m:sup>
            <m:r>
              <w:rPr>
                <w:rFonts w:ascii="Cambria Math" w:eastAsia="Batang" w:hAnsi="Cambria Math" w:cstheme="majorBidi"/>
                <w:sz w:val="24"/>
                <w:szCs w:val="24"/>
                <w:lang w:eastAsia="de-DE"/>
              </w:rPr>
              <m:t>'</m:t>
            </m:r>
          </m:sup>
        </m:sSubSup>
        <m:r>
          <w:rPr>
            <w:rFonts w:ascii="Cambria Math" w:eastAsia="Batang" w:hAnsi="Cambria Math" w:cstheme="majorBidi"/>
            <w:sz w:val="24"/>
            <w:szCs w:val="24"/>
            <w:lang w:eastAsia="de-DE"/>
          </w:rPr>
          <m:t>=</m:t>
        </m:r>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smooth,i+gap</m:t>
            </m:r>
          </m:sub>
        </m:sSub>
        <m:r>
          <w:rPr>
            <w:rFonts w:ascii="Cambria Math" w:eastAsia="Batang" w:hAnsi="Cambria Math" w:cstheme="majorBidi"/>
            <w:sz w:val="24"/>
            <w:szCs w:val="24"/>
            <w:lang w:eastAsia="de-DE"/>
          </w:rPr>
          <m:t xml:space="preserve"> </m:t>
        </m:r>
      </m:oMath>
      <w:r w:rsidR="0085211E">
        <w:rPr>
          <w:rFonts w:asciiTheme="majorBidi" w:eastAsia="Batang" w:hAnsiTheme="majorBidi" w:cstheme="majorBidi"/>
          <w:bCs/>
          <w:sz w:val="24"/>
          <w:szCs w:val="24"/>
          <w:lang w:eastAsia="de-DE"/>
        </w:rPr>
        <w:t xml:space="preserve">- </w:t>
      </w:r>
      <m:oMath>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smooth,i-gap</m:t>
            </m:r>
          </m:sub>
        </m:sSub>
      </m:oMath>
      <w:r w:rsidR="00A146C7">
        <w:rPr>
          <w:rFonts w:asciiTheme="majorBidi" w:eastAsia="Batang" w:hAnsiTheme="majorBidi" w:cstheme="majorBidi"/>
          <w:bCs/>
          <w:sz w:val="24"/>
          <w:szCs w:val="24"/>
          <w:lang w:eastAsia="de-DE"/>
        </w:rPr>
        <w:t xml:space="preserve">                                                                                       (5.4)</w:t>
      </w:r>
    </w:p>
    <w:p w:rsidR="00A146C7" w:rsidRDefault="00E266B3" w:rsidP="0085211E">
      <w:pPr>
        <w:autoSpaceDE w:val="0"/>
        <w:autoSpaceDN w:val="0"/>
        <w:adjustRightInd w:val="0"/>
        <w:spacing w:after="240" w:line="480" w:lineRule="auto"/>
        <w:jc w:val="both"/>
        <w:rPr>
          <w:rFonts w:asciiTheme="majorBidi" w:eastAsia="Batang" w:hAnsiTheme="majorBidi" w:cstheme="majorBidi"/>
          <w:bCs/>
          <w:sz w:val="24"/>
          <w:szCs w:val="24"/>
          <w:lang w:eastAsia="de-DE"/>
        </w:rPr>
      </w:pPr>
      <m:oMath>
        <m:sSubSup>
          <m:sSubSupPr>
            <m:ctrlPr>
              <w:rPr>
                <w:rFonts w:ascii="Cambria Math" w:eastAsia="Batang" w:hAnsi="Cambria Math" w:cstheme="majorBidi"/>
                <w:bCs/>
                <w:i/>
                <w:sz w:val="24"/>
                <w:szCs w:val="24"/>
                <w:lang w:eastAsia="de-DE"/>
              </w:rPr>
            </m:ctrlPr>
          </m:sSubSup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i</m:t>
            </m:r>
          </m:sub>
          <m:sup>
            <m:r>
              <w:rPr>
                <w:rFonts w:ascii="Cambria Math" w:eastAsia="Batang" w:hAnsi="Cambria Math" w:cstheme="majorBidi"/>
                <w:sz w:val="24"/>
                <w:szCs w:val="24"/>
                <w:lang w:eastAsia="de-DE"/>
              </w:rPr>
              <m:t>''</m:t>
            </m:r>
          </m:sup>
        </m:sSubSup>
        <m:r>
          <w:rPr>
            <w:rFonts w:ascii="Cambria Math" w:eastAsia="Batang" w:hAnsi="Cambria Math" w:cstheme="majorBidi"/>
            <w:sz w:val="24"/>
            <w:szCs w:val="24"/>
            <w:lang w:eastAsia="de-DE"/>
          </w:rPr>
          <m:t>=</m:t>
        </m:r>
      </m:oMath>
      <w:r w:rsidR="00A146C7">
        <w:rPr>
          <w:rFonts w:asciiTheme="majorBidi" w:eastAsia="Batang" w:hAnsiTheme="majorBidi" w:cstheme="majorBidi"/>
          <w:bCs/>
          <w:sz w:val="24"/>
          <w:szCs w:val="24"/>
          <w:lang w:eastAsia="de-DE"/>
        </w:rPr>
        <w:t xml:space="preserve"> </w:t>
      </w:r>
      <m:oMath>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smooth,i-gap</m:t>
            </m:r>
          </m:sub>
        </m:sSub>
        <m:r>
          <w:rPr>
            <w:rFonts w:ascii="Cambria Math" w:eastAsia="Batang" w:hAnsi="Cambria Math" w:cstheme="majorBidi"/>
            <w:sz w:val="24"/>
            <w:szCs w:val="24"/>
            <w:lang w:eastAsia="de-DE"/>
          </w:rPr>
          <m:t xml:space="preserve">-2 . </m:t>
        </m:r>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 xml:space="preserve">smooth,i </m:t>
            </m:r>
          </m:sub>
        </m:sSub>
      </m:oMath>
      <w:r w:rsidR="00A146C7">
        <w:rPr>
          <w:rFonts w:asciiTheme="majorBidi" w:eastAsia="Batang" w:hAnsiTheme="majorBidi" w:cstheme="majorBidi"/>
          <w:bCs/>
          <w:sz w:val="24"/>
          <w:szCs w:val="24"/>
          <w:lang w:eastAsia="de-DE"/>
        </w:rPr>
        <w:t xml:space="preserve">+ </w:t>
      </w:r>
      <m:oMath>
        <m:sSub>
          <m:sSubPr>
            <m:ctrlPr>
              <w:rPr>
                <w:rFonts w:ascii="Cambria Math" w:eastAsia="Batang" w:hAnsi="Cambria Math" w:cstheme="majorBidi"/>
                <w:bCs/>
                <w:i/>
                <w:sz w:val="24"/>
                <w:szCs w:val="24"/>
                <w:lang w:eastAsia="de-DE"/>
              </w:rPr>
            </m:ctrlPr>
          </m:sSubPr>
          <m:e>
            <m:r>
              <w:rPr>
                <w:rFonts w:ascii="Cambria Math" w:eastAsia="Batang" w:hAnsi="Cambria Math" w:cstheme="majorBidi"/>
                <w:sz w:val="24"/>
                <w:szCs w:val="24"/>
                <w:lang w:eastAsia="de-DE"/>
              </w:rPr>
              <m:t>x</m:t>
            </m:r>
          </m:e>
          <m:sub>
            <m:r>
              <w:rPr>
                <w:rFonts w:ascii="Cambria Math" w:eastAsia="Batang" w:hAnsi="Cambria Math" w:cstheme="majorBidi"/>
                <w:sz w:val="24"/>
                <w:szCs w:val="24"/>
                <w:lang w:eastAsia="de-DE"/>
              </w:rPr>
              <m:t>smooth,i+gap</m:t>
            </m:r>
          </m:sub>
        </m:sSub>
      </m:oMath>
      <w:r w:rsidR="00A146C7">
        <w:rPr>
          <w:rFonts w:asciiTheme="majorBidi" w:eastAsia="Batang" w:hAnsiTheme="majorBidi" w:cstheme="majorBidi"/>
          <w:bCs/>
          <w:sz w:val="24"/>
          <w:szCs w:val="24"/>
          <w:lang w:eastAsia="de-DE"/>
        </w:rPr>
        <w:t xml:space="preserve">                                                              (5.5)</w:t>
      </w:r>
    </w:p>
    <w:p w:rsidR="00A146C7" w:rsidRDefault="00A146C7" w:rsidP="00A146C7">
      <w:pPr>
        <w:autoSpaceDE w:val="0"/>
        <w:autoSpaceDN w:val="0"/>
        <w:adjustRightInd w:val="0"/>
        <w:spacing w:after="240" w:line="480" w:lineRule="auto"/>
        <w:jc w:val="both"/>
        <w:rPr>
          <w:rFonts w:asciiTheme="majorBidi" w:eastAsia="Batang" w:hAnsiTheme="majorBidi" w:cstheme="majorBidi"/>
          <w:bCs/>
          <w:sz w:val="24"/>
          <w:szCs w:val="24"/>
          <w:lang w:eastAsia="de-DE"/>
        </w:rPr>
      </w:pPr>
      <w:r w:rsidRPr="00A146C7">
        <w:rPr>
          <w:rFonts w:asciiTheme="majorBidi" w:eastAsia="Batang" w:hAnsiTheme="majorBidi" w:cstheme="majorBidi"/>
          <w:bCs/>
          <w:sz w:val="24"/>
          <w:szCs w:val="24"/>
          <w:lang w:eastAsia="de-DE"/>
        </w:rPr>
        <w:t>As can be seen from</w:t>
      </w:r>
      <w:r>
        <w:rPr>
          <w:rFonts w:asciiTheme="majorBidi" w:eastAsia="Batang" w:hAnsiTheme="majorBidi" w:cstheme="majorBidi"/>
          <w:bCs/>
          <w:sz w:val="24"/>
          <w:szCs w:val="24"/>
          <w:lang w:eastAsia="de-DE"/>
        </w:rPr>
        <w:t xml:space="preserve"> Equations (5.4) and (5.5), the actual derivation mimics a finite </w:t>
      </w:r>
      <w:r w:rsidRPr="00A146C7">
        <w:rPr>
          <w:rFonts w:asciiTheme="majorBidi" w:eastAsia="Batang" w:hAnsiTheme="majorBidi" w:cstheme="majorBidi"/>
          <w:bCs/>
          <w:sz w:val="24"/>
          <w:szCs w:val="24"/>
          <w:lang w:eastAsia="de-DE"/>
        </w:rPr>
        <w:t>difference (Equations (</w:t>
      </w:r>
      <w:r>
        <w:rPr>
          <w:rFonts w:asciiTheme="majorBidi" w:eastAsia="Batang" w:hAnsiTheme="majorBidi" w:cstheme="majorBidi"/>
          <w:bCs/>
          <w:sz w:val="24"/>
          <w:szCs w:val="24"/>
          <w:lang w:eastAsia="de-DE"/>
        </w:rPr>
        <w:t>5.1</w:t>
      </w:r>
      <w:r w:rsidRPr="00A146C7">
        <w:rPr>
          <w:rFonts w:asciiTheme="majorBidi" w:eastAsia="Batang" w:hAnsiTheme="majorBidi" w:cstheme="majorBidi"/>
          <w:bCs/>
          <w:sz w:val="24"/>
          <w:szCs w:val="24"/>
          <w:lang w:eastAsia="de-DE"/>
        </w:rPr>
        <w:t>) and (</w:t>
      </w:r>
      <w:r>
        <w:rPr>
          <w:rFonts w:asciiTheme="majorBidi" w:eastAsia="Batang" w:hAnsiTheme="majorBidi" w:cstheme="majorBidi"/>
          <w:bCs/>
          <w:sz w:val="24"/>
          <w:szCs w:val="24"/>
          <w:lang w:eastAsia="de-DE"/>
        </w:rPr>
        <w:t>5.2</w:t>
      </w:r>
      <w:r w:rsidRPr="00A146C7">
        <w:rPr>
          <w:rFonts w:asciiTheme="majorBidi" w:eastAsia="Batang" w:hAnsiTheme="majorBidi" w:cstheme="majorBidi"/>
          <w:bCs/>
          <w:sz w:val="24"/>
          <w:szCs w:val="24"/>
          <w:lang w:eastAsia="de-DE"/>
        </w:rPr>
        <w:t>)). By applying a smoothing prior to the calculation and by introducing a gap size, the problem of decreasing the signal-to-noise ratio is reduced.</w:t>
      </w:r>
    </w:p>
    <w:p w:rsidR="00790A83" w:rsidRPr="00A85F0E" w:rsidRDefault="004F0A97" w:rsidP="00A85F0E">
      <w:pPr>
        <w:autoSpaceDE w:val="0"/>
        <w:autoSpaceDN w:val="0"/>
        <w:adjustRightInd w:val="0"/>
        <w:spacing w:after="240" w:line="480" w:lineRule="auto"/>
        <w:jc w:val="both"/>
        <w:rPr>
          <w:rFonts w:asciiTheme="majorBidi" w:eastAsia="Batang" w:hAnsiTheme="majorBidi" w:cstheme="majorBidi"/>
          <w:bCs/>
          <w:sz w:val="24"/>
          <w:szCs w:val="24"/>
          <w:lang w:eastAsia="de-DE"/>
        </w:rPr>
      </w:pPr>
      <w:r w:rsidRPr="00C304AA">
        <w:rPr>
          <w:rFonts w:asciiTheme="majorBidi" w:eastAsia="Batang" w:hAnsiTheme="majorBidi" w:cstheme="majorBidi"/>
          <w:bCs/>
          <w:sz w:val="24"/>
          <w:szCs w:val="24"/>
          <w:lang w:eastAsia="de-DE"/>
        </w:rPr>
        <w:t xml:space="preserve">However, the prediction of glucose concentration from FTIR spectra of aqueous mixtures remains a challenge. The two most commonly used linear calibration models in the quantitative analysis of glucose from FTIR spectra are the Principal Component Regression (PCR) and the Partial Least Squares Regression (PLSR) </w:t>
      </w:r>
      <w:r w:rsidR="00A44A14">
        <w:rPr>
          <w:rFonts w:asciiTheme="majorBidi" w:eastAsia="Batang" w:hAnsiTheme="majorBidi" w:cstheme="majorBidi"/>
          <w:bCs/>
          <w:sz w:val="24"/>
          <w:szCs w:val="24"/>
          <w:lang w:eastAsia="de-DE"/>
        </w:rPr>
        <w:t>[117-122]</w:t>
      </w:r>
      <w:r w:rsidRPr="00C304AA">
        <w:rPr>
          <w:rFonts w:asciiTheme="majorBidi" w:eastAsia="Batang" w:hAnsiTheme="majorBidi" w:cstheme="majorBidi"/>
          <w:bCs/>
          <w:sz w:val="24"/>
          <w:szCs w:val="24"/>
          <w:lang w:eastAsia="de-DE"/>
        </w:rPr>
        <w:t xml:space="preserve">. However, the collected spectra </w:t>
      </w:r>
      <w:r>
        <w:rPr>
          <w:rFonts w:asciiTheme="majorBidi" w:eastAsia="Batang" w:hAnsiTheme="majorBidi" w:cstheme="majorBidi"/>
          <w:bCs/>
          <w:sz w:val="24"/>
          <w:szCs w:val="24"/>
          <w:lang w:eastAsia="de-DE"/>
        </w:rPr>
        <w:t>are</w:t>
      </w:r>
      <w:r w:rsidRPr="00C304AA">
        <w:rPr>
          <w:rFonts w:asciiTheme="majorBidi" w:eastAsia="Batang" w:hAnsiTheme="majorBidi" w:cstheme="majorBidi"/>
          <w:bCs/>
          <w:sz w:val="24"/>
          <w:szCs w:val="24"/>
          <w:lang w:eastAsia="de-DE"/>
        </w:rPr>
        <w:t xml:space="preserve"> </w:t>
      </w:r>
      <w:r w:rsidRPr="00C304AA">
        <w:rPr>
          <w:rFonts w:asciiTheme="majorBidi" w:eastAsia="Batang" w:hAnsiTheme="majorBidi" w:cstheme="majorBidi"/>
          <w:bCs/>
          <w:sz w:val="24"/>
          <w:szCs w:val="24"/>
          <w:lang w:eastAsia="de-DE"/>
        </w:rPr>
        <w:lastRenderedPageBreak/>
        <w:t xml:space="preserve">affected by baseline variations, scattering and instrumental noise. Hence, the spectra should be pre-processed before applying to the calibration model </w:t>
      </w:r>
      <w:r w:rsidRPr="00C304AA">
        <w:rPr>
          <w:rFonts w:asciiTheme="majorBidi" w:eastAsia="Batang" w:hAnsiTheme="majorBidi" w:cstheme="majorBidi"/>
          <w:bCs/>
          <w:sz w:val="24"/>
          <w:szCs w:val="24"/>
          <w:lang w:eastAsia="de-DE"/>
        </w:rPr>
        <w:fldChar w:fldCharType="begin" w:fldLock="1"/>
      </w:r>
      <w:r>
        <w:rPr>
          <w:rFonts w:asciiTheme="majorBidi" w:eastAsia="Batang" w:hAnsiTheme="majorBidi" w:cstheme="majorBidi"/>
          <w:bCs/>
          <w:sz w:val="24"/>
          <w:szCs w:val="24"/>
          <w:lang w:eastAsia="de-DE"/>
        </w:rPr>
        <w:instrText>ADDIN CSL_CITATION {"citationItems":[{"id":"ITEM-1","itemData":{"author":[{"dropping-particle":"","family":"Chen","given":"Huazhou","non-dropping-particle":"","parse-names":false,"suffix":""},{"dropping-particle":"","family":"Song","given":"Qiqing","non-dropping-particle":"","parse-names":false,"suffix":""},{"dropping-particle":"","family":"Tang","given":"Guoqiang","non-dropping-particle":"","parse-names":false,"suffix":""},{"dropping-particle":"","family":"Feng","given":"Quanxi","non-dropping-particle":"","parse-names":false,"suffix":""},{"dropping-particle":"","family":"Lin","given":"Liang","non-dropping-particle":"","parse-names":false,"suffix":""}],"container-title":"ISRN Spectroscopy","id":"ITEM-1","issued":{"date-parts":[["2013"]]},"publisher":"Hindawi Publishing Corporation","title":"The combined optimization of Savitzky-Golay smoothing and multiplicative scatter correction for FT-NIR PLS models","type":"article-journal","volume":"2013"},"uris":["http://www.mendeley.com/documents/?uuid=e98d68bb-db0c-4cef-b88a-3fe38349218c"]}],"mendeley":{"formattedCitation":"[70]","plainTextFormattedCitation":"[70]","previouslyFormattedCitation":"[13]"},"properties":{"noteIndex":0},"schema":"https://github.com/citation-style-language/schema/raw/master/csl-citation.json"}</w:instrText>
      </w:r>
      <w:r w:rsidRPr="00C304AA">
        <w:rPr>
          <w:rFonts w:asciiTheme="majorBidi" w:eastAsia="Batang" w:hAnsiTheme="majorBidi" w:cstheme="majorBidi"/>
          <w:bCs/>
          <w:sz w:val="24"/>
          <w:szCs w:val="24"/>
          <w:lang w:eastAsia="de-DE"/>
        </w:rPr>
        <w:fldChar w:fldCharType="separate"/>
      </w:r>
      <w:r w:rsidRPr="004F0A97">
        <w:rPr>
          <w:rFonts w:asciiTheme="majorBidi" w:eastAsia="Batang" w:hAnsiTheme="majorBidi" w:cstheme="majorBidi"/>
          <w:bCs/>
          <w:noProof/>
          <w:sz w:val="24"/>
          <w:szCs w:val="24"/>
          <w:lang w:eastAsia="de-DE"/>
        </w:rPr>
        <w:t>[70]</w:t>
      </w:r>
      <w:r w:rsidRPr="00C304AA">
        <w:rPr>
          <w:rFonts w:asciiTheme="majorBidi" w:eastAsia="Batang" w:hAnsiTheme="majorBidi" w:cstheme="majorBidi"/>
          <w:bCs/>
          <w:sz w:val="24"/>
          <w:szCs w:val="24"/>
          <w:lang w:eastAsia="de-DE"/>
        </w:rPr>
        <w:fldChar w:fldCharType="end"/>
      </w:r>
      <w:r w:rsidRPr="00C304AA">
        <w:rPr>
          <w:rFonts w:asciiTheme="majorBidi" w:eastAsia="Batang" w:hAnsiTheme="majorBidi" w:cstheme="majorBidi"/>
          <w:bCs/>
          <w:sz w:val="24"/>
          <w:szCs w:val="24"/>
          <w:lang w:eastAsia="de-DE"/>
        </w:rPr>
        <w:t xml:space="preserve">. Bandpass filtering is </w:t>
      </w:r>
      <w:r>
        <w:rPr>
          <w:rFonts w:asciiTheme="majorBidi" w:eastAsia="Batang" w:hAnsiTheme="majorBidi" w:cstheme="majorBidi"/>
          <w:bCs/>
          <w:sz w:val="24"/>
          <w:szCs w:val="24"/>
          <w:lang w:eastAsia="de-DE"/>
        </w:rPr>
        <w:t>a</w:t>
      </w:r>
      <w:r w:rsidRPr="00C304AA">
        <w:rPr>
          <w:rFonts w:asciiTheme="majorBidi" w:eastAsia="Batang" w:hAnsiTheme="majorBidi" w:cstheme="majorBidi"/>
          <w:bCs/>
          <w:sz w:val="24"/>
          <w:szCs w:val="24"/>
          <w:lang w:eastAsia="de-DE"/>
        </w:rPr>
        <w:t xml:space="preserve"> well-known pre-processing technique in chemometrics for removal of the baseline variations and the high</w:t>
      </w:r>
      <w:r>
        <w:rPr>
          <w:rFonts w:asciiTheme="majorBidi" w:eastAsia="Batang" w:hAnsiTheme="majorBidi" w:cstheme="majorBidi"/>
          <w:bCs/>
          <w:sz w:val="24"/>
          <w:szCs w:val="24"/>
          <w:lang w:eastAsia="de-DE"/>
        </w:rPr>
        <w:t>-</w:t>
      </w:r>
      <w:r w:rsidRPr="00C304AA">
        <w:rPr>
          <w:rFonts w:asciiTheme="majorBidi" w:eastAsia="Batang" w:hAnsiTheme="majorBidi" w:cstheme="majorBidi"/>
          <w:bCs/>
          <w:sz w:val="24"/>
          <w:szCs w:val="24"/>
          <w:lang w:eastAsia="de-DE"/>
        </w:rPr>
        <w:t>frequency noise components in the spectra, however</w:t>
      </w:r>
      <w:r>
        <w:rPr>
          <w:rFonts w:asciiTheme="majorBidi" w:eastAsia="Batang" w:hAnsiTheme="majorBidi" w:cstheme="majorBidi"/>
          <w:bCs/>
          <w:sz w:val="24"/>
          <w:szCs w:val="24"/>
          <w:lang w:eastAsia="de-DE"/>
        </w:rPr>
        <w:t>,</w:t>
      </w:r>
      <w:r w:rsidRPr="00C304AA">
        <w:rPr>
          <w:rFonts w:asciiTheme="majorBidi" w:eastAsia="Batang" w:hAnsiTheme="majorBidi" w:cstheme="majorBidi"/>
          <w:bCs/>
          <w:sz w:val="24"/>
          <w:szCs w:val="24"/>
          <w:lang w:eastAsia="de-DE"/>
        </w:rPr>
        <w:t xml:space="preserve"> the design of an optim</w:t>
      </w:r>
      <w:r>
        <w:rPr>
          <w:rFonts w:asciiTheme="majorBidi" w:eastAsia="Batang" w:hAnsiTheme="majorBidi" w:cstheme="majorBidi"/>
          <w:bCs/>
          <w:sz w:val="24"/>
          <w:szCs w:val="24"/>
          <w:lang w:eastAsia="de-DE"/>
        </w:rPr>
        <w:t>um</w:t>
      </w:r>
      <w:r w:rsidRPr="00C304AA">
        <w:rPr>
          <w:rFonts w:asciiTheme="majorBidi" w:eastAsia="Batang" w:hAnsiTheme="majorBidi" w:cstheme="majorBidi"/>
          <w:bCs/>
          <w:sz w:val="24"/>
          <w:szCs w:val="24"/>
          <w:lang w:eastAsia="de-DE"/>
        </w:rPr>
        <w:t xml:space="preserve"> bandpass filter that matches the raw spectra and the regression model remains a challenge </w:t>
      </w:r>
      <w:r w:rsidRPr="00C304AA">
        <w:rPr>
          <w:rFonts w:asciiTheme="majorBidi" w:eastAsia="Batang" w:hAnsiTheme="majorBidi" w:cstheme="majorBidi"/>
          <w:bCs/>
          <w:sz w:val="24"/>
          <w:szCs w:val="24"/>
          <w:lang w:eastAsia="de-DE"/>
        </w:rPr>
        <w:fldChar w:fldCharType="begin" w:fldLock="1"/>
      </w:r>
      <w:r>
        <w:rPr>
          <w:rFonts w:asciiTheme="majorBidi" w:eastAsia="Batang" w:hAnsiTheme="majorBidi" w:cstheme="majorBidi"/>
          <w:bCs/>
          <w:sz w:val="24"/>
          <w:szCs w:val="24"/>
          <w:lang w:eastAsia="de-DE"/>
        </w:rPr>
        <w:instrText>ADDIN CSL_CITATION {"citationItems":[{"id":"ITEM-1","itemData":{"DOI":"10.1155/2012/484595","ISSN":"1687-7470","author":[{"dropping-particle":"","family":"Yazdani","given":"Samaneh","non-dropping-particle":"","parse-names":false,"suffix":""},{"dropping-particle":"","family":"Shanbehzadeh","given":"Jamshid","non-dropping-particle":"","parse-names":false,"suffix":""},{"dropping-particle":"","family":"Manzuri Shalmani","given":"Mohammad Taghi","non-dropping-particle":"","parse-names":false,"suffix":""}],"container-title":"Advances in Artificial Intelligence","id":"ITEM-1","issued":{"date-parts":[["2012"]]},"page":"1-7","title":"RPCA: A Novel Preprocessing Method for PCA","type":"article-journal","volume":"2012"},"uris":["http://www.mendeley.com/documents/?uuid=46755bb4-5deb-450b-852f-99ad4f6760c8"]}],"mendeley":{"formattedCitation":"[124]","plainTextFormattedCitation":"[124]","previouslyFormattedCitation":"[14]"},"properties":{"noteIndex":0},"schema":"https://github.com/citation-style-language/schema/raw/master/csl-citation.json"}</w:instrText>
      </w:r>
      <w:r w:rsidRPr="00C304AA">
        <w:rPr>
          <w:rFonts w:asciiTheme="majorBidi" w:eastAsia="Batang" w:hAnsiTheme="majorBidi" w:cstheme="majorBidi"/>
          <w:bCs/>
          <w:sz w:val="24"/>
          <w:szCs w:val="24"/>
          <w:lang w:eastAsia="de-DE"/>
        </w:rPr>
        <w:fldChar w:fldCharType="separate"/>
      </w:r>
      <w:r w:rsidRPr="004F0A97">
        <w:rPr>
          <w:rFonts w:asciiTheme="majorBidi" w:eastAsia="Batang" w:hAnsiTheme="majorBidi" w:cstheme="majorBidi"/>
          <w:bCs/>
          <w:noProof/>
          <w:sz w:val="24"/>
          <w:szCs w:val="24"/>
          <w:lang w:eastAsia="de-DE"/>
        </w:rPr>
        <w:t>[124]</w:t>
      </w:r>
      <w:r w:rsidRPr="00C304AA">
        <w:rPr>
          <w:rFonts w:asciiTheme="majorBidi" w:eastAsia="Batang" w:hAnsiTheme="majorBidi" w:cstheme="majorBidi"/>
          <w:bCs/>
          <w:sz w:val="24"/>
          <w:szCs w:val="24"/>
          <w:lang w:eastAsia="de-DE"/>
        </w:rPr>
        <w:fldChar w:fldCharType="end"/>
      </w:r>
      <w:r w:rsidRPr="00C304AA">
        <w:rPr>
          <w:rFonts w:asciiTheme="majorBidi" w:eastAsia="Batang" w:hAnsiTheme="majorBidi" w:cstheme="majorBidi"/>
          <w:bCs/>
          <w:sz w:val="24"/>
          <w:szCs w:val="24"/>
          <w:lang w:eastAsia="de-DE"/>
        </w:rPr>
        <w:t xml:space="preserve">. Savitzky-Golay (SG) filter is one of the most commonly used pre-processing techniques which can reduce the degradation in the signal to noise ratio resulting from the light scattering </w:t>
      </w:r>
      <w:r w:rsidRPr="00C304AA">
        <w:rPr>
          <w:rFonts w:asciiTheme="majorBidi" w:eastAsia="Batang" w:hAnsiTheme="majorBidi" w:cstheme="majorBidi"/>
          <w:bCs/>
          <w:sz w:val="24"/>
          <w:szCs w:val="24"/>
          <w:lang w:eastAsia="de-DE"/>
        </w:rPr>
        <w:fldChar w:fldCharType="begin" w:fldLock="1"/>
      </w:r>
      <w:r>
        <w:rPr>
          <w:rFonts w:asciiTheme="majorBidi" w:eastAsia="Batang" w:hAnsiTheme="majorBidi" w:cstheme="majorBidi"/>
          <w:bCs/>
          <w:sz w:val="24"/>
          <w:szCs w:val="24"/>
          <w:lang w:eastAsia="de-DE"/>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a2636c10-39c3-40ff-ac2a-c534e3cc2392"]}],"mendeley":{"formattedCitation":"[125]","plainTextFormattedCitation":"[125]","previouslyFormattedCitation":"[15]"},"properties":{"noteIndex":0},"schema":"https://github.com/citation-style-language/schema/raw/master/csl-citation.json"}</w:instrText>
      </w:r>
      <w:r w:rsidRPr="00C304AA">
        <w:rPr>
          <w:rFonts w:asciiTheme="majorBidi" w:eastAsia="Batang" w:hAnsiTheme="majorBidi" w:cstheme="majorBidi"/>
          <w:bCs/>
          <w:sz w:val="24"/>
          <w:szCs w:val="24"/>
          <w:lang w:eastAsia="de-DE"/>
        </w:rPr>
        <w:fldChar w:fldCharType="separate"/>
      </w:r>
      <w:r w:rsidRPr="004F0A97">
        <w:rPr>
          <w:rFonts w:asciiTheme="majorBidi" w:eastAsia="Batang" w:hAnsiTheme="majorBidi" w:cstheme="majorBidi"/>
          <w:bCs/>
          <w:noProof/>
          <w:sz w:val="24"/>
          <w:szCs w:val="24"/>
          <w:lang w:eastAsia="de-DE"/>
        </w:rPr>
        <w:t>[125]</w:t>
      </w:r>
      <w:r w:rsidRPr="00C304AA">
        <w:rPr>
          <w:rFonts w:asciiTheme="majorBidi" w:eastAsia="Batang" w:hAnsiTheme="majorBidi" w:cstheme="majorBidi"/>
          <w:bCs/>
          <w:sz w:val="24"/>
          <w:szCs w:val="24"/>
          <w:lang w:eastAsia="de-DE"/>
        </w:rPr>
        <w:fldChar w:fldCharType="end"/>
      </w:r>
      <w:r w:rsidRPr="00C304AA">
        <w:rPr>
          <w:rFonts w:asciiTheme="majorBidi" w:eastAsia="Batang" w:hAnsiTheme="majorBidi" w:cstheme="majorBidi"/>
          <w:bCs/>
          <w:sz w:val="24"/>
          <w:szCs w:val="24"/>
          <w:lang w:eastAsia="de-DE"/>
        </w:rPr>
        <w:t>. However, the high</w:t>
      </w:r>
      <w:r>
        <w:rPr>
          <w:rFonts w:asciiTheme="majorBidi" w:eastAsia="Batang" w:hAnsiTheme="majorBidi" w:cstheme="majorBidi"/>
          <w:bCs/>
          <w:sz w:val="24"/>
          <w:szCs w:val="24"/>
          <w:lang w:eastAsia="de-DE"/>
        </w:rPr>
        <w:t>-</w:t>
      </w:r>
      <w:r w:rsidRPr="00C304AA">
        <w:rPr>
          <w:rFonts w:asciiTheme="majorBidi" w:eastAsia="Batang" w:hAnsiTheme="majorBidi" w:cstheme="majorBidi"/>
          <w:bCs/>
          <w:sz w:val="24"/>
          <w:szCs w:val="24"/>
          <w:lang w:eastAsia="de-DE"/>
        </w:rPr>
        <w:t xml:space="preserve">frequency noise components present in the spectra cannot be eliminated using this technique. Furthermore, matching the filter parameters to the raw data and the regression techniques used to preserve the important features remains a challenge </w:t>
      </w:r>
      <w:r w:rsidRPr="00C304AA">
        <w:rPr>
          <w:rFonts w:asciiTheme="majorBidi" w:hAnsiTheme="majorBidi" w:cstheme="majorBidi"/>
          <w:color w:val="000000"/>
          <w:sz w:val="24"/>
          <w:szCs w:val="24"/>
          <w:lang w:val="en-IN"/>
        </w:rPr>
        <w:fldChar w:fldCharType="begin" w:fldLock="1"/>
      </w:r>
      <w:r>
        <w:rPr>
          <w:rFonts w:asciiTheme="majorBidi" w:hAnsiTheme="majorBidi" w:cstheme="majorBidi"/>
          <w:color w:val="000000"/>
          <w:sz w:val="24"/>
          <w:szCs w:val="24"/>
          <w:lang w:val="en-IN"/>
        </w:rPr>
        <w:instrText>ADDIN CSL_CITATION {"citationItems":[{"id":"ITEM-1","itemData":{"author":[{"dropping-particle":"","family":"Chen","given":"Huazhou","non-dropping-particle":"","parse-names":false,"suffix":""},{"dropping-particle":"","family":"Song","given":"Qiqing","non-dropping-particle":"","parse-names":false,"suffix":""},{"dropping-particle":"","family":"Tang","given":"Guoqiang","non-dropping-particle":"","parse-names":false,"suffix":""},{"dropping-particle":"","family":"Feng","given":"Quanxi","non-dropping-particle":"","parse-names":false,"suffix":""},{"dropping-particle":"","family":"Lin","given":"Liang","non-dropping-particle":"","parse-names":false,"suffix":""}],"container-title":"ISRN Spectroscopy","id":"ITEM-1","issued":{"date-parts":[["2013"]]},"publisher":"Hindawi Publishing Corporation","title":"The combined optimization of Savitzky-Golay smoothing and multiplicative scatter correction for FT-NIR PLS models","type":"article-journal","volume":"2013"},"uris":["http://www.mendeley.com/documents/?uuid=e98d68bb-db0c-4cef-b88a-3fe38349218c"]}],"mendeley":{"formattedCitation":"[70]","plainTextFormattedCitation":"[70]","previouslyFormattedCitation":"[13]"},"properties":{"noteIndex":0},"schema":"https://github.com/citation-style-language/schema/raw/master/csl-citation.json"}</w:instrText>
      </w:r>
      <w:r w:rsidRPr="00C304AA">
        <w:rPr>
          <w:rFonts w:asciiTheme="majorBidi" w:hAnsiTheme="majorBidi" w:cstheme="majorBidi"/>
          <w:color w:val="000000"/>
          <w:sz w:val="24"/>
          <w:szCs w:val="24"/>
          <w:lang w:val="en-IN"/>
        </w:rPr>
        <w:fldChar w:fldCharType="separate"/>
      </w:r>
      <w:r w:rsidRPr="004F0A97">
        <w:rPr>
          <w:rFonts w:asciiTheme="majorBidi" w:hAnsiTheme="majorBidi" w:cstheme="majorBidi"/>
          <w:noProof/>
          <w:color w:val="000000"/>
          <w:sz w:val="24"/>
          <w:szCs w:val="24"/>
          <w:lang w:val="en-IN"/>
        </w:rPr>
        <w:t>[70]</w:t>
      </w:r>
      <w:r w:rsidRPr="00C304AA">
        <w:rPr>
          <w:rFonts w:asciiTheme="majorBidi" w:hAnsiTheme="majorBidi" w:cstheme="majorBidi"/>
          <w:color w:val="000000"/>
          <w:sz w:val="24"/>
          <w:szCs w:val="24"/>
          <w:lang w:val="en-IN"/>
        </w:rPr>
        <w:fldChar w:fldCharType="end"/>
      </w:r>
      <w:r w:rsidRPr="00C304AA">
        <w:rPr>
          <w:rFonts w:asciiTheme="majorBidi" w:hAnsiTheme="majorBidi" w:cstheme="majorBidi"/>
          <w:color w:val="000000"/>
          <w:sz w:val="24"/>
          <w:szCs w:val="24"/>
          <w:lang w:val="en-IN"/>
        </w:rPr>
        <w:t xml:space="preserve">. </w:t>
      </w:r>
      <w:r>
        <w:rPr>
          <w:rFonts w:asciiTheme="majorBidi" w:hAnsiTheme="majorBidi" w:cstheme="majorBidi"/>
          <w:color w:val="000000"/>
          <w:sz w:val="24"/>
          <w:szCs w:val="24"/>
          <w:lang w:val="en-IN"/>
        </w:rPr>
        <w:t>A</w:t>
      </w:r>
      <w:r w:rsidRPr="00C304AA">
        <w:rPr>
          <w:rFonts w:asciiTheme="majorBidi" w:eastAsia="Batang" w:hAnsiTheme="majorBidi" w:cstheme="majorBidi"/>
          <w:bCs/>
          <w:sz w:val="24"/>
          <w:szCs w:val="24"/>
          <w:lang w:eastAsia="de-DE"/>
        </w:rPr>
        <w:t xml:space="preserve"> bandpass </w:t>
      </w:r>
      <w:r>
        <w:rPr>
          <w:rFonts w:asciiTheme="majorBidi" w:eastAsia="Batang" w:hAnsiTheme="majorBidi" w:cstheme="majorBidi"/>
          <w:bCs/>
          <w:sz w:val="24"/>
          <w:szCs w:val="24"/>
          <w:lang w:eastAsia="de-DE"/>
        </w:rPr>
        <w:t xml:space="preserve">filtering </w:t>
      </w:r>
      <w:r w:rsidRPr="00C304AA">
        <w:rPr>
          <w:rFonts w:asciiTheme="majorBidi" w:eastAsia="Batang" w:hAnsiTheme="majorBidi" w:cstheme="majorBidi"/>
          <w:bCs/>
          <w:sz w:val="24"/>
          <w:szCs w:val="24"/>
          <w:lang w:eastAsia="de-DE"/>
        </w:rPr>
        <w:t xml:space="preserve">technique </w:t>
      </w:r>
      <w:r>
        <w:rPr>
          <w:rFonts w:asciiTheme="majorBidi" w:eastAsia="Batang" w:hAnsiTheme="majorBidi" w:cstheme="majorBidi"/>
          <w:bCs/>
          <w:sz w:val="24"/>
          <w:szCs w:val="24"/>
          <w:lang w:eastAsia="de-DE"/>
        </w:rPr>
        <w:t>based on combining the bandpass</w:t>
      </w:r>
      <w:r w:rsidRPr="00C304AA">
        <w:rPr>
          <w:rFonts w:asciiTheme="majorBidi" w:eastAsia="Batang" w:hAnsiTheme="majorBidi" w:cstheme="majorBidi"/>
          <w:bCs/>
          <w:sz w:val="24"/>
          <w:szCs w:val="24"/>
          <w:lang w:eastAsia="de-DE"/>
        </w:rPr>
        <w:t xml:space="preserve"> method with SG smoothing filter stage </w:t>
      </w:r>
      <w:r>
        <w:rPr>
          <w:rFonts w:asciiTheme="majorBidi" w:eastAsia="Batang" w:hAnsiTheme="majorBidi" w:cstheme="majorBidi"/>
          <w:bCs/>
          <w:sz w:val="24"/>
          <w:szCs w:val="24"/>
          <w:lang w:eastAsia="de-DE"/>
        </w:rPr>
        <w:t>with fixed smoothing parameters has been</w:t>
      </w:r>
      <w:r w:rsidRPr="00C304AA">
        <w:rPr>
          <w:rFonts w:asciiTheme="majorBidi" w:eastAsia="Batang" w:hAnsiTheme="majorBidi" w:cstheme="majorBidi"/>
          <w:bCs/>
          <w:sz w:val="24"/>
          <w:szCs w:val="24"/>
          <w:lang w:eastAsia="de-DE"/>
        </w:rPr>
        <w:t xml:space="preserve"> introduced in </w:t>
      </w:r>
      <w:r w:rsidRPr="00C304AA">
        <w:rPr>
          <w:rFonts w:asciiTheme="majorBidi" w:eastAsia="Batang" w:hAnsiTheme="majorBidi" w:cstheme="majorBidi"/>
          <w:bCs/>
          <w:sz w:val="24"/>
          <w:szCs w:val="24"/>
          <w:lang w:eastAsia="de-DE"/>
        </w:rPr>
        <w:fldChar w:fldCharType="begin" w:fldLock="1"/>
      </w:r>
      <w:r>
        <w:rPr>
          <w:rFonts w:asciiTheme="majorBidi" w:eastAsia="Batang" w:hAnsiTheme="majorBidi" w:cstheme="majorBidi"/>
          <w:bCs/>
          <w:sz w:val="24"/>
          <w:szCs w:val="24"/>
          <w:lang w:eastAsia="de-DE"/>
        </w:rPr>
        <w:instrText>ADDIN CSL_CITATION {"citationItems":[{"id":"ITEM-1","itemData":{"author":[{"dropping-particle":"","family":"Patchava","given":"Krishna Chaitanya","non-dropping-particle":"","parse-names":false,"suffix":""},{"dropping-particle":"","family":"Alrezj","given":"Osamah","non-dropping-particle":"","parse-names":false,"suffix":""},{"dropping-particle":"","family":"Benaissa","given":"Mohammed","non-dropping-particle":"","parse-names":false,"suffix":""},{"dropping-particle":"","family":"Behairy","given":"Hatim","non-dropping-particle":"","parse-names":false,"suffix":""}],"container-title":"Engineering in Medicine and Biology Society (EMBC), 2016 IEEE 38th Annual International Conference of the","id":"ITEM-1","issued":{"date-parts":[["2016"]]},"page":"6210-6213","title":"Savitzky-Golay coupled with digital bandpass filtering as a pre-processing technique in the quantitative analysis of glucose from near infrared spectra","type":"paper-conference"},"uris":["http://www.mendeley.com/documents/?uuid=56b7f5d9-6398-4988-89ba-e71d9ecef222"]}],"mendeley":{"formattedCitation":"[109]","plainTextFormattedCitation":"[109]","previouslyFormattedCitation":"[16]"},"properties":{"noteIndex":0},"schema":"https://github.com/citation-style-language/schema/raw/master/csl-citation.json"}</w:instrText>
      </w:r>
      <w:r w:rsidRPr="00C304AA">
        <w:rPr>
          <w:rFonts w:asciiTheme="majorBidi" w:eastAsia="Batang" w:hAnsiTheme="majorBidi" w:cstheme="majorBidi"/>
          <w:bCs/>
          <w:sz w:val="24"/>
          <w:szCs w:val="24"/>
          <w:lang w:eastAsia="de-DE"/>
        </w:rPr>
        <w:fldChar w:fldCharType="separate"/>
      </w:r>
      <w:r w:rsidRPr="004F0A97">
        <w:rPr>
          <w:rFonts w:asciiTheme="majorBidi" w:eastAsia="Batang" w:hAnsiTheme="majorBidi" w:cstheme="majorBidi"/>
          <w:bCs/>
          <w:noProof/>
          <w:sz w:val="24"/>
          <w:szCs w:val="24"/>
          <w:lang w:eastAsia="de-DE"/>
        </w:rPr>
        <w:t>[109]</w:t>
      </w:r>
      <w:r w:rsidRPr="00C304AA">
        <w:rPr>
          <w:rFonts w:asciiTheme="majorBidi" w:eastAsia="Batang" w:hAnsiTheme="majorBidi" w:cstheme="majorBidi"/>
          <w:bCs/>
          <w:sz w:val="24"/>
          <w:szCs w:val="24"/>
          <w:lang w:eastAsia="de-DE"/>
        </w:rPr>
        <w:fldChar w:fldCharType="end"/>
      </w:r>
      <w:r>
        <w:rPr>
          <w:rFonts w:asciiTheme="majorBidi" w:eastAsia="Batang" w:hAnsiTheme="majorBidi" w:cstheme="majorBidi"/>
          <w:bCs/>
          <w:sz w:val="24"/>
          <w:szCs w:val="24"/>
          <w:lang w:eastAsia="de-DE"/>
        </w:rPr>
        <w:t xml:space="preserve"> using dataset 3</w:t>
      </w:r>
      <w:r w:rsidRPr="00C304AA">
        <w:rPr>
          <w:rFonts w:asciiTheme="majorBidi" w:eastAsia="Batang" w:hAnsiTheme="majorBidi" w:cstheme="majorBidi"/>
          <w:bCs/>
          <w:sz w:val="24"/>
          <w:szCs w:val="24"/>
          <w:lang w:eastAsia="de-DE"/>
        </w:rPr>
        <w:t xml:space="preserve">. In this chapter, the technique proposed in </w:t>
      </w:r>
      <w:r w:rsidRPr="00C304AA">
        <w:rPr>
          <w:rFonts w:asciiTheme="majorBidi" w:eastAsia="Batang" w:hAnsiTheme="majorBidi" w:cstheme="majorBidi"/>
          <w:bCs/>
          <w:sz w:val="24"/>
          <w:szCs w:val="24"/>
          <w:lang w:eastAsia="de-DE"/>
        </w:rPr>
        <w:fldChar w:fldCharType="begin" w:fldLock="1"/>
      </w:r>
      <w:r>
        <w:rPr>
          <w:rFonts w:asciiTheme="majorBidi" w:eastAsia="Batang" w:hAnsiTheme="majorBidi" w:cstheme="majorBidi"/>
          <w:bCs/>
          <w:sz w:val="24"/>
          <w:szCs w:val="24"/>
          <w:lang w:eastAsia="de-DE"/>
        </w:rPr>
        <w:instrText>ADDIN CSL_CITATION {"citationItems":[{"id":"ITEM-1","itemData":{"author":[{"dropping-particle":"","family":"Patchava","given":"Krishna Chaitanya","non-dropping-particle":"","parse-names":false,"suffix":""},{"dropping-particle":"","family":"Alrezj","given":"Osamah","non-dropping-particle":"","parse-names":false,"suffix":""},{"dropping-particle":"","family":"Benaissa","given":"Mohammed","non-dropping-particle":"","parse-names":false,"suffix":""},{"dropping-particle":"","family":"Behairy","given":"Hatim","non-dropping-particle":"","parse-names":false,"suffix":""}],"container-title":"Engineering in Medicine and Biology Society (EMBC), 2016 IEEE 38th Annual International Conference of the","id":"ITEM-1","issued":{"date-parts":[["2016"]]},"page":"6210-6213","title":"Savitzky-Golay coupled with digital bandpass filtering as a pre-processing technique in the quantitative analysis of glucose from near infrared spectra","type":"paper-conference"},"uris":["http://www.mendeley.com/documents/?uuid=56b7f5d9-6398-4988-89ba-e71d9ecef222"]}],"mendeley":{"formattedCitation":"[109]","plainTextFormattedCitation":"[109]","previouslyFormattedCitation":"[16]"},"properties":{"noteIndex":0},"schema":"https://github.com/citation-style-language/schema/raw/master/csl-citation.json"}</w:instrText>
      </w:r>
      <w:r w:rsidRPr="00C304AA">
        <w:rPr>
          <w:rFonts w:asciiTheme="majorBidi" w:eastAsia="Batang" w:hAnsiTheme="majorBidi" w:cstheme="majorBidi"/>
          <w:bCs/>
          <w:sz w:val="24"/>
          <w:szCs w:val="24"/>
          <w:lang w:eastAsia="de-DE"/>
        </w:rPr>
        <w:fldChar w:fldCharType="separate"/>
      </w:r>
      <w:r w:rsidRPr="004F0A97">
        <w:rPr>
          <w:rFonts w:asciiTheme="majorBidi" w:eastAsia="Batang" w:hAnsiTheme="majorBidi" w:cstheme="majorBidi"/>
          <w:bCs/>
          <w:noProof/>
          <w:sz w:val="24"/>
          <w:szCs w:val="24"/>
          <w:lang w:eastAsia="de-DE"/>
        </w:rPr>
        <w:t>[109]</w:t>
      </w:r>
      <w:r w:rsidRPr="00C304AA">
        <w:rPr>
          <w:rFonts w:asciiTheme="majorBidi" w:eastAsia="Batang" w:hAnsiTheme="majorBidi" w:cstheme="majorBidi"/>
          <w:bCs/>
          <w:sz w:val="24"/>
          <w:szCs w:val="24"/>
          <w:lang w:eastAsia="de-DE"/>
        </w:rPr>
        <w:fldChar w:fldCharType="end"/>
      </w:r>
      <w:r w:rsidRPr="00C304AA">
        <w:rPr>
          <w:rFonts w:asciiTheme="majorBidi" w:eastAsia="Batang" w:hAnsiTheme="majorBidi" w:cstheme="majorBidi"/>
          <w:bCs/>
          <w:sz w:val="24"/>
          <w:szCs w:val="24"/>
          <w:lang w:eastAsia="de-DE"/>
        </w:rPr>
        <w:t xml:space="preserve"> is further improved by the optimization of the SG smoothing </w:t>
      </w:r>
      <w:r>
        <w:rPr>
          <w:rFonts w:asciiTheme="majorBidi" w:eastAsia="Batang" w:hAnsiTheme="majorBidi" w:cstheme="majorBidi"/>
          <w:bCs/>
          <w:sz w:val="24"/>
          <w:szCs w:val="24"/>
          <w:lang w:eastAsia="de-DE"/>
        </w:rPr>
        <w:t>parameters</w:t>
      </w:r>
      <w:r w:rsidRPr="00C304AA">
        <w:rPr>
          <w:rFonts w:asciiTheme="majorBidi" w:eastAsia="Batang" w:hAnsiTheme="majorBidi" w:cstheme="majorBidi"/>
          <w:bCs/>
          <w:sz w:val="24"/>
          <w:szCs w:val="24"/>
          <w:lang w:eastAsia="de-DE"/>
        </w:rPr>
        <w:t xml:space="preserve"> to yield a better prediction performance </w:t>
      </w:r>
      <w:r>
        <w:rPr>
          <w:rFonts w:asciiTheme="majorBidi" w:eastAsia="Batang" w:hAnsiTheme="majorBidi" w:cstheme="majorBidi"/>
          <w:bCs/>
          <w:sz w:val="24"/>
          <w:szCs w:val="24"/>
          <w:lang w:eastAsia="de-DE"/>
        </w:rPr>
        <w:t>than</w:t>
      </w:r>
      <w:r w:rsidRPr="00C304AA">
        <w:rPr>
          <w:rFonts w:asciiTheme="majorBidi" w:eastAsia="Batang" w:hAnsiTheme="majorBidi" w:cstheme="majorBidi"/>
          <w:bCs/>
          <w:sz w:val="24"/>
          <w:szCs w:val="24"/>
          <w:lang w:eastAsia="de-DE"/>
        </w:rPr>
        <w:t xml:space="preserve"> the </w:t>
      </w:r>
      <w:r>
        <w:rPr>
          <w:rFonts w:asciiTheme="majorBidi" w:eastAsia="Batang" w:hAnsiTheme="majorBidi" w:cstheme="majorBidi"/>
          <w:bCs/>
          <w:sz w:val="24"/>
          <w:szCs w:val="24"/>
          <w:lang w:eastAsia="de-DE"/>
        </w:rPr>
        <w:t>model</w:t>
      </w:r>
      <w:r w:rsidRPr="00C304AA">
        <w:rPr>
          <w:rFonts w:asciiTheme="majorBidi" w:eastAsia="Batang" w:hAnsiTheme="majorBidi" w:cstheme="majorBidi"/>
          <w:bCs/>
          <w:sz w:val="24"/>
          <w:szCs w:val="24"/>
          <w:lang w:eastAsia="de-DE"/>
        </w:rPr>
        <w:t xml:space="preserve"> introduced in </w:t>
      </w:r>
      <w:r w:rsidRPr="00C304AA">
        <w:rPr>
          <w:rFonts w:asciiTheme="majorBidi" w:eastAsia="Batang" w:hAnsiTheme="majorBidi" w:cstheme="majorBidi"/>
          <w:bCs/>
          <w:sz w:val="24"/>
          <w:szCs w:val="24"/>
          <w:lang w:eastAsia="de-DE"/>
        </w:rPr>
        <w:fldChar w:fldCharType="begin" w:fldLock="1"/>
      </w:r>
      <w:r>
        <w:rPr>
          <w:rFonts w:asciiTheme="majorBidi" w:eastAsia="Batang" w:hAnsiTheme="majorBidi" w:cstheme="majorBidi"/>
          <w:bCs/>
          <w:sz w:val="24"/>
          <w:szCs w:val="24"/>
          <w:lang w:eastAsia="de-DE"/>
        </w:rPr>
        <w:instrText>ADDIN CSL_CITATION {"citationItems":[{"id":"ITEM-1","itemData":{"author":[{"dropping-particle":"","family":"Patchava","given":"Krishna Chaitanya","non-dropping-particle":"","parse-names":false,"suffix":""},{"dropping-particle":"","family":"Alrezj","given":"Osamah","non-dropping-particle":"","parse-names":false,"suffix":""},{"dropping-particle":"","family":"Benaissa","given":"Mohammed","non-dropping-particle":"","parse-names":false,"suffix":""},{"dropping-particle":"","family":"Behairy","given":"Hatim","non-dropping-particle":"","parse-names":false,"suffix":""}],"container-title":"Engineering in Medicine and Biology Society (EMBC), 2016 IEEE 38th Annual International Conference of the","id":"ITEM-1","issued":{"date-parts":[["2016"]]},"page":"6210-6213","title":"Savitzky-Golay coupled with digital bandpass filtering as a pre-processing technique in the quantitative analysis of glucose from near infrared spectra","type":"paper-conference"},"uris":["http://www.mendeley.com/documents/?uuid=56b7f5d9-6398-4988-89ba-e71d9ecef222"]}],"mendeley":{"formattedCitation":"[109]","plainTextFormattedCitation":"[109]","previouslyFormattedCitation":"[16]"},"properties":{"noteIndex":0},"schema":"https://github.com/citation-style-language/schema/raw/master/csl-citation.json"}</w:instrText>
      </w:r>
      <w:r w:rsidRPr="00C304AA">
        <w:rPr>
          <w:rFonts w:asciiTheme="majorBidi" w:eastAsia="Batang" w:hAnsiTheme="majorBidi" w:cstheme="majorBidi"/>
          <w:bCs/>
          <w:sz w:val="24"/>
          <w:szCs w:val="24"/>
          <w:lang w:eastAsia="de-DE"/>
        </w:rPr>
        <w:fldChar w:fldCharType="separate"/>
      </w:r>
      <w:r w:rsidRPr="004F0A97">
        <w:rPr>
          <w:rFonts w:asciiTheme="majorBidi" w:eastAsia="Batang" w:hAnsiTheme="majorBidi" w:cstheme="majorBidi"/>
          <w:bCs/>
          <w:noProof/>
          <w:sz w:val="24"/>
          <w:szCs w:val="24"/>
          <w:lang w:eastAsia="de-DE"/>
        </w:rPr>
        <w:t>[109]</w:t>
      </w:r>
      <w:r w:rsidRPr="00C304AA">
        <w:rPr>
          <w:rFonts w:asciiTheme="majorBidi" w:eastAsia="Batang" w:hAnsiTheme="majorBidi" w:cstheme="majorBidi"/>
          <w:bCs/>
          <w:sz w:val="24"/>
          <w:szCs w:val="24"/>
          <w:lang w:eastAsia="de-DE"/>
        </w:rPr>
        <w:fldChar w:fldCharType="end"/>
      </w:r>
      <w:r w:rsidRPr="00C304AA">
        <w:rPr>
          <w:rFonts w:asciiTheme="majorBidi" w:eastAsia="Batang" w:hAnsiTheme="majorBidi" w:cstheme="majorBidi"/>
          <w:bCs/>
          <w:sz w:val="24"/>
          <w:szCs w:val="24"/>
          <w:lang w:eastAsia="de-DE"/>
        </w:rPr>
        <w:t xml:space="preserve">. The proposed technique is also expanded in this chapter to cover the </w:t>
      </w:r>
      <w:r>
        <w:rPr>
          <w:rFonts w:asciiTheme="majorBidi" w:eastAsia="Batang" w:hAnsiTheme="majorBidi" w:cstheme="majorBidi"/>
          <w:bCs/>
          <w:sz w:val="24"/>
          <w:szCs w:val="24"/>
          <w:lang w:eastAsia="de-DE"/>
        </w:rPr>
        <w:t>dataset 4 in the MIR</w:t>
      </w:r>
      <w:r w:rsidRPr="00C304AA">
        <w:rPr>
          <w:rFonts w:asciiTheme="majorBidi" w:eastAsia="Batang" w:hAnsiTheme="majorBidi" w:cstheme="majorBidi"/>
          <w:bCs/>
          <w:sz w:val="24"/>
          <w:szCs w:val="24"/>
          <w:lang w:eastAsia="de-DE"/>
        </w:rPr>
        <w:t xml:space="preserve"> region</w:t>
      </w:r>
      <w:r>
        <w:rPr>
          <w:rFonts w:asciiTheme="majorBidi" w:eastAsia="Batang" w:hAnsiTheme="majorBidi" w:cstheme="majorBidi"/>
          <w:bCs/>
          <w:sz w:val="24"/>
          <w:szCs w:val="24"/>
          <w:lang w:eastAsia="de-DE"/>
        </w:rPr>
        <w:t xml:space="preserve"> and dataset1 for NIR explained earlier in chapter 3</w:t>
      </w:r>
      <w:r w:rsidRPr="00C304AA">
        <w:rPr>
          <w:rFonts w:asciiTheme="majorBidi" w:eastAsia="Batang" w:hAnsiTheme="majorBidi" w:cstheme="majorBidi"/>
          <w:bCs/>
          <w:sz w:val="24"/>
          <w:szCs w:val="24"/>
          <w:lang w:eastAsia="de-DE"/>
        </w:rPr>
        <w:t xml:space="preserve">. The method is evaluated and compared with the </w:t>
      </w:r>
      <w:r>
        <w:rPr>
          <w:rFonts w:asciiTheme="majorBidi" w:eastAsia="Batang" w:hAnsiTheme="majorBidi" w:cstheme="majorBidi"/>
          <w:bCs/>
          <w:sz w:val="24"/>
          <w:szCs w:val="24"/>
          <w:lang w:eastAsia="de-DE"/>
        </w:rPr>
        <w:t>SG with fixed parameters</w:t>
      </w:r>
      <w:r w:rsidRPr="00C304AA">
        <w:rPr>
          <w:rFonts w:asciiTheme="majorBidi" w:eastAsia="Batang" w:hAnsiTheme="majorBidi" w:cstheme="majorBidi"/>
          <w:bCs/>
          <w:sz w:val="24"/>
          <w:szCs w:val="24"/>
          <w:lang w:eastAsia="de-DE"/>
        </w:rPr>
        <w:t xml:space="preserve"> method. The developed models are tested and evaluated to predict the concentration of glucose from a mixture of human serum albumin and glucose in a phosphate buffer solution. The results obtained show that the </w:t>
      </w:r>
      <w:r>
        <w:rPr>
          <w:rFonts w:asciiTheme="majorBidi" w:eastAsia="Batang" w:hAnsiTheme="majorBidi" w:cstheme="majorBidi"/>
          <w:bCs/>
          <w:sz w:val="24"/>
          <w:szCs w:val="24"/>
          <w:lang w:eastAsia="de-DE"/>
        </w:rPr>
        <w:t>SG parameters</w:t>
      </w:r>
      <w:r w:rsidRPr="00C304AA">
        <w:rPr>
          <w:rFonts w:asciiTheme="majorBidi" w:eastAsia="Batang" w:hAnsiTheme="majorBidi" w:cstheme="majorBidi"/>
          <w:bCs/>
          <w:sz w:val="24"/>
          <w:szCs w:val="24"/>
          <w:lang w:eastAsia="de-DE"/>
        </w:rPr>
        <w:t xml:space="preserve"> optimization improves the prediction performance of both PCR and PLSR when using the model introduced in </w:t>
      </w:r>
      <w:r w:rsidRPr="00C304AA">
        <w:rPr>
          <w:rFonts w:asciiTheme="majorBidi" w:eastAsia="Batang" w:hAnsiTheme="majorBidi" w:cstheme="majorBidi"/>
          <w:bCs/>
          <w:sz w:val="24"/>
          <w:szCs w:val="24"/>
          <w:lang w:eastAsia="de-DE"/>
        </w:rPr>
        <w:fldChar w:fldCharType="begin" w:fldLock="1"/>
      </w:r>
      <w:r>
        <w:rPr>
          <w:rFonts w:asciiTheme="majorBidi" w:eastAsia="Batang" w:hAnsiTheme="majorBidi" w:cstheme="majorBidi"/>
          <w:bCs/>
          <w:sz w:val="24"/>
          <w:szCs w:val="24"/>
          <w:lang w:eastAsia="de-DE"/>
        </w:rPr>
        <w:instrText>ADDIN CSL_CITATION {"citationItems":[{"id":"ITEM-1","itemData":{"author":[{"dropping-particle":"","family":"Patchava","given":"Krishna Chaitanya","non-dropping-particle":"","parse-names":false,"suffix":""},{"dropping-particle":"","family":"Alrezj","given":"Osamah","non-dropping-particle":"","parse-names":false,"suffix":""},{"dropping-particle":"","family":"Benaissa","given":"Mohammed","non-dropping-particle":"","parse-names":false,"suffix":""},{"dropping-particle":"","family":"Behairy","given":"Hatim","non-dropping-particle":"","parse-names":false,"suffix":""}],"container-title":"Engineering in Medicine and Biology Society (EMBC), 2016 IEEE 38th Annual International Conference of the","id":"ITEM-1","issued":{"date-parts":[["2016"]]},"page":"6210-6213","title":"Savitzky-Golay coupled with digital bandpass filtering as a pre-processing technique in the quantitative analysis of glucose from near infrared spectra","type":"paper-conference"},"uris":["http://www.mendeley.com/documents/?uuid=56b7f5d9-6398-4988-89ba-e71d9ecef222"]}],"mendeley":{"formattedCitation":"[109]","plainTextFormattedCitation":"[109]","previouslyFormattedCitation":"[16]"},"properties":{"noteIndex":0},"schema":"https://github.com/citation-style-language/schema/raw/master/csl-citation.json"}</w:instrText>
      </w:r>
      <w:r w:rsidRPr="00C304AA">
        <w:rPr>
          <w:rFonts w:asciiTheme="majorBidi" w:eastAsia="Batang" w:hAnsiTheme="majorBidi" w:cstheme="majorBidi"/>
          <w:bCs/>
          <w:sz w:val="24"/>
          <w:szCs w:val="24"/>
          <w:lang w:eastAsia="de-DE"/>
        </w:rPr>
        <w:fldChar w:fldCharType="separate"/>
      </w:r>
      <w:r w:rsidRPr="004F0A97">
        <w:rPr>
          <w:rFonts w:asciiTheme="majorBidi" w:eastAsia="Batang" w:hAnsiTheme="majorBidi" w:cstheme="majorBidi"/>
          <w:bCs/>
          <w:noProof/>
          <w:sz w:val="24"/>
          <w:szCs w:val="24"/>
          <w:lang w:eastAsia="de-DE"/>
        </w:rPr>
        <w:t>[109]</w:t>
      </w:r>
      <w:r w:rsidRPr="00C304AA">
        <w:rPr>
          <w:rFonts w:asciiTheme="majorBidi" w:eastAsia="Batang" w:hAnsiTheme="majorBidi" w:cstheme="majorBidi"/>
          <w:bCs/>
          <w:sz w:val="24"/>
          <w:szCs w:val="24"/>
          <w:lang w:eastAsia="de-DE"/>
        </w:rPr>
        <w:fldChar w:fldCharType="end"/>
      </w:r>
      <w:r w:rsidRPr="00C304AA">
        <w:rPr>
          <w:rFonts w:asciiTheme="majorBidi" w:eastAsia="Batang" w:hAnsiTheme="majorBidi" w:cstheme="majorBidi"/>
          <w:bCs/>
          <w:sz w:val="24"/>
          <w:szCs w:val="24"/>
          <w:lang w:eastAsia="de-DE"/>
        </w:rPr>
        <w:t xml:space="preserve"> and also achieves better prediction performance than the </w:t>
      </w:r>
      <w:r>
        <w:rPr>
          <w:rFonts w:asciiTheme="majorBidi" w:eastAsia="Batang" w:hAnsiTheme="majorBidi" w:cstheme="majorBidi"/>
          <w:bCs/>
          <w:sz w:val="24"/>
          <w:szCs w:val="24"/>
          <w:lang w:eastAsia="de-DE"/>
        </w:rPr>
        <w:t>SG with fixed parameters</w:t>
      </w:r>
      <w:r w:rsidRPr="00C304AA">
        <w:rPr>
          <w:rFonts w:asciiTheme="majorBidi" w:eastAsia="Batang" w:hAnsiTheme="majorBidi" w:cstheme="majorBidi"/>
          <w:bCs/>
          <w:sz w:val="24"/>
          <w:szCs w:val="24"/>
          <w:lang w:eastAsia="de-DE"/>
        </w:rPr>
        <w:t xml:space="preserve"> pre-processing technique. </w:t>
      </w:r>
    </w:p>
    <w:p w:rsidR="004F0A97" w:rsidRPr="00717F73" w:rsidRDefault="004F0A97" w:rsidP="002278D8">
      <w:pPr>
        <w:spacing w:after="240" w:line="480" w:lineRule="auto"/>
        <w:rPr>
          <w:rFonts w:asciiTheme="majorBidi" w:hAnsiTheme="majorBidi" w:cstheme="majorBidi"/>
          <w:b/>
          <w:bCs/>
          <w:color w:val="000000"/>
          <w:sz w:val="32"/>
          <w:szCs w:val="32"/>
        </w:rPr>
      </w:pPr>
      <w:bookmarkStart w:id="15" w:name="OLE_LINK2"/>
      <w:bookmarkStart w:id="16" w:name="OLE_LINK3"/>
      <w:r w:rsidRPr="00717F73">
        <w:rPr>
          <w:rFonts w:asciiTheme="majorBidi" w:hAnsiTheme="majorBidi" w:cstheme="majorBidi"/>
          <w:b/>
          <w:bCs/>
          <w:color w:val="000000"/>
          <w:sz w:val="32"/>
          <w:szCs w:val="32"/>
        </w:rPr>
        <w:t>5.3 Discussion and experimental results</w:t>
      </w:r>
      <w:bookmarkEnd w:id="15"/>
      <w:bookmarkEnd w:id="16"/>
    </w:p>
    <w:p w:rsidR="004F0A97" w:rsidRPr="00C50E10" w:rsidRDefault="004F0A97" w:rsidP="00DD33E7">
      <w:pPr>
        <w:spacing w:after="240"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 xml:space="preserve">Starting the regression process by passing the raw data to the </w:t>
      </w:r>
      <w:r w:rsidRPr="00C50E10">
        <w:rPr>
          <w:rFonts w:asciiTheme="majorBidi" w:hAnsiTheme="majorBidi" w:cstheme="majorBidi"/>
          <w:color w:val="000000"/>
          <w:sz w:val="24"/>
          <w:szCs w:val="24"/>
        </w:rPr>
        <w:t xml:space="preserve">PCR and the PLSR models without pre-processing and the </w:t>
      </w:r>
      <w:r>
        <w:rPr>
          <w:rFonts w:asciiTheme="majorBidi" w:hAnsiTheme="majorBidi" w:cstheme="majorBidi"/>
          <w:color w:val="000000"/>
          <w:sz w:val="24"/>
          <w:szCs w:val="24"/>
        </w:rPr>
        <w:t>no of</w:t>
      </w:r>
      <w:r w:rsidRPr="00C50E10">
        <w:rPr>
          <w:rFonts w:asciiTheme="majorBidi" w:hAnsiTheme="majorBidi" w:cstheme="majorBidi"/>
          <w:color w:val="000000"/>
          <w:sz w:val="24"/>
          <w:szCs w:val="24"/>
        </w:rPr>
        <w:t xml:space="preserve"> (PC) or (LV) is shown in </w:t>
      </w:r>
      <w:r>
        <w:rPr>
          <w:rFonts w:asciiTheme="majorBidi" w:hAnsiTheme="majorBidi" w:cstheme="majorBidi"/>
          <w:color w:val="000000"/>
          <w:sz w:val="24"/>
          <w:szCs w:val="24"/>
        </w:rPr>
        <w:t>Figure 5.1</w:t>
      </w:r>
      <w:r w:rsidRPr="00C50E10">
        <w:rPr>
          <w:rFonts w:asciiTheme="majorBidi" w:hAnsiTheme="majorBidi" w:cstheme="majorBidi"/>
          <w:color w:val="000000"/>
          <w:sz w:val="24"/>
          <w:szCs w:val="24"/>
        </w:rPr>
        <w:t xml:space="preserve"> for </w:t>
      </w:r>
      <w:r>
        <w:rPr>
          <w:rFonts w:asciiTheme="majorBidi" w:hAnsiTheme="majorBidi" w:cstheme="majorBidi"/>
          <w:color w:val="000000"/>
          <w:sz w:val="24"/>
          <w:szCs w:val="24"/>
        </w:rPr>
        <w:t xml:space="preserve">dataset 1 </w:t>
      </w:r>
      <w:r w:rsidRPr="00C50E10">
        <w:rPr>
          <w:rFonts w:asciiTheme="majorBidi" w:hAnsiTheme="majorBidi" w:cstheme="majorBidi"/>
          <w:color w:val="000000"/>
          <w:sz w:val="24"/>
          <w:szCs w:val="24"/>
        </w:rPr>
        <w:t xml:space="preserve">and figure </w:t>
      </w:r>
      <w:r>
        <w:rPr>
          <w:rFonts w:asciiTheme="majorBidi" w:hAnsiTheme="majorBidi" w:cstheme="majorBidi"/>
          <w:color w:val="000000"/>
          <w:sz w:val="24"/>
          <w:szCs w:val="24"/>
        </w:rPr>
        <w:t>5.2</w:t>
      </w:r>
      <w:r w:rsidRPr="00C50E10">
        <w:rPr>
          <w:rFonts w:asciiTheme="majorBidi" w:hAnsiTheme="majorBidi" w:cstheme="majorBidi"/>
          <w:color w:val="000000"/>
          <w:sz w:val="24"/>
          <w:szCs w:val="24"/>
        </w:rPr>
        <w:t xml:space="preserve"> for </w:t>
      </w:r>
      <w:r>
        <w:rPr>
          <w:rFonts w:asciiTheme="majorBidi" w:hAnsiTheme="majorBidi" w:cstheme="majorBidi"/>
          <w:color w:val="000000"/>
          <w:sz w:val="24"/>
          <w:szCs w:val="24"/>
        </w:rPr>
        <w:t>dataset 3 and in figure 5.3 for dataset 4</w:t>
      </w:r>
      <w:r w:rsidRPr="00C50E10">
        <w:rPr>
          <w:rFonts w:asciiTheme="majorBidi" w:hAnsiTheme="majorBidi" w:cstheme="majorBidi"/>
          <w:color w:val="000000"/>
          <w:sz w:val="24"/>
          <w:szCs w:val="24"/>
        </w:rPr>
        <w:t xml:space="preserve">. The x-axis shows the number of PCR components in </w:t>
      </w:r>
      <w:r>
        <w:rPr>
          <w:rFonts w:asciiTheme="majorBidi" w:hAnsiTheme="majorBidi" w:cstheme="majorBidi"/>
          <w:color w:val="000000"/>
          <w:sz w:val="24"/>
          <w:szCs w:val="24"/>
        </w:rPr>
        <w:t>r</w:t>
      </w:r>
      <w:r w:rsidRPr="00C50E10">
        <w:rPr>
          <w:rFonts w:asciiTheme="majorBidi" w:hAnsiTheme="majorBidi" w:cstheme="majorBidi"/>
          <w:color w:val="000000"/>
          <w:sz w:val="24"/>
          <w:szCs w:val="24"/>
        </w:rPr>
        <w:t xml:space="preserve">ed and PLSR latent values in </w:t>
      </w:r>
      <w:r>
        <w:rPr>
          <w:rFonts w:asciiTheme="majorBidi" w:hAnsiTheme="majorBidi" w:cstheme="majorBidi"/>
          <w:color w:val="000000"/>
          <w:sz w:val="24"/>
          <w:szCs w:val="24"/>
        </w:rPr>
        <w:t>b</w:t>
      </w:r>
      <w:r w:rsidRPr="00C50E10">
        <w:rPr>
          <w:rFonts w:asciiTheme="majorBidi" w:hAnsiTheme="majorBidi" w:cstheme="majorBidi"/>
          <w:color w:val="000000"/>
          <w:sz w:val="24"/>
          <w:szCs w:val="24"/>
        </w:rPr>
        <w:t xml:space="preserve">lue </w:t>
      </w:r>
      <w:r>
        <w:rPr>
          <w:rFonts w:asciiTheme="majorBidi" w:hAnsiTheme="majorBidi" w:cstheme="majorBidi"/>
          <w:color w:val="000000"/>
          <w:sz w:val="24"/>
          <w:szCs w:val="24"/>
        </w:rPr>
        <w:t>while</w:t>
      </w:r>
      <w:r w:rsidRPr="00C50E10">
        <w:rPr>
          <w:rFonts w:asciiTheme="majorBidi" w:hAnsiTheme="majorBidi" w:cstheme="majorBidi"/>
          <w:color w:val="000000"/>
          <w:sz w:val="24"/>
          <w:szCs w:val="24"/>
        </w:rPr>
        <w:t xml:space="preserve"> the y-axis represents the </w:t>
      </w:r>
      <w:r>
        <w:rPr>
          <w:rFonts w:asciiTheme="majorBidi" w:hAnsiTheme="majorBidi" w:cstheme="majorBidi"/>
          <w:color w:val="000000"/>
          <w:sz w:val="24"/>
          <w:szCs w:val="24"/>
        </w:rPr>
        <w:t xml:space="preserve">estimated mean square error of prediction. Figure 5.1 shows 7 LV are required for PLSR and 10 PC for PCR in the case of dataset 1, while </w:t>
      </w:r>
      <w:r w:rsidRPr="00C50E10">
        <w:rPr>
          <w:rFonts w:asciiTheme="majorBidi" w:hAnsiTheme="majorBidi" w:cstheme="majorBidi"/>
          <w:color w:val="000000"/>
          <w:sz w:val="24"/>
          <w:szCs w:val="24"/>
        </w:rPr>
        <w:t xml:space="preserve">Figure </w:t>
      </w:r>
      <w:r>
        <w:rPr>
          <w:rFonts w:asciiTheme="majorBidi" w:hAnsiTheme="majorBidi" w:cstheme="majorBidi"/>
          <w:color w:val="000000"/>
          <w:sz w:val="24"/>
          <w:szCs w:val="24"/>
        </w:rPr>
        <w:t>5.2</w:t>
      </w:r>
      <w:r w:rsidRPr="00C50E10">
        <w:rPr>
          <w:rFonts w:asciiTheme="majorBidi" w:hAnsiTheme="majorBidi" w:cstheme="majorBidi"/>
          <w:color w:val="000000"/>
          <w:sz w:val="24"/>
          <w:szCs w:val="24"/>
        </w:rPr>
        <w:t xml:space="preserve"> shows that </w:t>
      </w:r>
      <w:r>
        <w:rPr>
          <w:rFonts w:asciiTheme="majorBidi" w:hAnsiTheme="majorBidi" w:cstheme="majorBidi"/>
          <w:color w:val="000000"/>
          <w:sz w:val="24"/>
          <w:szCs w:val="24"/>
        </w:rPr>
        <w:t>7 LV are required for PLSR and 9 PC for PCR in the case of dataset 3</w:t>
      </w:r>
      <w:r w:rsidRPr="00C50E10">
        <w:rPr>
          <w:rFonts w:asciiTheme="majorBidi" w:hAnsiTheme="majorBidi" w:cstheme="majorBidi"/>
          <w:color w:val="000000"/>
          <w:sz w:val="24"/>
          <w:szCs w:val="24"/>
        </w:rPr>
        <w:t xml:space="preserve">. Figure </w:t>
      </w:r>
      <w:r>
        <w:rPr>
          <w:rFonts w:asciiTheme="majorBidi" w:hAnsiTheme="majorBidi" w:cstheme="majorBidi"/>
          <w:color w:val="000000"/>
          <w:sz w:val="24"/>
          <w:szCs w:val="24"/>
        </w:rPr>
        <w:t>5.3</w:t>
      </w:r>
      <w:r w:rsidRPr="00C50E10">
        <w:rPr>
          <w:rFonts w:asciiTheme="majorBidi" w:hAnsiTheme="majorBidi" w:cstheme="majorBidi"/>
          <w:color w:val="000000"/>
          <w:sz w:val="24"/>
          <w:szCs w:val="24"/>
        </w:rPr>
        <w:t xml:space="preserve"> shows that </w:t>
      </w:r>
      <w:r>
        <w:rPr>
          <w:rFonts w:asciiTheme="majorBidi" w:hAnsiTheme="majorBidi" w:cstheme="majorBidi"/>
          <w:color w:val="000000"/>
          <w:sz w:val="24"/>
          <w:szCs w:val="24"/>
        </w:rPr>
        <w:t xml:space="preserve">6 LV are required for PLSR and 8 PC for PCR in the case of dataset 4 </w:t>
      </w:r>
      <w:r w:rsidRPr="00C50E10">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{"citationItems":[{"id":"ITEM-1","itemData":{"DOI":"10.1067/mod.2000.109031","ISBN":"1-55860-363-8","ISSN":"10450823","PMID":"11029742","abstract":"We review accuracy estimation methods and compare the two most common methods crossvalidation and bootstrap Recent experimental results on artificial data and theoretical re cults m restricted settings have shown that for selecting a good classifier from a set of classifiers (model selection), ten-fold cross-validation may be better than the more expensive kap one-out cross-validation We report on a largescale experimentover half a million runs of C4 5 and aNaive-Bayes algorithmloestimale the effects of different parameters on these al gonthms on real-world datascts For crossvalidation we vary the number of folds and whether the folds arc stratified or not, for bootstrap, we vary the number of bootstrap samples Our results indicate that for real-word datasets similar to ours, The best method lo use for model selection is ten fold stratified cross validation even if computation power allows using more folds.","author":[{"dropping-particle":"","family":"Kohavi","given":"Ron","non-dropping-particle":"","parse-names":false,"suffix":""}],"container-title":"International Joint Conference on Artificial Intelligence","id":"ITEM-1","issue":"12","issued":{"date-parts":[["1995"]]},"page":"1137-1143","title":"A Study of Cross-Validation and Bootstrap for Accuracy Estimation and Model Selection","type":"article-journal","volume":"14"},"uris":["http://www.mendeley.com/documents/?uuid=1f98b1b0-6749-4a68-9c64-0bd53715e6e5"]}],"mendeley":{"formattedCitation":"[128]","plainTextFormattedCitation":"[128]","previouslyFormattedCitation":"[20]"},"properties":{"noteIndex":0},"schema":"https://github.com/citation-style-language/schema/raw/master/csl-citation.json"}</w:instrText>
      </w:r>
      <w:r w:rsidRPr="00C50E10">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[128]</w:t>
      </w:r>
      <w:r w:rsidRPr="00C50E10">
        <w:rPr>
          <w:rFonts w:asciiTheme="majorBidi" w:hAnsiTheme="majorBidi" w:cstheme="majorBidi"/>
          <w:color w:val="000000"/>
          <w:sz w:val="24"/>
          <w:szCs w:val="24"/>
        </w:rPr>
        <w:fldChar w:fldCharType="end"/>
      </w:r>
      <w:r w:rsidR="00790A83">
        <w:rPr>
          <w:rFonts w:asciiTheme="majorBidi" w:hAnsiTheme="majorBidi" w:cstheme="majorBidi"/>
          <w:color w:val="000000"/>
          <w:sz w:val="24"/>
          <w:szCs w:val="24"/>
        </w:rPr>
        <w:t xml:space="preserve"> these figures were generated using the equations in chapter 3 for PCR and PLSR </w:t>
      </w:r>
      <w:r w:rsidR="00DD33E7">
        <w:rPr>
          <w:rFonts w:asciiTheme="majorBidi" w:hAnsiTheme="majorBidi" w:cstheme="majorBidi"/>
          <w:color w:val="000000"/>
          <w:sz w:val="24"/>
          <w:szCs w:val="24"/>
        </w:rPr>
        <w:t>which</w:t>
      </w:r>
      <w:r w:rsidR="00790A83">
        <w:rPr>
          <w:rFonts w:asciiTheme="majorBidi" w:hAnsiTheme="majorBidi" w:cstheme="majorBidi"/>
          <w:color w:val="000000"/>
          <w:sz w:val="24"/>
          <w:szCs w:val="24"/>
        </w:rPr>
        <w:t xml:space="preserve"> represent the RMSEP for the raw data before applying any preprocessing or filtering steps to explain why we choose this number of components as the optimum number</w:t>
      </w:r>
      <w:r w:rsidR="006662E6">
        <w:rPr>
          <w:rFonts w:asciiTheme="majorBidi" w:hAnsiTheme="majorBidi" w:cstheme="majorBidi"/>
          <w:color w:val="000000"/>
          <w:sz w:val="24"/>
          <w:szCs w:val="24"/>
        </w:rPr>
        <w:t xml:space="preserve"> </w:t>
      </w:r>
      <w:r w:rsidR="00DD33E7">
        <w:rPr>
          <w:rFonts w:asciiTheme="majorBidi" w:hAnsiTheme="majorBidi" w:cstheme="majorBidi"/>
          <w:color w:val="000000"/>
          <w:sz w:val="24"/>
          <w:szCs w:val="24"/>
        </w:rPr>
        <w:t>as it</w:t>
      </w:r>
      <w:r w:rsidR="006662E6">
        <w:rPr>
          <w:rFonts w:asciiTheme="majorBidi" w:hAnsiTheme="majorBidi" w:cstheme="majorBidi"/>
          <w:color w:val="000000"/>
          <w:sz w:val="24"/>
          <w:szCs w:val="24"/>
        </w:rPr>
        <w:t xml:space="preserve"> contain the maximum variance representing the raw data matrix</w:t>
      </w:r>
      <w:r>
        <w:rPr>
          <w:rFonts w:asciiTheme="majorBidi" w:hAnsiTheme="majorBidi" w:cstheme="majorBidi"/>
          <w:color w:val="000000"/>
          <w:sz w:val="24"/>
          <w:szCs w:val="24"/>
        </w:rPr>
        <w:t xml:space="preserve">. </w:t>
      </w:r>
      <w:r w:rsidRPr="00C50E10">
        <w:rPr>
          <w:rFonts w:asciiTheme="majorBidi" w:hAnsiTheme="majorBidi" w:cstheme="majorBidi"/>
          <w:color w:val="000000"/>
          <w:sz w:val="24"/>
          <w:szCs w:val="24"/>
        </w:rPr>
        <w:t xml:space="preserve">In this work, the libPLS (an integrated library for Partial Least Squares Regression and Discriminant Analysis) toolbox </w:t>
      </w:r>
      <w:r w:rsidRPr="00C50E10">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Li","given":"Hongdong","non-dropping-particle":"","parse-names":false,"suffix":""},{"dropping-particle":"","family":"Xu","given":"Qingsong","non-dropping-particle":"","parse-names":false,"suffix":""},{"dropping-particle":"","family":"Liang","given":"Yizeng","non-dropping-particle":"","parse-names":false,"suffix":""}],"container-title":"PeerJ PrePrints","id":"ITEM-1","issued":{"date-parts":[["2014"]]},"page":"e190v1","publisher":"PeerJ Inc. San Francisco, USA","title":"libPLS an integrated library for partial least squares regression and discriminant analysis","type":"article-journal","volume":"2"},"uris":["http://www.mendeley.com/documents/?uuid=ea660149-017e-4d53-a63b-3b083ce6f2e2"]}],"mendeley":{"formattedCitation":"[129]","plainTextFormattedCitation":"[129]","previouslyFormattedCitation":"[21]"},"properties":{"noteIndex":0},"schema":"https://github.com/citation-style-language/schema/raw/master/csl-citation.json"}</w:instrText>
      </w:r>
      <w:r w:rsidRPr="00C50E10">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[129]</w:t>
      </w:r>
      <w:r w:rsidRPr="00C50E10">
        <w:rPr>
          <w:rFonts w:asciiTheme="majorBidi" w:hAnsiTheme="majorBidi" w:cstheme="majorBidi"/>
          <w:color w:val="000000"/>
          <w:sz w:val="24"/>
          <w:szCs w:val="24"/>
        </w:rPr>
        <w:fldChar w:fldCharType="end"/>
      </w:r>
      <w:r>
        <w:rPr>
          <w:rFonts w:asciiTheme="majorBidi" w:hAnsiTheme="majorBidi" w:cstheme="majorBidi"/>
          <w:color w:val="000000"/>
          <w:sz w:val="24"/>
          <w:szCs w:val="24"/>
        </w:rPr>
        <w:t>,</w:t>
      </w:r>
      <w:r w:rsidRPr="00C50E10">
        <w:rPr>
          <w:rFonts w:asciiTheme="majorBidi" w:hAnsiTheme="majorBidi" w:cstheme="majorBidi"/>
          <w:color w:val="000000"/>
          <w:sz w:val="24"/>
          <w:szCs w:val="24"/>
        </w:rPr>
        <w:t xml:space="preserve"> was used to perform the PLSR. The PLSR model is then pre-processed using </w:t>
      </w:r>
      <w:r>
        <w:rPr>
          <w:rFonts w:asciiTheme="majorBidi" w:hAnsiTheme="majorBidi" w:cstheme="majorBidi"/>
          <w:color w:val="000000"/>
          <w:sz w:val="24"/>
          <w:szCs w:val="24"/>
        </w:rPr>
        <w:t xml:space="preserve">Savitzky-Golay </w:t>
      </w:r>
      <w:r w:rsidRPr="00C50E10">
        <w:rPr>
          <w:rFonts w:asciiTheme="majorBidi" w:hAnsiTheme="majorBidi" w:cstheme="majorBidi"/>
          <w:color w:val="000000"/>
          <w:sz w:val="24"/>
          <w:szCs w:val="24"/>
        </w:rPr>
        <w:t>and Bandpa</w:t>
      </w:r>
      <w:r>
        <w:rPr>
          <w:rFonts w:asciiTheme="majorBidi" w:hAnsiTheme="majorBidi" w:cstheme="majorBidi"/>
          <w:color w:val="000000"/>
          <w:sz w:val="24"/>
          <w:szCs w:val="24"/>
        </w:rPr>
        <w:t xml:space="preserve">ss filtering each one aside. </w:t>
      </w:r>
      <w:r w:rsidRPr="00C50E10">
        <w:rPr>
          <w:rFonts w:asciiTheme="majorBidi" w:hAnsiTheme="majorBidi" w:cstheme="majorBidi"/>
          <w:color w:val="000000"/>
          <w:sz w:val="24"/>
          <w:szCs w:val="24"/>
        </w:rPr>
        <w:t xml:space="preserve">The bandpass filter prediction is controlled by </w:t>
      </w:r>
      <w:r>
        <w:rPr>
          <w:rFonts w:asciiTheme="majorBidi" w:hAnsiTheme="majorBidi" w:cstheme="majorBidi"/>
          <w:color w:val="000000"/>
          <w:sz w:val="24"/>
          <w:szCs w:val="24"/>
        </w:rPr>
        <w:t xml:space="preserve">four factors, </w:t>
      </w:r>
      <w:r w:rsidRPr="00C50E10">
        <w:rPr>
          <w:rFonts w:asciiTheme="majorBidi" w:hAnsiTheme="majorBidi" w:cstheme="majorBidi"/>
          <w:color w:val="000000"/>
          <w:sz w:val="24"/>
          <w:szCs w:val="24"/>
        </w:rPr>
        <w:t>cent</w:t>
      </w:r>
      <w:r>
        <w:rPr>
          <w:rFonts w:asciiTheme="majorBidi" w:hAnsiTheme="majorBidi" w:cstheme="majorBidi"/>
          <w:color w:val="000000"/>
          <w:sz w:val="24"/>
          <w:szCs w:val="24"/>
        </w:rPr>
        <w:t>er</w:t>
      </w:r>
      <w:r w:rsidRPr="00C50E10">
        <w:rPr>
          <w:rFonts w:asciiTheme="majorBidi" w:hAnsiTheme="majorBidi" w:cstheme="majorBidi"/>
          <w:color w:val="000000"/>
          <w:sz w:val="24"/>
          <w:szCs w:val="24"/>
        </w:rPr>
        <w:t xml:space="preserve"> frequency C, bandwidth W, the Ripple R and the filter order N. The Lower and the upper cut-off frequencies can be calculated from the following equations.</w:t>
      </w:r>
    </w:p>
    <w:p w:rsidR="004F0A97" w:rsidRPr="00D30242" w:rsidRDefault="00E266B3" w:rsidP="004001FB">
      <w:pPr>
        <w:tabs>
          <w:tab w:val="left" w:pos="3098"/>
        </w:tabs>
        <w:spacing w:after="240" w:line="480" w:lineRule="auto"/>
        <w:jc w:val="center"/>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W</m:t>
            </m:r>
          </m:e>
          <m:sub>
            <m:r>
              <w:rPr>
                <w:rFonts w:ascii="Cambria Math" w:hAnsi="Cambria Math" w:cstheme="majorBidi"/>
                <w:color w:val="000000"/>
                <w:sz w:val="24"/>
                <w:szCs w:val="24"/>
              </w:rPr>
              <m:t>1</m:t>
            </m:r>
          </m:sub>
        </m:sSub>
        <m:r>
          <w:rPr>
            <w:rFonts w:ascii="Cambria Math" w:hAnsi="Cambria Math" w:cstheme="majorBidi"/>
            <w:color w:val="000000"/>
            <w:sz w:val="24"/>
            <w:szCs w:val="24"/>
          </w:rPr>
          <m:t xml:space="preserve">=C- </m:t>
        </m:r>
        <m:f>
          <m:fPr>
            <m:type m:val="skw"/>
            <m:ctrlPr>
              <w:rPr>
                <w:rFonts w:ascii="Cambria Math" w:hAnsi="Cambria Math" w:cstheme="majorBidi"/>
                <w:i/>
                <w:color w:val="000000"/>
                <w:sz w:val="24"/>
                <w:szCs w:val="24"/>
              </w:rPr>
            </m:ctrlPr>
          </m:fPr>
          <m:num>
            <m:r>
              <w:rPr>
                <w:rFonts w:ascii="Cambria Math" w:hAnsi="Cambria Math" w:cstheme="majorBidi"/>
                <w:color w:val="000000"/>
                <w:sz w:val="24"/>
                <w:szCs w:val="24"/>
              </w:rPr>
              <m:t>W</m:t>
            </m:r>
          </m:num>
          <m:den>
            <m:r>
              <w:rPr>
                <w:rFonts w:ascii="Cambria Math" w:hAnsi="Cambria Math" w:cstheme="majorBidi"/>
                <w:color w:val="000000"/>
                <w:sz w:val="24"/>
                <w:szCs w:val="24"/>
              </w:rPr>
              <m:t>2</m:t>
            </m:r>
          </m:den>
        </m:f>
        <m:r>
          <w:rPr>
            <w:rFonts w:ascii="Cambria Math" w:hAnsi="Cambria Math" w:cstheme="majorBidi"/>
            <w:color w:val="000000"/>
            <w:sz w:val="24"/>
            <w:szCs w:val="24"/>
          </w:rPr>
          <m:t xml:space="preserve"> </m:t>
        </m:r>
      </m:oMath>
      <w:r w:rsidR="004F0A97">
        <w:rPr>
          <w:rFonts w:asciiTheme="majorBidi" w:eastAsiaTheme="minorEastAsia" w:hAnsiTheme="majorBidi" w:cstheme="majorBidi"/>
          <w:color w:val="000000"/>
          <w:sz w:val="24"/>
          <w:szCs w:val="24"/>
        </w:rPr>
        <w:t xml:space="preserve">      </w:t>
      </w:r>
      <w:r w:rsidR="004F0A97" w:rsidRPr="00C50E10">
        <w:rPr>
          <w:rFonts w:asciiTheme="majorBidi" w:eastAsiaTheme="minorEastAsia" w:hAnsiTheme="majorBidi" w:cstheme="majorBidi"/>
          <w:color w:val="000000"/>
          <w:sz w:val="24"/>
          <w:szCs w:val="24"/>
        </w:rPr>
        <w:t xml:space="preserve">      </w:t>
      </w:r>
      <w:r w:rsidR="004F0A97">
        <w:rPr>
          <w:rFonts w:asciiTheme="majorBidi" w:eastAsiaTheme="minorEastAsia" w:hAnsiTheme="majorBidi" w:cstheme="majorBidi"/>
          <w:color w:val="000000"/>
          <w:sz w:val="24"/>
          <w:szCs w:val="24"/>
        </w:rPr>
        <w:t xml:space="preserve">                                                                                                       </w:t>
      </w:r>
      <w:r w:rsidR="004F0A97" w:rsidRPr="00C50E10">
        <w:rPr>
          <w:rFonts w:asciiTheme="majorBidi" w:eastAsiaTheme="minorEastAsia" w:hAnsiTheme="majorBidi" w:cstheme="majorBidi"/>
          <w:color w:val="000000"/>
          <w:sz w:val="24"/>
          <w:szCs w:val="24"/>
        </w:rPr>
        <w:t>(</w:t>
      </w:r>
      <w:r w:rsidR="004F0A97" w:rsidRPr="00D30242">
        <w:rPr>
          <w:rFonts w:asciiTheme="majorBidi" w:eastAsiaTheme="minorEastAsia" w:hAnsiTheme="majorBidi" w:cstheme="majorBidi"/>
          <w:color w:val="000000" w:themeColor="text1"/>
          <w:sz w:val="24"/>
          <w:szCs w:val="24"/>
        </w:rPr>
        <w:t>5</w:t>
      </w:r>
      <w:r w:rsidR="007C0F45" w:rsidRPr="00D30242">
        <w:rPr>
          <w:rFonts w:asciiTheme="majorBidi" w:eastAsiaTheme="minorEastAsia" w:hAnsiTheme="majorBidi" w:cstheme="majorBidi"/>
          <w:color w:val="000000" w:themeColor="text1"/>
          <w:sz w:val="24"/>
          <w:szCs w:val="24"/>
        </w:rPr>
        <w:t>.</w:t>
      </w:r>
      <w:r w:rsidR="004001FB" w:rsidRPr="00D30242">
        <w:rPr>
          <w:rFonts w:asciiTheme="majorBidi" w:eastAsiaTheme="minorEastAsia" w:hAnsiTheme="majorBidi" w:cstheme="majorBidi"/>
          <w:color w:val="000000" w:themeColor="text1"/>
          <w:sz w:val="24"/>
          <w:szCs w:val="24"/>
        </w:rPr>
        <w:t>6</w:t>
      </w:r>
      <w:r w:rsidR="004F0A97" w:rsidRPr="00D30242">
        <w:rPr>
          <w:rFonts w:asciiTheme="majorBidi" w:eastAsiaTheme="minorEastAsia" w:hAnsiTheme="majorBidi" w:cstheme="majorBidi"/>
          <w:color w:val="000000" w:themeColor="text1"/>
          <w:sz w:val="24"/>
          <w:szCs w:val="24"/>
        </w:rPr>
        <w:t>)</w:t>
      </w:r>
    </w:p>
    <w:p w:rsidR="004F0A97" w:rsidRPr="00D30242" w:rsidRDefault="00E266B3" w:rsidP="004001FB">
      <w:pPr>
        <w:tabs>
          <w:tab w:val="left" w:pos="3098"/>
        </w:tabs>
        <w:spacing w:after="240" w:line="480" w:lineRule="auto"/>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W</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 xml:space="preserve">=C+ </m:t>
        </m:r>
        <m:f>
          <m:fPr>
            <m:type m:val="skw"/>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W</m:t>
            </m:r>
          </m:num>
          <m:den>
            <m:r>
              <w:rPr>
                <w:rFonts w:ascii="Cambria Math" w:hAnsi="Cambria Math" w:cstheme="majorBidi"/>
                <w:color w:val="000000" w:themeColor="text1"/>
                <w:sz w:val="24"/>
                <w:szCs w:val="24"/>
              </w:rPr>
              <m:t>2</m:t>
            </m:r>
          </m:den>
        </m:f>
      </m:oMath>
      <w:r w:rsidR="004F0A97" w:rsidRPr="00D30242">
        <w:rPr>
          <w:rFonts w:asciiTheme="majorBidi" w:eastAsiaTheme="minorEastAsia" w:hAnsiTheme="majorBidi" w:cstheme="majorBidi"/>
          <w:color w:val="000000" w:themeColor="text1"/>
          <w:sz w:val="24"/>
          <w:szCs w:val="24"/>
        </w:rPr>
        <w:t xml:space="preserve">                                                                                                                    (5</w:t>
      </w:r>
      <w:r w:rsidR="007C0F45" w:rsidRPr="00D30242">
        <w:rPr>
          <w:rFonts w:asciiTheme="majorBidi" w:eastAsiaTheme="minorEastAsia" w:hAnsiTheme="majorBidi" w:cstheme="majorBidi"/>
          <w:color w:val="000000" w:themeColor="text1"/>
          <w:sz w:val="24"/>
          <w:szCs w:val="24"/>
        </w:rPr>
        <w:t>.</w:t>
      </w:r>
      <w:r w:rsidR="004001FB" w:rsidRPr="00D30242">
        <w:rPr>
          <w:rFonts w:asciiTheme="majorBidi" w:eastAsiaTheme="minorEastAsia" w:hAnsiTheme="majorBidi" w:cstheme="majorBidi"/>
          <w:color w:val="000000" w:themeColor="text1"/>
          <w:sz w:val="24"/>
          <w:szCs w:val="24"/>
        </w:rPr>
        <w:t>7</w:t>
      </w:r>
      <w:r w:rsidR="004F0A97" w:rsidRPr="00D30242">
        <w:rPr>
          <w:rFonts w:asciiTheme="majorBidi" w:eastAsiaTheme="minorEastAsia" w:hAnsiTheme="majorBidi" w:cstheme="majorBidi"/>
          <w:color w:val="000000" w:themeColor="text1"/>
          <w:sz w:val="24"/>
          <w:szCs w:val="24"/>
        </w:rPr>
        <w:t>)</w:t>
      </w:r>
    </w:p>
    <w:p w:rsidR="004F0A97" w:rsidRDefault="004F0A97" w:rsidP="008779B1">
      <w:pPr>
        <w:tabs>
          <w:tab w:val="left" w:pos="3098"/>
        </w:tabs>
        <w:spacing w:after="240" w:line="480" w:lineRule="auto"/>
        <w:jc w:val="both"/>
        <w:rPr>
          <w:rFonts w:asciiTheme="majorBidi" w:eastAsiaTheme="minorEastAsia" w:hAnsiTheme="majorBidi" w:cstheme="majorBidi"/>
          <w:color w:val="000000"/>
          <w:sz w:val="24"/>
          <w:szCs w:val="24"/>
        </w:rPr>
      </w:pPr>
      <w:r w:rsidRPr="00C50E10">
        <w:rPr>
          <w:rFonts w:asciiTheme="majorBidi" w:eastAsiaTheme="minorEastAsia" w:hAnsiTheme="majorBidi" w:cstheme="majorBidi"/>
          <w:color w:val="000000"/>
          <w:sz w:val="24"/>
          <w:szCs w:val="24"/>
        </w:rPr>
        <w:t xml:space="preserve">Tables </w:t>
      </w:r>
      <w:r>
        <w:rPr>
          <w:rFonts w:asciiTheme="majorBidi" w:eastAsiaTheme="minorEastAsia" w:hAnsiTheme="majorBidi" w:cstheme="majorBidi"/>
          <w:color w:val="000000"/>
          <w:sz w:val="24"/>
          <w:szCs w:val="24"/>
        </w:rPr>
        <w:t>5.</w:t>
      </w:r>
      <w:r w:rsidRPr="00C50E10">
        <w:rPr>
          <w:rFonts w:asciiTheme="majorBidi" w:eastAsiaTheme="minorEastAsia" w:hAnsiTheme="majorBidi" w:cstheme="majorBidi"/>
          <w:color w:val="000000"/>
          <w:sz w:val="24"/>
          <w:szCs w:val="24"/>
        </w:rPr>
        <w:t>1</w:t>
      </w:r>
      <w:r>
        <w:rPr>
          <w:rFonts w:asciiTheme="majorBidi" w:eastAsiaTheme="minorEastAsia" w:hAnsiTheme="majorBidi" w:cstheme="majorBidi"/>
          <w:color w:val="000000"/>
          <w:sz w:val="24"/>
          <w:szCs w:val="24"/>
        </w:rPr>
        <w:t>, 5.2 and</w:t>
      </w:r>
      <w:r w:rsidRPr="00C50E10">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 xml:space="preserve">5.3 </w:t>
      </w:r>
      <w:r w:rsidRPr="00C50E10">
        <w:rPr>
          <w:rFonts w:asciiTheme="majorBidi" w:eastAsiaTheme="minorEastAsia" w:hAnsiTheme="majorBidi" w:cstheme="majorBidi"/>
          <w:color w:val="000000"/>
          <w:sz w:val="24"/>
          <w:szCs w:val="24"/>
        </w:rPr>
        <w:t xml:space="preserve">below explain the glucose prediction enhancement for </w:t>
      </w:r>
      <w:r>
        <w:rPr>
          <w:rFonts w:asciiTheme="majorBidi" w:eastAsiaTheme="minorEastAsia" w:hAnsiTheme="majorBidi" w:cstheme="majorBidi"/>
          <w:color w:val="000000"/>
          <w:sz w:val="24"/>
          <w:szCs w:val="24"/>
        </w:rPr>
        <w:t>Datasets 1, 3 and 4 explained in chapter 3 in this thesis. B</w:t>
      </w:r>
      <w:r w:rsidRPr="00C50E10">
        <w:rPr>
          <w:rFonts w:asciiTheme="majorBidi" w:eastAsiaTheme="minorEastAsia" w:hAnsiTheme="majorBidi" w:cstheme="majorBidi"/>
          <w:color w:val="000000"/>
          <w:sz w:val="24"/>
          <w:szCs w:val="24"/>
        </w:rPr>
        <w:t>y using the PCR and PLSR with different</w:t>
      </w:r>
      <w:r>
        <w:rPr>
          <w:rFonts w:asciiTheme="majorBidi" w:eastAsiaTheme="minorEastAsia" w:hAnsiTheme="majorBidi" w:cstheme="majorBidi"/>
          <w:color w:val="000000"/>
          <w:sz w:val="24"/>
          <w:szCs w:val="24"/>
        </w:rPr>
        <w:t xml:space="preserve"> size of</w:t>
      </w:r>
      <w:r w:rsidRPr="00C50E10">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 xml:space="preserve">SG window with </w:t>
      </w:r>
      <w:r w:rsidRPr="00C50E10">
        <w:rPr>
          <w:rFonts w:asciiTheme="majorBidi" w:eastAsiaTheme="minorEastAsia" w:hAnsiTheme="majorBidi" w:cstheme="majorBidi"/>
          <w:color w:val="000000"/>
          <w:sz w:val="24"/>
          <w:szCs w:val="24"/>
        </w:rPr>
        <w:t>and</w:t>
      </w:r>
      <w:r>
        <w:rPr>
          <w:rFonts w:asciiTheme="majorBidi" w:eastAsiaTheme="minorEastAsia" w:hAnsiTheme="majorBidi" w:cstheme="majorBidi"/>
          <w:color w:val="000000"/>
          <w:sz w:val="24"/>
          <w:szCs w:val="24"/>
        </w:rPr>
        <w:t xml:space="preserve"> without modifying the polynomial degree and the derivative order and recording</w:t>
      </w:r>
      <w:r w:rsidRPr="00C50E10">
        <w:rPr>
          <w:rFonts w:asciiTheme="majorBidi" w:eastAsiaTheme="minorEastAsia" w:hAnsiTheme="majorBidi" w:cstheme="majorBidi"/>
          <w:color w:val="000000"/>
          <w:sz w:val="24"/>
          <w:szCs w:val="24"/>
        </w:rPr>
        <w:t xml:space="preserve"> the impact of each technique on the Root Mean Square Error of Prediction (RMSEP)</w:t>
      </w:r>
      <w:r>
        <w:rPr>
          <w:rFonts w:asciiTheme="majorBidi" w:eastAsiaTheme="minorEastAsia" w:hAnsiTheme="majorBidi" w:cstheme="majorBidi"/>
          <w:color w:val="000000"/>
          <w:sz w:val="24"/>
          <w:szCs w:val="24"/>
        </w:rPr>
        <w:t xml:space="preserve"> and the determination coefficient R</w:t>
      </w:r>
      <w:r>
        <w:rPr>
          <w:rFonts w:asciiTheme="majorBidi" w:eastAsiaTheme="minorEastAsia" w:hAnsiTheme="majorBidi" w:cstheme="majorBidi"/>
          <w:color w:val="000000"/>
          <w:sz w:val="24"/>
          <w:szCs w:val="24"/>
          <w:vertAlign w:val="superscript"/>
        </w:rPr>
        <w:t>2</w:t>
      </w:r>
      <w:r>
        <w:rPr>
          <w:rFonts w:asciiTheme="majorBidi" w:eastAsiaTheme="minorEastAsia" w:hAnsiTheme="majorBidi" w:cstheme="majorBidi"/>
          <w:color w:val="000000"/>
          <w:sz w:val="24"/>
          <w:szCs w:val="24"/>
        </w:rPr>
        <w:t xml:space="preserve">, </w:t>
      </w:r>
      <w:r w:rsidRPr="00C50E10">
        <w:rPr>
          <w:rFonts w:asciiTheme="majorBidi" w:eastAsiaTheme="minorEastAsia" w:hAnsiTheme="majorBidi" w:cstheme="majorBidi"/>
          <w:color w:val="000000"/>
          <w:sz w:val="24"/>
          <w:szCs w:val="24"/>
        </w:rPr>
        <w:t xml:space="preserve">the experimental results show the ability of </w:t>
      </w:r>
      <w:r>
        <w:rPr>
          <w:rFonts w:asciiTheme="majorBidi" w:eastAsiaTheme="minorEastAsia" w:hAnsiTheme="majorBidi" w:cstheme="majorBidi"/>
          <w:color w:val="000000"/>
          <w:sz w:val="24"/>
          <w:szCs w:val="24"/>
        </w:rPr>
        <w:t xml:space="preserve">the proposed models to enhance </w:t>
      </w:r>
      <w:r w:rsidRPr="00C50E10">
        <w:rPr>
          <w:rFonts w:asciiTheme="majorBidi" w:eastAsiaTheme="minorEastAsia" w:hAnsiTheme="majorBidi" w:cstheme="majorBidi"/>
          <w:color w:val="000000"/>
          <w:sz w:val="24"/>
          <w:szCs w:val="24"/>
        </w:rPr>
        <w:t xml:space="preserve">PLSR </w:t>
      </w:r>
      <w:r>
        <w:rPr>
          <w:rFonts w:asciiTheme="majorBidi" w:eastAsiaTheme="minorEastAsia" w:hAnsiTheme="majorBidi" w:cstheme="majorBidi"/>
          <w:color w:val="000000"/>
          <w:sz w:val="24"/>
          <w:szCs w:val="24"/>
        </w:rPr>
        <w:t xml:space="preserve">and </w:t>
      </w:r>
      <w:r w:rsidRPr="00C50E10">
        <w:rPr>
          <w:rFonts w:asciiTheme="majorBidi" w:eastAsiaTheme="minorEastAsia" w:hAnsiTheme="majorBidi" w:cstheme="majorBidi"/>
          <w:color w:val="000000"/>
          <w:sz w:val="24"/>
          <w:szCs w:val="24"/>
        </w:rPr>
        <w:t xml:space="preserve">PCR </w:t>
      </w:r>
      <w:r>
        <w:rPr>
          <w:rFonts w:asciiTheme="majorBidi" w:eastAsiaTheme="minorEastAsia" w:hAnsiTheme="majorBidi" w:cstheme="majorBidi"/>
          <w:color w:val="000000"/>
          <w:sz w:val="24"/>
          <w:szCs w:val="24"/>
        </w:rPr>
        <w:t xml:space="preserve">Glucose prediction for the two datasets and the NIR and </w:t>
      </w:r>
      <w:r>
        <w:rPr>
          <w:rFonts w:asciiTheme="majorBidi" w:eastAsiaTheme="minorEastAsia" w:hAnsiTheme="majorBidi" w:cstheme="majorBidi"/>
          <w:color w:val="000000"/>
          <w:sz w:val="24"/>
          <w:szCs w:val="24"/>
        </w:rPr>
        <w:lastRenderedPageBreak/>
        <w:t>MIR spectral regions</w:t>
      </w:r>
      <w:r w:rsidRPr="00C50E10">
        <w:rPr>
          <w:rFonts w:asciiTheme="majorBidi" w:eastAsiaTheme="minorEastAsia" w:hAnsiTheme="majorBidi" w:cstheme="majorBidi"/>
          <w:color w:val="000000"/>
          <w:sz w:val="24"/>
          <w:szCs w:val="24"/>
        </w:rPr>
        <w:t>.</w:t>
      </w:r>
      <w:r>
        <w:rPr>
          <w:rFonts w:asciiTheme="majorBidi" w:eastAsiaTheme="minorEastAsia" w:hAnsiTheme="majorBidi" w:cstheme="majorBidi"/>
          <w:color w:val="000000"/>
          <w:sz w:val="24"/>
          <w:szCs w:val="24"/>
        </w:rPr>
        <w:t xml:space="preserve"> </w:t>
      </w:r>
      <w:r w:rsidRPr="00C50E10">
        <w:rPr>
          <w:rFonts w:asciiTheme="majorBidi" w:eastAsiaTheme="minorEastAsia" w:hAnsiTheme="majorBidi" w:cstheme="majorBidi"/>
          <w:color w:val="000000"/>
          <w:sz w:val="24"/>
          <w:szCs w:val="24"/>
        </w:rPr>
        <w:t xml:space="preserve">The digital bandpass filter removes the </w:t>
      </w:r>
      <w:r w:rsidRPr="00B3643C">
        <w:rPr>
          <w:rFonts w:asciiTheme="majorBidi" w:eastAsiaTheme="minorEastAsia" w:hAnsiTheme="majorBidi" w:cstheme="majorBidi"/>
          <w:color w:val="000000"/>
          <w:sz w:val="24"/>
          <w:szCs w:val="24"/>
        </w:rPr>
        <w:t>low</w:t>
      </w:r>
      <w:r>
        <w:rPr>
          <w:rFonts w:asciiTheme="majorBidi" w:eastAsiaTheme="minorEastAsia" w:hAnsiTheme="majorBidi" w:cstheme="majorBidi"/>
          <w:color w:val="000000"/>
          <w:sz w:val="24"/>
          <w:szCs w:val="24"/>
        </w:rPr>
        <w:t>-</w:t>
      </w:r>
      <w:r w:rsidRPr="00B3643C">
        <w:rPr>
          <w:rFonts w:asciiTheme="majorBidi" w:eastAsiaTheme="minorEastAsia" w:hAnsiTheme="majorBidi" w:cstheme="majorBidi"/>
          <w:color w:val="000000"/>
          <w:sz w:val="24"/>
          <w:szCs w:val="24"/>
        </w:rPr>
        <w:t>frequency noise</w:t>
      </w:r>
      <w:r w:rsidRPr="00C50E10">
        <w:rPr>
          <w:rFonts w:asciiTheme="majorBidi" w:eastAsiaTheme="minorEastAsia" w:hAnsiTheme="majorBidi" w:cstheme="majorBidi"/>
          <w:color w:val="000000"/>
          <w:sz w:val="24"/>
          <w:szCs w:val="24"/>
        </w:rPr>
        <w:t xml:space="preserve"> and the high-frequency components and with the help of smoothing techniques</w:t>
      </w:r>
      <w:r>
        <w:rPr>
          <w:rFonts w:asciiTheme="majorBidi" w:eastAsiaTheme="minorEastAsia" w:hAnsiTheme="majorBidi" w:cstheme="majorBidi"/>
          <w:color w:val="000000"/>
          <w:sz w:val="24"/>
          <w:szCs w:val="24"/>
        </w:rPr>
        <w:t>,</w:t>
      </w:r>
      <w:r w:rsidRPr="00C50E10">
        <w:rPr>
          <w:rFonts w:asciiTheme="majorBidi" w:eastAsiaTheme="minorEastAsia" w:hAnsiTheme="majorBidi" w:cstheme="majorBidi"/>
          <w:color w:val="000000"/>
          <w:sz w:val="24"/>
          <w:szCs w:val="24"/>
        </w:rPr>
        <w:t xml:space="preserve"> it can perform better</w:t>
      </w:r>
      <w:r>
        <w:rPr>
          <w:rFonts w:asciiTheme="majorBidi" w:eastAsiaTheme="minorEastAsia" w:hAnsiTheme="majorBidi" w:cstheme="majorBidi"/>
          <w:color w:val="000000"/>
          <w:sz w:val="24"/>
          <w:szCs w:val="24"/>
        </w:rPr>
        <w:t xml:space="preserve"> as shown in figures 5.4 to 5.9</w:t>
      </w:r>
      <w:r w:rsidR="004001FB">
        <w:rPr>
          <w:rFonts w:asciiTheme="majorBidi" w:eastAsiaTheme="minorEastAsia" w:hAnsiTheme="majorBidi" w:cstheme="majorBidi"/>
          <w:color w:val="000000"/>
          <w:sz w:val="24"/>
          <w:szCs w:val="24"/>
        </w:rPr>
        <w:t>.</w:t>
      </w:r>
      <w:r w:rsidR="004001FB" w:rsidRPr="00C50E10">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Figures 5.10 to 5.15 describes the effect of changing the size of the smoothing window on the RMSEP with fixed and variable derivative and polynomial degree</w:t>
      </w:r>
      <w:r w:rsidR="008779B1">
        <w:rPr>
          <w:rFonts w:asciiTheme="majorBidi" w:eastAsiaTheme="minorEastAsia" w:hAnsiTheme="majorBidi" w:cstheme="majorBidi"/>
          <w:color w:val="000000"/>
          <w:sz w:val="24"/>
          <w:szCs w:val="24"/>
        </w:rPr>
        <w:t xml:space="preserve"> these figures shows the different values of the RMSEP for different smoothing windows, different center frequency and different bandwidth so the RMSEP value with a smoothing window of 7 points has a different center frequency and bandwidth from the RMSEP value with a smoothing window of 9 points and so on</w:t>
      </w:r>
      <w:r w:rsidR="007C4CF8">
        <w:rPr>
          <w:rFonts w:asciiTheme="majorBidi" w:eastAsiaTheme="minorEastAsia" w:hAnsiTheme="majorBidi" w:cstheme="majorBidi"/>
          <w:color w:val="000000"/>
          <w:sz w:val="24"/>
          <w:szCs w:val="24"/>
        </w:rPr>
        <w:t>,</w:t>
      </w:r>
      <w:r w:rsidR="008779B1">
        <w:rPr>
          <w:rFonts w:asciiTheme="majorBidi" w:eastAsiaTheme="minorEastAsia" w:hAnsiTheme="majorBidi" w:cstheme="majorBidi"/>
          <w:color w:val="000000"/>
          <w:sz w:val="24"/>
          <w:szCs w:val="24"/>
        </w:rPr>
        <w:t xml:space="preserve"> hence come the fluctuation in the results for some figures as they are not a function of the smoothing window size only but a function of the center frequency and the bandwidth as well</w:t>
      </w:r>
      <w:r w:rsidR="007C4CF8">
        <w:rPr>
          <w:rFonts w:asciiTheme="majorBidi" w:eastAsiaTheme="minorEastAsia" w:hAnsiTheme="majorBidi" w:cstheme="majorBidi"/>
          <w:color w:val="000000"/>
          <w:sz w:val="24"/>
          <w:szCs w:val="24"/>
        </w:rPr>
        <w:t xml:space="preserve"> which is being optimized every time we run the simulation to find these optimum parameters</w:t>
      </w:r>
      <w:r>
        <w:rPr>
          <w:rFonts w:asciiTheme="majorBidi" w:eastAsiaTheme="minorEastAsia" w:hAnsiTheme="majorBidi" w:cstheme="majorBidi"/>
          <w:color w:val="000000"/>
          <w:sz w:val="24"/>
          <w:szCs w:val="24"/>
        </w:rPr>
        <w:t xml:space="preserve">. </w:t>
      </w:r>
      <w:r w:rsidRPr="00D52290">
        <w:rPr>
          <w:rFonts w:asciiTheme="majorBidi" w:eastAsiaTheme="minorEastAsia" w:hAnsiTheme="majorBidi" w:cstheme="majorBidi"/>
          <w:color w:val="000000"/>
          <w:sz w:val="24"/>
          <w:szCs w:val="24"/>
        </w:rPr>
        <w:t xml:space="preserve">The coupling of </w:t>
      </w:r>
      <w:r>
        <w:rPr>
          <w:rFonts w:asciiTheme="majorBidi" w:eastAsiaTheme="minorEastAsia" w:hAnsiTheme="majorBidi" w:cstheme="majorBidi"/>
          <w:color w:val="000000"/>
          <w:sz w:val="24"/>
          <w:szCs w:val="24"/>
        </w:rPr>
        <w:t>the proposed models</w:t>
      </w:r>
      <w:r w:rsidRPr="00D52290">
        <w:rPr>
          <w:rFonts w:asciiTheme="majorBidi" w:eastAsiaTheme="minorEastAsia" w:hAnsiTheme="majorBidi" w:cstheme="majorBidi"/>
          <w:color w:val="000000"/>
          <w:sz w:val="24"/>
          <w:szCs w:val="24"/>
        </w:rPr>
        <w:t xml:space="preserve"> with </w:t>
      </w:r>
      <w:r>
        <w:rPr>
          <w:rFonts w:asciiTheme="majorBidi" w:eastAsiaTheme="minorEastAsia" w:hAnsiTheme="majorBidi" w:cstheme="majorBidi"/>
          <w:color w:val="000000"/>
          <w:sz w:val="24"/>
          <w:szCs w:val="24"/>
        </w:rPr>
        <w:t>Bandpass filtering</w:t>
      </w:r>
      <w:r w:rsidRPr="00D52290">
        <w:rPr>
          <w:rFonts w:asciiTheme="majorBidi" w:eastAsiaTheme="minorEastAsia" w:hAnsiTheme="majorBidi" w:cstheme="majorBidi"/>
          <w:color w:val="000000"/>
          <w:sz w:val="24"/>
          <w:szCs w:val="24"/>
        </w:rPr>
        <w:t xml:space="preserve"> has </w:t>
      </w:r>
      <w:r>
        <w:rPr>
          <w:rFonts w:asciiTheme="majorBidi" w:eastAsiaTheme="minorEastAsia" w:hAnsiTheme="majorBidi" w:cstheme="majorBidi"/>
          <w:color w:val="000000"/>
          <w:sz w:val="24"/>
          <w:szCs w:val="24"/>
        </w:rPr>
        <w:t>reduced the RMSEP</w:t>
      </w:r>
      <w:r w:rsidRPr="00D52290">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from</w:t>
      </w:r>
      <w:r w:rsidRPr="00D52290">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63 to 14.5</w:t>
      </w:r>
      <w:r w:rsidRPr="00D52290">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mg/dL</w:t>
      </w:r>
      <w:r w:rsidRPr="00D52290">
        <w:rPr>
          <w:rFonts w:asciiTheme="majorBidi" w:eastAsiaTheme="minorEastAsia" w:hAnsiTheme="majorBidi" w:cstheme="majorBidi"/>
          <w:color w:val="000000"/>
          <w:sz w:val="24"/>
          <w:szCs w:val="24"/>
        </w:rPr>
        <w:t xml:space="preserve"> for PCR and </w:t>
      </w:r>
      <w:r>
        <w:rPr>
          <w:rFonts w:asciiTheme="majorBidi" w:eastAsiaTheme="minorEastAsia" w:hAnsiTheme="majorBidi" w:cstheme="majorBidi"/>
          <w:color w:val="000000"/>
          <w:sz w:val="24"/>
          <w:szCs w:val="24"/>
        </w:rPr>
        <w:t>from 52.4 to 15 mg/dL</w:t>
      </w:r>
      <w:r w:rsidRPr="00D52290">
        <w:rPr>
          <w:rFonts w:asciiTheme="majorBidi" w:eastAsiaTheme="minorEastAsia" w:hAnsiTheme="majorBidi" w:cstheme="majorBidi"/>
          <w:color w:val="000000"/>
          <w:sz w:val="24"/>
          <w:szCs w:val="24"/>
        </w:rPr>
        <w:t xml:space="preserve"> for PLSR </w:t>
      </w:r>
      <w:r>
        <w:rPr>
          <w:rFonts w:asciiTheme="majorBidi" w:eastAsiaTheme="minorEastAsia" w:hAnsiTheme="majorBidi" w:cstheme="majorBidi"/>
          <w:color w:val="000000"/>
          <w:sz w:val="24"/>
          <w:szCs w:val="24"/>
        </w:rPr>
        <w:t>using Dataset 1. The proposed models have also reduced the RMSEP</w:t>
      </w:r>
      <w:r w:rsidRPr="00D52290">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 xml:space="preserve">from 47 to 23 mg/dL for PCR </w:t>
      </w:r>
      <w:r w:rsidRPr="00D52290">
        <w:rPr>
          <w:rFonts w:asciiTheme="majorBidi" w:eastAsiaTheme="minorEastAsia" w:hAnsiTheme="majorBidi" w:cstheme="majorBidi"/>
          <w:color w:val="000000"/>
          <w:sz w:val="24"/>
          <w:szCs w:val="24"/>
        </w:rPr>
        <w:t xml:space="preserve">and </w:t>
      </w:r>
      <w:r>
        <w:rPr>
          <w:rFonts w:asciiTheme="majorBidi" w:eastAsiaTheme="minorEastAsia" w:hAnsiTheme="majorBidi" w:cstheme="majorBidi"/>
          <w:color w:val="000000"/>
          <w:sz w:val="24"/>
          <w:szCs w:val="24"/>
        </w:rPr>
        <w:t>from 47.7 to 24.5 mg/dL</w:t>
      </w:r>
      <w:r w:rsidRPr="00D52290">
        <w:rPr>
          <w:rFonts w:asciiTheme="majorBidi" w:eastAsiaTheme="minorEastAsia" w:hAnsiTheme="majorBidi" w:cstheme="majorBidi"/>
          <w:color w:val="000000"/>
          <w:sz w:val="24"/>
          <w:szCs w:val="24"/>
        </w:rPr>
        <w:t xml:space="preserve"> for PLSR </w:t>
      </w:r>
      <w:r>
        <w:rPr>
          <w:rFonts w:asciiTheme="majorBidi" w:eastAsiaTheme="minorEastAsia" w:hAnsiTheme="majorBidi" w:cstheme="majorBidi"/>
          <w:color w:val="000000"/>
          <w:sz w:val="24"/>
          <w:szCs w:val="24"/>
        </w:rPr>
        <w:t xml:space="preserve">using Dataset 3 and for dataset 4 the RMSEP has been reduced from 38.7 to 15.9 mg/dL for PLSR and from 35.7 to 20 mg/dL for PCR. </w:t>
      </w:r>
    </w:p>
    <w:p w:rsidR="00061E4C" w:rsidRPr="00717F73" w:rsidRDefault="00061E4C" w:rsidP="00061E4C">
      <w:pPr>
        <w:spacing w:after="240" w:line="480" w:lineRule="auto"/>
        <w:rPr>
          <w:rFonts w:asciiTheme="majorBidi" w:hAnsiTheme="majorBidi" w:cstheme="majorBidi"/>
          <w:b/>
          <w:bCs/>
          <w:color w:val="000000"/>
          <w:sz w:val="32"/>
          <w:szCs w:val="32"/>
        </w:rPr>
      </w:pPr>
      <w:r w:rsidRPr="00717F73">
        <w:rPr>
          <w:rFonts w:asciiTheme="majorBidi" w:hAnsiTheme="majorBidi" w:cstheme="majorBidi"/>
          <w:b/>
          <w:bCs/>
          <w:color w:val="000000"/>
          <w:sz w:val="32"/>
          <w:szCs w:val="32"/>
        </w:rPr>
        <w:t>5.</w:t>
      </w:r>
      <w:r>
        <w:rPr>
          <w:rFonts w:asciiTheme="majorBidi" w:hAnsiTheme="majorBidi" w:cstheme="majorBidi"/>
          <w:b/>
          <w:bCs/>
          <w:color w:val="000000"/>
          <w:sz w:val="32"/>
          <w:szCs w:val="32"/>
        </w:rPr>
        <w:t>4</w:t>
      </w:r>
      <w:r w:rsidRPr="00717F73">
        <w:rPr>
          <w:rFonts w:asciiTheme="majorBidi" w:hAnsiTheme="majorBidi" w:cstheme="majorBidi"/>
          <w:b/>
          <w:bCs/>
          <w:color w:val="000000"/>
          <w:sz w:val="32"/>
          <w:szCs w:val="32"/>
        </w:rPr>
        <w:t xml:space="preserve"> </w:t>
      </w:r>
      <w:r>
        <w:rPr>
          <w:rFonts w:asciiTheme="majorBidi" w:hAnsiTheme="majorBidi" w:cstheme="majorBidi"/>
          <w:b/>
          <w:bCs/>
          <w:color w:val="000000"/>
          <w:sz w:val="32"/>
          <w:szCs w:val="32"/>
        </w:rPr>
        <w:t>Conclusion</w:t>
      </w:r>
    </w:p>
    <w:p w:rsidR="00A878D8" w:rsidRDefault="00A878D8" w:rsidP="00A878D8">
      <w:pPr>
        <w:spacing w:after="240" w:line="480" w:lineRule="auto"/>
        <w:jc w:val="both"/>
        <w:rPr>
          <w:rFonts w:asciiTheme="majorBidi" w:eastAsia="Batang" w:hAnsiTheme="majorBidi" w:cstheme="majorBidi"/>
          <w:bCs/>
          <w:sz w:val="24"/>
          <w:szCs w:val="24"/>
          <w:lang w:eastAsia="de-DE"/>
        </w:rPr>
      </w:pPr>
      <w:r w:rsidRPr="002625CC">
        <w:rPr>
          <w:rFonts w:asciiTheme="majorBidi" w:eastAsia="Batang" w:hAnsiTheme="majorBidi" w:cstheme="majorBidi"/>
          <w:bCs/>
          <w:sz w:val="24"/>
          <w:szCs w:val="24"/>
          <w:lang w:eastAsia="de-DE"/>
        </w:rPr>
        <w:t xml:space="preserve">In </w:t>
      </w:r>
      <w:r>
        <w:rPr>
          <w:rFonts w:asciiTheme="majorBidi" w:eastAsia="Batang" w:hAnsiTheme="majorBidi" w:cstheme="majorBidi"/>
          <w:bCs/>
          <w:sz w:val="24"/>
          <w:szCs w:val="24"/>
          <w:lang w:eastAsia="de-DE"/>
        </w:rPr>
        <w:t>this chapter</w:t>
      </w:r>
      <w:r w:rsidRPr="002625CC">
        <w:rPr>
          <w:rFonts w:asciiTheme="majorBidi" w:eastAsia="Batang" w:hAnsiTheme="majorBidi" w:cstheme="majorBidi"/>
          <w:bCs/>
          <w:sz w:val="24"/>
          <w:szCs w:val="24"/>
          <w:lang w:eastAsia="de-DE"/>
        </w:rPr>
        <w:t xml:space="preserve">, a method based on combining bandpass filtering with the optimization of </w:t>
      </w:r>
      <w:r>
        <w:rPr>
          <w:rFonts w:asciiTheme="majorBidi" w:eastAsia="Batang" w:hAnsiTheme="majorBidi" w:cstheme="majorBidi"/>
          <w:bCs/>
          <w:sz w:val="24"/>
          <w:szCs w:val="24"/>
          <w:lang w:eastAsia="de-DE"/>
        </w:rPr>
        <w:t>the Savitzky-Golay parameters, smoothing</w:t>
      </w:r>
      <w:r w:rsidRPr="002625CC">
        <w:rPr>
          <w:rFonts w:asciiTheme="majorBidi" w:eastAsia="Batang" w:hAnsiTheme="majorBidi" w:cstheme="majorBidi"/>
          <w:bCs/>
          <w:sz w:val="24"/>
          <w:szCs w:val="24"/>
          <w:lang w:eastAsia="de-DE"/>
        </w:rPr>
        <w:t xml:space="preserve"> window size, polynomial </w:t>
      </w:r>
      <w:r>
        <w:rPr>
          <w:rFonts w:asciiTheme="majorBidi" w:eastAsia="Batang" w:hAnsiTheme="majorBidi" w:cstheme="majorBidi"/>
          <w:bCs/>
          <w:sz w:val="24"/>
          <w:szCs w:val="24"/>
          <w:lang w:eastAsia="de-DE"/>
        </w:rPr>
        <w:t>order</w:t>
      </w:r>
      <w:r w:rsidRPr="002625CC">
        <w:rPr>
          <w:rFonts w:asciiTheme="majorBidi" w:eastAsia="Batang" w:hAnsiTheme="majorBidi" w:cstheme="majorBidi"/>
          <w:bCs/>
          <w:sz w:val="24"/>
          <w:szCs w:val="24"/>
          <w:lang w:eastAsia="de-DE"/>
        </w:rPr>
        <w:t xml:space="preserve"> and the derivative </w:t>
      </w:r>
      <w:r>
        <w:rPr>
          <w:rFonts w:asciiTheme="majorBidi" w:eastAsia="Batang" w:hAnsiTheme="majorBidi" w:cstheme="majorBidi"/>
          <w:bCs/>
          <w:sz w:val="24"/>
          <w:szCs w:val="24"/>
          <w:lang w:eastAsia="de-DE"/>
        </w:rPr>
        <w:t>degree</w:t>
      </w:r>
      <w:r w:rsidRPr="002625CC">
        <w:rPr>
          <w:rFonts w:asciiTheme="majorBidi" w:eastAsia="Batang" w:hAnsiTheme="majorBidi" w:cstheme="majorBidi"/>
          <w:bCs/>
          <w:sz w:val="24"/>
          <w:szCs w:val="24"/>
          <w:lang w:eastAsia="de-DE"/>
        </w:rPr>
        <w:t xml:space="preserve"> has been proposed to improve the prediction performance of the stand</w:t>
      </w:r>
      <w:r>
        <w:rPr>
          <w:rFonts w:asciiTheme="majorBidi" w:eastAsia="Batang" w:hAnsiTheme="majorBidi" w:cstheme="majorBidi"/>
          <w:bCs/>
          <w:sz w:val="24"/>
          <w:szCs w:val="24"/>
          <w:lang w:eastAsia="de-DE"/>
        </w:rPr>
        <w:t xml:space="preserve">ard linear models PLSR and PCR. </w:t>
      </w:r>
      <w:r w:rsidRPr="00122DC8">
        <w:rPr>
          <w:rFonts w:asciiTheme="majorBidi" w:eastAsia="Batang" w:hAnsiTheme="majorBidi" w:cstheme="majorBidi"/>
          <w:bCs/>
          <w:sz w:val="24"/>
          <w:szCs w:val="24"/>
          <w:lang w:eastAsia="de-DE"/>
        </w:rPr>
        <w:t xml:space="preserve">The proposed </w:t>
      </w:r>
      <w:r>
        <w:rPr>
          <w:rFonts w:asciiTheme="majorBidi" w:eastAsia="Batang" w:hAnsiTheme="majorBidi" w:cstheme="majorBidi"/>
          <w:bCs/>
          <w:sz w:val="24"/>
          <w:szCs w:val="24"/>
          <w:lang w:eastAsia="de-DE"/>
        </w:rPr>
        <w:t>method has been compared to the</w:t>
      </w:r>
      <w:r w:rsidRPr="00122DC8">
        <w:rPr>
          <w:rFonts w:asciiTheme="majorBidi" w:eastAsia="Batang" w:hAnsiTheme="majorBidi" w:cstheme="majorBidi"/>
          <w:bCs/>
          <w:sz w:val="24"/>
          <w:szCs w:val="24"/>
          <w:lang w:eastAsia="de-DE"/>
        </w:rPr>
        <w:t xml:space="preserve"> </w:t>
      </w:r>
      <w:r>
        <w:rPr>
          <w:rFonts w:asciiTheme="majorBidi" w:eastAsia="Batang" w:hAnsiTheme="majorBidi" w:cstheme="majorBidi"/>
          <w:bCs/>
          <w:sz w:val="24"/>
          <w:szCs w:val="24"/>
          <w:lang w:eastAsia="de-DE"/>
        </w:rPr>
        <w:t xml:space="preserve">same </w:t>
      </w:r>
      <w:r w:rsidRPr="00122DC8">
        <w:rPr>
          <w:rFonts w:asciiTheme="majorBidi" w:eastAsia="Batang" w:hAnsiTheme="majorBidi" w:cstheme="majorBidi"/>
          <w:bCs/>
          <w:sz w:val="24"/>
          <w:szCs w:val="24"/>
          <w:lang w:eastAsia="de-DE"/>
        </w:rPr>
        <w:t xml:space="preserve">pre-processing technique </w:t>
      </w:r>
      <w:r>
        <w:rPr>
          <w:rFonts w:asciiTheme="majorBidi" w:eastAsia="Batang" w:hAnsiTheme="majorBidi" w:cstheme="majorBidi"/>
          <w:bCs/>
          <w:sz w:val="24"/>
          <w:szCs w:val="24"/>
          <w:lang w:eastAsia="de-DE"/>
        </w:rPr>
        <w:t>with fixed parameters</w:t>
      </w:r>
      <w:r w:rsidRPr="00122DC8">
        <w:rPr>
          <w:rFonts w:asciiTheme="majorBidi" w:eastAsia="Batang" w:hAnsiTheme="majorBidi" w:cstheme="majorBidi"/>
          <w:bCs/>
          <w:sz w:val="24"/>
          <w:szCs w:val="24"/>
          <w:lang w:eastAsia="de-DE"/>
        </w:rPr>
        <w:t xml:space="preserve"> and the developed regression models has been validated to predict the concentration  of glucose from NIR spectra of an aqueous mixture of human serum albumin and glucose in a phosphate buffer solution. The results confirm that the proposed pre-</w:t>
      </w:r>
      <w:r w:rsidRPr="00122DC8">
        <w:rPr>
          <w:rFonts w:asciiTheme="majorBidi" w:eastAsia="Batang" w:hAnsiTheme="majorBidi" w:cstheme="majorBidi"/>
          <w:bCs/>
          <w:sz w:val="24"/>
          <w:szCs w:val="24"/>
          <w:lang w:eastAsia="de-DE"/>
        </w:rPr>
        <w:lastRenderedPageBreak/>
        <w:t xml:space="preserve">processing method not only improves the prediction capability of both the linear calibration models PCR and PLSR models but also achieves better results than the </w:t>
      </w:r>
      <w:r>
        <w:rPr>
          <w:rFonts w:asciiTheme="majorBidi" w:eastAsia="Batang" w:hAnsiTheme="majorBidi" w:cstheme="majorBidi"/>
          <w:bCs/>
          <w:sz w:val="24"/>
          <w:szCs w:val="24"/>
          <w:lang w:eastAsia="de-DE"/>
        </w:rPr>
        <w:t>bandpass with SG filtering using fixed parameters</w:t>
      </w:r>
      <w:r w:rsidRPr="00122DC8">
        <w:rPr>
          <w:rFonts w:asciiTheme="majorBidi" w:eastAsia="Batang" w:hAnsiTheme="majorBidi" w:cstheme="majorBidi"/>
          <w:bCs/>
          <w:sz w:val="24"/>
          <w:szCs w:val="24"/>
          <w:lang w:eastAsia="de-DE"/>
        </w:rPr>
        <w:t xml:space="preserve"> pre-processing method.</w:t>
      </w:r>
      <w:r>
        <w:rPr>
          <w:rFonts w:asciiTheme="majorBidi" w:eastAsia="Batang" w:hAnsiTheme="majorBidi" w:cstheme="majorBidi"/>
          <w:bCs/>
          <w:sz w:val="24"/>
          <w:szCs w:val="24"/>
          <w:lang w:eastAsia="de-DE"/>
        </w:rPr>
        <w:t xml:space="preserve"> This model reveals the importance of using multiple treatments to the spectral data at the same time, the tradeoff between the size of smoothing window, derivative order and the degree of the polynomial provides butter results in glucose prediction levels than the scatter correction approach but the model in some cases requires higher number of regression factors to reach stability and decay from desirable results after fewer factors which can be due to the bandpass filtering process as well and thus we </w:t>
      </w:r>
      <w:r w:rsidR="00A85F0E" w:rsidRPr="00FA0701">
        <w:rPr>
          <w:rFonts w:asciiTheme="majorBidi" w:hAnsiTheme="majorBidi" w:cstheme="majorBidi"/>
          <w:noProof/>
          <w:sz w:val="24"/>
          <w:szCs w:val="24"/>
        </w:rPr>
        <w:drawing>
          <wp:anchor distT="0" distB="0" distL="114300" distR="114300" simplePos="0" relativeHeight="251761664" behindDoc="0" locked="0" layoutInCell="1" allowOverlap="1" wp14:anchorId="14822DC0" wp14:editId="6121CDBA">
            <wp:simplePos x="0" y="0"/>
            <wp:positionH relativeFrom="margin">
              <wp:posOffset>-42863</wp:posOffset>
            </wp:positionH>
            <wp:positionV relativeFrom="paragraph">
              <wp:posOffset>3218815</wp:posOffset>
            </wp:positionV>
            <wp:extent cx="5941060" cy="3514725"/>
            <wp:effectExtent l="0" t="0" r="2540" b="9525"/>
            <wp:wrapSquare wrapText="bothSides"/>
            <wp:docPr id="49" name="Picture 49" descr="C:\Users\user\Desktop\thesi results\final figures and codes for the thesis\chapter 3 SG window\oldata\PLSr vs PCR CV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hesi results\final figures and codes for the thesis\chapter 3 SG window\oldata\PLSr vs PCR CV plot.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eastAsia="Batang" w:hAnsiTheme="majorBidi" w:cstheme="majorBidi"/>
          <w:bCs/>
          <w:sz w:val="24"/>
          <w:szCs w:val="24"/>
          <w:lang w:eastAsia="de-DE"/>
        </w:rPr>
        <w:t xml:space="preserve">decided to adopt a different approach to bandpass filtering. </w:t>
      </w:r>
    </w:p>
    <w:p w:rsidR="00061E4C" w:rsidRDefault="00796091" w:rsidP="00A85F0E">
      <w:pPr>
        <w:tabs>
          <w:tab w:val="left" w:pos="3098"/>
        </w:tabs>
        <w:spacing w:after="240" w:line="480" w:lineRule="auto"/>
        <w:rPr>
          <w:rFonts w:asciiTheme="majorBidi" w:eastAsiaTheme="minorEastAsia" w:hAnsiTheme="majorBidi" w:cstheme="majorBidi"/>
          <w:color w:val="000000"/>
          <w:sz w:val="24"/>
          <w:szCs w:val="24"/>
        </w:rPr>
      </w:pPr>
      <w:r>
        <w:rPr>
          <w:rFonts w:asciiTheme="majorBidi" w:hAnsiTheme="majorBidi" w:cstheme="majorBidi"/>
          <w:sz w:val="24"/>
          <w:szCs w:val="24"/>
        </w:rPr>
        <w:t>Figure 5.</w:t>
      </w:r>
      <w:r w:rsidRPr="00577DEA">
        <w:rPr>
          <w:rFonts w:asciiTheme="majorBidi" w:hAnsiTheme="majorBidi" w:cstheme="majorBidi"/>
          <w:sz w:val="24"/>
          <w:szCs w:val="24"/>
        </w:rPr>
        <w:t xml:space="preserve">1 </w:t>
      </w:r>
      <w:r>
        <w:rPr>
          <w:rFonts w:asciiTheme="majorBidi" w:hAnsiTheme="majorBidi" w:cstheme="majorBidi"/>
          <w:sz w:val="24"/>
          <w:szCs w:val="24"/>
        </w:rPr>
        <w:t>explain the results of the regression model as a function of the RMSEP for PLSR vs PCR for dataset 1</w:t>
      </w:r>
    </w:p>
    <w:p w:rsidR="004F0A97" w:rsidRPr="0012135E" w:rsidRDefault="00796091" w:rsidP="00796091">
      <w:pPr>
        <w:tabs>
          <w:tab w:val="left" w:pos="3098"/>
        </w:tabs>
        <w:spacing w:after="240" w:line="480" w:lineRule="auto"/>
        <w:rPr>
          <w:rStyle w:val="initial10"/>
          <w:rFonts w:asciiTheme="majorBidi" w:eastAsiaTheme="minorEastAsia" w:hAnsiTheme="majorBidi" w:cstheme="majorBidi"/>
          <w:color w:val="000000"/>
          <w:sz w:val="24"/>
          <w:szCs w:val="24"/>
        </w:rPr>
      </w:pPr>
      <w:r w:rsidRPr="00F66948">
        <w:rPr>
          <w:rFonts w:asciiTheme="majorBidi" w:hAnsiTheme="majorBidi" w:cstheme="majorBidi"/>
          <w:noProof/>
          <w:sz w:val="24"/>
          <w:szCs w:val="24"/>
        </w:rPr>
        <w:lastRenderedPageBreak/>
        <w:drawing>
          <wp:anchor distT="0" distB="0" distL="114300" distR="114300" simplePos="0" relativeHeight="251659264" behindDoc="0" locked="0" layoutInCell="1" allowOverlap="1" wp14:anchorId="157B4E3E" wp14:editId="36754E28">
            <wp:simplePos x="0" y="0"/>
            <wp:positionH relativeFrom="margin">
              <wp:align>center</wp:align>
            </wp:positionH>
            <wp:positionV relativeFrom="paragraph">
              <wp:posOffset>0</wp:posOffset>
            </wp:positionV>
            <wp:extent cx="5941695" cy="3571875"/>
            <wp:effectExtent l="0" t="0" r="1905" b="9525"/>
            <wp:wrapSquare wrapText="bothSides"/>
            <wp:docPr id="50" name="Picture 50" descr="C:\Users\user\Desktop\thesi results\final figures and codes for the thesis\chapter 3 SG window\new data\MIR\PLSR vs PCR CV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hesi results\final figures and codes for the thesis\chapter 3 SG window\new data\MIR\PLSR vs PCR CV plot.ti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69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A97" w:rsidRPr="00577DEA" w:rsidRDefault="00796091" w:rsidP="00A85F0E">
      <w:pPr>
        <w:spacing w:after="240" w:line="480" w:lineRule="auto"/>
        <w:rPr>
          <w:rFonts w:asciiTheme="majorBidi" w:hAnsiTheme="majorBidi" w:cstheme="majorBidi"/>
          <w:sz w:val="24"/>
          <w:szCs w:val="24"/>
        </w:rPr>
      </w:pPr>
      <w:r w:rsidRPr="00F66948">
        <w:rPr>
          <w:rFonts w:ascii="Times New Roman" w:eastAsia="Batang" w:hAnsi="Times New Roman" w:cs="Times New Roman"/>
          <w:bCs/>
          <w:noProof/>
          <w:sz w:val="24"/>
          <w:szCs w:val="24"/>
        </w:rPr>
        <w:drawing>
          <wp:anchor distT="0" distB="0" distL="114300" distR="114300" simplePos="0" relativeHeight="251763712" behindDoc="0" locked="0" layoutInCell="1" allowOverlap="1" wp14:anchorId="66EE7E78" wp14:editId="6676B668">
            <wp:simplePos x="0" y="0"/>
            <wp:positionH relativeFrom="margin">
              <wp:align>center</wp:align>
            </wp:positionH>
            <wp:positionV relativeFrom="paragraph">
              <wp:posOffset>578485</wp:posOffset>
            </wp:positionV>
            <wp:extent cx="5941695" cy="3595370"/>
            <wp:effectExtent l="0" t="0" r="1905" b="5080"/>
            <wp:wrapSquare wrapText="bothSides"/>
            <wp:docPr id="51" name="Picture 51" descr="C:\Users\user\Desktop\thesi results\final figures and codes for the thesis\chapter 3 SG window\new data\NIR\PLSR vs PCR CV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hesi results\final figures and codes for the thesis\chapter 3 SG window\new data\NIR\PLSR vs PCR CV plot.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695"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97">
        <w:rPr>
          <w:rFonts w:asciiTheme="majorBidi" w:hAnsiTheme="majorBidi" w:cstheme="majorBidi"/>
          <w:sz w:val="24"/>
          <w:szCs w:val="24"/>
        </w:rPr>
        <w:t>Figure 5.</w:t>
      </w:r>
      <w:r w:rsidR="004F0A97" w:rsidRPr="00577DEA">
        <w:rPr>
          <w:rFonts w:asciiTheme="majorBidi" w:hAnsiTheme="majorBidi" w:cstheme="majorBidi"/>
          <w:sz w:val="24"/>
          <w:szCs w:val="24"/>
        </w:rPr>
        <w:t xml:space="preserve">2 </w:t>
      </w:r>
      <w:r w:rsidR="00B8570E">
        <w:rPr>
          <w:rFonts w:asciiTheme="majorBidi" w:hAnsiTheme="majorBidi" w:cstheme="majorBidi"/>
          <w:sz w:val="24"/>
          <w:szCs w:val="24"/>
        </w:rPr>
        <w:t xml:space="preserve">explain the results of the regression model as a function of the RMSEP for </w:t>
      </w:r>
      <w:r w:rsidR="004F0A97">
        <w:rPr>
          <w:rFonts w:asciiTheme="majorBidi" w:hAnsiTheme="majorBidi" w:cstheme="majorBidi"/>
          <w:sz w:val="24"/>
          <w:szCs w:val="24"/>
        </w:rPr>
        <w:t>PLSR vs PCR for dataset 3</w:t>
      </w:r>
      <w:r>
        <w:rPr>
          <w:rFonts w:asciiTheme="majorBidi" w:hAnsiTheme="majorBidi" w:cstheme="majorBidi"/>
          <w:sz w:val="24"/>
          <w:szCs w:val="24"/>
        </w:rPr>
        <w:t xml:space="preserve">. </w:t>
      </w:r>
    </w:p>
    <w:p w:rsidR="004F0A97" w:rsidRDefault="004F0A97" w:rsidP="00A85F0E">
      <w:pPr>
        <w:spacing w:after="240" w:line="480" w:lineRule="auto"/>
        <w:rPr>
          <w:rFonts w:asciiTheme="majorBidi" w:hAnsiTheme="majorBidi" w:cstheme="majorBidi"/>
          <w:sz w:val="24"/>
          <w:szCs w:val="24"/>
        </w:rPr>
      </w:pPr>
      <w:r>
        <w:rPr>
          <w:rFonts w:asciiTheme="majorBidi" w:hAnsiTheme="majorBidi" w:cstheme="majorBidi"/>
          <w:sz w:val="24"/>
          <w:szCs w:val="24"/>
        </w:rPr>
        <w:t>Figure 5.3</w:t>
      </w:r>
      <w:r w:rsidRPr="00577DEA">
        <w:rPr>
          <w:rFonts w:asciiTheme="majorBidi" w:hAnsiTheme="majorBidi" w:cstheme="majorBidi"/>
          <w:sz w:val="24"/>
          <w:szCs w:val="24"/>
        </w:rPr>
        <w:t xml:space="preserve"> </w:t>
      </w:r>
      <w:r w:rsidR="00B8570E">
        <w:rPr>
          <w:rFonts w:asciiTheme="majorBidi" w:hAnsiTheme="majorBidi" w:cstheme="majorBidi"/>
          <w:sz w:val="24"/>
          <w:szCs w:val="24"/>
        </w:rPr>
        <w:t xml:space="preserve">explain the results of the regression model as a function of the RMSEP for </w:t>
      </w:r>
      <w:r>
        <w:rPr>
          <w:rFonts w:asciiTheme="majorBidi" w:hAnsiTheme="majorBidi" w:cstheme="majorBidi"/>
          <w:sz w:val="24"/>
          <w:szCs w:val="24"/>
        </w:rPr>
        <w:t>PLSR vs PCR for dataset 4</w:t>
      </w:r>
      <w:r w:rsidR="00B8570E">
        <w:rPr>
          <w:rFonts w:asciiTheme="majorBidi" w:hAnsiTheme="majorBidi" w:cstheme="majorBidi"/>
          <w:sz w:val="24"/>
          <w:szCs w:val="24"/>
        </w:rPr>
        <w:t xml:space="preserve"> without any filtering. </w:t>
      </w:r>
    </w:p>
    <w:p w:rsidR="004F0A97" w:rsidRDefault="004F0A97" w:rsidP="00796091">
      <w:pPr>
        <w:spacing w:after="240" w:line="480" w:lineRule="auto"/>
        <w:jc w:val="center"/>
        <w:rPr>
          <w:rStyle w:val="initial10"/>
          <w:rFonts w:eastAsiaTheme="minorEastAsia" w:cstheme="majorBidi"/>
          <w:sz w:val="16"/>
          <w:szCs w:val="16"/>
        </w:rPr>
      </w:pPr>
      <w:r>
        <w:rPr>
          <w:rFonts w:asciiTheme="majorBidi" w:hAnsiTheme="majorBidi" w:cstheme="majorBidi"/>
          <w:sz w:val="24"/>
          <w:szCs w:val="24"/>
        </w:rPr>
        <w:lastRenderedPageBreak/>
        <w:t xml:space="preserve">     </w:t>
      </w:r>
    </w:p>
    <w:tbl>
      <w:tblPr>
        <w:tblStyle w:val="GridTable2-Accent1"/>
        <w:tblpPr w:leftFromText="180" w:rightFromText="180" w:vertAnchor="page" w:horzAnchor="margin" w:tblpY="3346"/>
        <w:tblW w:w="9639" w:type="dxa"/>
        <w:tblLayout w:type="fixed"/>
        <w:tblLook w:val="04A0" w:firstRow="1" w:lastRow="0" w:firstColumn="1" w:lastColumn="0" w:noHBand="0" w:noVBand="1"/>
      </w:tblPr>
      <w:tblGrid>
        <w:gridCol w:w="1701"/>
        <w:gridCol w:w="2405"/>
        <w:gridCol w:w="709"/>
        <w:gridCol w:w="997"/>
        <w:gridCol w:w="3827"/>
      </w:tblGrid>
      <w:tr w:rsidR="004F0A97" w:rsidRPr="00D57C48" w:rsidTr="00B84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sz w:val="20"/>
                <w:szCs w:val="20"/>
                <w:lang w:eastAsia="zh-CN"/>
              </w:rPr>
            </w:pPr>
            <w:r w:rsidRPr="00D57C48">
              <w:rPr>
                <w:rFonts w:asciiTheme="majorBidi" w:hAnsiTheme="majorBidi" w:cstheme="majorBidi"/>
                <w:color w:val="000000"/>
                <w:sz w:val="20"/>
                <w:szCs w:val="20"/>
                <w:lang w:eastAsia="zh-CN"/>
              </w:rPr>
              <w:t>Regression model</w:t>
            </w:r>
          </w:p>
        </w:tc>
        <w:tc>
          <w:tcPr>
            <w:tcW w:w="2405" w:type="dxa"/>
          </w:tcPr>
          <w:p w:rsidR="004F0A97" w:rsidRPr="00D57C48" w:rsidRDefault="004F0A97" w:rsidP="00B8450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eastAsia="zh-CN"/>
              </w:rPr>
            </w:pPr>
            <w:r w:rsidRPr="00D57C48">
              <w:rPr>
                <w:rFonts w:asciiTheme="majorBidi" w:hAnsiTheme="majorBidi" w:cstheme="majorBidi"/>
                <w:color w:val="000000"/>
                <w:sz w:val="20"/>
                <w:szCs w:val="20"/>
                <w:lang w:eastAsia="zh-CN"/>
              </w:rPr>
              <w:t>Pre-processing</w:t>
            </w:r>
          </w:p>
        </w:tc>
        <w:tc>
          <w:tcPr>
            <w:tcW w:w="709" w:type="dxa"/>
          </w:tcPr>
          <w:p w:rsidR="004F0A97" w:rsidRPr="00D57C48" w:rsidRDefault="00E266B3" w:rsidP="00B8450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m:oMathPara>
              <m:oMath>
                <m:sSup>
                  <m:sSupPr>
                    <m:ctrlPr>
                      <w:rPr>
                        <w:rFonts w:ascii="Cambria Math" w:hAnsi="Cambria Math" w:cstheme="majorBidi"/>
                        <w:i/>
                        <w:color w:val="000000"/>
                        <w:sz w:val="20"/>
                        <w:szCs w:val="20"/>
                        <w:lang w:eastAsia="zh-CN"/>
                      </w:rPr>
                    </m:ctrlPr>
                  </m:sSupPr>
                  <m:e>
                    <m:r>
                      <m:rPr>
                        <m:sty m:val="bi"/>
                      </m:rPr>
                      <w:rPr>
                        <w:rFonts w:ascii="Cambria Math" w:hAnsi="Cambria Math" w:cstheme="majorBidi"/>
                        <w:color w:val="000000"/>
                        <w:sz w:val="20"/>
                        <w:szCs w:val="20"/>
                        <w:lang w:eastAsia="zh-CN"/>
                      </w:rPr>
                      <m:t>R</m:t>
                    </m:r>
                  </m:e>
                  <m:sup>
                    <m:r>
                      <m:rPr>
                        <m:sty m:val="bi"/>
                      </m:rPr>
                      <w:rPr>
                        <w:rFonts w:ascii="Cambria Math" w:hAnsi="Cambria Math" w:cstheme="majorBidi"/>
                        <w:color w:val="000000"/>
                        <w:sz w:val="20"/>
                        <w:szCs w:val="20"/>
                        <w:lang w:eastAsia="zh-CN"/>
                      </w:rPr>
                      <m:t>2</m:t>
                    </m:r>
                  </m:sup>
                </m:sSup>
              </m:oMath>
            </m:oMathPara>
          </w:p>
        </w:tc>
        <w:tc>
          <w:tcPr>
            <w:tcW w:w="997" w:type="dxa"/>
          </w:tcPr>
          <w:p w:rsidR="004F0A97" w:rsidRPr="00D57C48" w:rsidRDefault="004F0A97" w:rsidP="00B84509">
            <w:pPr>
              <w:spacing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eastAsia="zh-CN"/>
              </w:rPr>
            </w:pPr>
            <w:r w:rsidRPr="00D57C48">
              <w:rPr>
                <w:rFonts w:asciiTheme="majorBidi" w:hAnsiTheme="majorBidi" w:cstheme="majorBidi"/>
                <w:sz w:val="20"/>
                <w:szCs w:val="20"/>
              </w:rPr>
              <w:t xml:space="preserve">RMSEP </w:t>
            </w:r>
            <w:r w:rsidRPr="00D57C48">
              <w:rPr>
                <w:rFonts w:asciiTheme="majorBidi" w:hAnsiTheme="majorBidi" w:cstheme="majorBidi"/>
                <w:w w:val="108"/>
                <w:sz w:val="20"/>
                <w:szCs w:val="20"/>
              </w:rPr>
              <w:t>(mg/dL)</w:t>
            </w:r>
          </w:p>
        </w:tc>
        <w:tc>
          <w:tcPr>
            <w:tcW w:w="3827" w:type="dxa"/>
          </w:tcPr>
          <w:p w:rsidR="004F0A97" w:rsidRPr="00D57C48" w:rsidRDefault="004F0A97" w:rsidP="00B8450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eastAsia="zh-CN"/>
              </w:rPr>
            </w:pPr>
            <w:r w:rsidRPr="00D57C48">
              <w:rPr>
                <w:rFonts w:asciiTheme="majorBidi" w:hAnsiTheme="majorBidi" w:cstheme="majorBidi"/>
                <w:sz w:val="20"/>
                <w:szCs w:val="20"/>
              </w:rPr>
              <w:t>Filtering</w:t>
            </w:r>
            <w:r w:rsidRPr="00D57C48">
              <w:rPr>
                <w:rFonts w:asciiTheme="majorBidi" w:hAnsiTheme="majorBidi" w:cstheme="majorBidi"/>
                <w:color w:val="000000"/>
                <w:sz w:val="20"/>
                <w:szCs w:val="20"/>
                <w:lang w:eastAsia="zh-CN"/>
              </w:rPr>
              <w:t xml:space="preserve"> Factors</w:t>
            </w:r>
          </w:p>
        </w:tc>
      </w:tr>
      <w:tr w:rsidR="004F0A97" w:rsidRPr="00D57C48" w:rsidTr="00B8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PLSR</w:t>
            </w:r>
          </w:p>
        </w:tc>
        <w:tc>
          <w:tcPr>
            <w:tcW w:w="2405"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N</w:t>
            </w:r>
            <w:r w:rsidRPr="00D57C48">
              <w:rPr>
                <w:rFonts w:asciiTheme="majorBidi" w:hAnsiTheme="majorBidi" w:cstheme="majorBidi"/>
                <w:color w:val="000000"/>
                <w:lang w:eastAsia="zh-CN"/>
              </w:rPr>
              <w:t>one</w:t>
            </w:r>
          </w:p>
        </w:tc>
        <w:tc>
          <w:tcPr>
            <w:tcW w:w="709"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0.89</w:t>
            </w:r>
          </w:p>
        </w:tc>
        <w:tc>
          <w:tcPr>
            <w:tcW w:w="997"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52.4</w:t>
            </w:r>
          </w:p>
        </w:tc>
        <w:tc>
          <w:tcPr>
            <w:tcW w:w="3827"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p>
        </w:tc>
      </w:tr>
      <w:tr w:rsidR="004F0A97" w:rsidRPr="00D57C48" w:rsidTr="00B84509">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PLSR</w:t>
            </w:r>
          </w:p>
        </w:tc>
        <w:tc>
          <w:tcPr>
            <w:tcW w:w="2405"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 xml:space="preserve">SG  variable  </w:t>
            </w:r>
            <w:r>
              <w:rPr>
                <w:rFonts w:asciiTheme="majorBidi" w:hAnsiTheme="majorBidi" w:cstheme="majorBidi"/>
                <w:color w:val="000000"/>
                <w:lang w:eastAsia="zh-CN"/>
              </w:rPr>
              <w:t>parameters</w:t>
            </w:r>
          </w:p>
        </w:tc>
        <w:tc>
          <w:tcPr>
            <w:tcW w:w="709" w:type="dxa"/>
          </w:tcPr>
          <w:p w:rsidR="004F0A97" w:rsidRPr="00D57C48" w:rsidRDefault="004F0A97" w:rsidP="00B8450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0.94</w:t>
            </w:r>
          </w:p>
        </w:tc>
        <w:tc>
          <w:tcPr>
            <w:tcW w:w="997" w:type="dxa"/>
          </w:tcPr>
          <w:p w:rsidR="004F0A97" w:rsidRPr="00D57C48" w:rsidRDefault="004F0A97" w:rsidP="00B8450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24.9</w:t>
            </w:r>
          </w:p>
        </w:tc>
        <w:tc>
          <w:tcPr>
            <w:tcW w:w="3827"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 xml:space="preserve">Window=47        Order=3       </w:t>
            </w:r>
            <w:r w:rsidRPr="00D57C48">
              <w:rPr>
                <w:rFonts w:asciiTheme="majorBidi" w:hAnsiTheme="majorBidi" w:cstheme="majorBidi"/>
                <w:color w:val="000000"/>
                <w:lang w:eastAsia="zh-CN"/>
              </w:rPr>
              <w:t xml:space="preserve">Derive= </w:t>
            </w:r>
            <w:r>
              <w:rPr>
                <w:rFonts w:asciiTheme="majorBidi" w:hAnsiTheme="majorBidi" w:cstheme="majorBidi"/>
                <w:color w:val="000000"/>
                <w:lang w:eastAsia="zh-CN"/>
              </w:rPr>
              <w:t>1</w:t>
            </w:r>
          </w:p>
        </w:tc>
      </w:tr>
      <w:tr w:rsidR="004F0A97" w:rsidRPr="00D57C48" w:rsidTr="00B8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PLSR</w:t>
            </w:r>
          </w:p>
        </w:tc>
        <w:tc>
          <w:tcPr>
            <w:tcW w:w="2405"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SG fixed parameters</w:t>
            </w:r>
          </w:p>
        </w:tc>
        <w:tc>
          <w:tcPr>
            <w:tcW w:w="709"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0.95</w:t>
            </w:r>
          </w:p>
        </w:tc>
        <w:tc>
          <w:tcPr>
            <w:tcW w:w="997"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37</w:t>
            </w:r>
          </w:p>
        </w:tc>
        <w:tc>
          <w:tcPr>
            <w:tcW w:w="3827"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Window=</w:t>
            </w:r>
            <w:r>
              <w:rPr>
                <w:rFonts w:asciiTheme="majorBidi" w:hAnsiTheme="majorBidi" w:cstheme="majorBidi"/>
                <w:color w:val="000000"/>
                <w:lang w:eastAsia="zh-CN"/>
              </w:rPr>
              <w:t xml:space="preserve">19        </w:t>
            </w:r>
            <w:r w:rsidRPr="00D57C48">
              <w:rPr>
                <w:rFonts w:asciiTheme="majorBidi" w:hAnsiTheme="majorBidi" w:cstheme="majorBidi"/>
                <w:color w:val="000000"/>
                <w:lang w:eastAsia="zh-CN"/>
              </w:rPr>
              <w:t>Order=</w:t>
            </w:r>
            <w:r>
              <w:rPr>
                <w:rFonts w:asciiTheme="majorBidi" w:hAnsiTheme="majorBidi" w:cstheme="majorBidi"/>
                <w:color w:val="000000"/>
                <w:lang w:eastAsia="zh-CN"/>
              </w:rPr>
              <w:t xml:space="preserve">2       </w:t>
            </w:r>
            <w:r w:rsidRPr="00D57C48">
              <w:rPr>
                <w:rFonts w:asciiTheme="majorBidi" w:hAnsiTheme="majorBidi" w:cstheme="majorBidi"/>
                <w:color w:val="000000"/>
                <w:lang w:eastAsia="zh-CN"/>
              </w:rPr>
              <w:t xml:space="preserve">Derive= </w:t>
            </w:r>
            <w:r>
              <w:rPr>
                <w:rFonts w:asciiTheme="majorBidi" w:hAnsiTheme="majorBidi" w:cstheme="majorBidi"/>
                <w:color w:val="000000"/>
                <w:lang w:eastAsia="zh-CN"/>
              </w:rPr>
              <w:t>0</w:t>
            </w:r>
          </w:p>
        </w:tc>
      </w:tr>
      <w:tr w:rsidR="004F0A97" w:rsidRPr="00D57C48" w:rsidTr="00B84509">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PLSR</w:t>
            </w:r>
          </w:p>
        </w:tc>
        <w:tc>
          <w:tcPr>
            <w:tcW w:w="2405"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Chebyshev filter</w:t>
            </w:r>
          </w:p>
        </w:tc>
        <w:tc>
          <w:tcPr>
            <w:tcW w:w="709" w:type="dxa"/>
          </w:tcPr>
          <w:p w:rsidR="004F0A97" w:rsidRPr="00D57C48" w:rsidRDefault="004F0A97" w:rsidP="00B8450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0.96</w:t>
            </w:r>
          </w:p>
        </w:tc>
        <w:tc>
          <w:tcPr>
            <w:tcW w:w="997" w:type="dxa"/>
          </w:tcPr>
          <w:p w:rsidR="004F0A97" w:rsidRPr="00D57C48" w:rsidRDefault="004F0A97" w:rsidP="00B8450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18.1</w:t>
            </w:r>
          </w:p>
        </w:tc>
        <w:tc>
          <w:tcPr>
            <w:tcW w:w="3827"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 xml:space="preserve"> </w:t>
            </w:r>
            <w:r>
              <w:rPr>
                <w:rFonts w:asciiTheme="majorBidi" w:hAnsiTheme="majorBidi" w:cstheme="majorBidi"/>
                <w:color w:val="000000"/>
                <w:lang w:eastAsia="zh-CN"/>
              </w:rPr>
              <w:t xml:space="preserve">C=0.0293          W=0.009       </w:t>
            </w:r>
            <w:r w:rsidRPr="00D57C48">
              <w:rPr>
                <w:rFonts w:asciiTheme="majorBidi" w:hAnsiTheme="majorBidi" w:cstheme="majorBidi"/>
                <w:color w:val="000000"/>
                <w:lang w:eastAsia="zh-CN"/>
              </w:rPr>
              <w:t xml:space="preserve">R=0.5   </w:t>
            </w:r>
          </w:p>
        </w:tc>
      </w:tr>
      <w:tr w:rsidR="004F0A97" w:rsidRPr="00D57C48" w:rsidTr="00B8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PLSR</w:t>
            </w:r>
          </w:p>
        </w:tc>
        <w:tc>
          <w:tcPr>
            <w:tcW w:w="2405"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SG optimum</w:t>
            </w:r>
            <w:r w:rsidRPr="00D57C48">
              <w:rPr>
                <w:rFonts w:asciiTheme="majorBidi" w:hAnsiTheme="majorBidi" w:cstheme="majorBidi"/>
                <w:color w:val="000000"/>
                <w:lang w:eastAsia="zh-CN"/>
              </w:rPr>
              <w:t xml:space="preserve"> parameters</w:t>
            </w:r>
            <w:r>
              <w:rPr>
                <w:rFonts w:asciiTheme="majorBidi" w:hAnsiTheme="majorBidi" w:cstheme="majorBidi"/>
                <w:color w:val="000000"/>
                <w:lang w:eastAsia="zh-CN"/>
              </w:rPr>
              <w:t xml:space="preserve"> with Chebyshev </w:t>
            </w:r>
            <w:r w:rsidRPr="00D57C48">
              <w:rPr>
                <w:rFonts w:asciiTheme="majorBidi" w:hAnsiTheme="majorBidi" w:cstheme="majorBidi"/>
                <w:color w:val="000000"/>
                <w:lang w:eastAsia="zh-CN"/>
              </w:rPr>
              <w:t xml:space="preserve"> </w:t>
            </w:r>
          </w:p>
        </w:tc>
        <w:tc>
          <w:tcPr>
            <w:tcW w:w="709" w:type="dxa"/>
          </w:tcPr>
          <w:p w:rsidR="004F0A97" w:rsidRPr="00D57C48" w:rsidRDefault="004F0A97" w:rsidP="00B84509">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0.96</w:t>
            </w:r>
          </w:p>
        </w:tc>
        <w:tc>
          <w:tcPr>
            <w:tcW w:w="997" w:type="dxa"/>
          </w:tcPr>
          <w:p w:rsidR="004F0A97" w:rsidRPr="00D57C48" w:rsidRDefault="004F0A97" w:rsidP="00B84509">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15</w:t>
            </w:r>
          </w:p>
        </w:tc>
        <w:tc>
          <w:tcPr>
            <w:tcW w:w="3827" w:type="dxa"/>
          </w:tcPr>
          <w:p w:rsidR="004F0A97" w:rsidRPr="00D57C48" w:rsidRDefault="004F0A97" w:rsidP="00B84509">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C=0.0</w:t>
            </w:r>
            <w:r>
              <w:rPr>
                <w:rFonts w:asciiTheme="majorBidi" w:hAnsiTheme="majorBidi" w:cstheme="majorBidi"/>
                <w:color w:val="000000"/>
                <w:lang w:eastAsia="zh-CN"/>
              </w:rPr>
              <w:t>281</w:t>
            </w:r>
            <w:r w:rsidRPr="00D57C48">
              <w:rPr>
                <w:rFonts w:asciiTheme="majorBidi" w:hAnsiTheme="majorBidi" w:cstheme="majorBidi"/>
                <w:color w:val="000000"/>
                <w:lang w:eastAsia="zh-CN"/>
              </w:rPr>
              <w:t xml:space="preserve">           W=0.00</w:t>
            </w:r>
            <w:r>
              <w:rPr>
                <w:rFonts w:asciiTheme="majorBidi" w:hAnsiTheme="majorBidi" w:cstheme="majorBidi"/>
                <w:color w:val="000000"/>
                <w:lang w:eastAsia="zh-CN"/>
              </w:rPr>
              <w:t>38</w:t>
            </w:r>
            <w:r w:rsidRPr="00D57C48">
              <w:rPr>
                <w:rFonts w:asciiTheme="majorBidi" w:hAnsiTheme="majorBidi" w:cstheme="majorBidi"/>
                <w:color w:val="000000"/>
                <w:lang w:eastAsia="zh-CN"/>
              </w:rPr>
              <w:t xml:space="preserve">     R=2</w:t>
            </w:r>
            <w:r>
              <w:rPr>
                <w:rFonts w:asciiTheme="majorBidi" w:hAnsiTheme="majorBidi" w:cstheme="majorBidi"/>
                <w:color w:val="000000"/>
                <w:lang w:eastAsia="zh-CN"/>
              </w:rPr>
              <w:t>.3</w:t>
            </w:r>
            <w:r w:rsidRPr="00D57C48">
              <w:rPr>
                <w:rFonts w:asciiTheme="majorBidi" w:hAnsiTheme="majorBidi" w:cstheme="majorBidi"/>
                <w:color w:val="000000"/>
                <w:lang w:eastAsia="zh-CN"/>
              </w:rPr>
              <w:t xml:space="preserve">  </w:t>
            </w:r>
          </w:p>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 xml:space="preserve">Window=35       Order=3        </w:t>
            </w:r>
            <w:r w:rsidRPr="00D57C48">
              <w:rPr>
                <w:rFonts w:asciiTheme="majorBidi" w:hAnsiTheme="majorBidi" w:cstheme="majorBidi"/>
                <w:color w:val="000000"/>
                <w:lang w:eastAsia="zh-CN"/>
              </w:rPr>
              <w:t xml:space="preserve">Derive= </w:t>
            </w:r>
            <w:r>
              <w:rPr>
                <w:rFonts w:asciiTheme="majorBidi" w:hAnsiTheme="majorBidi" w:cstheme="majorBidi"/>
                <w:color w:val="000000"/>
                <w:lang w:eastAsia="zh-CN"/>
              </w:rPr>
              <w:t>2</w:t>
            </w:r>
            <w:r w:rsidRPr="00D57C48">
              <w:rPr>
                <w:rFonts w:asciiTheme="majorBidi" w:hAnsiTheme="majorBidi" w:cstheme="majorBidi"/>
                <w:color w:val="000000"/>
                <w:lang w:eastAsia="zh-CN"/>
              </w:rPr>
              <w:t xml:space="preserve">          </w:t>
            </w:r>
          </w:p>
        </w:tc>
      </w:tr>
      <w:tr w:rsidR="004F0A97" w:rsidRPr="00D57C48" w:rsidTr="00B84509">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PLSR</w:t>
            </w:r>
          </w:p>
        </w:tc>
        <w:tc>
          <w:tcPr>
            <w:tcW w:w="2405"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Savitzky-golay with Chebyshev</w:t>
            </w:r>
          </w:p>
        </w:tc>
        <w:tc>
          <w:tcPr>
            <w:tcW w:w="709" w:type="dxa"/>
          </w:tcPr>
          <w:p w:rsidR="004F0A97" w:rsidRPr="00D57C48" w:rsidRDefault="004F0A97" w:rsidP="00B8450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0.97</w:t>
            </w:r>
          </w:p>
        </w:tc>
        <w:tc>
          <w:tcPr>
            <w:tcW w:w="997" w:type="dxa"/>
          </w:tcPr>
          <w:p w:rsidR="004F0A97" w:rsidRPr="00D57C48" w:rsidRDefault="004F0A97" w:rsidP="00B8450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1</w:t>
            </w:r>
            <w:r>
              <w:rPr>
                <w:rFonts w:asciiTheme="majorBidi" w:hAnsiTheme="majorBidi" w:cstheme="majorBidi"/>
                <w:color w:val="000000"/>
                <w:lang w:eastAsia="zh-CN"/>
              </w:rPr>
              <w:t>9</w:t>
            </w:r>
          </w:p>
        </w:tc>
        <w:tc>
          <w:tcPr>
            <w:tcW w:w="3827" w:type="dxa"/>
          </w:tcPr>
          <w:p w:rsidR="004F0A97" w:rsidRPr="00D57C48" w:rsidRDefault="004F0A97" w:rsidP="00B84509">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 xml:space="preserve">C=0.0353           W=0.0061     R=2  </w:t>
            </w:r>
          </w:p>
          <w:p w:rsidR="004F0A97" w:rsidRPr="00D57C48" w:rsidRDefault="004F0A97" w:rsidP="00B84509">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Window=</w:t>
            </w:r>
            <w:r>
              <w:rPr>
                <w:rFonts w:asciiTheme="majorBidi" w:hAnsiTheme="majorBidi" w:cstheme="majorBidi"/>
                <w:color w:val="000000"/>
                <w:lang w:eastAsia="zh-CN"/>
              </w:rPr>
              <w:t>1</w:t>
            </w:r>
            <w:r w:rsidRPr="00D57C48">
              <w:rPr>
                <w:rFonts w:asciiTheme="majorBidi" w:hAnsiTheme="majorBidi" w:cstheme="majorBidi"/>
                <w:color w:val="000000"/>
                <w:lang w:eastAsia="zh-CN"/>
              </w:rPr>
              <w:t>5       Order=0        Derive= 2</w:t>
            </w:r>
          </w:p>
        </w:tc>
      </w:tr>
      <w:tr w:rsidR="004F0A97" w:rsidRPr="00D57C48" w:rsidTr="00B8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PCR</w:t>
            </w:r>
          </w:p>
        </w:tc>
        <w:tc>
          <w:tcPr>
            <w:tcW w:w="2405"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N</w:t>
            </w:r>
            <w:r w:rsidRPr="00D57C48">
              <w:rPr>
                <w:rFonts w:asciiTheme="majorBidi" w:hAnsiTheme="majorBidi" w:cstheme="majorBidi"/>
                <w:color w:val="000000"/>
                <w:lang w:eastAsia="zh-CN"/>
              </w:rPr>
              <w:t>one</w:t>
            </w:r>
          </w:p>
        </w:tc>
        <w:tc>
          <w:tcPr>
            <w:tcW w:w="709"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0.88</w:t>
            </w:r>
          </w:p>
        </w:tc>
        <w:tc>
          <w:tcPr>
            <w:tcW w:w="997"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63.6</w:t>
            </w:r>
          </w:p>
        </w:tc>
        <w:tc>
          <w:tcPr>
            <w:tcW w:w="3827"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p>
        </w:tc>
      </w:tr>
      <w:tr w:rsidR="004F0A97" w:rsidRPr="00D57C48" w:rsidTr="00B84509">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PCR</w:t>
            </w:r>
          </w:p>
        </w:tc>
        <w:tc>
          <w:tcPr>
            <w:tcW w:w="2405"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 xml:space="preserve">SG fixed </w:t>
            </w:r>
          </w:p>
        </w:tc>
        <w:tc>
          <w:tcPr>
            <w:tcW w:w="709" w:type="dxa"/>
          </w:tcPr>
          <w:p w:rsidR="004F0A97" w:rsidRPr="00D57C48" w:rsidRDefault="004F0A97" w:rsidP="00B84509">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0.94</w:t>
            </w:r>
          </w:p>
        </w:tc>
        <w:tc>
          <w:tcPr>
            <w:tcW w:w="997" w:type="dxa"/>
          </w:tcPr>
          <w:p w:rsidR="004F0A97" w:rsidRPr="00D57C48" w:rsidRDefault="004F0A97" w:rsidP="00B84509">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2</w:t>
            </w:r>
            <w:r>
              <w:rPr>
                <w:rFonts w:asciiTheme="majorBidi" w:hAnsiTheme="majorBidi" w:cstheme="majorBidi"/>
                <w:color w:val="000000"/>
                <w:lang w:eastAsia="zh-CN"/>
              </w:rPr>
              <w:t>9</w:t>
            </w:r>
            <w:r w:rsidRPr="00D57C48">
              <w:rPr>
                <w:rFonts w:asciiTheme="majorBidi" w:hAnsiTheme="majorBidi" w:cstheme="majorBidi"/>
                <w:color w:val="000000"/>
                <w:lang w:eastAsia="zh-CN"/>
              </w:rPr>
              <w:t>.4</w:t>
            </w:r>
          </w:p>
        </w:tc>
        <w:tc>
          <w:tcPr>
            <w:tcW w:w="3827"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Window=</w:t>
            </w:r>
            <w:r>
              <w:rPr>
                <w:rFonts w:asciiTheme="majorBidi" w:hAnsiTheme="majorBidi" w:cstheme="majorBidi"/>
                <w:color w:val="000000"/>
                <w:lang w:eastAsia="zh-CN"/>
              </w:rPr>
              <w:t>15</w:t>
            </w:r>
            <w:r w:rsidRPr="00D57C48">
              <w:rPr>
                <w:rFonts w:asciiTheme="majorBidi" w:hAnsiTheme="majorBidi" w:cstheme="majorBidi"/>
                <w:color w:val="000000"/>
                <w:lang w:eastAsia="zh-CN"/>
              </w:rPr>
              <w:t xml:space="preserve">        Order=2      Derive= </w:t>
            </w:r>
            <w:r>
              <w:rPr>
                <w:rFonts w:asciiTheme="majorBidi" w:hAnsiTheme="majorBidi" w:cstheme="majorBidi"/>
                <w:color w:val="000000"/>
                <w:lang w:eastAsia="zh-CN"/>
              </w:rPr>
              <w:t>0</w:t>
            </w:r>
          </w:p>
        </w:tc>
      </w:tr>
      <w:tr w:rsidR="004F0A97" w:rsidRPr="00D57C48" w:rsidTr="00B8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PCR</w:t>
            </w:r>
          </w:p>
        </w:tc>
        <w:tc>
          <w:tcPr>
            <w:tcW w:w="2405"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Chebyshev filter</w:t>
            </w:r>
          </w:p>
        </w:tc>
        <w:tc>
          <w:tcPr>
            <w:tcW w:w="709"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0.96</w:t>
            </w:r>
          </w:p>
        </w:tc>
        <w:tc>
          <w:tcPr>
            <w:tcW w:w="997"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3</w:t>
            </w:r>
            <w:r w:rsidRPr="00D57C48">
              <w:rPr>
                <w:rFonts w:asciiTheme="majorBidi" w:hAnsiTheme="majorBidi" w:cstheme="majorBidi"/>
                <w:color w:val="000000"/>
                <w:lang w:eastAsia="zh-CN"/>
              </w:rPr>
              <w:t>5.3</w:t>
            </w:r>
          </w:p>
        </w:tc>
        <w:tc>
          <w:tcPr>
            <w:tcW w:w="3827"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C=0.0427            W=0.0031   R=2.4</w:t>
            </w:r>
          </w:p>
        </w:tc>
      </w:tr>
      <w:tr w:rsidR="004F0A97" w:rsidRPr="00D57C48" w:rsidTr="00B84509">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PCR</w:t>
            </w:r>
          </w:p>
        </w:tc>
        <w:tc>
          <w:tcPr>
            <w:tcW w:w="2405"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SG</w:t>
            </w:r>
            <w:r w:rsidRPr="00D57C48">
              <w:rPr>
                <w:rFonts w:asciiTheme="majorBidi" w:hAnsiTheme="majorBidi" w:cstheme="majorBidi"/>
                <w:color w:val="000000"/>
                <w:lang w:eastAsia="zh-CN"/>
              </w:rPr>
              <w:t xml:space="preserve"> </w:t>
            </w:r>
            <w:r>
              <w:rPr>
                <w:rFonts w:asciiTheme="majorBidi" w:hAnsiTheme="majorBidi" w:cstheme="majorBidi"/>
                <w:color w:val="000000"/>
                <w:lang w:eastAsia="zh-CN"/>
              </w:rPr>
              <w:t xml:space="preserve">variable </w:t>
            </w:r>
          </w:p>
        </w:tc>
        <w:tc>
          <w:tcPr>
            <w:tcW w:w="709" w:type="dxa"/>
          </w:tcPr>
          <w:p w:rsidR="004F0A97" w:rsidRPr="00D57C48" w:rsidRDefault="004F0A97" w:rsidP="00B8450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0.97</w:t>
            </w:r>
          </w:p>
        </w:tc>
        <w:tc>
          <w:tcPr>
            <w:tcW w:w="997" w:type="dxa"/>
          </w:tcPr>
          <w:p w:rsidR="004F0A97" w:rsidRPr="00D57C48" w:rsidRDefault="004F0A97" w:rsidP="00B84509">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25.5</w:t>
            </w:r>
          </w:p>
        </w:tc>
        <w:tc>
          <w:tcPr>
            <w:tcW w:w="3827" w:type="dxa"/>
          </w:tcPr>
          <w:p w:rsidR="004F0A97" w:rsidRPr="00D57C48"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Window=8</w:t>
            </w:r>
            <w:r>
              <w:rPr>
                <w:rFonts w:asciiTheme="majorBidi" w:hAnsiTheme="majorBidi" w:cstheme="majorBidi"/>
                <w:color w:val="000000"/>
                <w:lang w:eastAsia="zh-CN"/>
              </w:rPr>
              <w:t>0</w:t>
            </w:r>
            <w:r w:rsidRPr="00D57C48">
              <w:rPr>
                <w:rFonts w:asciiTheme="majorBidi" w:hAnsiTheme="majorBidi" w:cstheme="majorBidi"/>
                <w:color w:val="000000"/>
                <w:lang w:eastAsia="zh-CN"/>
              </w:rPr>
              <w:t xml:space="preserve">    </w:t>
            </w:r>
            <w:r>
              <w:rPr>
                <w:rFonts w:asciiTheme="majorBidi" w:hAnsiTheme="majorBidi" w:cstheme="majorBidi"/>
                <w:color w:val="000000"/>
                <w:lang w:eastAsia="zh-CN"/>
              </w:rPr>
              <w:t xml:space="preserve">  </w:t>
            </w:r>
            <w:r w:rsidRPr="00D57C48">
              <w:rPr>
                <w:rFonts w:asciiTheme="majorBidi" w:hAnsiTheme="majorBidi" w:cstheme="majorBidi"/>
                <w:color w:val="000000"/>
                <w:lang w:eastAsia="zh-CN"/>
              </w:rPr>
              <w:t xml:space="preserve"> Order=0  </w:t>
            </w:r>
            <w:r>
              <w:rPr>
                <w:rFonts w:asciiTheme="majorBidi" w:hAnsiTheme="majorBidi" w:cstheme="majorBidi"/>
                <w:color w:val="000000"/>
                <w:lang w:eastAsia="zh-CN"/>
              </w:rPr>
              <w:t xml:space="preserve">      </w:t>
            </w:r>
            <w:r w:rsidRPr="00D57C48">
              <w:rPr>
                <w:rFonts w:asciiTheme="majorBidi" w:hAnsiTheme="majorBidi" w:cstheme="majorBidi"/>
                <w:color w:val="000000"/>
                <w:lang w:eastAsia="zh-CN"/>
              </w:rPr>
              <w:t>Derive= 2</w:t>
            </w:r>
          </w:p>
        </w:tc>
      </w:tr>
      <w:tr w:rsidR="004F0A97" w:rsidRPr="00D57C48" w:rsidTr="00B8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PCR</w:t>
            </w:r>
          </w:p>
        </w:tc>
        <w:tc>
          <w:tcPr>
            <w:tcW w:w="2405"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SG</w:t>
            </w:r>
            <w:r w:rsidRPr="00D57C48">
              <w:rPr>
                <w:rFonts w:asciiTheme="majorBidi" w:hAnsiTheme="majorBidi" w:cstheme="majorBidi"/>
                <w:color w:val="000000"/>
                <w:lang w:eastAsia="zh-CN"/>
              </w:rPr>
              <w:t xml:space="preserve"> </w:t>
            </w:r>
            <w:r>
              <w:rPr>
                <w:rFonts w:asciiTheme="majorBidi" w:hAnsiTheme="majorBidi" w:cstheme="majorBidi"/>
                <w:color w:val="000000"/>
                <w:lang w:eastAsia="zh-CN"/>
              </w:rPr>
              <w:t xml:space="preserve">optimum parameters </w:t>
            </w:r>
            <w:r w:rsidRPr="00D57C48">
              <w:rPr>
                <w:rFonts w:asciiTheme="majorBidi" w:hAnsiTheme="majorBidi" w:cstheme="majorBidi"/>
                <w:color w:val="000000"/>
                <w:lang w:eastAsia="zh-CN"/>
              </w:rPr>
              <w:t>with Chebyshev</w:t>
            </w:r>
          </w:p>
        </w:tc>
        <w:tc>
          <w:tcPr>
            <w:tcW w:w="709"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0.97</w:t>
            </w:r>
          </w:p>
        </w:tc>
        <w:tc>
          <w:tcPr>
            <w:tcW w:w="997" w:type="dxa"/>
          </w:tcPr>
          <w:p w:rsidR="004F0A97" w:rsidRPr="00D57C48" w:rsidRDefault="004F0A97" w:rsidP="00B84509">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14.5</w:t>
            </w:r>
          </w:p>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p>
        </w:tc>
        <w:tc>
          <w:tcPr>
            <w:tcW w:w="3827" w:type="dxa"/>
          </w:tcPr>
          <w:p w:rsidR="004F0A97" w:rsidRPr="00D57C48"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 xml:space="preserve">C=0.0402           W=0.0040    </w:t>
            </w:r>
            <w:r w:rsidRPr="00D57C48">
              <w:rPr>
                <w:rFonts w:asciiTheme="majorBidi" w:hAnsiTheme="majorBidi" w:cstheme="majorBidi"/>
                <w:color w:val="000000"/>
                <w:lang w:eastAsia="zh-CN"/>
              </w:rPr>
              <w:t>R=2.3                  Wind</w:t>
            </w:r>
            <w:r>
              <w:rPr>
                <w:rFonts w:asciiTheme="majorBidi" w:hAnsiTheme="majorBidi" w:cstheme="majorBidi"/>
                <w:color w:val="000000"/>
                <w:lang w:eastAsia="zh-CN"/>
              </w:rPr>
              <w:t xml:space="preserve">ow=89       Order=2       </w:t>
            </w:r>
            <w:r w:rsidRPr="00D57C48">
              <w:rPr>
                <w:rFonts w:asciiTheme="majorBidi" w:hAnsiTheme="majorBidi" w:cstheme="majorBidi"/>
                <w:color w:val="000000"/>
                <w:lang w:eastAsia="zh-CN"/>
              </w:rPr>
              <w:t>Derive= 2</w:t>
            </w:r>
          </w:p>
        </w:tc>
      </w:tr>
      <w:tr w:rsidR="004F0A97" w:rsidRPr="00D57C48" w:rsidTr="00B84509">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PCR</w:t>
            </w:r>
          </w:p>
        </w:tc>
        <w:tc>
          <w:tcPr>
            <w:tcW w:w="2405" w:type="dxa"/>
          </w:tcPr>
          <w:p w:rsidR="004F0A97"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SG</w:t>
            </w:r>
            <w:r w:rsidRPr="00D57C48">
              <w:rPr>
                <w:rFonts w:asciiTheme="majorBidi" w:hAnsiTheme="majorBidi" w:cstheme="majorBidi"/>
                <w:color w:val="000000"/>
                <w:lang w:eastAsia="zh-CN"/>
              </w:rPr>
              <w:t xml:space="preserve"> with Chebyshev</w:t>
            </w:r>
          </w:p>
        </w:tc>
        <w:tc>
          <w:tcPr>
            <w:tcW w:w="709" w:type="dxa"/>
          </w:tcPr>
          <w:p w:rsidR="004F0A97" w:rsidRPr="00D57C48" w:rsidRDefault="004F0A97" w:rsidP="00B8450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0.97</w:t>
            </w:r>
          </w:p>
        </w:tc>
        <w:tc>
          <w:tcPr>
            <w:tcW w:w="997" w:type="dxa"/>
          </w:tcPr>
          <w:p w:rsidR="004F0A97" w:rsidRPr="00D57C48" w:rsidRDefault="004F0A97" w:rsidP="00B84509">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15.7</w:t>
            </w:r>
          </w:p>
        </w:tc>
        <w:tc>
          <w:tcPr>
            <w:tcW w:w="3827" w:type="dxa"/>
          </w:tcPr>
          <w:p w:rsidR="004F0A97" w:rsidRDefault="004F0A97" w:rsidP="00B84509">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 xml:space="preserve">C=0.0072           W=0.0029    </w:t>
            </w:r>
            <w:r w:rsidRPr="00D57C48">
              <w:rPr>
                <w:rFonts w:asciiTheme="majorBidi" w:hAnsiTheme="majorBidi" w:cstheme="majorBidi"/>
                <w:color w:val="000000"/>
                <w:lang w:eastAsia="zh-CN"/>
              </w:rPr>
              <w:t>R=</w:t>
            </w:r>
            <w:r>
              <w:rPr>
                <w:rFonts w:asciiTheme="majorBidi" w:hAnsiTheme="majorBidi" w:cstheme="majorBidi"/>
                <w:color w:val="000000"/>
                <w:lang w:eastAsia="zh-CN"/>
              </w:rPr>
              <w:t>1</w:t>
            </w:r>
            <w:r w:rsidRPr="00D57C48">
              <w:rPr>
                <w:rFonts w:asciiTheme="majorBidi" w:hAnsiTheme="majorBidi" w:cstheme="majorBidi"/>
                <w:color w:val="000000"/>
                <w:lang w:eastAsia="zh-CN"/>
              </w:rPr>
              <w:t>.</w:t>
            </w:r>
            <w:r>
              <w:rPr>
                <w:rFonts w:asciiTheme="majorBidi" w:hAnsiTheme="majorBidi" w:cstheme="majorBidi"/>
                <w:color w:val="000000"/>
                <w:lang w:eastAsia="zh-CN"/>
              </w:rPr>
              <w:t>7</w:t>
            </w:r>
            <w:r w:rsidRPr="00D57C48">
              <w:rPr>
                <w:rFonts w:asciiTheme="majorBidi" w:hAnsiTheme="majorBidi" w:cstheme="majorBidi"/>
                <w:color w:val="000000"/>
                <w:lang w:eastAsia="zh-CN"/>
              </w:rPr>
              <w:t xml:space="preserve">                  Wind</w:t>
            </w:r>
            <w:r>
              <w:rPr>
                <w:rFonts w:asciiTheme="majorBidi" w:hAnsiTheme="majorBidi" w:cstheme="majorBidi"/>
                <w:color w:val="000000"/>
                <w:lang w:eastAsia="zh-CN"/>
              </w:rPr>
              <w:t xml:space="preserve">ow=83       Order=1       </w:t>
            </w:r>
            <w:r w:rsidRPr="00D57C48">
              <w:rPr>
                <w:rFonts w:asciiTheme="majorBidi" w:hAnsiTheme="majorBidi" w:cstheme="majorBidi"/>
                <w:color w:val="000000"/>
                <w:lang w:eastAsia="zh-CN"/>
              </w:rPr>
              <w:t>Derive= 2</w:t>
            </w:r>
          </w:p>
        </w:tc>
      </w:tr>
      <w:tr w:rsidR="004F0A97" w:rsidRPr="00D57C48" w:rsidTr="00B8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F0A97" w:rsidRPr="00D57C48" w:rsidRDefault="004F0A97" w:rsidP="00B84509">
            <w:pPr>
              <w:spacing w:line="480" w:lineRule="auto"/>
              <w:rPr>
                <w:rFonts w:asciiTheme="majorBidi" w:hAnsiTheme="majorBidi" w:cstheme="majorBidi"/>
                <w:color w:val="000000"/>
                <w:lang w:eastAsia="zh-CN"/>
              </w:rPr>
            </w:pPr>
            <w:r w:rsidRPr="00D57C48">
              <w:rPr>
                <w:rFonts w:asciiTheme="majorBidi" w:hAnsiTheme="majorBidi" w:cstheme="majorBidi"/>
                <w:color w:val="000000"/>
                <w:lang w:eastAsia="zh-CN"/>
              </w:rPr>
              <w:t>PCR</w:t>
            </w:r>
          </w:p>
        </w:tc>
        <w:tc>
          <w:tcPr>
            <w:tcW w:w="2405" w:type="dxa"/>
          </w:tcPr>
          <w:p w:rsidR="004F0A97"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SG</w:t>
            </w:r>
            <w:r w:rsidRPr="00D57C48">
              <w:rPr>
                <w:rFonts w:asciiTheme="majorBidi" w:hAnsiTheme="majorBidi" w:cstheme="majorBidi"/>
                <w:color w:val="000000"/>
                <w:lang w:eastAsia="zh-CN"/>
              </w:rPr>
              <w:t xml:space="preserve"> with Chebyshev</w:t>
            </w:r>
          </w:p>
        </w:tc>
        <w:tc>
          <w:tcPr>
            <w:tcW w:w="709" w:type="dxa"/>
          </w:tcPr>
          <w:p w:rsidR="004F0A97" w:rsidRPr="00D57C48" w:rsidRDefault="004F0A97" w:rsidP="00B8450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D57C48">
              <w:rPr>
                <w:rFonts w:asciiTheme="majorBidi" w:hAnsiTheme="majorBidi" w:cstheme="majorBidi"/>
                <w:color w:val="000000"/>
                <w:lang w:eastAsia="zh-CN"/>
              </w:rPr>
              <w:t>0.97</w:t>
            </w:r>
          </w:p>
        </w:tc>
        <w:tc>
          <w:tcPr>
            <w:tcW w:w="997" w:type="dxa"/>
          </w:tcPr>
          <w:p w:rsidR="004F0A97" w:rsidRPr="00D57C48" w:rsidRDefault="004F0A97" w:rsidP="00B84509">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16</w:t>
            </w:r>
          </w:p>
        </w:tc>
        <w:tc>
          <w:tcPr>
            <w:tcW w:w="3827" w:type="dxa"/>
          </w:tcPr>
          <w:p w:rsidR="004F0A97" w:rsidRDefault="004F0A97" w:rsidP="00B84509">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 xml:space="preserve">C=0.0130           W=0.0025    </w:t>
            </w:r>
            <w:r w:rsidRPr="00D57C48">
              <w:rPr>
                <w:rFonts w:asciiTheme="majorBidi" w:hAnsiTheme="majorBidi" w:cstheme="majorBidi"/>
                <w:color w:val="000000"/>
                <w:lang w:eastAsia="zh-CN"/>
              </w:rPr>
              <w:t>R=</w:t>
            </w:r>
            <w:r>
              <w:rPr>
                <w:rFonts w:asciiTheme="majorBidi" w:hAnsiTheme="majorBidi" w:cstheme="majorBidi"/>
                <w:color w:val="000000"/>
                <w:lang w:eastAsia="zh-CN"/>
              </w:rPr>
              <w:t>1</w:t>
            </w:r>
            <w:r w:rsidRPr="00D57C48">
              <w:rPr>
                <w:rFonts w:asciiTheme="majorBidi" w:hAnsiTheme="majorBidi" w:cstheme="majorBidi"/>
                <w:color w:val="000000"/>
                <w:lang w:eastAsia="zh-CN"/>
              </w:rPr>
              <w:t>.</w:t>
            </w:r>
            <w:r>
              <w:rPr>
                <w:rFonts w:asciiTheme="majorBidi" w:hAnsiTheme="majorBidi" w:cstheme="majorBidi"/>
                <w:color w:val="000000"/>
                <w:lang w:eastAsia="zh-CN"/>
              </w:rPr>
              <w:t>9</w:t>
            </w:r>
            <w:r w:rsidRPr="00D57C48">
              <w:rPr>
                <w:rFonts w:asciiTheme="majorBidi" w:hAnsiTheme="majorBidi" w:cstheme="majorBidi"/>
                <w:color w:val="000000"/>
                <w:lang w:eastAsia="zh-CN"/>
              </w:rPr>
              <w:t xml:space="preserve">                 Wind</w:t>
            </w:r>
            <w:r>
              <w:rPr>
                <w:rFonts w:asciiTheme="majorBidi" w:hAnsiTheme="majorBidi" w:cstheme="majorBidi"/>
                <w:color w:val="000000"/>
                <w:lang w:eastAsia="zh-CN"/>
              </w:rPr>
              <w:t xml:space="preserve">ow=105     Order=1       </w:t>
            </w:r>
            <w:r w:rsidRPr="00D57C48">
              <w:rPr>
                <w:rFonts w:asciiTheme="majorBidi" w:hAnsiTheme="majorBidi" w:cstheme="majorBidi"/>
                <w:color w:val="000000"/>
                <w:lang w:eastAsia="zh-CN"/>
              </w:rPr>
              <w:t xml:space="preserve">Derive= </w:t>
            </w:r>
            <w:r>
              <w:rPr>
                <w:rFonts w:asciiTheme="majorBidi" w:hAnsiTheme="majorBidi" w:cstheme="majorBidi"/>
                <w:color w:val="000000"/>
                <w:lang w:eastAsia="zh-CN"/>
              </w:rPr>
              <w:t>0</w:t>
            </w:r>
          </w:p>
        </w:tc>
      </w:tr>
    </w:tbl>
    <w:p w:rsidR="004F0A97" w:rsidRDefault="0052323C" w:rsidP="002278D8">
      <w:pPr>
        <w:spacing w:after="240" w:line="480" w:lineRule="auto"/>
        <w:jc w:val="center"/>
        <w:rPr>
          <w:rFonts w:asciiTheme="majorBidi" w:hAnsiTheme="majorBidi" w:cstheme="majorBidi"/>
          <w:sz w:val="24"/>
          <w:szCs w:val="24"/>
        </w:rPr>
      </w:pPr>
      <w:r>
        <w:rPr>
          <w:noProof/>
        </w:rPr>
        <mc:AlternateContent>
          <mc:Choice Requires="wps">
            <w:drawing>
              <wp:anchor distT="45720" distB="45720" distL="114300" distR="114300" simplePos="0" relativeHeight="251720704" behindDoc="0" locked="0" layoutInCell="1" allowOverlap="1" wp14:anchorId="16429DCB" wp14:editId="14AC2D05">
                <wp:simplePos x="0" y="0"/>
                <wp:positionH relativeFrom="margin">
                  <wp:posOffset>342900</wp:posOffset>
                </wp:positionH>
                <wp:positionV relativeFrom="paragraph">
                  <wp:posOffset>47625</wp:posOffset>
                </wp:positionV>
                <wp:extent cx="5562600" cy="581025"/>
                <wp:effectExtent l="0" t="0" r="0"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81025"/>
                        </a:xfrm>
                        <a:prstGeom prst="rect">
                          <a:avLst/>
                        </a:prstGeom>
                        <a:solidFill>
                          <a:srgbClr val="FFFFFF"/>
                        </a:solidFill>
                        <a:ln w="9525">
                          <a:noFill/>
                          <a:miter lim="800000"/>
                          <a:headEnd/>
                          <a:tailEnd/>
                        </a:ln>
                      </wps:spPr>
                      <wps:txbx>
                        <w:txbxContent>
                          <w:p w:rsidR="00A85F0E" w:rsidRPr="00D30242" w:rsidRDefault="00A85F0E" w:rsidP="0052323C">
                            <w:pPr>
                              <w:jc w:val="center"/>
                              <w:rPr>
                                <w:rFonts w:asciiTheme="majorBidi" w:hAnsiTheme="majorBidi" w:cstheme="majorBidi"/>
                                <w:color w:val="000000" w:themeColor="text1"/>
                                <w:sz w:val="24"/>
                                <w:szCs w:val="24"/>
                              </w:rPr>
                            </w:pPr>
                            <w:r w:rsidRPr="00D30242">
                              <w:rPr>
                                <w:rStyle w:val="initial10"/>
                                <w:rFonts w:asciiTheme="majorBidi" w:hAnsiTheme="majorBidi" w:cstheme="majorBidi"/>
                                <w:color w:val="000000" w:themeColor="text1"/>
                                <w:sz w:val="24"/>
                                <w:szCs w:val="24"/>
                              </w:rPr>
                              <w:t>T</w:t>
                            </w:r>
                            <w:r w:rsidRPr="00D30242">
                              <w:rPr>
                                <w:rFonts w:asciiTheme="majorBidi" w:hAnsiTheme="majorBidi" w:cstheme="majorBidi"/>
                                <w:color w:val="000000" w:themeColor="text1"/>
                                <w:sz w:val="24"/>
                                <w:szCs w:val="24"/>
                              </w:rPr>
                              <w:t>able 5.</w:t>
                            </w:r>
                            <w:r w:rsidRPr="00D30242">
                              <w:rPr>
                                <w:rFonts w:asciiTheme="majorBidi" w:hAnsiTheme="majorBidi" w:cstheme="majorBidi" w:hint="cs"/>
                                <w:color w:val="000000" w:themeColor="text1"/>
                                <w:sz w:val="24"/>
                                <w:szCs w:val="24"/>
                                <w:rtl/>
                              </w:rPr>
                              <w:t>1</w:t>
                            </w:r>
                            <w:r w:rsidRPr="00D30242">
                              <w:rPr>
                                <w:rFonts w:asciiTheme="majorBidi" w:hAnsiTheme="majorBidi" w:cstheme="majorBidi"/>
                                <w:color w:val="000000" w:themeColor="text1"/>
                                <w:sz w:val="24"/>
                                <w:szCs w:val="24"/>
                              </w:rPr>
                              <w:t xml:space="preserve"> Results for dataset </w:t>
                            </w:r>
                            <w:r w:rsidRPr="00D30242">
                              <w:rPr>
                                <w:rFonts w:asciiTheme="majorBidi" w:hAnsiTheme="majorBidi" w:cstheme="majorBidi" w:hint="cs"/>
                                <w:color w:val="000000" w:themeColor="text1"/>
                                <w:sz w:val="24"/>
                                <w:szCs w:val="24"/>
                                <w:rtl/>
                              </w:rPr>
                              <w:t>1</w:t>
                            </w:r>
                            <w:r w:rsidRPr="00D30242">
                              <w:rPr>
                                <w:rFonts w:asciiTheme="majorBidi" w:hAnsiTheme="majorBidi" w:cstheme="majorBidi"/>
                                <w:color w:val="000000" w:themeColor="text1"/>
                                <w:sz w:val="24"/>
                                <w:szCs w:val="24"/>
                              </w:rPr>
                              <w:t xml:space="preserve"> </w:t>
                            </w:r>
                            <w:r w:rsidRPr="00D30242">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p w:rsidR="00A85F0E" w:rsidRDefault="00A85F0E" w:rsidP="0052323C">
                            <w:pPr>
                              <w:jc w:val="center"/>
                            </w:pPr>
                          </w:p>
                          <w:p w:rsidR="00A85F0E" w:rsidRDefault="00A85F0E" w:rsidP="0052323C">
                            <w:pPr>
                              <w:jc w:val="center"/>
                            </w:pPr>
                          </w:p>
                          <w:p w:rsidR="00A85F0E" w:rsidRDefault="00A85F0E" w:rsidP="005232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29DCB" id="Text Box 18" o:spid="_x0000_s1070" type="#_x0000_t202" style="position:absolute;left:0;text-align:left;margin-left:27pt;margin-top:3.75pt;width:438pt;height:45.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QKIQIAACUEAAAOAAAAZHJzL2Uyb0RvYy54bWysU81u2zAMvg/YOwi6L3aCJEuNOkWXLsOA&#10;7gdo9wC0LMfCJNGTlNjZ04+SkzTbbsN0EEiR/Eh+pG7vBqPZQTqv0JZ8Osk5k1Zgreyu5N+et29W&#10;nPkAtgaNVpb8KD2/W79+ddt3hZxhi7qWjhGI9UXflbwNoSuyzItWGvAT7KQlY4POQCDV7bLaQU/o&#10;RmezPF9mPbq6cyik9/T6MBr5OuE3jRThS9N4GZguOdUW0u3SXcU7W99CsXPQtUqcyoB/qMKAspT0&#10;AvUAAdjeqb+gjBIOPTZhItBk2DRKyNQDdTPN/+jmqYVOpl6IHN9daPL/D1Z8Pnx1TNU0O5qUBUMz&#10;epZDYO9wYPRE/PSdL8jtqSPHMNA7+aZeffeI4rtnFjct2J28dw77VkJN9U1jZHYVOuL4CFL1n7Cm&#10;PLAPmICGxplIHtHBCJ3mdLzMJtYi6HGxWM6WOZkE2RaraT5bpBRQnKM758MHiYZFoeSOZp/Q4fDo&#10;Q6wGirNLTOZRq3qrtE6K21Ub7dgBaE+26ZzQf3PTlvUlv1lQ7hhlMcanFTIq0B5rZUq+yuOJ4VBE&#10;Nt7bOskBlB5lqkTbEz2RkZGbMFTDeRIUELmrsD4SYQ7HvaV/RkKL7idnPe1syf2PPTjJmf5oifSb&#10;6Xwelzwp88XbGSnu2lJdW8AKgip54GwUNyF9jLGzexpOoxJvL5WcaqZdTHSe/k1c9ms9eb387vUv&#10;AAAA//8DAFBLAwQUAAYACAAAACEAa6b399wAAAAHAQAADwAAAGRycy9kb3ducmV2LnhtbEyPwU7D&#10;MBBE70j8g7VIXBC1gaYhaZwKkEBcW/oBm9hNosbrKHab9O9ZTvQ2o1nNvC02s+vF2Y6h86ThaaFA&#10;WKq96ajRsP/5fHwFESKSwd6T1XCxATbl7U2BufETbe15FxvBJRRy1NDGOORShrq1DsPCD5Y4O/jR&#10;YWQ7NtKMOHG56+WzUivpsCNeaHGwH62tj7uT03D4nh6SbKq+4j7dLlfv2KWVv2h9fze/rUFEO8f/&#10;Y/jDZ3QomanyJzJB9BqSJb8SNaQJCI6zF8W+YpEpkGUhr/nLXwAAAP//AwBQSwECLQAUAAYACAAA&#10;ACEAtoM4kv4AAADhAQAAEwAAAAAAAAAAAAAAAAAAAAAAW0NvbnRlbnRfVHlwZXNdLnhtbFBLAQIt&#10;ABQABgAIAAAAIQA4/SH/1gAAAJQBAAALAAAAAAAAAAAAAAAAAC8BAABfcmVscy8ucmVsc1BLAQIt&#10;ABQABgAIAAAAIQDdS5QKIQIAACUEAAAOAAAAAAAAAAAAAAAAAC4CAABkcnMvZTJvRG9jLnhtbFBL&#10;AQItABQABgAIAAAAIQBrpvf33AAAAAcBAAAPAAAAAAAAAAAAAAAAAHsEAABkcnMvZG93bnJldi54&#10;bWxQSwUGAAAAAAQABADzAAAAhAUAAAAA&#10;" stroked="f">
                <v:textbox>
                  <w:txbxContent>
                    <w:p w:rsidR="00A85F0E" w:rsidRPr="00D30242" w:rsidRDefault="00A85F0E" w:rsidP="0052323C">
                      <w:pPr>
                        <w:jc w:val="center"/>
                        <w:rPr>
                          <w:rFonts w:asciiTheme="majorBidi" w:hAnsiTheme="majorBidi" w:cstheme="majorBidi"/>
                          <w:color w:val="000000" w:themeColor="text1"/>
                          <w:sz w:val="24"/>
                          <w:szCs w:val="24"/>
                        </w:rPr>
                      </w:pPr>
                      <w:r w:rsidRPr="00D30242">
                        <w:rPr>
                          <w:rStyle w:val="initial10"/>
                          <w:rFonts w:asciiTheme="majorBidi" w:hAnsiTheme="majorBidi" w:cstheme="majorBidi"/>
                          <w:color w:val="000000" w:themeColor="text1"/>
                          <w:sz w:val="24"/>
                          <w:szCs w:val="24"/>
                        </w:rPr>
                        <w:t>T</w:t>
                      </w:r>
                      <w:r w:rsidRPr="00D30242">
                        <w:rPr>
                          <w:rFonts w:asciiTheme="majorBidi" w:hAnsiTheme="majorBidi" w:cstheme="majorBidi"/>
                          <w:color w:val="000000" w:themeColor="text1"/>
                          <w:sz w:val="24"/>
                          <w:szCs w:val="24"/>
                        </w:rPr>
                        <w:t>able 5.</w:t>
                      </w:r>
                      <w:r w:rsidRPr="00D30242">
                        <w:rPr>
                          <w:rFonts w:asciiTheme="majorBidi" w:hAnsiTheme="majorBidi" w:cstheme="majorBidi" w:hint="cs"/>
                          <w:color w:val="000000" w:themeColor="text1"/>
                          <w:sz w:val="24"/>
                          <w:szCs w:val="24"/>
                          <w:rtl/>
                        </w:rPr>
                        <w:t>1</w:t>
                      </w:r>
                      <w:r w:rsidRPr="00D30242">
                        <w:rPr>
                          <w:rFonts w:asciiTheme="majorBidi" w:hAnsiTheme="majorBidi" w:cstheme="majorBidi"/>
                          <w:color w:val="000000" w:themeColor="text1"/>
                          <w:sz w:val="24"/>
                          <w:szCs w:val="24"/>
                        </w:rPr>
                        <w:t xml:space="preserve"> Results for dataset </w:t>
                      </w:r>
                      <w:r w:rsidRPr="00D30242">
                        <w:rPr>
                          <w:rFonts w:asciiTheme="majorBidi" w:hAnsiTheme="majorBidi" w:cstheme="majorBidi" w:hint="cs"/>
                          <w:color w:val="000000" w:themeColor="text1"/>
                          <w:sz w:val="24"/>
                          <w:szCs w:val="24"/>
                          <w:rtl/>
                        </w:rPr>
                        <w:t>1</w:t>
                      </w:r>
                      <w:r w:rsidRPr="00D30242">
                        <w:rPr>
                          <w:rFonts w:asciiTheme="majorBidi" w:hAnsiTheme="majorBidi" w:cstheme="majorBidi"/>
                          <w:color w:val="000000" w:themeColor="text1"/>
                          <w:sz w:val="24"/>
                          <w:szCs w:val="24"/>
                        </w:rPr>
                        <w:t xml:space="preserve"> </w:t>
                      </w:r>
                      <w:r w:rsidRPr="00D30242">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p w:rsidR="00A85F0E" w:rsidRDefault="00A85F0E" w:rsidP="0052323C">
                      <w:pPr>
                        <w:jc w:val="center"/>
                      </w:pPr>
                    </w:p>
                    <w:p w:rsidR="00A85F0E" w:rsidRDefault="00A85F0E" w:rsidP="0052323C">
                      <w:pPr>
                        <w:jc w:val="center"/>
                      </w:pPr>
                    </w:p>
                    <w:p w:rsidR="00A85F0E" w:rsidRDefault="00A85F0E" w:rsidP="0052323C">
                      <w:pPr>
                        <w:jc w:val="center"/>
                      </w:pPr>
                    </w:p>
                  </w:txbxContent>
                </v:textbox>
                <w10:wrap type="square" anchorx="margin"/>
              </v:shape>
            </w:pict>
          </mc:Fallback>
        </mc:AlternateContent>
      </w:r>
    </w:p>
    <w:p w:rsidR="004F0A97" w:rsidRDefault="004F0A97" w:rsidP="002278D8">
      <w:pPr>
        <w:spacing w:after="240" w:line="480" w:lineRule="auto"/>
        <w:jc w:val="center"/>
        <w:rPr>
          <w:rFonts w:asciiTheme="majorBidi" w:hAnsiTheme="majorBidi" w:cstheme="majorBidi"/>
          <w:sz w:val="24"/>
          <w:szCs w:val="24"/>
        </w:rPr>
      </w:pPr>
    </w:p>
    <w:p w:rsidR="004F0A97" w:rsidRDefault="004F0A97" w:rsidP="002278D8">
      <w:pPr>
        <w:spacing w:after="240" w:line="480" w:lineRule="auto"/>
        <w:rPr>
          <w:rFonts w:asciiTheme="majorBidi" w:hAnsiTheme="majorBidi" w:cstheme="majorBidi"/>
          <w:sz w:val="24"/>
          <w:szCs w:val="24"/>
        </w:rPr>
      </w:pPr>
    </w:p>
    <w:p w:rsidR="0052323C" w:rsidRDefault="0052323C" w:rsidP="002278D8">
      <w:pPr>
        <w:spacing w:after="240" w:line="480" w:lineRule="auto"/>
        <w:rPr>
          <w:rFonts w:asciiTheme="majorBidi" w:hAnsiTheme="majorBidi" w:cstheme="majorBidi"/>
          <w:sz w:val="24"/>
          <w:szCs w:val="24"/>
        </w:rPr>
      </w:pPr>
    </w:p>
    <w:tbl>
      <w:tblPr>
        <w:tblStyle w:val="GridTable2-Accent1"/>
        <w:tblpPr w:leftFromText="180" w:rightFromText="180" w:vertAnchor="text" w:horzAnchor="margin" w:tblpY="1006"/>
        <w:tblW w:w="9916" w:type="dxa"/>
        <w:tblLook w:val="04A0" w:firstRow="1" w:lastRow="0" w:firstColumn="1" w:lastColumn="0" w:noHBand="0" w:noVBand="1"/>
      </w:tblPr>
      <w:tblGrid>
        <w:gridCol w:w="1985"/>
        <w:gridCol w:w="1843"/>
        <w:gridCol w:w="708"/>
        <w:gridCol w:w="986"/>
        <w:gridCol w:w="4394"/>
      </w:tblGrid>
      <w:tr w:rsidR="00796091" w:rsidRPr="00413144" w:rsidTr="0079609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203987" w:rsidRDefault="00796091" w:rsidP="00796091">
            <w:pPr>
              <w:spacing w:line="480" w:lineRule="auto"/>
              <w:jc w:val="center"/>
              <w:rPr>
                <w:rFonts w:asciiTheme="majorBidi" w:hAnsiTheme="majorBidi" w:cstheme="majorBidi"/>
                <w:color w:val="000000"/>
                <w:lang w:eastAsia="zh-CN"/>
              </w:rPr>
            </w:pPr>
            <w:r w:rsidRPr="00203987">
              <w:rPr>
                <w:rFonts w:asciiTheme="majorBidi" w:hAnsiTheme="majorBidi" w:cstheme="majorBidi"/>
                <w:color w:val="000000"/>
                <w:lang w:eastAsia="zh-CN"/>
              </w:rPr>
              <w:lastRenderedPageBreak/>
              <w:t>Regression model</w:t>
            </w:r>
          </w:p>
        </w:tc>
        <w:tc>
          <w:tcPr>
            <w:tcW w:w="1843" w:type="dxa"/>
            <w:noWrap/>
            <w:hideMark/>
          </w:tcPr>
          <w:p w:rsidR="00796091" w:rsidRPr="00203987" w:rsidRDefault="00796091" w:rsidP="00796091">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Pre-processing</w:t>
            </w:r>
          </w:p>
        </w:tc>
        <w:tc>
          <w:tcPr>
            <w:tcW w:w="708" w:type="dxa"/>
            <w:noWrap/>
            <w:hideMark/>
          </w:tcPr>
          <w:p w:rsidR="00796091" w:rsidRPr="00203987" w:rsidRDefault="00E266B3" w:rsidP="00796091">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m:oMathPara>
              <m:oMath>
                <m:sSup>
                  <m:sSupPr>
                    <m:ctrlPr>
                      <w:rPr>
                        <w:rFonts w:ascii="Cambria Math" w:hAnsi="Cambria Math" w:cstheme="majorBidi"/>
                        <w:i/>
                        <w:color w:val="000000"/>
                        <w:lang w:eastAsia="zh-CN"/>
                      </w:rPr>
                    </m:ctrlPr>
                  </m:sSupPr>
                  <m:e>
                    <m:r>
                      <m:rPr>
                        <m:sty m:val="bi"/>
                      </m:rPr>
                      <w:rPr>
                        <w:rFonts w:ascii="Cambria Math" w:hAnsi="Cambria Math" w:cstheme="majorBidi"/>
                        <w:color w:val="000000"/>
                        <w:lang w:eastAsia="zh-CN"/>
                      </w:rPr>
                      <m:t>R</m:t>
                    </m:r>
                  </m:e>
                  <m:sup>
                    <m:r>
                      <m:rPr>
                        <m:sty m:val="bi"/>
                      </m:rPr>
                      <w:rPr>
                        <w:rFonts w:ascii="Cambria Math" w:hAnsi="Cambria Math" w:cstheme="majorBidi"/>
                        <w:color w:val="000000"/>
                        <w:lang w:eastAsia="zh-CN"/>
                      </w:rPr>
                      <m:t>2</m:t>
                    </m:r>
                  </m:sup>
                </m:sSup>
              </m:oMath>
            </m:oMathPara>
          </w:p>
        </w:tc>
        <w:tc>
          <w:tcPr>
            <w:tcW w:w="986" w:type="dxa"/>
            <w:noWrap/>
            <w:hideMark/>
          </w:tcPr>
          <w:p w:rsidR="00796091" w:rsidRPr="00203987" w:rsidRDefault="00796091" w:rsidP="00796091">
            <w:pPr>
              <w:spacing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RMSEP</w:t>
            </w:r>
            <w:r>
              <w:rPr>
                <w:rFonts w:asciiTheme="majorBidi" w:hAnsiTheme="majorBidi" w:cstheme="majorBidi"/>
              </w:rPr>
              <w:t xml:space="preserve"> </w:t>
            </w:r>
            <w:r w:rsidRPr="00F7113A">
              <w:rPr>
                <w:rFonts w:asciiTheme="majorBidi" w:hAnsiTheme="majorBidi" w:cstheme="majorBidi"/>
                <w:w w:val="108"/>
                <w:sz w:val="20"/>
                <w:szCs w:val="20"/>
              </w:rPr>
              <w:t>(mg/dL)</w:t>
            </w:r>
          </w:p>
        </w:tc>
        <w:tc>
          <w:tcPr>
            <w:tcW w:w="4394" w:type="dxa"/>
            <w:noWrap/>
            <w:hideMark/>
          </w:tcPr>
          <w:p w:rsidR="00796091" w:rsidRPr="00203987" w:rsidRDefault="00796091" w:rsidP="00796091">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Filtering</w:t>
            </w:r>
            <w:r w:rsidRPr="00203987">
              <w:rPr>
                <w:rFonts w:asciiTheme="majorBidi" w:hAnsiTheme="majorBidi" w:cstheme="majorBidi"/>
                <w:color w:val="000000"/>
                <w:lang w:eastAsia="zh-CN"/>
              </w:rPr>
              <w:t xml:space="preserve"> Factors</w:t>
            </w:r>
          </w:p>
        </w:tc>
      </w:tr>
      <w:tr w:rsidR="00796091" w:rsidRPr="00413144" w:rsidTr="0079609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PLSR</w:t>
            </w:r>
          </w:p>
        </w:tc>
        <w:tc>
          <w:tcPr>
            <w:tcW w:w="1843" w:type="dxa"/>
            <w:noWrap/>
            <w:hideMark/>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None</w:t>
            </w:r>
          </w:p>
        </w:tc>
        <w:tc>
          <w:tcPr>
            <w:tcW w:w="708" w:type="dxa"/>
            <w:noWrap/>
            <w:hideMark/>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0.91</w:t>
            </w:r>
          </w:p>
        </w:tc>
        <w:tc>
          <w:tcPr>
            <w:tcW w:w="986" w:type="dxa"/>
            <w:noWrap/>
            <w:hideMark/>
          </w:tcPr>
          <w:p w:rsidR="00796091" w:rsidRPr="00413144"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47.7</w:t>
            </w:r>
          </w:p>
        </w:tc>
        <w:tc>
          <w:tcPr>
            <w:tcW w:w="4394" w:type="dxa"/>
            <w:noWrap/>
            <w:hideMark/>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none</w:t>
            </w:r>
          </w:p>
        </w:tc>
      </w:tr>
      <w:tr w:rsidR="00796091" w:rsidRPr="00413144" w:rsidTr="00796091">
        <w:trPr>
          <w:trHeight w:val="295"/>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PLSR</w:t>
            </w:r>
          </w:p>
        </w:tc>
        <w:tc>
          <w:tcPr>
            <w:tcW w:w="1843" w:type="dxa"/>
            <w:noWrap/>
            <w:hideMark/>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w:t>
            </w:r>
          </w:p>
        </w:tc>
        <w:tc>
          <w:tcPr>
            <w:tcW w:w="708" w:type="dxa"/>
            <w:noWrap/>
            <w:hideMark/>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0.97</w:t>
            </w:r>
          </w:p>
        </w:tc>
        <w:tc>
          <w:tcPr>
            <w:tcW w:w="986" w:type="dxa"/>
            <w:noWrap/>
            <w:hideMark/>
          </w:tcPr>
          <w:p w:rsidR="00796091" w:rsidRPr="00413144"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37.5</w:t>
            </w:r>
          </w:p>
        </w:tc>
        <w:tc>
          <w:tcPr>
            <w:tcW w:w="4394" w:type="dxa"/>
            <w:noWrap/>
            <w:hideMark/>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Window size=21</w:t>
            </w:r>
          </w:p>
        </w:tc>
      </w:tr>
      <w:tr w:rsidR="00796091" w:rsidRPr="00413144" w:rsidTr="0079609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PLSR</w:t>
            </w:r>
          </w:p>
        </w:tc>
        <w:tc>
          <w:tcPr>
            <w:tcW w:w="1843" w:type="dxa"/>
            <w:noWrap/>
            <w:hideMark/>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Chebyshev filter</w:t>
            </w:r>
          </w:p>
        </w:tc>
        <w:tc>
          <w:tcPr>
            <w:tcW w:w="708" w:type="dxa"/>
            <w:noWrap/>
            <w:hideMark/>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lang w:eastAsia="zh-CN"/>
              </w:rPr>
              <w:t>0.98</w:t>
            </w:r>
          </w:p>
        </w:tc>
        <w:tc>
          <w:tcPr>
            <w:tcW w:w="986" w:type="dxa"/>
            <w:noWrap/>
            <w:hideMark/>
          </w:tcPr>
          <w:p w:rsidR="00796091" w:rsidRPr="00413144"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31.9</w:t>
            </w:r>
          </w:p>
        </w:tc>
        <w:tc>
          <w:tcPr>
            <w:tcW w:w="4394" w:type="dxa"/>
            <w:noWrap/>
            <w:hideMark/>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C=0.0093f</w:t>
            </w:r>
            <w:r>
              <w:rPr>
                <w:rFonts w:asciiTheme="majorBidi" w:hAnsiTheme="majorBidi" w:cstheme="majorBidi"/>
                <w:color w:val="000000"/>
                <w:lang w:eastAsia="zh-CN"/>
              </w:rPr>
              <w:t xml:space="preserve">       </w:t>
            </w:r>
            <w:r w:rsidRPr="00413144">
              <w:rPr>
                <w:rFonts w:asciiTheme="majorBidi" w:hAnsiTheme="majorBidi" w:cstheme="majorBidi"/>
                <w:color w:val="000000"/>
                <w:lang w:eastAsia="zh-CN"/>
              </w:rPr>
              <w:t xml:space="preserve">W=0.0051f   </w:t>
            </w:r>
            <w:r>
              <w:rPr>
                <w:rFonts w:asciiTheme="majorBidi" w:hAnsiTheme="majorBidi" w:cstheme="majorBidi"/>
                <w:color w:val="000000"/>
                <w:lang w:eastAsia="zh-CN"/>
              </w:rPr>
              <w:t xml:space="preserve"> </w:t>
            </w:r>
            <w:r w:rsidRPr="00413144">
              <w:rPr>
                <w:rFonts w:asciiTheme="majorBidi" w:hAnsiTheme="majorBidi" w:cstheme="majorBidi"/>
                <w:color w:val="000000"/>
                <w:lang w:eastAsia="zh-CN"/>
              </w:rPr>
              <w:t>R= 2.3dB </w:t>
            </w:r>
            <w:r>
              <w:rPr>
                <w:rFonts w:asciiTheme="majorBidi" w:hAnsiTheme="majorBidi" w:cstheme="majorBidi"/>
                <w:color w:val="000000"/>
                <w:lang w:eastAsia="zh-CN"/>
              </w:rPr>
              <w:t xml:space="preserve"> </w:t>
            </w:r>
            <w:r w:rsidRPr="00413144">
              <w:rPr>
                <w:rFonts w:asciiTheme="majorBidi" w:hAnsiTheme="majorBidi" w:cstheme="majorBidi"/>
                <w:color w:val="000000"/>
                <w:lang w:eastAsia="zh-CN"/>
              </w:rPr>
              <w:t xml:space="preserve"> N=1</w:t>
            </w:r>
          </w:p>
        </w:tc>
      </w:tr>
      <w:tr w:rsidR="00796091" w:rsidRPr="00413144" w:rsidTr="00796091">
        <w:trPr>
          <w:trHeight w:val="620"/>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PLSR</w:t>
            </w:r>
          </w:p>
        </w:tc>
        <w:tc>
          <w:tcPr>
            <w:tcW w:w="1843" w:type="dxa"/>
            <w:noWrap/>
            <w:hideMark/>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 with Chebyshev</w:t>
            </w:r>
          </w:p>
        </w:tc>
        <w:tc>
          <w:tcPr>
            <w:tcW w:w="708" w:type="dxa"/>
            <w:noWrap/>
            <w:hideMark/>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hideMark/>
          </w:tcPr>
          <w:p w:rsidR="00796091" w:rsidRPr="00413144"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28.9</w:t>
            </w:r>
          </w:p>
        </w:tc>
        <w:tc>
          <w:tcPr>
            <w:tcW w:w="4394" w:type="dxa"/>
            <w:noWrap/>
            <w:hideMark/>
          </w:tcPr>
          <w:p w:rsidR="00796091"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C=0.0095</w:t>
            </w:r>
            <w:r>
              <w:rPr>
                <w:rFonts w:asciiTheme="majorBidi" w:hAnsiTheme="majorBidi" w:cstheme="majorBidi"/>
                <w:lang w:eastAsia="zh-CN"/>
              </w:rPr>
              <w:t xml:space="preserve">f       </w:t>
            </w:r>
            <w:r w:rsidRPr="00413144">
              <w:rPr>
                <w:rFonts w:asciiTheme="majorBidi" w:hAnsiTheme="majorBidi" w:cstheme="majorBidi"/>
                <w:lang w:eastAsia="zh-CN"/>
              </w:rPr>
              <w:t xml:space="preserve">W=0.0014f </w:t>
            </w:r>
            <w:r>
              <w:rPr>
                <w:rFonts w:asciiTheme="majorBidi" w:hAnsiTheme="majorBidi" w:cstheme="majorBidi"/>
                <w:lang w:eastAsia="zh-CN"/>
              </w:rPr>
              <w:t xml:space="preserve">  </w:t>
            </w:r>
            <w:r w:rsidRPr="00413144">
              <w:rPr>
                <w:rFonts w:asciiTheme="majorBidi" w:hAnsiTheme="majorBidi" w:cstheme="majorBidi"/>
                <w:lang w:eastAsia="zh-CN"/>
              </w:rPr>
              <w:t xml:space="preserve"> R=3dB</w:t>
            </w:r>
          </w:p>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 xml:space="preserve">N= 1                 </w:t>
            </w:r>
            <w:r w:rsidRPr="00413144">
              <w:rPr>
                <w:rFonts w:asciiTheme="majorBidi" w:hAnsiTheme="majorBidi" w:cstheme="majorBidi"/>
                <w:color w:val="000000"/>
                <w:lang w:val="pt-PT" w:eastAsia="zh-CN"/>
              </w:rPr>
              <w:t>window size</w:t>
            </w:r>
            <w:r w:rsidRPr="00413144">
              <w:rPr>
                <w:rFonts w:asciiTheme="majorBidi" w:hAnsiTheme="majorBidi" w:cstheme="majorBidi"/>
                <w:lang w:eastAsia="zh-CN"/>
              </w:rPr>
              <w:t xml:space="preserve"> =35</w:t>
            </w:r>
          </w:p>
        </w:tc>
      </w:tr>
      <w:tr w:rsidR="00796091" w:rsidRPr="00413144" w:rsidTr="0079609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PLSR</w:t>
            </w:r>
          </w:p>
        </w:tc>
        <w:tc>
          <w:tcPr>
            <w:tcW w:w="1843"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 with Chebyshev</w:t>
            </w:r>
          </w:p>
        </w:tc>
        <w:tc>
          <w:tcPr>
            <w:tcW w:w="708"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tcPr>
          <w:p w:rsidR="00796091" w:rsidRPr="00413144"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lang w:eastAsia="zh-CN"/>
              </w:rPr>
              <w:t>28.8</w:t>
            </w:r>
          </w:p>
        </w:tc>
        <w:tc>
          <w:tcPr>
            <w:tcW w:w="4394"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 xml:space="preserve">C=0.0128f </w:t>
            </w:r>
            <w:r>
              <w:rPr>
                <w:rFonts w:asciiTheme="majorBidi" w:hAnsiTheme="majorBidi" w:cstheme="majorBidi"/>
                <w:lang w:eastAsia="zh-CN"/>
              </w:rPr>
              <w:t xml:space="preserve">      </w:t>
            </w:r>
            <w:r w:rsidRPr="00413144">
              <w:rPr>
                <w:rFonts w:asciiTheme="majorBidi" w:hAnsiTheme="majorBidi" w:cstheme="majorBidi"/>
                <w:lang w:eastAsia="zh-CN"/>
              </w:rPr>
              <w:t>W=0.003f</w:t>
            </w:r>
            <w:r>
              <w:rPr>
                <w:rFonts w:asciiTheme="majorBidi" w:hAnsiTheme="majorBidi" w:cstheme="majorBidi"/>
                <w:lang w:eastAsia="zh-CN"/>
              </w:rPr>
              <w:t xml:space="preserve">  </w:t>
            </w:r>
            <w:r w:rsidRPr="00413144">
              <w:rPr>
                <w:rFonts w:asciiTheme="majorBidi" w:hAnsiTheme="majorBidi" w:cstheme="majorBidi"/>
                <w:lang w:eastAsia="zh-CN"/>
              </w:rPr>
              <w:t xml:space="preserve"> </w:t>
            </w:r>
            <w:r>
              <w:rPr>
                <w:rFonts w:asciiTheme="majorBidi" w:hAnsiTheme="majorBidi" w:cstheme="majorBidi"/>
                <w:lang w:eastAsia="zh-CN"/>
              </w:rPr>
              <w:t xml:space="preserve">   </w:t>
            </w:r>
            <w:r w:rsidRPr="00413144">
              <w:rPr>
                <w:rFonts w:asciiTheme="majorBidi" w:hAnsiTheme="majorBidi" w:cstheme="majorBidi"/>
                <w:lang w:eastAsia="zh-CN"/>
              </w:rPr>
              <w:t>R=0.6dB</w:t>
            </w:r>
          </w:p>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 xml:space="preserve">N= 1   </w:t>
            </w:r>
            <w:r>
              <w:rPr>
                <w:rFonts w:asciiTheme="majorBidi" w:hAnsiTheme="majorBidi" w:cstheme="majorBidi"/>
                <w:lang w:eastAsia="zh-CN"/>
              </w:rPr>
              <w:t xml:space="preserve">              </w:t>
            </w:r>
            <w:r w:rsidRPr="00413144">
              <w:rPr>
                <w:rFonts w:asciiTheme="majorBidi" w:hAnsiTheme="majorBidi" w:cstheme="majorBidi"/>
                <w:color w:val="000000"/>
                <w:lang w:val="pt-PT" w:eastAsia="zh-CN"/>
              </w:rPr>
              <w:t>window size</w:t>
            </w:r>
            <w:r w:rsidRPr="00413144">
              <w:rPr>
                <w:rFonts w:asciiTheme="majorBidi" w:hAnsiTheme="majorBidi" w:cstheme="majorBidi"/>
                <w:lang w:eastAsia="zh-CN"/>
              </w:rPr>
              <w:t xml:space="preserve"> =17</w:t>
            </w:r>
          </w:p>
        </w:tc>
      </w:tr>
      <w:tr w:rsidR="00796091" w:rsidRPr="00413144" w:rsidTr="00796091">
        <w:trPr>
          <w:trHeight w:val="832"/>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PLSR</w:t>
            </w:r>
          </w:p>
        </w:tc>
        <w:tc>
          <w:tcPr>
            <w:tcW w:w="1843"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 with Chebyshev</w:t>
            </w:r>
          </w:p>
        </w:tc>
        <w:tc>
          <w:tcPr>
            <w:tcW w:w="708"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tcPr>
          <w:p w:rsidR="00796091" w:rsidRPr="00413144"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28.5</w:t>
            </w:r>
          </w:p>
        </w:tc>
        <w:tc>
          <w:tcPr>
            <w:tcW w:w="4394" w:type="dxa"/>
            <w:noWrap/>
          </w:tcPr>
          <w:p w:rsidR="00796091"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C=0.0</w:t>
            </w:r>
            <w:r>
              <w:rPr>
                <w:rFonts w:asciiTheme="majorBidi" w:hAnsiTheme="majorBidi" w:cstheme="majorBidi"/>
                <w:lang w:eastAsia="zh-CN"/>
              </w:rPr>
              <w:t xml:space="preserve">192f        </w:t>
            </w:r>
            <w:r w:rsidRPr="00413144">
              <w:rPr>
                <w:rFonts w:asciiTheme="majorBidi" w:hAnsiTheme="majorBidi" w:cstheme="majorBidi"/>
                <w:lang w:eastAsia="zh-CN"/>
              </w:rPr>
              <w:t>W=0.0096f    R=1.3dB</w:t>
            </w:r>
          </w:p>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N= 1</w:t>
            </w:r>
            <w:r>
              <w:rPr>
                <w:rFonts w:asciiTheme="majorBidi" w:hAnsiTheme="majorBidi" w:cstheme="majorBidi"/>
                <w:lang w:eastAsia="zh-CN"/>
              </w:rPr>
              <w:t xml:space="preserve">                  </w:t>
            </w:r>
            <w:r w:rsidRPr="00413144">
              <w:rPr>
                <w:rFonts w:asciiTheme="majorBidi" w:hAnsiTheme="majorBidi" w:cstheme="majorBidi"/>
                <w:color w:val="000000"/>
                <w:lang w:val="pt-PT" w:eastAsia="zh-CN"/>
              </w:rPr>
              <w:t>window size</w:t>
            </w:r>
            <w:r w:rsidRPr="00413144">
              <w:rPr>
                <w:rFonts w:asciiTheme="majorBidi" w:hAnsiTheme="majorBidi" w:cstheme="majorBidi"/>
                <w:lang w:eastAsia="zh-CN"/>
              </w:rPr>
              <w:t xml:space="preserve"> =15</w:t>
            </w:r>
          </w:p>
        </w:tc>
      </w:tr>
      <w:tr w:rsidR="00796091" w:rsidRPr="00413144" w:rsidTr="00796091">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PLSR</w:t>
            </w:r>
          </w:p>
        </w:tc>
        <w:tc>
          <w:tcPr>
            <w:tcW w:w="1843"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 with Chebyshev</w:t>
            </w:r>
          </w:p>
        </w:tc>
        <w:tc>
          <w:tcPr>
            <w:tcW w:w="708"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tcPr>
          <w:p w:rsidR="00796091" w:rsidRPr="00413144"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themeColor="text1"/>
                <w:lang w:eastAsia="zh-CN"/>
              </w:rPr>
              <w:t>24.5</w:t>
            </w:r>
          </w:p>
        </w:tc>
        <w:tc>
          <w:tcPr>
            <w:tcW w:w="4394"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C=0.0169f</w:t>
            </w:r>
            <w:r>
              <w:rPr>
                <w:rFonts w:asciiTheme="majorBidi" w:hAnsiTheme="majorBidi" w:cstheme="majorBidi"/>
                <w:lang w:eastAsia="zh-CN"/>
              </w:rPr>
              <w:t xml:space="preserve">        </w:t>
            </w:r>
            <w:r w:rsidRPr="00413144">
              <w:rPr>
                <w:rFonts w:asciiTheme="majorBidi" w:hAnsiTheme="majorBidi" w:cstheme="majorBidi"/>
                <w:lang w:eastAsia="zh-CN"/>
              </w:rPr>
              <w:t>W=0.0206f</w:t>
            </w:r>
            <w:r>
              <w:rPr>
                <w:rFonts w:asciiTheme="majorBidi" w:hAnsiTheme="majorBidi" w:cstheme="majorBidi"/>
                <w:lang w:eastAsia="zh-CN"/>
              </w:rPr>
              <w:t xml:space="preserve">     </w:t>
            </w:r>
            <w:r w:rsidRPr="00413144">
              <w:rPr>
                <w:rFonts w:asciiTheme="majorBidi" w:hAnsiTheme="majorBidi" w:cstheme="majorBidi"/>
                <w:lang w:eastAsia="zh-CN"/>
              </w:rPr>
              <w:t xml:space="preserve"> R=2.7 dB</w:t>
            </w:r>
          </w:p>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zh-CN"/>
              </w:rPr>
            </w:pPr>
            <w:r w:rsidRPr="00413144">
              <w:rPr>
                <w:rFonts w:asciiTheme="majorBidi" w:hAnsiTheme="majorBidi" w:cstheme="majorBidi"/>
                <w:lang w:eastAsia="zh-CN"/>
              </w:rPr>
              <w:t xml:space="preserve">N=2  </w:t>
            </w:r>
            <w:r>
              <w:rPr>
                <w:rFonts w:asciiTheme="majorBidi" w:hAnsiTheme="majorBidi" w:cstheme="majorBidi"/>
                <w:lang w:eastAsia="zh-CN"/>
              </w:rPr>
              <w:t xml:space="preserve">                </w:t>
            </w:r>
            <w:r w:rsidRPr="00413144">
              <w:rPr>
                <w:rFonts w:asciiTheme="majorBidi" w:hAnsiTheme="majorBidi" w:cstheme="majorBidi"/>
                <w:color w:val="000000"/>
                <w:lang w:val="pt-PT" w:eastAsia="zh-CN"/>
              </w:rPr>
              <w:t>window size</w:t>
            </w:r>
            <w:r w:rsidRPr="00413144">
              <w:rPr>
                <w:rFonts w:asciiTheme="majorBidi" w:hAnsiTheme="majorBidi" w:cstheme="majorBidi"/>
                <w:lang w:eastAsia="zh-CN"/>
              </w:rPr>
              <w:t xml:space="preserve"> </w:t>
            </w:r>
            <w:r w:rsidRPr="00413144">
              <w:rPr>
                <w:rFonts w:asciiTheme="majorBidi" w:hAnsiTheme="majorBidi" w:cstheme="majorBidi"/>
                <w:color w:val="000000"/>
                <w:lang w:eastAsia="zh-CN"/>
              </w:rPr>
              <w:t>=25</w:t>
            </w:r>
          </w:p>
        </w:tc>
      </w:tr>
      <w:tr w:rsidR="00796091" w:rsidRPr="00413144" w:rsidTr="00796091">
        <w:trPr>
          <w:trHeight w:val="278"/>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PCR</w:t>
            </w:r>
          </w:p>
        </w:tc>
        <w:tc>
          <w:tcPr>
            <w:tcW w:w="1843"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None</w:t>
            </w:r>
          </w:p>
        </w:tc>
        <w:tc>
          <w:tcPr>
            <w:tcW w:w="708"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0.97</w:t>
            </w:r>
          </w:p>
        </w:tc>
        <w:tc>
          <w:tcPr>
            <w:tcW w:w="986" w:type="dxa"/>
            <w:noWrap/>
          </w:tcPr>
          <w:p w:rsidR="00796091" w:rsidRPr="00413144"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47.7</w:t>
            </w:r>
          </w:p>
        </w:tc>
        <w:tc>
          <w:tcPr>
            <w:tcW w:w="4394"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none</w:t>
            </w:r>
          </w:p>
        </w:tc>
      </w:tr>
      <w:tr w:rsidR="00796091" w:rsidRPr="00413144" w:rsidTr="0079609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PCR</w:t>
            </w:r>
          </w:p>
        </w:tc>
        <w:tc>
          <w:tcPr>
            <w:tcW w:w="1843"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w:t>
            </w:r>
          </w:p>
        </w:tc>
        <w:tc>
          <w:tcPr>
            <w:tcW w:w="708"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0.97</w:t>
            </w:r>
          </w:p>
        </w:tc>
        <w:tc>
          <w:tcPr>
            <w:tcW w:w="986" w:type="dxa"/>
            <w:noWrap/>
          </w:tcPr>
          <w:p w:rsidR="00796091" w:rsidRPr="00413144"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40.8</w:t>
            </w:r>
          </w:p>
        </w:tc>
        <w:tc>
          <w:tcPr>
            <w:tcW w:w="4394"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Window size=13</w:t>
            </w:r>
          </w:p>
        </w:tc>
      </w:tr>
      <w:tr w:rsidR="00796091" w:rsidRPr="00413144" w:rsidTr="00796091">
        <w:trPr>
          <w:trHeight w:val="295"/>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PCR</w:t>
            </w:r>
          </w:p>
        </w:tc>
        <w:tc>
          <w:tcPr>
            <w:tcW w:w="1843"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Chebyshev filter</w:t>
            </w:r>
          </w:p>
        </w:tc>
        <w:tc>
          <w:tcPr>
            <w:tcW w:w="708"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tcPr>
          <w:p w:rsidR="00796091" w:rsidRPr="00413144"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30.2</w:t>
            </w:r>
          </w:p>
        </w:tc>
        <w:tc>
          <w:tcPr>
            <w:tcW w:w="4394"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 xml:space="preserve">C=0.005f  </w:t>
            </w:r>
            <w:r>
              <w:rPr>
                <w:rFonts w:asciiTheme="majorBidi" w:hAnsiTheme="majorBidi" w:cstheme="majorBidi"/>
                <w:color w:val="000000"/>
                <w:lang w:eastAsia="zh-CN"/>
              </w:rPr>
              <w:t xml:space="preserve">   </w:t>
            </w:r>
            <w:r w:rsidRPr="00413144">
              <w:rPr>
                <w:rFonts w:asciiTheme="majorBidi" w:hAnsiTheme="majorBidi" w:cstheme="majorBidi"/>
                <w:color w:val="000000"/>
                <w:lang w:eastAsia="zh-CN"/>
              </w:rPr>
              <w:t xml:space="preserve"> W</w:t>
            </w:r>
            <w:r>
              <w:rPr>
                <w:rFonts w:asciiTheme="majorBidi" w:hAnsiTheme="majorBidi" w:cstheme="majorBidi"/>
                <w:color w:val="000000"/>
                <w:lang w:eastAsia="zh-CN"/>
              </w:rPr>
              <w:t xml:space="preserve">=0.0035f       </w:t>
            </w:r>
            <w:r w:rsidRPr="00413144">
              <w:rPr>
                <w:rFonts w:asciiTheme="majorBidi" w:hAnsiTheme="majorBidi" w:cstheme="majorBidi"/>
                <w:color w:val="000000"/>
                <w:lang w:eastAsia="zh-CN"/>
              </w:rPr>
              <w:t xml:space="preserve">R=0.5dB </w:t>
            </w:r>
            <w:r>
              <w:rPr>
                <w:rFonts w:asciiTheme="majorBidi" w:hAnsiTheme="majorBidi" w:cstheme="majorBidi"/>
                <w:color w:val="000000"/>
                <w:lang w:eastAsia="zh-CN"/>
              </w:rPr>
              <w:t xml:space="preserve"> </w:t>
            </w:r>
            <w:r w:rsidRPr="00413144">
              <w:rPr>
                <w:rFonts w:asciiTheme="majorBidi" w:hAnsiTheme="majorBidi" w:cstheme="majorBidi"/>
                <w:color w:val="000000"/>
                <w:lang w:eastAsia="zh-CN"/>
              </w:rPr>
              <w:t xml:space="preserve"> N=2</w:t>
            </w:r>
            <w:r>
              <w:rPr>
                <w:rFonts w:asciiTheme="majorBidi" w:hAnsiTheme="majorBidi" w:cstheme="majorBidi"/>
                <w:color w:val="000000"/>
                <w:lang w:eastAsia="zh-CN"/>
              </w:rPr>
              <w:t xml:space="preserve">                             </w:t>
            </w:r>
            <w:r w:rsidRPr="00413144">
              <w:rPr>
                <w:rFonts w:asciiTheme="majorBidi" w:hAnsiTheme="majorBidi" w:cstheme="majorBidi"/>
                <w:color w:val="000000"/>
                <w:lang w:eastAsia="zh-CN"/>
              </w:rPr>
              <w:t xml:space="preserve">          </w:t>
            </w:r>
          </w:p>
        </w:tc>
      </w:tr>
      <w:tr w:rsidR="00796091" w:rsidRPr="00413144" w:rsidTr="007960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PCR</w:t>
            </w:r>
          </w:p>
        </w:tc>
        <w:tc>
          <w:tcPr>
            <w:tcW w:w="1843"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 with Chebyshev</w:t>
            </w:r>
          </w:p>
        </w:tc>
        <w:tc>
          <w:tcPr>
            <w:tcW w:w="708"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tcPr>
          <w:p w:rsidR="00796091" w:rsidRPr="00413144"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27.8</w:t>
            </w:r>
          </w:p>
        </w:tc>
        <w:tc>
          <w:tcPr>
            <w:tcW w:w="4394" w:type="dxa"/>
            <w:noWrap/>
          </w:tcPr>
          <w:p w:rsidR="00796091"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val="pt-PT" w:eastAsia="zh-CN"/>
              </w:rPr>
            </w:pPr>
            <w:r w:rsidRPr="00413144">
              <w:rPr>
                <w:rFonts w:asciiTheme="majorBidi" w:hAnsiTheme="majorBidi" w:cstheme="majorBidi"/>
                <w:color w:val="000000"/>
                <w:lang w:val="pt-PT" w:eastAsia="zh-CN"/>
              </w:rPr>
              <w:t xml:space="preserve">C=0.007f </w:t>
            </w:r>
            <w:r>
              <w:rPr>
                <w:rFonts w:asciiTheme="majorBidi" w:hAnsiTheme="majorBidi" w:cstheme="majorBidi"/>
                <w:color w:val="000000"/>
                <w:lang w:val="pt-PT" w:eastAsia="zh-CN"/>
              </w:rPr>
              <w:t xml:space="preserve">    </w:t>
            </w:r>
            <w:r w:rsidRPr="00413144">
              <w:rPr>
                <w:rFonts w:asciiTheme="majorBidi" w:hAnsiTheme="majorBidi" w:cstheme="majorBidi"/>
                <w:color w:val="000000"/>
                <w:lang w:val="pt-PT" w:eastAsia="zh-CN"/>
              </w:rPr>
              <w:t xml:space="preserve"> W</w:t>
            </w:r>
            <w:r>
              <w:rPr>
                <w:rFonts w:asciiTheme="majorBidi" w:hAnsiTheme="majorBidi" w:cstheme="majorBidi"/>
                <w:color w:val="000000"/>
                <w:lang w:val="pt-PT" w:eastAsia="zh-CN"/>
              </w:rPr>
              <w:t xml:space="preserve">=0.005f </w:t>
            </w:r>
            <w:r w:rsidRPr="00413144">
              <w:rPr>
                <w:rFonts w:asciiTheme="majorBidi" w:hAnsiTheme="majorBidi" w:cstheme="majorBidi"/>
                <w:color w:val="000000"/>
                <w:lang w:val="pt-PT" w:eastAsia="zh-CN"/>
              </w:rPr>
              <w:t xml:space="preserve"> </w:t>
            </w:r>
            <w:r>
              <w:rPr>
                <w:rFonts w:asciiTheme="majorBidi" w:hAnsiTheme="majorBidi" w:cstheme="majorBidi"/>
                <w:color w:val="000000"/>
                <w:lang w:val="pt-PT" w:eastAsia="zh-CN"/>
              </w:rPr>
              <w:t xml:space="preserve">      </w:t>
            </w:r>
            <w:r w:rsidRPr="00413144">
              <w:rPr>
                <w:rFonts w:asciiTheme="majorBidi" w:hAnsiTheme="majorBidi" w:cstheme="majorBidi"/>
                <w:color w:val="000000"/>
                <w:lang w:val="pt-PT" w:eastAsia="zh-CN"/>
              </w:rPr>
              <w:t xml:space="preserve">R=1.4dB </w:t>
            </w:r>
            <w:r>
              <w:rPr>
                <w:rFonts w:asciiTheme="majorBidi" w:hAnsiTheme="majorBidi" w:cstheme="majorBidi"/>
                <w:color w:val="000000"/>
                <w:lang w:val="pt-PT" w:eastAsia="zh-CN"/>
              </w:rPr>
              <w:t xml:space="preserve"> </w:t>
            </w:r>
          </w:p>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val="pt-PT" w:eastAsia="zh-CN"/>
              </w:rPr>
            </w:pPr>
            <w:r>
              <w:rPr>
                <w:rFonts w:asciiTheme="majorBidi" w:hAnsiTheme="majorBidi" w:cstheme="majorBidi"/>
                <w:color w:val="000000"/>
                <w:lang w:val="pt-PT" w:eastAsia="zh-CN"/>
              </w:rPr>
              <w:t xml:space="preserve">N=2              </w:t>
            </w:r>
            <w:r w:rsidRPr="00413144">
              <w:rPr>
                <w:rFonts w:asciiTheme="majorBidi" w:hAnsiTheme="majorBidi" w:cstheme="majorBidi"/>
                <w:color w:val="000000"/>
                <w:lang w:val="pt-PT" w:eastAsia="zh-CN"/>
              </w:rPr>
              <w:t>window size=15</w:t>
            </w:r>
          </w:p>
        </w:tc>
      </w:tr>
      <w:tr w:rsidR="00796091" w:rsidRPr="00413144" w:rsidTr="00796091">
        <w:trPr>
          <w:trHeight w:val="576"/>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PCR</w:t>
            </w:r>
          </w:p>
        </w:tc>
        <w:tc>
          <w:tcPr>
            <w:tcW w:w="1843"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 with Chebyshev</w:t>
            </w:r>
          </w:p>
        </w:tc>
        <w:tc>
          <w:tcPr>
            <w:tcW w:w="708"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tcPr>
          <w:p w:rsidR="00796091" w:rsidRPr="00413144"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25.0</w:t>
            </w:r>
          </w:p>
        </w:tc>
        <w:tc>
          <w:tcPr>
            <w:tcW w:w="4394" w:type="dxa"/>
            <w:noWrap/>
          </w:tcPr>
          <w:p w:rsidR="00796091"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val="pt-PT" w:eastAsia="zh-CN"/>
              </w:rPr>
            </w:pPr>
            <w:r w:rsidRPr="00413144">
              <w:rPr>
                <w:rFonts w:asciiTheme="majorBidi" w:hAnsiTheme="majorBidi" w:cstheme="majorBidi"/>
                <w:color w:val="000000"/>
                <w:lang w:val="pt-PT" w:eastAsia="zh-CN"/>
              </w:rPr>
              <w:t>C=0.002</w:t>
            </w:r>
            <w:r>
              <w:rPr>
                <w:rFonts w:asciiTheme="majorBidi" w:hAnsiTheme="majorBidi" w:cstheme="majorBidi"/>
                <w:color w:val="000000"/>
                <w:lang w:val="pt-PT" w:eastAsia="zh-CN"/>
              </w:rPr>
              <w:t xml:space="preserve">3f     </w:t>
            </w:r>
            <w:r w:rsidRPr="00413144">
              <w:rPr>
                <w:rFonts w:asciiTheme="majorBidi" w:hAnsiTheme="majorBidi" w:cstheme="majorBidi"/>
                <w:color w:val="000000"/>
                <w:lang w:val="pt-PT" w:eastAsia="zh-CN"/>
              </w:rPr>
              <w:t xml:space="preserve">W=0.0011f </w:t>
            </w:r>
            <w:r>
              <w:rPr>
                <w:rFonts w:asciiTheme="majorBidi" w:hAnsiTheme="majorBidi" w:cstheme="majorBidi"/>
                <w:color w:val="000000"/>
                <w:lang w:val="pt-PT" w:eastAsia="zh-CN"/>
              </w:rPr>
              <w:t xml:space="preserve"> </w:t>
            </w:r>
            <w:r w:rsidRPr="00413144">
              <w:rPr>
                <w:rFonts w:asciiTheme="majorBidi" w:hAnsiTheme="majorBidi" w:cstheme="majorBidi"/>
                <w:color w:val="000000"/>
                <w:lang w:val="pt-PT" w:eastAsia="zh-CN"/>
              </w:rPr>
              <w:t xml:space="preserve"> </w:t>
            </w:r>
            <w:r>
              <w:rPr>
                <w:rFonts w:asciiTheme="majorBidi" w:hAnsiTheme="majorBidi" w:cstheme="majorBidi"/>
                <w:color w:val="000000"/>
                <w:lang w:val="pt-PT" w:eastAsia="zh-CN"/>
              </w:rPr>
              <w:t xml:space="preserve">  </w:t>
            </w:r>
            <w:r w:rsidRPr="00413144">
              <w:rPr>
                <w:rFonts w:asciiTheme="majorBidi" w:hAnsiTheme="majorBidi" w:cstheme="majorBidi"/>
                <w:color w:val="000000"/>
                <w:lang w:val="pt-PT" w:eastAsia="zh-CN"/>
              </w:rPr>
              <w:t xml:space="preserve">R=2.8dB  </w:t>
            </w:r>
            <w:r>
              <w:rPr>
                <w:rFonts w:asciiTheme="majorBidi" w:hAnsiTheme="majorBidi" w:cstheme="majorBidi"/>
                <w:color w:val="000000"/>
                <w:lang w:val="pt-PT" w:eastAsia="zh-CN"/>
              </w:rPr>
              <w:t xml:space="preserve"> </w:t>
            </w:r>
          </w:p>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val="pt-PT" w:eastAsia="zh-CN"/>
              </w:rPr>
            </w:pPr>
            <w:r>
              <w:rPr>
                <w:rFonts w:asciiTheme="majorBidi" w:hAnsiTheme="majorBidi" w:cstheme="majorBidi"/>
                <w:color w:val="000000"/>
                <w:lang w:val="pt-PT" w:eastAsia="zh-CN"/>
              </w:rPr>
              <w:t xml:space="preserve">N=1               </w:t>
            </w:r>
            <w:r w:rsidRPr="00413144">
              <w:rPr>
                <w:rFonts w:asciiTheme="majorBidi" w:hAnsiTheme="majorBidi" w:cstheme="majorBidi"/>
                <w:color w:val="000000"/>
                <w:lang w:val="pt-PT" w:eastAsia="zh-CN"/>
              </w:rPr>
              <w:t>window size=39</w:t>
            </w:r>
          </w:p>
        </w:tc>
      </w:tr>
      <w:tr w:rsidR="00796091" w:rsidRPr="00413144" w:rsidTr="00796091">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PCR</w:t>
            </w:r>
          </w:p>
        </w:tc>
        <w:tc>
          <w:tcPr>
            <w:tcW w:w="1843"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 with Chebyshev</w:t>
            </w:r>
          </w:p>
        </w:tc>
        <w:tc>
          <w:tcPr>
            <w:tcW w:w="708"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tcPr>
          <w:p w:rsidR="00796091" w:rsidRPr="00413144"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24.0</w:t>
            </w:r>
          </w:p>
        </w:tc>
        <w:tc>
          <w:tcPr>
            <w:tcW w:w="4394" w:type="dxa"/>
            <w:noWrap/>
          </w:tcPr>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val="pt-PT" w:eastAsia="zh-CN"/>
              </w:rPr>
            </w:pPr>
            <w:r w:rsidRPr="00413144">
              <w:rPr>
                <w:rFonts w:asciiTheme="majorBidi" w:hAnsiTheme="majorBidi" w:cstheme="majorBidi"/>
                <w:color w:val="000000"/>
                <w:lang w:val="pt-PT" w:eastAsia="zh-CN"/>
              </w:rPr>
              <w:t xml:space="preserve">C=0.01f </w:t>
            </w:r>
            <w:r>
              <w:rPr>
                <w:rFonts w:asciiTheme="majorBidi" w:hAnsiTheme="majorBidi" w:cstheme="majorBidi"/>
                <w:color w:val="000000"/>
                <w:lang w:val="pt-PT" w:eastAsia="zh-CN"/>
              </w:rPr>
              <w:t xml:space="preserve">        </w:t>
            </w:r>
            <w:r w:rsidRPr="00413144">
              <w:rPr>
                <w:rFonts w:asciiTheme="majorBidi" w:hAnsiTheme="majorBidi" w:cstheme="majorBidi"/>
                <w:color w:val="000000"/>
                <w:lang w:val="pt-PT" w:eastAsia="zh-CN"/>
              </w:rPr>
              <w:t xml:space="preserve">W=0.0014f </w:t>
            </w:r>
            <w:r>
              <w:rPr>
                <w:rFonts w:asciiTheme="majorBidi" w:hAnsiTheme="majorBidi" w:cstheme="majorBidi"/>
                <w:color w:val="000000"/>
                <w:lang w:val="pt-PT" w:eastAsia="zh-CN"/>
              </w:rPr>
              <w:t xml:space="preserve">    </w:t>
            </w:r>
            <w:r w:rsidRPr="00413144">
              <w:rPr>
                <w:rFonts w:asciiTheme="majorBidi" w:hAnsiTheme="majorBidi" w:cstheme="majorBidi"/>
                <w:color w:val="000000"/>
                <w:lang w:val="pt-PT" w:eastAsia="zh-CN"/>
              </w:rPr>
              <w:t xml:space="preserve"> R=0.8dB</w:t>
            </w:r>
          </w:p>
          <w:p w:rsidR="00796091" w:rsidRPr="00413144"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val="pt-PT" w:eastAsia="zh-CN"/>
              </w:rPr>
            </w:pPr>
            <w:r>
              <w:rPr>
                <w:rFonts w:asciiTheme="majorBidi" w:hAnsiTheme="majorBidi" w:cstheme="majorBidi"/>
                <w:color w:val="000000"/>
                <w:lang w:val="pt-PT" w:eastAsia="zh-CN"/>
              </w:rPr>
              <w:t xml:space="preserve"> N=1               </w:t>
            </w:r>
            <w:r w:rsidRPr="00413144">
              <w:rPr>
                <w:rFonts w:asciiTheme="majorBidi" w:hAnsiTheme="majorBidi" w:cstheme="majorBidi"/>
                <w:color w:val="000000"/>
                <w:lang w:val="pt-PT" w:eastAsia="zh-CN"/>
              </w:rPr>
              <w:t>window size=21</w:t>
            </w:r>
          </w:p>
        </w:tc>
      </w:tr>
      <w:tr w:rsidR="00796091" w:rsidRPr="00413144" w:rsidTr="00796091">
        <w:trPr>
          <w:trHeight w:val="576"/>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413144" w:rsidRDefault="00796091" w:rsidP="00796091">
            <w:pPr>
              <w:spacing w:line="480" w:lineRule="auto"/>
              <w:rPr>
                <w:rFonts w:asciiTheme="majorBidi" w:hAnsiTheme="majorBidi" w:cstheme="majorBidi"/>
                <w:color w:val="000000"/>
                <w:lang w:eastAsia="zh-CN"/>
              </w:rPr>
            </w:pPr>
            <w:r w:rsidRPr="00413144">
              <w:rPr>
                <w:rFonts w:asciiTheme="majorBidi" w:hAnsiTheme="majorBidi" w:cstheme="majorBidi"/>
                <w:color w:val="000000"/>
                <w:lang w:eastAsia="zh-CN"/>
              </w:rPr>
              <w:t>PCR</w:t>
            </w:r>
          </w:p>
        </w:tc>
        <w:tc>
          <w:tcPr>
            <w:tcW w:w="1843"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Savitzky-golay with Chebyshev</w:t>
            </w:r>
          </w:p>
        </w:tc>
        <w:tc>
          <w:tcPr>
            <w:tcW w:w="708"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413144">
              <w:rPr>
                <w:rFonts w:asciiTheme="majorBidi" w:hAnsiTheme="majorBidi" w:cstheme="majorBidi"/>
                <w:color w:val="000000"/>
                <w:lang w:eastAsia="zh-CN"/>
              </w:rPr>
              <w:t>0.99</w:t>
            </w:r>
          </w:p>
        </w:tc>
        <w:tc>
          <w:tcPr>
            <w:tcW w:w="986" w:type="dxa"/>
            <w:noWrap/>
          </w:tcPr>
          <w:p w:rsidR="00796091" w:rsidRPr="00413144"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Pr>
                <w:rFonts w:asciiTheme="majorBidi" w:hAnsiTheme="majorBidi" w:cstheme="majorBidi"/>
                <w:color w:val="000000"/>
                <w:lang w:eastAsia="zh-CN"/>
              </w:rPr>
              <w:t>23</w:t>
            </w:r>
          </w:p>
        </w:tc>
        <w:tc>
          <w:tcPr>
            <w:tcW w:w="4394" w:type="dxa"/>
            <w:noWrap/>
          </w:tcPr>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val="pt-PT" w:eastAsia="zh-CN"/>
              </w:rPr>
            </w:pPr>
            <w:r w:rsidRPr="00413144">
              <w:rPr>
                <w:rFonts w:asciiTheme="majorBidi" w:hAnsiTheme="majorBidi" w:cstheme="majorBidi"/>
                <w:color w:val="000000"/>
                <w:lang w:val="pt-PT" w:eastAsia="zh-CN"/>
              </w:rPr>
              <w:t>C=0.00</w:t>
            </w:r>
            <w:r>
              <w:rPr>
                <w:rFonts w:asciiTheme="majorBidi" w:hAnsiTheme="majorBidi" w:cstheme="majorBidi"/>
                <w:color w:val="000000"/>
                <w:lang w:val="pt-PT" w:eastAsia="zh-CN"/>
              </w:rPr>
              <w:t xml:space="preserve">93f      </w:t>
            </w:r>
            <w:r w:rsidRPr="00413144">
              <w:rPr>
                <w:rFonts w:asciiTheme="majorBidi" w:hAnsiTheme="majorBidi" w:cstheme="majorBidi"/>
                <w:color w:val="000000"/>
                <w:lang w:val="pt-PT" w:eastAsia="zh-CN"/>
              </w:rPr>
              <w:t xml:space="preserve">W=0.0076f </w:t>
            </w:r>
            <w:r>
              <w:rPr>
                <w:rFonts w:asciiTheme="majorBidi" w:hAnsiTheme="majorBidi" w:cstheme="majorBidi"/>
                <w:color w:val="000000"/>
                <w:lang w:val="pt-PT" w:eastAsia="zh-CN"/>
              </w:rPr>
              <w:t xml:space="preserve">   </w:t>
            </w:r>
            <w:r w:rsidRPr="00413144">
              <w:rPr>
                <w:rFonts w:asciiTheme="majorBidi" w:hAnsiTheme="majorBidi" w:cstheme="majorBidi"/>
                <w:color w:val="000000"/>
                <w:lang w:val="pt-PT" w:eastAsia="zh-CN"/>
              </w:rPr>
              <w:t xml:space="preserve"> R=1dB</w:t>
            </w:r>
          </w:p>
          <w:p w:rsidR="00796091" w:rsidRPr="00413144"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val="pt-PT" w:eastAsia="zh-CN"/>
              </w:rPr>
            </w:pPr>
            <w:r>
              <w:rPr>
                <w:rFonts w:asciiTheme="majorBidi" w:hAnsiTheme="majorBidi" w:cstheme="majorBidi"/>
                <w:color w:val="000000"/>
                <w:lang w:val="pt-PT" w:eastAsia="zh-CN"/>
              </w:rPr>
              <w:t xml:space="preserve">N=1                </w:t>
            </w:r>
            <w:r w:rsidRPr="00413144">
              <w:rPr>
                <w:rFonts w:asciiTheme="majorBidi" w:hAnsiTheme="majorBidi" w:cstheme="majorBidi"/>
                <w:color w:val="000000"/>
                <w:lang w:val="pt-PT" w:eastAsia="zh-CN"/>
              </w:rPr>
              <w:t>window size=5</w:t>
            </w:r>
          </w:p>
        </w:tc>
      </w:tr>
    </w:tbl>
    <w:p w:rsidR="0052323C" w:rsidRDefault="0052323C" w:rsidP="002278D8">
      <w:pPr>
        <w:spacing w:after="240" w:line="480" w:lineRule="auto"/>
        <w:rPr>
          <w:rFonts w:asciiTheme="majorBidi" w:hAnsiTheme="majorBidi" w:cstheme="majorBidi"/>
          <w:sz w:val="24"/>
          <w:szCs w:val="24"/>
        </w:rPr>
      </w:pPr>
    </w:p>
    <w:p w:rsidR="0052323C" w:rsidRDefault="0052323C" w:rsidP="00796091">
      <w:pPr>
        <w:spacing w:after="240" w:line="480" w:lineRule="auto"/>
        <w:rPr>
          <w:rFonts w:asciiTheme="majorBidi" w:hAnsiTheme="majorBidi" w:cstheme="majorBidi"/>
          <w:sz w:val="24"/>
          <w:szCs w:val="24"/>
        </w:rPr>
      </w:pPr>
      <w:r>
        <w:rPr>
          <w:noProof/>
        </w:rPr>
        <mc:AlternateContent>
          <mc:Choice Requires="wps">
            <w:drawing>
              <wp:anchor distT="45720" distB="45720" distL="114300" distR="114300" simplePos="0" relativeHeight="251722752" behindDoc="0" locked="0" layoutInCell="1" allowOverlap="1" wp14:anchorId="1C729FFC" wp14:editId="74704868">
                <wp:simplePos x="0" y="0"/>
                <wp:positionH relativeFrom="margin">
                  <wp:align>right</wp:align>
                </wp:positionH>
                <wp:positionV relativeFrom="paragraph">
                  <wp:posOffset>0</wp:posOffset>
                </wp:positionV>
                <wp:extent cx="5724525" cy="514350"/>
                <wp:effectExtent l="0" t="0" r="9525"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4350"/>
                        </a:xfrm>
                        <a:prstGeom prst="rect">
                          <a:avLst/>
                        </a:prstGeom>
                        <a:solidFill>
                          <a:srgbClr val="FFFFFF"/>
                        </a:solidFill>
                        <a:ln w="9525">
                          <a:noFill/>
                          <a:miter lim="800000"/>
                          <a:headEnd/>
                          <a:tailEnd/>
                        </a:ln>
                      </wps:spPr>
                      <wps:txbx>
                        <w:txbxContent>
                          <w:p w:rsidR="00A85F0E" w:rsidRPr="00D30242" w:rsidRDefault="00A85F0E" w:rsidP="0052323C">
                            <w:pPr>
                              <w:jc w:val="center"/>
                              <w:rPr>
                                <w:rFonts w:asciiTheme="majorBidi" w:hAnsiTheme="majorBidi" w:cstheme="majorBidi"/>
                                <w:color w:val="000000" w:themeColor="text1"/>
                                <w:sz w:val="24"/>
                                <w:szCs w:val="24"/>
                              </w:rPr>
                            </w:pPr>
                            <w:r w:rsidRPr="00D30242">
                              <w:rPr>
                                <w:rStyle w:val="initial10"/>
                                <w:rFonts w:asciiTheme="majorBidi" w:hAnsiTheme="majorBidi" w:cstheme="majorBidi"/>
                                <w:color w:val="000000" w:themeColor="text1"/>
                                <w:sz w:val="24"/>
                                <w:szCs w:val="24"/>
                              </w:rPr>
                              <w:t>T</w:t>
                            </w:r>
                            <w:r w:rsidRPr="00D30242">
                              <w:rPr>
                                <w:rFonts w:asciiTheme="majorBidi" w:hAnsiTheme="majorBidi" w:cstheme="majorBidi"/>
                                <w:color w:val="000000" w:themeColor="text1"/>
                                <w:sz w:val="24"/>
                                <w:szCs w:val="24"/>
                              </w:rPr>
                              <w:t xml:space="preserve">able 5.2 Results for dataset 2 </w:t>
                            </w:r>
                            <w:r w:rsidRPr="00D30242">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p w:rsidR="00A85F0E" w:rsidRPr="00D30242" w:rsidRDefault="00A85F0E" w:rsidP="0052323C">
                            <w:pPr>
                              <w:jc w:val="center"/>
                              <w:rPr>
                                <w:color w:val="000000" w:themeColor="text1"/>
                              </w:rPr>
                            </w:pPr>
                          </w:p>
                          <w:p w:rsidR="00A85F0E" w:rsidRDefault="00A85F0E" w:rsidP="0052323C">
                            <w:pPr>
                              <w:jc w:val="center"/>
                            </w:pPr>
                          </w:p>
                          <w:p w:rsidR="00A85F0E" w:rsidRDefault="00A85F0E" w:rsidP="005232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29FFC" id="Text Box 2" o:spid="_x0000_s1071" type="#_x0000_t202" style="position:absolute;margin-left:399.55pt;margin-top:0;width:450.75pt;height:40.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XIgIAACUEAAAOAAAAZHJzL2Uyb0RvYy54bWysU9uO0zAQfUfiHyy/0zShhW3UdLV0KUJa&#10;LtIuHzBxnMbC9gTbbbJ8PWOn2y3whvCD5fHMHJ85M15fj0azo3Reoa14PptzJq3ARtl9xb897F5d&#10;ceYD2AY0WlnxR+n59ebli/XQl7LADnUjHSMQ68uhr3gXQl9mmRedNOBn2EtLzhadgUCm22eNg4HQ&#10;jc6K+fxNNqBreodCek+3t5OTbxJ+20oRvrStl4HpihO3kHaX9jru2WYN5d5B3ylxogH/wMKAsvTo&#10;GeoWArCDU39BGSUcemzDTKDJsG2VkKkGqiaf/1HNfQe9TLWQOL4/y+T/H6z4fPzqmGoqXixJHwuG&#10;mvQgx8De4ciKqM/Q+5LC7nsKDCNdU59Trb6/Q/HdM4vbDuxe3jiHQyehIX55zMwuUiccH0Hq4RM2&#10;9AwcAiagsXUmikdyMEInHo/n3kQqgi6Xb4vFslhyJsi3zBeviW58Asqn7N758EGiYfFQcUe9T+hw&#10;vPNhCn0KiY951KrZKa2T4fb1Vjt2BJqTXVon9N/CtGVDxVeRR8yyGPMJGkqjAs2xVqbiV/O4YjqU&#10;UY33tknnAEpPZyKt7UmeqMikTRjrMXUiX8XkqF2NzSMJ5nCaW/pndOjQ/eRsoJmtuP9xACc50x8t&#10;ib7KF4s45MlYkGJkuEtPfekBKwiq4oGz6bgN6WNMld1Qc1qVdHtmcuJMs5iUP/2bOOyXdop6/t2b&#10;XwAAAP//AwBQSwMEFAAGAAgAAAAhALKmZSzaAAAABAEAAA8AAABkcnMvZG93bnJldi54bWxMj81q&#10;wzAQhO+FvIPYQC6lkVyaP9dySAMtvSbNA6ytjW1irYylxM7bV+2lvSwMM8x8m21H24ob9b5xrCGZ&#10;KxDEpTMNVxpOX+9PaxA+IBtsHZOGO3nY5pOHDFPjBj7Q7RgqEUvYp6ihDqFLpfRlTRb93HXE0Tu7&#10;3mKIsq+k6XGI5baVz0otpcWG40KNHe1rKi/Hq9Vw/hweF5uh+Ain1eFl+YbNqnB3rWfTcfcKItAY&#10;/sLwgx/RIY9Mhbuy8aLVEB8Jvzd6G5UsQBQa1okCmWfyP3z+DQAA//8DAFBLAQItABQABgAIAAAA&#10;IQC2gziS/gAAAOEBAAATAAAAAAAAAAAAAAAAAAAAAABbQ29udGVudF9UeXBlc10ueG1sUEsBAi0A&#10;FAAGAAgAAAAhADj9If/WAAAAlAEAAAsAAAAAAAAAAAAAAAAALwEAAF9yZWxzLy5yZWxzUEsBAi0A&#10;FAAGAAgAAAAhAJL+0NciAgAAJQQAAA4AAAAAAAAAAAAAAAAALgIAAGRycy9lMm9Eb2MueG1sUEsB&#10;Ai0AFAAGAAgAAAAhALKmZSzaAAAABAEAAA8AAAAAAAAAAAAAAAAAfAQAAGRycy9kb3ducmV2Lnht&#10;bFBLBQYAAAAABAAEAPMAAACDBQAAAAA=&#10;" stroked="f">
                <v:textbox>
                  <w:txbxContent>
                    <w:p w:rsidR="00A85F0E" w:rsidRPr="00D30242" w:rsidRDefault="00A85F0E" w:rsidP="0052323C">
                      <w:pPr>
                        <w:jc w:val="center"/>
                        <w:rPr>
                          <w:rFonts w:asciiTheme="majorBidi" w:hAnsiTheme="majorBidi" w:cstheme="majorBidi"/>
                          <w:color w:val="000000" w:themeColor="text1"/>
                          <w:sz w:val="24"/>
                          <w:szCs w:val="24"/>
                        </w:rPr>
                      </w:pPr>
                      <w:r w:rsidRPr="00D30242">
                        <w:rPr>
                          <w:rStyle w:val="initial10"/>
                          <w:rFonts w:asciiTheme="majorBidi" w:hAnsiTheme="majorBidi" w:cstheme="majorBidi"/>
                          <w:color w:val="000000" w:themeColor="text1"/>
                          <w:sz w:val="24"/>
                          <w:szCs w:val="24"/>
                        </w:rPr>
                        <w:t>T</w:t>
                      </w:r>
                      <w:r w:rsidRPr="00D30242">
                        <w:rPr>
                          <w:rFonts w:asciiTheme="majorBidi" w:hAnsiTheme="majorBidi" w:cstheme="majorBidi"/>
                          <w:color w:val="000000" w:themeColor="text1"/>
                          <w:sz w:val="24"/>
                          <w:szCs w:val="24"/>
                        </w:rPr>
                        <w:t xml:space="preserve">able 5.2 Results for dataset 2 </w:t>
                      </w:r>
                      <w:r w:rsidRPr="00D30242">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p w:rsidR="00A85F0E" w:rsidRPr="00D30242" w:rsidRDefault="00A85F0E" w:rsidP="0052323C">
                      <w:pPr>
                        <w:jc w:val="center"/>
                        <w:rPr>
                          <w:color w:val="000000" w:themeColor="text1"/>
                        </w:rPr>
                      </w:pPr>
                    </w:p>
                    <w:p w:rsidR="00A85F0E" w:rsidRDefault="00A85F0E" w:rsidP="0052323C">
                      <w:pPr>
                        <w:jc w:val="center"/>
                      </w:pPr>
                    </w:p>
                    <w:p w:rsidR="00A85F0E" w:rsidRDefault="00A85F0E" w:rsidP="0052323C">
                      <w:pPr>
                        <w:jc w:val="center"/>
                      </w:pPr>
                    </w:p>
                  </w:txbxContent>
                </v:textbox>
                <w10:wrap type="square" anchorx="margin"/>
              </v:shape>
            </w:pict>
          </mc:Fallback>
        </mc:AlternateContent>
      </w:r>
    </w:p>
    <w:tbl>
      <w:tblPr>
        <w:tblStyle w:val="GridTable2-Accent1"/>
        <w:tblpPr w:leftFromText="180" w:rightFromText="180" w:vertAnchor="text" w:horzAnchor="margin" w:tblpY="980"/>
        <w:tblW w:w="9815" w:type="dxa"/>
        <w:tblLook w:val="04A0" w:firstRow="1" w:lastRow="0" w:firstColumn="1" w:lastColumn="0" w:noHBand="0" w:noVBand="1"/>
      </w:tblPr>
      <w:tblGrid>
        <w:gridCol w:w="1985"/>
        <w:gridCol w:w="1843"/>
        <w:gridCol w:w="601"/>
        <w:gridCol w:w="992"/>
        <w:gridCol w:w="4394"/>
      </w:tblGrid>
      <w:tr w:rsidR="00796091" w:rsidRPr="00522D0A" w:rsidTr="00796091">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203987" w:rsidRDefault="00796091" w:rsidP="00796091">
            <w:pPr>
              <w:spacing w:line="480" w:lineRule="auto"/>
              <w:jc w:val="center"/>
              <w:rPr>
                <w:rFonts w:asciiTheme="majorBidi" w:hAnsiTheme="majorBidi" w:cstheme="majorBidi"/>
                <w:color w:val="000000"/>
                <w:lang w:eastAsia="zh-CN"/>
              </w:rPr>
            </w:pPr>
            <w:r w:rsidRPr="00203987">
              <w:rPr>
                <w:rFonts w:asciiTheme="majorBidi" w:hAnsiTheme="majorBidi" w:cstheme="majorBidi"/>
                <w:color w:val="000000"/>
                <w:lang w:eastAsia="zh-CN"/>
              </w:rPr>
              <w:lastRenderedPageBreak/>
              <w:t>Regression model</w:t>
            </w:r>
          </w:p>
        </w:tc>
        <w:tc>
          <w:tcPr>
            <w:tcW w:w="1843" w:type="dxa"/>
            <w:noWrap/>
            <w:hideMark/>
          </w:tcPr>
          <w:p w:rsidR="00796091" w:rsidRPr="00203987" w:rsidRDefault="00796091" w:rsidP="00796091">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color w:val="000000"/>
                <w:lang w:eastAsia="zh-CN"/>
              </w:rPr>
              <w:t>Pre-processing</w:t>
            </w:r>
          </w:p>
        </w:tc>
        <w:tc>
          <w:tcPr>
            <w:tcW w:w="601" w:type="dxa"/>
            <w:noWrap/>
            <w:hideMark/>
          </w:tcPr>
          <w:p w:rsidR="00796091" w:rsidRPr="00203987" w:rsidRDefault="00E266B3" w:rsidP="00796091">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m:oMathPara>
              <m:oMath>
                <m:sSup>
                  <m:sSupPr>
                    <m:ctrlPr>
                      <w:rPr>
                        <w:rFonts w:ascii="Cambria Math" w:hAnsi="Cambria Math" w:cstheme="majorBidi"/>
                        <w:i/>
                        <w:color w:val="000000"/>
                        <w:lang w:eastAsia="zh-CN"/>
                      </w:rPr>
                    </m:ctrlPr>
                  </m:sSupPr>
                  <m:e>
                    <m:r>
                      <m:rPr>
                        <m:sty m:val="bi"/>
                      </m:rPr>
                      <w:rPr>
                        <w:rFonts w:ascii="Cambria Math" w:hAnsi="Cambria Math" w:cstheme="majorBidi"/>
                        <w:color w:val="000000"/>
                        <w:lang w:eastAsia="zh-CN"/>
                      </w:rPr>
                      <m:t>R</m:t>
                    </m:r>
                  </m:e>
                  <m:sup>
                    <m:r>
                      <m:rPr>
                        <m:sty m:val="bi"/>
                      </m:rPr>
                      <w:rPr>
                        <w:rFonts w:ascii="Cambria Math" w:hAnsi="Cambria Math" w:cstheme="majorBidi"/>
                        <w:color w:val="000000"/>
                        <w:lang w:eastAsia="zh-CN"/>
                      </w:rPr>
                      <m:t>2</m:t>
                    </m:r>
                  </m:sup>
                </m:sSup>
              </m:oMath>
            </m:oMathPara>
          </w:p>
        </w:tc>
        <w:tc>
          <w:tcPr>
            <w:tcW w:w="992" w:type="dxa"/>
            <w:noWrap/>
            <w:hideMark/>
          </w:tcPr>
          <w:p w:rsidR="00796091" w:rsidRPr="00203987" w:rsidRDefault="00796091" w:rsidP="00796091">
            <w:pPr>
              <w:spacing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RMSEP</w:t>
            </w:r>
            <w:r>
              <w:rPr>
                <w:rFonts w:asciiTheme="majorBidi" w:hAnsiTheme="majorBidi" w:cstheme="majorBidi"/>
              </w:rPr>
              <w:t xml:space="preserve"> </w:t>
            </w:r>
            <w:r w:rsidRPr="00F7113A">
              <w:rPr>
                <w:rFonts w:asciiTheme="majorBidi" w:hAnsiTheme="majorBidi" w:cstheme="majorBidi"/>
                <w:w w:val="108"/>
                <w:sz w:val="20"/>
                <w:szCs w:val="20"/>
              </w:rPr>
              <w:t>(mg/dL)</w:t>
            </w:r>
          </w:p>
        </w:tc>
        <w:tc>
          <w:tcPr>
            <w:tcW w:w="4394" w:type="dxa"/>
            <w:noWrap/>
            <w:hideMark/>
          </w:tcPr>
          <w:p w:rsidR="00796091" w:rsidRPr="00203987" w:rsidRDefault="00796091" w:rsidP="00796091">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203987">
              <w:rPr>
                <w:rFonts w:asciiTheme="majorBidi" w:hAnsiTheme="majorBidi" w:cstheme="majorBidi"/>
              </w:rPr>
              <w:t>Filtering</w:t>
            </w:r>
            <w:r w:rsidRPr="00203987">
              <w:rPr>
                <w:rFonts w:asciiTheme="majorBidi" w:hAnsiTheme="majorBidi" w:cstheme="majorBidi"/>
                <w:color w:val="000000"/>
                <w:lang w:eastAsia="zh-CN"/>
              </w:rPr>
              <w:t xml:space="preserve"> Factors</w:t>
            </w:r>
          </w:p>
        </w:tc>
      </w:tr>
      <w:tr w:rsidR="00796091" w:rsidRPr="00522D0A" w:rsidTr="0079609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PLSR</w:t>
            </w:r>
          </w:p>
        </w:tc>
        <w:tc>
          <w:tcPr>
            <w:tcW w:w="1843" w:type="dxa"/>
            <w:noWrap/>
            <w:hideMark/>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None</w:t>
            </w:r>
          </w:p>
        </w:tc>
        <w:tc>
          <w:tcPr>
            <w:tcW w:w="601" w:type="dxa"/>
            <w:noWrap/>
            <w:hideMark/>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0.91</w:t>
            </w:r>
          </w:p>
        </w:tc>
        <w:tc>
          <w:tcPr>
            <w:tcW w:w="992" w:type="dxa"/>
            <w:noWrap/>
            <w:hideMark/>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35.7</w:t>
            </w:r>
          </w:p>
        </w:tc>
        <w:tc>
          <w:tcPr>
            <w:tcW w:w="4394" w:type="dxa"/>
            <w:noWrap/>
            <w:hideMark/>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none</w:t>
            </w:r>
          </w:p>
        </w:tc>
      </w:tr>
      <w:tr w:rsidR="00796091" w:rsidRPr="00522D0A" w:rsidTr="00796091">
        <w:trPr>
          <w:trHeight w:val="281"/>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PLSR</w:t>
            </w:r>
          </w:p>
        </w:tc>
        <w:tc>
          <w:tcPr>
            <w:tcW w:w="1843" w:type="dxa"/>
            <w:noWrap/>
            <w:hideMark/>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w:t>
            </w:r>
          </w:p>
        </w:tc>
        <w:tc>
          <w:tcPr>
            <w:tcW w:w="601" w:type="dxa"/>
            <w:noWrap/>
            <w:hideMark/>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0.97</w:t>
            </w:r>
          </w:p>
        </w:tc>
        <w:tc>
          <w:tcPr>
            <w:tcW w:w="992" w:type="dxa"/>
            <w:noWrap/>
            <w:hideMark/>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27.6</w:t>
            </w:r>
          </w:p>
        </w:tc>
        <w:tc>
          <w:tcPr>
            <w:tcW w:w="4394" w:type="dxa"/>
            <w:noWrap/>
            <w:hideMark/>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Window size=35</w:t>
            </w:r>
          </w:p>
        </w:tc>
      </w:tr>
      <w:tr w:rsidR="00796091" w:rsidRPr="00522D0A" w:rsidTr="0079609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PLSR</w:t>
            </w:r>
          </w:p>
        </w:tc>
        <w:tc>
          <w:tcPr>
            <w:tcW w:w="1843" w:type="dxa"/>
            <w:noWrap/>
            <w:hideMark/>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Chebyshev filter</w:t>
            </w:r>
          </w:p>
        </w:tc>
        <w:tc>
          <w:tcPr>
            <w:tcW w:w="601" w:type="dxa"/>
            <w:noWrap/>
            <w:hideMark/>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0.98</w:t>
            </w:r>
          </w:p>
        </w:tc>
        <w:tc>
          <w:tcPr>
            <w:tcW w:w="992" w:type="dxa"/>
            <w:noWrap/>
            <w:hideMark/>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31.9</w:t>
            </w:r>
          </w:p>
        </w:tc>
        <w:tc>
          <w:tcPr>
            <w:tcW w:w="4394" w:type="dxa"/>
            <w:noWrap/>
            <w:hideMark/>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C=0.0093f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W=0.0027</w:t>
            </w:r>
            <w:r>
              <w:rPr>
                <w:rFonts w:asciiTheme="majorBidi" w:hAnsiTheme="majorBidi" w:cstheme="majorBidi"/>
                <w:color w:val="000000"/>
                <w:lang w:eastAsia="zh-CN"/>
              </w:rPr>
              <w:t>f    R=</w:t>
            </w:r>
            <w:r w:rsidRPr="00522D0A">
              <w:rPr>
                <w:rFonts w:asciiTheme="majorBidi" w:hAnsiTheme="majorBidi" w:cstheme="majorBidi"/>
                <w:color w:val="000000"/>
                <w:lang w:eastAsia="zh-CN"/>
              </w:rPr>
              <w:t>2.3dB</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N=1</w:t>
            </w:r>
          </w:p>
        </w:tc>
      </w:tr>
      <w:tr w:rsidR="00796091" w:rsidRPr="00522D0A" w:rsidTr="00796091">
        <w:trPr>
          <w:trHeight w:val="625"/>
        </w:trPr>
        <w:tc>
          <w:tcPr>
            <w:cnfStyle w:val="001000000000" w:firstRow="0" w:lastRow="0" w:firstColumn="1" w:lastColumn="0" w:oddVBand="0" w:evenVBand="0" w:oddHBand="0" w:evenHBand="0" w:firstRowFirstColumn="0" w:firstRowLastColumn="0" w:lastRowFirstColumn="0" w:lastRowLastColumn="0"/>
            <w:tcW w:w="1985" w:type="dxa"/>
            <w:noWrap/>
            <w:hideMark/>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PLSR</w:t>
            </w:r>
          </w:p>
        </w:tc>
        <w:tc>
          <w:tcPr>
            <w:tcW w:w="1843" w:type="dxa"/>
            <w:noWrap/>
            <w:hideMark/>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 with Chebyshev</w:t>
            </w:r>
          </w:p>
        </w:tc>
        <w:tc>
          <w:tcPr>
            <w:tcW w:w="601" w:type="dxa"/>
            <w:noWrap/>
            <w:hideMark/>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hideMark/>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30.4</w:t>
            </w:r>
          </w:p>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p>
        </w:tc>
        <w:tc>
          <w:tcPr>
            <w:tcW w:w="4394" w:type="dxa"/>
            <w:noWrap/>
            <w:hideMark/>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C=0.0026f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W=0.0017f</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R=1.8dB</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N=1</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window size=33</w:t>
            </w:r>
          </w:p>
        </w:tc>
      </w:tr>
      <w:tr w:rsidR="00796091" w:rsidRPr="00522D0A" w:rsidTr="00796091">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PLSR</w:t>
            </w:r>
          </w:p>
        </w:tc>
        <w:tc>
          <w:tcPr>
            <w:tcW w:w="1843"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 with Chebyshev</w:t>
            </w:r>
          </w:p>
        </w:tc>
        <w:tc>
          <w:tcPr>
            <w:tcW w:w="601"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26.6</w:t>
            </w:r>
          </w:p>
        </w:tc>
        <w:tc>
          <w:tcPr>
            <w:tcW w:w="4394"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C=0.0015f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W=0.0019f</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R=3dB</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N=2</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window size=9</w:t>
            </w:r>
          </w:p>
        </w:tc>
      </w:tr>
      <w:tr w:rsidR="00796091" w:rsidRPr="00522D0A" w:rsidTr="00796091">
        <w:trPr>
          <w:trHeight w:val="574"/>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PLSR</w:t>
            </w:r>
          </w:p>
        </w:tc>
        <w:tc>
          <w:tcPr>
            <w:tcW w:w="1843"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 with Chebyshev</w:t>
            </w:r>
          </w:p>
        </w:tc>
        <w:tc>
          <w:tcPr>
            <w:tcW w:w="601"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21.8</w:t>
            </w:r>
          </w:p>
        </w:tc>
        <w:tc>
          <w:tcPr>
            <w:tcW w:w="4394"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C=0.0039f  </w:t>
            </w:r>
            <w:r>
              <w:rPr>
                <w:rFonts w:asciiTheme="majorBidi" w:hAnsiTheme="majorBidi" w:cstheme="majorBidi"/>
                <w:color w:val="000000"/>
                <w:lang w:eastAsia="zh-CN"/>
              </w:rPr>
              <w:t xml:space="preserve">    W=0.001f    </w:t>
            </w:r>
            <w:r w:rsidRPr="00522D0A">
              <w:rPr>
                <w:rFonts w:asciiTheme="majorBidi" w:hAnsiTheme="majorBidi" w:cstheme="majorBidi"/>
                <w:color w:val="000000"/>
                <w:lang w:eastAsia="zh-CN"/>
              </w:rPr>
              <w:t>R=1.7dB     N=1                        window size=7</w:t>
            </w:r>
          </w:p>
        </w:tc>
      </w:tr>
      <w:tr w:rsidR="00796091" w:rsidRPr="00522D0A" w:rsidTr="0079609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PLSR</w:t>
            </w:r>
          </w:p>
        </w:tc>
        <w:tc>
          <w:tcPr>
            <w:tcW w:w="1843"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 with Chebyshev</w:t>
            </w:r>
          </w:p>
        </w:tc>
        <w:tc>
          <w:tcPr>
            <w:tcW w:w="601"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20.9</w:t>
            </w:r>
          </w:p>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p>
        </w:tc>
        <w:tc>
          <w:tcPr>
            <w:tcW w:w="4394"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C=0.0014f  </w:t>
            </w:r>
            <w:r>
              <w:rPr>
                <w:rFonts w:asciiTheme="majorBidi" w:hAnsiTheme="majorBidi" w:cstheme="majorBidi"/>
                <w:color w:val="000000"/>
                <w:lang w:eastAsia="zh-CN"/>
              </w:rPr>
              <w:t xml:space="preserve">    W=0.0017f  </w:t>
            </w:r>
            <w:r w:rsidRPr="00522D0A">
              <w:rPr>
                <w:rFonts w:asciiTheme="majorBidi" w:hAnsiTheme="majorBidi" w:cstheme="majorBidi"/>
                <w:color w:val="000000"/>
                <w:lang w:eastAsia="zh-CN"/>
              </w:rPr>
              <w:t>R=3dB       N=2                          window size=19</w:t>
            </w:r>
          </w:p>
        </w:tc>
      </w:tr>
      <w:tr w:rsidR="00796091" w:rsidRPr="00522D0A" w:rsidTr="00796091">
        <w:trPr>
          <w:trHeight w:val="349"/>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PCR</w:t>
            </w:r>
          </w:p>
        </w:tc>
        <w:tc>
          <w:tcPr>
            <w:tcW w:w="1843"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None</w:t>
            </w:r>
          </w:p>
        </w:tc>
        <w:tc>
          <w:tcPr>
            <w:tcW w:w="601"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0.97</w:t>
            </w:r>
          </w:p>
        </w:tc>
        <w:tc>
          <w:tcPr>
            <w:tcW w:w="992"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38.7</w:t>
            </w:r>
          </w:p>
        </w:tc>
        <w:tc>
          <w:tcPr>
            <w:tcW w:w="4394"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none</w:t>
            </w:r>
          </w:p>
        </w:tc>
      </w:tr>
      <w:tr w:rsidR="00796091" w:rsidRPr="00522D0A" w:rsidTr="0079609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PCR</w:t>
            </w:r>
          </w:p>
        </w:tc>
        <w:tc>
          <w:tcPr>
            <w:tcW w:w="1843"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w:t>
            </w:r>
          </w:p>
        </w:tc>
        <w:tc>
          <w:tcPr>
            <w:tcW w:w="601"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0.97</w:t>
            </w:r>
          </w:p>
        </w:tc>
        <w:tc>
          <w:tcPr>
            <w:tcW w:w="992"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28.3</w:t>
            </w:r>
          </w:p>
        </w:tc>
        <w:tc>
          <w:tcPr>
            <w:tcW w:w="4394"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Window size=35</w:t>
            </w:r>
          </w:p>
        </w:tc>
      </w:tr>
      <w:tr w:rsidR="00796091" w:rsidRPr="00522D0A" w:rsidTr="00796091">
        <w:trPr>
          <w:trHeight w:val="292"/>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PCR</w:t>
            </w:r>
          </w:p>
        </w:tc>
        <w:tc>
          <w:tcPr>
            <w:tcW w:w="1843"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Chebyshev filter</w:t>
            </w:r>
          </w:p>
        </w:tc>
        <w:tc>
          <w:tcPr>
            <w:tcW w:w="601"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30.2</w:t>
            </w:r>
          </w:p>
        </w:tc>
        <w:tc>
          <w:tcPr>
            <w:tcW w:w="4394"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C=0.005f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 W</w:t>
            </w:r>
            <w:r>
              <w:rPr>
                <w:rFonts w:asciiTheme="majorBidi" w:hAnsiTheme="majorBidi" w:cstheme="majorBidi"/>
                <w:color w:val="000000"/>
                <w:lang w:eastAsia="zh-CN"/>
              </w:rPr>
              <w:t xml:space="preserve">=0.0035f  </w:t>
            </w:r>
            <w:r w:rsidRPr="00522D0A">
              <w:rPr>
                <w:rFonts w:asciiTheme="majorBidi" w:hAnsiTheme="majorBidi" w:cstheme="majorBidi"/>
                <w:color w:val="000000"/>
                <w:lang w:eastAsia="zh-CN"/>
              </w:rPr>
              <w:t xml:space="preserve">N=2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 R=0.5dB                                         </w:t>
            </w:r>
          </w:p>
        </w:tc>
      </w:tr>
      <w:tr w:rsidR="00796091" w:rsidRPr="00522D0A" w:rsidTr="00796091">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PCR</w:t>
            </w:r>
          </w:p>
        </w:tc>
        <w:tc>
          <w:tcPr>
            <w:tcW w:w="1843"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 with Chebyshev</w:t>
            </w:r>
          </w:p>
        </w:tc>
        <w:tc>
          <w:tcPr>
            <w:tcW w:w="601"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40.6</w:t>
            </w:r>
          </w:p>
        </w:tc>
        <w:tc>
          <w:tcPr>
            <w:tcW w:w="4394"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C=0.0029f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W=0.0019f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R=2.9dB </w:t>
            </w:r>
            <w:r>
              <w:rPr>
                <w:rFonts w:asciiTheme="majorBidi" w:hAnsiTheme="majorBidi" w:cstheme="majorBidi"/>
                <w:color w:val="000000"/>
                <w:lang w:eastAsia="zh-CN"/>
              </w:rPr>
              <w:t xml:space="preserve">  N=1           </w:t>
            </w:r>
            <w:r w:rsidRPr="00522D0A">
              <w:rPr>
                <w:rFonts w:asciiTheme="majorBidi" w:hAnsiTheme="majorBidi" w:cstheme="majorBidi"/>
                <w:color w:val="000000"/>
                <w:lang w:eastAsia="zh-CN"/>
              </w:rPr>
              <w:t>window size=15</w:t>
            </w:r>
          </w:p>
        </w:tc>
      </w:tr>
      <w:tr w:rsidR="00796091" w:rsidRPr="00522D0A" w:rsidTr="00796091">
        <w:trPr>
          <w:trHeight w:val="584"/>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PCR</w:t>
            </w:r>
          </w:p>
        </w:tc>
        <w:tc>
          <w:tcPr>
            <w:tcW w:w="1843"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 with Chebyshev</w:t>
            </w:r>
          </w:p>
        </w:tc>
        <w:tc>
          <w:tcPr>
            <w:tcW w:w="601"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35.2</w:t>
            </w:r>
          </w:p>
        </w:tc>
        <w:tc>
          <w:tcPr>
            <w:tcW w:w="4394"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C=0.0029f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W=0.0019f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R=2.9dB</w:t>
            </w:r>
            <w:r>
              <w:rPr>
                <w:rFonts w:asciiTheme="majorBidi" w:hAnsiTheme="majorBidi" w:cstheme="majorBidi"/>
                <w:color w:val="000000"/>
                <w:lang w:eastAsia="zh-CN"/>
              </w:rPr>
              <w:t xml:space="preserve">    N=1               </w:t>
            </w:r>
            <w:r w:rsidRPr="00522D0A">
              <w:rPr>
                <w:rFonts w:asciiTheme="majorBidi" w:hAnsiTheme="majorBidi" w:cstheme="majorBidi"/>
                <w:color w:val="000000"/>
                <w:lang w:eastAsia="zh-CN"/>
              </w:rPr>
              <w:t>window size=30</w:t>
            </w:r>
          </w:p>
        </w:tc>
      </w:tr>
      <w:tr w:rsidR="00796091" w:rsidRPr="00522D0A" w:rsidTr="00796091">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PCR</w:t>
            </w:r>
          </w:p>
        </w:tc>
        <w:tc>
          <w:tcPr>
            <w:tcW w:w="1843"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 with Chebyshev</w:t>
            </w:r>
          </w:p>
        </w:tc>
        <w:tc>
          <w:tcPr>
            <w:tcW w:w="601"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tcPr>
          <w:p w:rsidR="00796091" w:rsidRPr="00522D0A" w:rsidRDefault="00796091" w:rsidP="00796091">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34.2</w:t>
            </w:r>
          </w:p>
        </w:tc>
        <w:tc>
          <w:tcPr>
            <w:tcW w:w="4394" w:type="dxa"/>
            <w:noWrap/>
          </w:tcPr>
          <w:p w:rsidR="00796091" w:rsidRPr="00522D0A" w:rsidRDefault="00796091" w:rsidP="00796091">
            <w:pPr>
              <w:spacing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C=0.0029f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 W=0.0019f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 R=2.9dB  </w:t>
            </w:r>
            <w:r>
              <w:rPr>
                <w:rFonts w:asciiTheme="majorBidi" w:hAnsiTheme="majorBidi" w:cstheme="majorBidi"/>
                <w:color w:val="000000"/>
                <w:lang w:eastAsia="zh-CN"/>
              </w:rPr>
              <w:t xml:space="preserve"> N=1                </w:t>
            </w:r>
            <w:r w:rsidRPr="00522D0A">
              <w:rPr>
                <w:rFonts w:asciiTheme="majorBidi" w:hAnsiTheme="majorBidi" w:cstheme="majorBidi"/>
                <w:color w:val="000000"/>
                <w:lang w:eastAsia="zh-CN"/>
              </w:rPr>
              <w:t>window size=5</w:t>
            </w:r>
          </w:p>
        </w:tc>
      </w:tr>
      <w:tr w:rsidR="00796091" w:rsidRPr="00522D0A" w:rsidTr="00796091">
        <w:trPr>
          <w:trHeight w:val="571"/>
        </w:trPr>
        <w:tc>
          <w:tcPr>
            <w:cnfStyle w:val="001000000000" w:firstRow="0" w:lastRow="0" w:firstColumn="1" w:lastColumn="0" w:oddVBand="0" w:evenVBand="0" w:oddHBand="0" w:evenHBand="0" w:firstRowFirstColumn="0" w:firstRowLastColumn="0" w:lastRowFirstColumn="0" w:lastRowLastColumn="0"/>
            <w:tcW w:w="1985" w:type="dxa"/>
            <w:noWrap/>
          </w:tcPr>
          <w:p w:rsidR="00796091" w:rsidRPr="00522D0A" w:rsidRDefault="00796091" w:rsidP="00796091">
            <w:pPr>
              <w:spacing w:line="480" w:lineRule="auto"/>
              <w:rPr>
                <w:rFonts w:asciiTheme="majorBidi" w:hAnsiTheme="majorBidi" w:cstheme="majorBidi"/>
                <w:color w:val="000000"/>
                <w:lang w:eastAsia="zh-CN"/>
              </w:rPr>
            </w:pPr>
            <w:r w:rsidRPr="00522D0A">
              <w:rPr>
                <w:rFonts w:asciiTheme="majorBidi" w:hAnsiTheme="majorBidi" w:cstheme="majorBidi"/>
                <w:color w:val="000000"/>
                <w:lang w:eastAsia="zh-CN"/>
              </w:rPr>
              <w:t>PCR</w:t>
            </w:r>
          </w:p>
        </w:tc>
        <w:tc>
          <w:tcPr>
            <w:tcW w:w="1843"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Savitzky-Golay with Chebyshev</w:t>
            </w:r>
          </w:p>
        </w:tc>
        <w:tc>
          <w:tcPr>
            <w:tcW w:w="601"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0.99</w:t>
            </w:r>
          </w:p>
        </w:tc>
        <w:tc>
          <w:tcPr>
            <w:tcW w:w="992" w:type="dxa"/>
            <w:noWrap/>
          </w:tcPr>
          <w:p w:rsidR="00796091" w:rsidRPr="00522D0A" w:rsidRDefault="00796091" w:rsidP="00796091">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15.9</w:t>
            </w:r>
          </w:p>
        </w:tc>
        <w:tc>
          <w:tcPr>
            <w:tcW w:w="4394" w:type="dxa"/>
            <w:noWrap/>
          </w:tcPr>
          <w:p w:rsidR="00796091" w:rsidRPr="00522D0A" w:rsidRDefault="00796091" w:rsidP="00796091">
            <w:pPr>
              <w:spacing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zh-CN"/>
              </w:rPr>
            </w:pPr>
            <w:r w:rsidRPr="00522D0A">
              <w:rPr>
                <w:rFonts w:asciiTheme="majorBidi" w:hAnsiTheme="majorBidi" w:cstheme="majorBidi"/>
                <w:color w:val="000000"/>
                <w:lang w:eastAsia="zh-CN"/>
              </w:rPr>
              <w:t xml:space="preserve">C=0.0029f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 xml:space="preserve">W=0.0019f  </w:t>
            </w:r>
            <w:r>
              <w:rPr>
                <w:rFonts w:asciiTheme="majorBidi" w:hAnsiTheme="majorBidi" w:cstheme="majorBidi"/>
                <w:color w:val="000000"/>
                <w:lang w:eastAsia="zh-CN"/>
              </w:rPr>
              <w:t xml:space="preserve">  </w:t>
            </w:r>
            <w:r w:rsidRPr="00522D0A">
              <w:rPr>
                <w:rFonts w:asciiTheme="majorBidi" w:hAnsiTheme="majorBidi" w:cstheme="majorBidi"/>
                <w:color w:val="000000"/>
                <w:lang w:eastAsia="zh-CN"/>
              </w:rPr>
              <w:t>R=2.9dB</w:t>
            </w:r>
            <w:r>
              <w:rPr>
                <w:rFonts w:asciiTheme="majorBidi" w:hAnsiTheme="majorBidi" w:cstheme="majorBidi"/>
                <w:color w:val="000000"/>
                <w:lang w:eastAsia="zh-CN"/>
              </w:rPr>
              <w:t xml:space="preserve">    N=1                </w:t>
            </w:r>
            <w:r w:rsidRPr="00522D0A">
              <w:rPr>
                <w:rFonts w:asciiTheme="majorBidi" w:hAnsiTheme="majorBidi" w:cstheme="majorBidi"/>
                <w:color w:val="000000"/>
                <w:lang w:eastAsia="zh-CN"/>
              </w:rPr>
              <w:t>window size=25</w:t>
            </w:r>
          </w:p>
        </w:tc>
      </w:tr>
    </w:tbl>
    <w:p w:rsidR="0052323C" w:rsidRPr="0012135E" w:rsidRDefault="00B84509" w:rsidP="002278D8">
      <w:pPr>
        <w:spacing w:after="240" w:line="480" w:lineRule="auto"/>
        <w:rPr>
          <w:rFonts w:asciiTheme="majorBidi" w:hAnsiTheme="majorBidi" w:cstheme="majorBidi"/>
          <w:sz w:val="24"/>
          <w:szCs w:val="24"/>
        </w:rPr>
      </w:pPr>
      <w:r>
        <w:rPr>
          <w:noProof/>
        </w:rPr>
        <mc:AlternateContent>
          <mc:Choice Requires="wps">
            <w:drawing>
              <wp:anchor distT="45720" distB="45720" distL="114300" distR="114300" simplePos="0" relativeHeight="251724800" behindDoc="0" locked="0" layoutInCell="1" allowOverlap="1" wp14:anchorId="1C729FFC" wp14:editId="74704868">
                <wp:simplePos x="0" y="0"/>
                <wp:positionH relativeFrom="margin">
                  <wp:posOffset>409575</wp:posOffset>
                </wp:positionH>
                <wp:positionV relativeFrom="paragraph">
                  <wp:posOffset>9525</wp:posOffset>
                </wp:positionV>
                <wp:extent cx="5886450" cy="581025"/>
                <wp:effectExtent l="0" t="0" r="0" b="952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81025"/>
                        </a:xfrm>
                        <a:prstGeom prst="rect">
                          <a:avLst/>
                        </a:prstGeom>
                        <a:solidFill>
                          <a:srgbClr val="FFFFFF"/>
                        </a:solidFill>
                        <a:ln w="9525">
                          <a:noFill/>
                          <a:miter lim="800000"/>
                          <a:headEnd/>
                          <a:tailEnd/>
                        </a:ln>
                      </wps:spPr>
                      <wps:txbx>
                        <w:txbxContent>
                          <w:p w:rsidR="00A85F0E" w:rsidRPr="00D30242" w:rsidRDefault="00A85F0E" w:rsidP="0052323C">
                            <w:pPr>
                              <w:jc w:val="center"/>
                              <w:rPr>
                                <w:rFonts w:asciiTheme="majorBidi" w:hAnsiTheme="majorBidi" w:cstheme="majorBidi"/>
                                <w:color w:val="000000" w:themeColor="text1"/>
                                <w:sz w:val="24"/>
                                <w:szCs w:val="24"/>
                              </w:rPr>
                            </w:pPr>
                            <w:r w:rsidRPr="00D30242">
                              <w:rPr>
                                <w:rStyle w:val="initial10"/>
                                <w:rFonts w:asciiTheme="majorBidi" w:hAnsiTheme="majorBidi" w:cstheme="majorBidi"/>
                                <w:color w:val="000000" w:themeColor="text1"/>
                                <w:sz w:val="24"/>
                                <w:szCs w:val="24"/>
                              </w:rPr>
                              <w:t>T</w:t>
                            </w:r>
                            <w:r w:rsidRPr="00D30242">
                              <w:rPr>
                                <w:rFonts w:asciiTheme="majorBidi" w:hAnsiTheme="majorBidi" w:cstheme="majorBidi"/>
                                <w:color w:val="000000" w:themeColor="text1"/>
                                <w:sz w:val="24"/>
                                <w:szCs w:val="24"/>
                              </w:rPr>
                              <w:t xml:space="preserve">able 5.3 Results for dataset 4 </w:t>
                            </w:r>
                            <w:r w:rsidRPr="00D30242">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p w:rsidR="00A85F0E" w:rsidRDefault="00A85F0E" w:rsidP="0052323C">
                            <w:pPr>
                              <w:jc w:val="center"/>
                            </w:pPr>
                          </w:p>
                          <w:p w:rsidR="00A85F0E" w:rsidRDefault="00A85F0E" w:rsidP="0052323C">
                            <w:pPr>
                              <w:jc w:val="center"/>
                            </w:pPr>
                          </w:p>
                          <w:p w:rsidR="00A85F0E" w:rsidRDefault="00A85F0E" w:rsidP="005232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29FFC" id="_x0000_s1072" type="#_x0000_t202" style="position:absolute;margin-left:32.25pt;margin-top:.75pt;width:463.5pt;height:45.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6zIgIAACUEAAAOAAAAZHJzL2Uyb0RvYy54bWysU9tu2zAMfR+wfxD0vviCuEuNOkWXLsOA&#10;7gK0+wBZlmNhkqhJSuzs60fJaZptb8P0IJAieUgeUje3k1bkIJyXYBpaLHJKhOHQSbNr6Len7ZsV&#10;JT4w0zEFRjT0KDy9Xb9+dTPaWpQwgOqEIwhifD3ahg4h2DrLPB+EZn4BVhg09uA0C6i6XdY5NiK6&#10;VlmZ51fZCK6zDrjwHl/vZyNdJ/y+Fzx86XsvAlENxdpCul2623hn6xtW7xyzg+SnMtg/VKGZNJj0&#10;DHXPAiN7J/+C0pI78NCHBQedQd9LLlIP2E2R/9HN48CsSL0gOd6eafL/D5Z/Pnx1RHYNLauCEsM0&#10;DulJTIG8g4mUkZ/R+hrdHi06hgmfcc6pV28fgH/3xMBmYGYn7pyDcRCsw/qKGJldhM44PoK04yfo&#10;MA3bB0hAU+90JA/pIIiOczqeZxNL4fhYrVZXywpNHG3VqsjLKqVg9XO0dT58EKBJFBrqcPYJnR0e&#10;fIjVsPrZJSbzoGS3lUolxe3ajXLkwHBPtumc0H9zU4aMDb2uMHeMMhDj0wppGXCPldQNXeXxxHBW&#10;Rzbemy7JgUk1y1iJMid6IiMzN2Fqp3kSKThy10J3RMIczHuL/wyFAdxPSkbc2Yb6H3vmBCXqo0HS&#10;r4vlMi55UpbV2xIVd2lpLy3McIRqaKBkFjchfYy5szscTi8Tby+VnGrGXUx0nv5NXPZLPXm9/O71&#10;LwAAAP//AwBQSwMEFAAGAAgAAAAhAKXXbc3aAAAABwEAAA8AAABkcnMvZG93bnJldi54bWxMjsFO&#10;w0AMRO9I/MPKSFwQ3QBtSkI2FSCBuLb0A5ysm0RkvVF226R/j3uCk8ee0fgVm9n16kRj6DwbeFgk&#10;oIhrbztuDOy/P+6fQYWIbLH3TAbOFGBTXl8VmFs/8ZZOu9goKeGQo4E2xiHXOtQtOQwLPxCLd/Cj&#10;wyjr2Gg74iTlrtePSZJqhx3LhxYHem+p/tkdnYHD13S3yqbqM+7X22X6ht268mdjbm/m1xdQkeb4&#10;F4YLvqBDKUyVP7INqjeQLleSlLsMsbPsIioRTwnostD/+ctfAAAA//8DAFBLAQItABQABgAIAAAA&#10;IQC2gziS/gAAAOEBAAATAAAAAAAAAAAAAAAAAAAAAABbQ29udGVudF9UeXBlc10ueG1sUEsBAi0A&#10;FAAGAAgAAAAhADj9If/WAAAAlAEAAAsAAAAAAAAAAAAAAAAALwEAAF9yZWxzLy5yZWxzUEsBAi0A&#10;FAAGAAgAAAAhAIiD3rMiAgAAJQQAAA4AAAAAAAAAAAAAAAAALgIAAGRycy9lMm9Eb2MueG1sUEsB&#10;Ai0AFAAGAAgAAAAhAKXXbc3aAAAABwEAAA8AAAAAAAAAAAAAAAAAfAQAAGRycy9kb3ducmV2Lnht&#10;bFBLBQYAAAAABAAEAPMAAACDBQAAAAA=&#10;" stroked="f">
                <v:textbox>
                  <w:txbxContent>
                    <w:p w:rsidR="00A85F0E" w:rsidRPr="00D30242" w:rsidRDefault="00A85F0E" w:rsidP="0052323C">
                      <w:pPr>
                        <w:jc w:val="center"/>
                        <w:rPr>
                          <w:rFonts w:asciiTheme="majorBidi" w:hAnsiTheme="majorBidi" w:cstheme="majorBidi"/>
                          <w:color w:val="000000" w:themeColor="text1"/>
                          <w:sz w:val="24"/>
                          <w:szCs w:val="24"/>
                        </w:rPr>
                      </w:pPr>
                      <w:r w:rsidRPr="00D30242">
                        <w:rPr>
                          <w:rStyle w:val="initial10"/>
                          <w:rFonts w:asciiTheme="majorBidi" w:hAnsiTheme="majorBidi" w:cstheme="majorBidi"/>
                          <w:color w:val="000000" w:themeColor="text1"/>
                          <w:sz w:val="24"/>
                          <w:szCs w:val="24"/>
                        </w:rPr>
                        <w:t>T</w:t>
                      </w:r>
                      <w:r w:rsidRPr="00D30242">
                        <w:rPr>
                          <w:rFonts w:asciiTheme="majorBidi" w:hAnsiTheme="majorBidi" w:cstheme="majorBidi"/>
                          <w:color w:val="000000" w:themeColor="text1"/>
                          <w:sz w:val="24"/>
                          <w:szCs w:val="24"/>
                        </w:rPr>
                        <w:t xml:space="preserve">able 5.3 Results for dataset 4 </w:t>
                      </w:r>
                      <w:r w:rsidRPr="00D30242">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p w:rsidR="00A85F0E" w:rsidRDefault="00A85F0E" w:rsidP="0052323C">
                      <w:pPr>
                        <w:jc w:val="center"/>
                      </w:pPr>
                    </w:p>
                    <w:p w:rsidR="00A85F0E" w:rsidRDefault="00A85F0E" w:rsidP="0052323C">
                      <w:pPr>
                        <w:jc w:val="center"/>
                      </w:pPr>
                    </w:p>
                    <w:p w:rsidR="00A85F0E" w:rsidRDefault="00A85F0E" w:rsidP="0052323C">
                      <w:pPr>
                        <w:jc w:val="center"/>
                      </w:pPr>
                    </w:p>
                  </w:txbxContent>
                </v:textbox>
                <w10:wrap type="square" anchorx="margin"/>
              </v:shape>
            </w:pict>
          </mc:Fallback>
        </mc:AlternateContent>
      </w:r>
    </w:p>
    <w:p w:rsidR="004F0A97" w:rsidRDefault="004F0A97" w:rsidP="002278D8">
      <w:pPr>
        <w:spacing w:after="240" w:line="480" w:lineRule="auto"/>
        <w:rPr>
          <w:rFonts w:asciiTheme="majorBidi" w:hAnsiTheme="majorBidi" w:cstheme="majorBidi"/>
          <w:sz w:val="24"/>
          <w:szCs w:val="24"/>
        </w:rPr>
      </w:pPr>
    </w:p>
    <w:p w:rsidR="00796091" w:rsidRDefault="00796091" w:rsidP="00A85F0E">
      <w:pPr>
        <w:spacing w:after="240" w:line="480" w:lineRule="auto"/>
        <w:rPr>
          <w:rFonts w:asciiTheme="majorBidi" w:hAnsiTheme="majorBidi" w:cstheme="majorBidi"/>
          <w:noProof/>
          <w:sz w:val="24"/>
          <w:szCs w:val="24"/>
        </w:rPr>
      </w:pPr>
      <w:r w:rsidRPr="003C2849">
        <w:rPr>
          <w:rFonts w:asciiTheme="majorBidi" w:hAnsiTheme="majorBidi" w:cstheme="majorBidi"/>
          <w:noProof/>
          <w:sz w:val="24"/>
          <w:szCs w:val="24"/>
        </w:rPr>
        <w:lastRenderedPageBreak/>
        <w:drawing>
          <wp:anchor distT="0" distB="0" distL="114300" distR="114300" simplePos="0" relativeHeight="251698176" behindDoc="0" locked="0" layoutInCell="1" allowOverlap="1" wp14:anchorId="4102AB33" wp14:editId="1E6E8F6F">
            <wp:simplePos x="0" y="0"/>
            <wp:positionH relativeFrom="margin">
              <wp:posOffset>-228600</wp:posOffset>
            </wp:positionH>
            <wp:positionV relativeFrom="paragraph">
              <wp:posOffset>4167505</wp:posOffset>
            </wp:positionV>
            <wp:extent cx="5937885" cy="3467100"/>
            <wp:effectExtent l="0" t="0" r="5715" b="0"/>
            <wp:wrapSquare wrapText="bothSides"/>
            <wp:docPr id="20" name="Picture 20" descr="C:\Users\user\Desktop\thesi results\final figures and codes for the thesis\chapter 3 SG window\new data\NIR\PCR\PCR NIR chebpass with SG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 results\final figures and codes for the thesis\chapter 3 SG window\new data\NIR\PCR\PCR NIR chebpass with SG optimum parameters.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2ED">
        <w:rPr>
          <w:rFonts w:asciiTheme="majorBidi" w:hAnsiTheme="majorBidi" w:cstheme="majorBidi"/>
          <w:noProof/>
          <w:sz w:val="24"/>
          <w:szCs w:val="24"/>
        </w:rPr>
        <w:drawing>
          <wp:anchor distT="0" distB="0" distL="114300" distR="114300" simplePos="0" relativeHeight="251697152" behindDoc="0" locked="0" layoutInCell="1" allowOverlap="1" wp14:anchorId="5220B7E9" wp14:editId="4C3C512B">
            <wp:simplePos x="0" y="0"/>
            <wp:positionH relativeFrom="margin">
              <wp:align>center</wp:align>
            </wp:positionH>
            <wp:positionV relativeFrom="paragraph">
              <wp:posOffset>0</wp:posOffset>
            </wp:positionV>
            <wp:extent cx="5937885" cy="3419475"/>
            <wp:effectExtent l="0" t="0" r="5715" b="9525"/>
            <wp:wrapSquare wrapText="bothSides"/>
            <wp:docPr id="15" name="Picture 15" descr="C:\Users\user\Desktop\thesi results\final figures and codes for the thesis\chapter 3 SG window\oldata\PLSR\PLSR chebypass  with SG optimum parameter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esi results\final figures and codes for the thesis\chapter 3 SG window\oldata\PLSR\PLSR chebypass  with SG optimum parameters new.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Figure 5.4</w:t>
      </w:r>
      <w:r w:rsidRPr="00577DEA">
        <w:rPr>
          <w:rFonts w:asciiTheme="majorBidi" w:hAnsiTheme="majorBidi" w:cstheme="majorBidi"/>
          <w:sz w:val="24"/>
          <w:szCs w:val="24"/>
        </w:rPr>
        <w:t xml:space="preserve"> </w:t>
      </w:r>
      <w:r>
        <w:rPr>
          <w:rFonts w:asciiTheme="majorBidi" w:hAnsiTheme="majorBidi" w:cstheme="majorBidi"/>
          <w:sz w:val="24"/>
          <w:szCs w:val="24"/>
        </w:rPr>
        <w:t xml:space="preserve">explain the results of the regression model as a function of the RMSEP for </w:t>
      </w:r>
      <w:r w:rsidRPr="00577DEA">
        <w:rPr>
          <w:rFonts w:asciiTheme="majorBidi" w:hAnsiTheme="majorBidi" w:cstheme="majorBidi"/>
          <w:sz w:val="24"/>
          <w:szCs w:val="24"/>
        </w:rPr>
        <w:t>P</w:t>
      </w:r>
      <w:r>
        <w:rPr>
          <w:rFonts w:asciiTheme="majorBidi" w:hAnsiTheme="majorBidi" w:cstheme="majorBidi"/>
          <w:sz w:val="24"/>
          <w:szCs w:val="24"/>
        </w:rPr>
        <w:t>C</w:t>
      </w:r>
      <w:r w:rsidRPr="00577DEA">
        <w:rPr>
          <w:rFonts w:asciiTheme="majorBidi" w:hAnsiTheme="majorBidi" w:cstheme="majorBidi"/>
          <w:sz w:val="24"/>
          <w:szCs w:val="24"/>
        </w:rPr>
        <w:t xml:space="preserve">R </w:t>
      </w:r>
      <w:r>
        <w:rPr>
          <w:rFonts w:asciiTheme="majorBidi" w:hAnsiTheme="majorBidi" w:cstheme="majorBidi"/>
          <w:sz w:val="24"/>
          <w:szCs w:val="24"/>
        </w:rPr>
        <w:t>dataset 1</w:t>
      </w:r>
      <w:r w:rsidRPr="00577DEA">
        <w:rPr>
          <w:rFonts w:asciiTheme="majorBidi" w:hAnsiTheme="majorBidi" w:cstheme="majorBidi"/>
          <w:sz w:val="24"/>
          <w:szCs w:val="24"/>
        </w:rPr>
        <w:t xml:space="preserve"> with different window size</w:t>
      </w:r>
      <w:r>
        <w:rPr>
          <w:rFonts w:asciiTheme="majorBidi" w:hAnsiTheme="majorBidi" w:cstheme="majorBidi"/>
          <w:sz w:val="24"/>
          <w:szCs w:val="24"/>
        </w:rPr>
        <w:t>s</w:t>
      </w:r>
      <w:r w:rsidRPr="003C2849">
        <w:rPr>
          <w:rFonts w:asciiTheme="majorBidi" w:hAnsiTheme="majorBidi" w:cstheme="majorBidi"/>
          <w:noProof/>
          <w:sz w:val="24"/>
          <w:szCs w:val="24"/>
        </w:rPr>
        <w:t xml:space="preserve"> </w:t>
      </w:r>
    </w:p>
    <w:p w:rsidR="00D30242" w:rsidRDefault="004F0A97" w:rsidP="00A85F0E">
      <w:pPr>
        <w:spacing w:after="240" w:line="480" w:lineRule="auto"/>
        <w:rPr>
          <w:rFonts w:asciiTheme="majorBidi" w:hAnsiTheme="majorBidi" w:cstheme="majorBidi"/>
          <w:sz w:val="24"/>
          <w:szCs w:val="24"/>
        </w:rPr>
      </w:pPr>
      <w:r>
        <w:rPr>
          <w:rFonts w:asciiTheme="majorBidi" w:hAnsiTheme="majorBidi" w:cstheme="majorBidi"/>
          <w:sz w:val="24"/>
          <w:szCs w:val="24"/>
        </w:rPr>
        <w:t>Figure 5.5</w:t>
      </w:r>
      <w:r w:rsidRPr="00577DEA">
        <w:rPr>
          <w:rFonts w:asciiTheme="majorBidi" w:hAnsiTheme="majorBidi" w:cstheme="majorBidi"/>
          <w:sz w:val="24"/>
          <w:szCs w:val="24"/>
        </w:rPr>
        <w:t xml:space="preserve"> </w:t>
      </w:r>
      <w:r w:rsidR="00B8570E">
        <w:rPr>
          <w:rFonts w:asciiTheme="majorBidi" w:hAnsiTheme="majorBidi" w:cstheme="majorBidi"/>
          <w:sz w:val="24"/>
          <w:szCs w:val="24"/>
        </w:rPr>
        <w:t xml:space="preserve">explain the results of the regression model as a function of the RMSEP for </w:t>
      </w:r>
      <w:r w:rsidRPr="00577DEA">
        <w:rPr>
          <w:rFonts w:asciiTheme="majorBidi" w:hAnsiTheme="majorBidi" w:cstheme="majorBidi"/>
          <w:sz w:val="24"/>
          <w:szCs w:val="24"/>
        </w:rPr>
        <w:t>P</w:t>
      </w:r>
      <w:r>
        <w:rPr>
          <w:rFonts w:asciiTheme="majorBidi" w:hAnsiTheme="majorBidi" w:cstheme="majorBidi"/>
          <w:sz w:val="24"/>
          <w:szCs w:val="24"/>
        </w:rPr>
        <w:t>LS</w:t>
      </w:r>
      <w:r w:rsidRPr="00577DEA">
        <w:rPr>
          <w:rFonts w:asciiTheme="majorBidi" w:hAnsiTheme="majorBidi" w:cstheme="majorBidi"/>
          <w:sz w:val="24"/>
          <w:szCs w:val="24"/>
        </w:rPr>
        <w:t xml:space="preserve">R </w:t>
      </w:r>
      <w:r>
        <w:rPr>
          <w:rFonts w:asciiTheme="majorBidi" w:hAnsiTheme="majorBidi" w:cstheme="majorBidi"/>
          <w:sz w:val="24"/>
          <w:szCs w:val="24"/>
        </w:rPr>
        <w:t>dataset 1</w:t>
      </w:r>
      <w:r w:rsidRPr="00577DEA">
        <w:rPr>
          <w:rFonts w:asciiTheme="majorBidi" w:hAnsiTheme="majorBidi" w:cstheme="majorBidi"/>
          <w:sz w:val="24"/>
          <w:szCs w:val="24"/>
        </w:rPr>
        <w:t xml:space="preserve"> with different window size</w:t>
      </w:r>
      <w:r>
        <w:rPr>
          <w:rFonts w:asciiTheme="majorBidi" w:hAnsiTheme="majorBidi" w:cstheme="majorBidi"/>
          <w:sz w:val="24"/>
          <w:szCs w:val="24"/>
        </w:rPr>
        <w:t>s</w:t>
      </w:r>
      <w:r w:rsidR="00B8570E">
        <w:rPr>
          <w:rFonts w:asciiTheme="majorBidi" w:hAnsiTheme="majorBidi" w:cstheme="majorBidi"/>
          <w:sz w:val="24"/>
          <w:szCs w:val="24"/>
        </w:rPr>
        <w:t xml:space="preserve">. </w:t>
      </w:r>
    </w:p>
    <w:p w:rsidR="00796091" w:rsidRDefault="00796091" w:rsidP="00A85F0E">
      <w:pPr>
        <w:spacing w:after="240" w:line="360" w:lineRule="auto"/>
        <w:rPr>
          <w:rFonts w:asciiTheme="majorBidi" w:hAnsiTheme="majorBidi" w:cstheme="majorBidi"/>
          <w:sz w:val="24"/>
          <w:szCs w:val="24"/>
        </w:rPr>
      </w:pPr>
      <w:r w:rsidRPr="007120EB">
        <w:rPr>
          <w:rFonts w:asciiTheme="majorBidi" w:hAnsiTheme="majorBidi" w:cstheme="majorBidi"/>
          <w:noProof/>
          <w:sz w:val="24"/>
          <w:szCs w:val="24"/>
        </w:rPr>
        <w:lastRenderedPageBreak/>
        <w:drawing>
          <wp:anchor distT="0" distB="0" distL="114300" distR="114300" simplePos="0" relativeHeight="251767808" behindDoc="0" locked="0" layoutInCell="1" allowOverlap="1" wp14:anchorId="46A4519D" wp14:editId="28DBC9AE">
            <wp:simplePos x="0" y="0"/>
            <wp:positionH relativeFrom="margin">
              <wp:posOffset>-258445</wp:posOffset>
            </wp:positionH>
            <wp:positionV relativeFrom="paragraph">
              <wp:posOffset>4235450</wp:posOffset>
            </wp:positionV>
            <wp:extent cx="5937885" cy="3765550"/>
            <wp:effectExtent l="0" t="0" r="5715" b="6350"/>
            <wp:wrapSquare wrapText="bothSides"/>
            <wp:docPr id="10" name="Picture 10" descr="C:\Users\user\Desktop\thesi results\final figures and codes for the thesis\chapter 3 SG window\new data\MIR\PLSR\figures\PLSR MIR Chebpass with different SG windows new fin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 results\final figures and codes for the thesis\chapter 3 SG window\new data\MIR\PLSR\figures\PLSR MIR Chebpass with different SG windows new final.ti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376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A04">
        <w:rPr>
          <w:rFonts w:asciiTheme="majorBidi" w:hAnsiTheme="majorBidi" w:cstheme="majorBidi"/>
          <w:noProof/>
          <w:sz w:val="24"/>
          <w:szCs w:val="24"/>
        </w:rPr>
        <w:drawing>
          <wp:anchor distT="0" distB="0" distL="114300" distR="114300" simplePos="0" relativeHeight="251686912" behindDoc="0" locked="0" layoutInCell="1" allowOverlap="1" wp14:anchorId="104F78BA" wp14:editId="53D71FCE">
            <wp:simplePos x="0" y="0"/>
            <wp:positionH relativeFrom="page">
              <wp:posOffset>728345</wp:posOffset>
            </wp:positionH>
            <wp:positionV relativeFrom="paragraph">
              <wp:posOffset>4131310</wp:posOffset>
            </wp:positionV>
            <wp:extent cx="5941695" cy="3433445"/>
            <wp:effectExtent l="0" t="0" r="1905" b="0"/>
            <wp:wrapSquare wrapText="bothSides"/>
            <wp:docPr id="56" name="Picture 56" descr="C:\Users\user\Desktop\thesi results\final figures and codes for the thesis\chapter 3 SG window\new data\MIR\window only\PCR\Figures\PCR MIR Chebpass with SG different window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thesi results\final figures and codes for the thesis\chapter 3 SG window\new data\MIR\window only\PCR\Figures\PCR MIR Chebpass with SG different windows new.ti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695" cy="343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B56">
        <w:rPr>
          <w:rFonts w:asciiTheme="majorBidi" w:hAnsiTheme="majorBidi" w:cstheme="majorBidi"/>
          <w:noProof/>
          <w:sz w:val="24"/>
          <w:szCs w:val="24"/>
        </w:rPr>
        <w:drawing>
          <wp:anchor distT="0" distB="0" distL="114300" distR="114300" simplePos="0" relativeHeight="251699200" behindDoc="0" locked="0" layoutInCell="1" allowOverlap="1" wp14:anchorId="128148E1" wp14:editId="04D59205">
            <wp:simplePos x="0" y="0"/>
            <wp:positionH relativeFrom="margin">
              <wp:align>right</wp:align>
            </wp:positionH>
            <wp:positionV relativeFrom="paragraph">
              <wp:posOffset>0</wp:posOffset>
            </wp:positionV>
            <wp:extent cx="5937885" cy="3674110"/>
            <wp:effectExtent l="0" t="0" r="5715" b="2540"/>
            <wp:wrapSquare wrapText="bothSides"/>
            <wp:docPr id="21" name="Picture 21" descr="C:\Users\user\Desktop\thesi results\final figures and codes for the thesis\chapter 3 SG window\new data\NIR\PLSR\figures\PLSR NIR Chebpass with optimum parameter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si results\final figures and codes for the thesis\chapter 3 SG window\new data\NIR\PLSR\figures\PLSR NIR Chebpass with optimum parameters new.tif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367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70E">
        <w:rPr>
          <w:rFonts w:asciiTheme="majorBidi" w:hAnsiTheme="majorBidi" w:cstheme="majorBidi"/>
          <w:sz w:val="24"/>
          <w:szCs w:val="24"/>
        </w:rPr>
        <w:t>Figure 5.6</w:t>
      </w:r>
      <w:r w:rsidR="00B8570E" w:rsidRPr="00577DEA">
        <w:rPr>
          <w:rFonts w:asciiTheme="majorBidi" w:hAnsiTheme="majorBidi" w:cstheme="majorBidi"/>
          <w:sz w:val="24"/>
          <w:szCs w:val="24"/>
        </w:rPr>
        <w:t xml:space="preserve"> </w:t>
      </w:r>
      <w:r w:rsidR="00B8570E">
        <w:rPr>
          <w:rFonts w:asciiTheme="majorBidi" w:hAnsiTheme="majorBidi" w:cstheme="majorBidi"/>
          <w:sz w:val="24"/>
          <w:szCs w:val="24"/>
        </w:rPr>
        <w:t xml:space="preserve">explain the results of the regression model as a function of the RMSEP for </w:t>
      </w:r>
      <w:r w:rsidR="00B8570E" w:rsidRPr="00577DEA">
        <w:rPr>
          <w:rFonts w:asciiTheme="majorBidi" w:hAnsiTheme="majorBidi" w:cstheme="majorBidi"/>
          <w:sz w:val="24"/>
          <w:szCs w:val="24"/>
        </w:rPr>
        <w:t>P</w:t>
      </w:r>
      <w:r w:rsidR="00B8570E">
        <w:rPr>
          <w:rFonts w:asciiTheme="majorBidi" w:hAnsiTheme="majorBidi" w:cstheme="majorBidi"/>
          <w:sz w:val="24"/>
          <w:szCs w:val="24"/>
        </w:rPr>
        <w:t>C</w:t>
      </w:r>
      <w:r w:rsidR="00B8570E" w:rsidRPr="00577DEA">
        <w:rPr>
          <w:rFonts w:asciiTheme="majorBidi" w:hAnsiTheme="majorBidi" w:cstheme="majorBidi"/>
          <w:sz w:val="24"/>
          <w:szCs w:val="24"/>
        </w:rPr>
        <w:t xml:space="preserve">R </w:t>
      </w:r>
      <w:r w:rsidR="00B8570E">
        <w:rPr>
          <w:rFonts w:asciiTheme="majorBidi" w:hAnsiTheme="majorBidi" w:cstheme="majorBidi"/>
          <w:sz w:val="24"/>
          <w:szCs w:val="24"/>
        </w:rPr>
        <w:t>dataset 3</w:t>
      </w:r>
      <w:r w:rsidR="00B8570E" w:rsidRPr="00577DEA">
        <w:rPr>
          <w:rFonts w:asciiTheme="majorBidi" w:hAnsiTheme="majorBidi" w:cstheme="majorBidi"/>
          <w:sz w:val="24"/>
          <w:szCs w:val="24"/>
        </w:rPr>
        <w:t xml:space="preserve"> with different window size</w:t>
      </w:r>
      <w:r w:rsidR="00B8570E">
        <w:rPr>
          <w:rFonts w:asciiTheme="majorBidi" w:hAnsiTheme="majorBidi" w:cstheme="majorBidi"/>
          <w:sz w:val="24"/>
          <w:szCs w:val="24"/>
        </w:rPr>
        <w:t>s.</w:t>
      </w:r>
    </w:p>
    <w:p w:rsidR="00796091" w:rsidRPr="00796091" w:rsidRDefault="00796091" w:rsidP="00A85F0E">
      <w:pPr>
        <w:spacing w:after="240" w:line="360" w:lineRule="auto"/>
        <w:rPr>
          <w:rFonts w:eastAsiaTheme="minorEastAsia" w:cstheme="majorBidi"/>
          <w:sz w:val="16"/>
          <w:szCs w:val="16"/>
        </w:rPr>
      </w:pPr>
      <w:r>
        <w:rPr>
          <w:rFonts w:asciiTheme="majorBidi" w:hAnsiTheme="majorBidi" w:cstheme="majorBidi"/>
          <w:sz w:val="24"/>
          <w:szCs w:val="24"/>
        </w:rPr>
        <w:t>Figure 5.7</w:t>
      </w:r>
      <w:r w:rsidRPr="00577DEA">
        <w:rPr>
          <w:rFonts w:asciiTheme="majorBidi" w:hAnsiTheme="majorBidi" w:cstheme="majorBidi"/>
          <w:sz w:val="24"/>
          <w:szCs w:val="24"/>
        </w:rPr>
        <w:t xml:space="preserve"> </w:t>
      </w:r>
      <w:r>
        <w:rPr>
          <w:rFonts w:asciiTheme="majorBidi" w:hAnsiTheme="majorBidi" w:cstheme="majorBidi"/>
          <w:sz w:val="24"/>
          <w:szCs w:val="24"/>
        </w:rPr>
        <w:t xml:space="preserve">explain the results of the regression model as a function of the RMSEP for </w:t>
      </w:r>
      <w:r w:rsidRPr="00577DEA">
        <w:rPr>
          <w:rFonts w:asciiTheme="majorBidi" w:hAnsiTheme="majorBidi" w:cstheme="majorBidi"/>
          <w:sz w:val="24"/>
          <w:szCs w:val="24"/>
        </w:rPr>
        <w:t>P</w:t>
      </w:r>
      <w:r>
        <w:rPr>
          <w:rFonts w:asciiTheme="majorBidi" w:hAnsiTheme="majorBidi" w:cstheme="majorBidi"/>
          <w:sz w:val="24"/>
          <w:szCs w:val="24"/>
        </w:rPr>
        <w:t>LS</w:t>
      </w:r>
      <w:r w:rsidRPr="00577DEA">
        <w:rPr>
          <w:rFonts w:asciiTheme="majorBidi" w:hAnsiTheme="majorBidi" w:cstheme="majorBidi"/>
          <w:sz w:val="24"/>
          <w:szCs w:val="24"/>
        </w:rPr>
        <w:t xml:space="preserve">R </w:t>
      </w:r>
      <w:r>
        <w:rPr>
          <w:rFonts w:asciiTheme="majorBidi" w:hAnsiTheme="majorBidi" w:cstheme="majorBidi"/>
          <w:sz w:val="24"/>
          <w:szCs w:val="24"/>
        </w:rPr>
        <w:t>dataset 3</w:t>
      </w:r>
      <w:r w:rsidRPr="00577DEA">
        <w:rPr>
          <w:rFonts w:asciiTheme="majorBidi" w:hAnsiTheme="majorBidi" w:cstheme="majorBidi"/>
          <w:sz w:val="24"/>
          <w:szCs w:val="24"/>
        </w:rPr>
        <w:t xml:space="preserve"> with different window size</w:t>
      </w:r>
      <w:r>
        <w:rPr>
          <w:rFonts w:asciiTheme="majorBidi" w:hAnsiTheme="majorBidi" w:cstheme="majorBidi"/>
          <w:sz w:val="24"/>
          <w:szCs w:val="24"/>
        </w:rPr>
        <w:t>s.</w:t>
      </w:r>
      <w:r w:rsidRPr="00842B56">
        <w:rPr>
          <w:rFonts w:asciiTheme="majorBidi" w:hAnsiTheme="majorBidi" w:cstheme="majorBidi"/>
          <w:noProof/>
          <w:sz w:val="24"/>
          <w:szCs w:val="24"/>
        </w:rPr>
        <w:t xml:space="preserve"> </w:t>
      </w:r>
    </w:p>
    <w:p w:rsidR="004F0A97" w:rsidRPr="001A00CB" w:rsidRDefault="004F0A97" w:rsidP="00B8570E">
      <w:pPr>
        <w:spacing w:after="240" w:line="480" w:lineRule="auto"/>
        <w:jc w:val="center"/>
        <w:rPr>
          <w:rFonts w:asciiTheme="majorBidi" w:hAnsiTheme="majorBidi" w:cstheme="majorBidi"/>
          <w:sz w:val="24"/>
          <w:szCs w:val="24"/>
        </w:rPr>
      </w:pPr>
    </w:p>
    <w:p w:rsidR="00D30242" w:rsidRDefault="00796091" w:rsidP="00A85F0E">
      <w:pPr>
        <w:spacing w:after="240" w:line="480" w:lineRule="auto"/>
        <w:rPr>
          <w:rFonts w:asciiTheme="majorBidi" w:hAnsiTheme="majorBidi" w:cstheme="majorBidi"/>
          <w:sz w:val="24"/>
          <w:szCs w:val="24"/>
        </w:rPr>
      </w:pPr>
      <w:r w:rsidRPr="00BD4824">
        <w:rPr>
          <w:rFonts w:asciiTheme="majorBidi" w:hAnsiTheme="majorBidi" w:cstheme="majorBidi"/>
          <w:noProof/>
          <w:sz w:val="24"/>
          <w:szCs w:val="24"/>
        </w:rPr>
        <w:lastRenderedPageBreak/>
        <w:drawing>
          <wp:anchor distT="0" distB="0" distL="114300" distR="114300" simplePos="0" relativeHeight="251765760" behindDoc="0" locked="0" layoutInCell="1" allowOverlap="1" wp14:anchorId="707ECD32" wp14:editId="4B92EF6C">
            <wp:simplePos x="0" y="0"/>
            <wp:positionH relativeFrom="margin">
              <wp:align>right</wp:align>
            </wp:positionH>
            <wp:positionV relativeFrom="paragraph">
              <wp:posOffset>4218305</wp:posOffset>
            </wp:positionV>
            <wp:extent cx="5937250" cy="3778250"/>
            <wp:effectExtent l="0" t="0" r="6350" b="0"/>
            <wp:wrapSquare wrapText="bothSides"/>
            <wp:docPr id="11" name="Picture 11" descr="C:\Users\user\Desktop\PLSR CBP with SG variable parameter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LSR CBP with SG variable parameters new.tif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377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A04">
        <w:rPr>
          <w:rFonts w:asciiTheme="majorBidi" w:hAnsiTheme="majorBidi" w:cstheme="majorBidi"/>
          <w:noProof/>
          <w:sz w:val="24"/>
          <w:szCs w:val="24"/>
        </w:rPr>
        <w:drawing>
          <wp:anchor distT="0" distB="0" distL="114300" distR="114300" simplePos="0" relativeHeight="251759616" behindDoc="0" locked="0" layoutInCell="1" allowOverlap="1" wp14:anchorId="00B90E42" wp14:editId="5664AF8D">
            <wp:simplePos x="0" y="0"/>
            <wp:positionH relativeFrom="margin">
              <wp:align>center</wp:align>
            </wp:positionH>
            <wp:positionV relativeFrom="paragraph">
              <wp:posOffset>5715</wp:posOffset>
            </wp:positionV>
            <wp:extent cx="5941695" cy="3433445"/>
            <wp:effectExtent l="0" t="0" r="1905" b="0"/>
            <wp:wrapSquare wrapText="bothSides"/>
            <wp:docPr id="225" name="Picture 225" descr="C:\Users\user\Desktop\thesi results\final figures and codes for the thesis\chapter 3 SG window\new data\MIR\window only\PCR\Figures\PCR MIR Chebpass with SG different window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thesi results\final figures and codes for the thesis\chapter 3 SG window\new data\MIR\window only\PCR\Figures\PCR MIR Chebpass with SG different windows new.ti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695" cy="343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242">
        <w:rPr>
          <w:rFonts w:asciiTheme="majorBidi" w:hAnsiTheme="majorBidi" w:cstheme="majorBidi"/>
          <w:sz w:val="24"/>
          <w:szCs w:val="24"/>
        </w:rPr>
        <w:t>Figure 5.8</w:t>
      </w:r>
      <w:r w:rsidR="00D30242" w:rsidRPr="00577DEA">
        <w:rPr>
          <w:rFonts w:asciiTheme="majorBidi" w:hAnsiTheme="majorBidi" w:cstheme="majorBidi"/>
          <w:sz w:val="24"/>
          <w:szCs w:val="24"/>
        </w:rPr>
        <w:t xml:space="preserve"> </w:t>
      </w:r>
      <w:r w:rsidR="00D30242">
        <w:rPr>
          <w:rFonts w:asciiTheme="majorBidi" w:hAnsiTheme="majorBidi" w:cstheme="majorBidi"/>
          <w:sz w:val="24"/>
          <w:szCs w:val="24"/>
        </w:rPr>
        <w:t xml:space="preserve">explain the results of the regression model as a function of the RMSEP for </w:t>
      </w:r>
      <w:r w:rsidR="00D30242" w:rsidRPr="00577DEA">
        <w:rPr>
          <w:rFonts w:asciiTheme="majorBidi" w:hAnsiTheme="majorBidi" w:cstheme="majorBidi"/>
          <w:sz w:val="24"/>
          <w:szCs w:val="24"/>
        </w:rPr>
        <w:t>P</w:t>
      </w:r>
      <w:r w:rsidR="00D30242">
        <w:rPr>
          <w:rFonts w:asciiTheme="majorBidi" w:hAnsiTheme="majorBidi" w:cstheme="majorBidi"/>
          <w:sz w:val="24"/>
          <w:szCs w:val="24"/>
        </w:rPr>
        <w:t>C</w:t>
      </w:r>
      <w:r w:rsidR="00D30242" w:rsidRPr="00577DEA">
        <w:rPr>
          <w:rFonts w:asciiTheme="majorBidi" w:hAnsiTheme="majorBidi" w:cstheme="majorBidi"/>
          <w:sz w:val="24"/>
          <w:szCs w:val="24"/>
        </w:rPr>
        <w:t xml:space="preserve">R </w:t>
      </w:r>
      <w:r w:rsidR="00D30242">
        <w:rPr>
          <w:rFonts w:asciiTheme="majorBidi" w:hAnsiTheme="majorBidi" w:cstheme="majorBidi"/>
          <w:sz w:val="24"/>
          <w:szCs w:val="24"/>
        </w:rPr>
        <w:t xml:space="preserve">dataset 4 </w:t>
      </w:r>
      <w:r w:rsidR="00D30242" w:rsidRPr="00577DEA">
        <w:rPr>
          <w:rFonts w:asciiTheme="majorBidi" w:hAnsiTheme="majorBidi" w:cstheme="majorBidi"/>
          <w:sz w:val="24"/>
          <w:szCs w:val="24"/>
        </w:rPr>
        <w:t>with different window sizes</w:t>
      </w:r>
      <w:r w:rsidR="00D30242">
        <w:rPr>
          <w:rFonts w:asciiTheme="majorBidi" w:hAnsiTheme="majorBidi" w:cstheme="majorBidi"/>
          <w:sz w:val="24"/>
          <w:szCs w:val="24"/>
        </w:rPr>
        <w:t xml:space="preserve">. </w:t>
      </w:r>
    </w:p>
    <w:p w:rsidR="004F0A97" w:rsidRDefault="002D2E9C" w:rsidP="00A85F0E">
      <w:pPr>
        <w:spacing w:after="240" w:line="480" w:lineRule="auto"/>
        <w:rPr>
          <w:rFonts w:asciiTheme="majorBidi" w:hAnsiTheme="majorBidi" w:cstheme="majorBidi"/>
          <w:sz w:val="24"/>
          <w:szCs w:val="24"/>
        </w:rPr>
      </w:pPr>
      <w:r>
        <w:rPr>
          <w:rFonts w:asciiTheme="majorBidi" w:hAnsiTheme="majorBidi" w:cstheme="majorBidi"/>
          <w:sz w:val="24"/>
          <w:szCs w:val="24"/>
        </w:rPr>
        <w:t>Figure 5.9</w:t>
      </w:r>
      <w:r w:rsidRPr="00577DEA">
        <w:rPr>
          <w:rFonts w:asciiTheme="majorBidi" w:hAnsiTheme="majorBidi" w:cstheme="majorBidi"/>
          <w:sz w:val="24"/>
          <w:szCs w:val="24"/>
        </w:rPr>
        <w:t xml:space="preserve"> </w:t>
      </w:r>
      <w:r>
        <w:rPr>
          <w:rFonts w:asciiTheme="majorBidi" w:hAnsiTheme="majorBidi" w:cstheme="majorBidi"/>
          <w:sz w:val="24"/>
          <w:szCs w:val="24"/>
        </w:rPr>
        <w:t xml:space="preserve">explain the results of the regression model as a function of the RMSEP for </w:t>
      </w:r>
      <w:r w:rsidRPr="00577DEA">
        <w:rPr>
          <w:rFonts w:asciiTheme="majorBidi" w:hAnsiTheme="majorBidi" w:cstheme="majorBidi"/>
          <w:sz w:val="24"/>
          <w:szCs w:val="24"/>
        </w:rPr>
        <w:t>P</w:t>
      </w:r>
      <w:r>
        <w:rPr>
          <w:rFonts w:asciiTheme="majorBidi" w:hAnsiTheme="majorBidi" w:cstheme="majorBidi"/>
          <w:sz w:val="24"/>
          <w:szCs w:val="24"/>
        </w:rPr>
        <w:t>LS</w:t>
      </w:r>
      <w:r w:rsidRPr="00577DEA">
        <w:rPr>
          <w:rFonts w:asciiTheme="majorBidi" w:hAnsiTheme="majorBidi" w:cstheme="majorBidi"/>
          <w:sz w:val="24"/>
          <w:szCs w:val="24"/>
        </w:rPr>
        <w:t xml:space="preserve">R </w:t>
      </w:r>
      <w:r>
        <w:rPr>
          <w:rFonts w:asciiTheme="majorBidi" w:hAnsiTheme="majorBidi" w:cstheme="majorBidi"/>
          <w:sz w:val="24"/>
          <w:szCs w:val="24"/>
        </w:rPr>
        <w:t xml:space="preserve">dataset 4 </w:t>
      </w:r>
      <w:r w:rsidRPr="00577DEA">
        <w:rPr>
          <w:rFonts w:asciiTheme="majorBidi" w:hAnsiTheme="majorBidi" w:cstheme="majorBidi"/>
          <w:sz w:val="24"/>
          <w:szCs w:val="24"/>
        </w:rPr>
        <w:t>with different window sizes</w:t>
      </w:r>
      <w:r>
        <w:rPr>
          <w:rFonts w:asciiTheme="majorBidi" w:hAnsiTheme="majorBidi" w:cstheme="majorBidi"/>
          <w:sz w:val="24"/>
          <w:szCs w:val="24"/>
        </w:rPr>
        <w:t>.</w:t>
      </w:r>
      <w:r w:rsidRPr="007120EB">
        <w:rPr>
          <w:rFonts w:asciiTheme="majorBidi" w:hAnsiTheme="majorBidi" w:cstheme="majorBidi"/>
          <w:noProof/>
          <w:sz w:val="24"/>
          <w:szCs w:val="24"/>
        </w:rPr>
        <w:t xml:space="preserve"> </w:t>
      </w:r>
    </w:p>
    <w:p w:rsidR="004F0A97" w:rsidRDefault="00796091" w:rsidP="00A85F0E">
      <w:pPr>
        <w:spacing w:after="240" w:line="480" w:lineRule="auto"/>
        <w:rPr>
          <w:rFonts w:asciiTheme="majorBidi" w:hAnsiTheme="majorBidi" w:cstheme="majorBidi"/>
          <w:noProof/>
          <w:sz w:val="24"/>
          <w:szCs w:val="24"/>
          <w:lang w:val="en-GB" w:eastAsia="en-GB"/>
        </w:rPr>
      </w:pPr>
      <w:r w:rsidRPr="00A90793">
        <w:rPr>
          <w:noProof/>
        </w:rPr>
        <w:lastRenderedPageBreak/>
        <w:drawing>
          <wp:anchor distT="0" distB="0" distL="114300" distR="114300" simplePos="0" relativeHeight="251687936" behindDoc="0" locked="0" layoutInCell="1" allowOverlap="1" wp14:anchorId="2F2F747F" wp14:editId="4A94F604">
            <wp:simplePos x="0" y="0"/>
            <wp:positionH relativeFrom="margin">
              <wp:align>right</wp:align>
            </wp:positionH>
            <wp:positionV relativeFrom="paragraph">
              <wp:posOffset>3810</wp:posOffset>
            </wp:positionV>
            <wp:extent cx="5941695" cy="3067050"/>
            <wp:effectExtent l="0" t="0" r="1905" b="0"/>
            <wp:wrapSquare wrapText="bothSides"/>
            <wp:docPr id="61" name="Picture 61" descr="C:\Users\user\Desktop\thesi results\Chapter 4 results for SG paper\oldata\PLSR\SG OLDATA all parameters optimization onl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thesi results\Chapter 4 results for SG paper\oldata\PLSR\SG OLDATA all parameters optimization only.tif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69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97">
        <w:rPr>
          <w:rFonts w:asciiTheme="majorBidi" w:hAnsiTheme="majorBidi" w:cstheme="majorBidi"/>
          <w:sz w:val="24"/>
          <w:szCs w:val="24"/>
        </w:rPr>
        <w:t xml:space="preserve">Figure 5.10 </w:t>
      </w:r>
      <w:r w:rsidR="002D2E9C">
        <w:rPr>
          <w:rFonts w:asciiTheme="majorBidi" w:hAnsiTheme="majorBidi" w:cstheme="majorBidi"/>
          <w:sz w:val="24"/>
          <w:szCs w:val="24"/>
        </w:rPr>
        <w:t xml:space="preserve">explain the performance of the regression model with an without optimum parameters for </w:t>
      </w:r>
      <w:r w:rsidR="004F0A97">
        <w:rPr>
          <w:rFonts w:asciiTheme="majorBidi" w:hAnsiTheme="majorBidi" w:cstheme="majorBidi"/>
          <w:sz w:val="24"/>
          <w:szCs w:val="24"/>
        </w:rPr>
        <w:t>PCR dataset 1</w:t>
      </w:r>
      <w:r w:rsidR="004F0A97" w:rsidRPr="00577DEA">
        <w:rPr>
          <w:rFonts w:asciiTheme="majorBidi" w:hAnsiTheme="majorBidi" w:cstheme="majorBidi"/>
          <w:sz w:val="24"/>
          <w:szCs w:val="24"/>
        </w:rPr>
        <w:t xml:space="preserve"> </w:t>
      </w:r>
      <w:r w:rsidR="002D2E9C">
        <w:rPr>
          <w:rFonts w:asciiTheme="majorBidi" w:hAnsiTheme="majorBidi" w:cstheme="majorBidi"/>
          <w:sz w:val="24"/>
          <w:szCs w:val="24"/>
        </w:rPr>
        <w:t>and for</w:t>
      </w:r>
      <w:r w:rsidR="004F0A97" w:rsidRPr="00577DEA">
        <w:rPr>
          <w:rFonts w:asciiTheme="majorBidi" w:hAnsiTheme="majorBidi" w:cstheme="majorBidi"/>
          <w:sz w:val="24"/>
          <w:szCs w:val="24"/>
        </w:rPr>
        <w:t xml:space="preserve"> different window s</w:t>
      </w:r>
      <w:r w:rsidR="004F0A97">
        <w:rPr>
          <w:rFonts w:asciiTheme="majorBidi" w:hAnsiTheme="majorBidi" w:cstheme="majorBidi"/>
          <w:sz w:val="24"/>
          <w:szCs w:val="24"/>
        </w:rPr>
        <w:t>izes</w:t>
      </w:r>
      <w:r w:rsidR="002D2E9C">
        <w:rPr>
          <w:rFonts w:asciiTheme="majorBidi" w:hAnsiTheme="majorBidi" w:cstheme="majorBidi"/>
          <w:sz w:val="24"/>
          <w:szCs w:val="24"/>
        </w:rPr>
        <w:t>.</w:t>
      </w:r>
    </w:p>
    <w:p w:rsidR="00056744" w:rsidRDefault="00796091" w:rsidP="002D2E9C">
      <w:pPr>
        <w:spacing w:after="240" w:line="480" w:lineRule="auto"/>
        <w:jc w:val="center"/>
        <w:rPr>
          <w:rFonts w:asciiTheme="majorBidi" w:hAnsiTheme="majorBidi" w:cstheme="majorBidi"/>
          <w:sz w:val="24"/>
          <w:szCs w:val="24"/>
        </w:rPr>
      </w:pPr>
      <w:r w:rsidRPr="00D05DEF">
        <w:rPr>
          <w:rFonts w:asciiTheme="majorBidi" w:hAnsiTheme="majorBidi" w:cstheme="majorBidi"/>
          <w:noProof/>
          <w:sz w:val="24"/>
          <w:szCs w:val="24"/>
        </w:rPr>
        <w:drawing>
          <wp:anchor distT="0" distB="0" distL="114300" distR="114300" simplePos="0" relativeHeight="251688960" behindDoc="0" locked="0" layoutInCell="1" allowOverlap="1" wp14:anchorId="1E50EE4C" wp14:editId="21D29435">
            <wp:simplePos x="0" y="0"/>
            <wp:positionH relativeFrom="margin">
              <wp:align>right</wp:align>
            </wp:positionH>
            <wp:positionV relativeFrom="paragraph">
              <wp:posOffset>309880</wp:posOffset>
            </wp:positionV>
            <wp:extent cx="5941060" cy="3114675"/>
            <wp:effectExtent l="0" t="0" r="2540" b="9525"/>
            <wp:wrapSquare wrapText="bothSides"/>
            <wp:docPr id="60" name="Picture 60" descr="C:\Users\user\Desktop\thesi results\Chapter 4 results for SG paper\oldata\PCR\SG OLDATA all parameters optimizationvs window siz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thesi results\Chapter 4 results for SG paper\oldata\PCR\SG OLDATA all parameters optimizationvs window size.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106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97">
        <w:rPr>
          <w:rFonts w:asciiTheme="majorBidi" w:hAnsiTheme="majorBidi" w:cstheme="majorBidi"/>
          <w:sz w:val="24"/>
          <w:szCs w:val="24"/>
        </w:rPr>
        <w:t xml:space="preserve">          </w:t>
      </w:r>
    </w:p>
    <w:p w:rsidR="00056744" w:rsidRDefault="00056744" w:rsidP="002D2E9C">
      <w:pPr>
        <w:spacing w:after="240" w:line="480" w:lineRule="auto"/>
        <w:jc w:val="center"/>
        <w:rPr>
          <w:rFonts w:asciiTheme="majorBidi" w:hAnsiTheme="majorBidi" w:cstheme="majorBidi"/>
          <w:sz w:val="24"/>
          <w:szCs w:val="24"/>
        </w:rPr>
      </w:pPr>
    </w:p>
    <w:p w:rsidR="004F0A97" w:rsidRDefault="004F0A97" w:rsidP="00A85F0E">
      <w:pPr>
        <w:spacing w:after="240" w:line="480" w:lineRule="auto"/>
        <w:rPr>
          <w:rFonts w:asciiTheme="majorBidi" w:hAnsiTheme="majorBidi" w:cstheme="majorBidi"/>
          <w:sz w:val="24"/>
          <w:szCs w:val="24"/>
        </w:rPr>
      </w:pPr>
      <w:r>
        <w:rPr>
          <w:rFonts w:asciiTheme="majorBidi" w:hAnsiTheme="majorBidi" w:cstheme="majorBidi"/>
          <w:sz w:val="24"/>
          <w:szCs w:val="24"/>
        </w:rPr>
        <w:t xml:space="preserve"> Figure 5.11</w:t>
      </w:r>
      <w:r w:rsidRPr="00577DEA">
        <w:rPr>
          <w:rFonts w:asciiTheme="majorBidi" w:hAnsiTheme="majorBidi" w:cstheme="majorBidi"/>
          <w:sz w:val="24"/>
          <w:szCs w:val="24"/>
        </w:rPr>
        <w:t xml:space="preserve"> </w:t>
      </w:r>
      <w:r w:rsidR="002D2E9C">
        <w:rPr>
          <w:rFonts w:asciiTheme="majorBidi" w:hAnsiTheme="majorBidi" w:cstheme="majorBidi"/>
          <w:sz w:val="24"/>
          <w:szCs w:val="24"/>
        </w:rPr>
        <w:t>explain the performance of the regression model with an</w:t>
      </w:r>
      <w:r w:rsidR="00A85F0E">
        <w:rPr>
          <w:rFonts w:asciiTheme="majorBidi" w:hAnsiTheme="majorBidi" w:cstheme="majorBidi"/>
          <w:sz w:val="24"/>
          <w:szCs w:val="24"/>
        </w:rPr>
        <w:t>d</w:t>
      </w:r>
      <w:r w:rsidR="002D2E9C">
        <w:rPr>
          <w:rFonts w:asciiTheme="majorBidi" w:hAnsiTheme="majorBidi" w:cstheme="majorBidi"/>
          <w:sz w:val="24"/>
          <w:szCs w:val="24"/>
        </w:rPr>
        <w:t xml:space="preserve"> without optimum parameters for </w:t>
      </w:r>
      <w:r>
        <w:rPr>
          <w:rFonts w:asciiTheme="majorBidi" w:hAnsiTheme="majorBidi" w:cstheme="majorBidi"/>
          <w:sz w:val="24"/>
          <w:szCs w:val="24"/>
        </w:rPr>
        <w:t>PLSR dataset 1</w:t>
      </w:r>
      <w:r w:rsidRPr="00577DEA">
        <w:rPr>
          <w:rFonts w:asciiTheme="majorBidi" w:hAnsiTheme="majorBidi" w:cstheme="majorBidi"/>
          <w:sz w:val="24"/>
          <w:szCs w:val="24"/>
        </w:rPr>
        <w:t xml:space="preserve"> </w:t>
      </w:r>
      <w:r w:rsidR="002D2E9C">
        <w:rPr>
          <w:rFonts w:asciiTheme="majorBidi" w:hAnsiTheme="majorBidi" w:cstheme="majorBidi"/>
          <w:sz w:val="24"/>
          <w:szCs w:val="24"/>
        </w:rPr>
        <w:t>and with</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w:t>
      </w:r>
      <w:r w:rsidR="002D2E9C">
        <w:rPr>
          <w:rFonts w:asciiTheme="majorBidi" w:hAnsiTheme="majorBidi" w:cstheme="majorBidi"/>
          <w:sz w:val="24"/>
          <w:szCs w:val="24"/>
        </w:rPr>
        <w:t>.</w:t>
      </w:r>
    </w:p>
    <w:p w:rsidR="004F0A97" w:rsidRDefault="00796091" w:rsidP="00A85F0E">
      <w:pPr>
        <w:tabs>
          <w:tab w:val="left" w:pos="3098"/>
        </w:tabs>
        <w:spacing w:after="240" w:line="480" w:lineRule="auto"/>
      </w:pPr>
      <w:r w:rsidRPr="002A0235">
        <w:rPr>
          <w:rStyle w:val="initial10"/>
          <w:rFonts w:eastAsiaTheme="minorEastAsia" w:cstheme="majorBidi"/>
          <w:noProof/>
          <w:sz w:val="16"/>
          <w:szCs w:val="16"/>
        </w:rPr>
        <w:lastRenderedPageBreak/>
        <w:drawing>
          <wp:anchor distT="0" distB="0" distL="114300" distR="114300" simplePos="0" relativeHeight="251691008" behindDoc="0" locked="0" layoutInCell="1" allowOverlap="1" wp14:anchorId="272F6E83" wp14:editId="61AF5AF3">
            <wp:simplePos x="0" y="0"/>
            <wp:positionH relativeFrom="margin">
              <wp:posOffset>-393065</wp:posOffset>
            </wp:positionH>
            <wp:positionV relativeFrom="paragraph">
              <wp:posOffset>3991610</wp:posOffset>
            </wp:positionV>
            <wp:extent cx="5940425" cy="3319145"/>
            <wp:effectExtent l="0" t="0" r="3175" b="0"/>
            <wp:wrapSquare wrapText="bothSides"/>
            <wp:docPr id="62" name="Picture 62" descr="C:\Users\user\Desktop\thesi results\optimum parameters\SG\NIR\PCR\NIR PCR CBP window size vs optimum parameters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thesi results\optimum parameters\SG\NIR\PCR\NIR PCR CBP window size vs optimum parameters plot.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1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B3A">
        <w:rPr>
          <w:rFonts w:asciiTheme="majorBidi" w:hAnsiTheme="majorBidi" w:cstheme="majorBidi"/>
          <w:noProof/>
          <w:sz w:val="24"/>
          <w:szCs w:val="24"/>
        </w:rPr>
        <w:drawing>
          <wp:anchor distT="0" distB="0" distL="114300" distR="114300" simplePos="0" relativeHeight="251689984" behindDoc="0" locked="0" layoutInCell="1" allowOverlap="1" wp14:anchorId="4FAED50A" wp14:editId="012FB575">
            <wp:simplePos x="0" y="0"/>
            <wp:positionH relativeFrom="margin">
              <wp:posOffset>-383540</wp:posOffset>
            </wp:positionH>
            <wp:positionV relativeFrom="paragraph">
              <wp:posOffset>4445</wp:posOffset>
            </wp:positionV>
            <wp:extent cx="5941695" cy="3200400"/>
            <wp:effectExtent l="0" t="0" r="1905" b="0"/>
            <wp:wrapSquare wrapText="bothSides"/>
            <wp:docPr id="58" name="Picture 58" descr="C:\Users\user\Desktop\thesi results\Chapter 4 results for SG paper\NIR\PLSR\SGCBP NIR mix RMSEP vs window both fixed and optimiz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thesi results\Chapter 4 results for SG paper\NIR\PLSR\SGCBP NIR mix RMSEP vs window both fixed and optimized.ti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169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97">
        <w:rPr>
          <w:rFonts w:asciiTheme="majorBidi" w:hAnsiTheme="majorBidi" w:cstheme="majorBidi"/>
          <w:sz w:val="24"/>
          <w:szCs w:val="24"/>
        </w:rPr>
        <w:t>Figure 5.12</w:t>
      </w:r>
      <w:r w:rsidR="004F0A97" w:rsidRPr="00577DEA">
        <w:rPr>
          <w:rFonts w:asciiTheme="majorBidi" w:hAnsiTheme="majorBidi" w:cstheme="majorBidi"/>
          <w:sz w:val="24"/>
          <w:szCs w:val="24"/>
        </w:rPr>
        <w:t xml:space="preserve"> </w:t>
      </w:r>
      <w:r w:rsidR="0046484D">
        <w:rPr>
          <w:rFonts w:asciiTheme="majorBidi" w:hAnsiTheme="majorBidi" w:cstheme="majorBidi"/>
          <w:sz w:val="24"/>
          <w:szCs w:val="24"/>
        </w:rPr>
        <w:t>explain the performance of the regression model with an</w:t>
      </w:r>
      <w:r w:rsidR="00D30242">
        <w:rPr>
          <w:rFonts w:asciiTheme="majorBidi" w:hAnsiTheme="majorBidi" w:cstheme="majorBidi"/>
          <w:sz w:val="24"/>
          <w:szCs w:val="24"/>
        </w:rPr>
        <w:t>d</w:t>
      </w:r>
      <w:r w:rsidR="0046484D">
        <w:rPr>
          <w:rFonts w:asciiTheme="majorBidi" w:hAnsiTheme="majorBidi" w:cstheme="majorBidi"/>
          <w:sz w:val="24"/>
          <w:szCs w:val="24"/>
        </w:rPr>
        <w:t xml:space="preserve"> without optimum parameters for </w:t>
      </w:r>
      <w:r w:rsidR="004F0A97">
        <w:rPr>
          <w:rFonts w:asciiTheme="majorBidi" w:hAnsiTheme="majorBidi" w:cstheme="majorBidi"/>
          <w:sz w:val="24"/>
          <w:szCs w:val="24"/>
        </w:rPr>
        <w:t>PCR dataset 3</w:t>
      </w:r>
      <w:r w:rsidR="004F0A97" w:rsidRPr="00577DEA">
        <w:rPr>
          <w:rFonts w:asciiTheme="majorBidi" w:hAnsiTheme="majorBidi" w:cstheme="majorBidi"/>
          <w:sz w:val="24"/>
          <w:szCs w:val="24"/>
        </w:rPr>
        <w:t xml:space="preserve"> </w:t>
      </w:r>
      <w:r w:rsidR="0046484D">
        <w:rPr>
          <w:rFonts w:asciiTheme="majorBidi" w:hAnsiTheme="majorBidi" w:cstheme="majorBidi"/>
          <w:sz w:val="24"/>
          <w:szCs w:val="24"/>
        </w:rPr>
        <w:t>for</w:t>
      </w:r>
      <w:r w:rsidR="004F0A97" w:rsidRPr="00577DEA">
        <w:rPr>
          <w:rFonts w:asciiTheme="majorBidi" w:hAnsiTheme="majorBidi" w:cstheme="majorBidi"/>
          <w:sz w:val="24"/>
          <w:szCs w:val="24"/>
        </w:rPr>
        <w:t xml:space="preserve"> different window s</w:t>
      </w:r>
      <w:r w:rsidR="004F0A97">
        <w:rPr>
          <w:rFonts w:asciiTheme="majorBidi" w:hAnsiTheme="majorBidi" w:cstheme="majorBidi"/>
          <w:sz w:val="24"/>
          <w:szCs w:val="24"/>
        </w:rPr>
        <w:t>izes</w:t>
      </w:r>
      <w:r w:rsidR="002D2E9C">
        <w:rPr>
          <w:rFonts w:asciiTheme="majorBidi" w:hAnsiTheme="majorBidi" w:cstheme="majorBidi"/>
          <w:sz w:val="24"/>
          <w:szCs w:val="24"/>
        </w:rPr>
        <w:t>.</w:t>
      </w:r>
    </w:p>
    <w:p w:rsidR="004F0A97" w:rsidRPr="00582456" w:rsidRDefault="004F0A97" w:rsidP="00A85F0E">
      <w:pPr>
        <w:spacing w:after="240" w:line="480" w:lineRule="auto"/>
        <w:rPr>
          <w:rFonts w:asciiTheme="majorBidi" w:hAnsiTheme="majorBidi" w:cstheme="majorBidi"/>
          <w:sz w:val="24"/>
          <w:szCs w:val="24"/>
        </w:rPr>
      </w:pPr>
      <w:r>
        <w:rPr>
          <w:rFonts w:asciiTheme="majorBidi" w:hAnsiTheme="majorBidi" w:cstheme="majorBidi"/>
          <w:sz w:val="24"/>
          <w:szCs w:val="24"/>
        </w:rPr>
        <w:t>Figure 5.13</w:t>
      </w:r>
      <w:r w:rsidRPr="00577DEA">
        <w:rPr>
          <w:rFonts w:asciiTheme="majorBidi" w:hAnsiTheme="majorBidi" w:cstheme="majorBidi"/>
          <w:sz w:val="24"/>
          <w:szCs w:val="24"/>
        </w:rPr>
        <w:t xml:space="preserve"> </w:t>
      </w:r>
      <w:r w:rsidR="0046484D">
        <w:rPr>
          <w:rFonts w:asciiTheme="majorBidi" w:hAnsiTheme="majorBidi" w:cstheme="majorBidi"/>
          <w:sz w:val="24"/>
          <w:szCs w:val="24"/>
        </w:rPr>
        <w:t>explain the performance of the regression model with an</w:t>
      </w:r>
      <w:r w:rsidR="00D30242">
        <w:rPr>
          <w:rFonts w:asciiTheme="majorBidi" w:hAnsiTheme="majorBidi" w:cstheme="majorBidi"/>
          <w:sz w:val="24"/>
          <w:szCs w:val="24"/>
        </w:rPr>
        <w:t>d</w:t>
      </w:r>
      <w:r w:rsidR="0046484D">
        <w:rPr>
          <w:rFonts w:asciiTheme="majorBidi" w:hAnsiTheme="majorBidi" w:cstheme="majorBidi"/>
          <w:sz w:val="24"/>
          <w:szCs w:val="24"/>
        </w:rPr>
        <w:t xml:space="preserve"> without optimum parameters for </w:t>
      </w:r>
      <w:r>
        <w:rPr>
          <w:rFonts w:asciiTheme="majorBidi" w:hAnsiTheme="majorBidi" w:cstheme="majorBidi"/>
          <w:sz w:val="24"/>
          <w:szCs w:val="24"/>
        </w:rPr>
        <w:t>PLSR dataset 3</w:t>
      </w:r>
      <w:r w:rsidRPr="00577DEA">
        <w:rPr>
          <w:rFonts w:asciiTheme="majorBidi" w:hAnsiTheme="majorBidi" w:cstheme="majorBidi"/>
          <w:sz w:val="24"/>
          <w:szCs w:val="24"/>
        </w:rPr>
        <w:t xml:space="preserve"> </w:t>
      </w:r>
      <w:r w:rsidR="0046484D">
        <w:rPr>
          <w:rFonts w:asciiTheme="majorBidi" w:hAnsiTheme="majorBidi" w:cstheme="majorBidi"/>
          <w:sz w:val="24"/>
          <w:szCs w:val="24"/>
        </w:rPr>
        <w:t>and with</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w:t>
      </w:r>
      <w:r w:rsidR="002D2E9C">
        <w:rPr>
          <w:rFonts w:asciiTheme="majorBidi" w:hAnsiTheme="majorBidi" w:cstheme="majorBidi"/>
          <w:sz w:val="24"/>
          <w:szCs w:val="24"/>
        </w:rPr>
        <w:t>.</w:t>
      </w:r>
    </w:p>
    <w:p w:rsidR="00796091" w:rsidRDefault="004F0A97" w:rsidP="009F5735">
      <w:pPr>
        <w:spacing w:after="240" w:line="480" w:lineRule="auto"/>
        <w:jc w:val="center"/>
        <w:rPr>
          <w:rFonts w:asciiTheme="majorBidi" w:hAnsiTheme="majorBidi" w:cstheme="majorBidi"/>
          <w:sz w:val="24"/>
          <w:szCs w:val="24"/>
        </w:rPr>
      </w:pPr>
      <w:r>
        <w:rPr>
          <w:rFonts w:asciiTheme="majorBidi" w:hAnsiTheme="majorBidi" w:cstheme="majorBidi"/>
          <w:sz w:val="24"/>
          <w:szCs w:val="24"/>
        </w:rPr>
        <w:t xml:space="preserve">    </w:t>
      </w:r>
    </w:p>
    <w:p w:rsidR="00796091" w:rsidRDefault="00796091" w:rsidP="00A85F0E">
      <w:pPr>
        <w:spacing w:after="240" w:line="276" w:lineRule="auto"/>
        <w:rPr>
          <w:rFonts w:asciiTheme="majorBidi" w:hAnsiTheme="majorBidi" w:cstheme="majorBidi"/>
          <w:sz w:val="24"/>
          <w:szCs w:val="24"/>
        </w:rPr>
      </w:pPr>
      <w:r w:rsidRPr="00C61C99">
        <w:rPr>
          <w:rFonts w:asciiTheme="majorBidi" w:hAnsiTheme="majorBidi" w:cstheme="majorBidi"/>
          <w:noProof/>
          <w:sz w:val="24"/>
          <w:szCs w:val="24"/>
        </w:rPr>
        <w:lastRenderedPageBreak/>
        <w:drawing>
          <wp:anchor distT="0" distB="0" distL="114300" distR="114300" simplePos="0" relativeHeight="251692032" behindDoc="0" locked="0" layoutInCell="1" allowOverlap="1" wp14:anchorId="268C75E2" wp14:editId="759318E8">
            <wp:simplePos x="0" y="0"/>
            <wp:positionH relativeFrom="margin">
              <wp:posOffset>-315595</wp:posOffset>
            </wp:positionH>
            <wp:positionV relativeFrom="paragraph">
              <wp:posOffset>4192905</wp:posOffset>
            </wp:positionV>
            <wp:extent cx="5939155" cy="3581400"/>
            <wp:effectExtent l="0" t="0" r="4445" b="0"/>
            <wp:wrapSquare wrapText="bothSides"/>
            <wp:docPr id="224" name="Picture 224" descr="C:\Users\user\Desktop\thesi results\optimum parameters\SG\MIR\PLSR\SGCBP PLSR MIR RMSEP optimum parameters vs window siz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thesi results\optimum parameters\SG\MIR\PLSR\SGCBP PLSR MIR RMSEP optimum parameters vs window size.ti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155"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D73">
        <w:rPr>
          <w:rFonts w:asciiTheme="majorBidi" w:hAnsiTheme="majorBidi" w:cstheme="majorBidi"/>
          <w:noProof/>
          <w:sz w:val="24"/>
          <w:szCs w:val="24"/>
        </w:rPr>
        <w:drawing>
          <wp:anchor distT="0" distB="0" distL="114300" distR="114300" simplePos="0" relativeHeight="251694080" behindDoc="0" locked="0" layoutInCell="1" allowOverlap="1" wp14:anchorId="1F41016F" wp14:editId="1BE0BB0B">
            <wp:simplePos x="0" y="0"/>
            <wp:positionH relativeFrom="margin">
              <wp:posOffset>-250190</wp:posOffset>
            </wp:positionH>
            <wp:positionV relativeFrom="paragraph">
              <wp:posOffset>0</wp:posOffset>
            </wp:positionV>
            <wp:extent cx="5937885" cy="3771900"/>
            <wp:effectExtent l="0" t="0" r="5715" b="0"/>
            <wp:wrapSquare wrapText="bothSides"/>
            <wp:docPr id="19" name="Picture 19" descr="C:\Users\user\Desktop\thesi results\Chapter 4 results for SG paper\MIR\PCR\PCR SG window size vs optimum parameters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 results\Chapter 4 results for SG paper\MIR\PCR\PCR SG window size vs optimum parameters new.tif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88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97">
        <w:rPr>
          <w:rFonts w:asciiTheme="majorBidi" w:hAnsiTheme="majorBidi" w:cstheme="majorBidi"/>
          <w:sz w:val="24"/>
          <w:szCs w:val="24"/>
        </w:rPr>
        <w:t>Figure 5.14</w:t>
      </w:r>
      <w:r w:rsidR="004F0A97" w:rsidRPr="00577DEA">
        <w:rPr>
          <w:rFonts w:asciiTheme="majorBidi" w:hAnsiTheme="majorBidi" w:cstheme="majorBidi"/>
          <w:sz w:val="24"/>
          <w:szCs w:val="24"/>
        </w:rPr>
        <w:t xml:space="preserve"> </w:t>
      </w:r>
      <w:r w:rsidR="0046484D">
        <w:rPr>
          <w:rFonts w:asciiTheme="majorBidi" w:hAnsiTheme="majorBidi" w:cstheme="majorBidi"/>
          <w:sz w:val="24"/>
          <w:szCs w:val="24"/>
        </w:rPr>
        <w:t>explain the performance of the regression model with an</w:t>
      </w:r>
      <w:r w:rsidR="00D30242">
        <w:rPr>
          <w:rFonts w:asciiTheme="majorBidi" w:hAnsiTheme="majorBidi" w:cstheme="majorBidi"/>
          <w:sz w:val="24"/>
          <w:szCs w:val="24"/>
        </w:rPr>
        <w:t>d</w:t>
      </w:r>
      <w:r w:rsidR="0046484D">
        <w:rPr>
          <w:rFonts w:asciiTheme="majorBidi" w:hAnsiTheme="majorBidi" w:cstheme="majorBidi"/>
          <w:sz w:val="24"/>
          <w:szCs w:val="24"/>
        </w:rPr>
        <w:t xml:space="preserve"> without optimum parameters for </w:t>
      </w:r>
      <w:r w:rsidR="004F0A97">
        <w:rPr>
          <w:rFonts w:asciiTheme="majorBidi" w:hAnsiTheme="majorBidi" w:cstheme="majorBidi"/>
          <w:sz w:val="24"/>
          <w:szCs w:val="24"/>
        </w:rPr>
        <w:t>PCR dataset 4</w:t>
      </w:r>
      <w:r w:rsidR="004F0A97" w:rsidRPr="00577DEA">
        <w:rPr>
          <w:rFonts w:asciiTheme="majorBidi" w:hAnsiTheme="majorBidi" w:cstheme="majorBidi"/>
          <w:sz w:val="24"/>
          <w:szCs w:val="24"/>
        </w:rPr>
        <w:t xml:space="preserve"> </w:t>
      </w:r>
      <w:r w:rsidR="0046484D">
        <w:rPr>
          <w:rFonts w:asciiTheme="majorBidi" w:hAnsiTheme="majorBidi" w:cstheme="majorBidi"/>
          <w:sz w:val="24"/>
          <w:szCs w:val="24"/>
        </w:rPr>
        <w:t>and with</w:t>
      </w:r>
      <w:r w:rsidR="0046484D" w:rsidRPr="00577DEA">
        <w:rPr>
          <w:rFonts w:asciiTheme="majorBidi" w:hAnsiTheme="majorBidi" w:cstheme="majorBidi"/>
          <w:sz w:val="24"/>
          <w:szCs w:val="24"/>
        </w:rPr>
        <w:t xml:space="preserve"> </w:t>
      </w:r>
      <w:r w:rsidR="004F0A97" w:rsidRPr="00577DEA">
        <w:rPr>
          <w:rFonts w:asciiTheme="majorBidi" w:hAnsiTheme="majorBidi" w:cstheme="majorBidi"/>
          <w:sz w:val="24"/>
          <w:szCs w:val="24"/>
        </w:rPr>
        <w:t>different window s</w:t>
      </w:r>
      <w:r w:rsidR="004F0A97">
        <w:rPr>
          <w:rFonts w:asciiTheme="majorBidi" w:hAnsiTheme="majorBidi" w:cstheme="majorBidi"/>
          <w:sz w:val="24"/>
          <w:szCs w:val="24"/>
        </w:rPr>
        <w:t>izes</w:t>
      </w:r>
      <w:r w:rsidR="002D2E9C">
        <w:rPr>
          <w:rFonts w:asciiTheme="majorBidi" w:hAnsiTheme="majorBidi" w:cstheme="majorBidi"/>
          <w:sz w:val="24"/>
          <w:szCs w:val="24"/>
        </w:rPr>
        <w:t>.</w:t>
      </w:r>
      <w:r w:rsidR="004F0A97">
        <w:rPr>
          <w:rFonts w:asciiTheme="majorBidi" w:hAnsiTheme="majorBidi" w:cstheme="majorBidi"/>
          <w:sz w:val="24"/>
          <w:szCs w:val="24"/>
        </w:rPr>
        <w:t xml:space="preserve"> </w:t>
      </w:r>
    </w:p>
    <w:p w:rsidR="004F0A97" w:rsidRPr="009F5735" w:rsidRDefault="00796091" w:rsidP="00A85F0E">
      <w:pPr>
        <w:spacing w:after="240" w:line="276" w:lineRule="auto"/>
        <w:rPr>
          <w:rFonts w:asciiTheme="majorBidi" w:hAnsiTheme="majorBidi" w:cstheme="majorBidi"/>
          <w:sz w:val="24"/>
          <w:szCs w:val="24"/>
        </w:rPr>
      </w:pPr>
      <w:r>
        <w:rPr>
          <w:rFonts w:asciiTheme="majorBidi" w:hAnsiTheme="majorBidi" w:cstheme="majorBidi"/>
          <w:sz w:val="24"/>
          <w:szCs w:val="24"/>
        </w:rPr>
        <w:t>Figure 5.15</w:t>
      </w:r>
      <w:r w:rsidRPr="00577DEA">
        <w:rPr>
          <w:rFonts w:asciiTheme="majorBidi" w:hAnsiTheme="majorBidi" w:cstheme="majorBidi"/>
          <w:sz w:val="24"/>
          <w:szCs w:val="24"/>
        </w:rPr>
        <w:t xml:space="preserve"> </w:t>
      </w:r>
      <w:r>
        <w:rPr>
          <w:rFonts w:asciiTheme="majorBidi" w:hAnsiTheme="majorBidi" w:cstheme="majorBidi"/>
          <w:sz w:val="24"/>
          <w:szCs w:val="24"/>
        </w:rPr>
        <w:t>explain the performance of the regression model with an</w:t>
      </w:r>
      <w:r w:rsidR="00A85F0E">
        <w:rPr>
          <w:rFonts w:asciiTheme="majorBidi" w:hAnsiTheme="majorBidi" w:cstheme="majorBidi"/>
          <w:sz w:val="24"/>
          <w:szCs w:val="24"/>
        </w:rPr>
        <w:t>d</w:t>
      </w:r>
      <w:r>
        <w:rPr>
          <w:rFonts w:asciiTheme="majorBidi" w:hAnsiTheme="majorBidi" w:cstheme="majorBidi"/>
          <w:sz w:val="24"/>
          <w:szCs w:val="24"/>
        </w:rPr>
        <w:t xml:space="preserve"> without optimum parameters for PLSR dataset 4</w:t>
      </w:r>
      <w:r w:rsidRPr="00577DEA">
        <w:rPr>
          <w:rFonts w:asciiTheme="majorBidi" w:hAnsiTheme="majorBidi" w:cstheme="majorBidi"/>
          <w:sz w:val="24"/>
          <w:szCs w:val="24"/>
        </w:rPr>
        <w:t xml:space="preserve"> </w:t>
      </w:r>
      <w:r>
        <w:rPr>
          <w:rFonts w:asciiTheme="majorBidi" w:hAnsiTheme="majorBidi" w:cstheme="majorBidi"/>
          <w:sz w:val="24"/>
          <w:szCs w:val="24"/>
        </w:rPr>
        <w:t>and with</w:t>
      </w:r>
      <w:r w:rsidRPr="00577DEA">
        <w:rPr>
          <w:rFonts w:asciiTheme="majorBidi" w:hAnsiTheme="majorBidi" w:cstheme="majorBidi"/>
          <w:sz w:val="24"/>
          <w:szCs w:val="24"/>
        </w:rPr>
        <w:t xml:space="preserve"> different window s</w:t>
      </w:r>
      <w:r>
        <w:rPr>
          <w:rFonts w:asciiTheme="majorBidi" w:hAnsiTheme="majorBidi" w:cstheme="majorBidi"/>
          <w:sz w:val="24"/>
          <w:szCs w:val="24"/>
        </w:rPr>
        <w:t>izes.</w:t>
      </w:r>
      <w:r w:rsidR="004F0A97">
        <w:rPr>
          <w:rFonts w:asciiTheme="majorBidi" w:hAnsiTheme="majorBidi" w:cstheme="majorBidi"/>
          <w:sz w:val="24"/>
          <w:szCs w:val="24"/>
        </w:rPr>
        <w:t xml:space="preserve">                </w:t>
      </w:r>
    </w:p>
    <w:p w:rsidR="00796091" w:rsidRDefault="00796091" w:rsidP="00796091">
      <w:pPr>
        <w:spacing w:after="240" w:line="480" w:lineRule="auto"/>
        <w:rPr>
          <w:rFonts w:asciiTheme="majorBidi" w:hAnsiTheme="majorBidi" w:cstheme="majorBidi"/>
          <w:b/>
          <w:bCs/>
          <w:sz w:val="44"/>
          <w:szCs w:val="44"/>
        </w:rPr>
      </w:pPr>
    </w:p>
    <w:p w:rsidR="004F0A97" w:rsidRPr="00B72117" w:rsidRDefault="004F0A97" w:rsidP="002278D8">
      <w:pPr>
        <w:spacing w:after="240" w:line="480" w:lineRule="auto"/>
        <w:jc w:val="center"/>
        <w:rPr>
          <w:rFonts w:asciiTheme="majorBidi" w:hAnsiTheme="majorBidi" w:cstheme="majorBidi"/>
          <w:b/>
          <w:bCs/>
          <w:sz w:val="44"/>
          <w:szCs w:val="44"/>
        </w:rPr>
      </w:pPr>
      <w:r w:rsidRPr="00B72117">
        <w:rPr>
          <w:rFonts w:asciiTheme="majorBidi" w:hAnsiTheme="majorBidi" w:cstheme="majorBidi"/>
          <w:b/>
          <w:bCs/>
          <w:sz w:val="44"/>
          <w:szCs w:val="44"/>
        </w:rPr>
        <w:lastRenderedPageBreak/>
        <w:t xml:space="preserve">Chapter six </w:t>
      </w:r>
    </w:p>
    <w:p w:rsidR="004F0A97" w:rsidRPr="00B72117" w:rsidRDefault="004F0A97" w:rsidP="002278D8">
      <w:pPr>
        <w:spacing w:after="240" w:line="480" w:lineRule="auto"/>
        <w:jc w:val="center"/>
        <w:rPr>
          <w:rFonts w:asciiTheme="majorBidi" w:hAnsiTheme="majorBidi" w:cstheme="majorBidi"/>
          <w:b/>
          <w:bCs/>
          <w:sz w:val="36"/>
          <w:szCs w:val="36"/>
        </w:rPr>
      </w:pPr>
      <w:r w:rsidRPr="00B72117">
        <w:rPr>
          <w:rFonts w:asciiTheme="majorBidi" w:hAnsiTheme="majorBidi" w:cstheme="majorBidi"/>
          <w:b/>
          <w:bCs/>
          <w:sz w:val="36"/>
          <w:szCs w:val="36"/>
        </w:rPr>
        <w:t xml:space="preserve">Bandstop </w:t>
      </w:r>
      <w:r>
        <w:rPr>
          <w:rFonts w:asciiTheme="majorBidi" w:hAnsiTheme="majorBidi" w:cstheme="majorBidi"/>
          <w:b/>
          <w:bCs/>
          <w:sz w:val="36"/>
          <w:szCs w:val="36"/>
        </w:rPr>
        <w:t xml:space="preserve">(band reject) </w:t>
      </w:r>
      <w:r w:rsidRPr="00B72117">
        <w:rPr>
          <w:rFonts w:asciiTheme="majorBidi" w:hAnsiTheme="majorBidi" w:cstheme="majorBidi"/>
          <w:b/>
          <w:bCs/>
          <w:sz w:val="36"/>
          <w:szCs w:val="36"/>
        </w:rPr>
        <w:t>filtering in the quantitative analysis of glucose</w:t>
      </w:r>
    </w:p>
    <w:p w:rsidR="004F0A97" w:rsidRPr="00B72117" w:rsidRDefault="004F0A97" w:rsidP="002278D8">
      <w:pPr>
        <w:spacing w:after="240" w:line="480" w:lineRule="auto"/>
        <w:rPr>
          <w:rFonts w:asciiTheme="majorBidi" w:hAnsiTheme="majorBidi" w:cstheme="majorBidi"/>
          <w:b/>
          <w:bCs/>
          <w:sz w:val="32"/>
          <w:szCs w:val="32"/>
        </w:rPr>
      </w:pPr>
      <w:r w:rsidRPr="00B72117">
        <w:rPr>
          <w:rFonts w:asciiTheme="majorBidi" w:hAnsiTheme="majorBidi" w:cstheme="majorBidi"/>
          <w:b/>
          <w:bCs/>
          <w:sz w:val="32"/>
          <w:szCs w:val="32"/>
        </w:rPr>
        <w:t>6.1 Introduction</w:t>
      </w:r>
    </w:p>
    <w:p w:rsidR="004F0A97" w:rsidRPr="008069FA" w:rsidRDefault="004F0A97" w:rsidP="004C23E3">
      <w:pPr>
        <w:spacing w:after="240" w:line="480" w:lineRule="auto"/>
        <w:jc w:val="both"/>
        <w:rPr>
          <w:rFonts w:asciiTheme="majorBidi" w:hAnsiTheme="majorBidi" w:cstheme="majorBidi"/>
          <w:sz w:val="24"/>
          <w:szCs w:val="24"/>
          <w:vertAlign w:val="superscript"/>
        </w:rPr>
      </w:pPr>
      <w:r w:rsidRPr="00B27B13">
        <w:rPr>
          <w:rFonts w:asciiTheme="majorBidi" w:hAnsiTheme="majorBidi" w:cstheme="majorBidi"/>
          <w:sz w:val="24"/>
          <w:szCs w:val="24"/>
        </w:rPr>
        <w:t xml:space="preserve">This </w:t>
      </w:r>
      <w:r>
        <w:rPr>
          <w:rFonts w:asciiTheme="majorBidi" w:hAnsiTheme="majorBidi" w:cstheme="majorBidi"/>
          <w:sz w:val="24"/>
          <w:szCs w:val="24"/>
        </w:rPr>
        <w:t>chapter</w:t>
      </w:r>
      <w:r w:rsidRPr="00B27B13">
        <w:rPr>
          <w:rFonts w:asciiTheme="majorBidi" w:hAnsiTheme="majorBidi" w:cstheme="majorBidi"/>
          <w:sz w:val="24"/>
          <w:szCs w:val="24"/>
        </w:rPr>
        <w:t xml:space="preserve"> proposes the</w:t>
      </w:r>
      <w:r>
        <w:rPr>
          <w:rFonts w:asciiTheme="majorBidi" w:hAnsiTheme="majorBidi" w:cstheme="majorBidi"/>
          <w:sz w:val="24"/>
          <w:szCs w:val="24"/>
        </w:rPr>
        <w:t xml:space="preserve"> use of bandstop filtering</w:t>
      </w:r>
      <w:r w:rsidRPr="00B27B13">
        <w:rPr>
          <w:rFonts w:asciiTheme="majorBidi" w:hAnsiTheme="majorBidi" w:cstheme="majorBidi"/>
          <w:sz w:val="24"/>
          <w:szCs w:val="24"/>
        </w:rPr>
        <w:t xml:space="preserve"> as a pre-treatment method in the quantitative analysis of glucose from both </w:t>
      </w:r>
      <w:r>
        <w:rPr>
          <w:rFonts w:asciiTheme="majorBidi" w:hAnsiTheme="majorBidi" w:cstheme="majorBidi"/>
          <w:noProof/>
          <w:sz w:val="24"/>
          <w:szCs w:val="24"/>
        </w:rPr>
        <w:t>dataset 2 in the NIR region and dataset 4 in the MIR region explained in chapter 3 in this thesis</w:t>
      </w:r>
      <w:r w:rsidRPr="00B27B13">
        <w:rPr>
          <w:rFonts w:asciiTheme="majorBidi" w:hAnsiTheme="majorBidi" w:cstheme="majorBidi"/>
          <w:sz w:val="24"/>
          <w:szCs w:val="24"/>
        </w:rPr>
        <w:t>. The proposed method is investigated and evaluated against the trad</w:t>
      </w:r>
      <w:r>
        <w:rPr>
          <w:rFonts w:asciiTheme="majorBidi" w:hAnsiTheme="majorBidi" w:cstheme="majorBidi"/>
          <w:sz w:val="24"/>
          <w:szCs w:val="24"/>
        </w:rPr>
        <w:t>itional bandpass filtering</w:t>
      </w:r>
      <w:r w:rsidRPr="00B27B13">
        <w:rPr>
          <w:rFonts w:asciiTheme="majorBidi" w:hAnsiTheme="majorBidi" w:cstheme="majorBidi"/>
          <w:sz w:val="24"/>
          <w:szCs w:val="24"/>
        </w:rPr>
        <w:t xml:space="preserve"> and implemented with the linear calibration models Principal Component Regression (PCR) and Partial Least Squares Regression (PLSR) to predict the glucose from an aqueous mixture </w:t>
      </w:r>
      <w:r w:rsidRPr="00B27B13">
        <w:rPr>
          <w:rFonts w:asciiTheme="majorBidi" w:hAnsiTheme="majorBidi" w:cstheme="majorBidi"/>
          <w:noProof/>
          <w:sz w:val="24"/>
          <w:szCs w:val="24"/>
        </w:rPr>
        <w:t>consisting</w:t>
      </w:r>
      <w:r w:rsidRPr="00B27B13">
        <w:rPr>
          <w:rFonts w:asciiTheme="majorBidi" w:hAnsiTheme="majorBidi" w:cstheme="majorBidi"/>
          <w:sz w:val="24"/>
          <w:szCs w:val="24"/>
        </w:rPr>
        <w:t xml:space="preserve"> of glucose and Human Serum Albumin (HSA) dissolved in a phosphate buffer solution. The results obtained show that BSF pre-treatment achieves better prediction performance than </w:t>
      </w:r>
      <w:r>
        <w:rPr>
          <w:rFonts w:asciiTheme="majorBidi" w:hAnsiTheme="majorBidi" w:cstheme="majorBidi"/>
          <w:sz w:val="24"/>
          <w:szCs w:val="24"/>
        </w:rPr>
        <w:t>bandpass filtering</w:t>
      </w:r>
      <w:r w:rsidRPr="00B27B13">
        <w:rPr>
          <w:rFonts w:asciiTheme="majorBidi" w:hAnsiTheme="majorBidi" w:cstheme="majorBidi"/>
          <w:sz w:val="24"/>
          <w:szCs w:val="24"/>
        </w:rPr>
        <w:t xml:space="preserve"> in both the NIR and MIR spectral regions</w:t>
      </w:r>
      <w:r w:rsidR="00E277B2">
        <w:rPr>
          <w:rFonts w:asciiTheme="majorBidi" w:hAnsiTheme="majorBidi" w:cstheme="majorBidi"/>
          <w:sz w:val="24"/>
          <w:szCs w:val="24"/>
        </w:rPr>
        <w:t xml:space="preserve"> by eliminating a specific spectral narrow band that does not contain any information related to analyte of interest which is in this case the glucose, this can be interpreted as a pure noise reducing the signal to noise ration unlike the bandpass which removes higher and lower frequencies which might contain related information about the glucose and hence reducing the signal to noise ratio such as shown in chapters 4 and 5 prev</w:t>
      </w:r>
      <w:r w:rsidR="0025691E">
        <w:rPr>
          <w:rFonts w:asciiTheme="majorBidi" w:hAnsiTheme="majorBidi" w:cstheme="majorBidi"/>
          <w:sz w:val="24"/>
          <w:szCs w:val="24"/>
        </w:rPr>
        <w:t>iously</w:t>
      </w:r>
      <w:r w:rsidRPr="00B27B13">
        <w:rPr>
          <w:rFonts w:asciiTheme="majorBidi" w:hAnsiTheme="majorBidi" w:cstheme="majorBidi"/>
          <w:sz w:val="24"/>
          <w:szCs w:val="24"/>
        </w:rPr>
        <w:t xml:space="preserve">. For detailed analysis, the BPF and BSF were implemented under both the Butterworth and Chebyshev filter configurations in both bands; in the NIR region the </w:t>
      </w:r>
      <w:r w:rsidRPr="00B27B13">
        <w:rPr>
          <w:rFonts w:asciiTheme="majorBidi" w:hAnsiTheme="majorBidi" w:cstheme="majorBidi"/>
          <w:noProof/>
          <w:sz w:val="24"/>
          <w:szCs w:val="24"/>
        </w:rPr>
        <w:t>Butterworth</w:t>
      </w:r>
      <w:r w:rsidRPr="00B27B13">
        <w:rPr>
          <w:rFonts w:asciiTheme="majorBidi" w:hAnsiTheme="majorBidi" w:cstheme="majorBidi"/>
          <w:sz w:val="24"/>
          <w:szCs w:val="24"/>
        </w:rPr>
        <w:t xml:space="preserve">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combined with the PLSR model provides the best glucose prediction by reducing the Root Mean Square Error of Prediction (RMSEP) from 100 mg/dL without filtering to 34 mg/dL with a coefficient of determination R</w:t>
      </w:r>
      <w:r w:rsidRPr="00B27B13">
        <w:rPr>
          <w:rFonts w:asciiTheme="majorBidi" w:hAnsiTheme="majorBidi" w:cstheme="majorBidi"/>
          <w:sz w:val="24"/>
          <w:szCs w:val="24"/>
          <w:vertAlign w:val="superscript"/>
        </w:rPr>
        <w:t>2</w:t>
      </w:r>
      <w:r w:rsidRPr="00B27B13">
        <w:rPr>
          <w:rFonts w:asciiTheme="majorBidi" w:hAnsiTheme="majorBidi" w:cstheme="majorBidi"/>
          <w:sz w:val="24"/>
          <w:szCs w:val="24"/>
        </w:rPr>
        <w:t xml:space="preserve"> of 0.982.</w:t>
      </w:r>
      <w:r w:rsidRPr="00B27B13">
        <w:rPr>
          <w:rFonts w:asciiTheme="majorBidi" w:hAnsiTheme="majorBidi" w:cstheme="majorBidi"/>
        </w:rPr>
        <w:t xml:space="preserve"> </w:t>
      </w:r>
      <w:r w:rsidRPr="00B27B13">
        <w:rPr>
          <w:rFonts w:asciiTheme="majorBidi" w:hAnsiTheme="majorBidi" w:cstheme="majorBidi"/>
          <w:sz w:val="24"/>
          <w:szCs w:val="24"/>
        </w:rPr>
        <w:t xml:space="preserve">In the MIR region the Chebyshev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combined </w:t>
      </w:r>
      <w:r w:rsidRPr="00B27B13">
        <w:rPr>
          <w:rFonts w:asciiTheme="majorBidi" w:hAnsiTheme="majorBidi" w:cstheme="majorBidi"/>
          <w:sz w:val="24"/>
          <w:szCs w:val="24"/>
        </w:rPr>
        <w:lastRenderedPageBreak/>
        <w:t>with either PLSR or PCR improves the glucose prediction by reducing the RMSEP by 54% compared to 45% when using BPF and with R</w:t>
      </w:r>
      <w:r w:rsidRPr="00B27B13">
        <w:rPr>
          <w:rFonts w:asciiTheme="majorBidi" w:hAnsiTheme="majorBidi" w:cstheme="majorBidi"/>
          <w:sz w:val="24"/>
          <w:szCs w:val="24"/>
          <w:vertAlign w:val="superscript"/>
        </w:rPr>
        <w:t>2</w:t>
      </w:r>
      <w:r w:rsidRPr="00B27B13">
        <w:rPr>
          <w:rFonts w:asciiTheme="majorBidi" w:hAnsiTheme="majorBidi" w:cstheme="majorBidi"/>
          <w:sz w:val="24"/>
          <w:szCs w:val="24"/>
        </w:rPr>
        <w:t xml:space="preserve"> of 0.996</w:t>
      </w:r>
      <w:r w:rsidR="004C23E3">
        <w:rPr>
          <w:rFonts w:asciiTheme="majorBidi" w:hAnsiTheme="majorBidi" w:cstheme="majorBidi"/>
          <w:sz w:val="24"/>
          <w:szCs w:val="24"/>
        </w:rPr>
        <w:t>.</w:t>
      </w:r>
    </w:p>
    <w:p w:rsidR="004F0A97" w:rsidRPr="00B72117" w:rsidRDefault="004F0A97" w:rsidP="002278D8">
      <w:pPr>
        <w:spacing w:after="240" w:line="480" w:lineRule="auto"/>
        <w:rPr>
          <w:rFonts w:asciiTheme="majorBidi" w:hAnsiTheme="majorBidi" w:cstheme="majorBidi"/>
          <w:b/>
          <w:bCs/>
          <w:sz w:val="32"/>
          <w:szCs w:val="32"/>
        </w:rPr>
      </w:pPr>
      <w:r w:rsidRPr="00B72117">
        <w:rPr>
          <w:rFonts w:asciiTheme="majorBidi" w:hAnsiTheme="majorBidi" w:cstheme="majorBidi"/>
          <w:b/>
          <w:bCs/>
          <w:sz w:val="32"/>
          <w:szCs w:val="32"/>
        </w:rPr>
        <w:t>6.2 Background</w:t>
      </w:r>
    </w:p>
    <w:p w:rsidR="004F0A97" w:rsidRPr="00B27B13" w:rsidRDefault="004F0A97" w:rsidP="00A44A14">
      <w:pPr>
        <w:spacing w:after="240" w:line="480" w:lineRule="auto"/>
        <w:jc w:val="both"/>
        <w:rPr>
          <w:rFonts w:asciiTheme="majorBidi" w:hAnsiTheme="majorBidi" w:cstheme="majorBidi"/>
          <w:sz w:val="24"/>
          <w:szCs w:val="24"/>
        </w:rPr>
      </w:pPr>
      <w:r>
        <w:rPr>
          <w:rFonts w:asciiTheme="majorBidi" w:hAnsiTheme="majorBidi" w:cstheme="majorBidi"/>
          <w:sz w:val="24"/>
          <w:szCs w:val="24"/>
        </w:rPr>
        <w:t>NIR and MIR</w:t>
      </w:r>
      <w:r w:rsidRPr="00B27B13">
        <w:rPr>
          <w:rFonts w:asciiTheme="majorBidi" w:hAnsiTheme="majorBidi" w:cstheme="majorBidi"/>
          <w:sz w:val="24"/>
          <w:szCs w:val="24"/>
        </w:rPr>
        <w:t xml:space="preserve"> spectroscopy has been proposed as a promising technolog</w:t>
      </w:r>
      <w:r>
        <w:rPr>
          <w:rFonts w:asciiTheme="majorBidi" w:hAnsiTheme="majorBidi" w:cstheme="majorBidi"/>
          <w:sz w:val="24"/>
          <w:szCs w:val="24"/>
        </w:rPr>
        <w:t>ies</w:t>
      </w:r>
      <w:r w:rsidRPr="00B27B13">
        <w:rPr>
          <w:rFonts w:asciiTheme="majorBidi" w:hAnsiTheme="majorBidi" w:cstheme="majorBidi"/>
          <w:sz w:val="24"/>
          <w:szCs w:val="24"/>
        </w:rPr>
        <w:t xml:space="preserve"> for non-invasive glucose measurement </w:t>
      </w:r>
      <w:r w:rsidR="00A44A14">
        <w:rPr>
          <w:rFonts w:asciiTheme="majorBidi" w:hAnsiTheme="majorBidi" w:cstheme="majorBidi"/>
          <w:sz w:val="24"/>
          <w:szCs w:val="24"/>
        </w:rPr>
        <w:t>[130-134]</w:t>
      </w:r>
      <w:r>
        <w:rPr>
          <w:rFonts w:asciiTheme="majorBidi" w:hAnsiTheme="majorBidi" w:cstheme="majorBidi"/>
          <w:sz w:val="24"/>
          <w:szCs w:val="24"/>
        </w:rPr>
        <w:t xml:space="preserve">. </w:t>
      </w:r>
      <w:r w:rsidRPr="00B27B13">
        <w:rPr>
          <w:rFonts w:asciiTheme="majorBidi" w:hAnsiTheme="majorBidi" w:cstheme="majorBidi"/>
          <w:sz w:val="24"/>
          <w:szCs w:val="24"/>
        </w:rPr>
        <w:t xml:space="preserve">Multivariate calibration algorithms such as the Partial Least Squares Regression (PLSR) and the Principal Component Regression (PCR) have been introduced to correlate the variation of the IR spectra with the information of the analyte of interest within multiple wavelengths </w:t>
      </w:r>
      <w:r w:rsidR="00A44A14">
        <w:rPr>
          <w:rFonts w:asciiTheme="majorBidi" w:hAnsiTheme="majorBidi" w:cstheme="majorBidi"/>
          <w:sz w:val="24"/>
          <w:szCs w:val="24"/>
        </w:rPr>
        <w:t>[117-122]</w:t>
      </w:r>
      <w:r w:rsidRPr="00B27B13" w:rsidDel="00927AE9">
        <w:rPr>
          <w:rFonts w:asciiTheme="majorBidi" w:hAnsiTheme="majorBidi" w:cstheme="majorBidi"/>
          <w:sz w:val="24"/>
          <w:szCs w:val="24"/>
        </w:rPr>
        <w:t>.</w:t>
      </w:r>
      <w:r w:rsidRPr="00B27B13">
        <w:rPr>
          <w:rFonts w:asciiTheme="majorBidi" w:hAnsiTheme="majorBidi" w:cstheme="majorBidi"/>
        </w:rPr>
        <w:t xml:space="preserve"> </w:t>
      </w:r>
      <w:r w:rsidRPr="00B27B13">
        <w:rPr>
          <w:rFonts w:asciiTheme="majorBidi" w:hAnsiTheme="majorBidi" w:cstheme="majorBidi"/>
          <w:sz w:val="24"/>
          <w:szCs w:val="24"/>
        </w:rPr>
        <w:t>Despite their fundamental similarities, Near Infrared (NIR) and Mid Infrared (MIR) have traditionally used different instrumentation</w:t>
      </w:r>
      <w:r w:rsidRPr="00B27B13">
        <w:rPr>
          <w:rFonts w:asciiTheme="majorBidi" w:hAnsiTheme="majorBidi" w:cstheme="majorBidi"/>
        </w:rPr>
        <w:t xml:space="preserve"> </w:t>
      </w:r>
      <w:r w:rsidRPr="00B27B13">
        <w:rPr>
          <w:rFonts w:asciiTheme="majorBidi" w:hAnsiTheme="majorBidi" w:cstheme="majorBidi"/>
          <w:sz w:val="24"/>
          <w:szCs w:val="24"/>
        </w:rPr>
        <w:t xml:space="preserve">and hence are  commonly introduced as distinct measurement techniques for the same </w:t>
      </w:r>
      <w:r w:rsidRPr="00B27B13">
        <w:rPr>
          <w:rFonts w:asciiTheme="majorBidi" w:hAnsiTheme="majorBidi" w:cstheme="majorBidi"/>
          <w:noProof/>
          <w:sz w:val="24"/>
          <w:szCs w:val="24"/>
        </w:rPr>
        <w:t>applications</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{"citationItems":[{"id":"ITEM-1","itemData":{"author":[{"dropping-particle":"","family":"Doyle","given":"Walter M","non-dropping-particle":"","parse-names":false,"suffix":""}],"container-title":"Advances in Instrumentation and Control","id":"ITEM-1","issue":"Part 1","issued":{"date-parts":[["1995"]]},"page":"433-441","publisher":"ISA/95 The Society for Measurement and Control, New Orleans Convention~</w:instrText>
      </w:r>
      <w:r>
        <w:rPr>
          <w:rFonts w:ascii="Tahoma" w:hAnsi="Tahoma" w:cs="Tahoma"/>
          <w:sz w:val="24"/>
          <w:szCs w:val="24"/>
        </w:rPr>
        <w:instrText>�</w:instrText>
      </w:r>
      <w:r>
        <w:rPr>
          <w:rFonts w:asciiTheme="majorBidi" w:hAnsiTheme="majorBidi" w:cstheme="majorBidi"/>
          <w:sz w:val="24"/>
          <w:szCs w:val="24"/>
        </w:rPr>
        <w:instrText>","title":"Near-IR and mid-IR process analysis-a critical comparison","type":"article-journal","volume":"50"},"uris":["http://www.mendeley.com/documents/?uuid=47a2fb3b-c886-463a-b191-adc22c50a5d5"]}],"mendeley":{"formattedCitation":"[135]","plainTextFormattedCitation":"[135]","previouslyFormattedCitation":"[12]"},"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[135]</w:t>
      </w:r>
      <w:r w:rsidRPr="00B27B13">
        <w:rPr>
          <w:rFonts w:asciiTheme="majorBidi" w:hAnsiTheme="majorBidi" w:cstheme="majorBidi"/>
          <w:sz w:val="24"/>
          <w:szCs w:val="24"/>
        </w:rPr>
        <w:fldChar w:fldCharType="end"/>
      </w:r>
      <w:r>
        <w:rPr>
          <w:rFonts w:asciiTheme="majorBidi" w:hAnsiTheme="majorBidi" w:cstheme="majorBidi"/>
          <w:sz w:val="24"/>
          <w:szCs w:val="24"/>
        </w:rPr>
        <w:t xml:space="preserve">. </w:t>
      </w:r>
      <w:r w:rsidRPr="00B27B13">
        <w:rPr>
          <w:rFonts w:asciiTheme="majorBidi" w:hAnsiTheme="majorBidi" w:cstheme="majorBidi"/>
          <w:sz w:val="24"/>
          <w:szCs w:val="24"/>
        </w:rPr>
        <w:t xml:space="preserve">There are several parameters affecting collected NIR and MIR spectra such as instrumental noise, baseline variations </w:t>
      </w:r>
      <w:r w:rsidRPr="00B27B13">
        <w:rPr>
          <w:rFonts w:asciiTheme="majorBidi" w:hAnsiTheme="majorBidi" w:cstheme="majorBidi"/>
          <w:noProof/>
          <w:sz w:val="24"/>
          <w:szCs w:val="24"/>
        </w:rPr>
        <w:t>and</w:t>
      </w:r>
      <w:r w:rsidRPr="00B27B13">
        <w:rPr>
          <w:rFonts w:asciiTheme="majorBidi" w:hAnsiTheme="majorBidi" w:cstheme="majorBidi"/>
          <w:sz w:val="24"/>
          <w:szCs w:val="24"/>
        </w:rPr>
        <w:t xml:space="preserve"> scattering. This is why, when processing raw spectra,  a pre-processing step is often performed before the  calibration model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Chen","given":"Huazhou","non-dropping-particle":"","parse-names":false,"suffix":""},{"dropping-particle":"","family":"Song","given":"Qiqing","non-dropping-particle":"","parse-names":false,"suffix":""},{"dropping-particle":"","family":"Tang","given":"Guoqiang","non-dropping-particle":"","parse-names":false,"suffix":""},{"dropping-particle":"","family":"Feng","given":"Quanxi","non-dropping-particle":"","parse-names":false,"suffix":""},{"dropping-particle":"","family":"Lin","given":"Liang","non-dropping-particle":"","parse-names":false,"suffix":""}],"container-title":"ISRN Spectroscopy","id":"ITEM-1","issued":{"date-parts":[["2013"]]},"publisher":"Hindawi Publishing Corporation","title":"The combined optimization of Savitzky-Golay smoothing and multiplicative scatter correction for FT-NIR PLS models","type":"article-journal","volume":"2013"},"uris":["http://www.mendeley.com/documents/?uuid=9655e57b-df61-4488-81b5-24597569a6a8"]}],"mendeley":{"formattedCitation":"[70]","plainTextFormattedCitation":"[70]","previouslyFormattedCitation":"[13]"},"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[70]</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Mid-Infrared (MIR) spectroscopy is usually used for the qualitative analysis of organic substances. One of the MIR measurement advantages is its sensitivity to both organic constituents and mineral components. Glucose</w:t>
      </w:r>
      <w:r w:rsidRPr="00B27B13">
        <w:rPr>
          <w:rFonts w:asciiTheme="majorBidi" w:hAnsiTheme="majorBidi" w:cstheme="majorBidi"/>
          <w:noProof/>
          <w:sz w:val="24"/>
          <w:szCs w:val="24"/>
        </w:rPr>
        <w:t xml:space="preserve"> </w:t>
      </w:r>
      <w:r w:rsidRPr="00B27B13">
        <w:rPr>
          <w:rFonts w:asciiTheme="majorBidi" w:hAnsiTheme="majorBidi" w:cstheme="majorBidi"/>
          <w:sz w:val="24"/>
          <w:szCs w:val="24"/>
        </w:rPr>
        <w:t xml:space="preserve">has two absorption bands, the combination and overtone, in the </w:t>
      </w:r>
      <w:r w:rsidRPr="00B27B13">
        <w:rPr>
          <w:rFonts w:asciiTheme="majorBidi" w:hAnsiTheme="majorBidi" w:cstheme="majorBidi"/>
          <w:noProof/>
          <w:sz w:val="24"/>
          <w:szCs w:val="24"/>
        </w:rPr>
        <w:t>Near-infrared</w:t>
      </w:r>
      <w:r w:rsidRPr="00B27B13">
        <w:rPr>
          <w:rFonts w:asciiTheme="majorBidi" w:hAnsiTheme="majorBidi" w:cstheme="majorBidi"/>
          <w:sz w:val="24"/>
          <w:szCs w:val="24"/>
        </w:rPr>
        <w:t xml:space="preserve"> region. Previously implemented methods using MIR radiation introduced a strong glucose absorption in this region which is a  crucial factor for the improvement of the measurements sensitivity compared to the NIR region measurements as it </w:t>
      </w:r>
      <w:r w:rsidR="00B57D66" w:rsidRPr="009F5735">
        <w:rPr>
          <w:rFonts w:asciiTheme="majorBidi" w:hAnsiTheme="majorBidi" w:cstheme="majorBidi"/>
          <w:color w:val="000000" w:themeColor="text1"/>
          <w:sz w:val="24"/>
          <w:szCs w:val="24"/>
        </w:rPr>
        <w:t>has been</w:t>
      </w:r>
      <w:r w:rsidRPr="009F5735">
        <w:rPr>
          <w:rFonts w:asciiTheme="majorBidi" w:hAnsiTheme="majorBidi" w:cstheme="majorBidi"/>
          <w:color w:val="000000" w:themeColor="text1"/>
          <w:sz w:val="24"/>
          <w:szCs w:val="24"/>
        </w:rPr>
        <w:t xml:space="preserve"> confirmed </w:t>
      </w:r>
      <w:r w:rsidRPr="00B27B13">
        <w:rPr>
          <w:rFonts w:asciiTheme="majorBidi" w:hAnsiTheme="majorBidi" w:cstheme="majorBidi"/>
          <w:sz w:val="24"/>
          <w:szCs w:val="24"/>
        </w:rPr>
        <w:t xml:space="preserve">in this paper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{"citationItems":[{"id":"ITEM-1","itemData":{"DOI":"10.1364/BOE.9.000289","ISSN":"2156-7085","abstract":"A method for performing noninvasive blood glucose measurements was developed. The method is based on mid-infrared absorption spectroscopy and uses only a few wavenumbers to measure blood glucose levels in vivo unconditionally. We found that the regression of blood glucose levels using only three wavenumbers, which were selected using a series cross-validation technique, realized accuracies comparable to those of cases in which a greater number of wavenumbers are used. In addition, we demonstrated the performance of this model through correlations among different types of data.","author":[{"dropping-particle":"","family":"Kasahara","given":"Ryosuke","non-dropping-particle":"","parse-names":false,"suffix":""},{"dropping-particle":"","family":"Kino","given":"Saiko","non-dropping-particle":"","parse-names":false,"suffix":""},{"dropping-particle":"","family":"Soyama","given":"Shunsuke","non-dropping-particle":"","parse-names":false,"suffix":""},{"dropping-particle":"","family":"Matsuura","given":"Yuji","non-dropping-particle":"","parse-names":false,"suffix":""}],"container-title":"Biomedical Optics Express","id":"ITEM-1","issue":"1","issued":{"date-parts":[["2018"]]},"page":"289","title":"Noninvasive glucose monitoring using mid-infrared absorption spectroscopy based on a few wavenumbers","type":"article-journal","volume":"9"},"uris":["http://www.mendeley.com/documents/?uuid=be875be0-3eee-4a4b-bc66-d8bc28d92d12"]}],"mendeley":{"formattedCitation":"[45]","plainTextFormattedCitation":"[45]","previouslyFormattedCitation":"[14]"},"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[45]</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Also, molecule fundamental vibrations are detected in the MIR region and also there is a promising correlation between MIR and NIR spectra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{"citationItems":[{"id":"ITEM-1","itemData":{"DOI":"10.1016/S1002-0160(11)60161-6","ISBN":"1002-0160","ISSN":"10020160","abstract":"Soil quality monitoring is important in precision agriculture. This study aimed to examine the possibility of assessing the soil parameters in apple-growing regions using spectroscopic methods. A total of 111 soil samples were collected from 11 typical sites of apple orchards, and the croplands surrounding them. Near-infrared (NIR) and mid-infrared (MIR) spectra, combined with partial least square regression, were used to predict the soil parameters, including organic matter (OM) content, pH, and the contents of As, Cu, Zn, Pb, and Cr. Organic matter and pH were closely correlated with As and the heavy metals. The NIR model showed a high prediction accuracy for the determination of OM, pH, and As, with correlation coefficients (r) of 0.89, 0.89, and 0.90, respectively. The predictions of these three parameters by MIR showed reduced accuracy, with r values of 0.77, 0.84, and 0.92, respectively. The heavy metals could also be measured by spectroscopy due to their correlation with organic matter. Both NIR and MIR had high correlation coefficients for the determination of Cu, Zn, and Cr, with standard errors of prediction of 2.95, 10.48, and 9.49 mg kg-1 for NIR and 3.69, 5.84, and 6.94 mg kg-1 for MIR, respectively. Pb content behaved differently from the other parameters. Both NIR and MIR underestimated Pb content, with r values of 0.67 and 0.56 and standard errors of prediction of 3.46 and 2.99, respectively. Cu and Zn had a higher correlation with OM and pH and were better predicted than Pb and Cr. Thus, NIR spectra could accurately predict several soil parameters, metallic and nonmetallic, simultaneously, and were more feasible than MIR in analyzing soil parameters in the study area. © 2011 Soil Science Society of China.","author":[{"dropping-particle":"","family":"Dong","given":"Yi Wei","non-dropping-particle":"","parse-names":false,"suffix":""},{"dropping-particle":"","family":"Yang","given":"Shi Qi","non-dropping-particle":"","parse-names":false,"suffix":""},{"dropping-particle":"","family":"Xu","given":"Chun Ying","non-dropping-particle":"","parse-names":false,"suffix":""},{"dropping-particle":"","family":"Li","given":"Yu Zhong","non-dropping-particle":"","parse-names":false,"suffix":""},{"dropping-particle":"","family":"Bai","given":"Wei","non-dropping-particle":"","parse-names":false,"suffix":""},{"dropping-particle":"","family":"Fan","given":"Zhong Nan","non-dropping-particle":"","parse-names":false,"suffix":""},{"dropping-particle":"","family":"Wang","given":"Ya Nan","non-dropping-particle":"","parse-names":false,"suffix":""},{"dropping-particle":"","family":"Li","given":"Qiao Zhen","non-dropping-particle":"","parse-names":false,"suffix":""}],"container-title":"Pedosphere","id":"ITEM-1","issue":"5","issued":{"date-parts":[["2011"]]},"page":"591-602","publisher":"Soil Science Society of China","title":"Determination of Soil Parameters in Apple-Growing Regions by Near- and Mid-Infrared Spectroscopy","type":"article-journal","volume":"21"},"uris":["http://www.mendeley.com/documents/?uuid=a9c621ec-0224-4512-b387-a04ed93458df"]}],"mendeley":{"formattedCitation":"[136]","plainTextFormattedCitation":"[136]","previouslyFormattedCitation":"[15]"},"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[136]</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w:t>
      </w:r>
    </w:p>
    <w:p w:rsidR="004F0A97" w:rsidRPr="00286F8E" w:rsidRDefault="004F0A97" w:rsidP="00A44A14">
      <w:pPr>
        <w:spacing w:after="240" w:line="480" w:lineRule="auto"/>
        <w:jc w:val="both"/>
        <w:rPr>
          <w:rFonts w:asciiTheme="majorBidi" w:hAnsiTheme="majorBidi" w:cstheme="majorBidi"/>
          <w:sz w:val="24"/>
          <w:szCs w:val="24"/>
        </w:rPr>
      </w:pPr>
      <w:r>
        <w:rPr>
          <w:rFonts w:asciiTheme="majorBidi" w:hAnsiTheme="majorBidi" w:cstheme="majorBidi"/>
          <w:sz w:val="24"/>
          <w:szCs w:val="24"/>
        </w:rPr>
        <w:t>Bandpass filtering</w:t>
      </w:r>
      <w:r w:rsidRPr="00B27B13">
        <w:rPr>
          <w:rFonts w:asciiTheme="majorBidi" w:hAnsiTheme="majorBidi" w:cstheme="majorBidi"/>
          <w:sz w:val="24"/>
          <w:szCs w:val="24"/>
        </w:rPr>
        <w:t xml:space="preserve"> has been introduced as a pre-processing technique in chemometrics for the removal of the variations in the baseline which occur in low frequencies, and the </w:t>
      </w:r>
      <w:r w:rsidRPr="00B27B13">
        <w:rPr>
          <w:rFonts w:asciiTheme="majorBidi" w:hAnsiTheme="majorBidi" w:cstheme="majorBidi"/>
          <w:noProof/>
          <w:sz w:val="24"/>
          <w:szCs w:val="24"/>
        </w:rPr>
        <w:t>high-frequency</w:t>
      </w:r>
      <w:r w:rsidRPr="00B27B13">
        <w:rPr>
          <w:rFonts w:asciiTheme="majorBidi" w:hAnsiTheme="majorBidi" w:cstheme="majorBidi"/>
          <w:sz w:val="24"/>
          <w:szCs w:val="24"/>
        </w:rPr>
        <w:t xml:space="preserve"> noise in the </w:t>
      </w:r>
      <w:r w:rsidRPr="00B27B13">
        <w:rPr>
          <w:rFonts w:asciiTheme="majorBidi" w:hAnsiTheme="majorBidi" w:cstheme="majorBidi"/>
          <w:noProof/>
          <w:sz w:val="24"/>
          <w:szCs w:val="24"/>
        </w:rPr>
        <w:t>spectra</w:t>
      </w:r>
      <w:r w:rsidRPr="00B27B13">
        <w:rPr>
          <w:rFonts w:asciiTheme="majorBidi" w:hAnsiTheme="majorBidi" w:cstheme="majorBidi"/>
          <w:sz w:val="24"/>
          <w:szCs w:val="24"/>
        </w:rPr>
        <w:t xml:space="preserve"> components, however the design of an </w:t>
      </w:r>
      <w:r w:rsidRPr="00B27B13">
        <w:rPr>
          <w:rFonts w:asciiTheme="majorBidi" w:hAnsiTheme="majorBidi" w:cstheme="majorBidi"/>
          <w:noProof/>
          <w:sz w:val="24"/>
          <w:szCs w:val="24"/>
        </w:rPr>
        <w:t>optimal</w:t>
      </w:r>
      <w:r w:rsidRPr="00B27B13">
        <w:rPr>
          <w:rFonts w:asciiTheme="majorBidi" w:hAnsiTheme="majorBidi" w:cstheme="majorBidi"/>
          <w:sz w:val="24"/>
          <w:szCs w:val="24"/>
        </w:rPr>
        <w:t xml:space="preserve"> </w:t>
      </w:r>
      <w:r>
        <w:rPr>
          <w:rFonts w:asciiTheme="majorBidi" w:hAnsiTheme="majorBidi" w:cstheme="majorBidi"/>
          <w:sz w:val="24"/>
          <w:szCs w:val="24"/>
        </w:rPr>
        <w:t>bandpass filtering</w:t>
      </w:r>
      <w:r w:rsidRPr="00B27B13">
        <w:rPr>
          <w:rFonts w:asciiTheme="majorBidi" w:hAnsiTheme="majorBidi" w:cstheme="majorBidi"/>
          <w:sz w:val="24"/>
          <w:szCs w:val="24"/>
        </w:rPr>
        <w:t xml:space="preserve"> </w:t>
      </w:r>
      <w:r w:rsidRPr="00B27B13">
        <w:rPr>
          <w:rFonts w:asciiTheme="majorBidi" w:hAnsiTheme="majorBidi" w:cstheme="majorBidi"/>
          <w:sz w:val="24"/>
          <w:szCs w:val="24"/>
        </w:rPr>
        <w:lastRenderedPageBreak/>
        <w:t xml:space="preserve">with a corresponding regression model remains a challenge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[16]"},"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{"citationItems":[{"id":"ITEM-1","itemData":{"DOI":"10.1021/ac00070a019","ISSN":"0003-2700","author":[{"dropping-particle":"","family":"Small","given":"Gary W.","non-dropping-particle":"","parse-names":false,"suffix":""},{"dropping-particle":"","family":"Arnold","given":"Mark A.","non-dropping-particle":"","parse-names":false,"suffix":""},{"dropping-particle":"","family":"Marquardt","given":"Lois A.","non-dropping-particle":"","parse-names":false,"suffix":""}],"container-title":"Analytical Chemistry","id":"ITEM-1","issue":"22","issued":{"date-parts":[["1993"]]},"page":"3279-3289","title":"Strategies for coupling digital filtering with partial least-squares regression: Application to the determination of glucose in plasma by Fourier-transform near-infrared spectroscopy","type":"article-journal","volume":"65"},"uris":["http://www.mendeley.com/documents/?uuid=e30c5be9-5a71-41f7-b581-4fac5ee3d7be"]}],"mendeley":{"formattedCitation":"[137]","plainTextFormattedCitation":"[137]","previouslyFormattedCitation":"[17]"},"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[137]</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Furthermore, during the digital </w:t>
      </w:r>
      <w:r>
        <w:rPr>
          <w:rFonts w:asciiTheme="majorBidi" w:hAnsiTheme="majorBidi" w:cstheme="majorBidi"/>
          <w:sz w:val="24"/>
          <w:szCs w:val="24"/>
        </w:rPr>
        <w:t>bandpass filtering</w:t>
      </w:r>
      <w:r w:rsidRPr="00B27B13">
        <w:rPr>
          <w:rFonts w:asciiTheme="majorBidi" w:hAnsiTheme="majorBidi" w:cstheme="majorBidi"/>
          <w:sz w:val="24"/>
          <w:szCs w:val="24"/>
        </w:rPr>
        <w:t xml:space="preserve"> operation useful information which might exist in the very low and high frequencies, will be removed which will affect the prediction accuracy. It is stipulated in this work that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could overcome these limitations as information that exists in the high and low-frequency regions of the spectra could be preserved;  this is because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offers better selectivity and hence the ability to eliminate only a specific band of frequencies by design, based on the range of the filter’s rejection band. </w:t>
      </w:r>
      <w:r>
        <w:rPr>
          <w:rFonts w:asciiTheme="majorBidi" w:hAnsiTheme="majorBidi" w:cstheme="majorBidi"/>
          <w:sz w:val="24"/>
          <w:szCs w:val="24"/>
        </w:rPr>
        <w:t>Bandstop filters</w:t>
      </w:r>
      <w:r w:rsidRPr="00B27B13">
        <w:rPr>
          <w:rFonts w:asciiTheme="majorBidi" w:hAnsiTheme="majorBidi" w:cstheme="majorBidi"/>
          <w:sz w:val="24"/>
          <w:szCs w:val="24"/>
        </w:rPr>
        <w:t xml:space="preserve"> can be classified into wide band and narrow band and have been extensively used in a wide range of applications including communications, biomedical, audio systems and Raman spectroscopy </w:t>
      </w:r>
      <w:r w:rsidR="00A44A14">
        <w:rPr>
          <w:rFonts w:asciiTheme="majorBidi" w:hAnsiTheme="majorBidi" w:cstheme="majorBidi"/>
          <w:sz w:val="24"/>
          <w:szCs w:val="24"/>
        </w:rPr>
        <w:t>[138-139]</w:t>
      </w:r>
      <w:r w:rsidRPr="00B27B13">
        <w:rPr>
          <w:rFonts w:asciiTheme="majorBidi" w:hAnsiTheme="majorBidi" w:cstheme="majorBidi"/>
          <w:sz w:val="24"/>
          <w:szCs w:val="24"/>
        </w:rPr>
        <w:t xml:space="preserve">. However, to the best of our </w:t>
      </w:r>
      <w:r w:rsidRPr="00B27B13">
        <w:rPr>
          <w:rFonts w:asciiTheme="majorBidi" w:hAnsiTheme="majorBidi" w:cstheme="majorBidi"/>
          <w:noProof/>
          <w:sz w:val="24"/>
          <w:szCs w:val="24"/>
        </w:rPr>
        <w:t>knowledge</w:t>
      </w:r>
      <w:r w:rsidRPr="00B27B13">
        <w:rPr>
          <w:rFonts w:asciiTheme="majorBidi" w:hAnsiTheme="majorBidi" w:cstheme="majorBidi"/>
          <w:noProof/>
          <w:sz w:val="24"/>
          <w:szCs w:val="24"/>
          <w:lang w:bidi="ar-IQ"/>
        </w:rPr>
        <w:t>,</w:t>
      </w:r>
      <w:r w:rsidRPr="00B27B13">
        <w:rPr>
          <w:rFonts w:asciiTheme="majorBidi" w:hAnsiTheme="majorBidi" w:cstheme="majorBidi"/>
          <w:sz w:val="24"/>
          <w:szCs w:val="24"/>
        </w:rPr>
        <w:t xml:space="preserve"> no work has been attempted to investigate the adoption</w:t>
      </w:r>
      <w:r>
        <w:rPr>
          <w:rFonts w:asciiTheme="majorBidi" w:hAnsiTheme="majorBidi" w:cstheme="majorBidi"/>
          <w:sz w:val="24"/>
          <w:szCs w:val="24"/>
        </w:rPr>
        <w:t xml:space="preserve"> of the bandstop filtering</w:t>
      </w:r>
      <w:r w:rsidRPr="00B27B13">
        <w:rPr>
          <w:rFonts w:asciiTheme="majorBidi" w:hAnsiTheme="majorBidi" w:cstheme="majorBidi"/>
          <w:sz w:val="24"/>
          <w:szCs w:val="24"/>
        </w:rPr>
        <w:t xml:space="preserve"> for the pre-processing in the c</w:t>
      </w:r>
      <w:r>
        <w:rPr>
          <w:rFonts w:asciiTheme="majorBidi" w:hAnsiTheme="majorBidi" w:cstheme="majorBidi"/>
          <w:sz w:val="24"/>
          <w:szCs w:val="24"/>
        </w:rPr>
        <w:t xml:space="preserve">ontext of NIR/MIR spectroscopy. </w:t>
      </w:r>
      <w:r w:rsidRPr="00B27B13">
        <w:rPr>
          <w:rFonts w:asciiTheme="majorBidi" w:hAnsiTheme="majorBidi" w:cstheme="majorBidi"/>
          <w:sz w:val="24"/>
          <w:szCs w:val="24"/>
        </w:rPr>
        <w:t xml:space="preserve">In this </w:t>
      </w:r>
      <w:r>
        <w:rPr>
          <w:rFonts w:asciiTheme="majorBidi" w:hAnsiTheme="majorBidi" w:cstheme="majorBidi"/>
          <w:noProof/>
          <w:sz w:val="24"/>
          <w:szCs w:val="24"/>
        </w:rPr>
        <w:t>chapter</w:t>
      </w:r>
      <w:r w:rsidRPr="00B27B13">
        <w:rPr>
          <w:rFonts w:asciiTheme="majorBidi" w:hAnsiTheme="majorBidi" w:cstheme="majorBidi"/>
          <w:noProof/>
          <w:sz w:val="24"/>
          <w:szCs w:val="24"/>
        </w:rPr>
        <w:t>,</w:t>
      </w:r>
      <w:r w:rsidRPr="00B27B13">
        <w:rPr>
          <w:rFonts w:asciiTheme="majorBidi" w:hAnsiTheme="majorBidi" w:cstheme="majorBidi"/>
          <w:sz w:val="24"/>
          <w:szCs w:val="24"/>
        </w:rPr>
        <w:t xml:space="preserve"> the use of BSF is investigated as a pre-treatment method in NIR/MIR spectrosc</w:t>
      </w:r>
      <w:r>
        <w:rPr>
          <w:rFonts w:asciiTheme="majorBidi" w:hAnsiTheme="majorBidi" w:cstheme="majorBidi"/>
          <w:sz w:val="24"/>
          <w:szCs w:val="24"/>
        </w:rPr>
        <w:t xml:space="preserve">opy and evaluated against bandpass filtering. </w:t>
      </w:r>
      <w:r w:rsidRPr="00B27B13">
        <w:rPr>
          <w:rFonts w:asciiTheme="majorBidi" w:hAnsiTheme="majorBidi" w:cstheme="majorBidi"/>
          <w:sz w:val="24"/>
          <w:szCs w:val="24"/>
        </w:rPr>
        <w:t xml:space="preserve">A novel model is proposed for the quantitative analysis of glucose from both NIR and MIR spectra based on the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pre-processing coupled with PLSR and PCR regression models. The efficacy of the proposed model is validated to determine the concentration of glucose from an aqueous mixture consisting of glucose and Human Serum Albumin (HSA) in a phosphate buffer solution. It is shown that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pre-treatment achieves better prediction performance than the traditional BPF in both NIR and MIR spectral regions. Two filters Butterworth and Chebyshev have been implemented in both regions. The results indicate that </w:t>
      </w:r>
      <w:r>
        <w:rPr>
          <w:rFonts w:asciiTheme="majorBidi" w:hAnsiTheme="majorBidi" w:cstheme="majorBidi"/>
          <w:sz w:val="24"/>
          <w:szCs w:val="24"/>
        </w:rPr>
        <w:t>using dataset 2</w:t>
      </w:r>
      <w:r w:rsidRPr="00B27B13">
        <w:rPr>
          <w:rFonts w:asciiTheme="majorBidi" w:hAnsiTheme="majorBidi" w:cstheme="majorBidi"/>
          <w:sz w:val="24"/>
          <w:szCs w:val="24"/>
        </w:rPr>
        <w:t xml:space="preserve"> the Butterworth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combined with the PLSR model provides the best prediction by reducing the Root Mean Square Error of Prediction (RMSEP) from 100 mg/dL to 34 mg/dL with a coefficient of determination (R</w:t>
      </w:r>
      <w:r w:rsidRPr="00B27B13">
        <w:rPr>
          <w:rFonts w:asciiTheme="majorBidi" w:hAnsiTheme="majorBidi" w:cstheme="majorBidi"/>
          <w:sz w:val="24"/>
          <w:szCs w:val="24"/>
          <w:vertAlign w:val="superscript"/>
        </w:rPr>
        <w:t>2</w:t>
      </w:r>
      <w:r w:rsidRPr="00B27B13">
        <w:rPr>
          <w:rFonts w:asciiTheme="majorBidi" w:hAnsiTheme="majorBidi" w:cstheme="majorBidi"/>
          <w:sz w:val="24"/>
          <w:szCs w:val="24"/>
        </w:rPr>
        <w:t xml:space="preserve">) of 0.982; the proposed model also reduces the required number of Latent values from 7 to 5, thus reducing the complexity of the regression model as well. In </w:t>
      </w:r>
      <w:r>
        <w:rPr>
          <w:rFonts w:asciiTheme="majorBidi" w:hAnsiTheme="majorBidi" w:cstheme="majorBidi"/>
          <w:sz w:val="24"/>
          <w:szCs w:val="24"/>
        </w:rPr>
        <w:t>dataset 4</w:t>
      </w:r>
      <w:r w:rsidRPr="00B27B13">
        <w:rPr>
          <w:rFonts w:asciiTheme="majorBidi" w:hAnsiTheme="majorBidi" w:cstheme="majorBidi"/>
          <w:sz w:val="24"/>
          <w:szCs w:val="24"/>
        </w:rPr>
        <w:t xml:space="preserve"> the Chebyshev bandstop filtering achieved the best performance by reducing </w:t>
      </w:r>
      <w:r w:rsidRPr="00B27B13">
        <w:rPr>
          <w:rFonts w:asciiTheme="majorBidi" w:hAnsiTheme="majorBidi" w:cstheme="majorBidi"/>
          <w:sz w:val="24"/>
          <w:szCs w:val="24"/>
        </w:rPr>
        <w:lastRenderedPageBreak/>
        <w:t xml:space="preserve">the RMSEP by 54% and the required number of principal components from 12 to 8 with a coefficient of determination equal to 0.996.  </w:t>
      </w:r>
    </w:p>
    <w:p w:rsidR="004F0A97" w:rsidRPr="00B72117" w:rsidRDefault="004F0A97" w:rsidP="002278D8">
      <w:pPr>
        <w:spacing w:after="240" w:line="480" w:lineRule="auto"/>
        <w:rPr>
          <w:rFonts w:asciiTheme="majorBidi" w:hAnsiTheme="majorBidi" w:cstheme="majorBidi"/>
          <w:b/>
          <w:bCs/>
          <w:sz w:val="32"/>
          <w:szCs w:val="32"/>
        </w:rPr>
      </w:pPr>
      <w:r w:rsidRPr="00B72117">
        <w:rPr>
          <w:rFonts w:asciiTheme="majorBidi" w:hAnsiTheme="majorBidi" w:cstheme="majorBidi"/>
          <w:b/>
          <w:bCs/>
          <w:sz w:val="32"/>
          <w:szCs w:val="32"/>
        </w:rPr>
        <w:t>6.3 Theory</w:t>
      </w:r>
    </w:p>
    <w:p w:rsidR="004F0A97" w:rsidRPr="00B27B13" w:rsidRDefault="004F0A97" w:rsidP="002278D8">
      <w:pPr>
        <w:spacing w:after="240" w:line="480" w:lineRule="auto"/>
        <w:jc w:val="both"/>
        <w:rPr>
          <w:rFonts w:asciiTheme="majorBidi" w:hAnsiTheme="majorBidi" w:cstheme="majorBidi"/>
          <w:bCs/>
          <w:sz w:val="24"/>
          <w:szCs w:val="24"/>
        </w:rPr>
      </w:pPr>
      <w:r w:rsidRPr="00B27B13">
        <w:rPr>
          <w:rFonts w:asciiTheme="majorBidi" w:hAnsiTheme="majorBidi" w:cstheme="majorBidi"/>
          <w:bCs/>
          <w:sz w:val="24"/>
          <w:szCs w:val="24"/>
        </w:rPr>
        <w:t xml:space="preserve">The quantitative analysis of NIR/MIR spectra requires sophisticated signal processing and data analysis. The signal processing techniques deal mostly with ‘de-noising’ the raw data and are often referred to as pre-processing. The data analysis deals mostly with the interpretation and extraction of the desired information from the signals; these data analysis techniques are often referred to as multivariate calibration. </w:t>
      </w:r>
    </w:p>
    <w:p w:rsidR="004F0A97" w:rsidRPr="00B27B13" w:rsidRDefault="004F0A97" w:rsidP="002278D8">
      <w:pPr>
        <w:spacing w:after="240" w:line="480" w:lineRule="auto"/>
        <w:jc w:val="both"/>
        <w:rPr>
          <w:rFonts w:asciiTheme="majorBidi" w:hAnsiTheme="majorBidi" w:cstheme="majorBidi"/>
          <w:bCs/>
          <w:sz w:val="24"/>
          <w:szCs w:val="24"/>
        </w:rPr>
      </w:pPr>
      <w:r w:rsidRPr="00B27B13">
        <w:rPr>
          <w:rFonts w:asciiTheme="majorBidi" w:hAnsiTheme="majorBidi" w:cstheme="majorBidi"/>
          <w:bCs/>
          <w:sz w:val="24"/>
          <w:szCs w:val="24"/>
        </w:rPr>
        <w:t xml:space="preserve">In order to provide meaningful information, the signals can be represented as absorbance spectra, interferogram, or frequency domain spectrum. </w:t>
      </w:r>
    </w:p>
    <w:p w:rsidR="004F0A97" w:rsidRPr="00B72117" w:rsidRDefault="004F0A97" w:rsidP="002278D8">
      <w:pPr>
        <w:spacing w:after="240" w:line="480" w:lineRule="auto"/>
        <w:jc w:val="both"/>
        <w:rPr>
          <w:rFonts w:asciiTheme="majorBidi" w:hAnsiTheme="majorBidi" w:cstheme="majorBidi"/>
          <w:bCs/>
          <w:iCs/>
          <w:sz w:val="32"/>
          <w:szCs w:val="32"/>
        </w:rPr>
      </w:pPr>
      <w:r w:rsidRPr="00B72117">
        <w:rPr>
          <w:rFonts w:asciiTheme="majorBidi" w:hAnsiTheme="majorBidi" w:cstheme="majorBidi"/>
          <w:b/>
          <w:iCs/>
          <w:sz w:val="32"/>
          <w:szCs w:val="32"/>
        </w:rPr>
        <w:t>6.4 Multivariate Calibration</w:t>
      </w:r>
    </w:p>
    <w:p w:rsidR="004F0A97" w:rsidRPr="00B27B13" w:rsidRDefault="004F0A97" w:rsidP="00A44A14">
      <w:pPr>
        <w:spacing w:after="240" w:line="480" w:lineRule="auto"/>
        <w:jc w:val="both"/>
        <w:rPr>
          <w:rFonts w:asciiTheme="majorBidi" w:hAnsiTheme="majorBidi" w:cstheme="majorBidi"/>
          <w:bCs/>
          <w:sz w:val="24"/>
          <w:szCs w:val="24"/>
        </w:rPr>
      </w:pPr>
      <w:r w:rsidRPr="00B27B13">
        <w:rPr>
          <w:rFonts w:asciiTheme="majorBidi" w:hAnsiTheme="majorBidi" w:cstheme="majorBidi"/>
          <w:bCs/>
          <w:sz w:val="24"/>
          <w:szCs w:val="24"/>
        </w:rPr>
        <w:t xml:space="preserve">This corresponds to regression algorithms that formulate the extent of the relationship between a response (in this case the spectra) and the predictors (the Glucose concentration) via a calibration model. The model can then be adopted to estimate new responses. PCR and PLSR are two widely </w:t>
      </w:r>
      <w:r>
        <w:rPr>
          <w:rFonts w:asciiTheme="majorBidi" w:hAnsiTheme="majorBidi" w:cstheme="majorBidi"/>
          <w:bCs/>
          <w:sz w:val="24"/>
          <w:szCs w:val="24"/>
        </w:rPr>
        <w:t>used techniques in Chemometrics</w:t>
      </w:r>
      <w:r w:rsidRPr="00B27B13">
        <w:rPr>
          <w:rFonts w:asciiTheme="majorBidi" w:hAnsiTheme="majorBidi" w:cstheme="majorBidi"/>
          <w:bCs/>
          <w:sz w:val="24"/>
          <w:szCs w:val="24"/>
        </w:rPr>
        <w:t xml:space="preserve"> </w:t>
      </w:r>
      <w:r w:rsidR="00A44A14">
        <w:rPr>
          <w:rFonts w:asciiTheme="majorBidi" w:hAnsiTheme="majorBidi" w:cstheme="majorBidi"/>
          <w:bCs/>
          <w:sz w:val="24"/>
          <w:szCs w:val="24"/>
        </w:rPr>
        <w:t>[102-103]</w:t>
      </w:r>
      <w:r>
        <w:rPr>
          <w:rFonts w:asciiTheme="majorBidi" w:eastAsiaTheme="minorEastAsia" w:hAnsiTheme="majorBidi" w:cstheme="majorBidi"/>
          <w:sz w:val="24"/>
          <w:szCs w:val="24"/>
        </w:rPr>
        <w:t>.</w:t>
      </w:r>
    </w:p>
    <w:p w:rsidR="004F0A97" w:rsidRPr="00701CFE" w:rsidRDefault="004F0A97" w:rsidP="00701CFE">
      <w:pPr>
        <w:spacing w:after="240" w:line="480" w:lineRule="auto"/>
        <w:jc w:val="both"/>
        <w:rPr>
          <w:rFonts w:asciiTheme="majorBidi" w:hAnsiTheme="majorBidi" w:cstheme="majorBidi"/>
          <w:bCs/>
          <w:iCs/>
          <w:sz w:val="24"/>
          <w:szCs w:val="24"/>
        </w:rPr>
      </w:pPr>
      <w:r w:rsidRPr="00B27B13">
        <w:rPr>
          <w:rFonts w:asciiTheme="majorBidi" w:hAnsiTheme="majorBidi" w:cstheme="majorBidi"/>
          <w:bCs/>
          <w:iCs/>
          <w:sz w:val="24"/>
          <w:szCs w:val="24"/>
        </w:rPr>
        <w:t>Generally, the performance of the calibration model can be evaluated by metrics such as</w:t>
      </w:r>
      <w:r w:rsidR="00701CFE">
        <w:rPr>
          <w:rFonts w:asciiTheme="majorBidi" w:hAnsiTheme="majorBidi" w:cstheme="majorBidi"/>
          <w:bCs/>
          <w:iCs/>
          <w:sz w:val="24"/>
          <w:szCs w:val="24"/>
        </w:rPr>
        <w:t xml:space="preserve"> the </w:t>
      </w:r>
      <m:oMath>
        <m:r>
          <w:rPr>
            <w:rFonts w:ascii="Cambria Math" w:eastAsiaTheme="minorEastAsia" w:hAnsi="Cambria Math"/>
            <w:sz w:val="24"/>
            <w:szCs w:val="24"/>
          </w:rPr>
          <m:t>RMSEP</m:t>
        </m:r>
      </m:oMath>
      <w:r w:rsidR="00701CFE">
        <w:rPr>
          <w:rFonts w:asciiTheme="majorBidi" w:hAnsiTheme="majorBidi" w:cstheme="majorBidi"/>
          <w:bCs/>
          <w:iCs/>
          <w:sz w:val="24"/>
          <w:szCs w:val="24"/>
        </w:rPr>
        <w:t xml:space="preserve"> and </w:t>
      </w:r>
      <m:oMath>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w:r w:rsidR="00701CFE">
        <w:rPr>
          <w:rFonts w:asciiTheme="majorBidi" w:hAnsiTheme="majorBidi" w:cstheme="majorBidi"/>
          <w:bCs/>
          <w:iCs/>
          <w:sz w:val="24"/>
          <w:szCs w:val="24"/>
        </w:rPr>
        <w:t>.</w:t>
      </w:r>
      <w:r w:rsidRPr="00701CFE">
        <w:rPr>
          <w:rFonts w:asciiTheme="majorBidi" w:eastAsiaTheme="minorEastAsia" w:hAnsiTheme="majorBidi" w:cstheme="majorBidi"/>
          <w:sz w:val="24"/>
          <w:szCs w:val="24"/>
        </w:rPr>
        <w:t xml:space="preserve">                                                                                                          </w:t>
      </w:r>
    </w:p>
    <w:p w:rsidR="004F0A97" w:rsidRPr="00B72117" w:rsidRDefault="004F0A97" w:rsidP="002278D8">
      <w:pPr>
        <w:spacing w:after="240" w:line="480" w:lineRule="auto"/>
        <w:jc w:val="both"/>
        <w:rPr>
          <w:rFonts w:asciiTheme="majorBidi" w:hAnsiTheme="majorBidi" w:cstheme="majorBidi"/>
          <w:b/>
          <w:bCs/>
          <w:sz w:val="32"/>
          <w:szCs w:val="32"/>
        </w:rPr>
      </w:pPr>
      <w:r w:rsidRPr="00B72117">
        <w:rPr>
          <w:rFonts w:asciiTheme="majorBidi" w:hAnsiTheme="majorBidi" w:cstheme="majorBidi"/>
          <w:b/>
          <w:bCs/>
          <w:sz w:val="32"/>
          <w:szCs w:val="32"/>
        </w:rPr>
        <w:t>6.5 Preprocessing</w:t>
      </w:r>
    </w:p>
    <w:p w:rsidR="004F0A97" w:rsidRPr="00B27B13" w:rsidRDefault="004F0A97" w:rsidP="002278D8">
      <w:pPr>
        <w:spacing w:after="240" w:line="480" w:lineRule="auto"/>
        <w:jc w:val="both"/>
        <w:rPr>
          <w:rFonts w:asciiTheme="majorBidi" w:hAnsiTheme="majorBidi" w:cstheme="majorBidi"/>
          <w:bCs/>
          <w:sz w:val="24"/>
          <w:szCs w:val="24"/>
        </w:rPr>
      </w:pPr>
      <w:r w:rsidRPr="00B27B13">
        <w:rPr>
          <w:rFonts w:asciiTheme="majorBidi" w:hAnsiTheme="majorBidi" w:cstheme="majorBidi"/>
          <w:b/>
          <w:bCs/>
          <w:sz w:val="24"/>
          <w:szCs w:val="24"/>
        </w:rPr>
        <w:t xml:space="preserve"> </w:t>
      </w:r>
      <w:r w:rsidRPr="00B27B13">
        <w:rPr>
          <w:rFonts w:asciiTheme="majorBidi" w:hAnsiTheme="majorBidi" w:cstheme="majorBidi"/>
          <w:bCs/>
          <w:sz w:val="24"/>
          <w:szCs w:val="24"/>
        </w:rPr>
        <w:t xml:space="preserve">The prediction performance of the regression algorithms and hence the calibration models depend heavily on the quality of the raw spectra. Practically collected spectra in non-controlled environments suffer from baseline variations, scattering, high frequency noise, noise due to </w:t>
      </w:r>
      <w:r w:rsidRPr="00B27B13">
        <w:rPr>
          <w:rFonts w:asciiTheme="majorBidi" w:hAnsiTheme="majorBidi" w:cstheme="majorBidi"/>
          <w:bCs/>
          <w:sz w:val="24"/>
          <w:szCs w:val="24"/>
        </w:rPr>
        <w:lastRenderedPageBreak/>
        <w:t xml:space="preserve">high background spectra such as water, and noise due to temperature variation. The aim of pre-processing is to enhance both the quality and resolution of the raw spectra, by using signal processing techniques for smoothing, filtering, scatter correction and spectral enhancement. </w:t>
      </w:r>
    </w:p>
    <w:p w:rsidR="004F0A97" w:rsidRPr="00B72117" w:rsidRDefault="004F0A97" w:rsidP="002278D8">
      <w:pPr>
        <w:spacing w:after="240" w:line="480" w:lineRule="auto"/>
        <w:rPr>
          <w:rFonts w:asciiTheme="majorBidi" w:hAnsiTheme="majorBidi" w:cstheme="majorBidi"/>
          <w:b/>
          <w:bCs/>
          <w:sz w:val="32"/>
          <w:szCs w:val="32"/>
        </w:rPr>
      </w:pPr>
      <w:r w:rsidRPr="00B72117">
        <w:rPr>
          <w:rFonts w:asciiTheme="majorBidi" w:hAnsiTheme="majorBidi" w:cstheme="majorBidi"/>
          <w:b/>
          <w:bCs/>
          <w:sz w:val="32"/>
          <w:szCs w:val="32"/>
        </w:rPr>
        <w:t xml:space="preserve">6.6 Digital Filtering </w:t>
      </w:r>
    </w:p>
    <w:p w:rsidR="004F0A97" w:rsidRPr="00B27B13" w:rsidRDefault="004F0A97" w:rsidP="002278D8">
      <w:pPr>
        <w:tabs>
          <w:tab w:val="left" w:pos="434"/>
        </w:tabs>
        <w:spacing w:after="240" w:line="480" w:lineRule="auto"/>
        <w:jc w:val="both"/>
        <w:rPr>
          <w:rFonts w:asciiTheme="majorBidi" w:eastAsiaTheme="minorEastAsia" w:hAnsiTheme="majorBidi" w:cstheme="majorBidi"/>
          <w:sz w:val="24"/>
          <w:szCs w:val="24"/>
        </w:rPr>
      </w:pPr>
      <w:r w:rsidRPr="00B27B13">
        <w:rPr>
          <w:rFonts w:asciiTheme="majorBidi" w:eastAsiaTheme="minorEastAsia" w:hAnsiTheme="majorBidi" w:cstheme="majorBidi"/>
          <w:sz w:val="24"/>
          <w:szCs w:val="24"/>
        </w:rPr>
        <w:t>Digital filtering corresponds to multiple mathematical steps in the frequency domain that manipulate the spectral characteristics of the data in a controlled way to provide desirable effects. Frequency spectrum encoded signals such as NIR/MIR spectra, where the required information is preserved in their Fourier transform frequency components, are examples of data that can be enhanced by digital filtering</w:t>
      </w:r>
      <w:r w:rsidR="004C23E3" w:rsidRPr="00B27B13">
        <w:rPr>
          <w:rFonts w:asciiTheme="majorBidi" w:eastAsiaTheme="minorEastAsia" w:hAnsiTheme="majorBidi" w:cstheme="majorBidi"/>
          <w:sz w:val="24"/>
          <w:szCs w:val="24"/>
        </w:rPr>
        <w:t xml:space="preserve">. </w:t>
      </w:r>
      <w:r w:rsidRPr="00B27B13">
        <w:rPr>
          <w:rFonts w:asciiTheme="majorBidi" w:eastAsiaTheme="minorEastAsia" w:hAnsiTheme="majorBidi" w:cstheme="majorBidi"/>
          <w:sz w:val="24"/>
          <w:szCs w:val="24"/>
        </w:rPr>
        <w:t xml:space="preserve">However, the design of an optimal filter in practice is challenging; the Grid search optimization algorithm was proposed by Arnold </w:t>
      </w:r>
      <w:r w:rsidRPr="00B27B13">
        <w:rPr>
          <w:rFonts w:asciiTheme="majorBidi" w:eastAsiaTheme="minorEastAsia" w:hAnsiTheme="majorBidi" w:cstheme="majorBidi"/>
          <w:sz w:val="24"/>
          <w:szCs w:val="24"/>
        </w:rPr>
        <w:fldChar w:fldCharType="begin" w:fldLock="1"/>
      </w:r>
      <w:r>
        <w:rPr>
          <w:rFonts w:asciiTheme="majorBidi" w:eastAsiaTheme="minorEastAsia" w:hAnsiTheme="majorBidi" w:cstheme="majorBidi"/>
          <w:sz w:val="24"/>
          <w:szCs w:val="24"/>
        </w:rPr>
        <w:instrText>ADDIN CSL_CITATION {"citationItems":[{"id":"ITEM-1","itemData":{"DOI":"10.1021/ac00213a021","author":[{"dropping-particle":"","family":"Arnold","given":"Mark A","non-dropping-particle":"","parse-names":false,"suffix":""},{"dropping-particle":"","family":"Small","given":"Gary W","non-dropping-particle":"","parse-names":false,"suffix":""}],"container-title":"Analytical Chemistry","id":"ITEM-1","issue":"14","issued":{"date-parts":[["1990"]]},"note":"PMID: 2382842","page":"1457-1464","title":"Determination of physiological levels of glucose in an aqueous matrix with digitally filtered Fourier transform near-infrared spectra","type":"article-journal","volume":"62"},"uris":["http://www.mendeley.com/documents/?uuid=0de0febc-c1c2-46ee-985a-b0a607606098"]}],"mendeley":{"formattedCitation":"[108]","plainTextFormattedCitation":"[108]","previouslyFormattedCitation":"[22]"},"properties":{"noteIndex":0},"schema":"https://github.com/citation-style-language/schema/raw/master/csl-citation.json"}</w:instrText>
      </w:r>
      <w:r w:rsidRPr="00B27B13">
        <w:rPr>
          <w:rFonts w:asciiTheme="majorBidi" w:eastAsiaTheme="minorEastAsia" w:hAnsiTheme="majorBidi" w:cstheme="majorBidi"/>
          <w:sz w:val="24"/>
          <w:szCs w:val="24"/>
        </w:rPr>
        <w:fldChar w:fldCharType="separate"/>
      </w:r>
      <w:r w:rsidRPr="004F0A97">
        <w:rPr>
          <w:rFonts w:asciiTheme="majorBidi" w:eastAsiaTheme="minorEastAsia" w:hAnsiTheme="majorBidi" w:cstheme="majorBidi"/>
          <w:noProof/>
          <w:sz w:val="24"/>
          <w:szCs w:val="24"/>
        </w:rPr>
        <w:t>[108]</w:t>
      </w:r>
      <w:r w:rsidRPr="00B27B13">
        <w:rPr>
          <w:rFonts w:asciiTheme="majorBidi" w:eastAsiaTheme="minorEastAsia" w:hAnsiTheme="majorBidi" w:cstheme="majorBidi"/>
          <w:sz w:val="24"/>
          <w:szCs w:val="24"/>
        </w:rPr>
        <w:fldChar w:fldCharType="end"/>
      </w:r>
      <w:r>
        <w:rPr>
          <w:rFonts w:asciiTheme="majorBidi" w:eastAsiaTheme="minorEastAsia" w:hAnsiTheme="majorBidi" w:cstheme="majorBidi"/>
          <w:sz w:val="24"/>
          <w:szCs w:val="24"/>
        </w:rPr>
        <w:t>,</w:t>
      </w:r>
      <w:r w:rsidRPr="00B27B13">
        <w:rPr>
          <w:rFonts w:asciiTheme="majorBidi" w:eastAsiaTheme="minorEastAsia" w:hAnsiTheme="majorBidi" w:cstheme="majorBidi"/>
          <w:sz w:val="24"/>
          <w:szCs w:val="24"/>
        </w:rPr>
        <w:t xml:space="preserve"> has been adopted in many  reported publications to define the optimum filter parameters.</w:t>
      </w:r>
    </w:p>
    <w:p w:rsidR="004F0A97" w:rsidRPr="00390A39" w:rsidRDefault="004F0A97" w:rsidP="002278D8">
      <w:pPr>
        <w:spacing w:after="240" w:line="480" w:lineRule="auto"/>
        <w:rPr>
          <w:rFonts w:asciiTheme="majorBidi" w:hAnsiTheme="majorBidi" w:cstheme="majorBidi"/>
          <w:b/>
          <w:bCs/>
          <w:sz w:val="28"/>
          <w:szCs w:val="28"/>
        </w:rPr>
      </w:pPr>
      <w:r w:rsidRPr="00390A39">
        <w:rPr>
          <w:rFonts w:asciiTheme="majorBidi" w:hAnsiTheme="majorBidi" w:cstheme="majorBidi"/>
          <w:b/>
          <w:bCs/>
          <w:sz w:val="28"/>
          <w:szCs w:val="28"/>
        </w:rPr>
        <w:t>6.6-A Digital Bandpass Filtering</w:t>
      </w:r>
    </w:p>
    <w:p w:rsidR="004F0A97" w:rsidRPr="00B27B13" w:rsidRDefault="004F0A97" w:rsidP="00A44A14">
      <w:pPr>
        <w:spacing w:after="240" w:line="480" w:lineRule="auto"/>
        <w:jc w:val="both"/>
        <w:rPr>
          <w:rFonts w:asciiTheme="majorBidi" w:hAnsiTheme="majorBidi" w:cstheme="majorBidi"/>
          <w:sz w:val="24"/>
          <w:szCs w:val="24"/>
        </w:rPr>
      </w:pPr>
      <w:r w:rsidRPr="00B27B13">
        <w:rPr>
          <w:rFonts w:asciiTheme="majorBidi" w:hAnsiTheme="majorBidi" w:cstheme="majorBidi"/>
          <w:sz w:val="24"/>
          <w:szCs w:val="24"/>
        </w:rPr>
        <w:t xml:space="preserve">Digital BPF has  been introduced as one of the most popular pre-processing techniques in the quantitative analysis of glucose from NIR spectra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[16]"},"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w:t>
      </w:r>
      <w:r w:rsidR="00A44A14">
        <w:rPr>
          <w:rFonts w:asciiTheme="majorBidi" w:hAnsiTheme="majorBidi" w:cstheme="majorBidi"/>
          <w:sz w:val="24"/>
          <w:szCs w:val="24"/>
        </w:rPr>
        <w:t>[108-110]</w:t>
      </w:r>
      <w:r>
        <w:rPr>
          <w:rFonts w:asciiTheme="majorBidi" w:hAnsiTheme="majorBidi" w:cstheme="majorBidi"/>
          <w:sz w:val="24"/>
          <w:szCs w:val="24"/>
        </w:rPr>
        <w:t>. Bandpass filtering</w:t>
      </w:r>
      <w:r w:rsidRPr="00B27B13">
        <w:rPr>
          <w:rFonts w:asciiTheme="majorBidi" w:hAnsiTheme="majorBidi" w:cstheme="majorBidi"/>
          <w:sz w:val="24"/>
          <w:szCs w:val="24"/>
        </w:rPr>
        <w:t xml:space="preserve"> is used to eliminate the variation of the baseline and noise present in the high frequencies of the raw spectra. </w:t>
      </w:r>
      <w:r w:rsidRPr="00B27B13">
        <w:rPr>
          <w:rFonts w:asciiTheme="majorBidi" w:hAnsiTheme="majorBidi" w:cstheme="majorBidi"/>
          <w:noProof/>
          <w:sz w:val="24"/>
          <w:szCs w:val="24"/>
        </w:rPr>
        <w:t>Center</w:t>
      </w:r>
      <w:r w:rsidRPr="00B27B13">
        <w:rPr>
          <w:rFonts w:asciiTheme="majorBidi" w:hAnsiTheme="majorBidi" w:cstheme="majorBidi"/>
          <w:sz w:val="24"/>
          <w:szCs w:val="24"/>
        </w:rPr>
        <w:t xml:space="preserve"> frequency and bandwidth are the main components that define the digital bandpass filter and these two factors must be optimized to find the desired band which represents the maximum information about the analyte of interest which in our case is the glucose concentration. The raw spectra are first pre-processed using the digital </w:t>
      </w:r>
      <w:r>
        <w:rPr>
          <w:rFonts w:asciiTheme="majorBidi" w:hAnsiTheme="majorBidi" w:cstheme="majorBidi"/>
          <w:sz w:val="24"/>
          <w:szCs w:val="24"/>
        </w:rPr>
        <w:t>bandpass filtering</w:t>
      </w:r>
      <w:r w:rsidRPr="00B27B13">
        <w:rPr>
          <w:rFonts w:asciiTheme="majorBidi" w:hAnsiTheme="majorBidi" w:cstheme="majorBidi"/>
          <w:sz w:val="24"/>
          <w:szCs w:val="24"/>
        </w:rPr>
        <w:t xml:space="preserve"> and then the  PCR and the PLSR models are coupled with </w:t>
      </w:r>
      <w:r>
        <w:rPr>
          <w:rFonts w:asciiTheme="majorBidi" w:hAnsiTheme="majorBidi" w:cstheme="majorBidi"/>
          <w:sz w:val="24"/>
          <w:szCs w:val="24"/>
        </w:rPr>
        <w:t>bandpass filter</w:t>
      </w:r>
      <w:r w:rsidRPr="00B27B13">
        <w:rPr>
          <w:rFonts w:asciiTheme="majorBidi" w:hAnsiTheme="majorBidi" w:cstheme="majorBidi"/>
          <w:sz w:val="24"/>
          <w:szCs w:val="24"/>
        </w:rPr>
        <w:t xml:space="preserve"> using a specific number of Principal Components (PC) and Latent Variables (LV)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[16]"},"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w:t>
      </w:r>
      <w:r w:rsidR="00A44A14">
        <w:rPr>
          <w:rFonts w:asciiTheme="majorBidi" w:hAnsiTheme="majorBidi" w:cstheme="majorBidi"/>
          <w:sz w:val="24"/>
          <w:szCs w:val="24"/>
        </w:rPr>
        <w:t>[109-110]</w:t>
      </w:r>
    </w:p>
    <w:p w:rsidR="004F0A97" w:rsidRPr="00390A39" w:rsidRDefault="004F0A97" w:rsidP="002278D8">
      <w:pPr>
        <w:spacing w:after="240" w:line="480" w:lineRule="auto"/>
        <w:rPr>
          <w:rFonts w:asciiTheme="majorBidi" w:hAnsiTheme="majorBidi" w:cstheme="majorBidi"/>
          <w:b/>
          <w:bCs/>
          <w:sz w:val="28"/>
          <w:szCs w:val="28"/>
        </w:rPr>
      </w:pPr>
      <w:r w:rsidRPr="00390A39">
        <w:rPr>
          <w:rFonts w:asciiTheme="majorBidi" w:hAnsiTheme="majorBidi" w:cstheme="majorBidi"/>
          <w:b/>
          <w:bCs/>
          <w:sz w:val="28"/>
          <w:szCs w:val="28"/>
        </w:rPr>
        <w:t>6.6-B Digital Bandstop Filtering</w:t>
      </w:r>
    </w:p>
    <w:p w:rsidR="004F0A97" w:rsidRPr="00B27B13" w:rsidRDefault="004F0A97" w:rsidP="00A44A14">
      <w:pPr>
        <w:spacing w:after="240" w:line="480" w:lineRule="auto"/>
        <w:jc w:val="both"/>
        <w:rPr>
          <w:rFonts w:asciiTheme="majorBidi" w:hAnsiTheme="majorBidi" w:cstheme="majorBidi"/>
          <w:sz w:val="24"/>
          <w:szCs w:val="24"/>
        </w:rPr>
      </w:pPr>
      <w:r w:rsidRPr="00B27B13">
        <w:rPr>
          <w:rFonts w:asciiTheme="majorBidi" w:hAnsiTheme="majorBidi" w:cstheme="majorBidi"/>
          <w:sz w:val="24"/>
          <w:szCs w:val="24"/>
        </w:rPr>
        <w:lastRenderedPageBreak/>
        <w:t>B</w:t>
      </w:r>
      <w:r>
        <w:rPr>
          <w:rFonts w:asciiTheme="majorBidi" w:hAnsiTheme="majorBidi" w:cstheme="majorBidi"/>
          <w:sz w:val="24"/>
          <w:szCs w:val="24"/>
        </w:rPr>
        <w:t>andstop filters</w:t>
      </w:r>
      <w:r w:rsidRPr="00B27B13">
        <w:rPr>
          <w:rFonts w:asciiTheme="majorBidi" w:hAnsiTheme="majorBidi" w:cstheme="majorBidi"/>
          <w:sz w:val="24"/>
          <w:szCs w:val="24"/>
        </w:rPr>
        <w:t xml:space="preserve"> are very useful in removing unwanted signals. These filters are designed with methods very similar to the BPF mentioned above. The only difference is that the frequency of the poles is the same as the frequency of the zeros </w:t>
      </w:r>
      <w:r w:rsidR="00A44A14">
        <w:rPr>
          <w:rFonts w:asciiTheme="majorBidi" w:hAnsiTheme="majorBidi" w:cstheme="majorBidi"/>
          <w:sz w:val="24"/>
          <w:szCs w:val="24"/>
        </w:rPr>
        <w:t>[111-112]</w:t>
      </w:r>
      <w:r w:rsidRPr="00B27B13">
        <w:rPr>
          <w:rFonts w:asciiTheme="majorBidi" w:hAnsiTheme="majorBidi" w:cstheme="majorBidi"/>
          <w:sz w:val="24"/>
          <w:szCs w:val="24"/>
        </w:rPr>
        <w:t>. B</w:t>
      </w:r>
      <w:r>
        <w:rPr>
          <w:rFonts w:asciiTheme="majorBidi" w:hAnsiTheme="majorBidi" w:cstheme="majorBidi"/>
          <w:sz w:val="24"/>
          <w:szCs w:val="24"/>
        </w:rPr>
        <w:t>andstop filtering</w:t>
      </w:r>
      <w:r w:rsidRPr="00B27B13">
        <w:rPr>
          <w:rFonts w:asciiTheme="majorBidi" w:hAnsiTheme="majorBidi" w:cstheme="majorBidi"/>
          <w:sz w:val="24"/>
          <w:szCs w:val="24"/>
        </w:rPr>
        <w:t xml:space="preserve"> has not been used before to predict the concentration of glucose from NIR or MIR spectra. Unlike the case of </w:t>
      </w:r>
      <w:r>
        <w:rPr>
          <w:rFonts w:asciiTheme="majorBidi" w:hAnsiTheme="majorBidi" w:cstheme="majorBidi"/>
          <w:sz w:val="24"/>
          <w:szCs w:val="24"/>
        </w:rPr>
        <w:t>bandpass filtering</w:t>
      </w:r>
      <w:r w:rsidRPr="00B27B13">
        <w:rPr>
          <w:rFonts w:asciiTheme="majorBidi" w:hAnsiTheme="majorBidi" w:cstheme="majorBidi"/>
          <w:sz w:val="24"/>
          <w:szCs w:val="24"/>
        </w:rPr>
        <w:t xml:space="preserve">, the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targets a specific undesired band and removes it </w:t>
      </w:r>
      <w:r w:rsidRPr="00B27B13">
        <w:rPr>
          <w:rFonts w:asciiTheme="majorBidi" w:hAnsiTheme="majorBidi" w:cstheme="majorBidi"/>
          <w:noProof/>
          <w:sz w:val="24"/>
          <w:szCs w:val="24"/>
        </w:rPr>
        <w:t>with</w:t>
      </w:r>
      <w:r w:rsidRPr="00B27B13">
        <w:rPr>
          <w:rFonts w:asciiTheme="majorBidi" w:hAnsiTheme="majorBidi" w:cstheme="majorBidi"/>
          <w:sz w:val="24"/>
          <w:szCs w:val="24"/>
        </w:rPr>
        <w:t xml:space="preserve"> minimum effects on the concentration of glucose. The main parameters that require optimization are cut-off bandwidth and </w:t>
      </w:r>
      <w:r w:rsidRPr="00B27B13">
        <w:rPr>
          <w:rFonts w:asciiTheme="majorBidi" w:hAnsiTheme="majorBidi" w:cstheme="majorBidi"/>
          <w:noProof/>
          <w:sz w:val="24"/>
          <w:szCs w:val="24"/>
        </w:rPr>
        <w:t>the centre</w:t>
      </w:r>
      <w:r w:rsidRPr="00B27B13">
        <w:rPr>
          <w:rFonts w:asciiTheme="majorBidi" w:hAnsiTheme="majorBidi" w:cstheme="majorBidi"/>
          <w:sz w:val="24"/>
          <w:szCs w:val="24"/>
        </w:rPr>
        <w:t xml:space="preserve"> frequency that define the desirable frequency band that has optimum information about the glucose concentration</w:t>
      </w:r>
      <w:r w:rsidR="00A44A14" w:rsidRPr="00B27B13">
        <w:rPr>
          <w:rFonts w:asciiTheme="majorBidi" w:hAnsiTheme="majorBidi" w:cstheme="majorBidi"/>
          <w:sz w:val="24"/>
          <w:szCs w:val="24"/>
        </w:rPr>
        <w:t xml:space="preserve">. </w:t>
      </w:r>
      <w:r w:rsidRPr="00B27B13">
        <w:rPr>
          <w:rFonts w:asciiTheme="majorBidi" w:hAnsiTheme="majorBidi" w:cstheme="majorBidi"/>
          <w:sz w:val="24"/>
          <w:szCs w:val="24"/>
        </w:rPr>
        <w:t>The PCR and the PLSR models are then built using the filtered spectra with a specific number of PCs and LVs</w:t>
      </w:r>
      <w:r>
        <w:rPr>
          <w:rFonts w:asciiTheme="majorBidi" w:hAnsiTheme="majorBidi" w:cstheme="majorBidi"/>
          <w:sz w:val="24"/>
          <w:szCs w:val="24"/>
        </w:rPr>
        <w:t xml:space="preserve">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[16]"},"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w:t>
      </w:r>
      <w:r w:rsidR="00A44A14">
        <w:rPr>
          <w:rFonts w:asciiTheme="majorBidi" w:hAnsiTheme="majorBidi" w:cstheme="majorBidi"/>
          <w:sz w:val="24"/>
          <w:szCs w:val="24"/>
        </w:rPr>
        <w:t>[109-110]</w:t>
      </w:r>
      <w:r w:rsidRPr="00B27B13">
        <w:rPr>
          <w:rFonts w:asciiTheme="majorBidi" w:hAnsiTheme="majorBidi" w:cstheme="majorBidi"/>
          <w:sz w:val="24"/>
          <w:szCs w:val="24"/>
        </w:rPr>
        <w:t>.</w:t>
      </w:r>
    </w:p>
    <w:p w:rsidR="004F0A97" w:rsidRPr="00390A39" w:rsidRDefault="004F0A97" w:rsidP="002278D8">
      <w:pPr>
        <w:spacing w:after="240" w:line="480" w:lineRule="auto"/>
        <w:jc w:val="both"/>
        <w:rPr>
          <w:rFonts w:asciiTheme="majorBidi" w:hAnsiTheme="majorBidi" w:cstheme="majorBidi"/>
          <w:b/>
          <w:bCs/>
          <w:sz w:val="28"/>
          <w:szCs w:val="28"/>
        </w:rPr>
      </w:pPr>
      <w:r w:rsidRPr="00390A39">
        <w:rPr>
          <w:rFonts w:asciiTheme="majorBidi" w:hAnsiTheme="majorBidi" w:cstheme="majorBidi"/>
          <w:b/>
          <w:bCs/>
          <w:sz w:val="28"/>
          <w:szCs w:val="28"/>
        </w:rPr>
        <w:t xml:space="preserve">6.6-C Butterworth and Chebyshev filters </w:t>
      </w:r>
    </w:p>
    <w:p w:rsidR="004F0A97" w:rsidRPr="009118D7" w:rsidRDefault="004F0A97" w:rsidP="00A44A14">
      <w:pPr>
        <w:spacing w:after="240" w:line="480" w:lineRule="auto"/>
        <w:jc w:val="both"/>
        <w:rPr>
          <w:rFonts w:asciiTheme="majorBidi" w:hAnsiTheme="majorBidi" w:cstheme="majorBidi"/>
          <w:sz w:val="24"/>
          <w:szCs w:val="24"/>
        </w:rPr>
      </w:pPr>
      <w:r w:rsidRPr="00B27B13">
        <w:rPr>
          <w:rFonts w:asciiTheme="majorBidi" w:hAnsiTheme="majorBidi" w:cstheme="majorBidi"/>
          <w:sz w:val="24"/>
          <w:szCs w:val="24"/>
        </w:rPr>
        <w:t xml:space="preserve">The Butterworth filter has a monotonic characteristic of its magnitude function of the n-poles in both the stopband and passband of the filter. Alternatively, the Chebyshev filter has a ripple in the passband. The reason </w:t>
      </w:r>
      <w:r w:rsidRPr="00B27B13">
        <w:rPr>
          <w:rFonts w:asciiTheme="majorBidi" w:hAnsiTheme="majorBidi" w:cstheme="majorBidi"/>
          <w:noProof/>
          <w:sz w:val="24"/>
          <w:szCs w:val="24"/>
        </w:rPr>
        <w:t>for</w:t>
      </w:r>
      <w:r w:rsidRPr="00B27B13">
        <w:rPr>
          <w:rFonts w:asciiTheme="majorBidi" w:hAnsiTheme="majorBidi" w:cstheme="majorBidi"/>
          <w:sz w:val="24"/>
          <w:szCs w:val="24"/>
        </w:rPr>
        <w:t xml:space="preserve"> flexible ripples in the passband or stopband is to gain a sharper transition between the passband and stopband compared to the Butterworth filter</w:t>
      </w:r>
      <w:r>
        <w:rPr>
          <w:rFonts w:asciiTheme="majorBidi" w:hAnsiTheme="majorBidi" w:cstheme="majorBidi"/>
          <w:sz w:val="24"/>
          <w:szCs w:val="24"/>
        </w:rPr>
        <w:t xml:space="preserve">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{"citationItems":[{"id":"ITEM-1","itemData":{"author":[{"dropping-particle":"","family":"Dorf","given":"Richard C","non-dropping-particle":"","parse-names":false,"suffix":""}],"container-title":"Piscataway, NJ: IEEE Press,| c1993, edited by Dorf, Richard C.","id":"ITEM-1","issued":{"date-parts":[["1993"]]},"title":"The electrical engineering handbook","type":"article-journal"},"uris":["http://www.mendeley.com/documents/?uuid=20da6b19-a57e-4ebe-a0b1-496a1ea58b53"]}],"mendeley":{"formattedCitation":"[111]","plainTextFormattedCitation":"[111]","previouslyFormattedCitation":"[25]"},"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[111]</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The filters characteristics are controlled by the filter order and ripple. The filter ripple can be in both the passband or in the stopband, this work will concentrate on both bands to identify the difference between these bands in order to improve the prediction capability of the regression model</w:t>
      </w:r>
      <w:r>
        <w:rPr>
          <w:rFonts w:asciiTheme="majorBidi" w:hAnsiTheme="majorBidi" w:cstheme="majorBidi"/>
          <w:sz w:val="24"/>
          <w:szCs w:val="24"/>
        </w:rPr>
        <w:t xml:space="preserve">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[16]"},"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w:t>
      </w:r>
      <w:r w:rsidR="00A44A14">
        <w:rPr>
          <w:rFonts w:asciiTheme="majorBidi" w:hAnsiTheme="majorBidi" w:cstheme="majorBidi"/>
          <w:sz w:val="24"/>
          <w:szCs w:val="24"/>
        </w:rPr>
        <w:t>[109-110]</w:t>
      </w:r>
    </w:p>
    <w:p w:rsidR="004F0A97" w:rsidRPr="00034DC3" w:rsidRDefault="004F0A97" w:rsidP="002278D8">
      <w:pPr>
        <w:spacing w:after="240" w:line="480" w:lineRule="auto"/>
        <w:rPr>
          <w:rFonts w:asciiTheme="majorBidi" w:hAnsiTheme="majorBidi" w:cstheme="majorBidi"/>
          <w:b/>
          <w:bCs/>
          <w:sz w:val="36"/>
          <w:szCs w:val="36"/>
        </w:rPr>
      </w:pPr>
      <w:r>
        <w:rPr>
          <w:rFonts w:asciiTheme="majorBidi" w:hAnsiTheme="majorBidi" w:cstheme="majorBidi"/>
          <w:b/>
          <w:bCs/>
          <w:sz w:val="36"/>
          <w:szCs w:val="36"/>
        </w:rPr>
        <w:t xml:space="preserve">6.7 </w:t>
      </w:r>
      <w:r w:rsidRPr="00034DC3">
        <w:rPr>
          <w:rFonts w:asciiTheme="majorBidi" w:hAnsiTheme="majorBidi" w:cstheme="majorBidi"/>
          <w:b/>
          <w:bCs/>
          <w:sz w:val="32"/>
          <w:szCs w:val="32"/>
        </w:rPr>
        <w:t>Data Preparation</w:t>
      </w:r>
    </w:p>
    <w:p w:rsidR="004F0A97" w:rsidRPr="00986B31" w:rsidRDefault="004F0A97" w:rsidP="002278D8">
      <w:pPr>
        <w:spacing w:after="240" w:line="480" w:lineRule="auto"/>
        <w:rPr>
          <w:rFonts w:asciiTheme="majorBidi" w:hAnsiTheme="majorBidi" w:cstheme="majorBidi"/>
          <w:b/>
          <w:bCs/>
          <w:sz w:val="28"/>
          <w:szCs w:val="28"/>
        </w:rPr>
      </w:pPr>
      <w:r w:rsidRPr="00986B31">
        <w:rPr>
          <w:rFonts w:asciiTheme="majorBidi" w:hAnsiTheme="majorBidi" w:cstheme="majorBidi"/>
          <w:b/>
          <w:bCs/>
          <w:sz w:val="28"/>
          <w:szCs w:val="28"/>
        </w:rPr>
        <w:t>6.7-A Chemical samples preparation</w:t>
      </w:r>
    </w:p>
    <w:p w:rsidR="004F0A97" w:rsidRPr="009118D7" w:rsidRDefault="004F0A97" w:rsidP="002278D8">
      <w:pPr>
        <w:spacing w:after="240" w:line="480" w:lineRule="auto"/>
        <w:jc w:val="both"/>
        <w:rPr>
          <w:rFonts w:asciiTheme="majorBidi" w:hAnsiTheme="majorBidi" w:cstheme="majorBidi"/>
          <w:sz w:val="24"/>
          <w:szCs w:val="24"/>
        </w:rPr>
      </w:pPr>
      <w:r w:rsidRPr="00B27B13">
        <w:rPr>
          <w:rFonts w:asciiTheme="majorBidi" w:hAnsiTheme="majorBidi" w:cstheme="majorBidi"/>
          <w:sz w:val="24"/>
          <w:szCs w:val="24"/>
        </w:rPr>
        <w:lastRenderedPageBreak/>
        <w:t xml:space="preserve">To obtain spectral data, a chemical mixture has been designed in the laboratories of the chemistry department in Sheffield University, the samples for this experiment has been prepared in an </w:t>
      </w:r>
      <w:r w:rsidRPr="00B27B13">
        <w:rPr>
          <w:rFonts w:asciiTheme="majorBidi" w:hAnsiTheme="majorBidi" w:cstheme="majorBidi"/>
          <w:noProof/>
          <w:sz w:val="24"/>
          <w:szCs w:val="24"/>
        </w:rPr>
        <w:t>uncontrolled</w:t>
      </w:r>
      <w:r w:rsidRPr="00B27B13">
        <w:rPr>
          <w:rFonts w:asciiTheme="majorBidi" w:hAnsiTheme="majorBidi" w:cstheme="majorBidi"/>
          <w:sz w:val="24"/>
          <w:szCs w:val="24"/>
        </w:rPr>
        <w:t xml:space="preserve"> </w:t>
      </w:r>
      <w:r w:rsidRPr="00B27B13">
        <w:rPr>
          <w:rFonts w:asciiTheme="majorBidi" w:hAnsiTheme="majorBidi" w:cstheme="majorBidi"/>
          <w:noProof/>
          <w:sz w:val="24"/>
          <w:szCs w:val="24"/>
        </w:rPr>
        <w:t>environment. The</w:t>
      </w:r>
      <w:r w:rsidRPr="00B27B13">
        <w:rPr>
          <w:rFonts w:asciiTheme="majorBidi" w:hAnsiTheme="majorBidi" w:cstheme="majorBidi"/>
          <w:sz w:val="24"/>
          <w:szCs w:val="24"/>
        </w:rPr>
        <w:t xml:space="preserve"> mixture used in this study consists of glucose, Human Serum Albumin (HSA) and phosphate buffer solution. This has been done by preparing two mixtures primarily with glucose, HSA and phosphate buffer and secondary with HSA and Phosphate buffer only. The concentration of the chemical components in the primary mixture has the glucose concentration at 500</w:t>
      </w:r>
      <w:r>
        <w:rPr>
          <w:rFonts w:asciiTheme="majorBidi" w:hAnsiTheme="majorBidi" w:cstheme="majorBidi"/>
          <w:sz w:val="24"/>
          <w:szCs w:val="24"/>
        </w:rPr>
        <w:t xml:space="preserve"> </w:t>
      </w:r>
      <w:r w:rsidRPr="00B27B13">
        <w:rPr>
          <w:rFonts w:asciiTheme="majorBidi" w:hAnsiTheme="majorBidi" w:cstheme="majorBidi"/>
          <w:sz w:val="24"/>
          <w:szCs w:val="24"/>
        </w:rPr>
        <w:t>mg/</w:t>
      </w:r>
      <w:r w:rsidRPr="00300EFF">
        <w:rPr>
          <w:rFonts w:asciiTheme="majorBidi" w:hAnsiTheme="majorBidi" w:cstheme="majorBidi"/>
          <w:sz w:val="24"/>
          <w:szCs w:val="24"/>
        </w:rPr>
        <w:t xml:space="preserve"> </w:t>
      </w:r>
      <w:r w:rsidRPr="00B27B13">
        <w:rPr>
          <w:rFonts w:asciiTheme="majorBidi" w:hAnsiTheme="majorBidi" w:cstheme="majorBidi"/>
          <w:sz w:val="24"/>
          <w:szCs w:val="24"/>
        </w:rPr>
        <w:t>d</w:t>
      </w:r>
      <w:r>
        <w:rPr>
          <w:rFonts w:asciiTheme="majorBidi" w:hAnsiTheme="majorBidi" w:cstheme="majorBidi"/>
          <w:sz w:val="24"/>
          <w:szCs w:val="24"/>
        </w:rPr>
        <w:t>L</w:t>
      </w:r>
      <w:r w:rsidRPr="00B27B13">
        <w:rPr>
          <w:rFonts w:asciiTheme="majorBidi" w:hAnsiTheme="majorBidi" w:cstheme="majorBidi"/>
          <w:sz w:val="24"/>
          <w:szCs w:val="24"/>
        </w:rPr>
        <w:t>, HSA at 5 g/d</w:t>
      </w:r>
      <w:r>
        <w:rPr>
          <w:rFonts w:asciiTheme="majorBidi" w:hAnsiTheme="majorBidi" w:cstheme="majorBidi"/>
          <w:sz w:val="24"/>
          <w:szCs w:val="24"/>
        </w:rPr>
        <w:t>L</w:t>
      </w:r>
      <w:r w:rsidRPr="00B27B13">
        <w:rPr>
          <w:rFonts w:asciiTheme="majorBidi" w:hAnsiTheme="majorBidi" w:cstheme="majorBidi"/>
          <w:sz w:val="24"/>
          <w:szCs w:val="24"/>
        </w:rPr>
        <w:t xml:space="preserve"> and the concentration of the phosphate buffer at 0.01 m/</w:t>
      </w:r>
      <w:r w:rsidRPr="00300EFF">
        <w:rPr>
          <w:rFonts w:asciiTheme="majorBidi" w:hAnsiTheme="majorBidi" w:cstheme="majorBidi"/>
          <w:sz w:val="24"/>
          <w:szCs w:val="24"/>
        </w:rPr>
        <w:t xml:space="preserve"> </w:t>
      </w:r>
      <w:r w:rsidRPr="00B27B13">
        <w:rPr>
          <w:rFonts w:asciiTheme="majorBidi" w:hAnsiTheme="majorBidi" w:cstheme="majorBidi"/>
          <w:sz w:val="24"/>
          <w:szCs w:val="24"/>
        </w:rPr>
        <w:t>d</w:t>
      </w:r>
      <w:r>
        <w:rPr>
          <w:rFonts w:asciiTheme="majorBidi" w:hAnsiTheme="majorBidi" w:cstheme="majorBidi"/>
          <w:sz w:val="24"/>
          <w:szCs w:val="24"/>
        </w:rPr>
        <w:t>L</w:t>
      </w:r>
      <w:r w:rsidRPr="00B27B13">
        <w:rPr>
          <w:rFonts w:asciiTheme="majorBidi" w:hAnsiTheme="majorBidi" w:cstheme="majorBidi"/>
          <w:sz w:val="24"/>
          <w:szCs w:val="24"/>
        </w:rPr>
        <w:t>; the secondary mixture has the same concentrations for HSA and the</w:t>
      </w:r>
      <w:r w:rsidRPr="00B27B13">
        <w:rPr>
          <w:rFonts w:asciiTheme="majorBidi" w:hAnsiTheme="majorBidi" w:cstheme="majorBidi"/>
        </w:rPr>
        <w:t xml:space="preserve"> </w:t>
      </w:r>
      <w:r w:rsidRPr="00B27B13">
        <w:rPr>
          <w:rFonts w:asciiTheme="majorBidi" w:hAnsiTheme="majorBidi" w:cstheme="majorBidi"/>
          <w:sz w:val="24"/>
          <w:szCs w:val="24"/>
        </w:rPr>
        <w:t>phosphate except for the glucose as it does not contain any glucose. Both mixtures have the same pH level which is 7.4. The first sample with a volume of 5</w:t>
      </w:r>
      <w:r>
        <w:rPr>
          <w:rFonts w:asciiTheme="majorBidi" w:hAnsiTheme="majorBidi" w:cstheme="majorBidi"/>
          <w:sz w:val="24"/>
          <w:szCs w:val="24"/>
        </w:rPr>
        <w:t xml:space="preserve"> </w:t>
      </w:r>
      <w:r w:rsidRPr="00B27B13">
        <w:rPr>
          <w:rFonts w:asciiTheme="majorBidi" w:hAnsiTheme="majorBidi" w:cstheme="majorBidi"/>
          <w:sz w:val="24"/>
          <w:szCs w:val="24"/>
        </w:rPr>
        <w:t>mg is collected from the primary mixture which contains a glucose concentration of 500</w:t>
      </w:r>
      <w:r>
        <w:rPr>
          <w:rFonts w:asciiTheme="majorBidi" w:hAnsiTheme="majorBidi" w:cstheme="majorBidi"/>
          <w:sz w:val="24"/>
          <w:szCs w:val="24"/>
        </w:rPr>
        <w:t xml:space="preserve"> </w:t>
      </w:r>
      <w:r w:rsidRPr="00B27B13">
        <w:rPr>
          <w:rFonts w:asciiTheme="majorBidi" w:hAnsiTheme="majorBidi" w:cstheme="majorBidi"/>
          <w:sz w:val="24"/>
          <w:szCs w:val="24"/>
        </w:rPr>
        <w:t>mg/</w:t>
      </w:r>
      <w:r w:rsidRPr="00300EFF">
        <w:rPr>
          <w:rFonts w:asciiTheme="majorBidi" w:hAnsiTheme="majorBidi" w:cstheme="majorBidi"/>
          <w:sz w:val="24"/>
          <w:szCs w:val="24"/>
        </w:rPr>
        <w:t xml:space="preserve"> </w:t>
      </w:r>
      <w:r w:rsidRPr="00B27B13">
        <w:rPr>
          <w:rFonts w:asciiTheme="majorBidi" w:hAnsiTheme="majorBidi" w:cstheme="majorBidi"/>
          <w:sz w:val="24"/>
          <w:szCs w:val="24"/>
        </w:rPr>
        <w:t>d</w:t>
      </w:r>
      <w:r>
        <w:rPr>
          <w:rFonts w:asciiTheme="majorBidi" w:hAnsiTheme="majorBidi" w:cstheme="majorBidi"/>
          <w:sz w:val="24"/>
          <w:szCs w:val="24"/>
        </w:rPr>
        <w:t>L</w:t>
      </w:r>
      <w:r w:rsidRPr="00B27B13">
        <w:rPr>
          <w:rFonts w:asciiTheme="majorBidi" w:hAnsiTheme="majorBidi" w:cstheme="majorBidi"/>
          <w:sz w:val="24"/>
          <w:szCs w:val="24"/>
        </w:rPr>
        <w:t xml:space="preserve"> then the same volume from the </w:t>
      </w:r>
      <w:r w:rsidRPr="00B27B13">
        <w:rPr>
          <w:rFonts w:asciiTheme="majorBidi" w:hAnsiTheme="majorBidi" w:cstheme="majorBidi"/>
          <w:noProof/>
          <w:sz w:val="24"/>
          <w:szCs w:val="24"/>
        </w:rPr>
        <w:t>secondary</w:t>
      </w:r>
      <w:r w:rsidRPr="00B27B13">
        <w:rPr>
          <w:rFonts w:asciiTheme="majorBidi" w:hAnsiTheme="majorBidi" w:cstheme="majorBidi"/>
          <w:sz w:val="24"/>
          <w:szCs w:val="24"/>
        </w:rPr>
        <w:t xml:space="preserve"> mixture is added to the primary mixture flask to prepare sample two. Now the glucose </w:t>
      </w:r>
      <w:r w:rsidRPr="00B27B13">
        <w:rPr>
          <w:rFonts w:asciiTheme="majorBidi" w:hAnsiTheme="majorBidi" w:cstheme="majorBidi"/>
          <w:noProof/>
          <w:sz w:val="24"/>
          <w:szCs w:val="24"/>
        </w:rPr>
        <w:t>concentration is</w:t>
      </w:r>
      <w:r w:rsidRPr="00B27B13">
        <w:rPr>
          <w:rFonts w:asciiTheme="majorBidi" w:hAnsiTheme="majorBidi" w:cstheme="majorBidi"/>
          <w:sz w:val="24"/>
          <w:szCs w:val="24"/>
        </w:rPr>
        <w:t xml:space="preserve"> 495 mg/</w:t>
      </w:r>
      <w:r w:rsidRPr="00300EFF">
        <w:rPr>
          <w:rFonts w:asciiTheme="majorBidi" w:hAnsiTheme="majorBidi" w:cstheme="majorBidi"/>
          <w:sz w:val="24"/>
          <w:szCs w:val="24"/>
        </w:rPr>
        <w:t xml:space="preserve"> </w:t>
      </w:r>
      <w:r w:rsidRPr="00B27B13">
        <w:rPr>
          <w:rFonts w:asciiTheme="majorBidi" w:hAnsiTheme="majorBidi" w:cstheme="majorBidi"/>
          <w:sz w:val="24"/>
          <w:szCs w:val="24"/>
        </w:rPr>
        <w:t>d</w:t>
      </w:r>
      <w:r>
        <w:rPr>
          <w:rFonts w:asciiTheme="majorBidi" w:hAnsiTheme="majorBidi" w:cstheme="majorBidi"/>
          <w:sz w:val="24"/>
          <w:szCs w:val="24"/>
        </w:rPr>
        <w:t>L</w:t>
      </w:r>
      <w:r w:rsidRPr="00B27B13">
        <w:rPr>
          <w:rFonts w:asciiTheme="majorBidi" w:hAnsiTheme="majorBidi" w:cstheme="majorBidi"/>
          <w:sz w:val="24"/>
          <w:szCs w:val="24"/>
        </w:rPr>
        <w:t xml:space="preserve"> in the primary mixture with the other chemical components at the same level. Repeating the same process until all the 100 samples are collected with 5</w:t>
      </w:r>
      <w:r>
        <w:rPr>
          <w:rFonts w:asciiTheme="majorBidi" w:hAnsiTheme="majorBidi" w:cstheme="majorBidi"/>
          <w:sz w:val="24"/>
          <w:szCs w:val="24"/>
        </w:rPr>
        <w:t xml:space="preserve"> </w:t>
      </w:r>
      <w:r w:rsidRPr="00B27B13">
        <w:rPr>
          <w:rFonts w:asciiTheme="majorBidi" w:hAnsiTheme="majorBidi" w:cstheme="majorBidi"/>
          <w:sz w:val="24"/>
          <w:szCs w:val="24"/>
        </w:rPr>
        <w:t>mg/</w:t>
      </w:r>
      <w:r w:rsidRPr="00300EFF">
        <w:rPr>
          <w:rFonts w:asciiTheme="majorBidi" w:hAnsiTheme="majorBidi" w:cstheme="majorBidi"/>
          <w:sz w:val="24"/>
          <w:szCs w:val="24"/>
        </w:rPr>
        <w:t xml:space="preserve"> </w:t>
      </w:r>
      <w:r w:rsidRPr="00B27B13">
        <w:rPr>
          <w:rFonts w:asciiTheme="majorBidi" w:hAnsiTheme="majorBidi" w:cstheme="majorBidi"/>
          <w:sz w:val="24"/>
          <w:szCs w:val="24"/>
        </w:rPr>
        <w:t>d</w:t>
      </w:r>
      <w:r>
        <w:rPr>
          <w:rFonts w:asciiTheme="majorBidi" w:hAnsiTheme="majorBidi" w:cstheme="majorBidi"/>
          <w:sz w:val="24"/>
          <w:szCs w:val="24"/>
        </w:rPr>
        <w:t>L</w:t>
      </w:r>
      <w:r w:rsidRPr="00B27B13">
        <w:rPr>
          <w:rFonts w:asciiTheme="majorBidi" w:hAnsiTheme="majorBidi" w:cstheme="majorBidi"/>
          <w:sz w:val="24"/>
          <w:szCs w:val="24"/>
        </w:rPr>
        <w:t xml:space="preserve"> glucose concentration decrement in each sample from the previous one, but the HSA and phosphate levels remain constant and at the end there will be 100 samples with glucose concentration varies from 500 mg/</w:t>
      </w:r>
      <w:r w:rsidRPr="00300EFF">
        <w:rPr>
          <w:rFonts w:asciiTheme="majorBidi" w:hAnsiTheme="majorBidi" w:cstheme="majorBidi"/>
          <w:sz w:val="24"/>
          <w:szCs w:val="24"/>
        </w:rPr>
        <w:t xml:space="preserve"> </w:t>
      </w:r>
      <w:r w:rsidRPr="00B27B13">
        <w:rPr>
          <w:rFonts w:asciiTheme="majorBidi" w:hAnsiTheme="majorBidi" w:cstheme="majorBidi"/>
          <w:sz w:val="24"/>
          <w:szCs w:val="24"/>
        </w:rPr>
        <w:t>d</w:t>
      </w:r>
      <w:r>
        <w:rPr>
          <w:rFonts w:asciiTheme="majorBidi" w:hAnsiTheme="majorBidi" w:cstheme="majorBidi"/>
          <w:sz w:val="24"/>
          <w:szCs w:val="24"/>
        </w:rPr>
        <w:t>L</w:t>
      </w:r>
      <w:r w:rsidRPr="00B27B13">
        <w:rPr>
          <w:rFonts w:asciiTheme="majorBidi" w:hAnsiTheme="majorBidi" w:cstheme="majorBidi"/>
          <w:sz w:val="24"/>
          <w:szCs w:val="24"/>
        </w:rPr>
        <w:t xml:space="preserve"> to 5 mg/dl but HSA and phosphate level stabilized at 5 g/</w:t>
      </w:r>
      <w:r w:rsidRPr="00300EFF">
        <w:rPr>
          <w:rFonts w:asciiTheme="majorBidi" w:hAnsiTheme="majorBidi" w:cstheme="majorBidi"/>
          <w:sz w:val="24"/>
          <w:szCs w:val="24"/>
        </w:rPr>
        <w:t xml:space="preserve"> </w:t>
      </w:r>
      <w:r w:rsidRPr="00B27B13">
        <w:rPr>
          <w:rFonts w:asciiTheme="majorBidi" w:hAnsiTheme="majorBidi" w:cstheme="majorBidi"/>
          <w:sz w:val="24"/>
          <w:szCs w:val="24"/>
        </w:rPr>
        <w:t>d</w:t>
      </w:r>
      <w:r>
        <w:rPr>
          <w:rFonts w:asciiTheme="majorBidi" w:hAnsiTheme="majorBidi" w:cstheme="majorBidi"/>
          <w:sz w:val="24"/>
          <w:szCs w:val="24"/>
        </w:rPr>
        <w:t>L</w:t>
      </w:r>
      <w:r w:rsidRPr="00B27B13">
        <w:rPr>
          <w:rFonts w:asciiTheme="majorBidi" w:hAnsiTheme="majorBidi" w:cstheme="majorBidi"/>
          <w:sz w:val="24"/>
          <w:szCs w:val="24"/>
        </w:rPr>
        <w:t xml:space="preserve"> and 0.01 m/</w:t>
      </w:r>
      <w:r w:rsidRPr="00300EFF">
        <w:rPr>
          <w:rFonts w:asciiTheme="majorBidi" w:hAnsiTheme="majorBidi" w:cstheme="majorBidi"/>
          <w:sz w:val="24"/>
          <w:szCs w:val="24"/>
        </w:rPr>
        <w:t xml:space="preserve"> </w:t>
      </w:r>
      <w:r w:rsidRPr="00B27B13">
        <w:rPr>
          <w:rFonts w:asciiTheme="majorBidi" w:hAnsiTheme="majorBidi" w:cstheme="majorBidi"/>
          <w:sz w:val="24"/>
          <w:szCs w:val="24"/>
        </w:rPr>
        <w:t>d</w:t>
      </w:r>
      <w:r>
        <w:rPr>
          <w:rFonts w:asciiTheme="majorBidi" w:hAnsiTheme="majorBidi" w:cstheme="majorBidi"/>
          <w:sz w:val="24"/>
          <w:szCs w:val="24"/>
        </w:rPr>
        <w:t>L</w:t>
      </w:r>
      <w:r w:rsidRPr="00B27B13">
        <w:rPr>
          <w:rFonts w:asciiTheme="majorBidi" w:hAnsiTheme="majorBidi" w:cstheme="majorBidi"/>
          <w:sz w:val="24"/>
          <w:szCs w:val="24"/>
        </w:rPr>
        <w:t xml:space="preserve"> respectively.</w:t>
      </w:r>
    </w:p>
    <w:p w:rsidR="004F0A97" w:rsidRPr="00390A39" w:rsidRDefault="004F0A97" w:rsidP="002278D8">
      <w:pPr>
        <w:spacing w:after="240" w:line="480" w:lineRule="auto"/>
        <w:jc w:val="both"/>
        <w:rPr>
          <w:rFonts w:asciiTheme="majorBidi" w:hAnsiTheme="majorBidi" w:cstheme="majorBidi"/>
          <w:sz w:val="28"/>
          <w:szCs w:val="28"/>
        </w:rPr>
      </w:pPr>
      <w:r w:rsidRPr="00390A39">
        <w:rPr>
          <w:rFonts w:asciiTheme="majorBidi" w:hAnsiTheme="majorBidi" w:cstheme="majorBidi"/>
          <w:b/>
          <w:bCs/>
          <w:sz w:val="28"/>
          <w:szCs w:val="28"/>
        </w:rPr>
        <w:t>6.7-B Spectra collection</w:t>
      </w:r>
    </w:p>
    <w:p w:rsidR="004F0A97" w:rsidRPr="00DC0041" w:rsidRDefault="004F0A97" w:rsidP="002278D8">
      <w:pPr>
        <w:spacing w:after="240" w:line="480" w:lineRule="auto"/>
        <w:jc w:val="both"/>
        <w:rPr>
          <w:rFonts w:asciiTheme="majorBidi" w:hAnsiTheme="majorBidi" w:cstheme="majorBidi"/>
          <w:color w:val="000000" w:themeColor="text1"/>
          <w:sz w:val="28"/>
          <w:szCs w:val="28"/>
        </w:rPr>
      </w:pPr>
      <w:r w:rsidRPr="00B27B13">
        <w:rPr>
          <w:rFonts w:asciiTheme="majorBidi" w:hAnsiTheme="majorBidi" w:cstheme="majorBidi"/>
          <w:sz w:val="24"/>
          <w:szCs w:val="24"/>
        </w:rPr>
        <w:t xml:space="preserve">NIR and MIR spectra have been collected in the </w:t>
      </w:r>
      <w:r w:rsidRPr="00B27B13">
        <w:rPr>
          <w:rFonts w:asciiTheme="majorBidi" w:hAnsiTheme="majorBidi" w:cstheme="majorBidi"/>
          <w:noProof/>
          <w:sz w:val="24"/>
          <w:szCs w:val="24"/>
        </w:rPr>
        <w:t>materials</w:t>
      </w:r>
      <w:r w:rsidRPr="00B27B13">
        <w:rPr>
          <w:rFonts w:asciiTheme="majorBidi" w:hAnsiTheme="majorBidi" w:cstheme="majorBidi"/>
          <w:sz w:val="24"/>
          <w:szCs w:val="24"/>
        </w:rPr>
        <w:t xml:space="preserve"> </w:t>
      </w:r>
      <w:r w:rsidRPr="00B27B13">
        <w:rPr>
          <w:rFonts w:asciiTheme="majorBidi" w:hAnsiTheme="majorBidi" w:cstheme="majorBidi"/>
          <w:noProof/>
          <w:sz w:val="24"/>
          <w:szCs w:val="24"/>
        </w:rPr>
        <w:t>department at</w:t>
      </w:r>
      <w:r w:rsidRPr="00B27B13">
        <w:rPr>
          <w:rFonts w:asciiTheme="majorBidi" w:hAnsiTheme="majorBidi" w:cstheme="majorBidi"/>
          <w:sz w:val="24"/>
          <w:szCs w:val="24"/>
        </w:rPr>
        <w:t xml:space="preserve"> Sheffield University. Using a </w:t>
      </w:r>
      <w:r w:rsidRPr="00B27B13">
        <w:rPr>
          <w:rFonts w:asciiTheme="majorBidi" w:hAnsiTheme="majorBidi" w:cstheme="majorBidi"/>
          <w:noProof/>
          <w:sz w:val="24"/>
          <w:szCs w:val="24"/>
        </w:rPr>
        <w:t xml:space="preserve">Frontier MIR/NIR spectrometer </w:t>
      </w:r>
      <w:r w:rsidRPr="00B27B13">
        <w:rPr>
          <w:rFonts w:asciiTheme="majorBidi" w:hAnsiTheme="majorBidi" w:cstheme="majorBidi"/>
          <w:sz w:val="24"/>
          <w:szCs w:val="24"/>
        </w:rPr>
        <w:t xml:space="preserve"> with Two temperature-stabilized DTGS (deuterated triglyc</w:t>
      </w:r>
      <w:r>
        <w:rPr>
          <w:rFonts w:asciiTheme="majorBidi" w:hAnsiTheme="majorBidi" w:cstheme="majorBidi"/>
          <w:sz w:val="24"/>
          <w:szCs w:val="24"/>
        </w:rPr>
        <w:t>e</w:t>
      </w:r>
      <w:r w:rsidRPr="00B27B13">
        <w:rPr>
          <w:rFonts w:asciiTheme="majorBidi" w:hAnsiTheme="majorBidi" w:cstheme="majorBidi"/>
          <w:sz w:val="24"/>
          <w:szCs w:val="24"/>
        </w:rPr>
        <w:t>ride</w:t>
      </w:r>
      <w:r>
        <w:rPr>
          <w:rFonts w:asciiTheme="majorBidi" w:hAnsiTheme="majorBidi" w:cstheme="majorBidi"/>
          <w:sz w:val="24"/>
          <w:szCs w:val="24"/>
        </w:rPr>
        <w:t xml:space="preserve"> sulf</w:t>
      </w:r>
      <w:r w:rsidRPr="00B27B13">
        <w:rPr>
          <w:rFonts w:asciiTheme="majorBidi" w:hAnsiTheme="majorBidi" w:cstheme="majorBidi"/>
          <w:sz w:val="24"/>
          <w:szCs w:val="24"/>
        </w:rPr>
        <w:t>ate) detectors: one optimized for MIR with an enhanced SNR of 15,000:1 peak-to-peak for a 5 second scan, and one suited for NIR with &lt;10</w:t>
      </w:r>
      <w:r>
        <w:rPr>
          <w:rFonts w:asciiTheme="majorBidi" w:hAnsiTheme="majorBidi" w:cstheme="majorBidi"/>
          <w:sz w:val="24"/>
          <w:szCs w:val="24"/>
        </w:rPr>
        <w:t xml:space="preserve"> </w:t>
      </w:r>
      <w:r w:rsidRPr="00B27B13">
        <w:rPr>
          <w:rFonts w:asciiTheme="majorBidi" w:hAnsiTheme="majorBidi" w:cstheme="majorBidi"/>
          <w:sz w:val="24"/>
          <w:szCs w:val="24"/>
        </w:rPr>
        <w:t>µA RMS noise over 250</w:t>
      </w:r>
      <w:r>
        <w:rPr>
          <w:rFonts w:asciiTheme="majorBidi" w:hAnsiTheme="majorBidi" w:cstheme="majorBidi"/>
          <w:sz w:val="24"/>
          <w:szCs w:val="24"/>
        </w:rPr>
        <w:t xml:space="preserve"> </w:t>
      </w:r>
      <w:r w:rsidRPr="00B27B13">
        <w:rPr>
          <w:rFonts w:asciiTheme="majorBidi" w:hAnsiTheme="majorBidi" w:cstheme="majorBidi"/>
          <w:sz w:val="24"/>
          <w:szCs w:val="24"/>
        </w:rPr>
        <w:t xml:space="preserve">nm range for a 1 minute scan. Each sample of the 100 samples prepared previously has been </w:t>
      </w:r>
      <w:r w:rsidRPr="00B27B13">
        <w:rPr>
          <w:rFonts w:asciiTheme="majorBidi" w:hAnsiTheme="majorBidi" w:cstheme="majorBidi"/>
          <w:sz w:val="24"/>
          <w:szCs w:val="24"/>
        </w:rPr>
        <w:lastRenderedPageBreak/>
        <w:t>processed using the spectrometer with a 1.7 nm separation and a wavelength range varies from 2100</w:t>
      </w:r>
      <w:r>
        <w:rPr>
          <w:rFonts w:asciiTheme="majorBidi" w:hAnsiTheme="majorBidi" w:cstheme="majorBidi"/>
          <w:sz w:val="24"/>
          <w:szCs w:val="24"/>
        </w:rPr>
        <w:t xml:space="preserve"> </w:t>
      </w:r>
      <w:r w:rsidRPr="00B27B13">
        <w:rPr>
          <w:rFonts w:asciiTheme="majorBidi" w:hAnsiTheme="majorBidi" w:cstheme="majorBidi"/>
          <w:sz w:val="24"/>
          <w:szCs w:val="24"/>
        </w:rPr>
        <w:t>nm to 8000</w:t>
      </w:r>
      <w:r>
        <w:rPr>
          <w:rFonts w:asciiTheme="majorBidi" w:hAnsiTheme="majorBidi" w:cstheme="majorBidi"/>
          <w:sz w:val="24"/>
          <w:szCs w:val="24"/>
        </w:rPr>
        <w:t xml:space="preserve"> </w:t>
      </w:r>
      <w:r w:rsidRPr="00B27B13">
        <w:rPr>
          <w:rFonts w:asciiTheme="majorBidi" w:hAnsiTheme="majorBidi" w:cstheme="majorBidi"/>
          <w:sz w:val="24"/>
          <w:szCs w:val="24"/>
        </w:rPr>
        <w:t xml:space="preserve">nm. 4 measurements were collected and averaged for each sample to enhance spectra precision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Maesschalck","given":"R","non-dropping-particle":"De","parse-names":false,"suffix":""},{"dropping-particle":"","family":"Estienne","given":"F","non-dropping-particle":"","parse-names":false,"suffix":""},{"dropping-particle":"","family":"Verdú-Andrés","given":"J","non-dropping-particle":"","parse-names":false,"suffix":""},{"dropping-particle":"","family":"Candolfi","given":"A","non-dropping-particle":"","parse-names":false,"suffix":""},{"dropping-particle":"","family":"Centner","given":"V","non-dropping-particle":"","parse-names":false,"suffix":""},{"dropping-particle":"","family":"Despagne","given":"F","non-dropping-particle":"","parse-names":false,"suffix":""},{"dropping-particle":"","family":"Jouan-Rimbaud","given":"D","non-dropping-particle":"","parse-names":false,"suffix":""},{"dropping-particle":"","family":"Walczak","given":"B","non-dropping-particle":"","parse-names":false,"suffix":""},{"dropping-particle":"","family":"Massart","given":"D L","non-dropping-particle":"","parse-names":false,"suffix":""},{"dropping-particle":"","family":"Jong","given":"S","non-dropping-particle":"De","parse-names":false,"suffix":""},{"dropping-particle":"","family":"others","given":"","non-dropping-particle":"","parse-names":false,"suffix":""}],"container-title":"Internet Journal of Chemistry","id":"ITEM-1","issue":"19","issued":{"date-parts":[["1999"]]},"page":"1","title":"The development of calibration models for spectroscopic data using principal component regression","type":"article-journal","volume":"2"},"uris":["http://www.mendeley.com/documents/?uuid=92adc2a3-2b6d-4148-869e-61a3c1d1aec8"]}],"mendeley":{"formattedCitation":"[113]","plainTextFormattedCitation":"[113]","previouslyFormattedCitation":"[27]"},"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[113]</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The collected spectra have been divided into two ranges the NIR which varies from 2100</w:t>
      </w:r>
      <w:r>
        <w:rPr>
          <w:rFonts w:asciiTheme="majorBidi" w:hAnsiTheme="majorBidi" w:cstheme="majorBidi"/>
          <w:sz w:val="24"/>
          <w:szCs w:val="24"/>
        </w:rPr>
        <w:t xml:space="preserve"> </w:t>
      </w:r>
      <w:r w:rsidRPr="00B27B13">
        <w:rPr>
          <w:rFonts w:asciiTheme="majorBidi" w:hAnsiTheme="majorBidi" w:cstheme="majorBidi"/>
          <w:sz w:val="24"/>
          <w:szCs w:val="24"/>
        </w:rPr>
        <w:t>nm to 2500</w:t>
      </w:r>
      <w:r>
        <w:rPr>
          <w:rFonts w:asciiTheme="majorBidi" w:hAnsiTheme="majorBidi" w:cstheme="majorBidi"/>
          <w:sz w:val="24"/>
          <w:szCs w:val="24"/>
        </w:rPr>
        <w:t xml:space="preserve"> </w:t>
      </w:r>
      <w:r w:rsidRPr="00B27B13">
        <w:rPr>
          <w:rFonts w:asciiTheme="majorBidi" w:hAnsiTheme="majorBidi" w:cstheme="majorBidi"/>
          <w:sz w:val="24"/>
          <w:szCs w:val="24"/>
        </w:rPr>
        <w:t>nm and MIR which varies from 4000 cm</w:t>
      </w:r>
      <w:r w:rsidRPr="00B27B13">
        <w:rPr>
          <w:rFonts w:asciiTheme="majorBidi" w:hAnsiTheme="majorBidi" w:cstheme="majorBidi"/>
          <w:sz w:val="24"/>
          <w:szCs w:val="24"/>
          <w:vertAlign w:val="superscript"/>
        </w:rPr>
        <w:t xml:space="preserve">-1 </w:t>
      </w:r>
      <w:r w:rsidRPr="00B27B13">
        <w:rPr>
          <w:rFonts w:asciiTheme="majorBidi" w:hAnsiTheme="majorBidi" w:cstheme="majorBidi"/>
          <w:sz w:val="24"/>
          <w:szCs w:val="24"/>
        </w:rPr>
        <w:t>to 1250 cm</w:t>
      </w:r>
      <w:r w:rsidRPr="00B27B13">
        <w:rPr>
          <w:rFonts w:asciiTheme="majorBidi" w:hAnsiTheme="majorBidi" w:cstheme="majorBidi"/>
          <w:sz w:val="24"/>
          <w:szCs w:val="24"/>
          <w:vertAlign w:val="superscript"/>
        </w:rPr>
        <w:t xml:space="preserve">-1  </w:t>
      </w:r>
      <w:r w:rsidRPr="00B27B13">
        <w:rPr>
          <w:rFonts w:asciiTheme="majorBidi" w:hAnsiTheme="majorBidi" w:cstheme="majorBidi"/>
          <w:sz w:val="24"/>
          <w:szCs w:val="24"/>
        </w:rPr>
        <w:t>(2500</w:t>
      </w:r>
      <w:r>
        <w:rPr>
          <w:rFonts w:asciiTheme="majorBidi" w:hAnsiTheme="majorBidi" w:cstheme="majorBidi"/>
          <w:sz w:val="24"/>
          <w:szCs w:val="24"/>
        </w:rPr>
        <w:t xml:space="preserve"> </w:t>
      </w:r>
      <w:r w:rsidRPr="00B27B13">
        <w:rPr>
          <w:rFonts w:asciiTheme="majorBidi" w:hAnsiTheme="majorBidi" w:cstheme="majorBidi"/>
          <w:sz w:val="24"/>
          <w:szCs w:val="24"/>
        </w:rPr>
        <w:t>nm to 8000</w:t>
      </w:r>
      <w:r>
        <w:rPr>
          <w:rFonts w:asciiTheme="majorBidi" w:hAnsiTheme="majorBidi" w:cstheme="majorBidi"/>
          <w:sz w:val="24"/>
          <w:szCs w:val="24"/>
        </w:rPr>
        <w:t xml:space="preserve"> </w:t>
      </w:r>
      <w:r w:rsidRPr="00B27B13">
        <w:rPr>
          <w:rFonts w:asciiTheme="majorBidi" w:hAnsiTheme="majorBidi" w:cstheme="majorBidi"/>
          <w:sz w:val="24"/>
          <w:szCs w:val="24"/>
        </w:rPr>
        <w:t>nm)</w:t>
      </w:r>
      <w:r w:rsidRPr="00B27B13">
        <w:rPr>
          <w:rFonts w:asciiTheme="majorBidi" w:hAnsiTheme="majorBidi" w:cstheme="majorBidi"/>
          <w:noProof/>
          <w:sz w:val="24"/>
          <w:szCs w:val="24"/>
        </w:rPr>
        <w:t>. Figure</w:t>
      </w:r>
      <w:r w:rsidRPr="00B27B13">
        <w:rPr>
          <w:rFonts w:asciiTheme="majorBidi" w:hAnsiTheme="majorBidi" w:cstheme="majorBidi"/>
          <w:sz w:val="24"/>
          <w:szCs w:val="24"/>
        </w:rPr>
        <w:t xml:space="preserve"> </w:t>
      </w:r>
      <w:r>
        <w:rPr>
          <w:rFonts w:asciiTheme="majorBidi" w:hAnsiTheme="majorBidi" w:cstheme="majorBidi"/>
          <w:sz w:val="24"/>
          <w:szCs w:val="24"/>
        </w:rPr>
        <w:t>6.</w:t>
      </w:r>
      <w:r w:rsidRPr="00B27B13">
        <w:rPr>
          <w:rFonts w:asciiTheme="majorBidi" w:hAnsiTheme="majorBidi" w:cstheme="majorBidi"/>
          <w:sz w:val="24"/>
          <w:szCs w:val="24"/>
        </w:rPr>
        <w:t xml:space="preserve">1 shows the plot of the collected spectra. The prediction </w:t>
      </w:r>
      <w:r w:rsidRPr="00B27B13">
        <w:rPr>
          <w:rFonts w:asciiTheme="majorBidi" w:hAnsiTheme="majorBidi" w:cstheme="majorBidi"/>
          <w:noProof/>
          <w:sz w:val="24"/>
          <w:szCs w:val="24"/>
        </w:rPr>
        <w:t>process requires</w:t>
      </w:r>
      <w:r w:rsidRPr="00B27B13">
        <w:rPr>
          <w:rFonts w:asciiTheme="majorBidi" w:hAnsiTheme="majorBidi" w:cstheme="majorBidi"/>
          <w:sz w:val="24"/>
          <w:szCs w:val="24"/>
        </w:rPr>
        <w:t xml:space="preserve"> the collected raw spectra to be divided into training and testing data subsets using Kennard and stone algorithm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{"citationItems":[{"id":"ITEM-1","itemData":{"author":[{"dropping-particle":"","family":"Kennard","given":"Ronald W","non-dropping-particle":"","parse-names":false,"suffix":""},{"dropping-particle":"","family":"Stone","given":"Larry A","non-dropping-particle":"","parse-names":false,"suffix":""}],"container-title":"Technometrics","id":"ITEM-1","issue":"1","issued":{"date-parts":[["1969"]]},"page":"137-148","publisher":"Taylor &amp; Francis","title":"Computer aided design of experiments","type":"article-journal","volume":"11"},"uris":["http://www.mendeley.com/documents/?uuid=ac9f6927-9a6f-4b8e-963a-e7d14f4861ca"]}],"mendeley":{"formattedCitation":"[127]","plainTextFormattedCitation":"[127]","previouslyFormattedCitation":"[28]"},"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[127]</w:t>
      </w:r>
      <w:r w:rsidRPr="00B27B13">
        <w:rPr>
          <w:rFonts w:asciiTheme="majorBidi" w:hAnsiTheme="majorBidi" w:cstheme="majorBidi"/>
          <w:sz w:val="24"/>
          <w:szCs w:val="24"/>
        </w:rPr>
        <w:fldChar w:fldCharType="end"/>
      </w:r>
      <w:r>
        <w:rPr>
          <w:rFonts w:asciiTheme="majorBidi" w:hAnsiTheme="majorBidi" w:cstheme="majorBidi"/>
          <w:sz w:val="24"/>
          <w:szCs w:val="24"/>
        </w:rPr>
        <w:t>,</w:t>
      </w:r>
      <w:r w:rsidRPr="00B27B13">
        <w:rPr>
          <w:rFonts w:asciiTheme="majorBidi" w:hAnsiTheme="majorBidi" w:cstheme="majorBidi"/>
          <w:sz w:val="24"/>
          <w:szCs w:val="24"/>
        </w:rPr>
        <w:t xml:space="preserve"> so that the training set consisting of 75 spectra samples and the testing set has 25 spectra samples. The idea behind using Kennard and Stone algorithm is to distribute the training set samples in the most diverse way based on a maxima criterion. This is done by identifying the two most distant samples in the data set and</w:t>
      </w:r>
      <w:r>
        <w:rPr>
          <w:rFonts w:asciiTheme="majorBidi" w:hAnsiTheme="majorBidi" w:cstheme="majorBidi"/>
          <w:sz w:val="24"/>
          <w:szCs w:val="24"/>
        </w:rPr>
        <w:t xml:space="preserve"> remove them to the training set </w:t>
      </w:r>
      <w:r w:rsidRPr="00B27B13">
        <w:rPr>
          <w:rFonts w:asciiTheme="majorBidi" w:hAnsiTheme="majorBidi" w:cstheme="majorBidi"/>
          <w:sz w:val="24"/>
          <w:szCs w:val="24"/>
        </w:rPr>
        <w:t>then</w:t>
      </w:r>
      <w:r>
        <w:rPr>
          <w:rFonts w:asciiTheme="majorBidi" w:hAnsiTheme="majorBidi" w:cstheme="majorBidi"/>
          <w:sz w:val="24"/>
          <w:szCs w:val="24"/>
        </w:rPr>
        <w:t xml:space="preserve"> </w:t>
      </w:r>
      <w:r w:rsidRPr="00B27B13">
        <w:rPr>
          <w:rFonts w:asciiTheme="majorBidi" w:hAnsiTheme="majorBidi" w:cstheme="majorBidi"/>
          <w:sz w:val="24"/>
          <w:szCs w:val="24"/>
        </w:rPr>
        <w:t>repeating the same to the remaining samples until we get the entire desired n</w:t>
      </w:r>
      <w:r>
        <w:rPr>
          <w:rFonts w:asciiTheme="majorBidi" w:hAnsiTheme="majorBidi" w:cstheme="majorBidi"/>
          <w:sz w:val="24"/>
          <w:szCs w:val="24"/>
        </w:rPr>
        <w:t xml:space="preserve">umber of the training samples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{"citationItems":[{"id":"ITEM-1","itemData":{"DOI":"10.1016/j.aca.2015.06.056","ISBN":"1873-4324 (Electronic)\\r0003-2670 (Linking)","ISSN":"18734324","PMID":"26398418","abstract":"In this tutorial, we focus on validation both from a numerical and conceptual point of view. The often applied reported procedure in the literature of (repeatedly) dividing a dataset randomly into a calibration and test set must be applied with care. It can only be justified when there is no systematic stratification of the objects that will affect the validated estimates or figures of merits such as RMSE or R2. The various levels of validation may, typically, be repeatability, reproducibility, and instrument and raw material variation. Examples of how one data set can be validated across this background information illustrate that it will affect the figures of merits as well as the dimensionality of the models. Even more important is the robustness of the models for predicting future samples. Another aspect that is brought to attention is validation in terms of the overall conclusions when observing a specific system. One example is to apply several methods for finding the significant variables and see if there is a consensus subset that also matches what is reported in the literature or based on the underlying chemistry.","author":[{"dropping-particle":"","family":"Westad","given":"Frank","non-dropping-particle":"","parse-names":false,"suffix":""},{"dropping-particle":"","family":"Marini","given":"Federico","non-dropping-particle":"","parse-names":false,"suffix":""}],"container-title":"Analytica Chimica Acta","id":"ITEM-1","issued":{"date-parts":[["2015"]]},"page":"14-24","publisher":"Elsevier Ltd","title":"Validation of chemometric models - A tutorial","type":"article-journal","volume":"893"},"uris":["http://www.mendeley.com/documents/?uuid=e449bad9-b01d-42e2-9e6c-b7fb00ab5644"]}],"mendeley":{"formattedCitation":"[140]","plainTextFormattedCitation":"[140]","previouslyFormattedCitation":"[29]"},"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[140]</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w:t>
      </w:r>
      <w:r w:rsidRPr="00B27B13">
        <w:rPr>
          <w:rFonts w:asciiTheme="majorBidi" w:hAnsiTheme="majorBidi" w:cstheme="majorBidi"/>
          <w:noProof/>
          <w:lang w:eastAsia="en-GB"/>
        </w:rPr>
        <w:t xml:space="preserve"> </w:t>
      </w:r>
      <w:r>
        <w:rPr>
          <w:rFonts w:asciiTheme="majorBidi" w:hAnsiTheme="majorBidi" w:cstheme="majorBidi"/>
          <w:color w:val="000000" w:themeColor="text1"/>
          <w:sz w:val="28"/>
          <w:szCs w:val="28"/>
        </w:rPr>
        <w:t xml:space="preserve"> </w:t>
      </w:r>
    </w:p>
    <w:p w:rsidR="004F0A97" w:rsidRDefault="004F0A97" w:rsidP="002278D8">
      <w:pPr>
        <w:spacing w:after="240" w:line="480" w:lineRule="auto"/>
        <w:jc w:val="both"/>
        <w:rPr>
          <w:rFonts w:asciiTheme="majorBidi" w:hAnsiTheme="majorBidi" w:cstheme="majorBidi"/>
          <w:sz w:val="24"/>
          <w:szCs w:val="24"/>
        </w:rPr>
      </w:pPr>
      <w:r w:rsidRPr="00390A39">
        <w:rPr>
          <w:rFonts w:asciiTheme="majorBidi" w:hAnsiTheme="majorBidi" w:cstheme="majorBidi"/>
          <w:b/>
          <w:bCs/>
          <w:sz w:val="28"/>
          <w:szCs w:val="28"/>
        </w:rPr>
        <w:t>6.8 Proposed Model</w:t>
      </w:r>
      <w:r>
        <w:rPr>
          <w:rFonts w:asciiTheme="majorBidi" w:hAnsiTheme="majorBidi" w:cstheme="majorBidi"/>
          <w:sz w:val="24"/>
          <w:szCs w:val="24"/>
        </w:rPr>
        <w:t xml:space="preserve"> </w:t>
      </w:r>
    </w:p>
    <w:p w:rsidR="004F0A97" w:rsidRDefault="004F0A97" w:rsidP="002278D8">
      <w:pPr>
        <w:spacing w:after="240" w:line="480" w:lineRule="auto"/>
        <w:jc w:val="both"/>
        <w:rPr>
          <w:rFonts w:asciiTheme="majorBidi" w:hAnsiTheme="majorBidi" w:cstheme="majorBidi"/>
          <w:sz w:val="24"/>
          <w:szCs w:val="24"/>
        </w:rPr>
      </w:pPr>
      <w:r w:rsidRPr="00B27B13">
        <w:rPr>
          <w:rFonts w:asciiTheme="majorBidi" w:hAnsiTheme="majorBidi" w:cstheme="majorBidi"/>
          <w:sz w:val="24"/>
          <w:szCs w:val="24"/>
        </w:rPr>
        <w:t>Applying the regression model should be the first step to perform prediction. The PCR has been implemented without any filtering to the raw data to recognize the varian</w:t>
      </w:r>
      <w:r>
        <w:rPr>
          <w:rFonts w:asciiTheme="majorBidi" w:hAnsiTheme="majorBidi" w:cstheme="majorBidi"/>
          <w:sz w:val="24"/>
          <w:szCs w:val="24"/>
        </w:rPr>
        <w:t xml:space="preserve">ce captured by each PC for PCR. </w:t>
      </w:r>
      <w:r w:rsidRPr="00B27B13">
        <w:rPr>
          <w:rFonts w:asciiTheme="majorBidi" w:hAnsiTheme="majorBidi" w:cstheme="majorBidi"/>
          <w:sz w:val="24"/>
          <w:szCs w:val="24"/>
        </w:rPr>
        <w:t xml:space="preserve">After implementing the regression models </w:t>
      </w:r>
      <w:r>
        <w:rPr>
          <w:rFonts w:asciiTheme="majorBidi" w:hAnsiTheme="majorBidi" w:cstheme="majorBidi"/>
          <w:sz w:val="24"/>
          <w:szCs w:val="24"/>
        </w:rPr>
        <w:t xml:space="preserve">using dataset 3 </w:t>
      </w:r>
      <w:r w:rsidRPr="00B27B13">
        <w:rPr>
          <w:rFonts w:asciiTheme="majorBidi" w:hAnsiTheme="majorBidi" w:cstheme="majorBidi"/>
          <w:sz w:val="24"/>
          <w:szCs w:val="24"/>
        </w:rPr>
        <w:t xml:space="preserve">in the NIR region, 98% of the captured variance has been represented by 12 PCs for PCR </w:t>
      </w:r>
      <w:r>
        <w:rPr>
          <w:rFonts w:asciiTheme="majorBidi" w:hAnsiTheme="majorBidi" w:cstheme="majorBidi"/>
          <w:sz w:val="24"/>
          <w:szCs w:val="24"/>
        </w:rPr>
        <w:t xml:space="preserve">for dataset 2 and 4 </w:t>
      </w:r>
      <w:r w:rsidRPr="00B27B13">
        <w:rPr>
          <w:rFonts w:asciiTheme="majorBidi" w:hAnsiTheme="majorBidi" w:cstheme="majorBidi"/>
          <w:sz w:val="24"/>
          <w:szCs w:val="24"/>
        </w:rPr>
        <w:t xml:space="preserve">in the NIR and MIR regions as shown in Figure </w:t>
      </w:r>
      <w:r>
        <w:rPr>
          <w:rFonts w:asciiTheme="majorBidi" w:hAnsiTheme="majorBidi" w:cstheme="majorBidi"/>
          <w:sz w:val="24"/>
          <w:szCs w:val="24"/>
        </w:rPr>
        <w:t>6.</w:t>
      </w:r>
      <w:r w:rsidRPr="00B27B13">
        <w:rPr>
          <w:rFonts w:asciiTheme="majorBidi" w:hAnsiTheme="majorBidi" w:cstheme="majorBidi"/>
          <w:sz w:val="24"/>
          <w:szCs w:val="24"/>
        </w:rPr>
        <w:t xml:space="preserve">2. The optimum number of LVs which will provide the best variance representation for the PLSR </w:t>
      </w:r>
      <w:r>
        <w:rPr>
          <w:rFonts w:asciiTheme="majorBidi" w:hAnsiTheme="majorBidi" w:cstheme="majorBidi"/>
          <w:sz w:val="24"/>
          <w:szCs w:val="24"/>
        </w:rPr>
        <w:t xml:space="preserve">for datasets 2 and 4 </w:t>
      </w:r>
      <w:r w:rsidRPr="00B27B13">
        <w:rPr>
          <w:rFonts w:asciiTheme="majorBidi" w:hAnsiTheme="majorBidi" w:cstheme="majorBidi"/>
          <w:sz w:val="24"/>
          <w:szCs w:val="24"/>
        </w:rPr>
        <w:t>in</w:t>
      </w:r>
      <w:r>
        <w:rPr>
          <w:rFonts w:asciiTheme="majorBidi" w:hAnsiTheme="majorBidi" w:cstheme="majorBidi"/>
          <w:sz w:val="24"/>
          <w:szCs w:val="24"/>
        </w:rPr>
        <w:t xml:space="preserve"> </w:t>
      </w:r>
      <w:r w:rsidRPr="00B27B13">
        <w:rPr>
          <w:rFonts w:asciiTheme="majorBidi" w:hAnsiTheme="majorBidi" w:cstheme="majorBidi"/>
          <w:sz w:val="24"/>
          <w:szCs w:val="24"/>
        </w:rPr>
        <w:t>the NIR and MIR region</w:t>
      </w:r>
      <w:r>
        <w:rPr>
          <w:rFonts w:asciiTheme="majorBidi" w:hAnsiTheme="majorBidi" w:cstheme="majorBidi"/>
          <w:sz w:val="24"/>
          <w:szCs w:val="24"/>
        </w:rPr>
        <w:t xml:space="preserve"> is shown in Figure 6.3. The PLSR </w:t>
      </w:r>
      <w:r w:rsidRPr="00B27B13">
        <w:rPr>
          <w:rFonts w:asciiTheme="majorBidi" w:hAnsiTheme="majorBidi" w:cstheme="majorBidi"/>
          <w:sz w:val="24"/>
          <w:szCs w:val="24"/>
        </w:rPr>
        <w:t xml:space="preserve">model </w:t>
      </w:r>
      <w:r w:rsidRPr="00B27B13">
        <w:rPr>
          <w:rFonts w:asciiTheme="majorBidi" w:hAnsiTheme="majorBidi" w:cstheme="majorBidi"/>
          <w:noProof/>
          <w:sz w:val="24"/>
          <w:szCs w:val="24"/>
        </w:rPr>
        <w:t>requires</w:t>
      </w:r>
      <w:r w:rsidRPr="00B27B13">
        <w:rPr>
          <w:rFonts w:asciiTheme="majorBidi" w:hAnsiTheme="majorBidi" w:cstheme="majorBidi"/>
          <w:sz w:val="24"/>
          <w:szCs w:val="24"/>
        </w:rPr>
        <w:t xml:space="preserve"> 7 LVs to represent 95% of the variance for both spectral regions. The libPLS toolbox (an integrated library for discriminant analysis and partial least square regression)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Li","given":"Hongdong","non-dropping-particle":"","parse-names":false,"suffix":""},{"dropping-particle":"","family":"Xu","given":"Qingsong","non-dropping-particle":"","parse-names":false,"suffix":""},{"dropping-particle":"","family":"Liang","given":"Yizeng","non-dropping-particle":"","parse-names":false,"suffix":""}],"container-title":"PeerJ PrePrints","id":"ITEM-1","issued":{"date-parts":[["2014"]]},"page":"e190v1","publisher":"PeerJ Inc. San Francisco, USA","title":"libPLS an integrated library for partial least squares regression and discriminant analysis","type":"article-journal","volume":"2"},"uris":["http://www.mendeley.com/documents/?uuid=cc88746b-fe3d-45af-8778-382eac150ed8"]}],"mendeley":{"formattedCitation":"[129]","plainTextFormattedCitation":"[129]","previouslyFormattedCitation":"[30]"},"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[129]</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{"citationItems":[{"id":"ITEM-1","itemData":{"DOI":"10.1007/b98835","ISBN":"0-387-95442-2","ISSN":"01621459","PMID":"21674720","abstract":"Principal component analysis is central to the study of multivariate data. Although one of the earliest multivariate techniques it continues to be the subject of much research, ranging from new model- based approaches to algorithmic ideas from neural networks. It is extremely versatile with applications in many disciplines. The first edition of this book was the first comprehensive text written solely on principal component analysis. The second edition updates and substantially expands the original version, and is once again the definitive text on the subject. It includes core material, current research and a wide range of applications. Its length is nearly double that of the first edition. Researchers in statistics, or in other fields that use principal component analysis, will find that the book gives an authoritative yet accessible account of the subject. It is also a valuable resource for graduate courses in multivariate analysis. The book requires some knowledge of matrix algebra. Ian Jolliffe is Professor of Statistics at the University of Aberdeen. He is author or co-author of over 60 research papers and three other books. His research interests are broad, but aspects of principal component analysis have fascinated him and kept him busy for over 30 years.","author":[{"dropping-particle":"","family":"Jolliffe","given":"I T","non-dropping-particle":"","parse-names":false,"suffix":""}],"container-title":"Springer Series in Statistics","id":"ITEM-1","issued":{"date-parts":[["2002"]]},"page":"487","title":"Principal Component Analysis. Second Edition","type":"article-journal","volume":"98"},"uris":["http://www.mendeley.com/documents/?uuid=de0370a7-f049-4da2-b0ad-f947f6789887"]}],"mendeley":{"formattedCitation":"[141]","plainTextFormattedCitation":"[141]","previouslyFormattedCitation":"[31]"},"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[141]</w:t>
      </w:r>
      <w:r w:rsidRPr="00B27B13">
        <w:rPr>
          <w:rFonts w:asciiTheme="majorBidi" w:hAnsiTheme="majorBidi" w:cstheme="majorBidi"/>
          <w:sz w:val="24"/>
          <w:szCs w:val="24"/>
        </w:rPr>
        <w:fldChar w:fldCharType="end"/>
      </w:r>
      <w:r>
        <w:rPr>
          <w:rFonts w:asciiTheme="majorBidi" w:hAnsiTheme="majorBidi" w:cstheme="majorBidi"/>
          <w:sz w:val="24"/>
          <w:szCs w:val="24"/>
        </w:rPr>
        <w:t xml:space="preserve">, </w:t>
      </w:r>
      <w:r w:rsidRPr="00B27B13">
        <w:rPr>
          <w:rFonts w:asciiTheme="majorBidi" w:hAnsiTheme="majorBidi" w:cstheme="majorBidi"/>
          <w:sz w:val="24"/>
          <w:szCs w:val="24"/>
        </w:rPr>
        <w:t>has been implemented to develop the PLSR model in this study (</w:t>
      </w:r>
      <w:hyperlink r:id="rId38" w:history="1">
        <w:r w:rsidRPr="00B27B13">
          <w:rPr>
            <w:rFonts w:asciiTheme="majorBidi" w:hAnsiTheme="majorBidi" w:cstheme="majorBidi"/>
          </w:rPr>
          <w:t>http://www.libpls.net</w:t>
        </w:r>
      </w:hyperlink>
      <w:r w:rsidRPr="00B27B13">
        <w:rPr>
          <w:rFonts w:asciiTheme="majorBidi" w:hAnsiTheme="majorBidi" w:cstheme="majorBidi"/>
          <w:sz w:val="24"/>
          <w:szCs w:val="24"/>
        </w:rPr>
        <w:t xml:space="preserve">) based on the Non-Linear Iterative Partial Least Squares (NIPALS) Algorithm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Yeniay","given":"Ozgür","non-dropping-particle":"","parse-names":false,"suffix":""},{"dropping-particle":"","family":"Goktas","given":"Atill","non-dropping-particle":"","parse-names":false,"suffix":""}],"container-title":"Hacettepe Journal of Mathematics and Statistics","id":"ITEM-1","issue":"99","issued":{"date-parts":[["2002"]]},"page":"99-101","title":"A comparison of partial least squares regression with other prediction methods","type":"article-journal","volume":"31"},"uris":["http://www.mendeley.com/documents/?uuid=e61ae294-4c28-4b8c-8c27-fa5ea496b80e"]}],"mendeley":{"formattedCitation":"[103]","plainTextFormattedCitation":"[103]","previouslyFormattedCitation":"[21]"},"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[103]</w:t>
      </w:r>
      <w:r w:rsidRPr="00B27B13">
        <w:rPr>
          <w:rFonts w:asciiTheme="majorBidi" w:hAnsiTheme="majorBidi" w:cstheme="majorBidi"/>
          <w:sz w:val="24"/>
          <w:szCs w:val="24"/>
        </w:rPr>
        <w:fldChar w:fldCharType="end"/>
      </w:r>
      <w:r w:rsidRPr="00B27B13">
        <w:rPr>
          <w:rFonts w:asciiTheme="majorBidi" w:hAnsiTheme="majorBidi" w:cstheme="majorBidi"/>
          <w:sz w:val="24"/>
          <w:szCs w:val="24"/>
        </w:rPr>
        <w:t xml:space="preserve">. The second step will be applying the </w:t>
      </w:r>
      <w:r>
        <w:rPr>
          <w:rFonts w:asciiTheme="majorBidi" w:hAnsiTheme="majorBidi" w:cstheme="majorBidi"/>
          <w:sz w:val="24"/>
          <w:szCs w:val="24"/>
        </w:rPr>
        <w:t xml:space="preserve">bandpass </w:t>
      </w:r>
      <w:r w:rsidRPr="00B27B13">
        <w:rPr>
          <w:rFonts w:asciiTheme="majorBidi" w:hAnsiTheme="majorBidi" w:cstheme="majorBidi"/>
          <w:sz w:val="24"/>
          <w:szCs w:val="24"/>
        </w:rPr>
        <w:t xml:space="preserve">and </w:t>
      </w:r>
      <w:r>
        <w:rPr>
          <w:rFonts w:asciiTheme="majorBidi" w:hAnsiTheme="majorBidi" w:cstheme="majorBidi"/>
          <w:sz w:val="24"/>
          <w:szCs w:val="24"/>
        </w:rPr>
        <w:lastRenderedPageBreak/>
        <w:t>bandstop</w:t>
      </w:r>
      <w:r w:rsidRPr="00B27B13">
        <w:rPr>
          <w:rFonts w:asciiTheme="majorBidi" w:hAnsiTheme="majorBidi" w:cstheme="majorBidi"/>
          <w:sz w:val="24"/>
          <w:szCs w:val="24"/>
        </w:rPr>
        <w:t xml:space="preserve"> filtering methods to the raw data. The Chebyshev filter consists of three parameters that control its performance: the </w:t>
      </w:r>
      <w:r w:rsidRPr="00B27B13">
        <w:rPr>
          <w:rFonts w:asciiTheme="majorBidi" w:hAnsiTheme="majorBidi" w:cstheme="majorBidi"/>
          <w:noProof/>
          <w:sz w:val="24"/>
          <w:szCs w:val="24"/>
        </w:rPr>
        <w:t xml:space="preserve">center </w:t>
      </w:r>
      <w:r w:rsidRPr="00B27B13">
        <w:rPr>
          <w:rFonts w:asciiTheme="majorBidi" w:hAnsiTheme="majorBidi" w:cstheme="majorBidi"/>
          <w:sz w:val="24"/>
          <w:szCs w:val="24"/>
        </w:rPr>
        <w:t>frequency (C), the Bandwidth (B) and the Ripple (R). The Butterworth filter does not require any ripple. The output signal from the pre-treatment is then processed and applied to the regression model to calculate the</w:t>
      </w:r>
      <w:r>
        <w:rPr>
          <w:rFonts w:asciiTheme="majorBidi" w:hAnsiTheme="majorBidi" w:cstheme="majorBidi"/>
          <w:sz w:val="24"/>
          <w:szCs w:val="24"/>
        </w:rPr>
        <w:t xml:space="preserve"> </w:t>
      </w:r>
      <w:r w:rsidRPr="00B27B13">
        <w:rPr>
          <w:rFonts w:asciiTheme="majorBidi" w:hAnsiTheme="majorBidi" w:cstheme="majorBidi"/>
          <w:sz w:val="24"/>
          <w:szCs w:val="24"/>
        </w:rPr>
        <w:t>RMSEP which will indicate how</w:t>
      </w:r>
      <w:r>
        <w:rPr>
          <w:rFonts w:asciiTheme="majorBidi" w:hAnsiTheme="majorBidi" w:cstheme="majorBidi"/>
          <w:sz w:val="24"/>
          <w:szCs w:val="24"/>
        </w:rPr>
        <w:t xml:space="preserve"> </w:t>
      </w:r>
      <w:r w:rsidRPr="00B27B13">
        <w:rPr>
          <w:rFonts w:asciiTheme="majorBidi" w:hAnsiTheme="majorBidi" w:cstheme="majorBidi"/>
          <w:sz w:val="24"/>
          <w:szCs w:val="24"/>
        </w:rPr>
        <w:t xml:space="preserve">close the predicted glucose concentrations to the </w:t>
      </w:r>
      <w:r w:rsidRPr="00B27B13">
        <w:rPr>
          <w:rFonts w:asciiTheme="majorBidi" w:hAnsiTheme="majorBidi" w:cstheme="majorBidi"/>
          <w:noProof/>
          <w:sz w:val="24"/>
          <w:szCs w:val="24"/>
        </w:rPr>
        <w:t>actually</w:t>
      </w:r>
      <w:r w:rsidRPr="00B27B13">
        <w:rPr>
          <w:rFonts w:asciiTheme="majorBidi" w:hAnsiTheme="majorBidi" w:cstheme="majorBidi"/>
          <w:sz w:val="24"/>
          <w:szCs w:val="24"/>
        </w:rPr>
        <w:t xml:space="preserve"> prepared samples as shown in the methodology diagram in Figure </w:t>
      </w:r>
      <w:r>
        <w:rPr>
          <w:rFonts w:asciiTheme="majorBidi" w:hAnsiTheme="majorBidi" w:cstheme="majorBidi"/>
          <w:sz w:val="24"/>
          <w:szCs w:val="24"/>
        </w:rPr>
        <w:t>6.</w:t>
      </w:r>
      <w:r w:rsidRPr="00B27B13">
        <w:rPr>
          <w:rFonts w:asciiTheme="majorBidi" w:hAnsiTheme="majorBidi" w:cstheme="majorBidi"/>
          <w:sz w:val="24"/>
          <w:szCs w:val="24"/>
        </w:rPr>
        <w:t xml:space="preserve">4. </w:t>
      </w:r>
      <w:r>
        <w:rPr>
          <w:rFonts w:asciiTheme="majorBidi" w:hAnsiTheme="majorBidi" w:cstheme="majorBidi"/>
          <w:sz w:val="24"/>
          <w:szCs w:val="24"/>
        </w:rPr>
        <w:t xml:space="preserve"> </w:t>
      </w:r>
    </w:p>
    <w:p w:rsidR="00BD06D8" w:rsidRDefault="00BD06D8" w:rsidP="002278D8">
      <w:pPr>
        <w:spacing w:after="240" w:line="480" w:lineRule="auto"/>
        <w:jc w:val="both"/>
        <w:rPr>
          <w:rFonts w:asciiTheme="majorBidi" w:hAnsiTheme="majorBidi" w:cstheme="majorBidi"/>
          <w:sz w:val="24"/>
          <w:szCs w:val="24"/>
        </w:rPr>
      </w:pPr>
    </w:p>
    <w:p w:rsidR="00722AED" w:rsidRDefault="00722AED" w:rsidP="002278D8">
      <w:pPr>
        <w:spacing w:after="240" w:line="480" w:lineRule="auto"/>
        <w:jc w:val="center"/>
        <w:rPr>
          <w:rFonts w:asciiTheme="majorBidi" w:hAnsiTheme="majorBidi" w:cstheme="majorBidi"/>
          <w:sz w:val="24"/>
          <w:szCs w:val="24"/>
        </w:rPr>
      </w:pPr>
      <w:r w:rsidRPr="00E808EF">
        <w:rPr>
          <w:noProof/>
          <w:sz w:val="24"/>
          <w:szCs w:val="24"/>
        </w:rPr>
        <w:drawing>
          <wp:anchor distT="0" distB="0" distL="114300" distR="114300" simplePos="0" relativeHeight="251661312" behindDoc="0" locked="0" layoutInCell="1" allowOverlap="1" wp14:anchorId="177465EC" wp14:editId="6776C8CD">
            <wp:simplePos x="0" y="0"/>
            <wp:positionH relativeFrom="margin">
              <wp:posOffset>381000</wp:posOffset>
            </wp:positionH>
            <wp:positionV relativeFrom="paragraph">
              <wp:posOffset>129540</wp:posOffset>
            </wp:positionV>
            <wp:extent cx="5211445" cy="4095750"/>
            <wp:effectExtent l="0" t="0" r="8255" b="0"/>
            <wp:wrapSquare wrapText="bothSides"/>
            <wp:docPr id="211" name="Picture 211" descr="C:\Users\user\Desktop\All data plot with bold fo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ll data plot with bold font.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144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722AED" w:rsidRPr="00722AED" w:rsidRDefault="00722AED" w:rsidP="00722AED">
      <w:pPr>
        <w:rPr>
          <w:rFonts w:asciiTheme="majorBidi" w:hAnsiTheme="majorBidi" w:cstheme="majorBidi"/>
          <w:sz w:val="24"/>
          <w:szCs w:val="24"/>
        </w:rPr>
      </w:pPr>
    </w:p>
    <w:p w:rsidR="00BF7B2A" w:rsidRDefault="00BF7B2A" w:rsidP="00A85F0E">
      <w:pPr>
        <w:rPr>
          <w:rFonts w:asciiTheme="majorBidi" w:hAnsiTheme="majorBidi" w:cstheme="majorBidi"/>
          <w:sz w:val="24"/>
          <w:szCs w:val="24"/>
        </w:rPr>
      </w:pPr>
      <w:r w:rsidRPr="001A6B11">
        <w:rPr>
          <w:rFonts w:asciiTheme="majorBidi" w:hAnsiTheme="majorBidi" w:cstheme="majorBidi"/>
          <w:sz w:val="24"/>
          <w:szCs w:val="24"/>
        </w:rPr>
        <w:t xml:space="preserve">Figure </w:t>
      </w:r>
      <w:r>
        <w:rPr>
          <w:rFonts w:asciiTheme="majorBidi" w:hAnsiTheme="majorBidi" w:cstheme="majorBidi"/>
          <w:sz w:val="24"/>
          <w:szCs w:val="24"/>
        </w:rPr>
        <w:t>6.1</w:t>
      </w:r>
      <w:r w:rsidRPr="001A6B11">
        <w:rPr>
          <w:rFonts w:asciiTheme="majorBidi" w:hAnsiTheme="majorBidi" w:cstheme="majorBidi"/>
          <w:sz w:val="24"/>
          <w:szCs w:val="24"/>
        </w:rPr>
        <w:t xml:space="preserve"> </w:t>
      </w:r>
      <w:r>
        <w:rPr>
          <w:rFonts w:asciiTheme="majorBidi" w:hAnsiTheme="majorBidi" w:cstheme="majorBidi"/>
          <w:sz w:val="24"/>
          <w:szCs w:val="24"/>
        </w:rPr>
        <w:t>explain the raw data plot for Dataset 2 and 4 for each sample as a function of the absorbed light of the spectra.</w:t>
      </w:r>
    </w:p>
    <w:p w:rsidR="00722AED" w:rsidRDefault="00722AED" w:rsidP="00722AED">
      <w:pPr>
        <w:rPr>
          <w:rFonts w:asciiTheme="majorBidi" w:hAnsiTheme="majorBidi" w:cstheme="majorBidi"/>
          <w:sz w:val="24"/>
          <w:szCs w:val="24"/>
        </w:rPr>
      </w:pPr>
    </w:p>
    <w:p w:rsidR="00722AED" w:rsidRDefault="00722AED" w:rsidP="00722AED">
      <w:pPr>
        <w:rPr>
          <w:rFonts w:asciiTheme="majorBidi" w:hAnsiTheme="majorBidi" w:cstheme="majorBidi"/>
          <w:sz w:val="24"/>
          <w:szCs w:val="24"/>
        </w:rPr>
      </w:pPr>
    </w:p>
    <w:p w:rsidR="00A71A08" w:rsidRDefault="00A71A08" w:rsidP="00A85F0E">
      <w:pPr>
        <w:spacing w:after="240" w:line="480" w:lineRule="auto"/>
        <w:rPr>
          <w:rFonts w:asciiTheme="majorBidi" w:hAnsiTheme="majorBidi" w:cstheme="majorBidi"/>
          <w:sz w:val="24"/>
          <w:szCs w:val="24"/>
        </w:rPr>
      </w:pPr>
      <w:r w:rsidRPr="00585642">
        <w:rPr>
          <w:rFonts w:asciiTheme="majorBidi" w:hAnsiTheme="majorBidi" w:cstheme="majorBidi"/>
          <w:noProof/>
          <w:sz w:val="24"/>
          <w:szCs w:val="24"/>
        </w:rPr>
        <w:lastRenderedPageBreak/>
        <w:drawing>
          <wp:anchor distT="0" distB="0" distL="114300" distR="114300" simplePos="0" relativeHeight="251749376" behindDoc="0" locked="0" layoutInCell="1" allowOverlap="1" wp14:anchorId="2B5A180D" wp14:editId="3A596F0F">
            <wp:simplePos x="0" y="0"/>
            <wp:positionH relativeFrom="margin">
              <wp:posOffset>-76200</wp:posOffset>
            </wp:positionH>
            <wp:positionV relativeFrom="paragraph">
              <wp:posOffset>4413250</wp:posOffset>
            </wp:positionV>
            <wp:extent cx="5941695" cy="3552825"/>
            <wp:effectExtent l="0" t="0" r="1905" b="9525"/>
            <wp:wrapSquare wrapText="bothSides"/>
            <wp:docPr id="13" name="Picture 13" descr="C:\Users\user\Desktop\Chemometrics paper\figures\figure 2 PLSR Variance NIR vs MIR\PLSR Variance NIR vs MI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Chemometrics paper\figures\figure 2 PLSR Variance NIR vs MIR\PLSR Variance NIR vs MIR.tif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69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642">
        <w:rPr>
          <w:rFonts w:asciiTheme="majorBidi" w:hAnsiTheme="majorBidi" w:cstheme="majorBidi"/>
          <w:noProof/>
          <w:sz w:val="24"/>
          <w:szCs w:val="24"/>
        </w:rPr>
        <w:drawing>
          <wp:anchor distT="0" distB="0" distL="114300" distR="114300" simplePos="0" relativeHeight="251665408" behindDoc="0" locked="0" layoutInCell="1" allowOverlap="1" wp14:anchorId="5FF6C87F" wp14:editId="19769F42">
            <wp:simplePos x="0" y="0"/>
            <wp:positionH relativeFrom="margin">
              <wp:posOffset>-33020</wp:posOffset>
            </wp:positionH>
            <wp:positionV relativeFrom="paragraph">
              <wp:posOffset>318</wp:posOffset>
            </wp:positionV>
            <wp:extent cx="5941695" cy="3648075"/>
            <wp:effectExtent l="0" t="0" r="1905" b="9525"/>
            <wp:wrapSquare wrapText="bothSides"/>
            <wp:docPr id="226" name="Picture 226" descr="C:\Users\user\Desktop\Chemometrics paper\figures\figure 3 PCR Variance NIR vs MIR\Variance  MIR vs NIR PCR alo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Chemometrics paper\figures\figure 3 PCR Variance NIR vs MIR\Variance  MIR vs NIR PCR alone.tif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169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BA8" w:rsidRPr="009E7BA8">
        <w:rPr>
          <w:rFonts w:asciiTheme="majorBidi" w:hAnsiTheme="majorBidi" w:cstheme="majorBidi"/>
          <w:sz w:val="24"/>
          <w:szCs w:val="24"/>
        </w:rPr>
        <w:t xml:space="preserve">Figure 6.2 </w:t>
      </w:r>
      <w:r w:rsidR="0088174A">
        <w:rPr>
          <w:rFonts w:asciiTheme="majorBidi" w:hAnsiTheme="majorBidi" w:cstheme="majorBidi"/>
          <w:sz w:val="24"/>
          <w:szCs w:val="24"/>
        </w:rPr>
        <w:t xml:space="preserve">explains the represented </w:t>
      </w:r>
      <w:r w:rsidR="009E7BA8" w:rsidRPr="009E7BA8">
        <w:rPr>
          <w:rFonts w:asciiTheme="majorBidi" w:hAnsiTheme="majorBidi" w:cstheme="majorBidi"/>
          <w:sz w:val="24"/>
          <w:szCs w:val="24"/>
        </w:rPr>
        <w:t xml:space="preserve">variance for NIR and MIR </w:t>
      </w:r>
      <w:r w:rsidR="0088174A">
        <w:rPr>
          <w:rFonts w:asciiTheme="majorBidi" w:hAnsiTheme="majorBidi" w:cstheme="majorBidi"/>
          <w:sz w:val="24"/>
          <w:szCs w:val="24"/>
        </w:rPr>
        <w:t>when applying PCR only without any filtering.</w:t>
      </w:r>
      <w:r w:rsidR="004F0A97">
        <w:rPr>
          <w:rFonts w:asciiTheme="majorBidi" w:hAnsiTheme="majorBidi" w:cstheme="majorBidi"/>
          <w:sz w:val="24"/>
          <w:szCs w:val="24"/>
        </w:rPr>
        <w:t xml:space="preserve"> </w:t>
      </w:r>
    </w:p>
    <w:p w:rsidR="0088174A" w:rsidRDefault="0088174A" w:rsidP="00A85F0E">
      <w:pPr>
        <w:spacing w:after="240" w:line="480" w:lineRule="auto"/>
        <w:rPr>
          <w:rFonts w:asciiTheme="majorBidi" w:hAnsiTheme="majorBidi" w:cstheme="majorBidi"/>
          <w:sz w:val="24"/>
          <w:szCs w:val="24"/>
        </w:rPr>
      </w:pPr>
      <w:r w:rsidRPr="001A6B11">
        <w:rPr>
          <w:rFonts w:asciiTheme="majorBidi" w:hAnsiTheme="majorBidi" w:cstheme="majorBidi"/>
          <w:sz w:val="24"/>
          <w:szCs w:val="24"/>
        </w:rPr>
        <w:t xml:space="preserve">Figure </w:t>
      </w:r>
      <w:r>
        <w:rPr>
          <w:rFonts w:asciiTheme="majorBidi" w:hAnsiTheme="majorBidi" w:cstheme="majorBidi"/>
          <w:sz w:val="24"/>
          <w:szCs w:val="24"/>
        </w:rPr>
        <w:t>6.</w:t>
      </w:r>
      <w:r w:rsidRPr="001A6B11">
        <w:rPr>
          <w:rFonts w:asciiTheme="majorBidi" w:hAnsiTheme="majorBidi" w:cstheme="majorBidi"/>
          <w:sz w:val="24"/>
          <w:szCs w:val="24"/>
        </w:rPr>
        <w:t xml:space="preserve">3 </w:t>
      </w:r>
      <w:r>
        <w:rPr>
          <w:rFonts w:asciiTheme="majorBidi" w:hAnsiTheme="majorBidi" w:cstheme="majorBidi"/>
          <w:sz w:val="24"/>
          <w:szCs w:val="24"/>
        </w:rPr>
        <w:t xml:space="preserve">explains the represented </w:t>
      </w:r>
      <w:r w:rsidRPr="009E7BA8">
        <w:rPr>
          <w:rFonts w:asciiTheme="majorBidi" w:hAnsiTheme="majorBidi" w:cstheme="majorBidi"/>
          <w:sz w:val="24"/>
          <w:szCs w:val="24"/>
        </w:rPr>
        <w:t xml:space="preserve">variance for NIR and MIR </w:t>
      </w:r>
      <w:r>
        <w:rPr>
          <w:rFonts w:asciiTheme="majorBidi" w:hAnsiTheme="majorBidi" w:cstheme="majorBidi"/>
          <w:sz w:val="24"/>
          <w:szCs w:val="24"/>
        </w:rPr>
        <w:t>when applying PLSR only without any filtering.</w:t>
      </w:r>
    </w:p>
    <w:p w:rsidR="004F0A97" w:rsidRDefault="004F0A97" w:rsidP="0088174A">
      <w:pPr>
        <w:spacing w:after="240" w:line="480" w:lineRule="auto"/>
        <w:jc w:val="center"/>
        <w:rPr>
          <w:rFonts w:asciiTheme="majorBidi" w:hAnsiTheme="majorBidi" w:cstheme="majorBidi"/>
          <w:noProof/>
          <w:sz w:val="24"/>
          <w:szCs w:val="24"/>
          <w:lang w:val="en-GB" w:eastAsia="en-GB"/>
        </w:rPr>
      </w:pPr>
      <w:r>
        <w:rPr>
          <w:rFonts w:asciiTheme="majorBidi" w:hAnsiTheme="majorBidi" w:cstheme="majorBidi"/>
          <w:sz w:val="24"/>
          <w:szCs w:val="24"/>
        </w:rPr>
        <w:lastRenderedPageBreak/>
        <w:t xml:space="preserve">            </w:t>
      </w:r>
    </w:p>
    <w:p w:rsidR="00BD06D8" w:rsidRDefault="00A71A08" w:rsidP="002278D8">
      <w:pPr>
        <w:spacing w:after="240" w:line="480" w:lineRule="auto"/>
        <w:jc w:val="center"/>
        <w:rPr>
          <w:rFonts w:asciiTheme="majorBidi" w:hAnsiTheme="majorBidi" w:cstheme="majorBidi"/>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76C868C3" wp14:editId="0167ED1E">
                <wp:simplePos x="0" y="0"/>
                <wp:positionH relativeFrom="margin">
                  <wp:posOffset>1033145</wp:posOffset>
                </wp:positionH>
                <wp:positionV relativeFrom="margin">
                  <wp:posOffset>-566737</wp:posOffset>
                </wp:positionV>
                <wp:extent cx="3817620" cy="3914775"/>
                <wp:effectExtent l="0" t="0" r="11430" b="28575"/>
                <wp:wrapNone/>
                <wp:docPr id="25" name="Group 25"/>
                <wp:cNvGraphicFramePr/>
                <a:graphic xmlns:a="http://schemas.openxmlformats.org/drawingml/2006/main">
                  <a:graphicData uri="http://schemas.microsoft.com/office/word/2010/wordprocessingGroup">
                    <wpg:wgp>
                      <wpg:cNvGrpSpPr/>
                      <wpg:grpSpPr>
                        <a:xfrm>
                          <a:off x="0" y="0"/>
                          <a:ext cx="3817620" cy="3914775"/>
                          <a:chOff x="-16699" y="0"/>
                          <a:chExt cx="3817545" cy="3490433"/>
                        </a:xfrm>
                      </wpg:grpSpPr>
                      <wps:wsp>
                        <wps:cNvPr id="26" name="Elbow Connector 26"/>
                        <wps:cNvCnPr/>
                        <wps:spPr>
                          <a:xfrm>
                            <a:off x="1304640" y="1444028"/>
                            <a:ext cx="946087" cy="778598"/>
                          </a:xfrm>
                          <a:prstGeom prst="bentConnector3">
                            <a:avLst/>
                          </a:prstGeom>
                          <a:ln w="19050">
                            <a:tailEnd type="triangle"/>
                          </a:ln>
                        </wps:spPr>
                        <wps:style>
                          <a:lnRef idx="1">
                            <a:schemeClr val="dk1"/>
                          </a:lnRef>
                          <a:fillRef idx="0">
                            <a:schemeClr val="dk1"/>
                          </a:fillRef>
                          <a:effectRef idx="0">
                            <a:schemeClr val="dk1"/>
                          </a:effectRef>
                          <a:fontRef idx="minor">
                            <a:schemeClr val="tx1"/>
                          </a:fontRef>
                        </wps:style>
                        <wps:bodyPr/>
                      </wps:wsp>
                      <wpg:grpSp>
                        <wpg:cNvPr id="27" name="Group 27"/>
                        <wpg:cNvGrpSpPr/>
                        <wpg:grpSpPr>
                          <a:xfrm>
                            <a:off x="-16699" y="0"/>
                            <a:ext cx="3817545" cy="3490433"/>
                            <a:chOff x="-16699" y="0"/>
                            <a:chExt cx="3817545" cy="3490433"/>
                          </a:xfrm>
                        </wpg:grpSpPr>
                        <wps:wsp>
                          <wps:cNvPr id="28" name="Rectangle 28"/>
                          <wps:cNvSpPr/>
                          <wps:spPr>
                            <a:xfrm>
                              <a:off x="724278" y="2888056"/>
                              <a:ext cx="2262165" cy="602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1068309" y="205181"/>
                              <a:ext cx="1732915" cy="285750"/>
                            </a:xfrm>
                            <a:prstGeom prst="rect">
                              <a:avLst/>
                            </a:prstGeom>
                            <a:solidFill>
                              <a:srgbClr val="FFFFFF"/>
                            </a:solidFill>
                            <a:ln w="9525">
                              <a:noFill/>
                              <a:miter lim="800000"/>
                              <a:headEnd/>
                              <a:tailEnd/>
                            </a:ln>
                          </wps:spPr>
                          <wps:txbx>
                            <w:txbxContent>
                              <w:p w:rsidR="00A85F0E" w:rsidRDefault="00A85F0E" w:rsidP="004F0A97">
                                <w:pPr>
                                  <w:jc w:val="center"/>
                                  <w:rPr>
                                    <w:b/>
                                    <w:bCs/>
                                  </w:rPr>
                                </w:pPr>
                                <w:r>
                                  <w:rPr>
                                    <w:b/>
                                    <w:bCs/>
                                  </w:rPr>
                                  <w:t>Raw Data</w:t>
                                </w:r>
                              </w:p>
                            </w:txbxContent>
                          </wps:txbx>
                          <wps:bodyPr rot="0" vert="horz" wrap="square" lIns="91440" tIns="45720" rIns="91440" bIns="45720" anchor="t" anchorCtr="0">
                            <a:noAutofit/>
                          </wps:bodyPr>
                        </wps:wsp>
                        <wps:wsp>
                          <wps:cNvPr id="30" name="Text Box 2"/>
                          <wps:cNvSpPr txBox="1">
                            <a:spLocks noChangeArrowheads="1"/>
                          </wps:cNvSpPr>
                          <wps:spPr bwMode="auto">
                            <a:xfrm>
                              <a:off x="95062" y="1077363"/>
                              <a:ext cx="1377950" cy="298450"/>
                            </a:xfrm>
                            <a:prstGeom prst="rect">
                              <a:avLst/>
                            </a:prstGeom>
                            <a:solidFill>
                              <a:srgbClr val="FFFFFF"/>
                            </a:solidFill>
                            <a:ln w="9525">
                              <a:noFill/>
                              <a:miter lim="800000"/>
                              <a:headEnd/>
                              <a:tailEnd/>
                            </a:ln>
                          </wps:spPr>
                          <wps:txbx>
                            <w:txbxContent>
                              <w:p w:rsidR="00A85F0E" w:rsidRDefault="00A85F0E" w:rsidP="004F0A97">
                                <w:r>
                                  <w:t>Bandpass Filtering</w:t>
                                </w:r>
                              </w:p>
                            </w:txbxContent>
                          </wps:txbx>
                          <wps:bodyPr rot="0" vert="horz" wrap="square" lIns="91440" tIns="45720" rIns="91440" bIns="45720" anchor="t" anchorCtr="0">
                            <a:noAutofit/>
                          </wps:bodyPr>
                        </wps:wsp>
                        <wps:wsp>
                          <wps:cNvPr id="31" name="Text Box 2"/>
                          <wps:cNvSpPr txBox="1">
                            <a:spLocks noChangeArrowheads="1"/>
                          </wps:cNvSpPr>
                          <wps:spPr bwMode="auto">
                            <a:xfrm>
                              <a:off x="2344848" y="1054729"/>
                              <a:ext cx="1377950" cy="298450"/>
                            </a:xfrm>
                            <a:prstGeom prst="rect">
                              <a:avLst/>
                            </a:prstGeom>
                            <a:solidFill>
                              <a:srgbClr val="FFFFFF"/>
                            </a:solidFill>
                            <a:ln w="9525">
                              <a:noFill/>
                              <a:miter lim="800000"/>
                              <a:headEnd/>
                              <a:tailEnd/>
                            </a:ln>
                          </wps:spPr>
                          <wps:txbx>
                            <w:txbxContent>
                              <w:p w:rsidR="00A85F0E" w:rsidRDefault="00A85F0E" w:rsidP="004F0A97">
                                <w:r>
                                  <w:t>Bandstop Filtering</w:t>
                                </w:r>
                              </w:p>
                              <w:p w:rsidR="00A85F0E" w:rsidRDefault="00A85F0E" w:rsidP="004F0A97"/>
                            </w:txbxContent>
                          </wps:txbx>
                          <wps:bodyPr rot="0" vert="horz" wrap="square" lIns="91440" tIns="45720" rIns="91440" bIns="45720" anchor="t" anchorCtr="0">
                            <a:noAutofit/>
                          </wps:bodyPr>
                        </wps:wsp>
                        <wps:wsp>
                          <wps:cNvPr id="192" name="Text Box 2"/>
                          <wps:cNvSpPr txBox="1">
                            <a:spLocks noChangeArrowheads="1"/>
                          </wps:cNvSpPr>
                          <wps:spPr bwMode="auto">
                            <a:xfrm>
                              <a:off x="2340321" y="2091351"/>
                              <a:ext cx="1377950" cy="298450"/>
                            </a:xfrm>
                            <a:prstGeom prst="rect">
                              <a:avLst/>
                            </a:prstGeom>
                            <a:solidFill>
                              <a:srgbClr val="FFFFFF"/>
                            </a:solidFill>
                            <a:ln w="9525">
                              <a:noFill/>
                              <a:miter lim="800000"/>
                              <a:headEnd/>
                              <a:tailEnd/>
                            </a:ln>
                          </wps:spPr>
                          <wps:txbx>
                            <w:txbxContent>
                              <w:p w:rsidR="00A85F0E" w:rsidRDefault="00A85F0E" w:rsidP="004F0A97">
                                <w:pPr>
                                  <w:jc w:val="center"/>
                                </w:pPr>
                                <w:r>
                                  <w:t>Butterworth</w:t>
                                </w:r>
                              </w:p>
                            </w:txbxContent>
                          </wps:txbx>
                          <wps:bodyPr rot="0" vert="horz" wrap="square" lIns="91440" tIns="45720" rIns="91440" bIns="45720" anchor="t" anchorCtr="0">
                            <a:noAutofit/>
                          </wps:bodyPr>
                        </wps:wsp>
                        <wps:wsp>
                          <wps:cNvPr id="193" name="Text Box 2"/>
                          <wps:cNvSpPr txBox="1">
                            <a:spLocks noChangeArrowheads="1"/>
                          </wps:cNvSpPr>
                          <wps:spPr bwMode="auto">
                            <a:xfrm>
                              <a:off x="95062" y="2109458"/>
                              <a:ext cx="1377950" cy="298450"/>
                            </a:xfrm>
                            <a:prstGeom prst="rect">
                              <a:avLst/>
                            </a:prstGeom>
                            <a:solidFill>
                              <a:srgbClr val="FFFFFF"/>
                            </a:solidFill>
                            <a:ln w="9525">
                              <a:noFill/>
                              <a:miter lim="800000"/>
                              <a:headEnd/>
                              <a:tailEnd/>
                            </a:ln>
                          </wps:spPr>
                          <wps:txbx>
                            <w:txbxContent>
                              <w:p w:rsidR="00A85F0E" w:rsidRDefault="00A85F0E" w:rsidP="004F0A97">
                                <w:pPr>
                                  <w:jc w:val="center"/>
                                </w:pPr>
                                <w:r>
                                  <w:t>Chebyshev</w:t>
                                </w:r>
                              </w:p>
                            </w:txbxContent>
                          </wps:txbx>
                          <wps:bodyPr rot="0" vert="horz" wrap="square" lIns="91440" tIns="45720" rIns="91440" bIns="45720" anchor="t" anchorCtr="0">
                            <a:noAutofit/>
                          </wps:bodyPr>
                        </wps:wsp>
                        <wps:wsp>
                          <wps:cNvPr id="194" name="Text Box 2"/>
                          <wps:cNvSpPr txBox="1">
                            <a:spLocks noChangeArrowheads="1"/>
                          </wps:cNvSpPr>
                          <wps:spPr bwMode="auto">
                            <a:xfrm>
                              <a:off x="882713" y="2978590"/>
                              <a:ext cx="1982470" cy="457200"/>
                            </a:xfrm>
                            <a:prstGeom prst="rect">
                              <a:avLst/>
                            </a:prstGeom>
                            <a:solidFill>
                              <a:srgbClr val="FFFFFF"/>
                            </a:solidFill>
                            <a:ln w="9525">
                              <a:noFill/>
                              <a:miter lim="800000"/>
                              <a:headEnd/>
                              <a:tailEnd/>
                            </a:ln>
                          </wps:spPr>
                          <wps:txbx>
                            <w:txbxContent>
                              <w:p w:rsidR="00A85F0E" w:rsidRDefault="00A85F0E" w:rsidP="004F0A97">
                                <w:pPr>
                                  <w:jc w:val="center"/>
                                </w:pPr>
                                <w:r>
                                  <w:t>Regression Model PLSR and PCR</w:t>
                                </w:r>
                              </w:p>
                            </w:txbxContent>
                          </wps:txbx>
                          <wps:bodyPr rot="0" vert="horz" wrap="square" lIns="91440" tIns="45720" rIns="91440" bIns="45720" anchor="t" anchorCtr="0">
                            <a:noAutofit/>
                          </wps:bodyPr>
                        </wps:wsp>
                        <wps:wsp>
                          <wps:cNvPr id="195" name="Down Arrow 195"/>
                          <wps:cNvSpPr/>
                          <wps:spPr>
                            <a:xfrm>
                              <a:off x="1068309" y="2494230"/>
                              <a:ext cx="113030" cy="389299"/>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Down Arrow 196"/>
                          <wps:cNvSpPr/>
                          <wps:spPr>
                            <a:xfrm>
                              <a:off x="2525917" y="2471596"/>
                              <a:ext cx="113168" cy="40275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97" name="Group 197"/>
                          <wpg:cNvGrpSpPr/>
                          <wpg:grpSpPr>
                            <a:xfrm>
                              <a:off x="-16699" y="0"/>
                              <a:ext cx="3817545" cy="2487344"/>
                              <a:chOff x="-16699" y="0"/>
                              <a:chExt cx="3817545" cy="2487344"/>
                            </a:xfrm>
                          </wpg:grpSpPr>
                          <wps:wsp>
                            <wps:cNvPr id="198" name="Rectangle 198"/>
                            <wps:cNvSpPr/>
                            <wps:spPr>
                              <a:xfrm>
                                <a:off x="9054" y="2027977"/>
                                <a:ext cx="1560113" cy="4593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2240733" y="2005343"/>
                                <a:ext cx="1560113" cy="4593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0" name="Group 200"/>
                            <wpg:cNvGrpSpPr/>
                            <wpg:grpSpPr>
                              <a:xfrm>
                                <a:off x="-16699" y="0"/>
                                <a:ext cx="3808492" cy="1444029"/>
                                <a:chOff x="-16699" y="0"/>
                                <a:chExt cx="3808492" cy="1444029"/>
                              </a:xfrm>
                            </wpg:grpSpPr>
                            <wps:wsp>
                              <wps:cNvPr id="201" name="Rectangle 201"/>
                              <wps:cNvSpPr/>
                              <wps:spPr>
                                <a:xfrm>
                                  <a:off x="-16699" y="984662"/>
                                  <a:ext cx="1560113" cy="4593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2" name="Group 202"/>
                              <wpg:cNvGrpSpPr/>
                              <wpg:grpSpPr>
                                <a:xfrm>
                                  <a:off x="746911" y="0"/>
                                  <a:ext cx="3044882" cy="1432615"/>
                                  <a:chOff x="746911" y="0"/>
                                  <a:chExt cx="3044882" cy="1432615"/>
                                </a:xfrm>
                              </wpg:grpSpPr>
                              <wpg:grpSp>
                                <wpg:cNvPr id="203" name="Group 203"/>
                                <wpg:cNvGrpSpPr/>
                                <wpg:grpSpPr>
                                  <a:xfrm>
                                    <a:off x="746911" y="0"/>
                                    <a:ext cx="3044882" cy="1432615"/>
                                    <a:chOff x="746911" y="0"/>
                                    <a:chExt cx="3044882" cy="1432615"/>
                                  </a:xfrm>
                                </wpg:grpSpPr>
                                <wps:wsp>
                                  <wps:cNvPr id="204" name="Rectangle 204"/>
                                  <wps:cNvSpPr/>
                                  <wps:spPr>
                                    <a:xfrm>
                                      <a:off x="746911" y="0"/>
                                      <a:ext cx="2262165" cy="602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2231680" y="973248"/>
                                      <a:ext cx="1560113" cy="4593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6" name="Down Arrow 206"/>
                                <wps:cNvSpPr/>
                                <wps:spPr>
                                  <a:xfrm>
                                    <a:off x="1072836" y="606583"/>
                                    <a:ext cx="113168" cy="375718"/>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Down Arrow 207"/>
                                <wps:cNvSpPr/>
                                <wps:spPr>
                                  <a:xfrm>
                                    <a:off x="2525917" y="602056"/>
                                    <a:ext cx="113168" cy="375718"/>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08" name="Down Arrow 208"/>
                            <wps:cNvSpPr/>
                            <wps:spPr>
                              <a:xfrm>
                                <a:off x="1072836" y="1439501"/>
                                <a:ext cx="113168" cy="57293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Down Arrow 209"/>
                            <wps:cNvSpPr/>
                            <wps:spPr>
                              <a:xfrm>
                                <a:off x="2525917" y="1439501"/>
                                <a:ext cx="113168" cy="57293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Elbow Connector 210"/>
                            <wps:cNvCnPr/>
                            <wps:spPr>
                              <a:xfrm flipH="1">
                                <a:off x="1560113" y="1262959"/>
                                <a:ext cx="674483" cy="1102203"/>
                              </a:xfrm>
                              <a:prstGeom prst="bentConnector3">
                                <a:avLst/>
                              </a:prstGeom>
                              <a:ln w="19050">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76C868C3" id="Group 25" o:spid="_x0000_s1073" style="position:absolute;left:0;text-align:left;margin-left:81.35pt;margin-top:-44.6pt;width:300.6pt;height:308.25pt;z-index:251662336;mso-position-horizontal-relative:margin;mso-position-vertical-relative:margin" coordorigin="-166" coordsize="38175,3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gB9gcAADVKAAAOAAAAZHJzL2Uyb0RvYy54bWzsXNty2zYQfe9M/4HD90QAeNdEzrhOnHbG&#10;TTNJOnmGKErihCJYkLbkfH0XV9Ky5Fhu4zgR8uCIF4DAcs/uYs+CL15uVpV3VfC2ZPXEx8+R7xV1&#10;zmZlvZj4f388f5b6XtvRekYrVhcT/7po/Zcnv/7yYt2MC8KWrJoV3INO6na8bib+suua8WjU5sti&#10;RdvnrClquDhnfEU7OOSL0YzTNfS+qkYEoXi0ZnzWcJYXbQtnX6mL/onsfz4v8u6v+bwtOq+a+DC2&#10;Tv7l8u9U/B2dvKDjBafNssz1MOgDRrGiZQ0PtV29oh31Lnl5q6tVmXPWsnn3PGerEZvPy7yQc4DZ&#10;YLQ1mzecXTZyLovxetFYMYFot+T04G7zt1fvuFfOJj6JfK+mK3hH8rEeHINw1s1iDPe84c2H5h3X&#10;JxbqSMx3M+cr8T/MxNtIsV5bsRabzsvhZJDiJCYg/RyuBRkOk0T2Tcf5Et6OaPcMx3GW+V7fOF++&#10;HjSPQhidbB5mKAwCMbSRefpIDNKOad2AJrW9sNr/JqwPS9oU8h20QhBGWLER1utqytbeGatr0DXG&#10;PRIrscm7z2ots3bcgvh2CAwHKIxDkA3MHIdhiEgq2tOxEV4WxihN1OSTJI0yed3OnY4b3nZvCrby&#10;xI+JPy3qzo4mkDpJry7aTgnM3CyeUNXeGh6aoQjJ2zpaVq/rmdddN6AEHS9pvagKLemqBoEL0ap5&#10;yF/ddVWojt4Xc9AheI9Y9iTRW5xV3LuigLvZZ2x7gTtFk3lZVbaRevzeRvpeKRSJ6Ps2LMzd8oms&#10;7mzDVVkzvmuo3cYMda7uN7NWcxXTnrLZtXyrUhygaQokUv8sXoyawIu7galEKcdBmLqNDaMbAli7&#10;kPEjAwv8hZLYe8CT1EBPQULIHgBozZBRRWMFrA1KSEgS6AYQRdI0RZFEZI8oQmKCY21PYkSCRL6V&#10;/ZDiMJK7gFSzc1BniVoBEzpuWVXOxDl5IFxZD4ZewwZ3wbPvCTCyS2tpngPqNfaWdFYo3EUI/mnk&#10;WXRJu1nVu3C4E7ymb2U/DsTizcYPwGMFs9JPvhuPHmfKt7dNfl6CJbygbfeOcnDmYFwhQIGrS8a/&#10;+N4anP3Eb/+5pLzwveqPGhwE+CRhgzt5EEaJcFZ8eGU6vFJfrs4Y2DUMoU2Ty5/i/q4yP+ecrT5B&#10;XHIqngqXaJ3Dsyd+3nFzcNapIAQim7w4PZW3QUTQ0O6i/tDkxpIKe/1x84nyRpv3DrD/lhmnRMdb&#10;tl3dK9SuZqeXHZuX0vD3dkvbM222HsNTgldXgP4ozNZvbOMRZQQtnL1uA6fNlNvmguWfW69mZ0vA&#10;f3HKOVsvCzqD96SUYWAJhMFVhsCbrv9kM3BcFKYtQbIVmmAUpwFSMQZBEU5lZ71ZwElAMqzNAkmj&#10;BNyiUj3TkXGe+lV8zSwM8A0mgS+m1iGey38GmUNjoXxyFkHwpV6itSyrsoNAuSpXEz8VuNahqxAM&#10;OG1pfLQDV4PeYU+6zXSjQj059V4pLHj+X5wYte+2lP4pqWcA8HwS6plFKCYqDERJEsQyxB1oJ3gp&#10;uEXFgSRLw59YO619UKHWMWsnuJgnoZ0kCMM0VEEVRlGYkEyYr+PUTwlNZz1n4I8zMFlPRUFRQAAu&#10;IupHGQ6ibfd+RAY0NAHW0RtQnAVPREF7/04wysJoK82Dj0g9dWLRpFKO2L/jLHwi6pmmJMGAFWE+&#10;M5Fm1OsLk2rCWUrCRMefcoX8866ObAbXmc8M1sPKv79i69qTa3EPw1kI/gbLcH20L8c9XHmHWUhg&#10;0XUzeIQsuFiIyQR/mhFgAuD6/oTcDMYih+KyclJMLisnVvEuK7eLQzSpQo1WTUzgzBJYN4BtTd+9&#10;Mu0E8lQZBo5DeI0wwRH0ug1sHMOqUQAbqC0gKxywLQnl0u3DpPoxpNs1S73NEuJsiyYUJ6RL/RY8&#10;IQnTBLI5CqiHE/CD5tZBfwcCHuJRE5n0RKE4KeVmqQV9tCcwAeob4m+ZMSBJpmjAQUorihEWMbG0&#10;XlEWxI4n3E/y36T6XETiIhJRmXVIRGKJwiGg5Urg3isNQkKUQHWQwjSKgnCbRnGYdty/4/5VBLK7&#10;ZAmYZb3k13WAimo+sBDwrqIllIaCNxBuVZW8aS7pnsHI7ubfMxiB0k0js952iZOHBCMDiQG9GwMZ&#10;DK1dNKJqp1zVkqtaksVKd1ouS0Yay6UrCQ5aRiVhnGFFJG6lKaFUN4Q8ubFcAYmhXEiC1Fqu240H&#10;dcx7mu+1XHuWiwRZTsvMUzPSP+g8H6MKDVmiZWihLVF6r3TX7Zdr2BFXUgr1q66k1JWUipXat998&#10;gSwrNQTzYaQUIQGkpiHWhSg0g9JPKG5y8ZarEndV4mJ3y7BKvE/uKsr3EeC9i5si6DBuCqOEpAH0&#10;BPiOURyl25kgLPCvYrkgiRL8lX1VjnN2GV6xR8TtBPn6vtXdnDNBluYacM7i7CFpkiHnDJu3bu3u&#10;AsbG4VpsJ3PhuAvHh757+PuRwnRL0d7A+2Ec7dCP4zCAMtrtwu4B4GHnXha4GpN+a7WrMTm2GpNH&#10;WX9bqvYGsA/kagfFYw7Ybq+226v9/fdqY8v93vqsCVzqw/Q93zXx5lXZ/G42cutPwmBTciHoXvj0&#10;QhZputckz+MEaBVdZoUxIoLfgEdZWsR94mRs83LbH1R5wCcV+g9QHPKJk2H0eOs3fJtIvi/9HSXx&#10;8aPhscwm9V97OvkXAAD//wMAUEsDBBQABgAIAAAAIQAjfXjm4gAAAAsBAAAPAAAAZHJzL2Rvd25y&#10;ZXYueG1sTI9Na8JAFEX3hf6H4Qnd6eQDE42ZiEjblRSqhdLdmHkmwcybkBmT+O87XdXl5R3uPS/f&#10;TrplA/a2MSQgXATAkEqjGqoEfJ3e5itg1klSsjWEAu5oYVs8P+UyU2akTxyOrmK+hGwmBdTOdRnn&#10;tqxRS7swHZK/XUyvpfOxr7jq5ejLdcujIEi4lg35hVp2uK+xvB5vWsD7KMddHL4Oh+tlf/85LT++&#10;DyEK8TKbdhtgDif3D8OfvleHwjudzY2UZa3PSZR6VMB8tY6AeSJN4jWws4BllMbAi5w//lD8AgAA&#10;//8DAFBLAQItABQABgAIAAAAIQC2gziS/gAAAOEBAAATAAAAAAAAAAAAAAAAAAAAAABbQ29udGVu&#10;dF9UeXBlc10ueG1sUEsBAi0AFAAGAAgAAAAhADj9If/WAAAAlAEAAAsAAAAAAAAAAAAAAAAALwEA&#10;AF9yZWxzLy5yZWxzUEsBAi0AFAAGAAgAAAAhABmCWAH2BwAANUoAAA4AAAAAAAAAAAAAAAAALgIA&#10;AGRycy9lMm9Eb2MueG1sUEsBAi0AFAAGAAgAAAAhACN9eObiAAAACwEAAA8AAAAAAAAAAAAAAAAA&#10;UAoAAGRycy9kb3ducmV2LnhtbFBLBQYAAAAABAAEAPMAAABfCwAAAAA=&#10;">
                <v:shape id="Elbow Connector 26" o:spid="_x0000_s1074" type="#_x0000_t34" style="position:absolute;left:13046;top:14440;width:9461;height:77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r2yMUAAADbAAAADwAAAGRycy9kb3ducmV2LnhtbESPQWvCQBSE7wX/w/KEXkqz0YOU1FU0&#10;sVAoFNQeenxkX7Kr2bchu9X4791CocdhZr5hluvRdeJCQ7CeFcyyHARx7bXlVsHX8e35BUSIyBo7&#10;z6TgRgHWq8nDEgvtr7ynyyG2IkE4FKjAxNgXUobakMOQ+Z44eY0fHMYkh1bqAa8J7jo5z/OFdGg5&#10;LRjsqTRUnw8/TsH+Y1tW9mnc5Tba9vP0bZpNtVXqcTpuXkFEGuN/+K/9rhXMF/D7Jf0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r2yMUAAADbAAAADwAAAAAAAAAA&#10;AAAAAAChAgAAZHJzL2Rvd25yZXYueG1sUEsFBgAAAAAEAAQA+QAAAJMDAAAAAA==&#10;" strokecolor="black [3200]" strokeweight="1.5pt">
                  <v:stroke endarrow="block"/>
                </v:shape>
                <v:group id="Group 27" o:spid="_x0000_s1075" style="position:absolute;left:-166;width:38174;height:34904" coordorigin="-166" coordsize="38175,3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076" style="position:absolute;left:7242;top:28880;width:22622;height:6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LsIA&#10;AADbAAAADwAAAGRycy9kb3ducmV2LnhtbERPS2vCQBC+F/wPywhepG70UEp0laK05CCF+jh4G7PT&#10;bGp2NmRHjf++eyj0+PG9F6veN+pGXawDG5hOMlDEZbA1VwYO+/fnV1BRkC02gcnAgyKsloOnBeY2&#10;3PmLbjupVArhmKMBJ9LmWsfSkcc4CS1x4r5D51ES7CptO7yncN/oWZa9aI81pwaHLa0dlZfd1Rs4&#10;Fb1UP9MP2V5wfBwX7lx+bs7GjIb92xyUUC//4j93YQ3M0tj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dAuwgAAANsAAAAPAAAAAAAAAAAAAAAAAJgCAABkcnMvZG93&#10;bnJldi54bWxQSwUGAAAAAAQABAD1AAAAhwMAAAAA&#10;" filled="f" strokecolor="black [3213]" strokeweight="1pt"/>
                  <v:shape id="_x0000_s1077" type="#_x0000_t202" style="position:absolute;left:10683;top:2051;width:1732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A85F0E" w:rsidRDefault="00A85F0E" w:rsidP="004F0A97">
                          <w:pPr>
                            <w:jc w:val="center"/>
                            <w:rPr>
                              <w:b/>
                              <w:bCs/>
                            </w:rPr>
                          </w:pPr>
                          <w:r>
                            <w:rPr>
                              <w:b/>
                              <w:bCs/>
                            </w:rPr>
                            <w:t>Raw Data</w:t>
                          </w:r>
                        </w:p>
                      </w:txbxContent>
                    </v:textbox>
                  </v:shape>
                  <v:shape id="_x0000_s1078" type="#_x0000_t202" style="position:absolute;left:950;top:10773;width:1378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A85F0E" w:rsidRDefault="00A85F0E" w:rsidP="004F0A97">
                          <w:r>
                            <w:t>Bandpass Filtering</w:t>
                          </w:r>
                        </w:p>
                      </w:txbxContent>
                    </v:textbox>
                  </v:shape>
                  <v:shape id="_x0000_s1079" type="#_x0000_t202" style="position:absolute;left:23448;top:10547;width:1377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A85F0E" w:rsidRDefault="00A85F0E" w:rsidP="004F0A97">
                          <w:r>
                            <w:t>Bandstop Filtering</w:t>
                          </w:r>
                        </w:p>
                        <w:p w:rsidR="00A85F0E" w:rsidRDefault="00A85F0E" w:rsidP="004F0A97"/>
                      </w:txbxContent>
                    </v:textbox>
                  </v:shape>
                  <v:shape id="_x0000_s1080" type="#_x0000_t202" style="position:absolute;left:23403;top:20913;width:1377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A85F0E" w:rsidRDefault="00A85F0E" w:rsidP="004F0A97">
                          <w:pPr>
                            <w:jc w:val="center"/>
                          </w:pPr>
                          <w:r>
                            <w:t>Butterworth</w:t>
                          </w:r>
                        </w:p>
                      </w:txbxContent>
                    </v:textbox>
                  </v:shape>
                  <v:shape id="_x0000_s1081" type="#_x0000_t202" style="position:absolute;left:950;top:21094;width:1378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A85F0E" w:rsidRDefault="00A85F0E" w:rsidP="004F0A97">
                          <w:pPr>
                            <w:jc w:val="center"/>
                          </w:pPr>
                          <w:r>
                            <w:t>Chebyshev</w:t>
                          </w:r>
                        </w:p>
                      </w:txbxContent>
                    </v:textbox>
                  </v:shape>
                  <v:shape id="_x0000_s1082" type="#_x0000_t202" style="position:absolute;left:8827;top:29785;width:198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A85F0E" w:rsidRDefault="00A85F0E" w:rsidP="004F0A97">
                          <w:pPr>
                            <w:jc w:val="center"/>
                          </w:pPr>
                          <w:r>
                            <w:t>Regression Model PLSR and PCR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5" o:spid="_x0000_s1083" type="#_x0000_t67" style="position:absolute;left:10683;top:24942;width:1130;height:3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ac8AA&#10;AADcAAAADwAAAGRycy9kb3ducmV2LnhtbERP3WrCMBS+F3yHcITd2XTCxHVGGcrAgbtYtwc4NMe0&#10;mJyUJrPp2y+DgXfn4/s9231yVtxoCJ1nBY9FCYK48bpjo+D76225AREiskbrmRRMFGC/m8+2WGk/&#10;8ifd6mhEDuFQoYI2xr6SMjQtOQyF74kzd/GDw5jhYKQecMzhzspVWa6lw45zQ4s9HVpqrvWPU5De&#10;z3VAM42p/iBzmo6dtXRQ6mGRXl9ARErxLv53n3Se//wEf8/kC+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4ac8AAAADcAAAADwAAAAAAAAAAAAAAAACYAgAAZHJzL2Rvd25y&#10;ZXYueG1sUEsFBgAAAAAEAAQA9QAAAIUDAAAAAA==&#10;" adj="18464" filled="f" strokecolor="black [3213]" strokeweight="1pt"/>
                  <v:shape id="Down Arrow 196" o:spid="_x0000_s1084" type="#_x0000_t67" style="position:absolute;left:25259;top:24715;width:1131;height:4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sHMUA&#10;AADcAAAADwAAAGRycy9kb3ducmV2LnhtbERPTWvCQBC9C/6HZYRepG4UKzW6ighS8VCotoq3ITsm&#10;wexszG5j9Nd3C4K3ebzPmc4bU4iaKpdbVtDvRSCIE6tzThV871av7yCcR9ZYWCYFN3Iwn7VbU4y1&#10;vfIX1VufihDCLkYFmfdlLKVLMjLoerYkDtzJVgZ9gFUqdYXXEG4KOYiikTSYc2jIsKRlRsl5+2sU&#10;7D4u95+c6mN3c/ncL8rD2r+Nh0q9dJrFBISnxj/FD/dah/njEfw/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wcxQAAANwAAAAPAAAAAAAAAAAAAAAAAJgCAABkcnMv&#10;ZG93bnJldi54bWxQSwUGAAAAAAQABAD1AAAAigMAAAAA&#10;" adj="18565" filled="f" strokecolor="black [3213]" strokeweight="1pt"/>
                  <v:group id="Group 197" o:spid="_x0000_s1085" style="position:absolute;left:-166;width:38174;height:24873" coordorigin="-166" coordsize="38175,24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086" style="position:absolute;left:90;top:20279;width:15601;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i6cYA&#10;AADcAAAADwAAAGRycy9kb3ducmV2LnhtbESPMU/DQAyFd6T+h5MrsVT0UgYEodcKtQJlQEgUGNjc&#10;nMmF5nxRzrTh3+MBqZut9/ze5+V6jJ050pDbxA4W8wIMcZ18y42D97fHq1swWZA9donJwS9lWK8m&#10;F0ssfTrxKx130hgN4VyigyDSl9bmOlDEPE89sWpfaYgoug6N9QOeNDx29roobmzElrUhYE+bQPVh&#10;9xMdfFajNN+LJ3k+4OxjVoV9/bLdO3c5HR/uwQiNcjb/X1de8e+UVp/RC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Xi6cYAAADcAAAADwAAAAAAAAAAAAAAAACYAgAAZHJz&#10;L2Rvd25yZXYueG1sUEsFBgAAAAAEAAQA9QAAAIsDAAAAAA==&#10;" filled="f" strokecolor="black [3213]" strokeweight="1pt"/>
                    <v:rect id="Rectangle 199" o:spid="_x0000_s1087" style="position:absolute;left:22407;top:20053;width:15601;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HcsQA&#10;AADcAAAADwAAAGRycy9kb3ducmV2LnhtbERPTWvCQBC9F/oflil4kbqxB6nRVUpLSw5S0LYHb2N2&#10;mk3NzobsqPHfuwXB2zze58yXvW/UkbpYBzYwHmWgiMtga64MfH+9Pz6DioJssQlMBs4UYbm4v5tj&#10;bsOJ13TcSKVSCMccDTiRNtc6lo48xlFoiRP3GzqPkmBXadvhKYX7Rj9l2UR7rDk1OGzp1VG53xy8&#10;gW3RS/U3/pDVHoc/w8Ltys+3nTGDh/5lBkqol5v46i5smj+dwv8z6QK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5R3LEAAAA3AAAAA8AAAAAAAAAAAAAAAAAmAIAAGRycy9k&#10;b3ducmV2LnhtbFBLBQYAAAAABAAEAPUAAACJAwAAAAA=&#10;" filled="f" strokecolor="black [3213]" strokeweight="1pt"/>
                    <v:group id="Group 200" o:spid="_x0000_s1088" style="position:absolute;left:-166;width:38083;height:14440" coordorigin="-166" coordsize="38084,14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01" o:spid="_x0000_s1089" style="position:absolute;left:-166;top:9846;width:15600;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j8YA&#10;AADcAAAADwAAAGRycy9kb3ducmV2LnhtbESPQWvCQBSE7wX/w/IEL6KbeCgluopYWnIQobY99PbM&#10;vmZTs29D9lXjv+8WCj0OM/MNs9oMvlUX6mMT2EA+z0ARV8E2XBt4e32aPYCKgmyxDUwGbhRhsx7d&#10;rbCw4covdDlKrRKEY4EGnEhXaB0rRx7jPHTEyfsMvUdJsq+17fGa4L7Viyy71x4bTgsOO9o5qs7H&#10;b2/goxyk/sqfZX/G6fu0dKfq8HgyZjIetktQQoP8h//apTWwyHL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j8YAAADcAAAADwAAAAAAAAAAAAAAAACYAgAAZHJz&#10;L2Rvd25yZXYueG1sUEsFBgAAAAAEAAQA9QAAAIsDAAAAAA==&#10;" filled="f" strokecolor="black [3213]" strokeweight="1pt"/>
                      <v:group id="Group 202" o:spid="_x0000_s1090" style="position:absolute;left:7469;width:30448;height:14326" coordorigin="7469" coordsize="30448,1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03" o:spid="_x0000_s1091" style="position:absolute;left:7469;width:30448;height:14326" coordorigin="7469" coordsize="30448,1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204" o:spid="_x0000_s1092" style="position:absolute;left:7469;width:22621;height:6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cF8YA&#10;AADcAAAADwAAAGRycy9kb3ducmV2LnhtbESPQWvCQBSE70L/w/IKvYhulCI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cF8YAAADcAAAADwAAAAAAAAAAAAAAAACYAgAAZHJz&#10;L2Rvd25yZXYueG1sUEsFBgAAAAAEAAQA9QAAAIsDAAAAAA==&#10;" filled="f" strokecolor="black [3213]" strokeweight="1pt"/>
                          <v:rect id="Rectangle 205" o:spid="_x0000_s1093" style="position:absolute;left:22316;top:9732;width:15601;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5jMYA&#10;AADcAAAADwAAAGRycy9kb3ducmV2LnhtbESPQWvCQBSE70L/w/IKvYhuFCo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5jMYAAADcAAAADwAAAAAAAAAAAAAAAACYAgAAZHJz&#10;L2Rvd25yZXYueG1sUEsFBgAAAAAEAAQA9QAAAIsDAAAAAA==&#10;" filled="f" strokecolor="black [3213]" strokeweight="1pt"/>
                        </v:group>
                        <v:shape id="Down Arrow 206" o:spid="_x0000_s1094" type="#_x0000_t67" style="position:absolute;left:10728;top:6065;width:1132;height:3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5jMQA&#10;AADcAAAADwAAAGRycy9kb3ducmV2LnhtbESPQWvCQBSE7wX/w/KEXoru1kMqqauoUBAqlqj0/Jp9&#10;TYLZtyG7xvjvXUHwOMzMN8xs0dtadNT6yrGG97ECQZw7U3Gh4Xj4Gk1B+IBssHZMGq7kYTEfvMww&#10;Ne7CGXX7UIgIYZ+ihjKEJpXS5yVZ9GPXEEfv37UWQ5RtIU2Llwi3tZwolUiLFceFEhtal5Sf9mer&#10;gbKV+tjZt5/OZtl3nhTbv9/jVOvXYb/8BBGoD8/wo70xGiYqg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OYzEAAAA3AAAAA8AAAAAAAAAAAAAAAAAmAIAAGRycy9k&#10;b3ducmV2LnhtbFBLBQYAAAAABAAEAPUAAACJAwAAAAA=&#10;" adj="18347" filled="f" strokecolor="black [3213]" strokeweight="1pt"/>
                        <v:shape id="Down Arrow 207" o:spid="_x0000_s1095" type="#_x0000_t67" style="position:absolute;left:25259;top:6020;width:1131;height:3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F8QA&#10;AADcAAAADwAAAGRycy9kb3ducmV2LnhtbESPQWvCQBSE74X+h+UVeim6qwcN0VVaoVBQLFHx/Mw+&#10;k2D2bchuY/z3rlDwOMzMN8x82dtadNT6yrGG0VCBIM6dqbjQcNh/DxIQPiAbrB2Thht5WC5eX+aY&#10;GnfljLpdKESEsE9RQxlCk0rp85Is+qFriKN3dq3FEGVbSNPiNcJtLcdKTaTFiuNCiQ2tSsovuz+r&#10;gbIvNd3aj9/OZtk6nxSb0/GQaP3+1n/OQATqwzP83/4xGsZq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nBfEAAAA3AAAAA8AAAAAAAAAAAAAAAAAmAIAAGRycy9k&#10;b3ducmV2LnhtbFBLBQYAAAAABAAEAPUAAACJAwAAAAA=&#10;" adj="18347" filled="f" strokecolor="black [3213]" strokeweight="1pt"/>
                      </v:group>
                    </v:group>
                    <v:shape id="Down Arrow 208" o:spid="_x0000_s1096" type="#_x0000_t67" style="position:absolute;left:10728;top:14395;width:1132;height:5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BxLwA&#10;AADcAAAADwAAAGRycy9kb3ducmV2LnhtbERPSwrCMBDdC94hjOBOU0WL1EYRUdClP9wOzdiWNpPS&#10;RK23NwvB5eP903VnavGi1pWWFUzGEQjizOqScwXXy360AOE8ssbaMin4kIP1qt9LMdH2zSd6nX0u&#10;Qgi7BBUU3jeJlC4ryKAb24Y4cA/bGvQBtrnULb5DuKnlNIpiabDk0FBgQ9uCsur8NArKW3V/2M92&#10;R8fsIvebWeznNlZqOOg2SxCeOv8X/9wHrWAahb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f0HEvAAAANwAAAAPAAAAAAAAAAAAAAAAAJgCAABkcnMvZG93bnJldi54&#10;bWxQSwUGAAAAAAQABAD1AAAAgQMAAAAA&#10;" adj="19467" filled="f" strokecolor="black [3213]" strokeweight="1pt"/>
                    <v:shape id="Down Arrow 209" o:spid="_x0000_s1097" type="#_x0000_t67" style="position:absolute;left:25259;top:14395;width:1131;height:5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kX78A&#10;AADcAAAADwAAAGRycy9kb3ducmV2LnhtbESPzQrCMBCE74LvEFbwpqmiRatRRBT06B9el2Zti82m&#10;NFHr2xtB8DjMzDfMfNmYUjypdoVlBYN+BII4tbrgTMH5tO1NQDiPrLG0TAre5GC5aLfmmGj74gM9&#10;jz4TAcIuQQW591UipUtzMuj6tiIO3s3WBn2QdSZ1ja8AN6UcRlEsDRYcFnKsaJ1Tej8+jILicr/e&#10;7Hu9oX16ktvVKPZjGyvV7TSrGQhPjf+Hf+2dVjCMpvA9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RfvwAAANwAAAAPAAAAAAAAAAAAAAAAAJgCAABkcnMvZG93bnJl&#10;di54bWxQSwUGAAAAAAQABAD1AAAAhAMAAAAA&#10;" adj="19467" filled="f" strokecolor="black [3213]" strokeweight="1pt"/>
                    <v:shape id="Elbow Connector 210" o:spid="_x0000_s1098" type="#_x0000_t34" style="position:absolute;left:15601;top:12629;width:6744;height:1102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0L8EAAADcAAAADwAAAGRycy9kb3ducmV2LnhtbERPPW/CMBDdK/U/WFepW3HIUNGAQagF&#10;qepGSDsf8RFHxOcodiD9970BqePT+15tJt+pKw2xDWxgPstAEdfBttwYqI77lwWomJAtdoHJwC9F&#10;2KwfH1ZY2HDjA13L1CgJ4VigAZdSX2gda0ce4yz0xMKdw+AxCRwabQe8SbjvdJ5lr9pjy9LgsKd3&#10;R/WlHL30frvdR/nTHqvqrT9d+DDmzddozPPTtF2CSjSlf/Hd/WkN5HOZL2fkCO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zQvwQAAANwAAAAPAAAAAAAAAAAAAAAA&#10;AKECAABkcnMvZG93bnJldi54bWxQSwUGAAAAAAQABAD5AAAAjwMAAAAA&#10;" strokecolor="black [3200]" strokeweight="1.5pt">
                      <v:stroke endarrow="block"/>
                    </v:shape>
                  </v:group>
                </v:group>
                <w10:wrap anchorx="margin" anchory="margin"/>
              </v:group>
            </w:pict>
          </mc:Fallback>
        </mc:AlternateContent>
      </w:r>
    </w:p>
    <w:p w:rsidR="004F0A97" w:rsidRDefault="004F0A97" w:rsidP="00722AED">
      <w:pPr>
        <w:spacing w:after="240" w:line="480" w:lineRule="auto"/>
        <w:jc w:val="center"/>
        <w:rPr>
          <w:rFonts w:asciiTheme="majorBidi" w:hAnsiTheme="majorBidi" w:cstheme="majorBidi"/>
          <w:sz w:val="24"/>
          <w:szCs w:val="24"/>
        </w:rPr>
      </w:pPr>
      <w:r>
        <w:rPr>
          <w:rFonts w:asciiTheme="majorBidi" w:hAnsiTheme="majorBidi" w:cstheme="majorBidi"/>
          <w:sz w:val="24"/>
          <w:szCs w:val="24"/>
        </w:rPr>
        <w:t xml:space="preserve">                </w:t>
      </w:r>
    </w:p>
    <w:p w:rsidR="004F0A97" w:rsidRPr="001A6B11" w:rsidRDefault="004F0A97" w:rsidP="002278D8">
      <w:pPr>
        <w:spacing w:after="240" w:line="480" w:lineRule="auto"/>
        <w:jc w:val="center"/>
        <w:rPr>
          <w:rFonts w:asciiTheme="majorBidi" w:hAnsiTheme="majorBidi" w:cstheme="majorBidi"/>
          <w:sz w:val="24"/>
          <w:szCs w:val="24"/>
        </w:rPr>
      </w:pPr>
      <w:r w:rsidRPr="00585642">
        <w:rPr>
          <w:rFonts w:asciiTheme="majorBidi" w:hAnsiTheme="majorBidi" w:cstheme="majorBidi"/>
          <w:sz w:val="24"/>
          <w:szCs w:val="24"/>
        </w:rPr>
        <w:t xml:space="preserve"> </w:t>
      </w:r>
    </w:p>
    <w:p w:rsidR="004F0A97" w:rsidRDefault="004F0A97" w:rsidP="002278D8">
      <w:pPr>
        <w:spacing w:after="240" w:line="480" w:lineRule="auto"/>
        <w:jc w:val="center"/>
        <w:rPr>
          <w:rFonts w:asciiTheme="majorBidi" w:hAnsiTheme="majorBidi" w:cstheme="majorBidi"/>
          <w:sz w:val="24"/>
          <w:szCs w:val="24"/>
        </w:rPr>
      </w:pPr>
    </w:p>
    <w:p w:rsidR="004F0A97" w:rsidRDefault="004F0A97" w:rsidP="002278D8">
      <w:pPr>
        <w:spacing w:after="240" w:line="480" w:lineRule="auto"/>
        <w:jc w:val="center"/>
        <w:rPr>
          <w:rFonts w:asciiTheme="majorBidi" w:hAnsiTheme="majorBidi" w:cstheme="majorBidi"/>
          <w:sz w:val="24"/>
          <w:szCs w:val="24"/>
        </w:rPr>
      </w:pPr>
    </w:p>
    <w:p w:rsidR="004F0A97" w:rsidRDefault="004F0A97" w:rsidP="009D57D2">
      <w:pPr>
        <w:spacing w:after="240" w:line="480" w:lineRule="auto"/>
        <w:rPr>
          <w:rFonts w:asciiTheme="majorBidi" w:hAnsiTheme="majorBidi" w:cstheme="majorBidi"/>
          <w:sz w:val="24"/>
          <w:szCs w:val="24"/>
        </w:rPr>
      </w:pPr>
    </w:p>
    <w:p w:rsidR="004F0A97" w:rsidRDefault="004F0A97" w:rsidP="002278D8">
      <w:pPr>
        <w:tabs>
          <w:tab w:val="left" w:pos="1742"/>
        </w:tabs>
        <w:spacing w:after="240" w:line="480" w:lineRule="auto"/>
        <w:rPr>
          <w:rFonts w:asciiTheme="majorBidi" w:hAnsiTheme="majorBidi" w:cstheme="majorBidi"/>
          <w:b/>
          <w:bCs/>
          <w:sz w:val="24"/>
          <w:szCs w:val="24"/>
        </w:rPr>
      </w:pPr>
    </w:p>
    <w:p w:rsidR="00BD06D8" w:rsidRDefault="004F0A97" w:rsidP="00A85F0E">
      <w:pPr>
        <w:tabs>
          <w:tab w:val="left" w:pos="1742"/>
        </w:tabs>
        <w:spacing w:after="240" w:line="480" w:lineRule="auto"/>
        <w:rPr>
          <w:rFonts w:asciiTheme="majorBidi" w:hAnsiTheme="majorBidi" w:cstheme="majorBidi"/>
          <w:b/>
          <w:bCs/>
          <w:sz w:val="24"/>
          <w:szCs w:val="24"/>
        </w:rPr>
      </w:pPr>
      <w:r>
        <w:rPr>
          <w:rFonts w:asciiTheme="majorBidi" w:hAnsiTheme="majorBidi" w:cstheme="majorBidi"/>
          <w:sz w:val="24"/>
          <w:szCs w:val="24"/>
        </w:rPr>
        <w:t xml:space="preserve">   </w:t>
      </w:r>
      <w:r w:rsidRPr="001A6B11">
        <w:rPr>
          <w:rFonts w:asciiTheme="majorBidi" w:hAnsiTheme="majorBidi" w:cstheme="majorBidi"/>
          <w:sz w:val="24"/>
          <w:szCs w:val="24"/>
        </w:rPr>
        <w:t xml:space="preserve">Figure </w:t>
      </w:r>
      <w:r>
        <w:rPr>
          <w:rFonts w:asciiTheme="majorBidi" w:hAnsiTheme="majorBidi" w:cstheme="majorBidi"/>
          <w:sz w:val="24"/>
          <w:szCs w:val="24"/>
        </w:rPr>
        <w:t>6.4</w:t>
      </w:r>
      <w:r w:rsidRPr="001A6B11">
        <w:rPr>
          <w:rFonts w:asciiTheme="majorBidi" w:hAnsiTheme="majorBidi" w:cstheme="majorBidi"/>
          <w:sz w:val="24"/>
          <w:szCs w:val="24"/>
        </w:rPr>
        <w:t xml:space="preserve"> </w:t>
      </w:r>
      <w:r w:rsidR="009E7BA8">
        <w:rPr>
          <w:rFonts w:asciiTheme="majorBidi" w:hAnsiTheme="majorBidi" w:cstheme="majorBidi"/>
          <w:sz w:val="24"/>
          <w:szCs w:val="24"/>
        </w:rPr>
        <w:t>explains</w:t>
      </w:r>
      <w:r w:rsidR="006D6048">
        <w:rPr>
          <w:rFonts w:asciiTheme="majorBidi" w:hAnsiTheme="majorBidi" w:cstheme="majorBidi"/>
          <w:sz w:val="24"/>
          <w:szCs w:val="24"/>
        </w:rPr>
        <w:t xml:space="preserve"> the system flow chart steps that the raw dataset passes through to obtain the required results.</w:t>
      </w:r>
    </w:p>
    <w:p w:rsidR="004F0A97" w:rsidRPr="007868F5" w:rsidRDefault="004F0A97" w:rsidP="002278D8">
      <w:pPr>
        <w:tabs>
          <w:tab w:val="left" w:pos="1742"/>
        </w:tabs>
        <w:spacing w:after="240" w:line="480" w:lineRule="auto"/>
        <w:rPr>
          <w:rFonts w:asciiTheme="majorBidi" w:hAnsiTheme="majorBidi" w:cstheme="majorBidi"/>
          <w:b/>
          <w:bCs/>
          <w:sz w:val="28"/>
          <w:szCs w:val="28"/>
        </w:rPr>
      </w:pPr>
      <w:r w:rsidRPr="007868F5">
        <w:rPr>
          <w:rFonts w:asciiTheme="majorBidi" w:hAnsiTheme="majorBidi" w:cstheme="majorBidi"/>
          <w:b/>
          <w:bCs/>
          <w:sz w:val="28"/>
          <w:szCs w:val="28"/>
        </w:rPr>
        <w:t>6.9 Experimental Results and Discussion</w:t>
      </w:r>
    </w:p>
    <w:p w:rsidR="004F0A97" w:rsidRPr="00D12EEE" w:rsidRDefault="004F0A97" w:rsidP="002278D8">
      <w:pPr>
        <w:spacing w:after="240" w:line="480" w:lineRule="auto"/>
        <w:jc w:val="both"/>
        <w:rPr>
          <w:rFonts w:asciiTheme="majorBidi" w:hAnsiTheme="majorBidi" w:cstheme="majorBidi"/>
          <w:sz w:val="24"/>
          <w:szCs w:val="24"/>
        </w:rPr>
      </w:pPr>
      <w:r w:rsidRPr="00B27B13">
        <w:rPr>
          <w:rFonts w:asciiTheme="majorBidi" w:hAnsiTheme="majorBidi" w:cstheme="majorBidi"/>
          <w:sz w:val="24"/>
          <w:szCs w:val="24"/>
        </w:rPr>
        <w:t xml:space="preserve">In order to evaluate the ability of the proposed model to predict the glucose concentration from both </w:t>
      </w:r>
      <w:r>
        <w:rPr>
          <w:rFonts w:asciiTheme="majorBidi" w:hAnsiTheme="majorBidi" w:cstheme="majorBidi"/>
          <w:sz w:val="24"/>
          <w:szCs w:val="24"/>
        </w:rPr>
        <w:t>dataset2 and 4</w:t>
      </w:r>
      <w:r w:rsidRPr="00B27B13">
        <w:rPr>
          <w:rFonts w:asciiTheme="majorBidi" w:hAnsiTheme="majorBidi" w:cstheme="majorBidi"/>
          <w:sz w:val="24"/>
          <w:szCs w:val="24"/>
        </w:rPr>
        <w:t xml:space="preserve">, the regression models were implemented with and without the pre-processing methods and the results have been compared to the </w:t>
      </w:r>
      <w:r>
        <w:rPr>
          <w:rFonts w:asciiTheme="majorBidi" w:hAnsiTheme="majorBidi" w:cstheme="majorBidi"/>
          <w:sz w:val="24"/>
          <w:szCs w:val="24"/>
        </w:rPr>
        <w:t>bandpass</w:t>
      </w:r>
      <w:r w:rsidRPr="00B27B13">
        <w:rPr>
          <w:rFonts w:asciiTheme="majorBidi" w:hAnsiTheme="majorBidi" w:cstheme="majorBidi"/>
          <w:sz w:val="24"/>
          <w:szCs w:val="24"/>
        </w:rPr>
        <w:t xml:space="preserve"> method under the same conditions</w:t>
      </w:r>
      <w:r w:rsidR="001006A8" w:rsidRPr="00B27B13">
        <w:rPr>
          <w:rFonts w:asciiTheme="majorBidi" w:hAnsiTheme="majorBidi" w:cstheme="majorBidi"/>
          <w:sz w:val="24"/>
          <w:szCs w:val="24"/>
        </w:rPr>
        <w:t xml:space="preserve">. </w:t>
      </w:r>
      <w:r w:rsidRPr="00B27B13">
        <w:rPr>
          <w:rFonts w:asciiTheme="majorBidi" w:hAnsiTheme="majorBidi" w:cstheme="majorBidi"/>
          <w:sz w:val="24"/>
          <w:szCs w:val="24"/>
        </w:rPr>
        <w:t>This has been done by combining the regression models with both bandpass and bandstop pre-processing methods separately and compared the results using the standard measure, the RMSEP. The optimum parameters for the filters are calculated using the grid search method by sweeping the entire spectrum range till the lowest RMSEP is obtained. The RMSEP for both the linear regression models without any pre-processing is found to be 100</w:t>
      </w:r>
      <w:r>
        <w:rPr>
          <w:rFonts w:asciiTheme="majorBidi" w:hAnsiTheme="majorBidi" w:cstheme="majorBidi"/>
          <w:sz w:val="24"/>
          <w:szCs w:val="24"/>
        </w:rPr>
        <w:t xml:space="preserve"> </w:t>
      </w:r>
      <w:r w:rsidRPr="00B27B13">
        <w:rPr>
          <w:rFonts w:asciiTheme="majorBidi" w:hAnsiTheme="majorBidi" w:cstheme="majorBidi"/>
          <w:sz w:val="24"/>
          <w:szCs w:val="24"/>
        </w:rPr>
        <w:t>mg/dL in the NIR region and the RMSEP was reduced to 42</w:t>
      </w:r>
      <w:r>
        <w:rPr>
          <w:rFonts w:asciiTheme="majorBidi" w:hAnsiTheme="majorBidi" w:cstheme="majorBidi"/>
          <w:sz w:val="24"/>
          <w:szCs w:val="24"/>
        </w:rPr>
        <w:t xml:space="preserve"> </w:t>
      </w:r>
      <w:r w:rsidRPr="00B27B13">
        <w:rPr>
          <w:rFonts w:asciiTheme="majorBidi" w:hAnsiTheme="majorBidi" w:cstheme="majorBidi"/>
          <w:sz w:val="24"/>
          <w:szCs w:val="24"/>
        </w:rPr>
        <w:t>mg/dL for PCR and 34</w:t>
      </w:r>
      <w:r>
        <w:rPr>
          <w:rFonts w:asciiTheme="majorBidi" w:hAnsiTheme="majorBidi" w:cstheme="majorBidi"/>
          <w:sz w:val="24"/>
          <w:szCs w:val="24"/>
        </w:rPr>
        <w:t xml:space="preserve"> </w:t>
      </w:r>
      <w:r w:rsidRPr="00B27B13">
        <w:rPr>
          <w:rFonts w:asciiTheme="majorBidi" w:hAnsiTheme="majorBidi" w:cstheme="majorBidi"/>
          <w:sz w:val="24"/>
          <w:szCs w:val="24"/>
        </w:rPr>
        <w:t xml:space="preserve">mg/dL for PLSR when coupled with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methods respectively. Wide and narrow response </w:t>
      </w:r>
      <w:r w:rsidRPr="00B27B13">
        <w:rPr>
          <w:rFonts w:asciiTheme="majorBidi" w:hAnsiTheme="majorBidi" w:cstheme="majorBidi"/>
          <w:sz w:val="24"/>
          <w:szCs w:val="24"/>
        </w:rPr>
        <w:lastRenderedPageBreak/>
        <w:t xml:space="preserve">filters have been used in this experiment (Chebyshev and Butterworth). The results illustrate that there is a recognized reduction in the RMSEP value using both pre-treatment methods, however the bandstop filtering method outperforms the BPS method by about 30% in the case of NIR Chebyshev with PLSR and it reaches 32% in the case of Butterworth with PLSR. This indicates that the ability of </w:t>
      </w:r>
      <w:r>
        <w:rPr>
          <w:rFonts w:asciiTheme="majorBidi" w:hAnsiTheme="majorBidi" w:cstheme="majorBidi"/>
          <w:sz w:val="24"/>
          <w:szCs w:val="24"/>
        </w:rPr>
        <w:t>bandstop filter</w:t>
      </w:r>
      <w:r w:rsidRPr="00B27B13">
        <w:rPr>
          <w:rFonts w:asciiTheme="majorBidi" w:hAnsiTheme="majorBidi" w:cstheme="majorBidi"/>
          <w:sz w:val="24"/>
          <w:szCs w:val="24"/>
        </w:rPr>
        <w:t xml:space="preserve"> to reject the unwanted noise is better than </w:t>
      </w:r>
      <w:r>
        <w:rPr>
          <w:rFonts w:asciiTheme="majorBidi" w:hAnsiTheme="majorBidi" w:cstheme="majorBidi"/>
          <w:sz w:val="24"/>
          <w:szCs w:val="24"/>
        </w:rPr>
        <w:t>bandpass</w:t>
      </w:r>
      <w:r w:rsidRPr="00B27B13">
        <w:rPr>
          <w:rFonts w:asciiTheme="majorBidi" w:hAnsiTheme="majorBidi" w:cstheme="majorBidi"/>
          <w:sz w:val="24"/>
          <w:szCs w:val="24"/>
        </w:rPr>
        <w:t xml:space="preserve"> in the NIR region.</w:t>
      </w:r>
      <w:r w:rsidRPr="00074D93">
        <w:rPr>
          <w:rFonts w:asciiTheme="majorBidi" w:hAnsiTheme="majorBidi" w:cstheme="majorBidi"/>
          <w:sz w:val="24"/>
          <w:szCs w:val="24"/>
        </w:rPr>
        <w:t xml:space="preserve"> Furthermore, </w:t>
      </w:r>
      <w:r w:rsidRPr="00B27B13">
        <w:rPr>
          <w:rFonts w:asciiTheme="majorBidi" w:hAnsiTheme="majorBidi" w:cstheme="majorBidi"/>
          <w:sz w:val="24"/>
          <w:szCs w:val="24"/>
        </w:rPr>
        <w:t xml:space="preserve">Bandstop filtering still provides better prediction than the bandpass with both Chebyshev and Butterworth; there is a 24.7% improvement in prediction performance of the </w:t>
      </w:r>
      <w:r>
        <w:rPr>
          <w:rFonts w:asciiTheme="majorBidi" w:hAnsiTheme="majorBidi" w:cstheme="majorBidi"/>
          <w:sz w:val="24"/>
          <w:szCs w:val="24"/>
        </w:rPr>
        <w:t>bandstop filter</w:t>
      </w:r>
      <w:r w:rsidRPr="00B27B13">
        <w:rPr>
          <w:rFonts w:asciiTheme="majorBidi" w:hAnsiTheme="majorBidi" w:cstheme="majorBidi"/>
          <w:sz w:val="24"/>
          <w:szCs w:val="24"/>
        </w:rPr>
        <w:t xml:space="preserve"> than the bandpass method for the PLSR model with a Chebyshev filter in the MIR region and 16% improvement was found for the PCR model in the MIR region when combined with the Butterworth filter. The NIR and MIR regions slight performance variation could be attributed to that MIR measures the fundamental vibrations of a molecule </w:t>
      </w:r>
      <w:r w:rsidRPr="00B27B13">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{"citationItems":[{"id":"ITEM-1","itemData":{"DOI":"10.1016/S1002-0160(11)60161-6","ISBN":"1002-0160","ISSN":"10020160","abstract":"Soil quality monitoring is important in precision agriculture. This study aimed to examine the possibility of assessing the soil parameters in apple-growing regions using spectroscopic methods. A total of 111 soil samples were collected from 11 typical sites of apple orchards, and the croplands surrounding them. Near-infrared (NIR) and mid-infrared (MIR) spectra, combined with partial least square regression, were used to predict the soil parameters, including organic matter (OM) content, pH, and the contents of As, Cu, Zn, Pb, and Cr. Organic matter and pH were closely correlated with As and the heavy metals. The NIR model showed a high prediction accuracy for the determination of OM, pH, and As, with correlation coefficients (r) of 0.89, 0.89, and 0.90, respectively. The predictions of these three parameters by MIR showed reduced accuracy, with r values of 0.77, 0.84, and 0.92, respectively. The heavy metals could also be measured by spectroscopy due to their correlation with organic matter. Both NIR and MIR had high correlation coefficients for the determination of Cu, Zn, and Cr, with standard errors of prediction of 2.95, 10.48, and 9.49 mg kg-1 for NIR and 3.69, 5.84, and 6.94 mg kg-1 for MIR, respectively. Pb content behaved differently from the other parameters. Both NIR and MIR underestimated Pb content, with r values of 0.67 and 0.56 and standard errors of prediction of 3.46 and 2.99, respectively. Cu and Zn had a higher correlation with OM and pH and were better predicted than Pb and Cr. Thus, NIR spectra could accurately predict several soil parameters, metallic and nonmetallic, simultaneously, and were more feasible than MIR in analyzing soil parameters in the study area. © 2011 Soil Science Society of China.","author":[{"dropping-particle":"","family":"Dong","given":"Yi Wei","non-dropping-particle":"","parse-names":false,"suffix":""},{"dropping-particle":"","family":"Yang","given":"Shi Qi","non-dropping-particle":"","parse-names":false,"suffix":""},{"dropping-particle":"","family":"Xu","given":"Chun Ying","non-dropping-particle":"","parse-names":false,"suffix":""},{"dropping-particle":"","family":"Li","given":"Yu Zhong","non-dropping-particle":"","parse-names":false,"suffix":""},{"dropping-particle":"","family":"Bai","given":"Wei","non-dropping-particle":"","parse-names":false,"suffix":""},{"dropping-particle":"","family":"Fan","given":"Zhong Nan","non-dropping-particle":"","parse-names":false,"suffix":""},{"dropping-particle":"","family":"Wang","given":"Ya Nan","non-dropping-particle":"","parse-names":false,"suffix":""},{"dropping-particle":"","family":"Li","given":"Qiao Zhen","non-dropping-particle":"","parse-names":false,"suffix":""}],"container-title":"Pedosphere","id":"ITEM-1","issue":"5","issued":{"date-parts":[["2011"]]},"page":"591-602","publisher":"Soil Science Society of China","title":"Determination of Soil Parameters in Apple-Growing Regions by Near- and Mid-Infrared Spectroscopy","type":"article-journal","volume":"21"},"uris":["http://www.mendeley.com/documents/?uuid=a9c621ec-0224-4512-b387-a04ed93458df"]}],"mendeley":{"formattedCitation":"[136]","plainTextFormattedCitation":"[136]","previouslyFormattedCitation":"[15]"},"properties":{"noteIndex":0},"schema":"https://github.com/citation-style-language/schema/raw/master/csl-citation.json"}</w:instrText>
      </w:r>
      <w:r w:rsidRPr="00B27B13">
        <w:rPr>
          <w:rFonts w:asciiTheme="majorBidi" w:hAnsiTheme="majorBidi" w:cstheme="majorBidi"/>
          <w:sz w:val="24"/>
          <w:szCs w:val="24"/>
        </w:rPr>
        <w:fldChar w:fldCharType="separate"/>
      </w:r>
      <w:r w:rsidRPr="004F0A97">
        <w:rPr>
          <w:rFonts w:asciiTheme="majorBidi" w:hAnsiTheme="majorBidi" w:cstheme="majorBidi"/>
          <w:noProof/>
          <w:sz w:val="24"/>
          <w:szCs w:val="24"/>
        </w:rPr>
        <w:t>[136]</w:t>
      </w:r>
      <w:r w:rsidRPr="00B27B13">
        <w:rPr>
          <w:rFonts w:asciiTheme="majorBidi" w:hAnsiTheme="majorBidi" w:cstheme="majorBidi"/>
          <w:sz w:val="24"/>
          <w:szCs w:val="24"/>
        </w:rPr>
        <w:fldChar w:fldCharType="end"/>
      </w:r>
      <w:r>
        <w:rPr>
          <w:rFonts w:asciiTheme="majorBidi" w:hAnsiTheme="majorBidi" w:cstheme="majorBidi"/>
          <w:sz w:val="24"/>
          <w:szCs w:val="24"/>
        </w:rPr>
        <w:t xml:space="preserve">, </w:t>
      </w:r>
      <w:r w:rsidRPr="00B27B13">
        <w:rPr>
          <w:rFonts w:asciiTheme="majorBidi" w:hAnsiTheme="majorBidi" w:cstheme="majorBidi"/>
          <w:sz w:val="24"/>
          <w:szCs w:val="24"/>
        </w:rPr>
        <w:t>whilst NIR spectroscopy measures  the combinations and overtones of bonds and fundamental vibrations. B</w:t>
      </w:r>
      <w:r>
        <w:rPr>
          <w:rFonts w:asciiTheme="majorBidi" w:hAnsiTheme="majorBidi" w:cstheme="majorBidi"/>
          <w:sz w:val="24"/>
          <w:szCs w:val="24"/>
        </w:rPr>
        <w:t>andstop filtering</w:t>
      </w:r>
      <w:r w:rsidRPr="00B27B13">
        <w:rPr>
          <w:rFonts w:asciiTheme="majorBidi" w:hAnsiTheme="majorBidi" w:cstheme="majorBidi"/>
          <w:sz w:val="24"/>
          <w:szCs w:val="24"/>
        </w:rPr>
        <w:t xml:space="preserve"> still provides better prediction than the bandpass with both Chebyshev and Butterworth. </w:t>
      </w:r>
      <w:r w:rsidRPr="00B27B13">
        <w:rPr>
          <w:rFonts w:asciiTheme="majorBidi" w:hAnsiTheme="majorBidi" w:cstheme="majorBidi"/>
          <w:sz w:val="24"/>
          <w:szCs w:val="24"/>
          <w:highlight w:val="yellow"/>
        </w:rPr>
        <w:t xml:space="preserve"> </w:t>
      </w:r>
    </w:p>
    <w:p w:rsidR="004F0A97" w:rsidRDefault="004F0A97" w:rsidP="002278D8">
      <w:pPr>
        <w:spacing w:after="240" w:line="480" w:lineRule="auto"/>
        <w:jc w:val="both"/>
        <w:rPr>
          <w:rFonts w:asciiTheme="majorBidi" w:hAnsiTheme="majorBidi" w:cstheme="majorBidi"/>
        </w:rPr>
      </w:pPr>
      <w:r w:rsidRPr="00B27B13">
        <w:rPr>
          <w:rFonts w:asciiTheme="majorBidi" w:hAnsiTheme="majorBidi" w:cstheme="majorBidi"/>
          <w:sz w:val="24"/>
          <w:szCs w:val="24"/>
        </w:rPr>
        <w:t xml:space="preserve">Figure </w:t>
      </w:r>
      <w:r>
        <w:rPr>
          <w:rFonts w:asciiTheme="majorBidi" w:hAnsiTheme="majorBidi" w:cstheme="majorBidi"/>
          <w:sz w:val="24"/>
          <w:szCs w:val="24"/>
        </w:rPr>
        <w:t>6.</w:t>
      </w:r>
      <w:r w:rsidRPr="00B27B13">
        <w:rPr>
          <w:rFonts w:asciiTheme="majorBidi" w:hAnsiTheme="majorBidi" w:cstheme="majorBidi"/>
          <w:sz w:val="24"/>
          <w:szCs w:val="24"/>
        </w:rPr>
        <w:t>5 and 6</w:t>
      </w:r>
      <w:r>
        <w:rPr>
          <w:rFonts w:asciiTheme="majorBidi" w:hAnsiTheme="majorBidi" w:cstheme="majorBidi"/>
          <w:sz w:val="24"/>
          <w:szCs w:val="24"/>
        </w:rPr>
        <w:t>.6</w:t>
      </w:r>
      <w:r w:rsidRPr="00B27B13">
        <w:rPr>
          <w:rFonts w:asciiTheme="majorBidi" w:hAnsiTheme="majorBidi" w:cstheme="majorBidi"/>
          <w:sz w:val="24"/>
          <w:szCs w:val="24"/>
        </w:rPr>
        <w:t xml:space="preserve"> explain the performance of both filters in both NIR and MIR regions using the RMSEP value and demonstrate the stability of the pr</w:t>
      </w:r>
      <w:r>
        <w:rPr>
          <w:rFonts w:asciiTheme="majorBidi" w:hAnsiTheme="majorBidi" w:cstheme="majorBidi"/>
          <w:sz w:val="24"/>
          <w:szCs w:val="24"/>
        </w:rPr>
        <w:t xml:space="preserve">ediction performance of the bandstop </w:t>
      </w:r>
      <w:r w:rsidRPr="00B27B13">
        <w:rPr>
          <w:rFonts w:asciiTheme="majorBidi" w:hAnsiTheme="majorBidi" w:cstheme="majorBidi"/>
          <w:sz w:val="24"/>
          <w:szCs w:val="24"/>
        </w:rPr>
        <w:t xml:space="preserve">in comparison to the </w:t>
      </w:r>
      <w:r>
        <w:rPr>
          <w:rFonts w:asciiTheme="majorBidi" w:hAnsiTheme="majorBidi" w:cstheme="majorBidi"/>
          <w:sz w:val="24"/>
          <w:szCs w:val="24"/>
        </w:rPr>
        <w:t>bandpass</w:t>
      </w:r>
      <w:r w:rsidRPr="00B27B13">
        <w:rPr>
          <w:rFonts w:asciiTheme="majorBidi" w:hAnsiTheme="majorBidi" w:cstheme="majorBidi"/>
          <w:sz w:val="24"/>
          <w:szCs w:val="24"/>
        </w:rPr>
        <w:t xml:space="preserve">. For example, in figure </w:t>
      </w:r>
      <w:r>
        <w:rPr>
          <w:rFonts w:asciiTheme="majorBidi" w:hAnsiTheme="majorBidi" w:cstheme="majorBidi"/>
          <w:sz w:val="24"/>
          <w:szCs w:val="24"/>
        </w:rPr>
        <w:t>6.</w:t>
      </w:r>
      <w:r w:rsidRPr="00B27B13">
        <w:rPr>
          <w:rFonts w:asciiTheme="majorBidi" w:hAnsiTheme="majorBidi" w:cstheme="majorBidi"/>
          <w:sz w:val="24"/>
          <w:szCs w:val="24"/>
        </w:rPr>
        <w:t xml:space="preserve">5 the </w:t>
      </w:r>
      <w:r>
        <w:rPr>
          <w:rFonts w:asciiTheme="majorBidi" w:hAnsiTheme="majorBidi" w:cstheme="majorBidi"/>
          <w:sz w:val="24"/>
          <w:szCs w:val="24"/>
        </w:rPr>
        <w:t>bandpass</w:t>
      </w:r>
      <w:r w:rsidRPr="00B27B13">
        <w:rPr>
          <w:rFonts w:asciiTheme="majorBidi" w:hAnsiTheme="majorBidi" w:cstheme="majorBidi"/>
          <w:sz w:val="24"/>
          <w:szCs w:val="24"/>
        </w:rPr>
        <w:t xml:space="preserve"> requires more latent values and never reaches the RMSEP level of </w:t>
      </w:r>
      <w:r>
        <w:rPr>
          <w:rFonts w:asciiTheme="majorBidi" w:hAnsiTheme="majorBidi" w:cstheme="majorBidi"/>
          <w:sz w:val="24"/>
          <w:szCs w:val="24"/>
        </w:rPr>
        <w:t>bandpass</w:t>
      </w:r>
      <w:r w:rsidRPr="00B27B13">
        <w:rPr>
          <w:rFonts w:asciiTheme="majorBidi" w:hAnsiTheme="majorBidi" w:cstheme="majorBidi"/>
          <w:sz w:val="24"/>
          <w:szCs w:val="24"/>
        </w:rPr>
        <w:t xml:space="preserve"> while the bandstop requires </w:t>
      </w:r>
      <w:r w:rsidRPr="00B27B13">
        <w:rPr>
          <w:rFonts w:asciiTheme="majorBidi" w:hAnsiTheme="majorBidi" w:cstheme="majorBidi"/>
          <w:noProof/>
          <w:sz w:val="24"/>
          <w:szCs w:val="24"/>
        </w:rPr>
        <w:t xml:space="preserve">fewer </w:t>
      </w:r>
      <w:r w:rsidRPr="00B27B13">
        <w:rPr>
          <w:rFonts w:asciiTheme="majorBidi" w:hAnsiTheme="majorBidi" w:cstheme="majorBidi"/>
          <w:sz w:val="24"/>
          <w:szCs w:val="24"/>
        </w:rPr>
        <w:t xml:space="preserve">components and achieves better RMSEP than bandpass in several latent values. In Figure </w:t>
      </w:r>
      <w:r>
        <w:rPr>
          <w:rFonts w:asciiTheme="majorBidi" w:hAnsiTheme="majorBidi" w:cstheme="majorBidi"/>
          <w:sz w:val="24"/>
          <w:szCs w:val="24"/>
        </w:rPr>
        <w:t>6.</w:t>
      </w:r>
      <w:r w:rsidRPr="00B27B13">
        <w:rPr>
          <w:rFonts w:asciiTheme="majorBidi" w:hAnsiTheme="majorBidi" w:cstheme="majorBidi"/>
          <w:sz w:val="24"/>
          <w:szCs w:val="24"/>
        </w:rPr>
        <w:t xml:space="preserve">5 </w:t>
      </w:r>
      <w:r>
        <w:rPr>
          <w:rFonts w:asciiTheme="majorBidi" w:hAnsiTheme="majorBidi" w:cstheme="majorBidi"/>
          <w:sz w:val="24"/>
          <w:szCs w:val="24"/>
        </w:rPr>
        <w:t>to</w:t>
      </w:r>
      <w:r w:rsidRPr="00B27B13">
        <w:rPr>
          <w:rFonts w:asciiTheme="majorBidi" w:hAnsiTheme="majorBidi" w:cstheme="majorBidi"/>
          <w:sz w:val="24"/>
          <w:szCs w:val="24"/>
        </w:rPr>
        <w:t xml:space="preserve"> 6</w:t>
      </w:r>
      <w:r>
        <w:rPr>
          <w:rFonts w:asciiTheme="majorBidi" w:hAnsiTheme="majorBidi" w:cstheme="majorBidi"/>
          <w:sz w:val="24"/>
          <w:szCs w:val="24"/>
        </w:rPr>
        <w:t>.8</w:t>
      </w:r>
      <w:r w:rsidRPr="00B27B13">
        <w:rPr>
          <w:rFonts w:asciiTheme="majorBidi" w:hAnsiTheme="majorBidi" w:cstheme="majorBidi"/>
          <w:sz w:val="24"/>
          <w:szCs w:val="24"/>
        </w:rPr>
        <w:t xml:space="preserve"> the bandpass performs as expected for several components then decays from the expected results unlike the </w:t>
      </w:r>
      <w:r>
        <w:rPr>
          <w:rFonts w:asciiTheme="majorBidi" w:hAnsiTheme="majorBidi" w:cstheme="majorBidi"/>
          <w:sz w:val="24"/>
          <w:szCs w:val="24"/>
        </w:rPr>
        <w:t>bandstop filtering</w:t>
      </w:r>
      <w:r w:rsidRPr="00B27B13">
        <w:rPr>
          <w:rFonts w:asciiTheme="majorBidi" w:hAnsiTheme="majorBidi" w:cstheme="majorBidi"/>
          <w:sz w:val="24"/>
          <w:szCs w:val="24"/>
        </w:rPr>
        <w:t xml:space="preserve"> which remains with constant level of error prediction, this is an indication that the </w:t>
      </w:r>
      <w:r>
        <w:rPr>
          <w:rFonts w:asciiTheme="majorBidi" w:hAnsiTheme="majorBidi" w:cstheme="majorBidi"/>
          <w:sz w:val="24"/>
          <w:szCs w:val="24"/>
        </w:rPr>
        <w:t>bandpass filtering</w:t>
      </w:r>
      <w:r w:rsidRPr="00B27B13">
        <w:rPr>
          <w:rFonts w:asciiTheme="majorBidi" w:hAnsiTheme="majorBidi" w:cstheme="majorBidi"/>
          <w:sz w:val="24"/>
          <w:szCs w:val="24"/>
        </w:rPr>
        <w:t xml:space="preserve"> removes some of the required information during its filtering process which is necessary for predicting the glucose from the chemical mixture. B</w:t>
      </w:r>
      <w:r>
        <w:rPr>
          <w:rFonts w:asciiTheme="majorBidi" w:hAnsiTheme="majorBidi" w:cstheme="majorBidi"/>
          <w:sz w:val="24"/>
          <w:szCs w:val="24"/>
        </w:rPr>
        <w:t>andpass filtering</w:t>
      </w:r>
      <w:r w:rsidRPr="00B27B13">
        <w:rPr>
          <w:rFonts w:asciiTheme="majorBidi" w:hAnsiTheme="majorBidi" w:cstheme="majorBidi"/>
          <w:sz w:val="24"/>
          <w:szCs w:val="24"/>
        </w:rPr>
        <w:t xml:space="preserve"> is known to treat high frequency noise variation in the base line but it does not treat the overlapping noise between the glucose and other mixture components;  although </w:t>
      </w:r>
      <w:r w:rsidRPr="00B27B13">
        <w:rPr>
          <w:rFonts w:asciiTheme="majorBidi" w:hAnsiTheme="majorBidi" w:cstheme="majorBidi"/>
          <w:sz w:val="24"/>
          <w:szCs w:val="24"/>
        </w:rPr>
        <w:lastRenderedPageBreak/>
        <w:t xml:space="preserve">advances in spectrometers produce an enhanced signal with a very low instrument  noise level, the overlapping noise remains a challenge since it is distributed all over the spectrum. BSF is more capable to tackle overlapping noise with a narrower rejection bandwidth as shown in Figures </w:t>
      </w:r>
      <w:r>
        <w:rPr>
          <w:rFonts w:asciiTheme="majorBidi" w:hAnsiTheme="majorBidi" w:cstheme="majorBidi"/>
          <w:sz w:val="24"/>
          <w:szCs w:val="24"/>
        </w:rPr>
        <w:t>6.9</w:t>
      </w:r>
      <w:r w:rsidRPr="00B27B13">
        <w:rPr>
          <w:rFonts w:asciiTheme="majorBidi" w:hAnsiTheme="majorBidi" w:cstheme="majorBidi"/>
          <w:sz w:val="24"/>
          <w:szCs w:val="24"/>
        </w:rPr>
        <w:t xml:space="preserve"> </w:t>
      </w:r>
      <w:r>
        <w:rPr>
          <w:rFonts w:asciiTheme="majorBidi" w:hAnsiTheme="majorBidi" w:cstheme="majorBidi"/>
          <w:sz w:val="24"/>
          <w:szCs w:val="24"/>
        </w:rPr>
        <w:t>to</w:t>
      </w:r>
      <w:r w:rsidRPr="00B27B13">
        <w:rPr>
          <w:rFonts w:asciiTheme="majorBidi" w:hAnsiTheme="majorBidi" w:cstheme="majorBidi"/>
          <w:sz w:val="24"/>
          <w:szCs w:val="24"/>
        </w:rPr>
        <w:t xml:space="preserve"> </w:t>
      </w:r>
      <w:r>
        <w:rPr>
          <w:rFonts w:asciiTheme="majorBidi" w:hAnsiTheme="majorBidi" w:cstheme="majorBidi"/>
          <w:sz w:val="24"/>
          <w:szCs w:val="24"/>
        </w:rPr>
        <w:t>6.16</w:t>
      </w:r>
      <w:r w:rsidRPr="00B27B13">
        <w:rPr>
          <w:rFonts w:asciiTheme="majorBidi" w:hAnsiTheme="majorBidi" w:cstheme="majorBidi"/>
          <w:sz w:val="24"/>
          <w:szCs w:val="24"/>
        </w:rPr>
        <w:t xml:space="preserve">. In </w:t>
      </w:r>
      <w:r>
        <w:rPr>
          <w:rFonts w:asciiTheme="majorBidi" w:hAnsiTheme="majorBidi" w:cstheme="majorBidi"/>
          <w:sz w:val="24"/>
          <w:szCs w:val="24"/>
        </w:rPr>
        <w:t xml:space="preserve">these </w:t>
      </w:r>
      <w:r w:rsidRPr="00B27B13">
        <w:rPr>
          <w:rFonts w:asciiTheme="majorBidi" w:hAnsiTheme="majorBidi" w:cstheme="majorBidi"/>
          <w:sz w:val="24"/>
          <w:szCs w:val="24"/>
        </w:rPr>
        <w:t>figure</w:t>
      </w:r>
      <w:r>
        <w:rPr>
          <w:rFonts w:asciiTheme="majorBidi" w:hAnsiTheme="majorBidi" w:cstheme="majorBidi"/>
          <w:sz w:val="24"/>
          <w:szCs w:val="24"/>
        </w:rPr>
        <w:t>s</w:t>
      </w:r>
      <w:r w:rsidRPr="00B27B13">
        <w:rPr>
          <w:rFonts w:asciiTheme="majorBidi" w:hAnsiTheme="majorBidi" w:cstheme="majorBidi"/>
          <w:sz w:val="24"/>
          <w:szCs w:val="24"/>
        </w:rPr>
        <w:t xml:space="preserve"> the RMSEP results for the entire spectrum are plotted, it is clear that every band rejected using bandstop produces a desired RMSEP unlike bandpass only 1 or 2 bands provide a desired RMSEP and all the rest have RMSEP values higher than the RMSEP without filtering; this indicates that the variance explained in the data filtered by bandstop is higher than bandpass and since the regression models PCR and PLSR are variance dependent, bandstop can be considered a better solution to enhance the prediction ability of these linear regression models than bandstop.</w:t>
      </w:r>
      <w:r w:rsidRPr="00B27B13">
        <w:rPr>
          <w:rFonts w:asciiTheme="majorBidi" w:hAnsiTheme="majorBidi" w:cstheme="majorBidi"/>
        </w:rPr>
        <w:t xml:space="preserve"> </w:t>
      </w:r>
    </w:p>
    <w:p w:rsidR="00722AED" w:rsidRPr="00AE1AFC" w:rsidRDefault="00722AED" w:rsidP="00482581">
      <w:pPr>
        <w:spacing w:after="240" w:line="480" w:lineRule="auto"/>
        <w:jc w:val="both"/>
        <w:rPr>
          <w:rFonts w:asciiTheme="majorBidi" w:hAnsiTheme="majorBidi" w:cstheme="majorBidi"/>
          <w:b/>
          <w:bCs/>
          <w:sz w:val="44"/>
          <w:szCs w:val="44"/>
        </w:rPr>
      </w:pPr>
      <w:r w:rsidRPr="00AE1AFC">
        <w:rPr>
          <w:rFonts w:asciiTheme="majorBidi" w:hAnsiTheme="majorBidi" w:cstheme="majorBidi"/>
          <w:b/>
          <w:bCs/>
          <w:sz w:val="44"/>
          <w:szCs w:val="44"/>
        </w:rPr>
        <w:t>6.</w:t>
      </w:r>
      <w:r w:rsidR="00482581">
        <w:rPr>
          <w:rFonts w:asciiTheme="majorBidi" w:hAnsiTheme="majorBidi" w:cstheme="majorBidi"/>
          <w:b/>
          <w:bCs/>
          <w:sz w:val="44"/>
          <w:szCs w:val="44"/>
        </w:rPr>
        <w:t>10</w:t>
      </w:r>
      <w:r w:rsidRPr="00AE1AFC">
        <w:rPr>
          <w:rFonts w:asciiTheme="majorBidi" w:hAnsiTheme="majorBidi" w:cstheme="majorBidi"/>
          <w:b/>
          <w:bCs/>
          <w:sz w:val="44"/>
          <w:szCs w:val="44"/>
        </w:rPr>
        <w:t xml:space="preserve"> Conclusion</w:t>
      </w:r>
    </w:p>
    <w:p w:rsidR="00722AED" w:rsidRDefault="00722AED" w:rsidP="00087F5E">
      <w:pPr>
        <w:spacing w:after="240" w:line="360" w:lineRule="auto"/>
        <w:jc w:val="both"/>
        <w:rPr>
          <w:rFonts w:asciiTheme="majorBidi" w:eastAsia="Batang" w:hAnsiTheme="majorBidi" w:cstheme="majorBidi"/>
          <w:bCs/>
          <w:sz w:val="24"/>
          <w:szCs w:val="24"/>
          <w:lang w:eastAsia="de-DE"/>
        </w:rPr>
      </w:pPr>
      <w:r w:rsidRPr="002625CC">
        <w:rPr>
          <w:rFonts w:asciiTheme="majorBidi" w:eastAsia="Batang" w:hAnsiTheme="majorBidi" w:cstheme="majorBidi"/>
          <w:bCs/>
          <w:sz w:val="24"/>
          <w:szCs w:val="24"/>
          <w:lang w:eastAsia="de-DE"/>
        </w:rPr>
        <w:t xml:space="preserve">In </w:t>
      </w:r>
      <w:r>
        <w:rPr>
          <w:rFonts w:asciiTheme="majorBidi" w:eastAsia="Batang" w:hAnsiTheme="majorBidi" w:cstheme="majorBidi"/>
          <w:bCs/>
          <w:sz w:val="24"/>
          <w:szCs w:val="24"/>
          <w:lang w:eastAsia="de-DE"/>
        </w:rPr>
        <w:t>this chapter</w:t>
      </w:r>
      <w:r w:rsidRPr="002625CC">
        <w:rPr>
          <w:rFonts w:asciiTheme="majorBidi" w:eastAsia="Batang" w:hAnsiTheme="majorBidi" w:cstheme="majorBidi"/>
          <w:bCs/>
          <w:sz w:val="24"/>
          <w:szCs w:val="24"/>
          <w:lang w:eastAsia="de-DE"/>
        </w:rPr>
        <w:t xml:space="preserve">, the use of </w:t>
      </w:r>
      <w:r>
        <w:rPr>
          <w:rFonts w:asciiTheme="majorBidi" w:eastAsia="Batang" w:hAnsiTheme="majorBidi" w:cstheme="majorBidi"/>
          <w:bCs/>
          <w:sz w:val="24"/>
          <w:szCs w:val="24"/>
          <w:lang w:eastAsia="de-DE"/>
        </w:rPr>
        <w:t>bandstop filtering has been proposed</w:t>
      </w:r>
      <w:r w:rsidRPr="002625CC">
        <w:rPr>
          <w:rFonts w:asciiTheme="majorBidi" w:eastAsia="Batang" w:hAnsiTheme="majorBidi" w:cstheme="majorBidi"/>
          <w:bCs/>
          <w:sz w:val="24"/>
          <w:szCs w:val="24"/>
          <w:lang w:eastAsia="de-DE"/>
        </w:rPr>
        <w:t xml:space="preserve"> as pre-treatment method in the quantitative analysis of glucose prediction </w:t>
      </w:r>
      <w:r>
        <w:rPr>
          <w:rFonts w:asciiTheme="majorBidi" w:eastAsia="Batang" w:hAnsiTheme="majorBidi" w:cstheme="majorBidi"/>
          <w:bCs/>
          <w:sz w:val="24"/>
          <w:szCs w:val="24"/>
          <w:lang w:eastAsia="de-DE"/>
        </w:rPr>
        <w:t xml:space="preserve">and investigated using </w:t>
      </w:r>
      <w:r w:rsidRPr="002625CC">
        <w:rPr>
          <w:rFonts w:asciiTheme="majorBidi" w:eastAsia="Batang" w:hAnsiTheme="majorBidi" w:cstheme="majorBidi"/>
          <w:bCs/>
          <w:sz w:val="24"/>
          <w:szCs w:val="24"/>
          <w:lang w:eastAsia="de-DE"/>
        </w:rPr>
        <w:t>a mixture consist</w:t>
      </w:r>
      <w:r>
        <w:rPr>
          <w:rFonts w:asciiTheme="majorBidi" w:eastAsia="Batang" w:hAnsiTheme="majorBidi" w:cstheme="majorBidi"/>
          <w:bCs/>
          <w:sz w:val="24"/>
          <w:szCs w:val="24"/>
          <w:lang w:eastAsia="de-DE"/>
        </w:rPr>
        <w:t>s</w:t>
      </w:r>
      <w:r w:rsidRPr="002625CC">
        <w:rPr>
          <w:rFonts w:asciiTheme="majorBidi" w:eastAsia="Batang" w:hAnsiTheme="majorBidi" w:cstheme="majorBidi"/>
          <w:bCs/>
          <w:sz w:val="24"/>
          <w:szCs w:val="24"/>
          <w:lang w:eastAsia="de-DE"/>
        </w:rPr>
        <w:t xml:space="preserve"> of glucose and human serum albumin in a phosphate buffer solution. The proposed model has been applied to two spectral ranges NIR</w:t>
      </w:r>
      <w:r>
        <w:rPr>
          <w:rFonts w:asciiTheme="majorBidi" w:eastAsia="Batang" w:hAnsiTheme="majorBidi" w:cstheme="majorBidi"/>
          <w:bCs/>
          <w:sz w:val="24"/>
          <w:szCs w:val="24"/>
          <w:lang w:eastAsia="de-DE"/>
        </w:rPr>
        <w:t xml:space="preserve"> (dataset 2)</w:t>
      </w:r>
      <w:r w:rsidRPr="002625CC">
        <w:rPr>
          <w:rFonts w:asciiTheme="majorBidi" w:eastAsia="Batang" w:hAnsiTheme="majorBidi" w:cstheme="majorBidi"/>
          <w:bCs/>
          <w:sz w:val="24"/>
          <w:szCs w:val="24"/>
          <w:lang w:eastAsia="de-DE"/>
        </w:rPr>
        <w:t xml:space="preserve"> and MIR </w:t>
      </w:r>
      <w:r>
        <w:rPr>
          <w:rFonts w:asciiTheme="majorBidi" w:eastAsia="Batang" w:hAnsiTheme="majorBidi" w:cstheme="majorBidi"/>
          <w:bCs/>
          <w:sz w:val="24"/>
          <w:szCs w:val="24"/>
          <w:lang w:eastAsia="de-DE"/>
        </w:rPr>
        <w:t xml:space="preserve">(dataset 4) </w:t>
      </w:r>
      <w:r w:rsidRPr="002625CC">
        <w:rPr>
          <w:rFonts w:asciiTheme="majorBidi" w:eastAsia="Batang" w:hAnsiTheme="majorBidi" w:cstheme="majorBidi"/>
          <w:bCs/>
          <w:sz w:val="24"/>
          <w:szCs w:val="24"/>
          <w:lang w:eastAsia="de-DE"/>
        </w:rPr>
        <w:t xml:space="preserve">spectral ranges. The </w:t>
      </w:r>
      <w:r>
        <w:rPr>
          <w:rFonts w:asciiTheme="majorBidi" w:eastAsia="Batang" w:hAnsiTheme="majorBidi" w:cstheme="majorBidi"/>
          <w:bCs/>
          <w:sz w:val="24"/>
          <w:szCs w:val="24"/>
          <w:lang w:eastAsia="de-DE"/>
        </w:rPr>
        <w:t>bandstop filtering</w:t>
      </w:r>
      <w:r w:rsidRPr="002625CC">
        <w:rPr>
          <w:rFonts w:asciiTheme="majorBidi" w:eastAsia="Batang" w:hAnsiTheme="majorBidi" w:cstheme="majorBidi"/>
          <w:bCs/>
          <w:sz w:val="24"/>
          <w:szCs w:val="24"/>
          <w:lang w:eastAsia="de-DE"/>
        </w:rPr>
        <w:t xml:space="preserve"> method has been compared to the well-known pre-processing method based on </w:t>
      </w:r>
      <w:r>
        <w:rPr>
          <w:rFonts w:asciiTheme="majorBidi" w:eastAsia="Batang" w:hAnsiTheme="majorBidi" w:cstheme="majorBidi"/>
          <w:bCs/>
          <w:sz w:val="24"/>
          <w:szCs w:val="24"/>
          <w:lang w:eastAsia="de-DE"/>
        </w:rPr>
        <w:t>bandpass filtering</w:t>
      </w:r>
      <w:r w:rsidRPr="002625CC">
        <w:rPr>
          <w:rFonts w:asciiTheme="majorBidi" w:eastAsia="Batang" w:hAnsiTheme="majorBidi" w:cstheme="majorBidi"/>
          <w:bCs/>
          <w:sz w:val="24"/>
          <w:szCs w:val="24"/>
          <w:lang w:eastAsia="de-DE"/>
        </w:rPr>
        <w:t xml:space="preserve">. The experimental results indicate that the proposed model provides better glucose prediction than the </w:t>
      </w:r>
      <w:r>
        <w:rPr>
          <w:rFonts w:asciiTheme="majorBidi" w:eastAsia="Batang" w:hAnsiTheme="majorBidi" w:cstheme="majorBidi"/>
          <w:bCs/>
          <w:sz w:val="24"/>
          <w:szCs w:val="24"/>
          <w:lang w:eastAsia="de-DE"/>
        </w:rPr>
        <w:t>bandpass filtering</w:t>
      </w:r>
      <w:r w:rsidRPr="002625CC">
        <w:rPr>
          <w:rFonts w:asciiTheme="majorBidi" w:eastAsia="Batang" w:hAnsiTheme="majorBidi" w:cstheme="majorBidi"/>
          <w:bCs/>
          <w:sz w:val="24"/>
          <w:szCs w:val="24"/>
          <w:lang w:eastAsia="de-DE"/>
        </w:rPr>
        <w:t xml:space="preserve"> in both NIR and MIR ranges and for wide and narrow response filters such as Chebyshev and Butterworth. This could be due to missing glucose information removed by </w:t>
      </w:r>
      <w:r>
        <w:rPr>
          <w:rFonts w:asciiTheme="majorBidi" w:eastAsia="Batang" w:hAnsiTheme="majorBidi" w:cstheme="majorBidi"/>
          <w:bCs/>
          <w:sz w:val="24"/>
          <w:szCs w:val="24"/>
          <w:lang w:eastAsia="de-DE"/>
        </w:rPr>
        <w:t>bandpass filtering</w:t>
      </w:r>
      <w:r w:rsidRPr="002625CC">
        <w:rPr>
          <w:rFonts w:asciiTheme="majorBidi" w:eastAsia="Batang" w:hAnsiTheme="majorBidi" w:cstheme="majorBidi"/>
          <w:bCs/>
          <w:sz w:val="24"/>
          <w:szCs w:val="24"/>
          <w:lang w:eastAsia="de-DE"/>
        </w:rPr>
        <w:t xml:space="preserve"> during the process of eliminating the high-frequency components and baseline variations. The proposed model enhances the prediction ability of the linear regression models the PLSR and the PCR significantly compared to the </w:t>
      </w:r>
      <w:r>
        <w:rPr>
          <w:rFonts w:asciiTheme="majorBidi" w:eastAsia="Batang" w:hAnsiTheme="majorBidi" w:cstheme="majorBidi"/>
          <w:bCs/>
          <w:sz w:val="24"/>
          <w:szCs w:val="24"/>
          <w:lang w:eastAsia="de-DE"/>
        </w:rPr>
        <w:t>bandpass filtering</w:t>
      </w:r>
      <w:r w:rsidRPr="002625CC">
        <w:rPr>
          <w:rFonts w:asciiTheme="majorBidi" w:eastAsia="Batang" w:hAnsiTheme="majorBidi" w:cstheme="majorBidi"/>
          <w:bCs/>
          <w:sz w:val="24"/>
          <w:szCs w:val="24"/>
          <w:lang w:eastAsia="de-DE"/>
        </w:rPr>
        <w:t xml:space="preserve"> and also require less number of regression factors (LVs) and (PCs)</w:t>
      </w:r>
      <w:r>
        <w:rPr>
          <w:rFonts w:asciiTheme="majorBidi" w:eastAsia="Batang" w:hAnsiTheme="majorBidi" w:cstheme="majorBidi"/>
          <w:bCs/>
          <w:sz w:val="24"/>
          <w:szCs w:val="24"/>
          <w:lang w:eastAsia="de-DE"/>
        </w:rPr>
        <w:t>, based on these results we decided to repeat the tests with scatter correction and SG filtering using bandstop filtering instead of bandpass to further investigate and compare the performance</w:t>
      </w:r>
      <w:r w:rsidRPr="002625CC">
        <w:rPr>
          <w:rFonts w:asciiTheme="majorBidi" w:eastAsia="Batang" w:hAnsiTheme="majorBidi" w:cstheme="majorBidi"/>
          <w:bCs/>
          <w:sz w:val="24"/>
          <w:szCs w:val="24"/>
          <w:lang w:eastAsia="de-DE"/>
        </w:rPr>
        <w:t xml:space="preserve">. </w:t>
      </w:r>
    </w:p>
    <w:p w:rsidR="00722AED" w:rsidRDefault="00482581" w:rsidP="002278D8">
      <w:pPr>
        <w:spacing w:after="240" w:line="480" w:lineRule="auto"/>
        <w:jc w:val="both"/>
        <w:rPr>
          <w:rFonts w:asciiTheme="majorBidi" w:hAnsiTheme="majorBidi" w:cstheme="majorBidi"/>
        </w:rPr>
      </w:pPr>
      <w:r w:rsidRPr="00B3499F">
        <w:rPr>
          <w:rFonts w:asciiTheme="majorBidi" w:hAnsiTheme="majorBidi" w:cstheme="majorBidi"/>
          <w:noProof/>
          <w:color w:val="000000" w:themeColor="text1"/>
          <w:sz w:val="24"/>
          <w:szCs w:val="24"/>
        </w:rPr>
        <w:lastRenderedPageBreak/>
        <w:drawing>
          <wp:anchor distT="0" distB="0" distL="114300" distR="114300" simplePos="0" relativeHeight="251663360" behindDoc="0" locked="0" layoutInCell="1" allowOverlap="1" wp14:anchorId="0B003726" wp14:editId="22505678">
            <wp:simplePos x="0" y="0"/>
            <wp:positionH relativeFrom="margin">
              <wp:posOffset>-953</wp:posOffset>
            </wp:positionH>
            <wp:positionV relativeFrom="paragraph">
              <wp:posOffset>317</wp:posOffset>
            </wp:positionV>
            <wp:extent cx="5941695" cy="3147695"/>
            <wp:effectExtent l="0" t="0" r="1905" b="0"/>
            <wp:wrapSquare wrapText="bothSides"/>
            <wp:docPr id="63" name="Picture 63" descr="C:\Users\user\Desktop\Chemometrics paper\figures\figure 5 PLSR NIR\PLSR NI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Chemometrics paper\figures\figure 5 PLSR NIR\PLSR NIR.tif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1695" cy="314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9C5" w:rsidRDefault="00BD06D8" w:rsidP="00A85F0E">
      <w:pPr>
        <w:spacing w:after="240" w:line="480" w:lineRule="auto"/>
        <w:rPr>
          <w:rFonts w:asciiTheme="majorBidi" w:hAnsiTheme="majorBidi" w:cstheme="majorBidi"/>
          <w:color w:val="000000" w:themeColor="text1"/>
        </w:rPr>
      </w:pPr>
      <w:r w:rsidRPr="006D6048">
        <w:rPr>
          <w:rFonts w:asciiTheme="majorBidi" w:hAnsiTheme="majorBidi" w:cstheme="majorBidi"/>
          <w:noProof/>
          <w:color w:val="000000" w:themeColor="text1"/>
        </w:rPr>
        <w:drawing>
          <wp:anchor distT="0" distB="0" distL="114300" distR="114300" simplePos="0" relativeHeight="251708416" behindDoc="0" locked="0" layoutInCell="1" allowOverlap="1" wp14:anchorId="7F11F845" wp14:editId="6F6E59E0">
            <wp:simplePos x="0" y="0"/>
            <wp:positionH relativeFrom="margin">
              <wp:align>left</wp:align>
            </wp:positionH>
            <wp:positionV relativeFrom="paragraph">
              <wp:posOffset>587693</wp:posOffset>
            </wp:positionV>
            <wp:extent cx="5941060" cy="2976245"/>
            <wp:effectExtent l="0" t="0" r="2540" b="0"/>
            <wp:wrapSquare wrapText="bothSides"/>
            <wp:docPr id="219" name="Picture 219" descr="C:\Users\user\Desktop\Chemometrics paper\figures\figure 6 PCR NIR\PCR NI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Chemometrics paper\figures\figure 6 PCR NIR\PCR NIR.tif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1060"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97" w:rsidRPr="006D6048">
        <w:rPr>
          <w:rFonts w:asciiTheme="majorBidi" w:hAnsiTheme="majorBidi" w:cstheme="majorBidi"/>
          <w:color w:val="000000" w:themeColor="text1"/>
        </w:rPr>
        <w:t xml:space="preserve">Figure 6.5 </w:t>
      </w:r>
      <w:r w:rsidR="006D6048" w:rsidRPr="006D6048">
        <w:rPr>
          <w:rFonts w:asciiTheme="majorBidi" w:hAnsiTheme="majorBidi" w:cstheme="majorBidi"/>
          <w:color w:val="000000"/>
        </w:rPr>
        <w:t>explains the glucose prediction enhancement as a function of the RMSEP for PL</w:t>
      </w:r>
      <w:r w:rsidR="006D6048">
        <w:rPr>
          <w:rFonts w:asciiTheme="majorBidi" w:hAnsiTheme="majorBidi" w:cstheme="majorBidi"/>
          <w:color w:val="000000"/>
          <w:sz w:val="24"/>
          <w:szCs w:val="24"/>
        </w:rPr>
        <w:t>SR</w:t>
      </w:r>
      <w:r w:rsidR="004F0A97" w:rsidRPr="00CE09C5">
        <w:rPr>
          <w:rFonts w:asciiTheme="majorBidi" w:hAnsiTheme="majorBidi" w:cstheme="majorBidi"/>
          <w:color w:val="000000" w:themeColor="text1"/>
        </w:rPr>
        <w:t xml:space="preserve"> dataset 2 with different filters</w:t>
      </w:r>
    </w:p>
    <w:p w:rsidR="00CE09C5" w:rsidRPr="00CE09C5" w:rsidRDefault="00CE09C5" w:rsidP="00A85F0E">
      <w:pPr>
        <w:rPr>
          <w:rFonts w:asciiTheme="majorBidi" w:hAnsiTheme="majorBidi" w:cstheme="majorBidi"/>
        </w:rPr>
      </w:pPr>
      <w:r w:rsidRPr="001A6B11">
        <w:rPr>
          <w:rFonts w:asciiTheme="majorBidi" w:hAnsiTheme="majorBidi" w:cstheme="majorBidi"/>
          <w:color w:val="000000" w:themeColor="text1"/>
          <w:sz w:val="24"/>
          <w:szCs w:val="24"/>
        </w:rPr>
        <w:t xml:space="preserve">Figure </w:t>
      </w:r>
      <w:r>
        <w:rPr>
          <w:rFonts w:asciiTheme="majorBidi" w:hAnsiTheme="majorBidi" w:cstheme="majorBidi"/>
          <w:color w:val="000000" w:themeColor="text1"/>
          <w:sz w:val="24"/>
          <w:szCs w:val="24"/>
        </w:rPr>
        <w:t xml:space="preserve">6.6 </w:t>
      </w:r>
      <w:r w:rsidR="006D6048">
        <w:rPr>
          <w:rFonts w:asciiTheme="majorBidi" w:hAnsiTheme="majorBidi" w:cstheme="majorBidi"/>
          <w:color w:val="000000"/>
          <w:sz w:val="24"/>
          <w:szCs w:val="24"/>
        </w:rPr>
        <w:t xml:space="preserve">explains the glucose prediction enhancement as a function of the RMSEP for </w:t>
      </w:r>
      <w:r>
        <w:rPr>
          <w:rFonts w:asciiTheme="majorBidi" w:hAnsiTheme="majorBidi" w:cstheme="majorBidi"/>
          <w:color w:val="000000" w:themeColor="text1"/>
          <w:sz w:val="24"/>
          <w:szCs w:val="24"/>
        </w:rPr>
        <w:t>PCR dataset 2 with different filters</w:t>
      </w:r>
      <w:r w:rsidR="006D6048">
        <w:rPr>
          <w:rFonts w:asciiTheme="majorBidi" w:hAnsiTheme="majorBidi" w:cstheme="majorBidi"/>
          <w:color w:val="000000" w:themeColor="text1"/>
          <w:sz w:val="24"/>
          <w:szCs w:val="24"/>
        </w:rPr>
        <w:t>.</w:t>
      </w:r>
    </w:p>
    <w:p w:rsidR="00CE09C5" w:rsidRDefault="00CE09C5" w:rsidP="00CE09C5">
      <w:pPr>
        <w:tabs>
          <w:tab w:val="left" w:pos="3491"/>
        </w:tabs>
        <w:spacing w:after="240" w:line="480" w:lineRule="auto"/>
        <w:jc w:val="center"/>
        <w:rPr>
          <w:rFonts w:asciiTheme="majorBidi" w:hAnsiTheme="majorBidi" w:cstheme="majorBidi"/>
          <w:color w:val="000000" w:themeColor="text1"/>
          <w:sz w:val="24"/>
          <w:szCs w:val="24"/>
        </w:rPr>
      </w:pPr>
    </w:p>
    <w:p w:rsidR="00CE09C5" w:rsidRDefault="006D6048" w:rsidP="00CE09C5">
      <w:pPr>
        <w:tabs>
          <w:tab w:val="left" w:pos="3491"/>
        </w:tabs>
        <w:spacing w:after="240" w:line="480" w:lineRule="auto"/>
        <w:jc w:val="center"/>
        <w:rPr>
          <w:rFonts w:asciiTheme="majorBidi" w:hAnsiTheme="majorBidi" w:cstheme="majorBidi"/>
          <w:color w:val="000000" w:themeColor="text1"/>
          <w:sz w:val="24"/>
          <w:szCs w:val="24"/>
        </w:rPr>
      </w:pPr>
      <w:r w:rsidRPr="00F842EC">
        <w:rPr>
          <w:rFonts w:asciiTheme="majorBidi" w:hAnsiTheme="majorBidi" w:cstheme="majorBidi"/>
          <w:noProof/>
        </w:rPr>
        <w:lastRenderedPageBreak/>
        <w:drawing>
          <wp:anchor distT="0" distB="0" distL="114300" distR="114300" simplePos="0" relativeHeight="251726848" behindDoc="0" locked="0" layoutInCell="1" allowOverlap="1" wp14:anchorId="72C26421" wp14:editId="26882F0A">
            <wp:simplePos x="0" y="0"/>
            <wp:positionH relativeFrom="margin">
              <wp:posOffset>-86042</wp:posOffset>
            </wp:positionH>
            <wp:positionV relativeFrom="paragraph">
              <wp:posOffset>114300</wp:posOffset>
            </wp:positionV>
            <wp:extent cx="5941695" cy="3409950"/>
            <wp:effectExtent l="0" t="0" r="1905" b="0"/>
            <wp:wrapSquare wrapText="bothSides"/>
            <wp:docPr id="252" name="Picture 252" descr="C:\Users\user\Desktop\Chemometrics paper\figures\figure 5 PLSR NIR\MIRPLS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Chemometrics paper\figures\figure 5 PLSR NIR\MIRPLSR.tif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169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9C5" w:rsidRPr="001A6B11" w:rsidRDefault="006D6048" w:rsidP="00A85F0E">
      <w:pPr>
        <w:tabs>
          <w:tab w:val="left" w:pos="3491"/>
        </w:tabs>
        <w:spacing w:after="240" w:line="480" w:lineRule="auto"/>
        <w:rPr>
          <w:rFonts w:asciiTheme="majorBidi" w:hAnsiTheme="majorBidi" w:cstheme="majorBidi"/>
          <w:color w:val="000000" w:themeColor="text1"/>
          <w:sz w:val="24"/>
          <w:szCs w:val="24"/>
        </w:rPr>
      </w:pPr>
      <w:r w:rsidRPr="003527AB">
        <w:rPr>
          <w:rFonts w:asciiTheme="majorBidi" w:hAnsiTheme="majorBidi" w:cstheme="majorBidi"/>
          <w:noProof/>
          <w:color w:val="000000" w:themeColor="text1"/>
          <w:sz w:val="24"/>
          <w:szCs w:val="24"/>
        </w:rPr>
        <w:drawing>
          <wp:anchor distT="0" distB="0" distL="114300" distR="114300" simplePos="0" relativeHeight="251706368" behindDoc="0" locked="0" layoutInCell="1" allowOverlap="1" wp14:anchorId="05ACF2F4" wp14:editId="56F12B0B">
            <wp:simplePos x="0" y="0"/>
            <wp:positionH relativeFrom="margin">
              <wp:posOffset>-205105</wp:posOffset>
            </wp:positionH>
            <wp:positionV relativeFrom="paragraph">
              <wp:posOffset>916305</wp:posOffset>
            </wp:positionV>
            <wp:extent cx="5941695" cy="3366770"/>
            <wp:effectExtent l="0" t="0" r="1905" b="5080"/>
            <wp:wrapSquare wrapText="bothSides"/>
            <wp:docPr id="221" name="Picture 221" descr="C:\Users\user\Desktop\Chemometrics paper\figures\figure 6 PCR NIR\MIRPC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Chemometrics paper\figures\figure 6 PCR NIR\MIRPCR.tif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1695" cy="336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9C5" w:rsidRPr="001A6B11">
        <w:rPr>
          <w:rFonts w:asciiTheme="majorBidi" w:hAnsiTheme="majorBidi" w:cstheme="majorBidi"/>
          <w:color w:val="000000" w:themeColor="text1"/>
          <w:sz w:val="24"/>
          <w:szCs w:val="24"/>
        </w:rPr>
        <w:t xml:space="preserve">Figure </w:t>
      </w:r>
      <w:r w:rsidR="00CE09C5">
        <w:rPr>
          <w:rFonts w:asciiTheme="majorBidi" w:hAnsiTheme="majorBidi" w:cstheme="majorBidi"/>
          <w:color w:val="000000" w:themeColor="text1"/>
          <w:sz w:val="24"/>
          <w:szCs w:val="24"/>
        </w:rPr>
        <w:t xml:space="preserve">6.7 </w:t>
      </w:r>
      <w:r>
        <w:rPr>
          <w:rFonts w:asciiTheme="majorBidi" w:hAnsiTheme="majorBidi" w:cstheme="majorBidi"/>
          <w:color w:val="000000"/>
          <w:sz w:val="24"/>
          <w:szCs w:val="24"/>
        </w:rPr>
        <w:t xml:space="preserve">explains the glucose prediction enhancement as a function of the RMSEP for </w:t>
      </w:r>
      <w:r w:rsidR="00CE09C5">
        <w:rPr>
          <w:rFonts w:asciiTheme="majorBidi" w:hAnsiTheme="majorBidi" w:cstheme="majorBidi"/>
          <w:color w:val="000000" w:themeColor="text1"/>
          <w:sz w:val="24"/>
          <w:szCs w:val="24"/>
        </w:rPr>
        <w:t xml:space="preserve">PLSR dataset 4 </w:t>
      </w:r>
      <w:r w:rsidR="00CE09C5" w:rsidRPr="001A6B11">
        <w:rPr>
          <w:rFonts w:asciiTheme="majorBidi" w:hAnsiTheme="majorBidi" w:cstheme="majorBidi"/>
          <w:color w:val="000000" w:themeColor="text1"/>
          <w:sz w:val="24"/>
          <w:szCs w:val="24"/>
        </w:rPr>
        <w:t>with different filters</w:t>
      </w:r>
      <w:r>
        <w:rPr>
          <w:rFonts w:asciiTheme="majorBidi" w:hAnsiTheme="majorBidi" w:cstheme="majorBidi"/>
          <w:color w:val="000000" w:themeColor="text1"/>
          <w:sz w:val="24"/>
          <w:szCs w:val="24"/>
        </w:rPr>
        <w:t>.</w:t>
      </w:r>
    </w:p>
    <w:p w:rsidR="004F0A97" w:rsidRDefault="004F0A97" w:rsidP="00A85F0E">
      <w:pPr>
        <w:spacing w:after="240" w:line="480" w:lineRule="auto"/>
        <w:rPr>
          <w:rFonts w:asciiTheme="majorBidi" w:hAnsiTheme="majorBidi" w:cstheme="majorBidi"/>
          <w:color w:val="000000" w:themeColor="text1"/>
          <w:sz w:val="24"/>
          <w:szCs w:val="24"/>
        </w:rPr>
      </w:pPr>
      <w:r w:rsidRPr="003527AB">
        <w:rPr>
          <w:rFonts w:asciiTheme="majorBidi" w:hAnsiTheme="majorBidi" w:cstheme="majorBidi"/>
          <w:color w:val="000000" w:themeColor="text1"/>
          <w:sz w:val="24"/>
          <w:szCs w:val="24"/>
        </w:rPr>
        <w:t xml:space="preserve">Figure 6.8 </w:t>
      </w:r>
      <w:r w:rsidR="006D6048">
        <w:rPr>
          <w:rFonts w:asciiTheme="majorBidi" w:hAnsiTheme="majorBidi" w:cstheme="majorBidi"/>
          <w:color w:val="000000"/>
          <w:sz w:val="24"/>
          <w:szCs w:val="24"/>
        </w:rPr>
        <w:t xml:space="preserve">explains the glucose prediction enhancement as a function of the RMSEP for </w:t>
      </w:r>
      <w:r w:rsidRPr="003527AB">
        <w:rPr>
          <w:rFonts w:asciiTheme="majorBidi" w:hAnsiTheme="majorBidi" w:cstheme="majorBidi"/>
          <w:color w:val="000000" w:themeColor="text1"/>
          <w:sz w:val="24"/>
          <w:szCs w:val="24"/>
        </w:rPr>
        <w:t>PCR dataset 4 with different filters</w:t>
      </w:r>
      <w:r w:rsidR="006D6048">
        <w:rPr>
          <w:rFonts w:asciiTheme="majorBidi" w:hAnsiTheme="majorBidi" w:cstheme="majorBidi"/>
          <w:color w:val="000000" w:themeColor="text1"/>
          <w:sz w:val="24"/>
          <w:szCs w:val="24"/>
        </w:rPr>
        <w:t>.</w:t>
      </w:r>
    </w:p>
    <w:p w:rsidR="00CE09C5" w:rsidRPr="003527AB" w:rsidRDefault="006D6048" w:rsidP="00CE09C5">
      <w:pPr>
        <w:spacing w:after="240" w:line="480" w:lineRule="auto"/>
        <w:rPr>
          <w:rFonts w:asciiTheme="majorBidi" w:hAnsiTheme="majorBidi" w:cstheme="majorBidi"/>
          <w:color w:val="000000" w:themeColor="text1"/>
          <w:sz w:val="24"/>
          <w:szCs w:val="24"/>
        </w:rPr>
      </w:pPr>
      <w:r w:rsidRPr="00C4372F">
        <w:rPr>
          <w:rFonts w:asciiTheme="majorBidi" w:hAnsiTheme="majorBidi" w:cstheme="majorBidi"/>
          <w:noProof/>
          <w:color w:val="000000" w:themeColor="text1"/>
          <w:sz w:val="24"/>
          <w:szCs w:val="24"/>
        </w:rPr>
        <w:lastRenderedPageBreak/>
        <w:drawing>
          <wp:anchor distT="0" distB="0" distL="114300" distR="114300" simplePos="0" relativeHeight="251728896" behindDoc="0" locked="0" layoutInCell="1" allowOverlap="1">
            <wp:simplePos x="0" y="0"/>
            <wp:positionH relativeFrom="margin">
              <wp:posOffset>-314325</wp:posOffset>
            </wp:positionH>
            <wp:positionV relativeFrom="paragraph">
              <wp:posOffset>261620</wp:posOffset>
            </wp:positionV>
            <wp:extent cx="5936615" cy="3252470"/>
            <wp:effectExtent l="0" t="0" r="6985" b="5080"/>
            <wp:wrapSquare wrapText="bothSides"/>
            <wp:docPr id="7" name="Picture 7" descr="C:\Users\user\Desktop\Miner correction folder\Chapter 6 figures\BBP vs BBS PLSR MIR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iner correction folder\Chapter 6 figures\BBP vs BBS PLSR MIR optimum parameters.tif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6615" cy="325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A97" w:rsidRDefault="00B23ADD" w:rsidP="00A85F0E">
      <w:pPr>
        <w:spacing w:after="240" w:line="480" w:lineRule="auto"/>
        <w:rPr>
          <w:rFonts w:asciiTheme="majorBidi" w:hAnsiTheme="majorBidi" w:cstheme="majorBidi"/>
        </w:rPr>
      </w:pPr>
      <w:r w:rsidRPr="00B23ADD">
        <w:rPr>
          <w:rFonts w:asciiTheme="majorBidi" w:hAnsiTheme="majorBidi" w:cstheme="majorBidi"/>
          <w:noProof/>
          <w:sz w:val="24"/>
          <w:szCs w:val="24"/>
        </w:rPr>
        <w:drawing>
          <wp:anchor distT="0" distB="0" distL="114300" distR="114300" simplePos="0" relativeHeight="251730944" behindDoc="0" locked="0" layoutInCell="1" allowOverlap="1">
            <wp:simplePos x="0" y="0"/>
            <wp:positionH relativeFrom="column">
              <wp:posOffset>352425</wp:posOffset>
            </wp:positionH>
            <wp:positionV relativeFrom="paragraph">
              <wp:posOffset>3945255</wp:posOffset>
            </wp:positionV>
            <wp:extent cx="5727065" cy="3371850"/>
            <wp:effectExtent l="0" t="0" r="6985" b="0"/>
            <wp:wrapSquare wrapText="bothSides"/>
            <wp:docPr id="23" name="Picture 23" descr="C:\Users\user\Desktop\Miner correction folder\Chapter 6 figures\CBS vs BP PLSR MIR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iner correction folder\Chapter 6 figures\CBS vs BP PLSR MIR optimum Parameters.tif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06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97" w:rsidRPr="001A6B11">
        <w:rPr>
          <w:rFonts w:asciiTheme="majorBidi" w:hAnsiTheme="majorBidi" w:cstheme="majorBidi"/>
          <w:color w:val="000000" w:themeColor="text1"/>
          <w:sz w:val="24"/>
          <w:szCs w:val="24"/>
        </w:rPr>
        <w:t xml:space="preserve">Figure </w:t>
      </w:r>
      <w:r w:rsidR="004F0A97">
        <w:rPr>
          <w:rFonts w:asciiTheme="majorBidi" w:hAnsiTheme="majorBidi" w:cstheme="majorBidi"/>
          <w:color w:val="000000" w:themeColor="text1"/>
          <w:sz w:val="24"/>
          <w:szCs w:val="24"/>
        </w:rPr>
        <w:t>6.9</w:t>
      </w:r>
      <w:r w:rsidR="004F0A97" w:rsidRPr="001A6B11">
        <w:rPr>
          <w:rFonts w:asciiTheme="majorBidi" w:hAnsiTheme="majorBidi" w:cstheme="majorBidi"/>
          <w:color w:val="000000" w:themeColor="text1"/>
          <w:sz w:val="24"/>
          <w:szCs w:val="24"/>
        </w:rPr>
        <w:t xml:space="preserve"> </w:t>
      </w:r>
      <w:r w:rsidR="006D6048">
        <w:rPr>
          <w:rFonts w:asciiTheme="majorBidi" w:hAnsiTheme="majorBidi" w:cstheme="majorBidi"/>
          <w:color w:val="000000"/>
          <w:sz w:val="24"/>
          <w:szCs w:val="24"/>
        </w:rPr>
        <w:t>explains the glucose prediction enhancement as a function of the RMSEP for</w:t>
      </w:r>
      <w:r w:rsidR="004F0A97" w:rsidRPr="001A6B11">
        <w:rPr>
          <w:rFonts w:asciiTheme="majorBidi" w:hAnsiTheme="majorBidi" w:cstheme="majorBidi"/>
          <w:color w:val="000000" w:themeColor="text1"/>
          <w:sz w:val="24"/>
          <w:szCs w:val="24"/>
        </w:rPr>
        <w:t xml:space="preserve"> </w:t>
      </w:r>
      <w:r w:rsidR="004F0A97">
        <w:rPr>
          <w:rFonts w:asciiTheme="majorBidi" w:hAnsiTheme="majorBidi" w:cstheme="majorBidi"/>
          <w:color w:val="000000" w:themeColor="text1"/>
          <w:sz w:val="24"/>
          <w:szCs w:val="24"/>
        </w:rPr>
        <w:t>Butterworth</w:t>
      </w:r>
      <w:r w:rsidR="004F0A97" w:rsidRPr="001A6B11">
        <w:rPr>
          <w:rFonts w:asciiTheme="majorBidi" w:hAnsiTheme="majorBidi" w:cstheme="majorBidi"/>
          <w:color w:val="000000" w:themeColor="text1"/>
          <w:sz w:val="24"/>
          <w:szCs w:val="24"/>
        </w:rPr>
        <w:t xml:space="preserve"> </w:t>
      </w:r>
      <w:r w:rsidR="004F0A97">
        <w:rPr>
          <w:rFonts w:asciiTheme="majorBidi" w:hAnsiTheme="majorBidi" w:cstheme="majorBidi"/>
          <w:color w:val="000000" w:themeColor="text1"/>
          <w:sz w:val="24"/>
          <w:szCs w:val="24"/>
        </w:rPr>
        <w:t>b</w:t>
      </w:r>
      <w:r w:rsidR="004F0A97" w:rsidRPr="001A6B11">
        <w:rPr>
          <w:rFonts w:asciiTheme="majorBidi" w:hAnsiTheme="majorBidi" w:cstheme="majorBidi"/>
          <w:color w:val="000000" w:themeColor="text1"/>
          <w:sz w:val="24"/>
          <w:szCs w:val="24"/>
        </w:rPr>
        <w:t xml:space="preserve">andpass vs </w:t>
      </w:r>
      <w:r w:rsidR="004F0A97">
        <w:rPr>
          <w:rFonts w:asciiTheme="majorBidi" w:hAnsiTheme="majorBidi" w:cstheme="majorBidi"/>
          <w:color w:val="000000" w:themeColor="text1"/>
          <w:sz w:val="24"/>
          <w:szCs w:val="24"/>
        </w:rPr>
        <w:t>b</w:t>
      </w:r>
      <w:r w:rsidR="004F0A97" w:rsidRPr="001A6B11">
        <w:rPr>
          <w:rFonts w:asciiTheme="majorBidi" w:hAnsiTheme="majorBidi" w:cstheme="majorBidi"/>
          <w:color w:val="000000" w:themeColor="text1"/>
          <w:sz w:val="24"/>
          <w:szCs w:val="24"/>
        </w:rPr>
        <w:t>andstop</w:t>
      </w:r>
      <w:r w:rsidR="004F0A97">
        <w:rPr>
          <w:rFonts w:asciiTheme="majorBidi" w:hAnsiTheme="majorBidi" w:cstheme="majorBidi"/>
          <w:color w:val="000000" w:themeColor="text1"/>
          <w:sz w:val="24"/>
          <w:szCs w:val="24"/>
        </w:rPr>
        <w:t xml:space="preserve"> </w:t>
      </w:r>
      <w:r w:rsidR="004F0A97" w:rsidRPr="001A6B11">
        <w:rPr>
          <w:rFonts w:asciiTheme="majorBidi" w:hAnsiTheme="majorBidi" w:cstheme="majorBidi"/>
          <w:color w:val="000000" w:themeColor="text1"/>
          <w:sz w:val="24"/>
          <w:szCs w:val="24"/>
        </w:rPr>
        <w:t xml:space="preserve">PLSR </w:t>
      </w:r>
      <w:r w:rsidR="004F0A97">
        <w:rPr>
          <w:rFonts w:asciiTheme="majorBidi" w:hAnsiTheme="majorBidi" w:cstheme="majorBidi"/>
          <w:color w:val="000000" w:themeColor="text1"/>
          <w:sz w:val="24"/>
          <w:szCs w:val="24"/>
        </w:rPr>
        <w:t>dataset 2</w:t>
      </w:r>
    </w:p>
    <w:p w:rsidR="00B23ADD" w:rsidRDefault="00B23ADD" w:rsidP="002278D8">
      <w:pPr>
        <w:spacing w:after="240" w:line="480" w:lineRule="auto"/>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2C1A0E"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B23ADD" w:rsidRDefault="00B23ADD" w:rsidP="00B23ADD">
      <w:pPr>
        <w:rPr>
          <w:rFonts w:asciiTheme="majorBidi" w:hAnsiTheme="majorBidi" w:cstheme="majorBidi"/>
          <w:sz w:val="24"/>
          <w:szCs w:val="24"/>
        </w:rPr>
      </w:pPr>
    </w:p>
    <w:p w:rsidR="00B23ADD" w:rsidRPr="001A6B11" w:rsidRDefault="00B23ADD" w:rsidP="00A85F0E">
      <w:pPr>
        <w:spacing w:after="240" w:line="480" w:lineRule="auto"/>
        <w:rPr>
          <w:rFonts w:asciiTheme="majorBidi" w:hAnsiTheme="majorBidi" w:cstheme="majorBidi"/>
          <w:color w:val="000000" w:themeColor="text1"/>
          <w:sz w:val="24"/>
          <w:szCs w:val="24"/>
        </w:rPr>
      </w:pPr>
      <w:r w:rsidRPr="001A6B11">
        <w:rPr>
          <w:rFonts w:asciiTheme="majorBidi" w:hAnsiTheme="majorBidi" w:cstheme="majorBidi"/>
          <w:color w:val="000000" w:themeColor="text1"/>
          <w:sz w:val="24"/>
          <w:szCs w:val="24"/>
        </w:rPr>
        <w:t xml:space="preserve">Figure </w:t>
      </w:r>
      <w:r>
        <w:rPr>
          <w:rFonts w:asciiTheme="majorBidi" w:hAnsiTheme="majorBidi" w:cstheme="majorBidi"/>
          <w:color w:val="000000" w:themeColor="text1"/>
          <w:sz w:val="24"/>
          <w:szCs w:val="24"/>
        </w:rPr>
        <w:t>6.10</w:t>
      </w:r>
      <w:r w:rsidRPr="001A6B11">
        <w:rPr>
          <w:rFonts w:asciiTheme="majorBidi" w:hAnsiTheme="majorBidi" w:cstheme="majorBidi"/>
          <w:color w:val="000000" w:themeColor="text1"/>
          <w:sz w:val="24"/>
          <w:szCs w:val="24"/>
        </w:rPr>
        <w:t xml:space="preserve"> </w:t>
      </w:r>
      <w:r w:rsidR="006D6048">
        <w:rPr>
          <w:rFonts w:asciiTheme="majorBidi" w:hAnsiTheme="majorBidi" w:cstheme="majorBidi"/>
          <w:color w:val="000000"/>
          <w:sz w:val="24"/>
          <w:szCs w:val="24"/>
        </w:rPr>
        <w:t>explains the glucose prediction enhancement as a function of the RMSEP for</w:t>
      </w:r>
      <w:r w:rsidRPr="001A6B1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Chebyshev </w:t>
      </w:r>
      <w:r w:rsidRPr="001A6B11">
        <w:rPr>
          <w:rFonts w:asciiTheme="majorBidi" w:hAnsiTheme="majorBidi" w:cstheme="majorBidi"/>
          <w:color w:val="000000" w:themeColor="text1"/>
          <w:sz w:val="24"/>
          <w:szCs w:val="24"/>
        </w:rPr>
        <w:t>Bandpass vs Bandstop</w:t>
      </w:r>
      <w:r>
        <w:rPr>
          <w:rFonts w:asciiTheme="majorBidi" w:hAnsiTheme="majorBidi" w:cstheme="majorBidi"/>
          <w:color w:val="000000" w:themeColor="text1"/>
          <w:sz w:val="24"/>
          <w:szCs w:val="24"/>
        </w:rPr>
        <w:t xml:space="preserve"> </w:t>
      </w:r>
      <w:r w:rsidRPr="001A6B11">
        <w:rPr>
          <w:rFonts w:asciiTheme="majorBidi" w:hAnsiTheme="majorBidi" w:cstheme="majorBidi"/>
          <w:color w:val="000000" w:themeColor="text1"/>
          <w:sz w:val="24"/>
          <w:szCs w:val="24"/>
        </w:rPr>
        <w:t xml:space="preserve">PLSR </w:t>
      </w:r>
      <w:r>
        <w:rPr>
          <w:rFonts w:asciiTheme="majorBidi" w:hAnsiTheme="majorBidi" w:cstheme="majorBidi"/>
          <w:color w:val="000000" w:themeColor="text1"/>
          <w:sz w:val="24"/>
          <w:szCs w:val="24"/>
        </w:rPr>
        <w:t>dataset 4</w:t>
      </w:r>
    </w:p>
    <w:p w:rsidR="00B23ADD" w:rsidRPr="00B23ADD" w:rsidRDefault="00B23ADD" w:rsidP="00B23ADD">
      <w:pPr>
        <w:rPr>
          <w:rFonts w:asciiTheme="majorBidi" w:hAnsiTheme="majorBidi" w:cstheme="majorBidi"/>
          <w:sz w:val="24"/>
          <w:szCs w:val="24"/>
        </w:rPr>
      </w:pPr>
    </w:p>
    <w:p w:rsidR="00B23ADD" w:rsidRDefault="00B23ADD" w:rsidP="00B23ADD">
      <w:pPr>
        <w:rPr>
          <w:rFonts w:asciiTheme="majorBidi" w:hAnsiTheme="majorBidi" w:cstheme="majorBidi"/>
          <w:sz w:val="24"/>
          <w:szCs w:val="24"/>
        </w:rPr>
      </w:pPr>
    </w:p>
    <w:p w:rsidR="004F0A97" w:rsidRPr="00B23ADD" w:rsidRDefault="00B23ADD" w:rsidP="00B23ADD">
      <w:pPr>
        <w:tabs>
          <w:tab w:val="left" w:pos="5168"/>
        </w:tabs>
        <w:rPr>
          <w:rFonts w:asciiTheme="majorBidi" w:hAnsiTheme="majorBidi" w:cstheme="majorBidi"/>
          <w:sz w:val="24"/>
          <w:szCs w:val="24"/>
        </w:rPr>
      </w:pPr>
      <w:r>
        <w:rPr>
          <w:rFonts w:asciiTheme="majorBidi" w:hAnsiTheme="majorBidi" w:cstheme="majorBidi"/>
          <w:sz w:val="24"/>
          <w:szCs w:val="24"/>
        </w:rPr>
        <w:tab/>
      </w:r>
    </w:p>
    <w:tbl>
      <w:tblPr>
        <w:tblStyle w:val="GridTable2-Accent1"/>
        <w:tblpPr w:leftFromText="180" w:rightFromText="180" w:vertAnchor="page" w:horzAnchor="margin" w:tblpY="3556"/>
        <w:tblW w:w="8963" w:type="dxa"/>
        <w:tblLayout w:type="fixed"/>
        <w:tblLook w:val="04A0" w:firstRow="1" w:lastRow="0" w:firstColumn="1" w:lastColumn="0" w:noHBand="0" w:noVBand="1"/>
      </w:tblPr>
      <w:tblGrid>
        <w:gridCol w:w="1844"/>
        <w:gridCol w:w="2158"/>
        <w:gridCol w:w="1842"/>
        <w:gridCol w:w="709"/>
        <w:gridCol w:w="2410"/>
      </w:tblGrid>
      <w:tr w:rsidR="004F0A97" w:rsidRPr="00F7113A" w:rsidTr="00B8450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Regression Model</w:t>
            </w:r>
          </w:p>
        </w:tc>
        <w:tc>
          <w:tcPr>
            <w:tcW w:w="2158" w:type="dxa"/>
          </w:tcPr>
          <w:p w:rsidR="004F0A97" w:rsidRPr="00F7113A" w:rsidRDefault="004F0A97" w:rsidP="00B84509">
            <w:pPr>
              <w:spacing w:after="240"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Pre-processing</w:t>
            </w:r>
          </w:p>
        </w:tc>
        <w:tc>
          <w:tcPr>
            <w:tcW w:w="1842" w:type="dxa"/>
          </w:tcPr>
          <w:p w:rsidR="004F0A97" w:rsidRPr="00F7113A" w:rsidRDefault="004F0A97" w:rsidP="00B84509">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RMSEP (mg/dL)</w:t>
            </w:r>
          </w:p>
        </w:tc>
        <w:tc>
          <w:tcPr>
            <w:tcW w:w="709" w:type="dxa"/>
          </w:tcPr>
          <w:p w:rsidR="004F0A97" w:rsidRPr="00F7113A" w:rsidRDefault="004F0A97" w:rsidP="00B84509">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R</w:t>
            </w:r>
            <w:r w:rsidRPr="00F7113A">
              <w:rPr>
                <w:rFonts w:asciiTheme="majorBidi" w:hAnsiTheme="majorBidi" w:cstheme="majorBidi"/>
                <w:w w:val="108"/>
                <w:sz w:val="20"/>
                <w:szCs w:val="20"/>
                <w:vertAlign w:val="superscript"/>
              </w:rPr>
              <w:t>2</w:t>
            </w:r>
            <w:r w:rsidRPr="00F7113A">
              <w:rPr>
                <w:rFonts w:asciiTheme="majorBidi" w:hAnsiTheme="majorBidi" w:cstheme="majorBidi"/>
                <w:w w:val="108"/>
                <w:sz w:val="20"/>
                <w:szCs w:val="20"/>
              </w:rPr>
              <w:t xml:space="preserve"> </w:t>
            </w:r>
          </w:p>
        </w:tc>
        <w:tc>
          <w:tcPr>
            <w:tcW w:w="2410" w:type="dxa"/>
          </w:tcPr>
          <w:p w:rsidR="004F0A97" w:rsidRPr="00F7113A" w:rsidRDefault="004F0A97" w:rsidP="00B84509">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Optimum Parameters</w:t>
            </w:r>
          </w:p>
        </w:tc>
      </w:tr>
      <w:tr w:rsidR="004F0A97" w:rsidRPr="00F7113A" w:rsidTr="00B8450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2158" w:type="dxa"/>
          </w:tcPr>
          <w:p w:rsidR="004F0A97" w:rsidRPr="00F7113A" w:rsidRDefault="004F0A97"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None</w:t>
            </w:r>
          </w:p>
        </w:tc>
        <w:tc>
          <w:tcPr>
            <w:tcW w:w="1842" w:type="dxa"/>
          </w:tcPr>
          <w:p w:rsidR="004F0A97" w:rsidRPr="00F7113A" w:rsidRDefault="004F0A97" w:rsidP="00B84509">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100</w:t>
            </w:r>
          </w:p>
        </w:tc>
        <w:tc>
          <w:tcPr>
            <w:tcW w:w="709" w:type="dxa"/>
          </w:tcPr>
          <w:p w:rsidR="004F0A97" w:rsidRPr="00F7113A" w:rsidRDefault="004F0A97"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0.879</w:t>
            </w:r>
          </w:p>
        </w:tc>
        <w:tc>
          <w:tcPr>
            <w:tcW w:w="2410" w:type="dxa"/>
          </w:tcPr>
          <w:p w:rsidR="004F0A97" w:rsidRPr="00F7113A" w:rsidRDefault="004F0A97"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None</w:t>
            </w:r>
          </w:p>
        </w:tc>
      </w:tr>
      <w:tr w:rsidR="004F0A97" w:rsidRPr="00F7113A" w:rsidTr="00B84509">
        <w:trPr>
          <w:trHeight w:val="913"/>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2158" w:type="dxa"/>
          </w:tcPr>
          <w:p w:rsidR="004F0A97" w:rsidRPr="00F7113A" w:rsidRDefault="004F0A97"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Butterworth bandpass</w:t>
            </w:r>
          </w:p>
        </w:tc>
        <w:tc>
          <w:tcPr>
            <w:tcW w:w="1842" w:type="dxa"/>
          </w:tcPr>
          <w:p w:rsidR="004F0A97" w:rsidRPr="00F7113A" w:rsidRDefault="004F0A97" w:rsidP="00B84509">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66.317</w:t>
            </w:r>
          </w:p>
        </w:tc>
        <w:tc>
          <w:tcPr>
            <w:tcW w:w="709" w:type="dxa"/>
          </w:tcPr>
          <w:p w:rsidR="004F0A97" w:rsidRPr="00F7113A" w:rsidRDefault="004F0A97"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0.947</w:t>
            </w:r>
          </w:p>
        </w:tc>
        <w:tc>
          <w:tcPr>
            <w:tcW w:w="2410" w:type="dxa"/>
          </w:tcPr>
          <w:p w:rsidR="004F0A97" w:rsidRPr="00F7113A" w:rsidRDefault="004F0A97"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C=0.0553f     W=0.0254f</w:t>
            </w:r>
          </w:p>
        </w:tc>
      </w:tr>
      <w:tr w:rsidR="004F0A97" w:rsidRPr="00F7113A" w:rsidTr="00B8450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2158" w:type="dxa"/>
          </w:tcPr>
          <w:p w:rsidR="004F0A97" w:rsidRPr="00F7113A" w:rsidRDefault="004F0A97"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Chebyshev Bandpass</w:t>
            </w:r>
          </w:p>
        </w:tc>
        <w:tc>
          <w:tcPr>
            <w:tcW w:w="1842" w:type="dxa"/>
          </w:tcPr>
          <w:p w:rsidR="004F0A97" w:rsidRPr="00F7113A" w:rsidRDefault="004F0A97" w:rsidP="00B84509">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67.37</w:t>
            </w:r>
          </w:p>
        </w:tc>
        <w:tc>
          <w:tcPr>
            <w:tcW w:w="709" w:type="dxa"/>
          </w:tcPr>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0.945</w:t>
            </w:r>
          </w:p>
        </w:tc>
        <w:tc>
          <w:tcPr>
            <w:tcW w:w="2410" w:type="dxa"/>
          </w:tcPr>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C=0.3147f  W=0.0052f  R=2.5dB</w:t>
            </w:r>
          </w:p>
        </w:tc>
      </w:tr>
      <w:tr w:rsidR="004F0A97" w:rsidRPr="00F7113A" w:rsidTr="00B84509">
        <w:trPr>
          <w:trHeight w:val="528"/>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2158" w:type="dxa"/>
          </w:tcPr>
          <w:p w:rsidR="004F0A97" w:rsidRPr="00F7113A" w:rsidRDefault="004F0A97"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Butterworth bandstop</w:t>
            </w:r>
          </w:p>
        </w:tc>
        <w:tc>
          <w:tcPr>
            <w:tcW w:w="1842" w:type="dxa"/>
          </w:tcPr>
          <w:p w:rsidR="004F0A97" w:rsidRPr="00F7113A" w:rsidRDefault="004F0A97" w:rsidP="00B84509">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34.422</w:t>
            </w:r>
          </w:p>
        </w:tc>
        <w:tc>
          <w:tcPr>
            <w:tcW w:w="709" w:type="dxa"/>
          </w:tcPr>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0.986</w:t>
            </w:r>
          </w:p>
        </w:tc>
        <w:tc>
          <w:tcPr>
            <w:tcW w:w="2410" w:type="dxa"/>
          </w:tcPr>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 xml:space="preserve">C=0.8491f  </w:t>
            </w:r>
            <w:r>
              <w:rPr>
                <w:rFonts w:asciiTheme="majorBidi" w:hAnsiTheme="majorBidi" w:cstheme="majorBidi"/>
                <w:w w:val="108"/>
                <w:sz w:val="20"/>
                <w:szCs w:val="20"/>
              </w:rPr>
              <w:t xml:space="preserve">   W=0.0245f</w:t>
            </w:r>
          </w:p>
        </w:tc>
      </w:tr>
      <w:tr w:rsidR="004F0A97" w:rsidRPr="00F7113A" w:rsidTr="00B8450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2158" w:type="dxa"/>
          </w:tcPr>
          <w:p w:rsidR="004F0A97" w:rsidRPr="00F7113A" w:rsidRDefault="004F0A97"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Chebyshev bandstop</w:t>
            </w:r>
          </w:p>
        </w:tc>
        <w:tc>
          <w:tcPr>
            <w:tcW w:w="1842" w:type="dxa"/>
          </w:tcPr>
          <w:p w:rsidR="004F0A97" w:rsidRPr="00F7113A" w:rsidRDefault="004F0A97" w:rsidP="00B84509">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37.349</w:t>
            </w:r>
          </w:p>
          <w:p w:rsidR="004F0A97" w:rsidRPr="00F7113A" w:rsidRDefault="004F0A97" w:rsidP="00B84509">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p>
        </w:tc>
        <w:tc>
          <w:tcPr>
            <w:tcW w:w="709" w:type="dxa"/>
          </w:tcPr>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0.983</w:t>
            </w:r>
          </w:p>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p>
        </w:tc>
        <w:tc>
          <w:tcPr>
            <w:tcW w:w="2410" w:type="dxa"/>
          </w:tcPr>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 xml:space="preserve">C=0.7225f W=0.0844f   R=0.5dB </w:t>
            </w:r>
          </w:p>
        </w:tc>
      </w:tr>
      <w:tr w:rsidR="004F0A97" w:rsidRPr="00F7113A" w:rsidTr="00B84509">
        <w:trPr>
          <w:trHeight w:val="342"/>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2158" w:type="dxa"/>
          </w:tcPr>
          <w:p w:rsidR="004F0A97" w:rsidRPr="00F7113A" w:rsidRDefault="004F0A97"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None</w:t>
            </w:r>
          </w:p>
        </w:tc>
        <w:tc>
          <w:tcPr>
            <w:tcW w:w="1842" w:type="dxa"/>
          </w:tcPr>
          <w:p w:rsidR="004F0A97" w:rsidRPr="00F7113A" w:rsidRDefault="004F0A97" w:rsidP="00B84509">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102.9</w:t>
            </w:r>
          </w:p>
        </w:tc>
        <w:tc>
          <w:tcPr>
            <w:tcW w:w="709" w:type="dxa"/>
          </w:tcPr>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0.872</w:t>
            </w:r>
          </w:p>
        </w:tc>
        <w:tc>
          <w:tcPr>
            <w:tcW w:w="2410" w:type="dxa"/>
          </w:tcPr>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None</w:t>
            </w:r>
          </w:p>
        </w:tc>
      </w:tr>
      <w:tr w:rsidR="004F0A97" w:rsidRPr="00F7113A" w:rsidTr="00B84509">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2158" w:type="dxa"/>
          </w:tcPr>
          <w:p w:rsidR="004F0A97" w:rsidRPr="00F7113A" w:rsidRDefault="004F0A97"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Butterworth bandpass</w:t>
            </w:r>
          </w:p>
        </w:tc>
        <w:tc>
          <w:tcPr>
            <w:tcW w:w="1842" w:type="dxa"/>
          </w:tcPr>
          <w:p w:rsidR="004F0A97" w:rsidRPr="00F7113A" w:rsidRDefault="004F0A97" w:rsidP="00B84509">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75.070</w:t>
            </w:r>
          </w:p>
        </w:tc>
        <w:tc>
          <w:tcPr>
            <w:tcW w:w="709" w:type="dxa"/>
          </w:tcPr>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0.932</w:t>
            </w:r>
          </w:p>
        </w:tc>
        <w:tc>
          <w:tcPr>
            <w:tcW w:w="2410" w:type="dxa"/>
          </w:tcPr>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C=0.8525f     W=0.0054f</w:t>
            </w:r>
          </w:p>
        </w:tc>
      </w:tr>
      <w:tr w:rsidR="004F0A97" w:rsidRPr="00F7113A" w:rsidTr="00B84509">
        <w:trPr>
          <w:trHeight w:val="817"/>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2158" w:type="dxa"/>
          </w:tcPr>
          <w:p w:rsidR="004F0A97" w:rsidRPr="00F7113A" w:rsidRDefault="004F0A97"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Chebyshev Bandpass</w:t>
            </w:r>
          </w:p>
        </w:tc>
        <w:tc>
          <w:tcPr>
            <w:tcW w:w="1842" w:type="dxa"/>
          </w:tcPr>
          <w:p w:rsidR="004F0A97" w:rsidRPr="00F7113A" w:rsidRDefault="004F0A97" w:rsidP="00B84509">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71.520</w:t>
            </w:r>
          </w:p>
          <w:p w:rsidR="004F0A97" w:rsidRPr="00F7113A" w:rsidRDefault="004F0A97" w:rsidP="00B84509">
            <w:pPr>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p>
        </w:tc>
        <w:tc>
          <w:tcPr>
            <w:tcW w:w="709" w:type="dxa"/>
          </w:tcPr>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0.938</w:t>
            </w:r>
          </w:p>
        </w:tc>
        <w:tc>
          <w:tcPr>
            <w:tcW w:w="2410" w:type="dxa"/>
          </w:tcPr>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C=0.8525f W=0.0050f   R=2.</w:t>
            </w:r>
            <w:r>
              <w:rPr>
                <w:rFonts w:asciiTheme="majorBidi" w:hAnsiTheme="majorBidi" w:cstheme="majorBidi"/>
                <w:w w:val="108"/>
                <w:sz w:val="20"/>
                <w:szCs w:val="20"/>
              </w:rPr>
              <w:t>7dB</w:t>
            </w:r>
          </w:p>
        </w:tc>
      </w:tr>
      <w:tr w:rsidR="004F0A97" w:rsidRPr="00F7113A" w:rsidTr="00B8450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2158" w:type="dxa"/>
          </w:tcPr>
          <w:p w:rsidR="004F0A97" w:rsidRPr="00F7113A" w:rsidRDefault="004F0A97"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Butterworth bandstop</w:t>
            </w:r>
          </w:p>
        </w:tc>
        <w:tc>
          <w:tcPr>
            <w:tcW w:w="1842" w:type="dxa"/>
          </w:tcPr>
          <w:p w:rsidR="004F0A97" w:rsidRPr="00F7113A" w:rsidRDefault="004F0A97" w:rsidP="00B84509">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44.867</w:t>
            </w:r>
          </w:p>
        </w:tc>
        <w:tc>
          <w:tcPr>
            <w:tcW w:w="709" w:type="dxa"/>
          </w:tcPr>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0.975</w:t>
            </w:r>
          </w:p>
        </w:tc>
        <w:tc>
          <w:tcPr>
            <w:tcW w:w="2410" w:type="dxa"/>
          </w:tcPr>
          <w:p w:rsidR="004F0A97" w:rsidRPr="00F7113A" w:rsidRDefault="004F0A97"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C=0.3089f      W=0.0188f</w:t>
            </w:r>
          </w:p>
        </w:tc>
      </w:tr>
      <w:tr w:rsidR="004F0A97" w:rsidRPr="00F7113A" w:rsidTr="00B84509">
        <w:trPr>
          <w:trHeight w:val="400"/>
        </w:trPr>
        <w:tc>
          <w:tcPr>
            <w:cnfStyle w:val="001000000000" w:firstRow="0" w:lastRow="0" w:firstColumn="1" w:lastColumn="0" w:oddVBand="0" w:evenVBand="0" w:oddHBand="0" w:evenHBand="0" w:firstRowFirstColumn="0" w:firstRowLastColumn="0" w:lastRowFirstColumn="0" w:lastRowLastColumn="0"/>
            <w:tcW w:w="1844" w:type="dxa"/>
          </w:tcPr>
          <w:p w:rsidR="004F0A97" w:rsidRPr="00F7113A" w:rsidRDefault="004F0A97"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2158" w:type="dxa"/>
          </w:tcPr>
          <w:p w:rsidR="004F0A97" w:rsidRPr="00F7113A" w:rsidRDefault="004F0A97"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Chebyshev bandstop</w:t>
            </w:r>
          </w:p>
        </w:tc>
        <w:tc>
          <w:tcPr>
            <w:tcW w:w="1842" w:type="dxa"/>
          </w:tcPr>
          <w:p w:rsidR="004F0A97" w:rsidRPr="00F7113A" w:rsidRDefault="004F0A97" w:rsidP="00B84509">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42.728</w:t>
            </w:r>
          </w:p>
          <w:p w:rsidR="004F0A97" w:rsidRPr="00F7113A" w:rsidRDefault="004F0A97" w:rsidP="00B84509">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p>
        </w:tc>
        <w:tc>
          <w:tcPr>
            <w:tcW w:w="709" w:type="dxa"/>
          </w:tcPr>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0.978</w:t>
            </w:r>
          </w:p>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p>
        </w:tc>
        <w:tc>
          <w:tcPr>
            <w:tcW w:w="2410" w:type="dxa"/>
          </w:tcPr>
          <w:p w:rsidR="004F0A97" w:rsidRPr="00F7113A" w:rsidRDefault="004F0A97"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C=0.3090f  W=0.0263f R=1.8 dB</w:t>
            </w:r>
          </w:p>
        </w:tc>
      </w:tr>
    </w:tbl>
    <w:p w:rsidR="004F0A97" w:rsidRPr="00A71A08" w:rsidRDefault="004F0A97" w:rsidP="002278D8">
      <w:pPr>
        <w:spacing w:after="240" w:line="480" w:lineRule="auto"/>
        <w:jc w:val="center"/>
        <w:rPr>
          <w:rFonts w:asciiTheme="majorBidi" w:hAnsiTheme="majorBidi" w:cstheme="majorBidi"/>
          <w:color w:val="000000" w:themeColor="text1"/>
        </w:rPr>
      </w:pPr>
      <w:r w:rsidRPr="00B27B13">
        <w:rPr>
          <w:rFonts w:asciiTheme="majorBidi" w:hAnsiTheme="majorBidi" w:cstheme="majorBidi"/>
          <w:sz w:val="24"/>
          <w:szCs w:val="24"/>
        </w:rPr>
        <w:t xml:space="preserve">Table </w:t>
      </w:r>
      <w:r>
        <w:rPr>
          <w:rFonts w:asciiTheme="majorBidi" w:hAnsiTheme="majorBidi" w:cstheme="majorBidi"/>
          <w:sz w:val="24"/>
          <w:szCs w:val="24"/>
        </w:rPr>
        <w:t>6.1</w:t>
      </w:r>
      <w:r w:rsidRPr="00B27B13">
        <w:rPr>
          <w:rFonts w:asciiTheme="majorBidi" w:hAnsiTheme="majorBidi" w:cstheme="majorBidi"/>
          <w:sz w:val="24"/>
          <w:szCs w:val="24"/>
        </w:rPr>
        <w:t xml:space="preserve"> </w:t>
      </w:r>
      <w:r>
        <w:rPr>
          <w:rFonts w:asciiTheme="majorBidi" w:hAnsiTheme="majorBidi" w:cstheme="majorBidi"/>
          <w:sz w:val="24"/>
          <w:szCs w:val="24"/>
        </w:rPr>
        <w:t>R</w:t>
      </w:r>
      <w:r w:rsidRPr="00B27B13">
        <w:rPr>
          <w:rFonts w:asciiTheme="majorBidi" w:hAnsiTheme="majorBidi" w:cstheme="majorBidi"/>
          <w:sz w:val="24"/>
          <w:szCs w:val="24"/>
        </w:rPr>
        <w:t xml:space="preserve">esults for </w:t>
      </w:r>
      <w:r>
        <w:rPr>
          <w:rFonts w:asciiTheme="majorBidi" w:hAnsiTheme="majorBidi" w:cstheme="majorBidi"/>
          <w:sz w:val="24"/>
          <w:szCs w:val="24"/>
        </w:rPr>
        <w:t>dataset 2</w:t>
      </w:r>
      <w:r w:rsidR="00B84509">
        <w:rPr>
          <w:rFonts w:asciiTheme="majorBidi" w:hAnsiTheme="majorBidi" w:cstheme="majorBidi"/>
          <w:sz w:val="24"/>
          <w:szCs w:val="24"/>
        </w:rPr>
        <w:t xml:space="preserve"> </w:t>
      </w:r>
      <w:r w:rsidR="00B84509" w:rsidRPr="00A71A08">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p>
    <w:p w:rsidR="004F0A97" w:rsidRDefault="004F0A97" w:rsidP="002278D8">
      <w:pPr>
        <w:spacing w:after="240" w:line="480" w:lineRule="auto"/>
        <w:rPr>
          <w:rFonts w:asciiTheme="majorBidi" w:hAnsiTheme="majorBidi" w:cstheme="majorBidi"/>
          <w:sz w:val="24"/>
          <w:szCs w:val="24"/>
        </w:rPr>
      </w:pPr>
    </w:p>
    <w:p w:rsidR="00B84509" w:rsidRPr="00A71A08" w:rsidRDefault="00B84509" w:rsidP="00B84509">
      <w:pPr>
        <w:spacing w:after="240" w:line="480" w:lineRule="auto"/>
        <w:jc w:val="center"/>
        <w:rPr>
          <w:rFonts w:asciiTheme="majorBidi" w:hAnsiTheme="majorBidi" w:cstheme="majorBidi"/>
          <w:color w:val="000000" w:themeColor="text1"/>
        </w:rPr>
      </w:pPr>
      <w:r w:rsidRPr="00B27B13">
        <w:rPr>
          <w:rFonts w:asciiTheme="majorBidi" w:hAnsiTheme="majorBidi" w:cstheme="majorBidi"/>
          <w:sz w:val="24"/>
          <w:szCs w:val="24"/>
        </w:rPr>
        <w:lastRenderedPageBreak/>
        <w:t xml:space="preserve">Table </w:t>
      </w:r>
      <w:r>
        <w:rPr>
          <w:rFonts w:asciiTheme="majorBidi" w:hAnsiTheme="majorBidi" w:cstheme="majorBidi"/>
          <w:sz w:val="24"/>
          <w:szCs w:val="24"/>
        </w:rPr>
        <w:t>6.2</w:t>
      </w:r>
      <w:r w:rsidRPr="00B27B13">
        <w:rPr>
          <w:rFonts w:asciiTheme="majorBidi" w:hAnsiTheme="majorBidi" w:cstheme="majorBidi"/>
          <w:sz w:val="24"/>
          <w:szCs w:val="24"/>
        </w:rPr>
        <w:t xml:space="preserve"> </w:t>
      </w:r>
      <w:r>
        <w:rPr>
          <w:rFonts w:asciiTheme="majorBidi" w:hAnsiTheme="majorBidi" w:cstheme="majorBidi"/>
          <w:sz w:val="24"/>
          <w:szCs w:val="24"/>
        </w:rPr>
        <w:t>R</w:t>
      </w:r>
      <w:r w:rsidRPr="00B27B13">
        <w:rPr>
          <w:rFonts w:asciiTheme="majorBidi" w:hAnsiTheme="majorBidi" w:cstheme="majorBidi"/>
          <w:sz w:val="24"/>
          <w:szCs w:val="24"/>
        </w:rPr>
        <w:t xml:space="preserve">esults for </w:t>
      </w:r>
      <w:r>
        <w:rPr>
          <w:rFonts w:asciiTheme="majorBidi" w:hAnsiTheme="majorBidi" w:cstheme="majorBidi"/>
          <w:sz w:val="24"/>
          <w:szCs w:val="24"/>
        </w:rPr>
        <w:t xml:space="preserve">dataset 4 </w:t>
      </w:r>
      <w:r w:rsidRPr="00A71A08">
        <w:rPr>
          <w:rFonts w:asciiTheme="majorBidi" w:eastAsiaTheme="minorEastAsia" w:hAnsiTheme="majorBidi" w:cstheme="majorBidi"/>
          <w:color w:val="000000" w:themeColor="text1"/>
          <w:sz w:val="24"/>
          <w:szCs w:val="24"/>
        </w:rPr>
        <w:t>explaining the output of different preprocessing methods as a function of the Root mean square error of prediction.</w:t>
      </w:r>
      <w:r w:rsidRPr="00A71A08">
        <w:rPr>
          <w:rFonts w:asciiTheme="majorBidi" w:hAnsiTheme="majorBidi" w:cstheme="majorBidi"/>
          <w:color w:val="000000" w:themeColor="text1"/>
          <w:sz w:val="24"/>
          <w:szCs w:val="24"/>
        </w:rPr>
        <w:t xml:space="preserve"> </w:t>
      </w:r>
    </w:p>
    <w:tbl>
      <w:tblPr>
        <w:tblStyle w:val="GridTable2-Accent1"/>
        <w:tblpPr w:leftFromText="180" w:rightFromText="180" w:vertAnchor="page" w:horzAnchor="margin" w:tblpY="2716"/>
        <w:tblW w:w="8926" w:type="dxa"/>
        <w:tblLayout w:type="fixed"/>
        <w:tblLook w:val="04A0" w:firstRow="1" w:lastRow="0" w:firstColumn="1" w:lastColumn="0" w:noHBand="0" w:noVBand="1"/>
      </w:tblPr>
      <w:tblGrid>
        <w:gridCol w:w="1985"/>
        <w:gridCol w:w="1979"/>
        <w:gridCol w:w="1843"/>
        <w:gridCol w:w="709"/>
        <w:gridCol w:w="2410"/>
      </w:tblGrid>
      <w:tr w:rsidR="00B84509" w:rsidRPr="00F7113A" w:rsidTr="00B84509">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Regression Model</w:t>
            </w:r>
          </w:p>
        </w:tc>
        <w:tc>
          <w:tcPr>
            <w:tcW w:w="1979" w:type="dxa"/>
          </w:tcPr>
          <w:p w:rsidR="00B84509" w:rsidRPr="00F7113A" w:rsidRDefault="00B84509" w:rsidP="00B84509">
            <w:pPr>
              <w:spacing w:after="240"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Preprocessing</w:t>
            </w:r>
          </w:p>
        </w:tc>
        <w:tc>
          <w:tcPr>
            <w:tcW w:w="1843" w:type="dxa"/>
          </w:tcPr>
          <w:p w:rsidR="00B84509" w:rsidRPr="00F7113A" w:rsidRDefault="00B84509" w:rsidP="00B84509">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RMSEP (mg/dL)</w:t>
            </w:r>
          </w:p>
        </w:tc>
        <w:tc>
          <w:tcPr>
            <w:tcW w:w="709" w:type="dxa"/>
          </w:tcPr>
          <w:p w:rsidR="00B84509" w:rsidRPr="00F7113A" w:rsidRDefault="00B84509" w:rsidP="00B84509">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R</w:t>
            </w:r>
            <w:r w:rsidRPr="00F7113A">
              <w:rPr>
                <w:rFonts w:asciiTheme="majorBidi" w:hAnsiTheme="majorBidi" w:cstheme="majorBidi"/>
                <w:w w:val="108"/>
                <w:sz w:val="20"/>
                <w:szCs w:val="20"/>
                <w:vertAlign w:val="superscript"/>
              </w:rPr>
              <w:t>2</w:t>
            </w:r>
          </w:p>
        </w:tc>
        <w:tc>
          <w:tcPr>
            <w:tcW w:w="2410" w:type="dxa"/>
          </w:tcPr>
          <w:p w:rsidR="00B84509" w:rsidRPr="00F7113A" w:rsidRDefault="00B84509" w:rsidP="00B84509">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Optimum Parameters</w:t>
            </w:r>
          </w:p>
        </w:tc>
      </w:tr>
      <w:tr w:rsidR="00B84509" w:rsidRPr="00F7113A" w:rsidTr="00B8450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1979"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None</w:t>
            </w:r>
          </w:p>
        </w:tc>
        <w:tc>
          <w:tcPr>
            <w:tcW w:w="1843" w:type="dxa"/>
          </w:tcPr>
          <w:p w:rsidR="00B84509" w:rsidRPr="00F7113A" w:rsidRDefault="00B84509" w:rsidP="00B84509">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35.961</w:t>
            </w:r>
          </w:p>
        </w:tc>
        <w:tc>
          <w:tcPr>
            <w:tcW w:w="709"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0.984</w:t>
            </w:r>
          </w:p>
        </w:tc>
        <w:tc>
          <w:tcPr>
            <w:tcW w:w="2410"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None</w:t>
            </w:r>
          </w:p>
        </w:tc>
      </w:tr>
      <w:tr w:rsidR="00B84509" w:rsidRPr="00F7113A" w:rsidTr="00B84509">
        <w:trPr>
          <w:trHeight w:val="396"/>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1979" w:type="dxa"/>
          </w:tcPr>
          <w:p w:rsidR="00B84509" w:rsidRPr="00F7113A" w:rsidRDefault="00B84509"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Butterworth bandpass</w:t>
            </w:r>
          </w:p>
        </w:tc>
        <w:tc>
          <w:tcPr>
            <w:tcW w:w="1843" w:type="dxa"/>
          </w:tcPr>
          <w:p w:rsidR="00B84509" w:rsidRPr="00F7113A" w:rsidRDefault="00B84509" w:rsidP="00B84509">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26.358</w:t>
            </w:r>
          </w:p>
        </w:tc>
        <w:tc>
          <w:tcPr>
            <w:tcW w:w="709" w:type="dxa"/>
          </w:tcPr>
          <w:p w:rsidR="00B84509" w:rsidRPr="00F7113A" w:rsidRDefault="00B84509"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0.995</w:t>
            </w:r>
          </w:p>
        </w:tc>
        <w:tc>
          <w:tcPr>
            <w:tcW w:w="2410" w:type="dxa"/>
          </w:tcPr>
          <w:p w:rsidR="00B84509" w:rsidRPr="00F7113A" w:rsidRDefault="00B84509"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 xml:space="preserve">C=0.0041        W=0.0020 </w:t>
            </w:r>
          </w:p>
        </w:tc>
      </w:tr>
      <w:tr w:rsidR="00B84509" w:rsidRPr="00F7113A" w:rsidTr="00B8450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1979"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Chebyshev Bandpass</w:t>
            </w:r>
          </w:p>
        </w:tc>
        <w:tc>
          <w:tcPr>
            <w:tcW w:w="1843" w:type="dxa"/>
          </w:tcPr>
          <w:p w:rsidR="00B84509" w:rsidRPr="00F7113A" w:rsidRDefault="00B84509" w:rsidP="00B84509">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25.228</w:t>
            </w:r>
          </w:p>
        </w:tc>
        <w:tc>
          <w:tcPr>
            <w:tcW w:w="709"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0.992</w:t>
            </w:r>
          </w:p>
        </w:tc>
        <w:tc>
          <w:tcPr>
            <w:tcW w:w="2410"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 xml:space="preserve">C=0.0019  W=0.0012 R=1.2 </w:t>
            </w:r>
          </w:p>
        </w:tc>
      </w:tr>
      <w:tr w:rsidR="00B84509" w:rsidRPr="00F7113A" w:rsidTr="00B84509">
        <w:trPr>
          <w:trHeight w:val="389"/>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1979" w:type="dxa"/>
          </w:tcPr>
          <w:p w:rsidR="00B84509" w:rsidRPr="00F7113A" w:rsidRDefault="00B84509"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Butterworth bandstop</w:t>
            </w:r>
          </w:p>
        </w:tc>
        <w:tc>
          <w:tcPr>
            <w:tcW w:w="1843" w:type="dxa"/>
          </w:tcPr>
          <w:p w:rsidR="00B84509" w:rsidRPr="00F7113A" w:rsidRDefault="00B84509" w:rsidP="00B84509">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18.644</w:t>
            </w:r>
          </w:p>
        </w:tc>
        <w:tc>
          <w:tcPr>
            <w:tcW w:w="709" w:type="dxa"/>
          </w:tcPr>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0.995</w:t>
            </w:r>
          </w:p>
        </w:tc>
        <w:tc>
          <w:tcPr>
            <w:tcW w:w="2410" w:type="dxa"/>
          </w:tcPr>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C=0.1514         W=0.0036</w:t>
            </w:r>
          </w:p>
        </w:tc>
      </w:tr>
      <w:tr w:rsidR="00B84509" w:rsidRPr="00F7113A" w:rsidTr="00B8450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PLSR</w:t>
            </w:r>
          </w:p>
        </w:tc>
        <w:tc>
          <w:tcPr>
            <w:tcW w:w="1979"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Chebyshev bandstop</w:t>
            </w:r>
          </w:p>
        </w:tc>
        <w:tc>
          <w:tcPr>
            <w:tcW w:w="1843" w:type="dxa"/>
          </w:tcPr>
          <w:p w:rsidR="00B84509" w:rsidRPr="00F7113A" w:rsidRDefault="00B84509" w:rsidP="00B84509">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16.334</w:t>
            </w:r>
          </w:p>
        </w:tc>
        <w:tc>
          <w:tcPr>
            <w:tcW w:w="709" w:type="dxa"/>
          </w:tcPr>
          <w:p w:rsidR="00B84509" w:rsidRPr="00F7113A" w:rsidRDefault="00B84509"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0.996</w:t>
            </w:r>
          </w:p>
        </w:tc>
        <w:tc>
          <w:tcPr>
            <w:tcW w:w="2410" w:type="dxa"/>
          </w:tcPr>
          <w:p w:rsidR="00B84509" w:rsidRPr="00F7113A" w:rsidRDefault="00B84509"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C=0.0337         W=0.0024</w:t>
            </w:r>
          </w:p>
          <w:p w:rsidR="00B84509" w:rsidRPr="00F7113A" w:rsidRDefault="00B84509"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R=2.9dB</w:t>
            </w:r>
          </w:p>
        </w:tc>
      </w:tr>
      <w:tr w:rsidR="00B84509" w:rsidRPr="00F7113A" w:rsidTr="00B84509">
        <w:trPr>
          <w:trHeight w:val="396"/>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1979" w:type="dxa"/>
          </w:tcPr>
          <w:p w:rsidR="00B84509" w:rsidRPr="00F7113A" w:rsidRDefault="00B84509"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None</w:t>
            </w:r>
          </w:p>
        </w:tc>
        <w:tc>
          <w:tcPr>
            <w:tcW w:w="1843" w:type="dxa"/>
          </w:tcPr>
          <w:p w:rsidR="00B84509" w:rsidRPr="00F7113A" w:rsidRDefault="00B84509" w:rsidP="00B84509">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38.754</w:t>
            </w:r>
          </w:p>
        </w:tc>
        <w:tc>
          <w:tcPr>
            <w:tcW w:w="709" w:type="dxa"/>
          </w:tcPr>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0.982</w:t>
            </w:r>
          </w:p>
        </w:tc>
        <w:tc>
          <w:tcPr>
            <w:tcW w:w="2410" w:type="dxa"/>
          </w:tcPr>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None</w:t>
            </w:r>
          </w:p>
        </w:tc>
      </w:tr>
      <w:tr w:rsidR="00B84509" w:rsidRPr="00F7113A" w:rsidTr="00B8450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1979"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Butterworth bandpass</w:t>
            </w:r>
          </w:p>
        </w:tc>
        <w:tc>
          <w:tcPr>
            <w:tcW w:w="1843" w:type="dxa"/>
          </w:tcPr>
          <w:p w:rsidR="00B84509" w:rsidRPr="00F7113A" w:rsidRDefault="00B84509" w:rsidP="00B84509">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26.683</w:t>
            </w:r>
          </w:p>
        </w:tc>
        <w:tc>
          <w:tcPr>
            <w:tcW w:w="709" w:type="dxa"/>
          </w:tcPr>
          <w:p w:rsidR="00B84509" w:rsidRPr="00F7113A" w:rsidRDefault="00B84509"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0.991</w:t>
            </w:r>
          </w:p>
        </w:tc>
        <w:tc>
          <w:tcPr>
            <w:tcW w:w="2410" w:type="dxa"/>
          </w:tcPr>
          <w:p w:rsidR="00B84509" w:rsidRPr="00F7113A" w:rsidRDefault="00B84509"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 xml:space="preserve">C=0.0013         W=0.0015 </w:t>
            </w:r>
          </w:p>
        </w:tc>
      </w:tr>
      <w:tr w:rsidR="00B84509" w:rsidRPr="00F7113A" w:rsidTr="00B84509">
        <w:trPr>
          <w:trHeight w:val="335"/>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1979" w:type="dxa"/>
          </w:tcPr>
          <w:p w:rsidR="00B84509" w:rsidRPr="00F7113A" w:rsidRDefault="00B84509"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Chebyshev Bandpass</w:t>
            </w:r>
          </w:p>
        </w:tc>
        <w:tc>
          <w:tcPr>
            <w:tcW w:w="1843" w:type="dxa"/>
          </w:tcPr>
          <w:p w:rsidR="00B84509" w:rsidRPr="00F7113A" w:rsidRDefault="00B84509" w:rsidP="00B84509">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21.176</w:t>
            </w:r>
          </w:p>
        </w:tc>
        <w:tc>
          <w:tcPr>
            <w:tcW w:w="709" w:type="dxa"/>
          </w:tcPr>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0.994</w:t>
            </w:r>
          </w:p>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p>
        </w:tc>
        <w:tc>
          <w:tcPr>
            <w:tcW w:w="2410" w:type="dxa"/>
          </w:tcPr>
          <w:p w:rsidR="00B84509"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 xml:space="preserve">C=0.00041f  </w:t>
            </w:r>
            <w:r>
              <w:rPr>
                <w:rFonts w:asciiTheme="majorBidi" w:hAnsiTheme="majorBidi" w:cstheme="majorBidi"/>
                <w:w w:val="108"/>
                <w:sz w:val="20"/>
                <w:szCs w:val="20"/>
              </w:rPr>
              <w:t xml:space="preserve">  </w:t>
            </w:r>
            <w:r w:rsidRPr="00F7113A">
              <w:rPr>
                <w:rFonts w:asciiTheme="majorBidi" w:hAnsiTheme="majorBidi" w:cstheme="majorBidi"/>
                <w:w w:val="108"/>
                <w:sz w:val="20"/>
                <w:szCs w:val="20"/>
              </w:rPr>
              <w:t>W=0.0018f</w:t>
            </w:r>
          </w:p>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 xml:space="preserve"> R=2.1db</w:t>
            </w:r>
          </w:p>
        </w:tc>
      </w:tr>
      <w:tr w:rsidR="00B84509" w:rsidRPr="00F7113A" w:rsidTr="00B8450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1979" w:type="dxa"/>
          </w:tcPr>
          <w:p w:rsidR="00B84509" w:rsidRPr="00F7113A" w:rsidRDefault="00B84509" w:rsidP="00B84509">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Butterworth bandstop</w:t>
            </w:r>
          </w:p>
        </w:tc>
        <w:tc>
          <w:tcPr>
            <w:tcW w:w="1843" w:type="dxa"/>
          </w:tcPr>
          <w:p w:rsidR="00B84509" w:rsidRPr="00F7113A" w:rsidRDefault="00B84509" w:rsidP="00B84509">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20.495</w:t>
            </w:r>
          </w:p>
        </w:tc>
        <w:tc>
          <w:tcPr>
            <w:tcW w:w="709" w:type="dxa"/>
          </w:tcPr>
          <w:p w:rsidR="00B84509" w:rsidRPr="00F7113A" w:rsidRDefault="00B84509"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0.995</w:t>
            </w:r>
          </w:p>
        </w:tc>
        <w:tc>
          <w:tcPr>
            <w:tcW w:w="2410" w:type="dxa"/>
          </w:tcPr>
          <w:p w:rsidR="00B84509" w:rsidRPr="00F7113A" w:rsidRDefault="00B84509" w:rsidP="00B84509">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 xml:space="preserve">C=0.1499         W=0.0016 </w:t>
            </w:r>
          </w:p>
        </w:tc>
      </w:tr>
      <w:tr w:rsidR="00B84509" w:rsidRPr="00F7113A" w:rsidTr="00B84509">
        <w:trPr>
          <w:trHeight w:val="1201"/>
        </w:trPr>
        <w:tc>
          <w:tcPr>
            <w:cnfStyle w:val="001000000000" w:firstRow="0" w:lastRow="0" w:firstColumn="1" w:lastColumn="0" w:oddVBand="0" w:evenVBand="0" w:oddHBand="0" w:evenHBand="0" w:firstRowFirstColumn="0" w:firstRowLastColumn="0" w:lastRowFirstColumn="0" w:lastRowLastColumn="0"/>
            <w:tcW w:w="1985" w:type="dxa"/>
          </w:tcPr>
          <w:p w:rsidR="00B84509" w:rsidRPr="00F7113A" w:rsidRDefault="00B84509" w:rsidP="00B84509">
            <w:pPr>
              <w:spacing w:after="240" w:line="480" w:lineRule="auto"/>
              <w:jc w:val="both"/>
              <w:rPr>
                <w:rFonts w:asciiTheme="majorBidi" w:hAnsiTheme="majorBidi" w:cstheme="majorBidi"/>
                <w:w w:val="108"/>
                <w:sz w:val="20"/>
                <w:szCs w:val="20"/>
              </w:rPr>
            </w:pPr>
            <w:r w:rsidRPr="00F7113A">
              <w:rPr>
                <w:rFonts w:asciiTheme="majorBidi" w:hAnsiTheme="majorBidi" w:cstheme="majorBidi"/>
                <w:w w:val="108"/>
                <w:sz w:val="20"/>
                <w:szCs w:val="20"/>
              </w:rPr>
              <w:t>PCR</w:t>
            </w:r>
          </w:p>
        </w:tc>
        <w:tc>
          <w:tcPr>
            <w:tcW w:w="1979" w:type="dxa"/>
          </w:tcPr>
          <w:p w:rsidR="00B84509" w:rsidRPr="00F7113A" w:rsidRDefault="00B84509" w:rsidP="00B84509">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Chebyshev bandstop</w:t>
            </w:r>
          </w:p>
        </w:tc>
        <w:tc>
          <w:tcPr>
            <w:tcW w:w="1843" w:type="dxa"/>
          </w:tcPr>
          <w:p w:rsidR="00B84509" w:rsidRPr="00F7113A" w:rsidRDefault="00B84509" w:rsidP="00B84509">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17.559</w:t>
            </w:r>
          </w:p>
        </w:tc>
        <w:tc>
          <w:tcPr>
            <w:tcW w:w="709" w:type="dxa"/>
          </w:tcPr>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0.996</w:t>
            </w:r>
          </w:p>
        </w:tc>
        <w:tc>
          <w:tcPr>
            <w:tcW w:w="2410" w:type="dxa"/>
          </w:tcPr>
          <w:p w:rsidR="00B84509" w:rsidRPr="00F7113A" w:rsidRDefault="00B84509" w:rsidP="00B84509">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F7113A">
              <w:rPr>
                <w:rFonts w:asciiTheme="majorBidi" w:hAnsiTheme="majorBidi" w:cstheme="majorBidi"/>
                <w:w w:val="108"/>
                <w:sz w:val="20"/>
                <w:szCs w:val="20"/>
              </w:rPr>
              <w:t xml:space="preserve">C=0.4350      W=0.0014 </w:t>
            </w:r>
          </w:p>
        </w:tc>
      </w:tr>
    </w:tbl>
    <w:p w:rsidR="00B84509" w:rsidRPr="00EB60F3" w:rsidRDefault="00B84509" w:rsidP="00B84509">
      <w:pPr>
        <w:spacing w:after="240" w:line="480" w:lineRule="auto"/>
        <w:jc w:val="center"/>
        <w:rPr>
          <w:rFonts w:asciiTheme="majorBidi" w:hAnsiTheme="majorBidi" w:cstheme="majorBidi"/>
        </w:rPr>
      </w:pPr>
    </w:p>
    <w:p w:rsidR="00E64F23" w:rsidRDefault="00A01603" w:rsidP="00A85F0E">
      <w:pPr>
        <w:spacing w:after="240" w:line="480" w:lineRule="auto"/>
        <w:rPr>
          <w:rFonts w:asciiTheme="majorBidi" w:hAnsiTheme="majorBidi" w:cstheme="majorBidi"/>
          <w:sz w:val="24"/>
          <w:szCs w:val="24"/>
        </w:rPr>
      </w:pPr>
      <w:r w:rsidRPr="00F40122">
        <w:rPr>
          <w:rFonts w:asciiTheme="majorBidi" w:hAnsiTheme="majorBidi" w:cstheme="majorBidi"/>
          <w:noProof/>
          <w:color w:val="000000" w:themeColor="text1"/>
          <w:sz w:val="24"/>
          <w:szCs w:val="24"/>
        </w:rPr>
        <w:lastRenderedPageBreak/>
        <w:drawing>
          <wp:anchor distT="0" distB="0" distL="114300" distR="114300" simplePos="0" relativeHeight="251735040" behindDoc="0" locked="0" layoutInCell="1" allowOverlap="1">
            <wp:simplePos x="0" y="0"/>
            <wp:positionH relativeFrom="margin">
              <wp:posOffset>-535940</wp:posOffset>
            </wp:positionH>
            <wp:positionV relativeFrom="paragraph">
              <wp:posOffset>0</wp:posOffset>
            </wp:positionV>
            <wp:extent cx="5935980" cy="3166745"/>
            <wp:effectExtent l="0" t="0" r="7620" b="0"/>
            <wp:wrapSquare wrapText="bothSides"/>
            <wp:docPr id="236" name="Picture 236" descr="C:\Users\user\Desktop\Miner correction folder\Chapter 6 figures\CBP vs CBS PCR NIR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iner correction folder\Chapter 6 figures\CBP vs CBS PCR NIR optimum parameters.tif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316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623" w:rsidRPr="001A6B11">
        <w:rPr>
          <w:rFonts w:asciiTheme="majorBidi" w:hAnsiTheme="majorBidi" w:cstheme="majorBidi"/>
          <w:color w:val="000000" w:themeColor="text1"/>
          <w:sz w:val="24"/>
          <w:szCs w:val="24"/>
        </w:rPr>
        <w:t xml:space="preserve">Figure </w:t>
      </w:r>
      <w:r w:rsidR="00805623">
        <w:rPr>
          <w:rFonts w:asciiTheme="majorBidi" w:hAnsiTheme="majorBidi" w:cstheme="majorBidi"/>
          <w:color w:val="000000" w:themeColor="text1"/>
          <w:sz w:val="24"/>
          <w:szCs w:val="24"/>
        </w:rPr>
        <w:t>6.11</w:t>
      </w:r>
      <w:r w:rsidR="00805623" w:rsidRPr="001A6B11">
        <w:rPr>
          <w:rFonts w:asciiTheme="majorBidi" w:hAnsiTheme="majorBidi" w:cstheme="majorBidi"/>
          <w:color w:val="000000" w:themeColor="text1"/>
          <w:sz w:val="24"/>
          <w:szCs w:val="24"/>
        </w:rPr>
        <w:t xml:space="preserve"> </w:t>
      </w:r>
      <w:r w:rsidR="006D6048">
        <w:rPr>
          <w:rFonts w:asciiTheme="majorBidi" w:hAnsiTheme="majorBidi" w:cstheme="majorBidi"/>
          <w:color w:val="000000"/>
          <w:sz w:val="24"/>
          <w:szCs w:val="24"/>
        </w:rPr>
        <w:t xml:space="preserve">explains the glucose prediction enhancement as a function of the RMSEP for </w:t>
      </w:r>
      <w:r w:rsidR="00805623">
        <w:rPr>
          <w:rFonts w:asciiTheme="majorBidi" w:hAnsiTheme="majorBidi" w:cstheme="majorBidi"/>
          <w:color w:val="000000" w:themeColor="text1"/>
          <w:sz w:val="24"/>
          <w:szCs w:val="24"/>
        </w:rPr>
        <w:t>Butterworth b</w:t>
      </w:r>
      <w:r w:rsidR="00805623" w:rsidRPr="001A6B11">
        <w:rPr>
          <w:rFonts w:asciiTheme="majorBidi" w:hAnsiTheme="majorBidi" w:cstheme="majorBidi"/>
          <w:color w:val="000000" w:themeColor="text1"/>
          <w:sz w:val="24"/>
          <w:szCs w:val="24"/>
        </w:rPr>
        <w:t xml:space="preserve">andpass vs </w:t>
      </w:r>
      <w:r w:rsidR="00805623">
        <w:rPr>
          <w:rFonts w:asciiTheme="majorBidi" w:hAnsiTheme="majorBidi" w:cstheme="majorBidi"/>
          <w:color w:val="000000" w:themeColor="text1"/>
          <w:sz w:val="24"/>
          <w:szCs w:val="24"/>
        </w:rPr>
        <w:t>b</w:t>
      </w:r>
      <w:r w:rsidR="00805623" w:rsidRPr="001A6B11">
        <w:rPr>
          <w:rFonts w:asciiTheme="majorBidi" w:hAnsiTheme="majorBidi" w:cstheme="majorBidi"/>
          <w:color w:val="000000" w:themeColor="text1"/>
          <w:sz w:val="24"/>
          <w:szCs w:val="24"/>
        </w:rPr>
        <w:t>andstop</w:t>
      </w:r>
      <w:r w:rsidR="00805623">
        <w:rPr>
          <w:rFonts w:asciiTheme="majorBidi" w:hAnsiTheme="majorBidi" w:cstheme="majorBidi"/>
          <w:color w:val="000000" w:themeColor="text1"/>
          <w:sz w:val="24"/>
          <w:szCs w:val="24"/>
        </w:rPr>
        <w:t xml:space="preserve"> </w:t>
      </w:r>
      <w:r w:rsidR="00805623" w:rsidRPr="001A6B11">
        <w:rPr>
          <w:rFonts w:asciiTheme="majorBidi" w:hAnsiTheme="majorBidi" w:cstheme="majorBidi"/>
          <w:color w:val="000000" w:themeColor="text1"/>
          <w:sz w:val="24"/>
          <w:szCs w:val="24"/>
        </w:rPr>
        <w:t xml:space="preserve">PLSR </w:t>
      </w:r>
      <w:r w:rsidR="00805623">
        <w:rPr>
          <w:rFonts w:asciiTheme="majorBidi" w:hAnsiTheme="majorBidi" w:cstheme="majorBidi"/>
          <w:color w:val="000000" w:themeColor="text1"/>
          <w:sz w:val="24"/>
          <w:szCs w:val="24"/>
        </w:rPr>
        <w:t>dataset 2</w:t>
      </w:r>
      <w:r w:rsidR="006D6048">
        <w:rPr>
          <w:rFonts w:asciiTheme="majorBidi" w:hAnsiTheme="majorBidi" w:cstheme="majorBidi"/>
          <w:color w:val="000000" w:themeColor="text1"/>
          <w:sz w:val="24"/>
          <w:szCs w:val="24"/>
        </w:rPr>
        <w:t>.</w:t>
      </w:r>
    </w:p>
    <w:p w:rsidR="00E64F23" w:rsidRDefault="00805623" w:rsidP="002278D8">
      <w:pPr>
        <w:spacing w:after="240" w:line="480" w:lineRule="auto"/>
        <w:jc w:val="center"/>
        <w:rPr>
          <w:rFonts w:asciiTheme="majorBidi" w:hAnsiTheme="majorBidi" w:cstheme="majorBidi"/>
          <w:sz w:val="24"/>
          <w:szCs w:val="24"/>
        </w:rPr>
      </w:pPr>
      <w:r w:rsidRPr="00F40122">
        <w:rPr>
          <w:rFonts w:asciiTheme="majorBidi" w:hAnsiTheme="majorBidi" w:cstheme="majorBidi"/>
          <w:noProof/>
          <w:color w:val="000000" w:themeColor="text1"/>
          <w:sz w:val="24"/>
          <w:szCs w:val="24"/>
        </w:rPr>
        <w:drawing>
          <wp:anchor distT="0" distB="0" distL="114300" distR="114300" simplePos="0" relativeHeight="251739136" behindDoc="0" locked="0" layoutInCell="1" allowOverlap="1">
            <wp:simplePos x="0" y="0"/>
            <wp:positionH relativeFrom="margin">
              <wp:align>left</wp:align>
            </wp:positionH>
            <wp:positionV relativeFrom="paragraph">
              <wp:posOffset>391795</wp:posOffset>
            </wp:positionV>
            <wp:extent cx="5935980" cy="2976245"/>
            <wp:effectExtent l="0" t="0" r="7620" b="0"/>
            <wp:wrapSquare wrapText="bothSides"/>
            <wp:docPr id="253" name="Picture 253" descr="C:\Users\user\Desktop\Miner correction folder\Chapter 6 figures\CBS vs BP PLSR MIR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iner correction folder\Chapter 6 figures\CBS vs BP PLSR MIR optimum Parameters.tif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2764" cy="29799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623" w:rsidRPr="00FA7F69" w:rsidRDefault="00805623" w:rsidP="00A85F0E">
      <w:pPr>
        <w:spacing w:after="240" w:line="480" w:lineRule="auto"/>
        <w:rPr>
          <w:rFonts w:asciiTheme="majorBidi" w:hAnsiTheme="majorBidi" w:cstheme="majorBidi"/>
          <w:sz w:val="24"/>
          <w:szCs w:val="24"/>
        </w:rPr>
      </w:pPr>
      <w:r>
        <w:rPr>
          <w:rFonts w:asciiTheme="majorBidi" w:hAnsiTheme="majorBidi" w:cstheme="majorBidi"/>
          <w:color w:val="000000" w:themeColor="text1"/>
          <w:sz w:val="24"/>
          <w:szCs w:val="24"/>
        </w:rPr>
        <w:t>F</w:t>
      </w:r>
      <w:r w:rsidRPr="001A6B11">
        <w:rPr>
          <w:rFonts w:asciiTheme="majorBidi" w:hAnsiTheme="majorBidi" w:cstheme="majorBidi"/>
          <w:color w:val="000000" w:themeColor="text1"/>
          <w:sz w:val="24"/>
          <w:szCs w:val="24"/>
        </w:rPr>
        <w:t xml:space="preserve">igure </w:t>
      </w:r>
      <w:r>
        <w:rPr>
          <w:rFonts w:asciiTheme="majorBidi" w:hAnsiTheme="majorBidi" w:cstheme="majorBidi"/>
          <w:color w:val="000000" w:themeColor="text1"/>
          <w:sz w:val="24"/>
          <w:szCs w:val="24"/>
        </w:rPr>
        <w:t>6.12</w:t>
      </w:r>
      <w:r w:rsidRPr="001A6B11">
        <w:rPr>
          <w:rFonts w:asciiTheme="majorBidi" w:hAnsiTheme="majorBidi" w:cstheme="majorBidi"/>
          <w:color w:val="000000" w:themeColor="text1"/>
          <w:sz w:val="24"/>
          <w:szCs w:val="24"/>
        </w:rPr>
        <w:t xml:space="preserve"> </w:t>
      </w:r>
      <w:r w:rsidR="00A01603">
        <w:rPr>
          <w:rFonts w:asciiTheme="majorBidi" w:hAnsiTheme="majorBidi" w:cstheme="majorBidi"/>
          <w:color w:val="000000"/>
          <w:sz w:val="24"/>
          <w:szCs w:val="24"/>
        </w:rPr>
        <w:t xml:space="preserve">explains the glucose prediction enhancement as a function of the RMSEP for </w:t>
      </w:r>
      <w:r>
        <w:rPr>
          <w:rFonts w:asciiTheme="majorBidi" w:hAnsiTheme="majorBidi" w:cstheme="majorBidi"/>
          <w:color w:val="000000" w:themeColor="text1"/>
          <w:sz w:val="24"/>
          <w:szCs w:val="24"/>
        </w:rPr>
        <w:t>Chebyshev b</w:t>
      </w:r>
      <w:r w:rsidRPr="001A6B11">
        <w:rPr>
          <w:rFonts w:asciiTheme="majorBidi" w:hAnsiTheme="majorBidi" w:cstheme="majorBidi"/>
          <w:color w:val="000000" w:themeColor="text1"/>
          <w:sz w:val="24"/>
          <w:szCs w:val="24"/>
        </w:rPr>
        <w:t xml:space="preserve">andpass vs </w:t>
      </w:r>
      <w:r>
        <w:rPr>
          <w:rFonts w:asciiTheme="majorBidi" w:hAnsiTheme="majorBidi" w:cstheme="majorBidi"/>
          <w:color w:val="000000" w:themeColor="text1"/>
          <w:sz w:val="24"/>
          <w:szCs w:val="24"/>
        </w:rPr>
        <w:t>b</w:t>
      </w:r>
      <w:r w:rsidRPr="001A6B11">
        <w:rPr>
          <w:rFonts w:asciiTheme="majorBidi" w:hAnsiTheme="majorBidi" w:cstheme="majorBidi"/>
          <w:color w:val="000000" w:themeColor="text1"/>
          <w:sz w:val="24"/>
          <w:szCs w:val="24"/>
        </w:rPr>
        <w:t>andstop</w:t>
      </w:r>
      <w:r>
        <w:rPr>
          <w:rFonts w:asciiTheme="majorBidi" w:hAnsiTheme="majorBidi" w:cstheme="majorBidi"/>
          <w:color w:val="000000" w:themeColor="text1"/>
          <w:sz w:val="24"/>
          <w:szCs w:val="24"/>
        </w:rPr>
        <w:t xml:space="preserve"> </w:t>
      </w:r>
      <w:r w:rsidRPr="001A6B11">
        <w:rPr>
          <w:rFonts w:asciiTheme="majorBidi" w:hAnsiTheme="majorBidi" w:cstheme="majorBidi"/>
          <w:color w:val="000000" w:themeColor="text1"/>
          <w:sz w:val="24"/>
          <w:szCs w:val="24"/>
        </w:rPr>
        <w:t>P</w:t>
      </w:r>
      <w:r>
        <w:rPr>
          <w:rFonts w:asciiTheme="majorBidi" w:hAnsiTheme="majorBidi" w:cstheme="majorBidi"/>
          <w:color w:val="000000" w:themeColor="text1"/>
          <w:sz w:val="24"/>
          <w:szCs w:val="24"/>
        </w:rPr>
        <w:t>C</w:t>
      </w:r>
      <w:r w:rsidRPr="001A6B11">
        <w:rPr>
          <w:rFonts w:asciiTheme="majorBidi" w:hAnsiTheme="majorBidi" w:cstheme="majorBidi"/>
          <w:color w:val="000000" w:themeColor="text1"/>
          <w:sz w:val="24"/>
          <w:szCs w:val="24"/>
        </w:rPr>
        <w:t xml:space="preserve">R </w:t>
      </w:r>
      <w:r>
        <w:rPr>
          <w:rFonts w:asciiTheme="majorBidi" w:hAnsiTheme="majorBidi" w:cstheme="majorBidi"/>
          <w:color w:val="000000" w:themeColor="text1"/>
          <w:sz w:val="24"/>
          <w:szCs w:val="24"/>
        </w:rPr>
        <w:t>dataset 2</w:t>
      </w:r>
      <w:r w:rsidR="00A01603">
        <w:rPr>
          <w:rFonts w:asciiTheme="majorBidi" w:hAnsiTheme="majorBidi" w:cstheme="majorBidi"/>
          <w:color w:val="000000" w:themeColor="text1"/>
          <w:sz w:val="24"/>
          <w:szCs w:val="24"/>
        </w:rPr>
        <w:t>.</w:t>
      </w:r>
    </w:p>
    <w:p w:rsidR="004F0A97" w:rsidRDefault="004F0A97" w:rsidP="002278D8">
      <w:pPr>
        <w:spacing w:after="240" w:line="480" w:lineRule="auto"/>
        <w:jc w:val="both"/>
        <w:rPr>
          <w:rFonts w:asciiTheme="majorBidi" w:hAnsiTheme="majorBidi" w:cstheme="majorBidi"/>
        </w:rPr>
      </w:pPr>
    </w:p>
    <w:p w:rsidR="00B23ADD" w:rsidRPr="00FA7F69" w:rsidRDefault="00714123" w:rsidP="00A85F0E">
      <w:pPr>
        <w:spacing w:after="240" w:line="360" w:lineRule="auto"/>
        <w:rPr>
          <w:rFonts w:asciiTheme="majorBidi" w:hAnsiTheme="majorBidi" w:cstheme="majorBidi"/>
          <w:sz w:val="24"/>
          <w:szCs w:val="24"/>
        </w:rPr>
      </w:pPr>
      <w:r w:rsidRPr="00B23ADD">
        <w:rPr>
          <w:rFonts w:asciiTheme="majorBidi" w:hAnsiTheme="majorBidi" w:cstheme="majorBidi"/>
          <w:noProof/>
          <w:sz w:val="24"/>
          <w:szCs w:val="24"/>
        </w:rPr>
        <w:lastRenderedPageBreak/>
        <w:drawing>
          <wp:anchor distT="0" distB="0" distL="114300" distR="114300" simplePos="0" relativeHeight="251732992" behindDoc="0" locked="0" layoutInCell="1" allowOverlap="1">
            <wp:simplePos x="0" y="0"/>
            <wp:positionH relativeFrom="margin">
              <wp:posOffset>-593090</wp:posOffset>
            </wp:positionH>
            <wp:positionV relativeFrom="paragraph">
              <wp:posOffset>4195445</wp:posOffset>
            </wp:positionV>
            <wp:extent cx="5935980" cy="3305175"/>
            <wp:effectExtent l="0" t="0" r="7620" b="0"/>
            <wp:wrapSquare wrapText="bothSides"/>
            <wp:docPr id="24" name="Picture 24" descr="C:\Users\user\Desktop\Miner correction folder\Chapter 6 figures\BBP vs BBS PLSR NIR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iner correction folder\Chapter 6 figures\BBP vs BBS PLSR NIR optimum parameters.tif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122">
        <w:rPr>
          <w:rFonts w:asciiTheme="majorBidi" w:hAnsiTheme="majorBidi" w:cstheme="majorBidi"/>
          <w:noProof/>
          <w:sz w:val="24"/>
          <w:szCs w:val="24"/>
        </w:rPr>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5936615" cy="3471545"/>
            <wp:effectExtent l="0" t="0" r="6985" b="0"/>
            <wp:wrapSquare wrapText="bothSides"/>
            <wp:docPr id="249" name="Picture 249" descr="C:\Users\user\Desktop\Miner correction folder\Chapter 6 figures\BBP vs BBS PCR NIR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iner correction folder\Chapter 6 figures\BBP vs BBS PCR NIR optimum parameters.tif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279" cy="3473421"/>
                    </a:xfrm>
                    <a:prstGeom prst="rect">
                      <a:avLst/>
                    </a:prstGeom>
                    <a:noFill/>
                    <a:ln>
                      <a:noFill/>
                    </a:ln>
                  </pic:spPr>
                </pic:pic>
              </a:graphicData>
            </a:graphic>
            <wp14:sizeRelH relativeFrom="page">
              <wp14:pctWidth>0</wp14:pctWidth>
            </wp14:sizeRelH>
            <wp14:sizeRelV relativeFrom="page">
              <wp14:pctHeight>0</wp14:pctHeight>
            </wp14:sizeRelV>
          </wp:anchor>
        </w:drawing>
      </w:r>
      <w:r w:rsidR="00805623">
        <w:rPr>
          <w:rFonts w:asciiTheme="majorBidi" w:hAnsiTheme="majorBidi" w:cstheme="majorBidi"/>
          <w:color w:val="000000" w:themeColor="text1"/>
          <w:sz w:val="24"/>
          <w:szCs w:val="24"/>
        </w:rPr>
        <w:t>F</w:t>
      </w:r>
      <w:r w:rsidR="00805623" w:rsidRPr="001A6B11">
        <w:rPr>
          <w:rFonts w:asciiTheme="majorBidi" w:hAnsiTheme="majorBidi" w:cstheme="majorBidi"/>
          <w:color w:val="000000" w:themeColor="text1"/>
          <w:sz w:val="24"/>
          <w:szCs w:val="24"/>
        </w:rPr>
        <w:t xml:space="preserve">igure </w:t>
      </w:r>
      <w:r w:rsidR="00805623">
        <w:rPr>
          <w:rFonts w:asciiTheme="majorBidi" w:hAnsiTheme="majorBidi" w:cstheme="majorBidi"/>
          <w:color w:val="000000" w:themeColor="text1"/>
          <w:sz w:val="24"/>
          <w:szCs w:val="24"/>
        </w:rPr>
        <w:t>6.13</w:t>
      </w:r>
      <w:r w:rsidR="00805623" w:rsidRPr="001A6B11">
        <w:rPr>
          <w:rFonts w:asciiTheme="majorBidi" w:hAnsiTheme="majorBidi" w:cstheme="majorBidi"/>
          <w:color w:val="000000" w:themeColor="text1"/>
          <w:sz w:val="24"/>
          <w:szCs w:val="24"/>
        </w:rPr>
        <w:t xml:space="preserve"> </w:t>
      </w:r>
      <w:r>
        <w:rPr>
          <w:rFonts w:asciiTheme="majorBidi" w:hAnsiTheme="majorBidi" w:cstheme="majorBidi"/>
          <w:color w:val="000000"/>
          <w:sz w:val="24"/>
          <w:szCs w:val="24"/>
        </w:rPr>
        <w:t xml:space="preserve">explains the glucose prediction enhancement as a function of the RMSEP for </w:t>
      </w:r>
      <w:r w:rsidR="00805623">
        <w:rPr>
          <w:rFonts w:asciiTheme="majorBidi" w:hAnsiTheme="majorBidi" w:cstheme="majorBidi"/>
          <w:color w:val="000000" w:themeColor="text1"/>
          <w:sz w:val="24"/>
          <w:szCs w:val="24"/>
        </w:rPr>
        <w:t>Butterworth b</w:t>
      </w:r>
      <w:r w:rsidR="00805623" w:rsidRPr="001A6B11">
        <w:rPr>
          <w:rFonts w:asciiTheme="majorBidi" w:hAnsiTheme="majorBidi" w:cstheme="majorBidi"/>
          <w:color w:val="000000" w:themeColor="text1"/>
          <w:sz w:val="24"/>
          <w:szCs w:val="24"/>
        </w:rPr>
        <w:t xml:space="preserve">andpass vs </w:t>
      </w:r>
      <w:r w:rsidR="00805623">
        <w:rPr>
          <w:rFonts w:asciiTheme="majorBidi" w:hAnsiTheme="majorBidi" w:cstheme="majorBidi"/>
          <w:color w:val="000000" w:themeColor="text1"/>
          <w:sz w:val="24"/>
          <w:szCs w:val="24"/>
        </w:rPr>
        <w:t>b</w:t>
      </w:r>
      <w:r w:rsidR="00805623" w:rsidRPr="001A6B11">
        <w:rPr>
          <w:rFonts w:asciiTheme="majorBidi" w:hAnsiTheme="majorBidi" w:cstheme="majorBidi"/>
          <w:color w:val="000000" w:themeColor="text1"/>
          <w:sz w:val="24"/>
          <w:szCs w:val="24"/>
        </w:rPr>
        <w:t>andstop</w:t>
      </w:r>
      <w:r w:rsidR="00805623">
        <w:rPr>
          <w:rFonts w:asciiTheme="majorBidi" w:hAnsiTheme="majorBidi" w:cstheme="majorBidi"/>
          <w:color w:val="000000" w:themeColor="text1"/>
          <w:sz w:val="24"/>
          <w:szCs w:val="24"/>
        </w:rPr>
        <w:t xml:space="preserve"> </w:t>
      </w:r>
      <w:r w:rsidR="00805623" w:rsidRPr="001A6B11">
        <w:rPr>
          <w:rFonts w:asciiTheme="majorBidi" w:hAnsiTheme="majorBidi" w:cstheme="majorBidi"/>
          <w:color w:val="000000" w:themeColor="text1"/>
          <w:sz w:val="24"/>
          <w:szCs w:val="24"/>
        </w:rPr>
        <w:t>P</w:t>
      </w:r>
      <w:r w:rsidR="00805623">
        <w:rPr>
          <w:rFonts w:asciiTheme="majorBidi" w:hAnsiTheme="majorBidi" w:cstheme="majorBidi"/>
          <w:color w:val="000000" w:themeColor="text1"/>
          <w:sz w:val="24"/>
          <w:szCs w:val="24"/>
        </w:rPr>
        <w:t>C</w:t>
      </w:r>
      <w:r w:rsidR="00805623" w:rsidRPr="001A6B11">
        <w:rPr>
          <w:rFonts w:asciiTheme="majorBidi" w:hAnsiTheme="majorBidi" w:cstheme="majorBidi"/>
          <w:color w:val="000000" w:themeColor="text1"/>
          <w:sz w:val="24"/>
          <w:szCs w:val="24"/>
        </w:rPr>
        <w:t xml:space="preserve">R </w:t>
      </w:r>
      <w:r w:rsidR="00805623">
        <w:rPr>
          <w:rFonts w:asciiTheme="majorBidi" w:hAnsiTheme="majorBidi" w:cstheme="majorBidi"/>
          <w:color w:val="000000" w:themeColor="text1"/>
          <w:sz w:val="24"/>
          <w:szCs w:val="24"/>
        </w:rPr>
        <w:t>dataset 2</w:t>
      </w:r>
      <w:r w:rsidR="00A01603">
        <w:rPr>
          <w:rFonts w:asciiTheme="majorBidi" w:hAnsiTheme="majorBidi" w:cstheme="majorBidi"/>
          <w:color w:val="000000" w:themeColor="text1"/>
          <w:sz w:val="24"/>
          <w:szCs w:val="24"/>
        </w:rPr>
        <w:t>.</w:t>
      </w:r>
    </w:p>
    <w:p w:rsidR="00805623" w:rsidRPr="00AC6187" w:rsidRDefault="00805623" w:rsidP="00A85F0E">
      <w:pPr>
        <w:tabs>
          <w:tab w:val="left" w:pos="5130"/>
        </w:tabs>
        <w:rPr>
          <w:rFonts w:asciiTheme="majorBidi" w:hAnsiTheme="majorBidi" w:cstheme="majorBidi"/>
          <w:sz w:val="24"/>
          <w:szCs w:val="24"/>
        </w:rPr>
      </w:pPr>
      <w:r w:rsidRPr="00087F5E">
        <w:rPr>
          <w:rFonts w:asciiTheme="majorBidi" w:hAnsiTheme="majorBidi" w:cstheme="majorBidi"/>
          <w:color w:val="000000" w:themeColor="text1"/>
          <w:szCs w:val="24"/>
        </w:rPr>
        <w:t xml:space="preserve">Figure 6.14 </w:t>
      </w:r>
      <w:r w:rsidR="00714123">
        <w:rPr>
          <w:rFonts w:asciiTheme="majorBidi" w:hAnsiTheme="majorBidi" w:cstheme="majorBidi"/>
          <w:color w:val="000000"/>
          <w:sz w:val="24"/>
          <w:szCs w:val="24"/>
        </w:rPr>
        <w:t xml:space="preserve">explains the glucose prediction enhancement as a function of the RMSEP for </w:t>
      </w:r>
      <w:r w:rsidRPr="00087F5E">
        <w:rPr>
          <w:rFonts w:asciiTheme="majorBidi" w:hAnsiTheme="majorBidi" w:cstheme="majorBidi"/>
          <w:color w:val="000000" w:themeColor="text1"/>
          <w:szCs w:val="24"/>
        </w:rPr>
        <w:t>Chebyshev bandpass vs bandstop PLSR dataset 4</w:t>
      </w:r>
      <w:r w:rsidR="00A01603">
        <w:rPr>
          <w:rFonts w:asciiTheme="majorBidi" w:hAnsiTheme="majorBidi" w:cstheme="majorBidi"/>
          <w:color w:val="000000" w:themeColor="text1"/>
          <w:szCs w:val="24"/>
        </w:rPr>
        <w:t>.</w:t>
      </w:r>
    </w:p>
    <w:p w:rsidR="004F0A97" w:rsidRPr="00FA7F69" w:rsidRDefault="004F0A97" w:rsidP="00B23ADD">
      <w:pPr>
        <w:spacing w:after="240" w:line="480" w:lineRule="auto"/>
        <w:jc w:val="both"/>
        <w:rPr>
          <w:rFonts w:asciiTheme="majorBidi" w:hAnsiTheme="majorBidi" w:cstheme="majorBidi"/>
          <w:sz w:val="24"/>
          <w:szCs w:val="24"/>
        </w:rPr>
      </w:pPr>
    </w:p>
    <w:p w:rsidR="00AC6187" w:rsidRPr="00805623" w:rsidRDefault="00714123" w:rsidP="00A85F0E">
      <w:pPr>
        <w:spacing w:after="240" w:line="480" w:lineRule="auto"/>
        <w:rPr>
          <w:rFonts w:asciiTheme="majorBidi" w:hAnsiTheme="majorBidi" w:cstheme="majorBidi"/>
          <w:sz w:val="24"/>
          <w:szCs w:val="24"/>
        </w:rPr>
      </w:pPr>
      <w:r w:rsidRPr="002C1A0E">
        <w:rPr>
          <w:rFonts w:asciiTheme="majorBidi" w:hAnsiTheme="majorBidi" w:cstheme="majorBidi"/>
          <w:b/>
          <w:bCs/>
          <w:noProof/>
          <w:color w:val="000000" w:themeColor="text1"/>
          <w:szCs w:val="24"/>
        </w:rPr>
        <w:lastRenderedPageBreak/>
        <w:drawing>
          <wp:anchor distT="0" distB="0" distL="114300" distR="114300" simplePos="0" relativeHeight="251741184" behindDoc="0" locked="0" layoutInCell="1" allowOverlap="1">
            <wp:simplePos x="0" y="0"/>
            <wp:positionH relativeFrom="margin">
              <wp:align>left</wp:align>
            </wp:positionH>
            <wp:positionV relativeFrom="paragraph">
              <wp:posOffset>63500</wp:posOffset>
            </wp:positionV>
            <wp:extent cx="5936615" cy="3267075"/>
            <wp:effectExtent l="0" t="0" r="6985" b="9525"/>
            <wp:wrapSquare wrapText="bothSides"/>
            <wp:docPr id="254" name="Picture 254" descr="C:\Users\user\Desktop\Miner correction folder\Chapter 6 figures\CBP vs CBS PLSR NIR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iner correction folder\Chapter 6 figures\CBP vs CBS PLSR NIR optimum parameters.tif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1060" cy="3269521"/>
                    </a:xfrm>
                    <a:prstGeom prst="rect">
                      <a:avLst/>
                    </a:prstGeom>
                    <a:noFill/>
                    <a:ln>
                      <a:noFill/>
                    </a:ln>
                  </pic:spPr>
                </pic:pic>
              </a:graphicData>
            </a:graphic>
            <wp14:sizeRelH relativeFrom="page">
              <wp14:pctWidth>0</wp14:pctWidth>
            </wp14:sizeRelH>
            <wp14:sizeRelV relativeFrom="page">
              <wp14:pctHeight>0</wp14:pctHeight>
            </wp14:sizeRelV>
          </wp:anchor>
        </w:drawing>
      </w:r>
      <w:r w:rsidR="00B84509" w:rsidRPr="002C1A0E">
        <w:rPr>
          <w:rFonts w:asciiTheme="majorBidi" w:hAnsiTheme="majorBidi" w:cstheme="majorBidi"/>
          <w:noProof/>
          <w:szCs w:val="24"/>
        </w:rPr>
        <w:drawing>
          <wp:anchor distT="0" distB="0" distL="114300" distR="114300" simplePos="0" relativeHeight="251745280" behindDoc="0" locked="0" layoutInCell="1" allowOverlap="1">
            <wp:simplePos x="0" y="0"/>
            <wp:positionH relativeFrom="margin">
              <wp:align>left</wp:align>
            </wp:positionH>
            <wp:positionV relativeFrom="paragraph">
              <wp:posOffset>4250055</wp:posOffset>
            </wp:positionV>
            <wp:extent cx="5936615" cy="3457575"/>
            <wp:effectExtent l="0" t="0" r="6985" b="9525"/>
            <wp:wrapSquare wrapText="bothSides"/>
            <wp:docPr id="257" name="Picture 257" descr="C:\Users\user\Desktop\Miner correction folder\Chapter 6 figures\BBP vs BBS PCR MIR optimum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iner correction folder\Chapter 6 figures\BBP vs BBS PCR MIR optimum parameters.tif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1411" cy="3460368"/>
                    </a:xfrm>
                    <a:prstGeom prst="rect">
                      <a:avLst/>
                    </a:prstGeom>
                    <a:noFill/>
                    <a:ln>
                      <a:noFill/>
                    </a:ln>
                  </pic:spPr>
                </pic:pic>
              </a:graphicData>
            </a:graphic>
            <wp14:sizeRelH relativeFrom="page">
              <wp14:pctWidth>0</wp14:pctWidth>
            </wp14:sizeRelH>
            <wp14:sizeRelV relativeFrom="page">
              <wp14:pctHeight>0</wp14:pctHeight>
            </wp14:sizeRelV>
          </wp:anchor>
        </w:drawing>
      </w:r>
      <w:r w:rsidR="00A85F0E">
        <w:rPr>
          <w:rFonts w:asciiTheme="majorBidi" w:hAnsiTheme="majorBidi" w:cstheme="majorBidi"/>
          <w:color w:val="000000" w:themeColor="text1"/>
          <w:sz w:val="24"/>
          <w:szCs w:val="24"/>
        </w:rPr>
        <w:t xml:space="preserve"> </w:t>
      </w:r>
      <w:r w:rsidR="00805623" w:rsidRPr="00805623">
        <w:rPr>
          <w:rFonts w:asciiTheme="majorBidi" w:hAnsiTheme="majorBidi" w:cstheme="majorBidi"/>
          <w:color w:val="000000" w:themeColor="text1"/>
          <w:szCs w:val="24"/>
        </w:rPr>
        <w:t xml:space="preserve">Figure 6.15 </w:t>
      </w:r>
      <w:r>
        <w:rPr>
          <w:rFonts w:asciiTheme="majorBidi" w:hAnsiTheme="majorBidi" w:cstheme="majorBidi"/>
          <w:color w:val="000000"/>
          <w:sz w:val="24"/>
          <w:szCs w:val="24"/>
        </w:rPr>
        <w:t xml:space="preserve">explains the glucose prediction enhancement as a function of the RMSEP for </w:t>
      </w:r>
      <w:r w:rsidR="00805623" w:rsidRPr="00805623">
        <w:rPr>
          <w:rFonts w:asciiTheme="majorBidi" w:hAnsiTheme="majorBidi" w:cstheme="majorBidi"/>
          <w:color w:val="000000" w:themeColor="text1"/>
          <w:szCs w:val="24"/>
        </w:rPr>
        <w:t>Chebyshev bandpass vs bandstop PCR dataset 4</w:t>
      </w:r>
      <w:r w:rsidR="00A85F0E">
        <w:rPr>
          <w:rFonts w:asciiTheme="majorBidi" w:hAnsiTheme="majorBidi" w:cstheme="majorBidi"/>
          <w:color w:val="000000" w:themeColor="text1"/>
          <w:szCs w:val="24"/>
        </w:rPr>
        <w:t>.</w:t>
      </w:r>
    </w:p>
    <w:p w:rsidR="00AC6187" w:rsidRPr="00AC6187" w:rsidRDefault="00AC6187" w:rsidP="00087F5E">
      <w:pPr>
        <w:rPr>
          <w:rFonts w:asciiTheme="majorBidi" w:hAnsiTheme="majorBidi" w:cstheme="majorBidi"/>
          <w:sz w:val="24"/>
          <w:szCs w:val="24"/>
        </w:rPr>
      </w:pPr>
    </w:p>
    <w:p w:rsidR="00805623" w:rsidRPr="009A2BF4" w:rsidRDefault="00805623" w:rsidP="00A85F0E">
      <w:pPr>
        <w:rPr>
          <w:rFonts w:asciiTheme="majorBidi" w:hAnsiTheme="majorBidi" w:cstheme="majorBidi"/>
          <w:sz w:val="24"/>
          <w:szCs w:val="24"/>
        </w:rPr>
      </w:pPr>
      <w:r w:rsidRPr="00087F5E">
        <w:rPr>
          <w:rFonts w:asciiTheme="majorBidi" w:hAnsiTheme="majorBidi" w:cstheme="majorBidi"/>
          <w:color w:val="000000" w:themeColor="text1"/>
          <w:szCs w:val="24"/>
        </w:rPr>
        <w:t xml:space="preserve">Figure 6.16 </w:t>
      </w:r>
      <w:r w:rsidR="00714123">
        <w:rPr>
          <w:rFonts w:asciiTheme="majorBidi" w:hAnsiTheme="majorBidi" w:cstheme="majorBidi"/>
          <w:color w:val="000000"/>
          <w:sz w:val="24"/>
          <w:szCs w:val="24"/>
        </w:rPr>
        <w:t xml:space="preserve">explains the glucose prediction enhancement as a function of the RMSEP using </w:t>
      </w:r>
      <w:r w:rsidRPr="00087F5E">
        <w:rPr>
          <w:rFonts w:asciiTheme="majorBidi" w:hAnsiTheme="majorBidi" w:cstheme="majorBidi"/>
          <w:color w:val="000000" w:themeColor="text1"/>
          <w:szCs w:val="24"/>
        </w:rPr>
        <w:t>Butterworth bandpass vs bandstop PCR dataset 4</w:t>
      </w:r>
      <w:r w:rsidR="00A85F0E">
        <w:rPr>
          <w:rFonts w:asciiTheme="majorBidi" w:hAnsiTheme="majorBidi" w:cstheme="majorBidi"/>
          <w:color w:val="000000" w:themeColor="text1"/>
          <w:szCs w:val="24"/>
        </w:rPr>
        <w:t>.</w:t>
      </w:r>
    </w:p>
    <w:p w:rsidR="00AC6187" w:rsidRPr="00AC6187" w:rsidRDefault="00AC6187" w:rsidP="00AC6187">
      <w:pPr>
        <w:rPr>
          <w:rFonts w:asciiTheme="majorBidi" w:hAnsiTheme="majorBidi" w:cstheme="majorBidi"/>
          <w:sz w:val="24"/>
          <w:szCs w:val="24"/>
        </w:rPr>
      </w:pPr>
    </w:p>
    <w:p w:rsidR="004F0A97" w:rsidRPr="00FA7F69" w:rsidRDefault="004F0A97" w:rsidP="00087F5E">
      <w:pPr>
        <w:rPr>
          <w:rFonts w:asciiTheme="majorBidi" w:hAnsiTheme="majorBidi" w:cstheme="majorBidi"/>
          <w:sz w:val="24"/>
          <w:szCs w:val="24"/>
        </w:rPr>
      </w:pPr>
    </w:p>
    <w:p w:rsidR="004F0A97" w:rsidRPr="00087F5E" w:rsidRDefault="002C1A0E" w:rsidP="009A2BF4">
      <w:pPr>
        <w:pStyle w:val="RSCB04AHeadingSection"/>
        <w:tabs>
          <w:tab w:val="left" w:pos="803"/>
          <w:tab w:val="center" w:pos="4513"/>
        </w:tabs>
        <w:spacing w:before="0" w:after="240" w:line="480" w:lineRule="auto"/>
        <w:rPr>
          <w:rFonts w:asciiTheme="majorBidi" w:hAnsiTheme="majorBidi" w:cstheme="majorBidi"/>
          <w:sz w:val="48"/>
          <w:szCs w:val="48"/>
          <w:lang w:eastAsia="de-DE"/>
        </w:rPr>
      </w:pPr>
      <w:r>
        <w:rPr>
          <w:rFonts w:asciiTheme="majorBidi" w:hAnsiTheme="majorBidi" w:cstheme="majorBidi"/>
          <w:b w:val="0"/>
          <w:bCs/>
          <w:color w:val="000000" w:themeColor="text1"/>
          <w:szCs w:val="24"/>
        </w:rPr>
        <w:lastRenderedPageBreak/>
        <w:tab/>
      </w:r>
      <w:r>
        <w:rPr>
          <w:rFonts w:asciiTheme="majorBidi" w:hAnsiTheme="majorBidi" w:cstheme="majorBidi"/>
          <w:b w:val="0"/>
          <w:bCs/>
          <w:color w:val="000000" w:themeColor="text1"/>
          <w:szCs w:val="24"/>
        </w:rPr>
        <w:tab/>
      </w:r>
      <w:r w:rsidR="004F0A97" w:rsidRPr="00087F5E">
        <w:rPr>
          <w:rFonts w:asciiTheme="majorBidi" w:hAnsiTheme="majorBidi" w:cstheme="majorBidi"/>
          <w:sz w:val="48"/>
          <w:szCs w:val="48"/>
          <w:lang w:eastAsia="de-DE"/>
        </w:rPr>
        <w:t>Chapter Seven</w:t>
      </w:r>
    </w:p>
    <w:p w:rsidR="004F0A97" w:rsidRPr="00A9274C" w:rsidRDefault="004F0A97" w:rsidP="002278D8">
      <w:pPr>
        <w:spacing w:after="240" w:line="480" w:lineRule="auto"/>
        <w:jc w:val="center"/>
        <w:rPr>
          <w:rFonts w:ascii="Times New Roman" w:eastAsia="Batang" w:hAnsi="Times New Roman" w:cs="Times New Roman"/>
          <w:b/>
          <w:sz w:val="36"/>
          <w:szCs w:val="36"/>
          <w:lang w:eastAsia="de-DE"/>
        </w:rPr>
      </w:pPr>
      <w:r>
        <w:rPr>
          <w:rFonts w:ascii="Times New Roman" w:eastAsia="Batang" w:hAnsi="Times New Roman" w:cs="Times New Roman"/>
          <w:b/>
          <w:sz w:val="36"/>
          <w:szCs w:val="36"/>
          <w:lang w:eastAsia="de-DE"/>
        </w:rPr>
        <w:t>B</w:t>
      </w:r>
      <w:r w:rsidRPr="00A9274C">
        <w:rPr>
          <w:rFonts w:ascii="Times New Roman" w:eastAsia="Batang" w:hAnsi="Times New Roman" w:cs="Times New Roman"/>
          <w:b/>
          <w:sz w:val="36"/>
          <w:szCs w:val="36"/>
          <w:lang w:eastAsia="de-DE"/>
        </w:rPr>
        <w:t>andstop filtering with preprocessing techniques</w:t>
      </w:r>
    </w:p>
    <w:p w:rsidR="004F0A97" w:rsidRPr="000228BB" w:rsidRDefault="004F0A97" w:rsidP="002278D8">
      <w:pPr>
        <w:spacing w:after="240" w:line="480" w:lineRule="auto"/>
        <w:rPr>
          <w:rFonts w:asciiTheme="majorBidi" w:hAnsiTheme="majorBidi" w:cstheme="majorBidi"/>
          <w:b/>
          <w:sz w:val="32"/>
          <w:szCs w:val="32"/>
        </w:rPr>
      </w:pPr>
      <w:r w:rsidRPr="000228BB">
        <w:rPr>
          <w:rFonts w:asciiTheme="majorBidi" w:hAnsiTheme="majorBidi" w:cstheme="majorBidi"/>
          <w:b/>
          <w:sz w:val="32"/>
          <w:szCs w:val="32"/>
        </w:rPr>
        <w:t xml:space="preserve">7.1 Introduction </w:t>
      </w:r>
    </w:p>
    <w:p w:rsidR="004F0A97" w:rsidRDefault="004F0A97" w:rsidP="002278D8">
      <w:pPr>
        <w:spacing w:after="240" w:line="480" w:lineRule="auto"/>
        <w:jc w:val="both"/>
        <w:rPr>
          <w:rFonts w:asciiTheme="majorBidi" w:hAnsiTheme="majorBidi" w:cstheme="majorBidi"/>
          <w:bCs/>
          <w:color w:val="000000"/>
          <w:sz w:val="24"/>
          <w:szCs w:val="24"/>
        </w:rPr>
      </w:pPr>
      <w:r w:rsidRPr="00BB024A">
        <w:rPr>
          <w:rFonts w:asciiTheme="majorBidi" w:hAnsiTheme="majorBidi" w:cstheme="majorBidi"/>
          <w:bCs/>
          <w:sz w:val="24"/>
          <w:szCs w:val="24"/>
        </w:rPr>
        <w:t xml:space="preserve">This Chapter </w:t>
      </w:r>
      <w:r>
        <w:rPr>
          <w:rFonts w:asciiTheme="majorBidi" w:hAnsiTheme="majorBidi" w:cstheme="majorBidi"/>
          <w:bCs/>
          <w:sz w:val="24"/>
          <w:szCs w:val="24"/>
        </w:rPr>
        <w:t xml:space="preserve">sums the work from all other chapters and </w:t>
      </w:r>
      <w:r w:rsidRPr="00BB024A">
        <w:rPr>
          <w:rFonts w:asciiTheme="majorBidi" w:hAnsiTheme="majorBidi" w:cstheme="majorBidi"/>
          <w:bCs/>
          <w:sz w:val="24"/>
          <w:szCs w:val="24"/>
        </w:rPr>
        <w:t xml:space="preserve">proposes a </w:t>
      </w:r>
      <w:r>
        <w:rPr>
          <w:rFonts w:asciiTheme="majorBidi" w:hAnsiTheme="majorBidi" w:cstheme="majorBidi"/>
          <w:bCs/>
          <w:sz w:val="24"/>
          <w:szCs w:val="24"/>
        </w:rPr>
        <w:t xml:space="preserve">two </w:t>
      </w:r>
      <w:r w:rsidRPr="00BB024A">
        <w:rPr>
          <w:rFonts w:asciiTheme="majorBidi" w:hAnsiTheme="majorBidi" w:cstheme="majorBidi"/>
          <w:bCs/>
          <w:sz w:val="24"/>
          <w:szCs w:val="24"/>
        </w:rPr>
        <w:t>novel pre-processing me</w:t>
      </w:r>
      <w:r>
        <w:rPr>
          <w:rFonts w:asciiTheme="majorBidi" w:hAnsiTheme="majorBidi" w:cstheme="majorBidi"/>
          <w:bCs/>
          <w:sz w:val="24"/>
          <w:szCs w:val="24"/>
        </w:rPr>
        <w:t>thods, the first method is based on combining bandstop</w:t>
      </w:r>
      <w:r w:rsidRPr="00BB024A">
        <w:rPr>
          <w:rFonts w:asciiTheme="majorBidi" w:hAnsiTheme="majorBidi" w:cstheme="majorBidi"/>
          <w:bCs/>
          <w:sz w:val="24"/>
          <w:szCs w:val="24"/>
        </w:rPr>
        <w:t xml:space="preserve"> filtering </w:t>
      </w:r>
      <w:r>
        <w:rPr>
          <w:rFonts w:asciiTheme="majorBidi" w:hAnsiTheme="majorBidi" w:cstheme="majorBidi"/>
          <w:bCs/>
          <w:sz w:val="24"/>
          <w:szCs w:val="24"/>
        </w:rPr>
        <w:t xml:space="preserve">from chapter 6 </w:t>
      </w:r>
      <w:r w:rsidRPr="00BB024A">
        <w:rPr>
          <w:rFonts w:asciiTheme="majorBidi" w:hAnsiTheme="majorBidi" w:cstheme="majorBidi"/>
          <w:bCs/>
          <w:sz w:val="24"/>
          <w:szCs w:val="24"/>
        </w:rPr>
        <w:t xml:space="preserve">with </w:t>
      </w:r>
      <w:r>
        <w:rPr>
          <w:rFonts w:asciiTheme="majorBidi" w:hAnsiTheme="majorBidi" w:cstheme="majorBidi"/>
          <w:bCs/>
          <w:sz w:val="24"/>
          <w:szCs w:val="24"/>
        </w:rPr>
        <w:t>SG smoothing filter from chapter 5 and the second method based on combining bandstop filtering with scatter correction technique</w:t>
      </w:r>
      <w:r w:rsidRPr="00BB024A">
        <w:rPr>
          <w:rFonts w:asciiTheme="majorBidi" w:hAnsiTheme="majorBidi" w:cstheme="majorBidi"/>
          <w:bCs/>
          <w:sz w:val="24"/>
          <w:szCs w:val="24"/>
        </w:rPr>
        <w:t xml:space="preserve"> </w:t>
      </w:r>
      <w:r>
        <w:rPr>
          <w:rFonts w:asciiTheme="majorBidi" w:hAnsiTheme="majorBidi" w:cstheme="majorBidi"/>
          <w:bCs/>
          <w:sz w:val="24"/>
          <w:szCs w:val="24"/>
        </w:rPr>
        <w:t>SNV</w:t>
      </w:r>
      <w:r w:rsidRPr="00BB024A">
        <w:rPr>
          <w:rFonts w:asciiTheme="majorBidi" w:hAnsiTheme="majorBidi" w:cstheme="majorBidi"/>
          <w:bCs/>
          <w:sz w:val="24"/>
          <w:szCs w:val="24"/>
        </w:rPr>
        <w:t xml:space="preserve"> </w:t>
      </w:r>
      <w:r>
        <w:rPr>
          <w:rFonts w:asciiTheme="majorBidi" w:hAnsiTheme="majorBidi" w:cstheme="majorBidi"/>
          <w:bCs/>
          <w:sz w:val="24"/>
          <w:szCs w:val="24"/>
        </w:rPr>
        <w:t xml:space="preserve">from chapter 4 </w:t>
      </w:r>
      <w:r w:rsidRPr="00BB024A">
        <w:rPr>
          <w:rFonts w:asciiTheme="majorBidi" w:hAnsiTheme="majorBidi" w:cstheme="majorBidi"/>
          <w:bCs/>
          <w:sz w:val="24"/>
          <w:szCs w:val="24"/>
        </w:rPr>
        <w:t>to enhance the prediction capability of the linear regression models Partial Least Squares Regression (PLSR) in near infrared (NIR) and Mid infrared spectroscopy. The proposed model has been compared to the effective pr</w:t>
      </w:r>
      <w:r>
        <w:rPr>
          <w:rFonts w:asciiTheme="majorBidi" w:hAnsiTheme="majorBidi" w:cstheme="majorBidi"/>
          <w:bCs/>
          <w:sz w:val="24"/>
          <w:szCs w:val="24"/>
        </w:rPr>
        <w:t xml:space="preserve">e-processing technique bandpass filtering combined with the same preprocessing methods SG and SNV proposed in chapters 4 and 5 respectively, </w:t>
      </w:r>
      <w:r w:rsidRPr="00BB024A">
        <w:rPr>
          <w:rFonts w:asciiTheme="majorBidi" w:hAnsiTheme="majorBidi" w:cstheme="majorBidi"/>
          <w:bCs/>
          <w:color w:val="000000"/>
          <w:sz w:val="24"/>
          <w:szCs w:val="24"/>
        </w:rPr>
        <w:t xml:space="preserve">the developed regression models has been validated to predict the glucose concentration from </w:t>
      </w:r>
      <w:r>
        <w:rPr>
          <w:rFonts w:asciiTheme="majorBidi" w:hAnsiTheme="majorBidi" w:cstheme="majorBidi"/>
          <w:bCs/>
          <w:color w:val="000000"/>
          <w:sz w:val="24"/>
          <w:szCs w:val="24"/>
        </w:rPr>
        <w:t xml:space="preserve">datasets 2 and 4 explained in chapter 3 featuring </w:t>
      </w:r>
      <w:r w:rsidRPr="00BB024A">
        <w:rPr>
          <w:rFonts w:asciiTheme="majorBidi" w:hAnsiTheme="majorBidi" w:cstheme="majorBidi"/>
          <w:bCs/>
          <w:color w:val="000000"/>
          <w:sz w:val="24"/>
          <w:szCs w:val="24"/>
        </w:rPr>
        <w:t>NIR and MIR spectra of an aqueous mixture of human serum albumin and glucose in a solution of distilled water and phosphate buffer. The results confirm</w:t>
      </w:r>
      <w:r>
        <w:rPr>
          <w:rFonts w:asciiTheme="majorBidi" w:hAnsiTheme="majorBidi" w:cstheme="majorBidi"/>
          <w:bCs/>
          <w:color w:val="000000"/>
          <w:sz w:val="24"/>
          <w:szCs w:val="24"/>
        </w:rPr>
        <w:t>s</w:t>
      </w:r>
      <w:r w:rsidRPr="00BB024A">
        <w:rPr>
          <w:rFonts w:asciiTheme="majorBidi" w:hAnsiTheme="majorBidi" w:cstheme="majorBidi"/>
          <w:bCs/>
          <w:color w:val="000000"/>
          <w:sz w:val="24"/>
          <w:szCs w:val="24"/>
        </w:rPr>
        <w:t xml:space="preserve"> that </w:t>
      </w:r>
      <w:r w:rsidRPr="00BB024A">
        <w:rPr>
          <w:rFonts w:asciiTheme="majorBidi" w:hAnsiTheme="majorBidi" w:cstheme="majorBidi"/>
          <w:color w:val="000000"/>
          <w:sz w:val="24"/>
          <w:szCs w:val="24"/>
          <w:lang w:eastAsia="zh-CN"/>
        </w:rPr>
        <w:t>the proposed pre-processing method</w:t>
      </w:r>
      <w:r>
        <w:rPr>
          <w:rFonts w:asciiTheme="majorBidi" w:hAnsiTheme="majorBidi" w:cstheme="majorBidi"/>
          <w:color w:val="000000"/>
          <w:sz w:val="24"/>
          <w:szCs w:val="24"/>
          <w:lang w:eastAsia="zh-CN"/>
        </w:rPr>
        <w:t>s</w:t>
      </w:r>
      <w:r w:rsidRPr="00BB024A">
        <w:rPr>
          <w:rFonts w:asciiTheme="majorBidi" w:hAnsiTheme="majorBidi" w:cstheme="majorBidi"/>
          <w:color w:val="000000"/>
          <w:sz w:val="24"/>
          <w:szCs w:val="24"/>
          <w:lang w:eastAsia="zh-CN"/>
        </w:rPr>
        <w:t xml:space="preserve"> not only improves the prediction capability of the linear calibration </w:t>
      </w:r>
      <w:r w:rsidRPr="00BB024A">
        <w:rPr>
          <w:rFonts w:asciiTheme="majorBidi" w:hAnsiTheme="majorBidi" w:cstheme="majorBidi"/>
          <w:bCs/>
          <w:color w:val="000000"/>
          <w:sz w:val="24"/>
          <w:szCs w:val="24"/>
        </w:rPr>
        <w:t>PLSR model but also achieves better results than the method</w:t>
      </w:r>
      <w:r>
        <w:rPr>
          <w:rFonts w:asciiTheme="majorBidi" w:hAnsiTheme="majorBidi" w:cstheme="majorBidi"/>
          <w:bCs/>
          <w:color w:val="000000"/>
          <w:sz w:val="24"/>
          <w:szCs w:val="24"/>
        </w:rPr>
        <w:t xml:space="preserve">s in chapter 4, 5 and 6 </w:t>
      </w:r>
      <w:r w:rsidRPr="00BB024A">
        <w:rPr>
          <w:rFonts w:asciiTheme="majorBidi" w:hAnsiTheme="majorBidi" w:cstheme="majorBidi"/>
          <w:bCs/>
          <w:color w:val="000000"/>
          <w:sz w:val="24"/>
          <w:szCs w:val="24"/>
        </w:rPr>
        <w:t>by reducing the Root Mean Square Error Prediction RMSEP</w:t>
      </w:r>
      <w:r>
        <w:rPr>
          <w:rFonts w:asciiTheme="majorBidi" w:hAnsiTheme="majorBidi" w:cstheme="majorBidi"/>
          <w:bCs/>
          <w:color w:val="000000"/>
          <w:sz w:val="24"/>
          <w:szCs w:val="24"/>
        </w:rPr>
        <w:t xml:space="preserve"> and increasing the determination coefficient R</w:t>
      </w:r>
      <w:r>
        <w:rPr>
          <w:rFonts w:asciiTheme="majorBidi" w:hAnsiTheme="majorBidi" w:cstheme="majorBidi"/>
          <w:bCs/>
          <w:color w:val="000000"/>
          <w:sz w:val="24"/>
          <w:szCs w:val="24"/>
          <w:vertAlign w:val="superscript"/>
        </w:rPr>
        <w:t>2</w:t>
      </w:r>
      <w:r>
        <w:rPr>
          <w:rFonts w:asciiTheme="majorBidi" w:hAnsiTheme="majorBidi" w:cstheme="majorBidi"/>
          <w:bCs/>
          <w:color w:val="000000"/>
          <w:sz w:val="24"/>
          <w:szCs w:val="24"/>
        </w:rPr>
        <w:t>.</w:t>
      </w:r>
    </w:p>
    <w:p w:rsidR="004F0A97" w:rsidRPr="000228BB" w:rsidRDefault="004F0A97" w:rsidP="003F37F4">
      <w:pPr>
        <w:spacing w:after="240" w:line="480" w:lineRule="auto"/>
        <w:rPr>
          <w:rFonts w:asciiTheme="majorBidi" w:hAnsiTheme="majorBidi" w:cstheme="majorBidi"/>
          <w:b/>
          <w:sz w:val="32"/>
          <w:szCs w:val="32"/>
        </w:rPr>
      </w:pPr>
      <w:r w:rsidRPr="000228BB">
        <w:rPr>
          <w:rFonts w:asciiTheme="majorBidi" w:hAnsiTheme="majorBidi" w:cstheme="majorBidi"/>
          <w:b/>
          <w:sz w:val="32"/>
          <w:szCs w:val="32"/>
        </w:rPr>
        <w:t>7.</w:t>
      </w:r>
      <w:r w:rsidR="003F37F4">
        <w:rPr>
          <w:rFonts w:asciiTheme="majorBidi" w:hAnsiTheme="majorBidi" w:cstheme="majorBidi"/>
          <w:b/>
          <w:sz w:val="32"/>
          <w:szCs w:val="32"/>
        </w:rPr>
        <w:t xml:space="preserve">2 </w:t>
      </w:r>
      <w:r>
        <w:rPr>
          <w:rFonts w:asciiTheme="majorBidi" w:hAnsiTheme="majorBidi" w:cstheme="majorBidi"/>
          <w:b/>
          <w:sz w:val="32"/>
          <w:szCs w:val="32"/>
        </w:rPr>
        <w:t>Proposed model</w:t>
      </w:r>
    </w:p>
    <w:p w:rsidR="004F0A97" w:rsidRPr="00BB024A" w:rsidRDefault="004F0A97" w:rsidP="002278D8">
      <w:pPr>
        <w:spacing w:after="240" w:line="480" w:lineRule="auto"/>
        <w:jc w:val="both"/>
        <w:rPr>
          <w:rFonts w:asciiTheme="majorBidi" w:hAnsiTheme="majorBidi" w:cstheme="majorBidi"/>
          <w:color w:val="000000"/>
          <w:sz w:val="24"/>
          <w:szCs w:val="24"/>
          <w:lang w:val="en-IN"/>
        </w:rPr>
      </w:pPr>
      <w:r w:rsidRPr="00BB024A">
        <w:rPr>
          <w:rFonts w:asciiTheme="majorBidi" w:hAnsiTheme="majorBidi" w:cstheme="majorBidi"/>
          <w:color w:val="000000"/>
          <w:sz w:val="24"/>
          <w:szCs w:val="24"/>
          <w:lang w:val="en-IN"/>
        </w:rPr>
        <w:t xml:space="preserve">In this chapter, </w:t>
      </w:r>
      <w:r>
        <w:rPr>
          <w:rFonts w:asciiTheme="majorBidi" w:hAnsiTheme="majorBidi" w:cstheme="majorBidi"/>
          <w:color w:val="000000"/>
          <w:sz w:val="24"/>
          <w:szCs w:val="24"/>
          <w:lang w:val="en-IN"/>
        </w:rPr>
        <w:t>two</w:t>
      </w:r>
      <w:r w:rsidRPr="00BB024A">
        <w:rPr>
          <w:rFonts w:asciiTheme="majorBidi" w:hAnsiTheme="majorBidi" w:cstheme="majorBidi"/>
          <w:color w:val="000000"/>
          <w:sz w:val="24"/>
          <w:szCs w:val="24"/>
          <w:lang w:val="en-IN"/>
        </w:rPr>
        <w:t xml:space="preserve"> novel linear pre-processing technique</w:t>
      </w:r>
      <w:r>
        <w:rPr>
          <w:rFonts w:asciiTheme="majorBidi" w:hAnsiTheme="majorBidi" w:cstheme="majorBidi"/>
          <w:color w:val="000000"/>
          <w:sz w:val="24"/>
          <w:szCs w:val="24"/>
          <w:lang w:val="en-IN"/>
        </w:rPr>
        <w:t>s</w:t>
      </w:r>
      <w:r w:rsidRPr="00BB024A">
        <w:rPr>
          <w:rFonts w:asciiTheme="majorBidi" w:hAnsiTheme="majorBidi" w:cstheme="majorBidi"/>
          <w:color w:val="000000"/>
          <w:sz w:val="24"/>
          <w:szCs w:val="24"/>
          <w:lang w:val="en-IN"/>
        </w:rPr>
        <w:t xml:space="preserve"> </w:t>
      </w:r>
      <w:r>
        <w:rPr>
          <w:rFonts w:asciiTheme="majorBidi" w:hAnsiTheme="majorBidi" w:cstheme="majorBidi"/>
          <w:color w:val="000000"/>
          <w:sz w:val="24"/>
          <w:szCs w:val="24"/>
          <w:lang w:val="en-IN"/>
        </w:rPr>
        <w:t>were</w:t>
      </w:r>
      <w:r w:rsidRPr="00BB024A">
        <w:rPr>
          <w:rFonts w:asciiTheme="majorBidi" w:hAnsiTheme="majorBidi" w:cstheme="majorBidi"/>
          <w:color w:val="000000"/>
          <w:sz w:val="24"/>
          <w:szCs w:val="24"/>
          <w:lang w:val="en-IN"/>
        </w:rPr>
        <w:t xml:space="preserve"> proposed that combines linear ‘feature preserving’ smooth</w:t>
      </w:r>
      <w:r>
        <w:rPr>
          <w:rFonts w:asciiTheme="majorBidi" w:hAnsiTheme="majorBidi" w:cstheme="majorBidi"/>
          <w:color w:val="000000"/>
          <w:sz w:val="24"/>
          <w:szCs w:val="24"/>
          <w:lang w:val="en-IN"/>
        </w:rPr>
        <w:t>ing techniques such as SNV and SG</w:t>
      </w:r>
      <w:r w:rsidRPr="00BB024A">
        <w:rPr>
          <w:rFonts w:asciiTheme="majorBidi" w:hAnsiTheme="majorBidi" w:cstheme="majorBidi"/>
          <w:color w:val="000000"/>
          <w:sz w:val="24"/>
          <w:szCs w:val="24"/>
          <w:lang w:val="en-IN"/>
        </w:rPr>
        <w:t xml:space="preserve"> </w:t>
      </w:r>
      <w:r>
        <w:rPr>
          <w:rFonts w:asciiTheme="majorBidi" w:hAnsiTheme="majorBidi" w:cstheme="majorBidi"/>
          <w:color w:val="000000"/>
          <w:sz w:val="24"/>
          <w:szCs w:val="24"/>
          <w:lang w:val="en-IN"/>
        </w:rPr>
        <w:t xml:space="preserve">smoothing filter </w:t>
      </w:r>
      <w:r w:rsidRPr="00BB024A">
        <w:rPr>
          <w:rFonts w:asciiTheme="majorBidi" w:hAnsiTheme="majorBidi" w:cstheme="majorBidi"/>
          <w:color w:val="000000"/>
          <w:sz w:val="24"/>
          <w:szCs w:val="24"/>
          <w:lang w:val="en-IN"/>
        </w:rPr>
        <w:t>with digital Band</w:t>
      </w:r>
      <w:r>
        <w:rPr>
          <w:rFonts w:asciiTheme="majorBidi" w:hAnsiTheme="majorBidi" w:cstheme="majorBidi"/>
          <w:color w:val="000000"/>
          <w:sz w:val="24"/>
          <w:szCs w:val="24"/>
          <w:lang w:val="en-IN"/>
        </w:rPr>
        <w:t>stop</w:t>
      </w:r>
      <w:r w:rsidRPr="00BB024A">
        <w:rPr>
          <w:rFonts w:asciiTheme="majorBidi" w:hAnsiTheme="majorBidi" w:cstheme="majorBidi"/>
          <w:color w:val="000000"/>
          <w:sz w:val="24"/>
          <w:szCs w:val="24"/>
          <w:lang w:val="en-IN"/>
        </w:rPr>
        <w:t xml:space="preserve"> filtering to improve the prediction performance</w:t>
      </w:r>
      <w:r>
        <w:rPr>
          <w:rFonts w:asciiTheme="majorBidi" w:hAnsiTheme="majorBidi" w:cstheme="majorBidi"/>
          <w:color w:val="000000"/>
          <w:sz w:val="24"/>
          <w:szCs w:val="24"/>
          <w:lang w:val="en-IN"/>
        </w:rPr>
        <w:t xml:space="preserve"> of the linear regression model</w:t>
      </w:r>
      <w:r w:rsidRPr="00BB024A">
        <w:rPr>
          <w:rFonts w:asciiTheme="majorBidi" w:hAnsiTheme="majorBidi" w:cstheme="majorBidi"/>
          <w:color w:val="000000"/>
          <w:sz w:val="24"/>
          <w:szCs w:val="24"/>
          <w:lang w:val="en-IN"/>
        </w:rPr>
        <w:t xml:space="preserve"> PLSR. </w:t>
      </w:r>
      <w:r w:rsidRPr="00BB024A">
        <w:rPr>
          <w:rFonts w:asciiTheme="majorBidi" w:hAnsiTheme="majorBidi" w:cstheme="majorBidi"/>
          <w:color w:val="000000"/>
          <w:sz w:val="24"/>
          <w:szCs w:val="24"/>
          <w:lang w:val="en-IN"/>
        </w:rPr>
        <w:lastRenderedPageBreak/>
        <w:t xml:space="preserve">The proposed methods of Preprocessing are evaluated against the </w:t>
      </w:r>
      <w:r>
        <w:rPr>
          <w:rFonts w:asciiTheme="majorBidi" w:hAnsiTheme="majorBidi" w:cstheme="majorBidi"/>
          <w:color w:val="000000"/>
          <w:sz w:val="24"/>
          <w:szCs w:val="24"/>
          <w:lang w:val="en-IN"/>
        </w:rPr>
        <w:t>bandpass filtering method combined with the same Preprocessing techniques SG and SNV</w:t>
      </w:r>
      <w:r w:rsidRPr="00BB024A">
        <w:rPr>
          <w:rFonts w:asciiTheme="majorBidi" w:hAnsiTheme="majorBidi" w:cstheme="majorBidi"/>
          <w:color w:val="000000"/>
          <w:sz w:val="24"/>
          <w:szCs w:val="24"/>
          <w:lang w:val="en-IN"/>
        </w:rPr>
        <w:t>. Corresponding models were developed, tested and evaluated using experimental data to predict the glucose concentration from a</w:t>
      </w:r>
      <w:r w:rsidRPr="00BB024A">
        <w:rPr>
          <w:rFonts w:asciiTheme="majorBidi" w:hAnsiTheme="majorBidi" w:cstheme="majorBidi"/>
          <w:bCs/>
          <w:color w:val="000000"/>
          <w:sz w:val="24"/>
          <w:szCs w:val="24"/>
        </w:rPr>
        <w:t xml:space="preserve"> mixture of glucose and human serum albumin in a solution of distilled water and phosphate buffer.</w:t>
      </w:r>
      <w:r w:rsidRPr="00BB024A">
        <w:rPr>
          <w:rFonts w:asciiTheme="majorBidi" w:hAnsiTheme="majorBidi" w:cstheme="majorBidi"/>
          <w:color w:val="000000"/>
          <w:sz w:val="24"/>
          <w:szCs w:val="24"/>
          <w:lang w:val="en-IN"/>
        </w:rPr>
        <w:t xml:space="preserve"> The results obtained show not only that the proposed model enhances the predict</w:t>
      </w:r>
      <w:r>
        <w:rPr>
          <w:rFonts w:asciiTheme="majorBidi" w:hAnsiTheme="majorBidi" w:cstheme="majorBidi"/>
          <w:color w:val="000000"/>
          <w:sz w:val="24"/>
          <w:szCs w:val="24"/>
          <w:lang w:val="en-IN"/>
        </w:rPr>
        <w:t>ion ability of both PLSR</w:t>
      </w:r>
      <w:r w:rsidRPr="00BB024A">
        <w:rPr>
          <w:rFonts w:asciiTheme="majorBidi" w:hAnsiTheme="majorBidi" w:cstheme="majorBidi"/>
          <w:color w:val="000000"/>
          <w:sz w:val="24"/>
          <w:szCs w:val="24"/>
          <w:lang w:val="en-IN"/>
        </w:rPr>
        <w:t xml:space="preserve">, but also achieves better prediction performance than </w:t>
      </w:r>
      <w:r>
        <w:rPr>
          <w:rFonts w:asciiTheme="majorBidi" w:hAnsiTheme="majorBidi" w:cstheme="majorBidi"/>
          <w:color w:val="000000"/>
          <w:sz w:val="24"/>
          <w:szCs w:val="24"/>
          <w:lang w:val="en-IN"/>
        </w:rPr>
        <w:t>bandpass method</w:t>
      </w:r>
      <w:r w:rsidRPr="00BB024A">
        <w:rPr>
          <w:rFonts w:asciiTheme="majorBidi" w:hAnsiTheme="majorBidi" w:cstheme="majorBidi"/>
          <w:color w:val="000000"/>
          <w:sz w:val="24"/>
          <w:szCs w:val="24"/>
          <w:lang w:val="en-IN"/>
        </w:rPr>
        <w:t>.</w:t>
      </w:r>
    </w:p>
    <w:p w:rsidR="004F0A97" w:rsidRPr="00286F8E" w:rsidRDefault="004F0A97" w:rsidP="003F37F4">
      <w:pPr>
        <w:spacing w:after="240" w:line="480" w:lineRule="auto"/>
        <w:jc w:val="both"/>
        <w:rPr>
          <w:rFonts w:asciiTheme="majorBidi" w:hAnsiTheme="majorBidi" w:cstheme="majorBidi"/>
          <w:b/>
          <w:bCs/>
          <w:sz w:val="32"/>
          <w:szCs w:val="32"/>
        </w:rPr>
      </w:pPr>
      <w:r w:rsidRPr="00286F8E">
        <w:rPr>
          <w:rFonts w:asciiTheme="majorBidi" w:hAnsiTheme="majorBidi" w:cstheme="majorBidi"/>
          <w:b/>
          <w:bCs/>
          <w:sz w:val="32"/>
          <w:szCs w:val="32"/>
        </w:rPr>
        <w:t>7.</w:t>
      </w:r>
      <w:r w:rsidR="003F37F4">
        <w:rPr>
          <w:rFonts w:asciiTheme="majorBidi" w:hAnsiTheme="majorBidi" w:cstheme="majorBidi"/>
          <w:b/>
          <w:bCs/>
          <w:sz w:val="32"/>
          <w:szCs w:val="32"/>
        </w:rPr>
        <w:t>3</w:t>
      </w:r>
      <w:r w:rsidR="003F37F4" w:rsidRPr="00286F8E">
        <w:rPr>
          <w:rFonts w:asciiTheme="majorBidi" w:hAnsiTheme="majorBidi" w:cstheme="majorBidi"/>
          <w:b/>
          <w:bCs/>
          <w:sz w:val="32"/>
          <w:szCs w:val="32"/>
        </w:rPr>
        <w:t xml:space="preserve"> </w:t>
      </w:r>
      <w:r w:rsidRPr="00286F8E">
        <w:rPr>
          <w:rFonts w:asciiTheme="majorBidi" w:hAnsiTheme="majorBidi" w:cstheme="majorBidi"/>
          <w:b/>
          <w:bCs/>
          <w:sz w:val="32"/>
          <w:szCs w:val="32"/>
        </w:rPr>
        <w:t>Pre-Processing</w:t>
      </w:r>
    </w:p>
    <w:p w:rsidR="004F0A97" w:rsidRPr="007007CB" w:rsidRDefault="004F0A97" w:rsidP="002278D8">
      <w:pPr>
        <w:spacing w:after="240" w:line="480" w:lineRule="auto"/>
        <w:jc w:val="both"/>
        <w:rPr>
          <w:rFonts w:asciiTheme="majorBidi" w:hAnsiTheme="majorBidi" w:cstheme="majorBidi"/>
          <w:bCs/>
          <w:sz w:val="24"/>
          <w:szCs w:val="24"/>
        </w:rPr>
      </w:pPr>
      <w:r w:rsidRPr="005531F4">
        <w:rPr>
          <w:b/>
          <w:bCs/>
          <w:sz w:val="24"/>
          <w:szCs w:val="24"/>
        </w:rPr>
        <w:t xml:space="preserve"> </w:t>
      </w:r>
      <w:r w:rsidRPr="00E0016D">
        <w:rPr>
          <w:rFonts w:asciiTheme="majorBidi" w:hAnsiTheme="majorBidi" w:cstheme="majorBidi"/>
          <w:bCs/>
          <w:sz w:val="24"/>
          <w:szCs w:val="24"/>
        </w:rPr>
        <w:t xml:space="preserve">The prediction performance of the regression algorithms </w:t>
      </w:r>
      <w:r>
        <w:rPr>
          <w:rFonts w:asciiTheme="majorBidi" w:hAnsiTheme="majorBidi" w:cstheme="majorBidi"/>
          <w:bCs/>
          <w:sz w:val="24"/>
          <w:szCs w:val="24"/>
        </w:rPr>
        <w:t>and hence the calibration model</w:t>
      </w:r>
      <w:r w:rsidRPr="00E0016D">
        <w:rPr>
          <w:rFonts w:asciiTheme="majorBidi" w:hAnsiTheme="majorBidi" w:cstheme="majorBidi"/>
          <w:bCs/>
          <w:sz w:val="24"/>
          <w:szCs w:val="24"/>
        </w:rPr>
        <w:t xml:space="preserve"> depend heavily on the quality of the raw spectra. Practically collected spectra in non-controlled environments suffer from baseline variations, scattering, high frequency noise, noise due to high background spectra such as water, and noise due to temperature variation. The aim of pre-processing is to enhance both the quality and resolution of the raw spectra, by using signal processing techniques for smoothing, filtering, scatter correction and spectral enhancement. </w:t>
      </w:r>
    </w:p>
    <w:p w:rsidR="004F0A97" w:rsidRPr="00FB7A62" w:rsidRDefault="004F0A97" w:rsidP="003F37F4">
      <w:pPr>
        <w:spacing w:after="240" w:line="480" w:lineRule="auto"/>
        <w:rPr>
          <w:rFonts w:asciiTheme="majorBidi" w:hAnsiTheme="majorBidi" w:cstheme="majorBidi"/>
          <w:b/>
          <w:bCs/>
          <w:sz w:val="32"/>
          <w:szCs w:val="32"/>
        </w:rPr>
      </w:pPr>
      <w:r w:rsidRPr="00FB7A62">
        <w:rPr>
          <w:rFonts w:asciiTheme="majorBidi" w:hAnsiTheme="majorBidi" w:cstheme="majorBidi"/>
          <w:b/>
          <w:bCs/>
          <w:sz w:val="32"/>
          <w:szCs w:val="32"/>
        </w:rPr>
        <w:t>7.</w:t>
      </w:r>
      <w:r w:rsidR="003F37F4">
        <w:rPr>
          <w:rFonts w:asciiTheme="majorBidi" w:hAnsiTheme="majorBidi" w:cstheme="majorBidi"/>
          <w:b/>
          <w:bCs/>
          <w:sz w:val="32"/>
          <w:szCs w:val="32"/>
        </w:rPr>
        <w:t>4</w:t>
      </w:r>
      <w:r w:rsidR="003F37F4" w:rsidRPr="00FB7A62">
        <w:rPr>
          <w:rFonts w:asciiTheme="majorBidi" w:hAnsiTheme="majorBidi" w:cstheme="majorBidi"/>
          <w:b/>
          <w:bCs/>
          <w:sz w:val="32"/>
          <w:szCs w:val="32"/>
        </w:rPr>
        <w:t xml:space="preserve"> </w:t>
      </w:r>
      <w:r w:rsidRPr="00FB7A62">
        <w:rPr>
          <w:rFonts w:asciiTheme="majorBidi" w:hAnsiTheme="majorBidi" w:cstheme="majorBidi"/>
          <w:b/>
          <w:bCs/>
          <w:sz w:val="32"/>
          <w:szCs w:val="32"/>
        </w:rPr>
        <w:t xml:space="preserve">Digital Filtering </w:t>
      </w:r>
    </w:p>
    <w:p w:rsidR="004F0A97" w:rsidRPr="00E0016D" w:rsidRDefault="004F0A97" w:rsidP="002278D8">
      <w:pPr>
        <w:tabs>
          <w:tab w:val="left" w:pos="434"/>
        </w:tabs>
        <w:spacing w:after="240" w:line="480" w:lineRule="auto"/>
        <w:jc w:val="both"/>
        <w:rPr>
          <w:rFonts w:asciiTheme="majorBidi" w:eastAsiaTheme="minorEastAsia" w:hAnsiTheme="majorBidi" w:cstheme="majorBidi"/>
          <w:sz w:val="24"/>
          <w:szCs w:val="24"/>
        </w:rPr>
      </w:pPr>
      <w:r w:rsidRPr="00E0016D">
        <w:rPr>
          <w:rFonts w:asciiTheme="majorBidi" w:eastAsiaTheme="minorEastAsia" w:hAnsiTheme="majorBidi" w:cstheme="majorBidi"/>
          <w:sz w:val="24"/>
          <w:szCs w:val="24"/>
        </w:rPr>
        <w:t xml:space="preserve">Digital filtering corresponds to multiple mathematical steps in the frequency domain that manipulate the spectral characteristics of the data in a controlled way to provide desirable effects. Frequency spectrum encoded signals such as NIR/MIR spectra, where the required information is preserved in their Fourier transform frequency components, are examples of data that can be enhanced by digital filtering.  However, the design of an optimal filter in practice is challenging; the Grid search optimization algorithm was proposed by Arnold </w:t>
      </w:r>
      <w:r w:rsidRPr="00E0016D">
        <w:rPr>
          <w:rFonts w:asciiTheme="majorBidi" w:eastAsiaTheme="minorEastAsia" w:hAnsiTheme="majorBidi" w:cstheme="majorBidi"/>
          <w:sz w:val="24"/>
          <w:szCs w:val="24"/>
        </w:rPr>
        <w:fldChar w:fldCharType="begin" w:fldLock="1"/>
      </w:r>
      <w:r>
        <w:rPr>
          <w:rFonts w:asciiTheme="majorBidi" w:eastAsiaTheme="minorEastAsia" w:hAnsiTheme="majorBidi" w:cstheme="majorBidi"/>
          <w:sz w:val="24"/>
          <w:szCs w:val="24"/>
        </w:rPr>
        <w:instrText>ADDIN CSL_CITATION {"citationItems":[{"id":"ITEM-1","itemData":{"DOI":"10.1021/ac00213a021","author":[{"dropping-particle":"","family":"Arnold","given":"Mark A","non-dropping-particle":"","parse-names":false,"suffix":""},{"dropping-particle":"","family":"Small","given":"Gary W","non-dropping-particle":"","parse-names":false,"suffix":""}],"container-title":"Analytical Chemistry","id":"ITEM-1","issue":"14","issued":{"date-parts":[["1990"]]},"note":"PMID: 2382842","page":"1457-1464","title":"Determination of physiological levels of glucose in an aqueous matrix with digitally filtered Fourier transform near-infrared spectra","type":"article-journal","volume":"62"},"uris":["http://www.mendeley.com/documents/?uuid=0de0febc-c1c2-46ee-985a-b0a607606098"]}],"mendeley":{"formattedCitation":"[108]","plainTextFormattedCitation":"[108]","previouslyFormattedCitation":"[16]"},"properties":{"noteIndex":0},"schema":"https://github.com/citation-style-language/schema/raw/master/csl-citation.json"}</w:instrText>
      </w:r>
      <w:r w:rsidRPr="00E0016D">
        <w:rPr>
          <w:rFonts w:asciiTheme="majorBidi" w:eastAsiaTheme="minorEastAsia" w:hAnsiTheme="majorBidi" w:cstheme="majorBidi"/>
          <w:sz w:val="24"/>
          <w:szCs w:val="24"/>
        </w:rPr>
        <w:fldChar w:fldCharType="separate"/>
      </w:r>
      <w:r w:rsidRPr="004F0A97">
        <w:rPr>
          <w:rFonts w:asciiTheme="majorBidi" w:eastAsiaTheme="minorEastAsia" w:hAnsiTheme="majorBidi" w:cstheme="majorBidi"/>
          <w:noProof/>
          <w:sz w:val="24"/>
          <w:szCs w:val="24"/>
        </w:rPr>
        <w:t>[108]</w:t>
      </w:r>
      <w:r w:rsidRPr="00E0016D">
        <w:rPr>
          <w:rFonts w:asciiTheme="majorBidi" w:eastAsiaTheme="minorEastAsia" w:hAnsiTheme="majorBidi" w:cstheme="majorBidi"/>
          <w:sz w:val="24"/>
          <w:szCs w:val="24"/>
        </w:rPr>
        <w:fldChar w:fldCharType="end"/>
      </w:r>
      <w:r w:rsidRPr="00E0016D">
        <w:rPr>
          <w:rFonts w:asciiTheme="majorBidi" w:eastAsiaTheme="minorEastAsia" w:hAnsiTheme="majorBidi" w:cstheme="majorBidi"/>
          <w:sz w:val="24"/>
          <w:szCs w:val="24"/>
        </w:rPr>
        <w:t xml:space="preserve"> has been adopted in many  reported publications to define the optimum filter parameters.</w:t>
      </w:r>
    </w:p>
    <w:p w:rsidR="004F0A97" w:rsidRPr="00FB7A62" w:rsidRDefault="004F0A97" w:rsidP="003F37F4">
      <w:pPr>
        <w:spacing w:after="240" w:line="480" w:lineRule="auto"/>
        <w:rPr>
          <w:rFonts w:asciiTheme="majorBidi" w:hAnsiTheme="majorBidi" w:cstheme="majorBidi"/>
          <w:b/>
          <w:bCs/>
          <w:sz w:val="28"/>
          <w:szCs w:val="28"/>
        </w:rPr>
      </w:pPr>
      <w:r w:rsidRPr="00FB7A62">
        <w:rPr>
          <w:rFonts w:asciiTheme="majorBidi" w:hAnsiTheme="majorBidi" w:cstheme="majorBidi"/>
          <w:b/>
          <w:bCs/>
          <w:sz w:val="28"/>
          <w:szCs w:val="28"/>
        </w:rPr>
        <w:lastRenderedPageBreak/>
        <w:t>7.</w:t>
      </w:r>
      <w:r w:rsidR="003F37F4">
        <w:rPr>
          <w:rFonts w:asciiTheme="majorBidi" w:hAnsiTheme="majorBidi" w:cstheme="majorBidi"/>
          <w:b/>
          <w:bCs/>
          <w:sz w:val="28"/>
          <w:szCs w:val="28"/>
        </w:rPr>
        <w:t>4</w:t>
      </w:r>
      <w:r w:rsidRPr="00FB7A62">
        <w:rPr>
          <w:rFonts w:asciiTheme="majorBidi" w:hAnsiTheme="majorBidi" w:cstheme="majorBidi"/>
          <w:b/>
          <w:bCs/>
          <w:sz w:val="28"/>
          <w:szCs w:val="28"/>
        </w:rPr>
        <w:t>-A Digital Bandpass Filtering</w:t>
      </w:r>
    </w:p>
    <w:p w:rsidR="004F0A97" w:rsidRPr="00E0016D" w:rsidRDefault="004F0A97" w:rsidP="00A44A14">
      <w:pPr>
        <w:spacing w:after="240" w:line="480" w:lineRule="auto"/>
        <w:jc w:val="both"/>
        <w:rPr>
          <w:rFonts w:asciiTheme="majorBidi" w:hAnsiTheme="majorBidi" w:cstheme="majorBidi"/>
          <w:sz w:val="24"/>
          <w:szCs w:val="24"/>
        </w:rPr>
      </w:pPr>
      <w:r w:rsidRPr="00E0016D">
        <w:rPr>
          <w:rFonts w:asciiTheme="majorBidi" w:hAnsiTheme="majorBidi" w:cstheme="majorBidi"/>
          <w:sz w:val="24"/>
          <w:szCs w:val="24"/>
        </w:rPr>
        <w:t xml:space="preserve">Digital </w:t>
      </w:r>
      <w:r>
        <w:rPr>
          <w:rFonts w:asciiTheme="majorBidi" w:hAnsiTheme="majorBidi" w:cstheme="majorBidi"/>
          <w:sz w:val="24"/>
          <w:szCs w:val="24"/>
        </w:rPr>
        <w:t>bandpass filtering</w:t>
      </w:r>
      <w:r w:rsidRPr="00E0016D">
        <w:rPr>
          <w:rFonts w:asciiTheme="majorBidi" w:hAnsiTheme="majorBidi" w:cstheme="majorBidi"/>
          <w:sz w:val="24"/>
          <w:szCs w:val="24"/>
        </w:rPr>
        <w:t xml:space="preserve"> has  been introduced </w:t>
      </w:r>
      <w:r>
        <w:rPr>
          <w:rFonts w:asciiTheme="majorBidi" w:hAnsiTheme="majorBidi" w:cstheme="majorBidi"/>
          <w:sz w:val="24"/>
          <w:szCs w:val="24"/>
        </w:rPr>
        <w:t xml:space="preserve">in chapters 4 and 5 </w:t>
      </w:r>
      <w:r w:rsidRPr="00E0016D">
        <w:rPr>
          <w:rFonts w:asciiTheme="majorBidi" w:hAnsiTheme="majorBidi" w:cstheme="majorBidi"/>
          <w:sz w:val="24"/>
          <w:szCs w:val="24"/>
        </w:rPr>
        <w:t xml:space="preserve">as one of the most popular pre-processing techniques in the quantitative analysis of glucose from NIR spectra </w:t>
      </w:r>
      <w:r w:rsidRPr="00E0016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[17]"},"properties":{"noteIndex":0},"schema":"https://github.com/citation-style-language/schema/raw/master/csl-citation.json"}</w:instrText>
      </w:r>
      <w:r w:rsidRPr="00E0016D">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E0016D">
        <w:rPr>
          <w:rFonts w:asciiTheme="majorBidi" w:hAnsiTheme="majorBidi" w:cstheme="majorBidi"/>
          <w:sz w:val="24"/>
          <w:szCs w:val="24"/>
        </w:rPr>
        <w:fldChar w:fldCharType="end"/>
      </w:r>
      <w:r w:rsidRPr="00E0016D">
        <w:rPr>
          <w:rFonts w:asciiTheme="majorBidi" w:hAnsiTheme="majorBidi" w:cstheme="majorBidi"/>
          <w:sz w:val="24"/>
          <w:szCs w:val="24"/>
        </w:rPr>
        <w:t xml:space="preserve"> </w:t>
      </w:r>
      <w:r w:rsidR="00A44A14">
        <w:rPr>
          <w:rFonts w:asciiTheme="majorBidi" w:hAnsiTheme="majorBidi" w:cstheme="majorBidi"/>
          <w:sz w:val="24"/>
          <w:szCs w:val="24"/>
        </w:rPr>
        <w:t>[108-110]</w:t>
      </w:r>
      <w:r w:rsidRPr="00E0016D">
        <w:rPr>
          <w:rFonts w:asciiTheme="majorBidi" w:hAnsiTheme="majorBidi" w:cstheme="majorBidi"/>
          <w:sz w:val="24"/>
          <w:szCs w:val="24"/>
        </w:rPr>
        <w:t xml:space="preserve">. </w:t>
      </w:r>
      <w:r>
        <w:rPr>
          <w:rFonts w:asciiTheme="majorBidi" w:hAnsiTheme="majorBidi" w:cstheme="majorBidi"/>
          <w:sz w:val="24"/>
          <w:szCs w:val="24"/>
        </w:rPr>
        <w:t>Bandpass filtering</w:t>
      </w:r>
      <w:r w:rsidRPr="00E0016D">
        <w:rPr>
          <w:rFonts w:asciiTheme="majorBidi" w:hAnsiTheme="majorBidi" w:cstheme="majorBidi"/>
          <w:sz w:val="24"/>
          <w:szCs w:val="24"/>
        </w:rPr>
        <w:t xml:space="preserve"> is used </w:t>
      </w:r>
      <w:r>
        <w:rPr>
          <w:rFonts w:asciiTheme="majorBidi" w:hAnsiTheme="majorBidi" w:cstheme="majorBidi"/>
          <w:sz w:val="24"/>
          <w:szCs w:val="24"/>
        </w:rPr>
        <w:t xml:space="preserve">in joint combination with scatter correction technique SNV in chapter 4 and it also has been used combined with SG filtering in chapter 5 </w:t>
      </w:r>
      <w:r w:rsidRPr="00E0016D">
        <w:rPr>
          <w:rFonts w:asciiTheme="majorBidi" w:hAnsiTheme="majorBidi" w:cstheme="majorBidi"/>
          <w:sz w:val="24"/>
          <w:szCs w:val="24"/>
        </w:rPr>
        <w:t xml:space="preserve">to eliminate the variation of the baseline and noise present in the high frequencies of the raw spectra. </w:t>
      </w:r>
      <w:r w:rsidRPr="00E0016D">
        <w:rPr>
          <w:rFonts w:asciiTheme="majorBidi" w:hAnsiTheme="majorBidi" w:cstheme="majorBidi"/>
          <w:noProof/>
          <w:sz w:val="24"/>
          <w:szCs w:val="24"/>
        </w:rPr>
        <w:t>Center</w:t>
      </w:r>
      <w:r w:rsidRPr="00E0016D">
        <w:rPr>
          <w:rFonts w:asciiTheme="majorBidi" w:hAnsiTheme="majorBidi" w:cstheme="majorBidi"/>
          <w:sz w:val="24"/>
          <w:szCs w:val="24"/>
        </w:rPr>
        <w:t xml:space="preserve"> frequency and bandwidth are the main components that define the digital bandpass filter and these two factors must be optimized to find the desired band which represents the maximum information about the analyte of interest which in our case is the glucose concentration. The raw spectra are first pre-processed using the </w:t>
      </w:r>
      <w:r>
        <w:rPr>
          <w:rFonts w:asciiTheme="majorBidi" w:hAnsiTheme="majorBidi" w:cstheme="majorBidi"/>
          <w:sz w:val="24"/>
          <w:szCs w:val="24"/>
        </w:rPr>
        <w:t xml:space="preserve">SNV and SG each a side then applying the </w:t>
      </w:r>
      <w:r w:rsidRPr="00E0016D">
        <w:rPr>
          <w:rFonts w:asciiTheme="majorBidi" w:hAnsiTheme="majorBidi" w:cstheme="majorBidi"/>
          <w:sz w:val="24"/>
          <w:szCs w:val="24"/>
        </w:rPr>
        <w:t xml:space="preserve">digital </w:t>
      </w:r>
      <w:r>
        <w:rPr>
          <w:rFonts w:asciiTheme="majorBidi" w:hAnsiTheme="majorBidi" w:cstheme="majorBidi"/>
          <w:sz w:val="24"/>
          <w:szCs w:val="24"/>
        </w:rPr>
        <w:t>bandpass filtering</w:t>
      </w:r>
      <w:r w:rsidRPr="00E0016D">
        <w:rPr>
          <w:rFonts w:asciiTheme="majorBidi" w:hAnsiTheme="majorBidi" w:cstheme="majorBidi"/>
          <w:sz w:val="24"/>
          <w:szCs w:val="24"/>
        </w:rPr>
        <w:t xml:space="preserve"> and </w:t>
      </w:r>
      <w:r>
        <w:rPr>
          <w:rFonts w:asciiTheme="majorBidi" w:hAnsiTheme="majorBidi" w:cstheme="majorBidi"/>
          <w:sz w:val="24"/>
          <w:szCs w:val="24"/>
        </w:rPr>
        <w:t>finally the PLSR model</w:t>
      </w:r>
      <w:r w:rsidRPr="00E0016D">
        <w:rPr>
          <w:rFonts w:asciiTheme="majorBidi" w:hAnsiTheme="majorBidi" w:cstheme="majorBidi"/>
          <w:sz w:val="24"/>
          <w:szCs w:val="24"/>
        </w:rPr>
        <w:t xml:space="preserve"> </w:t>
      </w:r>
      <w:r>
        <w:rPr>
          <w:rFonts w:asciiTheme="majorBidi" w:hAnsiTheme="majorBidi" w:cstheme="majorBidi"/>
          <w:sz w:val="24"/>
          <w:szCs w:val="24"/>
        </w:rPr>
        <w:t>is</w:t>
      </w:r>
      <w:r w:rsidRPr="00E0016D">
        <w:rPr>
          <w:rFonts w:asciiTheme="majorBidi" w:hAnsiTheme="majorBidi" w:cstheme="majorBidi"/>
          <w:sz w:val="24"/>
          <w:szCs w:val="24"/>
        </w:rPr>
        <w:t xml:space="preserve"> coupled with </w:t>
      </w:r>
      <w:r>
        <w:rPr>
          <w:rFonts w:asciiTheme="majorBidi" w:hAnsiTheme="majorBidi" w:cstheme="majorBidi"/>
          <w:sz w:val="24"/>
          <w:szCs w:val="24"/>
        </w:rPr>
        <w:t>bandpass filtering</w:t>
      </w:r>
      <w:r w:rsidRPr="00E0016D">
        <w:rPr>
          <w:rFonts w:asciiTheme="majorBidi" w:hAnsiTheme="majorBidi" w:cstheme="majorBidi"/>
          <w:sz w:val="24"/>
          <w:szCs w:val="24"/>
        </w:rPr>
        <w:t xml:space="preserve"> using a specific number of Latent Variables </w:t>
      </w:r>
      <w:r>
        <w:rPr>
          <w:rFonts w:asciiTheme="majorBidi" w:hAnsiTheme="majorBidi" w:cstheme="majorBidi"/>
          <w:sz w:val="24"/>
          <w:szCs w:val="24"/>
        </w:rPr>
        <w:t xml:space="preserve">(LV) to determine the RMSEP as a measuring factor for the glucose prediction accuracy </w:t>
      </w:r>
      <w:r w:rsidRPr="00E0016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[17]"},"properties":{"noteIndex":0},"schema":"https://github.com/citation-style-language/schema/raw/master/csl-citation.json"}</w:instrText>
      </w:r>
      <w:r w:rsidRPr="00E0016D">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E0016D">
        <w:rPr>
          <w:rFonts w:asciiTheme="majorBidi" w:hAnsiTheme="majorBidi" w:cstheme="majorBidi"/>
          <w:sz w:val="24"/>
          <w:szCs w:val="24"/>
        </w:rPr>
        <w:fldChar w:fldCharType="end"/>
      </w:r>
      <w:r w:rsidRPr="00E0016D">
        <w:rPr>
          <w:rFonts w:asciiTheme="majorBidi" w:hAnsiTheme="majorBidi" w:cstheme="majorBidi"/>
          <w:sz w:val="24"/>
          <w:szCs w:val="24"/>
        </w:rPr>
        <w:t xml:space="preserve"> </w:t>
      </w:r>
      <w:r w:rsidR="00A44A14">
        <w:rPr>
          <w:rFonts w:asciiTheme="majorBidi" w:hAnsiTheme="majorBidi" w:cstheme="majorBidi"/>
          <w:sz w:val="24"/>
          <w:szCs w:val="24"/>
        </w:rPr>
        <w:t>[109-110]</w:t>
      </w:r>
      <w:r w:rsidRPr="00E0016D">
        <w:rPr>
          <w:rFonts w:asciiTheme="majorBidi" w:hAnsiTheme="majorBidi" w:cstheme="majorBidi"/>
          <w:sz w:val="24"/>
          <w:szCs w:val="24"/>
        </w:rPr>
        <w:t>.</w:t>
      </w:r>
    </w:p>
    <w:p w:rsidR="004F0A97" w:rsidRPr="005572DE" w:rsidRDefault="004F0A97" w:rsidP="003F37F4">
      <w:pPr>
        <w:spacing w:after="240" w:line="480" w:lineRule="auto"/>
        <w:rPr>
          <w:rFonts w:asciiTheme="majorBidi" w:hAnsiTheme="majorBidi" w:cstheme="majorBidi"/>
          <w:b/>
          <w:bCs/>
          <w:sz w:val="28"/>
          <w:szCs w:val="28"/>
        </w:rPr>
      </w:pPr>
      <w:r w:rsidRPr="005572DE">
        <w:rPr>
          <w:rFonts w:asciiTheme="majorBidi" w:hAnsiTheme="majorBidi" w:cstheme="majorBidi"/>
          <w:b/>
          <w:bCs/>
          <w:sz w:val="28"/>
          <w:szCs w:val="28"/>
        </w:rPr>
        <w:t>7.</w:t>
      </w:r>
      <w:r w:rsidR="003F37F4">
        <w:rPr>
          <w:rFonts w:asciiTheme="majorBidi" w:hAnsiTheme="majorBidi" w:cstheme="majorBidi"/>
          <w:b/>
          <w:bCs/>
          <w:sz w:val="28"/>
          <w:szCs w:val="28"/>
        </w:rPr>
        <w:t>4</w:t>
      </w:r>
      <w:r w:rsidRPr="005572DE">
        <w:rPr>
          <w:rFonts w:asciiTheme="majorBidi" w:hAnsiTheme="majorBidi" w:cstheme="majorBidi"/>
          <w:b/>
          <w:bCs/>
          <w:sz w:val="28"/>
          <w:szCs w:val="28"/>
        </w:rPr>
        <w:t>-B Digital Bandstop Filtering</w:t>
      </w:r>
    </w:p>
    <w:p w:rsidR="004F0A97" w:rsidRPr="00E0016D" w:rsidRDefault="004F0A97" w:rsidP="00A44A14">
      <w:pPr>
        <w:spacing w:after="240" w:line="480" w:lineRule="auto"/>
        <w:jc w:val="both"/>
        <w:rPr>
          <w:rFonts w:asciiTheme="majorBidi" w:hAnsiTheme="majorBidi" w:cstheme="majorBidi"/>
          <w:sz w:val="24"/>
          <w:szCs w:val="24"/>
        </w:rPr>
      </w:pPr>
      <w:r>
        <w:rPr>
          <w:rFonts w:asciiTheme="majorBidi" w:hAnsiTheme="majorBidi" w:cstheme="majorBidi"/>
          <w:sz w:val="24"/>
          <w:szCs w:val="24"/>
        </w:rPr>
        <w:t>Bandstop filtering</w:t>
      </w:r>
      <w:r w:rsidRPr="00E0016D">
        <w:rPr>
          <w:rFonts w:asciiTheme="majorBidi" w:hAnsiTheme="majorBidi" w:cstheme="majorBidi"/>
          <w:sz w:val="24"/>
          <w:szCs w:val="24"/>
        </w:rPr>
        <w:t xml:space="preserve"> are very useful in removing unwanted signals. These filters are designed with methods very similar to the </w:t>
      </w:r>
      <w:r>
        <w:rPr>
          <w:rFonts w:asciiTheme="majorBidi" w:hAnsiTheme="majorBidi" w:cstheme="majorBidi"/>
          <w:sz w:val="24"/>
          <w:szCs w:val="24"/>
        </w:rPr>
        <w:t>bandpass filtering</w:t>
      </w:r>
      <w:r w:rsidRPr="00E0016D">
        <w:rPr>
          <w:rFonts w:asciiTheme="majorBidi" w:hAnsiTheme="majorBidi" w:cstheme="majorBidi"/>
          <w:sz w:val="24"/>
          <w:szCs w:val="24"/>
        </w:rPr>
        <w:t xml:space="preserve"> mentioned above. The only difference is that the frequency of the poles is the same as the frequency of the zeros </w:t>
      </w:r>
      <w:r w:rsidR="00A44A14">
        <w:rPr>
          <w:rFonts w:asciiTheme="majorBidi" w:hAnsiTheme="majorBidi" w:cstheme="majorBidi"/>
          <w:sz w:val="24"/>
          <w:szCs w:val="24"/>
        </w:rPr>
        <w:t>[111-112]</w:t>
      </w:r>
      <w:r>
        <w:rPr>
          <w:rFonts w:asciiTheme="majorBidi" w:hAnsiTheme="majorBidi" w:cstheme="majorBidi"/>
          <w:sz w:val="24"/>
          <w:szCs w:val="24"/>
        </w:rPr>
        <w:t>. Bandstop filtering has</w:t>
      </w:r>
      <w:r w:rsidRPr="00E0016D">
        <w:rPr>
          <w:rFonts w:asciiTheme="majorBidi" w:hAnsiTheme="majorBidi" w:cstheme="majorBidi"/>
          <w:sz w:val="24"/>
          <w:szCs w:val="24"/>
        </w:rPr>
        <w:t xml:space="preserve"> been </w:t>
      </w:r>
      <w:r>
        <w:rPr>
          <w:rFonts w:asciiTheme="majorBidi" w:hAnsiTheme="majorBidi" w:cstheme="majorBidi"/>
          <w:sz w:val="24"/>
          <w:szCs w:val="24"/>
        </w:rPr>
        <w:t>proposed</w:t>
      </w:r>
      <w:r w:rsidRPr="00E0016D">
        <w:rPr>
          <w:rFonts w:asciiTheme="majorBidi" w:hAnsiTheme="majorBidi" w:cstheme="majorBidi"/>
          <w:sz w:val="24"/>
          <w:szCs w:val="24"/>
        </w:rPr>
        <w:t xml:space="preserve"> to predict the concentration of glucose from NIR or MIR spectra</w:t>
      </w:r>
      <w:r>
        <w:rPr>
          <w:rFonts w:asciiTheme="majorBidi" w:hAnsiTheme="majorBidi" w:cstheme="majorBidi"/>
          <w:sz w:val="24"/>
          <w:szCs w:val="24"/>
        </w:rPr>
        <w:t xml:space="preserve"> alternatively dataset 2 and dataset 4 in chapter 6</w:t>
      </w:r>
      <w:r w:rsidRPr="00E0016D">
        <w:rPr>
          <w:rFonts w:asciiTheme="majorBidi" w:hAnsiTheme="majorBidi" w:cstheme="majorBidi"/>
          <w:sz w:val="24"/>
          <w:szCs w:val="24"/>
        </w:rPr>
        <w:t xml:space="preserve">. Unlike the case of </w:t>
      </w:r>
      <w:r>
        <w:rPr>
          <w:rFonts w:asciiTheme="majorBidi" w:hAnsiTheme="majorBidi" w:cstheme="majorBidi"/>
          <w:sz w:val="24"/>
          <w:szCs w:val="24"/>
        </w:rPr>
        <w:t>Bandpass filtering</w:t>
      </w:r>
      <w:r w:rsidRPr="00E0016D">
        <w:rPr>
          <w:rFonts w:asciiTheme="majorBidi" w:hAnsiTheme="majorBidi" w:cstheme="majorBidi"/>
          <w:sz w:val="24"/>
          <w:szCs w:val="24"/>
        </w:rPr>
        <w:t xml:space="preserve">, the </w:t>
      </w:r>
      <w:r>
        <w:rPr>
          <w:rFonts w:asciiTheme="majorBidi" w:hAnsiTheme="majorBidi" w:cstheme="majorBidi"/>
          <w:sz w:val="24"/>
          <w:szCs w:val="24"/>
        </w:rPr>
        <w:t>bandstop filtering</w:t>
      </w:r>
      <w:r w:rsidRPr="00E0016D">
        <w:rPr>
          <w:rFonts w:asciiTheme="majorBidi" w:hAnsiTheme="majorBidi" w:cstheme="majorBidi"/>
          <w:sz w:val="24"/>
          <w:szCs w:val="24"/>
        </w:rPr>
        <w:t xml:space="preserve"> targets a specific undesired band and removes it </w:t>
      </w:r>
      <w:r w:rsidRPr="00E0016D">
        <w:rPr>
          <w:rFonts w:asciiTheme="majorBidi" w:hAnsiTheme="majorBidi" w:cstheme="majorBidi"/>
          <w:noProof/>
          <w:sz w:val="24"/>
          <w:szCs w:val="24"/>
        </w:rPr>
        <w:t>with</w:t>
      </w:r>
      <w:r w:rsidRPr="00E0016D">
        <w:rPr>
          <w:rFonts w:asciiTheme="majorBidi" w:hAnsiTheme="majorBidi" w:cstheme="majorBidi"/>
          <w:sz w:val="24"/>
          <w:szCs w:val="24"/>
        </w:rPr>
        <w:t xml:space="preserve"> minimum effects on the concentration of glucose. The main parameters that require optimization are cut-off bandwidth and </w:t>
      </w:r>
      <w:r w:rsidRPr="00E0016D">
        <w:rPr>
          <w:rFonts w:asciiTheme="majorBidi" w:hAnsiTheme="majorBidi" w:cstheme="majorBidi"/>
          <w:noProof/>
          <w:sz w:val="24"/>
          <w:szCs w:val="24"/>
        </w:rPr>
        <w:t>the centre</w:t>
      </w:r>
      <w:r w:rsidRPr="00E0016D">
        <w:rPr>
          <w:rFonts w:asciiTheme="majorBidi" w:hAnsiTheme="majorBidi" w:cstheme="majorBidi"/>
          <w:sz w:val="24"/>
          <w:szCs w:val="24"/>
        </w:rPr>
        <w:t xml:space="preserve"> frequency that define the desirable frequency band that has optimum information about the glucose concentration.  The </w:t>
      </w:r>
      <w:r>
        <w:rPr>
          <w:rFonts w:asciiTheme="majorBidi" w:hAnsiTheme="majorBidi" w:cstheme="majorBidi"/>
          <w:sz w:val="24"/>
          <w:szCs w:val="24"/>
        </w:rPr>
        <w:t>PLSR model</w:t>
      </w:r>
      <w:r w:rsidRPr="00E0016D">
        <w:rPr>
          <w:rFonts w:asciiTheme="majorBidi" w:hAnsiTheme="majorBidi" w:cstheme="majorBidi"/>
          <w:sz w:val="24"/>
          <w:szCs w:val="24"/>
        </w:rPr>
        <w:t xml:space="preserve"> </w:t>
      </w:r>
      <w:r>
        <w:rPr>
          <w:rFonts w:asciiTheme="majorBidi" w:hAnsiTheme="majorBidi" w:cstheme="majorBidi"/>
          <w:sz w:val="24"/>
          <w:szCs w:val="24"/>
        </w:rPr>
        <w:t xml:space="preserve">is </w:t>
      </w:r>
      <w:r w:rsidRPr="00E0016D">
        <w:rPr>
          <w:rFonts w:asciiTheme="majorBidi" w:hAnsiTheme="majorBidi" w:cstheme="majorBidi"/>
          <w:sz w:val="24"/>
          <w:szCs w:val="24"/>
        </w:rPr>
        <w:t>then built using the filtered spectra with a specific number of LVs</w:t>
      </w:r>
      <w:r>
        <w:rPr>
          <w:rFonts w:asciiTheme="majorBidi" w:hAnsiTheme="majorBidi" w:cstheme="majorBidi"/>
          <w:sz w:val="24"/>
          <w:szCs w:val="24"/>
        </w:rPr>
        <w:t xml:space="preserve"> </w:t>
      </w:r>
      <w:r w:rsidRPr="00E0016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[17]"},"properties":{"noteIndex":0},"schema":"https://github.com/citation-style-language/schema/raw/master/csl-citation.json"}</w:instrText>
      </w:r>
      <w:r w:rsidRPr="00E0016D">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E0016D">
        <w:rPr>
          <w:rFonts w:asciiTheme="majorBidi" w:hAnsiTheme="majorBidi" w:cstheme="majorBidi"/>
          <w:sz w:val="24"/>
          <w:szCs w:val="24"/>
        </w:rPr>
        <w:fldChar w:fldCharType="end"/>
      </w:r>
      <w:r w:rsidRPr="00E0016D">
        <w:rPr>
          <w:rFonts w:asciiTheme="majorBidi" w:hAnsiTheme="majorBidi" w:cstheme="majorBidi"/>
          <w:sz w:val="24"/>
          <w:szCs w:val="24"/>
        </w:rPr>
        <w:t xml:space="preserve"> </w:t>
      </w:r>
      <w:r w:rsidR="00A44A14">
        <w:rPr>
          <w:rFonts w:asciiTheme="majorBidi" w:hAnsiTheme="majorBidi" w:cstheme="majorBidi"/>
          <w:sz w:val="24"/>
          <w:szCs w:val="24"/>
        </w:rPr>
        <w:t>[109-110]</w:t>
      </w:r>
      <w:r w:rsidRPr="00E0016D">
        <w:rPr>
          <w:rFonts w:asciiTheme="majorBidi" w:hAnsiTheme="majorBidi" w:cstheme="majorBidi"/>
          <w:sz w:val="24"/>
          <w:szCs w:val="24"/>
        </w:rPr>
        <w:t>.</w:t>
      </w:r>
    </w:p>
    <w:p w:rsidR="004F0A97" w:rsidRPr="00287EDC" w:rsidRDefault="004F0A97" w:rsidP="003F37F4">
      <w:pPr>
        <w:spacing w:after="240" w:line="48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7.</w:t>
      </w:r>
      <w:r w:rsidR="003F37F4">
        <w:rPr>
          <w:rFonts w:asciiTheme="majorBidi" w:hAnsiTheme="majorBidi" w:cstheme="majorBidi"/>
          <w:b/>
          <w:bCs/>
          <w:sz w:val="28"/>
          <w:szCs w:val="28"/>
        </w:rPr>
        <w:t>4</w:t>
      </w:r>
      <w:r>
        <w:rPr>
          <w:rFonts w:asciiTheme="majorBidi" w:hAnsiTheme="majorBidi" w:cstheme="majorBidi"/>
          <w:b/>
          <w:bCs/>
          <w:sz w:val="28"/>
          <w:szCs w:val="28"/>
        </w:rPr>
        <w:t xml:space="preserve">-C </w:t>
      </w:r>
      <w:r w:rsidRPr="00287EDC">
        <w:rPr>
          <w:rFonts w:asciiTheme="majorBidi" w:hAnsiTheme="majorBidi" w:cstheme="majorBidi"/>
          <w:b/>
          <w:bCs/>
          <w:sz w:val="28"/>
          <w:szCs w:val="28"/>
        </w:rPr>
        <w:t>Butterworth filter</w:t>
      </w:r>
      <w:r>
        <w:rPr>
          <w:rFonts w:asciiTheme="majorBidi" w:hAnsiTheme="majorBidi" w:cstheme="majorBidi"/>
          <w:b/>
          <w:bCs/>
          <w:sz w:val="28"/>
          <w:szCs w:val="28"/>
        </w:rPr>
        <w:t>ing</w:t>
      </w:r>
      <w:r w:rsidRPr="00287EDC">
        <w:rPr>
          <w:rFonts w:asciiTheme="majorBidi" w:hAnsiTheme="majorBidi" w:cstheme="majorBidi"/>
          <w:b/>
          <w:bCs/>
          <w:sz w:val="28"/>
          <w:szCs w:val="28"/>
        </w:rPr>
        <w:t xml:space="preserve"> </w:t>
      </w:r>
    </w:p>
    <w:p w:rsidR="004F0A97" w:rsidRPr="00E0016D" w:rsidRDefault="004F0A97" w:rsidP="00A44A14">
      <w:pPr>
        <w:spacing w:after="240" w:line="480" w:lineRule="auto"/>
        <w:jc w:val="both"/>
        <w:rPr>
          <w:rFonts w:asciiTheme="majorBidi" w:hAnsiTheme="majorBidi" w:cstheme="majorBidi"/>
          <w:sz w:val="24"/>
          <w:szCs w:val="24"/>
        </w:rPr>
      </w:pPr>
      <w:r w:rsidRPr="00E0016D">
        <w:rPr>
          <w:rFonts w:asciiTheme="majorBidi" w:hAnsiTheme="majorBidi" w:cstheme="majorBidi"/>
          <w:sz w:val="24"/>
          <w:szCs w:val="24"/>
        </w:rPr>
        <w:t>The Butterworth filter has a monotonic characteristic of its magnitude function of the n-poles in both the stopb</w:t>
      </w:r>
      <w:r>
        <w:rPr>
          <w:rFonts w:asciiTheme="majorBidi" w:hAnsiTheme="majorBidi" w:cstheme="majorBidi"/>
          <w:sz w:val="24"/>
          <w:szCs w:val="24"/>
        </w:rPr>
        <w:t xml:space="preserve">and and passband of the filter </w:t>
      </w:r>
      <w:r w:rsidRPr="00E0016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{"citationItems":[{"id":"ITEM-1","itemData":{"author":[{"dropping-particle":"","family":"Dorf","given":"Richard C","non-dropping-particle":"","parse-names":false,"suffix":""}],"container-title":"Piscataway, NJ: IEEE Press,| c1993, edited by Dorf, Richard C.","id":"ITEM-1","issued":{"date-parts":[["1993"]]},"title":"The electrical engineering handbook","type":"article-journal"},"uris":["http://www.mendeley.com/documents/?uuid=20da6b19-a57e-4ebe-a0b1-496a1ea58b53"]}],"mendeley":{"formattedCitation":"[111]","plainTextFormattedCitation":"[111]","previouslyFormattedCitation":"[19]"},"properties":{"noteIndex":0},"schema":"https://github.com/citation-style-language/schema/raw/master/csl-citation.json"}</w:instrText>
      </w:r>
      <w:r w:rsidRPr="00E0016D">
        <w:rPr>
          <w:rFonts w:asciiTheme="majorBidi" w:hAnsiTheme="majorBidi" w:cstheme="majorBidi"/>
          <w:sz w:val="24"/>
          <w:szCs w:val="24"/>
        </w:rPr>
        <w:fldChar w:fldCharType="separate"/>
      </w:r>
      <w:r w:rsidRPr="004F0A97">
        <w:rPr>
          <w:rFonts w:asciiTheme="majorBidi" w:hAnsiTheme="majorBidi" w:cstheme="majorBidi"/>
          <w:noProof/>
          <w:sz w:val="24"/>
          <w:szCs w:val="24"/>
        </w:rPr>
        <w:t>[111]</w:t>
      </w:r>
      <w:r w:rsidRPr="00E0016D">
        <w:rPr>
          <w:rFonts w:asciiTheme="majorBidi" w:hAnsiTheme="majorBidi" w:cstheme="majorBidi"/>
          <w:sz w:val="24"/>
          <w:szCs w:val="24"/>
        </w:rPr>
        <w:fldChar w:fldCharType="end"/>
      </w:r>
      <w:r w:rsidRPr="00E0016D">
        <w:rPr>
          <w:rFonts w:asciiTheme="majorBidi" w:hAnsiTheme="majorBidi" w:cstheme="majorBidi"/>
          <w:sz w:val="24"/>
          <w:szCs w:val="24"/>
        </w:rPr>
        <w:t>. T</w:t>
      </w:r>
      <w:r>
        <w:rPr>
          <w:rFonts w:asciiTheme="majorBidi" w:hAnsiTheme="majorBidi" w:cstheme="majorBidi"/>
          <w:sz w:val="24"/>
          <w:szCs w:val="24"/>
        </w:rPr>
        <w:t>he filter</w:t>
      </w:r>
      <w:r w:rsidRPr="00E0016D">
        <w:rPr>
          <w:rFonts w:asciiTheme="majorBidi" w:hAnsiTheme="majorBidi" w:cstheme="majorBidi"/>
          <w:sz w:val="24"/>
          <w:szCs w:val="24"/>
        </w:rPr>
        <w:t xml:space="preserve"> characteristics are con</w:t>
      </w:r>
      <w:r>
        <w:rPr>
          <w:rFonts w:asciiTheme="majorBidi" w:hAnsiTheme="majorBidi" w:cstheme="majorBidi"/>
          <w:sz w:val="24"/>
          <w:szCs w:val="24"/>
        </w:rPr>
        <w:t>trolled by the filter order, bandwidth and center frequency</w:t>
      </w:r>
      <w:r w:rsidRPr="00E0016D">
        <w:rPr>
          <w:rFonts w:asciiTheme="majorBidi" w:hAnsiTheme="majorBidi" w:cstheme="majorBidi"/>
          <w:sz w:val="24"/>
          <w:szCs w:val="24"/>
        </w:rPr>
        <w:t xml:space="preserve"> </w:t>
      </w:r>
      <w:r>
        <w:rPr>
          <w:rFonts w:asciiTheme="majorBidi" w:hAnsiTheme="majorBidi" w:cstheme="majorBidi"/>
          <w:sz w:val="24"/>
          <w:szCs w:val="24"/>
        </w:rPr>
        <w:t xml:space="preserve">this </w:t>
      </w:r>
      <w:r w:rsidRPr="00E0016D">
        <w:rPr>
          <w:rFonts w:asciiTheme="majorBidi" w:hAnsiTheme="majorBidi" w:cstheme="majorBidi"/>
          <w:sz w:val="24"/>
          <w:szCs w:val="24"/>
        </w:rPr>
        <w:t>work will concentrate on both bands to identify the difference between these bands in order to improve the prediction capability of the regression model</w:t>
      </w:r>
      <w:r>
        <w:rPr>
          <w:rFonts w:asciiTheme="majorBidi" w:hAnsiTheme="majorBidi" w:cstheme="majorBidi"/>
          <w:sz w:val="24"/>
          <w:szCs w:val="24"/>
        </w:rPr>
        <w:t xml:space="preserve"> </w:t>
      </w:r>
      <w:r w:rsidRPr="00E0016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{"citationItems":[{"id":"ITEM-1","itemData":{"DOI":"10.1109/SIPS.2010.5624795","ISBN":"978-1-4244-8932-9","author":[{"dropping-particle":"","family":"Al-Mbaideen","given":"Amneh a.","non-dropping-particle":"","parse-names":false,"suffix":""},{"dropping-particle":"","family":"Rahman","given":"Tanzilur","non-dropping-particle":"","parse-names":false,"suffix":""},{"dropping-particle":"","family":"Benaissa","given":"Mohammed","non-dropping-particle":"","parse-names":false,"suffix":""}],"container-title":"2010 IEEE Workshop On Signal Processing Systems","id":"ITEM-1","issued":{"date-parts":[["2010"]]},"page":"243-248","title":"Determination of glucose concentration from near-infrared spectra using principle component regression coupled with digital bandpass filter","type":"article-journal"},"uris":["http://www.mendeley.com/documents/?uuid=fd79a2f3-ba0f-4cba-b009-4584f459a3d9"]}],"mendeley":{"formattedCitation":"[23]","plainTextFormattedCitation":"[23]","previouslyFormattedCitation":"[17]"},"properties":{"noteIndex":0},"schema":"https://github.com/citation-style-language/schema/raw/master/csl-citation.json"}</w:instrText>
      </w:r>
      <w:r w:rsidRPr="00E0016D">
        <w:rPr>
          <w:rFonts w:asciiTheme="majorBidi" w:hAnsiTheme="majorBidi" w:cstheme="majorBidi"/>
          <w:sz w:val="24"/>
          <w:szCs w:val="24"/>
        </w:rPr>
        <w:fldChar w:fldCharType="separate"/>
      </w:r>
      <w:r w:rsidRPr="004F0A97">
        <w:rPr>
          <w:rFonts w:asciiTheme="majorBidi" w:hAnsiTheme="majorBidi" w:cstheme="majorBidi"/>
          <w:noProof/>
          <w:sz w:val="24"/>
          <w:szCs w:val="24"/>
        </w:rPr>
        <w:t>[23]</w:t>
      </w:r>
      <w:r w:rsidRPr="00E0016D">
        <w:rPr>
          <w:rFonts w:asciiTheme="majorBidi" w:hAnsiTheme="majorBidi" w:cstheme="majorBidi"/>
          <w:sz w:val="24"/>
          <w:szCs w:val="24"/>
        </w:rPr>
        <w:fldChar w:fldCharType="end"/>
      </w:r>
      <w:r w:rsidRPr="00E0016D">
        <w:rPr>
          <w:rFonts w:asciiTheme="majorBidi" w:hAnsiTheme="majorBidi" w:cstheme="majorBidi"/>
          <w:sz w:val="24"/>
          <w:szCs w:val="24"/>
        </w:rPr>
        <w:t xml:space="preserve"> </w:t>
      </w:r>
      <w:r w:rsidR="00A44A14">
        <w:rPr>
          <w:rFonts w:asciiTheme="majorBidi" w:hAnsiTheme="majorBidi" w:cstheme="majorBidi"/>
          <w:sz w:val="24"/>
          <w:szCs w:val="24"/>
        </w:rPr>
        <w:t>[109-110]</w:t>
      </w:r>
      <w:r w:rsidRPr="00E0016D">
        <w:rPr>
          <w:rFonts w:asciiTheme="majorBidi" w:hAnsiTheme="majorBidi" w:cstheme="majorBidi"/>
          <w:sz w:val="24"/>
          <w:szCs w:val="24"/>
        </w:rPr>
        <w:t>.</w:t>
      </w:r>
    </w:p>
    <w:p w:rsidR="004F0A97" w:rsidRPr="00FB7A62" w:rsidRDefault="004F0A97" w:rsidP="003F37F4">
      <w:pPr>
        <w:adjustRightInd w:val="0"/>
        <w:spacing w:after="240" w:line="480" w:lineRule="auto"/>
        <w:rPr>
          <w:rFonts w:asciiTheme="majorBidi" w:hAnsiTheme="majorBidi" w:cstheme="majorBidi"/>
          <w:b/>
          <w:bCs/>
          <w:sz w:val="32"/>
          <w:szCs w:val="32"/>
        </w:rPr>
      </w:pPr>
      <w:r w:rsidRPr="00FB7A62">
        <w:rPr>
          <w:rFonts w:asciiTheme="majorBidi" w:hAnsiTheme="majorBidi" w:cstheme="majorBidi"/>
          <w:b/>
          <w:bCs/>
          <w:sz w:val="32"/>
          <w:szCs w:val="32"/>
        </w:rPr>
        <w:t>7.</w:t>
      </w:r>
      <w:r w:rsidR="003F37F4">
        <w:rPr>
          <w:rFonts w:asciiTheme="majorBidi" w:hAnsiTheme="majorBidi" w:cstheme="majorBidi"/>
          <w:b/>
          <w:bCs/>
          <w:sz w:val="32"/>
          <w:szCs w:val="32"/>
        </w:rPr>
        <w:t>5</w:t>
      </w:r>
      <w:r w:rsidR="003F37F4" w:rsidRPr="00FB7A62">
        <w:rPr>
          <w:rFonts w:asciiTheme="majorBidi" w:hAnsiTheme="majorBidi" w:cstheme="majorBidi"/>
          <w:b/>
          <w:bCs/>
          <w:sz w:val="32"/>
          <w:szCs w:val="32"/>
        </w:rPr>
        <w:t xml:space="preserve"> </w:t>
      </w:r>
      <w:r w:rsidRPr="00FB7A62">
        <w:rPr>
          <w:rFonts w:asciiTheme="majorBidi" w:hAnsiTheme="majorBidi" w:cstheme="majorBidi"/>
          <w:b/>
          <w:bCs/>
          <w:sz w:val="32"/>
          <w:szCs w:val="32"/>
        </w:rPr>
        <w:t>Light scattering and baseline effects</w:t>
      </w:r>
    </w:p>
    <w:p w:rsidR="004F0A97" w:rsidRPr="00E67FF9" w:rsidRDefault="004F0A97" w:rsidP="002278D8">
      <w:pPr>
        <w:adjustRightInd w:val="0"/>
        <w:spacing w:after="240" w:line="480" w:lineRule="auto"/>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 xml:space="preserve">Nonlinearities are undesired scatter effects in NIR spectroscopy caused by the particles size in chemical samples or the wavelength size of electromagnetic radiation, therefore; applying suitable pre-processing techniques can eliminate these effects on a large scale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Differences in the effective path length and light scattering are the main reasons for undesired systematic variation which represents a significant part of the sample total variation and can be identified as a baseline shifting (multiplicative effects) in addition to other non-linear effects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During the reflectance measurement of the NIR sample, two reflected radiation can be obtained. These radiations are specular and diffusive. Sampling geometry and instrument design can minimize specular reflection as it does not contain any chemical information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d0dc5c14-bea7-40be-ae28-37de21c52cf6"]}],"mendeley":{"formattedCitation":"[64]","plainTextFormattedCitation":"[64]","previouslyFormattedCitation":"[21]"},"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[64]</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while the main source of information in the NIR spectra is the diffusively reflected light because it reflects in a wide range of directions but the collected information will contain microstructure (scattering) in addition to the absorption of the sample chemical composition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The main form of light scattering are Lorenz-Mie and Rayleigh and both are generated due to scattering of electromagnetic radiation such as density fluctuation, droplets, bubbles, small particles, cells, micro-organ cells and fibers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34aebfe7-c697-42f4-a917-2949c2dd482b"]}],"mendeley":{"formattedCitation":"[125]","plainTextFormattedCitation":"[125]","previouslyFormattedCitation":"[12]"},"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[125]</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Rayleigh occurs when the wavelength of the electromagnetic radiation is much larger than particles diameter (λ ˃ 10d), hence, it is </w:t>
      </w:r>
      <w:r w:rsidRPr="00BB024A">
        <w:rPr>
          <w:rFonts w:asciiTheme="majorBidi" w:hAnsiTheme="majorBidi" w:cstheme="majorBidi"/>
          <w:color w:val="000000"/>
          <w:sz w:val="24"/>
          <w:szCs w:val="24"/>
        </w:rPr>
        <w:lastRenderedPageBreak/>
        <w:t xml:space="preserve">wavelength dependent (~1⁄λ^4)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{"citationItems":[{"id":"ITEM-1","itemData":{"DOI":"10.1016/j.trac.2009.07.007","ISBN":"0165-9936","ISSN":"01659936","abstract":"Pre-processing of near-infrared (NIR) spectral data has become an integral part of chemometrics modeling. The objective of the pre-processing is to remove physical phenomena in the spectra in order to improve the subsequent multivariate regression, classification model or exploratory analysis. The most widely used pre-processing techniques can be divided into two categories: scatter-correction methods and spectral derivatives. This review describes and compares the theoretical and algorithmic foundations of current pre-processing methods plus the qualitative and quantitative consequences of their application. The aim is to provide NIR users with better end-models through fundamental knowledge on spectral pre-processing. © 2009 Elsevier Ltd. All rights reserved.","author":[{"dropping-particle":"","family":"Rinnan","given":"Åsmund","non-dropping-particle":"","parse-names":false,"suffix":""},{"dropping-particle":"Van Den","family":"Berg","given":"Frans","non-dropping-particle":"","parse-names":false,"suffix":""},{"dropping-particle":"","family":"Engelsen","given":"Søren Balling","non-dropping-particle":"","parse-names":false,"suffix":""}],"container-title":"TrAC - Trends in Analytical Chemistry","id":"ITEM-1","issue":"10","issued":{"date-parts":[["2009"]]},"page":"1201-1222","title":"Review of the most common pre-processing techniques for near-infrared spectra","type":"article-journal","volume":"28"},"uris":["http://www.mendeley.com/documents/?uuid=d0dc5c14-bea7-40be-ae28-37de21c52cf6"]}],"mendeley":{"formattedCitation":"[64]","plainTextFormattedCitation":"[64]","previouslyFormattedCitation":"[21]"},"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[64]</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In the case of NIR spectroscopy, the wavelength is smaller than the particle size and that's when Lorentz-Mie scattering is predominant and unlike Rayleigh scattering it depends on the scattering particles shape instead of the wavelength.</w:t>
      </w:r>
      <w:r>
        <w:rPr>
          <w:rFonts w:asciiTheme="majorBidi" w:hAnsiTheme="majorBidi" w:cstheme="majorBidi"/>
          <w:color w:val="000000"/>
          <w:sz w:val="24"/>
          <w:szCs w:val="24"/>
        </w:rPr>
        <w:t xml:space="preserve"> </w:t>
      </w:r>
      <w:r w:rsidRPr="00BB024A">
        <w:rPr>
          <w:rFonts w:asciiTheme="majorBidi" w:eastAsia="MinionPro-Regular-Identity-H" w:hAnsiTheme="majorBidi" w:cstheme="majorBidi"/>
          <w:sz w:val="24"/>
          <w:szCs w:val="24"/>
        </w:rPr>
        <w:t>The diffuse</w:t>
      </w:r>
      <w:r>
        <w:rPr>
          <w:rFonts w:asciiTheme="majorBidi" w:eastAsia="MinionPro-Regular-Identity-H" w:hAnsiTheme="majorBidi" w:cstheme="majorBidi"/>
          <w:sz w:val="24"/>
          <w:szCs w:val="24"/>
        </w:rPr>
        <w:t>d and reflected</w:t>
      </w:r>
      <w:r w:rsidRPr="00BB024A">
        <w:rPr>
          <w:rFonts w:asciiTheme="majorBidi" w:eastAsia="MinionPro-Regular-Identity-H" w:hAnsiTheme="majorBidi" w:cstheme="majorBidi"/>
          <w:sz w:val="24"/>
          <w:szCs w:val="24"/>
        </w:rPr>
        <w:t xml:space="preserve"> spectrum of the samples is </w:t>
      </w:r>
      <w:r>
        <w:rPr>
          <w:rFonts w:asciiTheme="majorBidi" w:eastAsia="MinionPro-Regular-Identity-H" w:hAnsiTheme="majorBidi" w:cstheme="majorBidi"/>
          <w:sz w:val="24"/>
          <w:szCs w:val="24"/>
        </w:rPr>
        <w:t>usually</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affected</w:t>
      </w:r>
      <w:r w:rsidRPr="00BB024A">
        <w:rPr>
          <w:rFonts w:asciiTheme="majorBidi" w:eastAsia="MinionPro-Regular-Identity-H" w:hAnsiTheme="majorBidi" w:cstheme="majorBidi"/>
          <w:sz w:val="24"/>
          <w:szCs w:val="24"/>
        </w:rPr>
        <w:t xml:space="preserve"> by noise</w:t>
      </w:r>
      <w:r>
        <w:rPr>
          <w:rFonts w:asciiTheme="majorBidi" w:eastAsia="MinionPro-Regular-Identity-H" w:hAnsiTheme="majorBidi" w:cstheme="majorBidi"/>
          <w:sz w:val="24"/>
          <w:szCs w:val="24"/>
        </w:rPr>
        <w:t xml:space="preserve"> resulting from scattering</w:t>
      </w:r>
      <w:r w:rsidRPr="00BB024A">
        <w:rPr>
          <w:rFonts w:asciiTheme="majorBidi" w:eastAsia="MinionPro-Regular-Identity-H" w:hAnsiTheme="majorBidi" w:cstheme="majorBidi"/>
          <w:sz w:val="24"/>
          <w:szCs w:val="24"/>
        </w:rPr>
        <w:t xml:space="preserve">. If the </w:t>
      </w:r>
      <w:r>
        <w:rPr>
          <w:rFonts w:asciiTheme="majorBidi" w:eastAsia="MinionPro-Regular-Identity-H" w:hAnsiTheme="majorBidi" w:cstheme="majorBidi"/>
          <w:sz w:val="24"/>
          <w:szCs w:val="24"/>
        </w:rPr>
        <w:t xml:space="preserve">glucose concentration levels </w:t>
      </w:r>
      <w:r w:rsidRPr="00BB024A">
        <w:rPr>
          <w:rFonts w:asciiTheme="majorBidi" w:eastAsia="MinionPro-Regular-Identity-H" w:hAnsiTheme="majorBidi" w:cstheme="majorBidi"/>
          <w:sz w:val="24"/>
          <w:szCs w:val="24"/>
        </w:rPr>
        <w:t xml:space="preserve">in the sample is </w:t>
      </w:r>
      <w:r>
        <w:rPr>
          <w:rFonts w:asciiTheme="majorBidi" w:eastAsia="MinionPro-Regular-Identity-H" w:hAnsiTheme="majorBidi" w:cstheme="majorBidi"/>
          <w:sz w:val="24"/>
          <w:szCs w:val="24"/>
        </w:rPr>
        <w:t>very</w:t>
      </w:r>
      <w:r w:rsidRPr="00BB024A">
        <w:rPr>
          <w:rFonts w:asciiTheme="majorBidi" w:eastAsia="MinionPro-Regular-Identity-H" w:hAnsiTheme="majorBidi" w:cstheme="majorBidi"/>
          <w:sz w:val="24"/>
          <w:szCs w:val="24"/>
        </w:rPr>
        <w:t xml:space="preserve"> low, the effects </w:t>
      </w:r>
      <w:r>
        <w:rPr>
          <w:rFonts w:asciiTheme="majorBidi" w:eastAsia="MinionPro-Regular-Identity-H" w:hAnsiTheme="majorBidi" w:cstheme="majorBidi"/>
          <w:sz w:val="24"/>
          <w:szCs w:val="24"/>
        </w:rPr>
        <w:t xml:space="preserve">of </w:t>
      </w:r>
      <w:r w:rsidRPr="00BB024A">
        <w:rPr>
          <w:rFonts w:asciiTheme="majorBidi" w:eastAsia="MinionPro-Regular-Identity-H" w:hAnsiTheme="majorBidi" w:cstheme="majorBidi"/>
          <w:sz w:val="24"/>
          <w:szCs w:val="24"/>
        </w:rPr>
        <w:t xml:space="preserve">spectral scattering </w:t>
      </w:r>
      <w:r>
        <w:rPr>
          <w:rFonts w:asciiTheme="majorBidi" w:eastAsia="MinionPro-Regular-Identity-H" w:hAnsiTheme="majorBidi" w:cstheme="majorBidi"/>
          <w:sz w:val="24"/>
          <w:szCs w:val="24"/>
        </w:rPr>
        <w:t>could</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take over</w:t>
      </w:r>
      <w:r w:rsidRPr="00BB024A">
        <w:rPr>
          <w:rFonts w:asciiTheme="majorBidi" w:eastAsia="MinionPro-Regular-Identity-H" w:hAnsiTheme="majorBidi" w:cstheme="majorBidi"/>
          <w:sz w:val="24"/>
          <w:szCs w:val="24"/>
        </w:rPr>
        <w:t xml:space="preserve"> the spectral information. </w:t>
      </w:r>
      <w:r>
        <w:rPr>
          <w:rFonts w:asciiTheme="majorBidi" w:eastAsia="MinionPro-Regular-Identity-H" w:hAnsiTheme="majorBidi" w:cstheme="majorBidi"/>
          <w:sz w:val="24"/>
          <w:szCs w:val="24"/>
        </w:rPr>
        <w:t>To reduce the effects</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pf scattering</w:t>
      </w:r>
      <w:r w:rsidRPr="00BB024A">
        <w:rPr>
          <w:rFonts w:asciiTheme="majorBidi" w:eastAsia="MinionPro-Regular-Identity-H" w:hAnsiTheme="majorBidi" w:cstheme="majorBidi"/>
          <w:sz w:val="24"/>
          <w:szCs w:val="24"/>
        </w:rPr>
        <w:t xml:space="preserve"> interference, scatter correction methods </w:t>
      </w:r>
      <w:r>
        <w:rPr>
          <w:rFonts w:asciiTheme="majorBidi" w:eastAsia="MinionPro-Regular-Identity-H" w:hAnsiTheme="majorBidi" w:cstheme="majorBidi"/>
          <w:sz w:val="24"/>
          <w:szCs w:val="24"/>
        </w:rPr>
        <w:t>must</w:t>
      </w:r>
      <w:r w:rsidRPr="00BB024A">
        <w:rPr>
          <w:rFonts w:asciiTheme="majorBidi" w:eastAsia="MinionPro-Regular-Identity-H" w:hAnsiTheme="majorBidi" w:cstheme="majorBidi"/>
          <w:sz w:val="24"/>
          <w:szCs w:val="24"/>
        </w:rPr>
        <w:t xml:space="preserve"> be </w:t>
      </w:r>
      <w:r>
        <w:rPr>
          <w:rFonts w:asciiTheme="majorBidi" w:eastAsia="MinionPro-Regular-Identity-H" w:hAnsiTheme="majorBidi" w:cstheme="majorBidi"/>
          <w:sz w:val="24"/>
          <w:szCs w:val="24"/>
        </w:rPr>
        <w:t>applied</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to</w:t>
      </w:r>
      <w:r w:rsidRPr="00BB024A">
        <w:rPr>
          <w:rFonts w:asciiTheme="majorBidi" w:eastAsia="MinionPro-Regular-Identity-H" w:hAnsiTheme="majorBidi" w:cstheme="majorBidi"/>
          <w:sz w:val="24"/>
          <w:szCs w:val="24"/>
        </w:rPr>
        <w:t xml:space="preserve"> the spectral data </w:t>
      </w:r>
      <w:r>
        <w:rPr>
          <w:rFonts w:asciiTheme="majorBidi" w:eastAsia="MinionPro-Regular-Identity-H" w:hAnsiTheme="majorBidi" w:cstheme="majorBidi"/>
          <w:sz w:val="24"/>
          <w:szCs w:val="24"/>
        </w:rPr>
        <w:t xml:space="preserve">as a </w:t>
      </w:r>
      <w:r w:rsidRPr="00BB024A">
        <w:rPr>
          <w:rFonts w:asciiTheme="majorBidi" w:eastAsia="MinionPro-Regular-Identity-H" w:hAnsiTheme="majorBidi" w:cstheme="majorBidi"/>
          <w:sz w:val="24"/>
          <w:szCs w:val="24"/>
        </w:rPr>
        <w:t xml:space="preserve">pre-treatment process. Scatter correction techniques are pre-treatment methods that can separate the </w:t>
      </w:r>
      <w:r>
        <w:rPr>
          <w:rFonts w:asciiTheme="majorBidi" w:eastAsia="MinionPro-Regular-Identity-H" w:hAnsiTheme="majorBidi" w:cstheme="majorBidi"/>
          <w:sz w:val="24"/>
          <w:szCs w:val="24"/>
        </w:rPr>
        <w:t xml:space="preserve">analyte absorbed </w:t>
      </w:r>
      <w:r w:rsidRPr="00BB024A">
        <w:rPr>
          <w:rFonts w:asciiTheme="majorBidi" w:eastAsia="MinionPro-Regular-Identity-H" w:hAnsiTheme="majorBidi" w:cstheme="majorBidi"/>
          <w:sz w:val="24"/>
          <w:szCs w:val="24"/>
        </w:rPr>
        <w:t>inform</w:t>
      </w:r>
      <w:r>
        <w:rPr>
          <w:rFonts w:asciiTheme="majorBidi" w:eastAsia="MinionPro-Regular-Identity-H" w:hAnsiTheme="majorBidi" w:cstheme="majorBidi"/>
          <w:sz w:val="24"/>
          <w:szCs w:val="24"/>
        </w:rPr>
        <w:t>ative and the scattered</w:t>
      </w:r>
      <w:r w:rsidRPr="00BB024A">
        <w:rPr>
          <w:rFonts w:asciiTheme="majorBidi" w:eastAsia="MinionPro-Regular-Identity-H" w:hAnsiTheme="majorBidi" w:cstheme="majorBidi"/>
          <w:sz w:val="24"/>
          <w:szCs w:val="24"/>
        </w:rPr>
        <w:t xml:space="preserve"> signal </w:t>
      </w:r>
      <w:r>
        <w:rPr>
          <w:rFonts w:asciiTheme="majorBidi" w:eastAsia="MinionPro-Regular-Identity-H" w:hAnsiTheme="majorBidi" w:cstheme="majorBidi"/>
          <w:sz w:val="24"/>
          <w:szCs w:val="24"/>
        </w:rPr>
        <w:t>contained in the spectral data</w:t>
      </w:r>
      <w:r w:rsidRPr="00BB024A">
        <w:rPr>
          <w:rFonts w:asciiTheme="majorBidi" w:eastAsia="MinionPro-Regular-Identity-H" w:hAnsiTheme="majorBidi" w:cstheme="majorBidi"/>
          <w:sz w:val="24"/>
          <w:szCs w:val="24"/>
        </w:rPr>
        <w:t xml:space="preserve">. They can </w:t>
      </w:r>
      <w:r>
        <w:rPr>
          <w:rFonts w:asciiTheme="majorBidi" w:eastAsia="MinionPro-Regular-Identity-H" w:hAnsiTheme="majorBidi" w:cstheme="majorBidi"/>
          <w:sz w:val="24"/>
          <w:szCs w:val="24"/>
        </w:rPr>
        <w:t xml:space="preserve">reduce the variation in </w:t>
      </w:r>
      <w:r w:rsidRPr="00BB024A">
        <w:rPr>
          <w:rFonts w:asciiTheme="majorBidi" w:eastAsia="MinionPro-Regular-Identity-H" w:hAnsiTheme="majorBidi" w:cstheme="majorBidi"/>
          <w:sz w:val="24"/>
          <w:szCs w:val="24"/>
        </w:rPr>
        <w:t xml:space="preserve">the spectral in the same </w:t>
      </w:r>
      <w:r>
        <w:rPr>
          <w:rFonts w:asciiTheme="majorBidi" w:eastAsia="MinionPro-Regular-Identity-H" w:hAnsiTheme="majorBidi" w:cstheme="majorBidi"/>
          <w:sz w:val="24"/>
          <w:szCs w:val="24"/>
        </w:rPr>
        <w:t>set</w:t>
      </w:r>
      <w:r w:rsidRPr="00BB024A">
        <w:rPr>
          <w:rFonts w:asciiTheme="majorBidi" w:eastAsia="MinionPro-Regular-Identity-H" w:hAnsiTheme="majorBidi" w:cstheme="majorBidi"/>
          <w:sz w:val="24"/>
          <w:szCs w:val="24"/>
        </w:rPr>
        <w:t xml:space="preserve"> of samples </w:t>
      </w:r>
      <w:r>
        <w:rPr>
          <w:rFonts w:asciiTheme="majorBidi" w:eastAsia="MinionPro-Regular-Identity-H" w:hAnsiTheme="majorBidi" w:cstheme="majorBidi"/>
          <w:sz w:val="24"/>
          <w:szCs w:val="24"/>
        </w:rPr>
        <w:t>due</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to</w:t>
      </w:r>
      <w:r w:rsidRPr="00BB024A">
        <w:rPr>
          <w:rFonts w:asciiTheme="majorBidi" w:eastAsia="MinionPro-Regular-Identity-H" w:hAnsiTheme="majorBidi" w:cstheme="majorBidi"/>
          <w:sz w:val="24"/>
          <w:szCs w:val="24"/>
        </w:rPr>
        <w:t xml:space="preserve"> </w:t>
      </w:r>
      <w:r>
        <w:rPr>
          <w:rFonts w:asciiTheme="majorBidi" w:eastAsia="MinionPro-Regular-Identity-H" w:hAnsiTheme="majorBidi" w:cstheme="majorBidi"/>
          <w:sz w:val="24"/>
          <w:szCs w:val="24"/>
        </w:rPr>
        <w:t xml:space="preserve">particle </w:t>
      </w:r>
      <w:r w:rsidRPr="00BB024A">
        <w:rPr>
          <w:rFonts w:asciiTheme="majorBidi" w:eastAsia="MinionPro-Regular-Identity-H" w:hAnsiTheme="majorBidi" w:cstheme="majorBidi"/>
          <w:sz w:val="24"/>
          <w:szCs w:val="24"/>
        </w:rPr>
        <w:t>size</w:t>
      </w:r>
      <w:r>
        <w:rPr>
          <w:rFonts w:asciiTheme="majorBidi" w:eastAsia="MinionPro-Regular-Identity-H" w:hAnsiTheme="majorBidi" w:cstheme="majorBidi"/>
          <w:sz w:val="24"/>
          <w:szCs w:val="24"/>
        </w:rPr>
        <w:t xml:space="preserve"> inhomogeneous</w:t>
      </w:r>
      <w:r w:rsidRPr="00BB024A">
        <w:rPr>
          <w:rFonts w:asciiTheme="majorBidi" w:hAnsiTheme="majorBidi" w:cstheme="majorBidi"/>
          <w:color w:val="000000"/>
          <w:sz w:val="24"/>
          <w:szCs w:val="24"/>
        </w:rPr>
        <w:t>. Scatter correction pre-processing methods can be represented by many techniques such as Multiplicative Scatter Correction (MSC),</w:t>
      </w:r>
      <w:r>
        <w:rPr>
          <w:rFonts w:asciiTheme="majorBidi" w:hAnsiTheme="majorBidi" w:cstheme="majorBidi"/>
          <w:color w:val="000000"/>
          <w:sz w:val="24"/>
          <w:szCs w:val="24"/>
        </w:rPr>
        <w:t xml:space="preserve"> Standard Normal Variate (SNV). </w:t>
      </w:r>
      <w:r w:rsidRPr="00BB024A">
        <w:rPr>
          <w:rFonts w:asciiTheme="majorBidi" w:hAnsiTheme="majorBidi" w:cstheme="majorBidi"/>
          <w:color w:val="000000"/>
          <w:sz w:val="24"/>
          <w:szCs w:val="24"/>
        </w:rPr>
        <w:t xml:space="preserve">This </w:t>
      </w:r>
      <w:r>
        <w:rPr>
          <w:rFonts w:asciiTheme="majorBidi" w:hAnsiTheme="majorBidi" w:cstheme="majorBidi"/>
          <w:color w:val="000000"/>
          <w:sz w:val="24"/>
          <w:szCs w:val="24"/>
        </w:rPr>
        <w:t>chapter</w:t>
      </w:r>
      <w:r w:rsidRPr="00BB024A">
        <w:rPr>
          <w:rFonts w:asciiTheme="majorBidi" w:hAnsiTheme="majorBidi" w:cstheme="majorBidi"/>
          <w:color w:val="000000"/>
          <w:sz w:val="24"/>
          <w:szCs w:val="24"/>
        </w:rPr>
        <w:t xml:space="preserve"> concentrates on </w:t>
      </w:r>
      <w:r>
        <w:rPr>
          <w:rFonts w:asciiTheme="majorBidi" w:hAnsiTheme="majorBidi" w:cstheme="majorBidi"/>
          <w:color w:val="000000"/>
          <w:sz w:val="24"/>
          <w:szCs w:val="24"/>
        </w:rPr>
        <w:t>SNV</w:t>
      </w:r>
      <w:r w:rsidRPr="00BB024A">
        <w:rPr>
          <w:rFonts w:asciiTheme="majorBidi" w:hAnsiTheme="majorBidi" w:cstheme="majorBidi"/>
          <w:color w:val="000000"/>
          <w:sz w:val="24"/>
          <w:szCs w:val="24"/>
        </w:rPr>
        <w:t xml:space="preserve"> as pre-processing techniques </w:t>
      </w:r>
      <w:r>
        <w:rPr>
          <w:rFonts w:asciiTheme="majorBidi" w:hAnsiTheme="majorBidi" w:cstheme="majorBidi"/>
          <w:color w:val="000000"/>
          <w:sz w:val="24"/>
          <w:szCs w:val="24"/>
        </w:rPr>
        <w:t xml:space="preserve">in combination with bandstop filtering </w:t>
      </w:r>
      <w:r w:rsidRPr="00BB024A">
        <w:rPr>
          <w:rFonts w:asciiTheme="majorBidi" w:hAnsiTheme="majorBidi" w:cstheme="majorBidi"/>
          <w:color w:val="000000"/>
          <w:sz w:val="24"/>
          <w:szCs w:val="24"/>
        </w:rPr>
        <w:t xml:space="preserve">to correct the scattering effects in order to enhance the regression model prediction of glucose. </w:t>
      </w:r>
    </w:p>
    <w:p w:rsidR="004F0A97" w:rsidRPr="00FB7A62" w:rsidRDefault="004F0A97" w:rsidP="003F37F4">
      <w:pPr>
        <w:spacing w:after="240" w:line="480" w:lineRule="auto"/>
        <w:jc w:val="both"/>
        <w:rPr>
          <w:rFonts w:asciiTheme="majorBidi" w:hAnsiTheme="majorBidi" w:cstheme="majorBidi"/>
          <w:b/>
          <w:bCs/>
          <w:color w:val="000000"/>
          <w:sz w:val="32"/>
          <w:szCs w:val="32"/>
        </w:rPr>
      </w:pPr>
      <w:r w:rsidRPr="00FB7A62">
        <w:rPr>
          <w:rFonts w:asciiTheme="majorBidi" w:hAnsiTheme="majorBidi" w:cstheme="majorBidi"/>
          <w:b/>
          <w:bCs/>
          <w:color w:val="000000"/>
          <w:sz w:val="32"/>
          <w:szCs w:val="32"/>
        </w:rPr>
        <w:t>7.</w:t>
      </w:r>
      <w:r w:rsidR="003F37F4">
        <w:rPr>
          <w:rFonts w:asciiTheme="majorBidi" w:hAnsiTheme="majorBidi" w:cstheme="majorBidi"/>
          <w:b/>
          <w:bCs/>
          <w:color w:val="000000"/>
          <w:sz w:val="32"/>
          <w:szCs w:val="32"/>
        </w:rPr>
        <w:t>6</w:t>
      </w:r>
      <w:r w:rsidR="003F37F4" w:rsidRPr="00FB7A62">
        <w:rPr>
          <w:rFonts w:asciiTheme="majorBidi" w:hAnsiTheme="majorBidi" w:cstheme="majorBidi"/>
          <w:b/>
          <w:bCs/>
          <w:color w:val="000000"/>
          <w:sz w:val="32"/>
          <w:szCs w:val="32"/>
        </w:rPr>
        <w:t xml:space="preserve"> </w:t>
      </w:r>
      <w:r w:rsidRPr="00FB7A62">
        <w:rPr>
          <w:rFonts w:asciiTheme="majorBidi" w:hAnsiTheme="majorBidi" w:cstheme="majorBidi"/>
          <w:b/>
          <w:bCs/>
          <w:color w:val="000000"/>
          <w:sz w:val="32"/>
          <w:szCs w:val="32"/>
        </w:rPr>
        <w:t>Experimental data preparation</w:t>
      </w:r>
    </w:p>
    <w:p w:rsidR="004F0A97" w:rsidRDefault="004F0A97" w:rsidP="002278D8">
      <w:pPr>
        <w:spacing w:after="240" w:line="480" w:lineRule="auto"/>
        <w:jc w:val="both"/>
        <w:rPr>
          <w:rFonts w:asciiTheme="majorBidi" w:hAnsiTheme="majorBidi" w:cstheme="majorBidi"/>
          <w:color w:val="000000"/>
          <w:sz w:val="24"/>
          <w:szCs w:val="24"/>
        </w:rPr>
      </w:pPr>
      <w:r w:rsidRPr="00BB024A">
        <w:rPr>
          <w:rFonts w:asciiTheme="majorBidi" w:hAnsiTheme="majorBidi" w:cstheme="majorBidi"/>
          <w:color w:val="000000"/>
          <w:sz w:val="24"/>
          <w:szCs w:val="24"/>
        </w:rPr>
        <w:t xml:space="preserve">In this </w:t>
      </w:r>
      <w:r>
        <w:rPr>
          <w:rFonts w:asciiTheme="majorBidi" w:hAnsiTheme="majorBidi" w:cstheme="majorBidi"/>
          <w:color w:val="000000"/>
          <w:sz w:val="24"/>
          <w:szCs w:val="24"/>
        </w:rPr>
        <w:t>chapter</w:t>
      </w:r>
      <w:r w:rsidRPr="00BB024A">
        <w:rPr>
          <w:rFonts w:asciiTheme="majorBidi" w:hAnsiTheme="majorBidi" w:cstheme="majorBidi"/>
          <w:color w:val="000000"/>
          <w:sz w:val="24"/>
          <w:szCs w:val="24"/>
        </w:rPr>
        <w:t>, a Fourier transform NIR</w:t>
      </w:r>
      <w:r>
        <w:rPr>
          <w:rFonts w:asciiTheme="majorBidi" w:hAnsiTheme="majorBidi" w:cstheme="majorBidi"/>
          <w:color w:val="000000"/>
          <w:sz w:val="24"/>
          <w:szCs w:val="24"/>
        </w:rPr>
        <w:t>/MIR</w:t>
      </w:r>
      <w:r w:rsidRPr="00BB024A">
        <w:rPr>
          <w:rFonts w:asciiTheme="majorBidi" w:hAnsiTheme="majorBidi" w:cstheme="majorBidi"/>
          <w:color w:val="000000"/>
          <w:sz w:val="24"/>
          <w:szCs w:val="24"/>
        </w:rPr>
        <w:t xml:space="preserve"> spectrometer </w:t>
      </w:r>
      <w:r>
        <w:rPr>
          <w:rFonts w:asciiTheme="majorBidi" w:hAnsiTheme="majorBidi" w:cstheme="majorBidi"/>
          <w:color w:val="000000"/>
          <w:sz w:val="24"/>
          <w:szCs w:val="24"/>
        </w:rPr>
        <w:t>h</w:t>
      </w:r>
      <w:r w:rsidRPr="00BB024A">
        <w:rPr>
          <w:rFonts w:asciiTheme="majorBidi" w:hAnsiTheme="majorBidi" w:cstheme="majorBidi"/>
          <w:color w:val="000000"/>
          <w:sz w:val="24"/>
          <w:szCs w:val="24"/>
        </w:rPr>
        <w:t>as</w:t>
      </w:r>
      <w:r>
        <w:rPr>
          <w:rFonts w:asciiTheme="majorBidi" w:hAnsiTheme="majorBidi" w:cstheme="majorBidi"/>
          <w:color w:val="000000"/>
          <w:sz w:val="24"/>
          <w:szCs w:val="24"/>
        </w:rPr>
        <w:t xml:space="preserve"> been</w:t>
      </w:r>
      <w:r w:rsidRPr="00BB024A">
        <w:rPr>
          <w:rFonts w:asciiTheme="majorBidi" w:hAnsiTheme="majorBidi" w:cstheme="majorBidi"/>
          <w:color w:val="000000"/>
          <w:sz w:val="24"/>
          <w:szCs w:val="24"/>
        </w:rPr>
        <w:t xml:space="preserve"> used to collect </w:t>
      </w:r>
      <w:r>
        <w:rPr>
          <w:rFonts w:asciiTheme="majorBidi" w:hAnsiTheme="majorBidi" w:cstheme="majorBidi"/>
          <w:color w:val="000000"/>
          <w:sz w:val="24"/>
          <w:szCs w:val="24"/>
        </w:rPr>
        <w:t xml:space="preserve">2 datasets dataset 2 and dataset 4 explained in chapter 3, each dataset consist of 100 sample </w:t>
      </w:r>
      <w:r w:rsidRPr="00BB024A">
        <w:rPr>
          <w:rFonts w:asciiTheme="majorBidi" w:hAnsiTheme="majorBidi" w:cstheme="majorBidi"/>
          <w:color w:val="000000"/>
          <w:sz w:val="24"/>
          <w:szCs w:val="24"/>
        </w:rPr>
        <w:t>for 100 mixtures co</w:t>
      </w:r>
      <w:r>
        <w:rPr>
          <w:rFonts w:asciiTheme="majorBidi" w:hAnsiTheme="majorBidi" w:cstheme="majorBidi"/>
          <w:color w:val="000000"/>
          <w:sz w:val="24"/>
          <w:szCs w:val="24"/>
        </w:rPr>
        <w:t>nsist</w:t>
      </w:r>
      <w:r w:rsidRPr="00BB024A">
        <w:rPr>
          <w:rFonts w:asciiTheme="majorBidi" w:hAnsiTheme="majorBidi" w:cstheme="majorBidi"/>
          <w:color w:val="000000"/>
          <w:sz w:val="24"/>
          <w:szCs w:val="24"/>
        </w:rPr>
        <w:t xml:space="preserve"> of Human Serum Albumin and glucose in a phosphate buffer solution. The preparation of the buffer solution was </w:t>
      </w:r>
      <w:r>
        <w:rPr>
          <w:rFonts w:asciiTheme="majorBidi" w:hAnsiTheme="majorBidi" w:cstheme="majorBidi"/>
          <w:color w:val="000000"/>
          <w:sz w:val="24"/>
          <w:szCs w:val="24"/>
        </w:rPr>
        <w:t>achieved</w:t>
      </w:r>
      <w:r w:rsidRPr="00BB024A">
        <w:rPr>
          <w:rFonts w:asciiTheme="majorBidi" w:hAnsiTheme="majorBidi" w:cstheme="majorBidi"/>
          <w:color w:val="000000"/>
          <w:sz w:val="24"/>
          <w:szCs w:val="24"/>
        </w:rPr>
        <w:t xml:space="preserve"> by adding Phosphate powder into 1 liter of distilled water to prepare the buffer solution with a concentration of 0.01</w:t>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t xml:space="preserve">M/dl and the </w:t>
      </w:r>
      <w:r>
        <w:rPr>
          <w:rFonts w:asciiTheme="majorBidi" w:hAnsiTheme="majorBidi" w:cstheme="majorBidi"/>
          <w:color w:val="000000"/>
          <w:sz w:val="24"/>
          <w:szCs w:val="24"/>
        </w:rPr>
        <w:t>p</w:t>
      </w:r>
      <w:r w:rsidRPr="00BB024A">
        <w:rPr>
          <w:rFonts w:asciiTheme="majorBidi" w:hAnsiTheme="majorBidi" w:cstheme="majorBidi"/>
          <w:color w:val="000000"/>
          <w:sz w:val="24"/>
          <w:szCs w:val="24"/>
        </w:rPr>
        <w:t>H value was adjusted to 7.4. For each sample, four spectra were measured and then averaged without removing the sample from the spectrometer to improve the precision of the measurement</w:t>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Maesschalck","given":"R","non-dropping-particle":"De","parse-names":false,"suffix":""},{"dropping-particle":"","family":"Estienne","given":"F","non-dropping-particle":"","parse-names":false,"suffix":""},{"dropping-particle":"","family":"Verdú-Andrés","given":"J","non-dropping-particle":"","parse-names":false,"suffix":""},{"dropping-particle":"","family":"Candolfi","given":"A","non-dropping-particle":"","parse-names":false,"suffix":""},{"dropping-particle":"","family":"Centner","given":"V","non-dropping-particle":"","parse-names":false,"suffix":""},{"dropping-particle":"","family":"Despagne","given":"F","non-dropping-particle":"","parse-names":false,"suffix":""},{"dropping-particle":"","family":"Jouan-Rimbaud","given":"D","non-dropping-particle":"","parse-names":false,"suffix":""},{"dropping-particle":"","family":"Walczak","given":"B","non-dropping-particle":"","parse-names":false,"suffix":""},{"dropping-particle":"","family":"Massart","given":"D L","non-dropping-particle":"","parse-names":false,"suffix":""},{"dropping-particle":"","family":"Jong","given":"S","non-dropping-particle":"De","parse-names":false,"suffix":""},{"dropping-particle":"","family":"others","given":"","non-dropping-particle":"","parse-names":false,"suffix":""}],"container-title":"Internet Journal of Chemistry","id":"ITEM-1","issue":"19","issued":{"date-parts":[["1999"]]},"page":"1","title":"The development of calibration models for spectroscopic data using principal component regression","type":"article-journal","volume":"2"},"uris":["http://www.mendeley.com/documents/?uuid=289ce053-e8e1-4267-a560-18f6350ca95b"]}],"mendeley":{"formattedCitation":"[113]","plainTextFormattedCitation":"[113]","previouslyFormattedCitation":"[28]"},"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[113]</w:t>
      </w:r>
      <w:r w:rsidRPr="00BB024A">
        <w:rPr>
          <w:rFonts w:asciiTheme="majorBidi" w:hAnsiTheme="majorBidi" w:cstheme="majorBidi"/>
          <w:color w:val="000000"/>
          <w:sz w:val="24"/>
          <w:szCs w:val="24"/>
        </w:rPr>
        <w:fldChar w:fldCharType="end"/>
      </w:r>
      <w:r w:rsidRPr="00BB024A">
        <w:rPr>
          <w:rFonts w:asciiTheme="majorBidi" w:hAnsiTheme="majorBidi" w:cstheme="majorBidi"/>
          <w:color w:val="000000"/>
          <w:sz w:val="24"/>
          <w:szCs w:val="24"/>
        </w:rPr>
        <w:t xml:space="preserve">. The individual component concentrations were selected </w:t>
      </w:r>
      <w:r>
        <w:rPr>
          <w:rFonts w:asciiTheme="majorBidi" w:hAnsiTheme="majorBidi" w:cstheme="majorBidi"/>
          <w:color w:val="000000"/>
          <w:sz w:val="24"/>
          <w:szCs w:val="24"/>
        </w:rPr>
        <w:t>in a way to</w:t>
      </w:r>
      <w:r w:rsidRPr="00BB024A">
        <w:rPr>
          <w:rFonts w:asciiTheme="majorBidi" w:hAnsiTheme="majorBidi" w:cstheme="majorBidi"/>
          <w:color w:val="000000"/>
          <w:sz w:val="24"/>
          <w:szCs w:val="24"/>
        </w:rPr>
        <w:t xml:space="preserve"> cover their physiological range</w:t>
      </w:r>
      <w:r>
        <w:rPr>
          <w:rFonts w:asciiTheme="majorBidi" w:hAnsiTheme="majorBidi" w:cstheme="majorBidi"/>
          <w:color w:val="000000"/>
          <w:sz w:val="24"/>
          <w:szCs w:val="24"/>
        </w:rPr>
        <w:t>s</w:t>
      </w:r>
      <w:r w:rsidRPr="00BB024A">
        <w:rPr>
          <w:rFonts w:asciiTheme="majorBidi" w:hAnsiTheme="majorBidi" w:cstheme="majorBidi"/>
          <w:color w:val="000000"/>
          <w:sz w:val="24"/>
          <w:szCs w:val="24"/>
        </w:rPr>
        <w:t xml:space="preserve"> in blood. The ranges of the glucose and Human serum Albumin concentrations of the </w:t>
      </w:r>
      <w:r w:rsidRPr="00BB024A">
        <w:rPr>
          <w:rFonts w:asciiTheme="majorBidi" w:hAnsiTheme="majorBidi" w:cstheme="majorBidi"/>
          <w:color w:val="000000"/>
          <w:sz w:val="24"/>
          <w:szCs w:val="24"/>
        </w:rPr>
        <w:lastRenderedPageBreak/>
        <w:t xml:space="preserve">prepared 100 samples are from 5 to 500 mg/dl and 5 g/dl respectively. The collected NIR spectra spanned the spectral region from 2100 nm to </w:t>
      </w:r>
      <w:r>
        <w:rPr>
          <w:rFonts w:asciiTheme="majorBidi" w:hAnsiTheme="majorBidi" w:cstheme="majorBidi"/>
          <w:color w:val="000000"/>
          <w:sz w:val="24"/>
          <w:szCs w:val="24"/>
        </w:rPr>
        <w:t xml:space="preserve">2500 nm and the mixed dataset varies from 2100 nm to </w:t>
      </w:r>
      <w:r w:rsidRPr="00BB024A">
        <w:rPr>
          <w:rFonts w:asciiTheme="majorBidi" w:hAnsiTheme="majorBidi" w:cstheme="majorBidi"/>
          <w:color w:val="000000"/>
          <w:sz w:val="24"/>
          <w:szCs w:val="24"/>
        </w:rPr>
        <w:t>3120 nm with a spectral resolution of 1.7</w:t>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t>nm</w:t>
      </w:r>
      <w:r>
        <w:rPr>
          <w:rFonts w:asciiTheme="majorBidi" w:hAnsiTheme="majorBidi" w:cstheme="majorBidi"/>
          <w:color w:val="000000"/>
          <w:sz w:val="24"/>
          <w:szCs w:val="24"/>
        </w:rPr>
        <w:t xml:space="preserve"> and the MIR spectral range varied from 125 cm</w:t>
      </w:r>
      <w:r>
        <w:rPr>
          <w:rFonts w:asciiTheme="majorBidi" w:hAnsiTheme="majorBidi" w:cstheme="majorBidi"/>
          <w:color w:val="000000"/>
          <w:sz w:val="24"/>
          <w:szCs w:val="24"/>
          <w:vertAlign w:val="superscript"/>
        </w:rPr>
        <w:t xml:space="preserve">-1 </w:t>
      </w:r>
      <w:r>
        <w:rPr>
          <w:rFonts w:asciiTheme="majorBidi" w:hAnsiTheme="majorBidi" w:cstheme="majorBidi"/>
          <w:color w:val="000000"/>
          <w:sz w:val="24"/>
          <w:szCs w:val="24"/>
        </w:rPr>
        <w:t>to 4000 cm</w:t>
      </w:r>
      <w:r>
        <w:rPr>
          <w:rFonts w:asciiTheme="majorBidi" w:hAnsiTheme="majorBidi" w:cstheme="majorBidi"/>
          <w:color w:val="000000"/>
          <w:sz w:val="24"/>
          <w:szCs w:val="24"/>
          <w:vertAlign w:val="superscript"/>
        </w:rPr>
        <w:t>-1</w:t>
      </w:r>
      <w:r w:rsidRPr="00BB024A">
        <w:rPr>
          <w:rFonts w:asciiTheme="majorBidi" w:hAnsiTheme="majorBidi" w:cstheme="majorBidi"/>
          <w:color w:val="000000"/>
          <w:sz w:val="24"/>
          <w:szCs w:val="24"/>
        </w:rPr>
        <w:t xml:space="preserve">. The collected raw spectra </w:t>
      </w:r>
      <w:r>
        <w:rPr>
          <w:rFonts w:asciiTheme="majorBidi" w:hAnsiTheme="majorBidi" w:cstheme="majorBidi"/>
          <w:color w:val="000000"/>
          <w:sz w:val="24"/>
          <w:szCs w:val="24"/>
        </w:rPr>
        <w:t>were</w:t>
      </w:r>
      <w:r w:rsidRPr="00BB024A">
        <w:rPr>
          <w:rFonts w:asciiTheme="majorBidi" w:hAnsiTheme="majorBidi" w:cstheme="majorBidi"/>
          <w:color w:val="000000"/>
          <w:sz w:val="24"/>
          <w:szCs w:val="24"/>
        </w:rPr>
        <w:t xml:space="preserve"> divided into training and testing data subsets using Kennard stone algorithm </w:t>
      </w:r>
      <w:r w:rsidRPr="00BB024A">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{"citationItems":[{"id":"ITEM-1","itemData":{"author":[{"dropping-particle":"","family":"Kennard","given":"Ronald W","non-dropping-particle":"","parse-names":false,"suffix":""},{"dropping-particle":"","family":"Stone","given":"Larry A","non-dropping-particle":"","parse-names":false,"suffix":""}],"container-title":"Technometrics","id":"ITEM-1","issue":"1","issued":{"date-parts":[["1969"]]},"page":"137-148","publisher":"Taylor &amp; Francis","title":"Computer aided design of experiments","type":"article-journal","volume":"11"},"uris":["http://www.mendeley.com/documents/?uuid=26fef06a-83c8-4fdb-9383-a35f351911d7"]}],"mendeley":{"formattedCitation":"[127]","plainTextFormattedCitation":"[127]","previouslyFormattedCitation":"[29]"},"properties":{"noteIndex":0},"schema":"https://github.com/citation-style-language/schema/raw/master/csl-citation.json"}</w:instrText>
      </w:r>
      <w:r w:rsidRPr="00BB024A">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[127]</w:t>
      </w:r>
      <w:r w:rsidRPr="00BB024A">
        <w:rPr>
          <w:rFonts w:asciiTheme="majorBidi" w:hAnsiTheme="majorBidi" w:cstheme="majorBidi"/>
          <w:color w:val="000000"/>
          <w:sz w:val="24"/>
          <w:szCs w:val="24"/>
        </w:rPr>
        <w:fldChar w:fldCharType="end"/>
      </w:r>
      <w:r>
        <w:rPr>
          <w:rFonts w:asciiTheme="majorBidi" w:hAnsiTheme="majorBidi" w:cstheme="majorBidi"/>
          <w:color w:val="000000"/>
          <w:sz w:val="24"/>
          <w:szCs w:val="24"/>
        </w:rPr>
        <w:t xml:space="preserve">, </w:t>
      </w:r>
      <w:r w:rsidRPr="00BB024A">
        <w:rPr>
          <w:rFonts w:asciiTheme="majorBidi" w:hAnsiTheme="majorBidi" w:cstheme="majorBidi"/>
          <w:color w:val="000000"/>
          <w:sz w:val="24"/>
          <w:szCs w:val="24"/>
        </w:rPr>
        <w:t>such that the training set consisting of 75 spectra samples and the t</w:t>
      </w:r>
      <w:r>
        <w:rPr>
          <w:rFonts w:asciiTheme="majorBidi" w:hAnsiTheme="majorBidi" w:cstheme="majorBidi"/>
          <w:color w:val="000000"/>
          <w:sz w:val="24"/>
          <w:szCs w:val="24"/>
        </w:rPr>
        <w:t>est set has 25 spectra samples.</w:t>
      </w:r>
    </w:p>
    <w:p w:rsidR="004F0A97" w:rsidRPr="00FB7A62" w:rsidRDefault="004F0A97" w:rsidP="003F37F4">
      <w:pPr>
        <w:spacing w:after="240" w:line="480" w:lineRule="auto"/>
        <w:rPr>
          <w:rFonts w:asciiTheme="majorBidi" w:hAnsiTheme="majorBidi" w:cstheme="majorBidi"/>
          <w:b/>
          <w:bCs/>
          <w:color w:val="000000"/>
          <w:sz w:val="32"/>
          <w:szCs w:val="32"/>
        </w:rPr>
      </w:pPr>
      <w:r w:rsidRPr="00FB7A62">
        <w:rPr>
          <w:rFonts w:asciiTheme="majorBidi" w:hAnsiTheme="majorBidi" w:cstheme="majorBidi"/>
          <w:b/>
          <w:bCs/>
          <w:color w:val="000000"/>
          <w:sz w:val="32"/>
          <w:szCs w:val="32"/>
        </w:rPr>
        <w:t>7.</w:t>
      </w:r>
      <w:r w:rsidR="003F37F4">
        <w:rPr>
          <w:rFonts w:asciiTheme="majorBidi" w:hAnsiTheme="majorBidi" w:cstheme="majorBidi"/>
          <w:b/>
          <w:bCs/>
          <w:color w:val="000000"/>
          <w:sz w:val="32"/>
          <w:szCs w:val="32"/>
        </w:rPr>
        <w:t>7</w:t>
      </w:r>
      <w:r w:rsidR="003F37F4" w:rsidRPr="00FB7A62">
        <w:rPr>
          <w:rFonts w:asciiTheme="majorBidi" w:hAnsiTheme="majorBidi" w:cstheme="majorBidi"/>
          <w:b/>
          <w:bCs/>
          <w:color w:val="000000"/>
          <w:sz w:val="32"/>
          <w:szCs w:val="32"/>
        </w:rPr>
        <w:t xml:space="preserve"> </w:t>
      </w:r>
      <w:r w:rsidRPr="00FB7A62">
        <w:rPr>
          <w:rFonts w:asciiTheme="majorBidi" w:hAnsiTheme="majorBidi" w:cstheme="majorBidi"/>
          <w:b/>
          <w:bCs/>
          <w:color w:val="000000"/>
          <w:sz w:val="32"/>
          <w:szCs w:val="32"/>
        </w:rPr>
        <w:t>Discussion and experimental results</w:t>
      </w:r>
    </w:p>
    <w:p w:rsidR="00061E4C" w:rsidRDefault="004F0A97" w:rsidP="002278D8">
      <w:pPr>
        <w:spacing w:after="240" w:line="480" w:lineRule="auto"/>
        <w:jc w:val="both"/>
        <w:rPr>
          <w:rFonts w:asciiTheme="majorBidi" w:eastAsiaTheme="minorEastAsia" w:hAnsiTheme="majorBidi" w:cstheme="majorBidi"/>
          <w:color w:val="000000"/>
          <w:sz w:val="24"/>
          <w:szCs w:val="24"/>
        </w:rPr>
      </w:pPr>
      <w:r w:rsidRPr="006B252C">
        <w:rPr>
          <w:rFonts w:asciiTheme="majorBidi" w:hAnsiTheme="majorBidi" w:cstheme="majorBidi"/>
          <w:color w:val="000000"/>
          <w:sz w:val="24"/>
          <w:szCs w:val="24"/>
        </w:rPr>
        <w:t xml:space="preserve">Starting the regression process by passing the raw data to the </w:t>
      </w:r>
      <w:r>
        <w:rPr>
          <w:rFonts w:asciiTheme="majorBidi" w:hAnsiTheme="majorBidi" w:cstheme="majorBidi"/>
          <w:color w:val="000000"/>
          <w:sz w:val="24"/>
          <w:szCs w:val="24"/>
        </w:rPr>
        <w:t>PLSR model</w:t>
      </w:r>
      <w:r w:rsidRPr="006B252C">
        <w:rPr>
          <w:rFonts w:asciiTheme="majorBidi" w:hAnsiTheme="majorBidi" w:cstheme="majorBidi"/>
          <w:color w:val="000000"/>
          <w:sz w:val="24"/>
          <w:szCs w:val="24"/>
        </w:rPr>
        <w:t xml:space="preserve"> without pre-processing and the no of (LV) is shown in </w:t>
      </w:r>
      <w:r>
        <w:rPr>
          <w:rFonts w:asciiTheme="majorBidi" w:hAnsiTheme="majorBidi" w:cstheme="majorBidi"/>
          <w:color w:val="000000"/>
          <w:sz w:val="24"/>
          <w:szCs w:val="24"/>
        </w:rPr>
        <w:t xml:space="preserve">chapter 6 </w:t>
      </w:r>
      <w:r w:rsidRPr="006B252C">
        <w:rPr>
          <w:rFonts w:asciiTheme="majorBidi" w:hAnsiTheme="majorBidi" w:cstheme="majorBidi"/>
          <w:color w:val="000000"/>
          <w:sz w:val="24"/>
          <w:szCs w:val="24"/>
        </w:rPr>
        <w:t>Figure (</w:t>
      </w:r>
      <w:r>
        <w:rPr>
          <w:rFonts w:asciiTheme="majorBidi" w:hAnsiTheme="majorBidi" w:cstheme="majorBidi"/>
          <w:color w:val="000000"/>
          <w:sz w:val="24"/>
          <w:szCs w:val="24"/>
        </w:rPr>
        <w:t>6.</w:t>
      </w:r>
      <w:r w:rsidRPr="006B252C">
        <w:rPr>
          <w:rFonts w:asciiTheme="majorBidi" w:hAnsiTheme="majorBidi" w:cstheme="majorBidi"/>
          <w:color w:val="000000"/>
          <w:sz w:val="24"/>
          <w:szCs w:val="24"/>
        </w:rPr>
        <w:t xml:space="preserve">1) </w:t>
      </w:r>
      <w:r>
        <w:rPr>
          <w:rFonts w:asciiTheme="majorBidi" w:hAnsiTheme="majorBidi" w:cstheme="majorBidi"/>
          <w:color w:val="000000"/>
          <w:sz w:val="24"/>
          <w:szCs w:val="24"/>
        </w:rPr>
        <w:t>dataset 2</w:t>
      </w:r>
      <w:r w:rsidRPr="006B252C">
        <w:rPr>
          <w:rFonts w:asciiTheme="majorBidi" w:hAnsiTheme="majorBidi" w:cstheme="majorBidi"/>
          <w:color w:val="000000"/>
          <w:sz w:val="24"/>
          <w:szCs w:val="24"/>
        </w:rPr>
        <w:t xml:space="preserve"> and figure (</w:t>
      </w:r>
      <w:r>
        <w:rPr>
          <w:rFonts w:asciiTheme="majorBidi" w:hAnsiTheme="majorBidi" w:cstheme="majorBidi"/>
          <w:color w:val="000000"/>
          <w:sz w:val="24"/>
          <w:szCs w:val="24"/>
        </w:rPr>
        <w:t>6.</w:t>
      </w:r>
      <w:r w:rsidRPr="006B252C">
        <w:rPr>
          <w:rFonts w:asciiTheme="majorBidi" w:hAnsiTheme="majorBidi" w:cstheme="majorBidi"/>
          <w:color w:val="000000"/>
          <w:sz w:val="24"/>
          <w:szCs w:val="24"/>
        </w:rPr>
        <w:t xml:space="preserve">2) for dataset </w:t>
      </w:r>
      <w:r>
        <w:rPr>
          <w:rFonts w:asciiTheme="majorBidi" w:hAnsiTheme="majorBidi" w:cstheme="majorBidi"/>
          <w:color w:val="000000"/>
          <w:sz w:val="24"/>
          <w:szCs w:val="24"/>
        </w:rPr>
        <w:t>4</w:t>
      </w:r>
      <w:r w:rsidRPr="006B252C">
        <w:rPr>
          <w:rFonts w:asciiTheme="majorBidi" w:hAnsiTheme="majorBidi" w:cstheme="majorBidi"/>
          <w:color w:val="000000"/>
          <w:sz w:val="24"/>
          <w:szCs w:val="24"/>
        </w:rPr>
        <w:t>. The x-axis shows the number PLSR latent values in Blue while the y-axis represents the estimated mean square error of prediction. Figure (</w:t>
      </w:r>
      <w:r>
        <w:rPr>
          <w:rFonts w:asciiTheme="majorBidi" w:hAnsiTheme="majorBidi" w:cstheme="majorBidi"/>
          <w:color w:val="000000"/>
          <w:sz w:val="24"/>
          <w:szCs w:val="24"/>
        </w:rPr>
        <w:t>6.</w:t>
      </w:r>
      <w:r w:rsidRPr="006B252C">
        <w:rPr>
          <w:rFonts w:asciiTheme="majorBidi" w:hAnsiTheme="majorBidi" w:cstheme="majorBidi"/>
          <w:color w:val="000000"/>
          <w:sz w:val="24"/>
          <w:szCs w:val="24"/>
        </w:rPr>
        <w:t>1) shows 7 LV are required for PLSR in the case of dataset</w:t>
      </w:r>
      <w:r>
        <w:rPr>
          <w:rFonts w:asciiTheme="majorBidi" w:hAnsiTheme="majorBidi" w:cstheme="majorBidi"/>
          <w:color w:val="000000"/>
          <w:sz w:val="24"/>
          <w:szCs w:val="24"/>
        </w:rPr>
        <w:t xml:space="preserve"> </w:t>
      </w:r>
      <w:r w:rsidRPr="006B252C">
        <w:rPr>
          <w:rFonts w:asciiTheme="majorBidi" w:hAnsiTheme="majorBidi" w:cstheme="majorBidi"/>
          <w:color w:val="000000"/>
          <w:sz w:val="24"/>
          <w:szCs w:val="24"/>
        </w:rPr>
        <w:t>2, while Figure (</w:t>
      </w:r>
      <w:r>
        <w:rPr>
          <w:rFonts w:asciiTheme="majorBidi" w:hAnsiTheme="majorBidi" w:cstheme="majorBidi"/>
          <w:color w:val="000000"/>
          <w:sz w:val="24"/>
          <w:szCs w:val="24"/>
        </w:rPr>
        <w:t>6.</w:t>
      </w:r>
      <w:r w:rsidRPr="006B252C">
        <w:rPr>
          <w:rFonts w:asciiTheme="majorBidi" w:hAnsiTheme="majorBidi" w:cstheme="majorBidi"/>
          <w:color w:val="000000"/>
          <w:sz w:val="24"/>
          <w:szCs w:val="24"/>
        </w:rPr>
        <w:t>2) shows that 8 LV are required for PLSR in the case of dataset</w:t>
      </w:r>
      <w:r>
        <w:rPr>
          <w:rFonts w:asciiTheme="majorBidi" w:hAnsiTheme="majorBidi" w:cstheme="majorBidi"/>
          <w:color w:val="000000"/>
          <w:sz w:val="24"/>
          <w:szCs w:val="24"/>
        </w:rPr>
        <w:t xml:space="preserve"> 4</w:t>
      </w:r>
      <w:r w:rsidRPr="006B252C">
        <w:rPr>
          <w:rFonts w:asciiTheme="majorBidi" w:hAnsiTheme="majorBidi" w:cstheme="majorBidi"/>
          <w:color w:val="000000"/>
          <w:sz w:val="24"/>
          <w:szCs w:val="24"/>
        </w:rPr>
        <w:t xml:space="preserve"> </w:t>
      </w:r>
      <w:r w:rsidRPr="006B252C">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{"citationItems":[{"id":"ITEM-1","itemData":{"DOI":"10.1067/mod.2000.109031","ISBN":"1-55860-363-8","ISSN":"10450823","PMID":"11029742","abstract":"We review accuracy estimation methods and compare the two most common methods crossvalidation and bootstrap Recent experimental results on artificial data and theoretical re cults m restricted settings have shown that for selecting a good classifier from a set of classifiers (model selection), ten-fold cross-validation may be better than the more expensive kap one-out cross-validation We report on a largescale experimentover half a million runs of C4 5 and aNaive-Bayes algorithmloestimale the effects of different parameters on these al gonthms on real-world datascts For crossvalidation we vary the number of folds and whether the folds arc stratified or not, for bootstrap, we vary the number of bootstrap samples Our results indicate that for real-word datasets similar to ours, The best method lo use for model selection is ten fold stratified cross validation even if computation power allows using more folds.","author":[{"dropping-particle":"","family":"Kohavi","given":"Ron","non-dropping-particle":"","parse-names":false,"suffix":""}],"container-title":"International Joint Conference on Artificial Intelligence","id":"ITEM-1","issue":"12","issued":{"date-parts":[["1995"]]},"page":"1137-1143","title":"A Study of Cross-Validation and Bootstrap for Accuracy Estimation and Model Selection","type":"article-journal","volume":"14"},"uris":["http://www.mendeley.com/documents/?uuid=1f98b1b0-6749-4a68-9c64-0bd53715e6e5"]}],"mendeley":{"formattedCitation":"[128]","plainTextFormattedCitation":"[128]","previouslyFormattedCitation":"[30]"},"properties":{"noteIndex":0},"schema":"https://github.com/citation-style-language/schema/raw/master/csl-citation.json"}</w:instrText>
      </w:r>
      <w:r w:rsidRPr="006B252C">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[128]</w:t>
      </w:r>
      <w:r w:rsidRPr="006B252C">
        <w:rPr>
          <w:rFonts w:asciiTheme="majorBidi" w:hAnsiTheme="majorBidi" w:cstheme="majorBidi"/>
          <w:color w:val="000000"/>
          <w:sz w:val="24"/>
          <w:szCs w:val="24"/>
        </w:rPr>
        <w:fldChar w:fldCharType="end"/>
      </w:r>
      <w:r w:rsidRPr="006B252C">
        <w:rPr>
          <w:rFonts w:asciiTheme="majorBidi" w:hAnsiTheme="majorBidi" w:cstheme="majorBidi"/>
          <w:color w:val="000000"/>
          <w:sz w:val="24"/>
          <w:szCs w:val="24"/>
        </w:rPr>
        <w:t xml:space="preserve">. In this </w:t>
      </w:r>
      <w:r>
        <w:rPr>
          <w:rFonts w:asciiTheme="majorBidi" w:hAnsiTheme="majorBidi" w:cstheme="majorBidi"/>
          <w:color w:val="000000"/>
          <w:sz w:val="24"/>
          <w:szCs w:val="24"/>
        </w:rPr>
        <w:t>chapter</w:t>
      </w:r>
      <w:r w:rsidRPr="006B252C">
        <w:rPr>
          <w:rFonts w:asciiTheme="majorBidi" w:hAnsiTheme="majorBidi" w:cstheme="majorBidi"/>
          <w:color w:val="000000"/>
          <w:sz w:val="24"/>
          <w:szCs w:val="24"/>
        </w:rPr>
        <w:t xml:space="preserve">, the libPLS (an integrated library for Partial Least Squares Regression and Discriminant Analysis) toolbox </w:t>
      </w:r>
      <w:r w:rsidRPr="006B252C">
        <w:rPr>
          <w:rFonts w:asciiTheme="majorBidi" w:hAnsiTheme="majorBidi" w:cstheme="majorBidi"/>
          <w:color w:val="000000"/>
          <w:sz w:val="24"/>
          <w:szCs w:val="24"/>
        </w:rPr>
        <w:fldChar w:fldCharType="begin" w:fldLock="1"/>
      </w:r>
      <w:r>
        <w:rPr>
          <w:rFonts w:asciiTheme="majorBidi" w:hAnsiTheme="majorBidi" w:cstheme="majorBidi"/>
          <w:color w:val="000000"/>
          <w:sz w:val="24"/>
          <w:szCs w:val="24"/>
        </w:rPr>
        <w:instrText>ADDIN CSL_CITATION {"citationItems":[{"id":"ITEM-1","itemData":{"author":[{"dropping-particle":"","family":"Li","given":"Hongdong","non-dropping-particle":"","parse-names":false,"suffix":""},{"dropping-particle":"","family":"Xu","given":"Qingsong","non-dropping-particle":"","parse-names":false,"suffix":""},{"dropping-particle":"","family":"Liang","given":"Yizeng","non-dropping-particle":"","parse-names":false,"suffix":""}],"container-title":"PeerJ PrePrints","id":"ITEM-1","issued":{"date-parts":[["2014"]]},"page":"e190v1","publisher":"PeerJ Inc. San Francisco, USA","title":"libPLS an integrated library for partial least squares regression and discriminant analysis","type":"article-journal","volume":"2"},"uris":["http://www.mendeley.com/documents/?uuid=ea660149-017e-4d53-a63b-3b083ce6f2e2"]}],"mendeley":{"formattedCitation":"[129]","plainTextFormattedCitation":"[129]","previouslyFormattedCitation":"[31]"},"properties":{"noteIndex":0},"schema":"https://github.com/citation-style-language/schema/raw/master/csl-citation.json"}</w:instrText>
      </w:r>
      <w:r w:rsidRPr="006B252C">
        <w:rPr>
          <w:rFonts w:asciiTheme="majorBidi" w:hAnsiTheme="majorBidi" w:cstheme="majorBidi"/>
          <w:color w:val="000000"/>
          <w:sz w:val="24"/>
          <w:szCs w:val="24"/>
        </w:rPr>
        <w:fldChar w:fldCharType="separate"/>
      </w:r>
      <w:r w:rsidRPr="004F0A97">
        <w:rPr>
          <w:rFonts w:asciiTheme="majorBidi" w:hAnsiTheme="majorBidi" w:cstheme="majorBidi"/>
          <w:noProof/>
          <w:color w:val="000000"/>
          <w:sz w:val="24"/>
          <w:szCs w:val="24"/>
        </w:rPr>
        <w:t>[129]</w:t>
      </w:r>
      <w:r w:rsidRPr="006B252C">
        <w:rPr>
          <w:rFonts w:asciiTheme="majorBidi" w:hAnsiTheme="majorBidi" w:cstheme="majorBidi"/>
          <w:color w:val="000000"/>
          <w:sz w:val="24"/>
          <w:szCs w:val="24"/>
        </w:rPr>
        <w:fldChar w:fldCharType="end"/>
      </w:r>
      <w:r w:rsidRPr="006B252C">
        <w:rPr>
          <w:rFonts w:asciiTheme="majorBidi" w:hAnsiTheme="majorBidi" w:cstheme="majorBidi"/>
          <w:color w:val="000000"/>
          <w:sz w:val="24"/>
          <w:szCs w:val="24"/>
        </w:rPr>
        <w:t xml:space="preserve"> was used to perform the PLSR. The PLSR model is then pre-processed using </w:t>
      </w:r>
      <w:r>
        <w:rPr>
          <w:rFonts w:asciiTheme="majorBidi" w:hAnsiTheme="majorBidi" w:cstheme="majorBidi"/>
          <w:color w:val="000000"/>
          <w:sz w:val="24"/>
          <w:szCs w:val="24"/>
        </w:rPr>
        <w:t xml:space="preserve">SNV and </w:t>
      </w:r>
      <w:r w:rsidRPr="006B252C">
        <w:rPr>
          <w:rFonts w:asciiTheme="majorBidi" w:hAnsiTheme="majorBidi" w:cstheme="majorBidi"/>
          <w:color w:val="000000"/>
          <w:sz w:val="24"/>
          <w:szCs w:val="24"/>
        </w:rPr>
        <w:t xml:space="preserve">Savitzky-Golay </w:t>
      </w:r>
      <w:r>
        <w:rPr>
          <w:rFonts w:asciiTheme="majorBidi" w:hAnsiTheme="majorBidi" w:cstheme="majorBidi"/>
          <w:color w:val="000000"/>
          <w:sz w:val="24"/>
          <w:szCs w:val="24"/>
        </w:rPr>
        <w:t>with</w:t>
      </w:r>
      <w:r w:rsidRPr="006B252C">
        <w:rPr>
          <w:rFonts w:asciiTheme="majorBidi" w:hAnsiTheme="majorBidi" w:cstheme="majorBidi"/>
          <w:color w:val="000000"/>
          <w:sz w:val="24"/>
          <w:szCs w:val="24"/>
        </w:rPr>
        <w:t xml:space="preserve"> Band</w:t>
      </w:r>
      <w:r>
        <w:rPr>
          <w:rFonts w:asciiTheme="majorBidi" w:hAnsiTheme="majorBidi" w:cstheme="majorBidi"/>
          <w:color w:val="000000"/>
          <w:sz w:val="24"/>
          <w:szCs w:val="24"/>
        </w:rPr>
        <w:t xml:space="preserve">stop filtering each one aside. </w:t>
      </w:r>
      <w:r w:rsidRPr="006B252C">
        <w:rPr>
          <w:rFonts w:asciiTheme="majorBidi" w:hAnsiTheme="majorBidi" w:cstheme="majorBidi"/>
          <w:color w:val="000000"/>
          <w:sz w:val="24"/>
          <w:szCs w:val="24"/>
        </w:rPr>
        <w:t>The band</w:t>
      </w:r>
      <w:r>
        <w:rPr>
          <w:rFonts w:asciiTheme="majorBidi" w:hAnsiTheme="majorBidi" w:cstheme="majorBidi"/>
          <w:color w:val="000000"/>
          <w:sz w:val="24"/>
          <w:szCs w:val="24"/>
        </w:rPr>
        <w:t>stop</w:t>
      </w:r>
      <w:r w:rsidRPr="006B252C">
        <w:rPr>
          <w:rFonts w:asciiTheme="majorBidi" w:hAnsiTheme="majorBidi" w:cstheme="majorBidi"/>
          <w:color w:val="000000"/>
          <w:sz w:val="24"/>
          <w:szCs w:val="24"/>
        </w:rPr>
        <w:t xml:space="preserve"> filter prediction is controlled by four factors, center frequency C, bandwidth W, the Ripple R and the filter order N. The Lower and the upper cut-off frequencies can be calculated from the </w:t>
      </w:r>
      <w:r>
        <w:rPr>
          <w:rFonts w:asciiTheme="majorBidi" w:hAnsiTheme="majorBidi" w:cstheme="majorBidi"/>
          <w:color w:val="000000"/>
          <w:sz w:val="24"/>
          <w:szCs w:val="24"/>
        </w:rPr>
        <w:t xml:space="preserve">equations 6-1 and 6-2 from chapter 6. </w:t>
      </w:r>
      <w:r w:rsidRPr="006B252C">
        <w:rPr>
          <w:rFonts w:asciiTheme="majorBidi" w:eastAsiaTheme="minorEastAsia" w:hAnsiTheme="majorBidi" w:cstheme="majorBidi"/>
          <w:color w:val="000000"/>
          <w:sz w:val="24"/>
          <w:szCs w:val="24"/>
        </w:rPr>
        <w:t xml:space="preserve">Tables </w:t>
      </w:r>
      <w:r>
        <w:rPr>
          <w:rFonts w:asciiTheme="majorBidi" w:eastAsiaTheme="minorEastAsia" w:hAnsiTheme="majorBidi" w:cstheme="majorBidi"/>
          <w:color w:val="000000"/>
          <w:sz w:val="24"/>
          <w:szCs w:val="24"/>
        </w:rPr>
        <w:t>7.1 to 7.4</w:t>
      </w:r>
      <w:r w:rsidRPr="006B252C">
        <w:rPr>
          <w:rFonts w:asciiTheme="majorBidi" w:eastAsiaTheme="minorEastAsia" w:hAnsiTheme="majorBidi" w:cstheme="majorBidi"/>
          <w:color w:val="000000"/>
          <w:sz w:val="24"/>
          <w:szCs w:val="24"/>
        </w:rPr>
        <w:t xml:space="preserve"> below explain the glucose prediction enhancement for </w:t>
      </w:r>
      <w:r>
        <w:rPr>
          <w:rFonts w:asciiTheme="majorBidi" w:eastAsiaTheme="minorEastAsia" w:hAnsiTheme="majorBidi" w:cstheme="majorBidi"/>
          <w:color w:val="000000"/>
          <w:sz w:val="24"/>
          <w:szCs w:val="24"/>
        </w:rPr>
        <w:t>d</w:t>
      </w:r>
      <w:r w:rsidRPr="006B252C">
        <w:rPr>
          <w:rFonts w:asciiTheme="majorBidi" w:eastAsiaTheme="minorEastAsia" w:hAnsiTheme="majorBidi" w:cstheme="majorBidi"/>
          <w:color w:val="000000"/>
          <w:sz w:val="24"/>
          <w:szCs w:val="24"/>
        </w:rPr>
        <w:t xml:space="preserve">ataset 2 in the NIR region and </w:t>
      </w:r>
      <w:r>
        <w:rPr>
          <w:rFonts w:asciiTheme="majorBidi" w:eastAsiaTheme="minorEastAsia" w:hAnsiTheme="majorBidi" w:cstheme="majorBidi"/>
          <w:color w:val="000000"/>
          <w:sz w:val="24"/>
          <w:szCs w:val="24"/>
        </w:rPr>
        <w:t>dataset 4 in the MIR region for the proposed model with Butterworth and Chebyshev filters</w:t>
      </w:r>
      <w:r w:rsidRPr="006B252C">
        <w:rPr>
          <w:rFonts w:asciiTheme="majorBidi" w:eastAsiaTheme="minorEastAsia" w:hAnsiTheme="majorBidi" w:cstheme="majorBidi"/>
          <w:color w:val="000000"/>
          <w:sz w:val="24"/>
          <w:szCs w:val="24"/>
        </w:rPr>
        <w:t>. The digital band</w:t>
      </w:r>
      <w:r>
        <w:rPr>
          <w:rFonts w:asciiTheme="majorBidi" w:eastAsiaTheme="minorEastAsia" w:hAnsiTheme="majorBidi" w:cstheme="majorBidi"/>
          <w:color w:val="000000"/>
          <w:sz w:val="24"/>
          <w:szCs w:val="24"/>
        </w:rPr>
        <w:t>stop</w:t>
      </w:r>
      <w:r w:rsidRPr="006B252C">
        <w:rPr>
          <w:rFonts w:asciiTheme="majorBidi" w:eastAsiaTheme="minorEastAsia" w:hAnsiTheme="majorBidi" w:cstheme="majorBidi"/>
          <w:color w:val="000000"/>
          <w:sz w:val="24"/>
          <w:szCs w:val="24"/>
        </w:rPr>
        <w:t xml:space="preserve"> filter removes the </w:t>
      </w:r>
      <w:r>
        <w:rPr>
          <w:rFonts w:asciiTheme="majorBidi" w:eastAsiaTheme="minorEastAsia" w:hAnsiTheme="majorBidi" w:cstheme="majorBidi"/>
          <w:color w:val="000000"/>
          <w:sz w:val="24"/>
          <w:szCs w:val="24"/>
        </w:rPr>
        <w:t xml:space="preserve">overlapping </w:t>
      </w:r>
      <w:r w:rsidRPr="006B252C">
        <w:rPr>
          <w:rFonts w:asciiTheme="majorBidi" w:eastAsiaTheme="minorEastAsia" w:hAnsiTheme="majorBidi" w:cstheme="majorBidi"/>
          <w:color w:val="000000"/>
          <w:sz w:val="24"/>
          <w:szCs w:val="24"/>
        </w:rPr>
        <w:t xml:space="preserve">frequency components and with the help of </w:t>
      </w:r>
      <w:r>
        <w:rPr>
          <w:rFonts w:asciiTheme="majorBidi" w:eastAsiaTheme="minorEastAsia" w:hAnsiTheme="majorBidi" w:cstheme="majorBidi"/>
          <w:color w:val="000000"/>
          <w:sz w:val="24"/>
          <w:szCs w:val="24"/>
        </w:rPr>
        <w:t>SNV and SG filtering</w:t>
      </w:r>
      <w:r w:rsidRPr="006B252C">
        <w:rPr>
          <w:rFonts w:asciiTheme="majorBidi" w:eastAsiaTheme="minorEastAsia" w:hAnsiTheme="majorBidi" w:cstheme="majorBidi"/>
          <w:color w:val="000000"/>
          <w:sz w:val="24"/>
          <w:szCs w:val="24"/>
        </w:rPr>
        <w:t xml:space="preserve"> techniques, it can perform better as shown in figures </w:t>
      </w:r>
      <w:r>
        <w:rPr>
          <w:rFonts w:asciiTheme="majorBidi" w:eastAsiaTheme="minorEastAsia" w:hAnsiTheme="majorBidi" w:cstheme="majorBidi"/>
          <w:color w:val="000000"/>
          <w:sz w:val="24"/>
          <w:szCs w:val="24"/>
        </w:rPr>
        <w:t>7.1</w:t>
      </w:r>
      <w:r w:rsidRPr="006B252C">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to</w:t>
      </w:r>
      <w:r w:rsidRPr="006B252C">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rPr>
        <w:t xml:space="preserve">7.4. </w:t>
      </w:r>
      <w:r w:rsidRPr="006B252C">
        <w:rPr>
          <w:rFonts w:asciiTheme="majorBidi" w:eastAsiaTheme="minorEastAsia" w:hAnsiTheme="majorBidi" w:cstheme="majorBidi"/>
          <w:color w:val="000000"/>
          <w:sz w:val="24"/>
          <w:szCs w:val="24"/>
        </w:rPr>
        <w:t>The coupling of the proposed models with Band</w:t>
      </w:r>
      <w:r>
        <w:rPr>
          <w:rFonts w:asciiTheme="majorBidi" w:eastAsiaTheme="minorEastAsia" w:hAnsiTheme="majorBidi" w:cstheme="majorBidi"/>
          <w:color w:val="000000"/>
          <w:sz w:val="24"/>
          <w:szCs w:val="24"/>
        </w:rPr>
        <w:t>stop</w:t>
      </w:r>
      <w:r w:rsidRPr="006B252C">
        <w:rPr>
          <w:rFonts w:asciiTheme="majorBidi" w:eastAsiaTheme="minorEastAsia" w:hAnsiTheme="majorBidi" w:cstheme="majorBidi"/>
          <w:color w:val="000000"/>
          <w:sz w:val="24"/>
          <w:szCs w:val="24"/>
        </w:rPr>
        <w:t xml:space="preserve"> filtering has reduced the RMSEP from </w:t>
      </w:r>
      <w:r>
        <w:rPr>
          <w:rFonts w:asciiTheme="majorBidi" w:eastAsiaTheme="minorEastAsia" w:hAnsiTheme="majorBidi" w:cstheme="majorBidi"/>
          <w:color w:val="000000"/>
          <w:sz w:val="24"/>
          <w:szCs w:val="24"/>
        </w:rPr>
        <w:t>94</w:t>
      </w:r>
      <w:r w:rsidRPr="006B252C">
        <w:rPr>
          <w:rFonts w:asciiTheme="majorBidi" w:eastAsiaTheme="minorEastAsia" w:hAnsiTheme="majorBidi" w:cstheme="majorBidi"/>
          <w:color w:val="000000"/>
          <w:sz w:val="24"/>
          <w:szCs w:val="24"/>
        </w:rPr>
        <w:t xml:space="preserve"> to 2</w:t>
      </w:r>
      <w:r>
        <w:rPr>
          <w:rFonts w:asciiTheme="majorBidi" w:eastAsiaTheme="minorEastAsia" w:hAnsiTheme="majorBidi" w:cstheme="majorBidi"/>
          <w:color w:val="000000"/>
          <w:sz w:val="24"/>
          <w:szCs w:val="24"/>
        </w:rPr>
        <w:t>6</w:t>
      </w:r>
      <w:r w:rsidRPr="006B252C">
        <w:rPr>
          <w:rFonts w:asciiTheme="majorBidi" w:eastAsiaTheme="minorEastAsia" w:hAnsiTheme="majorBidi" w:cstheme="majorBidi"/>
          <w:color w:val="000000"/>
          <w:sz w:val="24"/>
          <w:szCs w:val="24"/>
        </w:rPr>
        <w:t xml:space="preserve"> for PLSR using </w:t>
      </w:r>
      <w:r>
        <w:rPr>
          <w:rFonts w:asciiTheme="majorBidi" w:eastAsiaTheme="minorEastAsia" w:hAnsiTheme="majorBidi" w:cstheme="majorBidi"/>
          <w:color w:val="000000"/>
          <w:sz w:val="24"/>
          <w:szCs w:val="24"/>
        </w:rPr>
        <w:t>d</w:t>
      </w:r>
      <w:r w:rsidRPr="006B252C">
        <w:rPr>
          <w:rFonts w:asciiTheme="majorBidi" w:eastAsiaTheme="minorEastAsia" w:hAnsiTheme="majorBidi" w:cstheme="majorBidi"/>
          <w:color w:val="000000"/>
          <w:sz w:val="24"/>
          <w:szCs w:val="24"/>
        </w:rPr>
        <w:t xml:space="preserve">ataset 2 in the NIR region. </w:t>
      </w:r>
      <w:r>
        <w:rPr>
          <w:rFonts w:asciiTheme="majorBidi" w:eastAsiaTheme="minorEastAsia" w:hAnsiTheme="majorBidi" w:cstheme="majorBidi"/>
          <w:color w:val="000000"/>
          <w:sz w:val="24"/>
          <w:szCs w:val="24"/>
        </w:rPr>
        <w:t xml:space="preserve">Applying Butterworth bandstop filtering to dataset 2 will </w:t>
      </w:r>
      <w:r>
        <w:rPr>
          <w:rFonts w:asciiTheme="majorBidi" w:eastAsiaTheme="minorEastAsia" w:hAnsiTheme="majorBidi" w:cstheme="majorBidi"/>
          <w:color w:val="000000"/>
          <w:sz w:val="24"/>
          <w:szCs w:val="24"/>
        </w:rPr>
        <w:lastRenderedPageBreak/>
        <w:t>reduce the RMSEP from 100 to 26 mg/dl using SG filtering with 57 point smoothing window, 1</w:t>
      </w:r>
      <w:r w:rsidRPr="00BA3F60">
        <w:rPr>
          <w:rFonts w:asciiTheme="majorBidi" w:eastAsiaTheme="minorEastAsia" w:hAnsiTheme="majorBidi" w:cstheme="majorBidi"/>
          <w:color w:val="000000"/>
          <w:sz w:val="24"/>
          <w:szCs w:val="24"/>
          <w:vertAlign w:val="superscript"/>
        </w:rPr>
        <w:t>st</w:t>
      </w:r>
      <w:r>
        <w:rPr>
          <w:rFonts w:asciiTheme="majorBidi" w:eastAsiaTheme="minorEastAsia" w:hAnsiTheme="majorBidi" w:cstheme="majorBidi"/>
          <w:color w:val="000000"/>
          <w:sz w:val="24"/>
          <w:szCs w:val="24"/>
        </w:rPr>
        <w:t xml:space="preserve"> derivative and 1</w:t>
      </w:r>
      <w:r w:rsidRPr="00BA3F60">
        <w:rPr>
          <w:rFonts w:asciiTheme="majorBidi" w:eastAsiaTheme="minorEastAsia" w:hAnsiTheme="majorBidi" w:cstheme="majorBidi"/>
          <w:color w:val="000000"/>
          <w:sz w:val="24"/>
          <w:szCs w:val="24"/>
          <w:vertAlign w:val="superscript"/>
        </w:rPr>
        <w:t>st</w:t>
      </w:r>
      <w:r>
        <w:rPr>
          <w:rFonts w:asciiTheme="majorBidi" w:eastAsiaTheme="minorEastAsia" w:hAnsiTheme="majorBidi" w:cstheme="majorBidi"/>
          <w:color w:val="000000"/>
          <w:sz w:val="24"/>
          <w:szCs w:val="24"/>
        </w:rPr>
        <w:t xml:space="preserve"> polynomial degree, whereas  the use of SNV reduces the RMSEP to 31.4 mg/dL. Alternatively applying the Chebyshev bandstop filtering to dataset 2 reduces the RMSEP from 100 to 25 mg/dL using SG with 19 points smoothing window zero derivative and 2</w:t>
      </w:r>
      <w:r w:rsidRPr="002F58C4">
        <w:rPr>
          <w:rFonts w:asciiTheme="majorBidi" w:eastAsiaTheme="minorEastAsia" w:hAnsiTheme="majorBidi" w:cstheme="majorBidi"/>
          <w:color w:val="000000"/>
          <w:sz w:val="24"/>
          <w:szCs w:val="24"/>
          <w:vertAlign w:val="superscript"/>
        </w:rPr>
        <w:t>nd</w:t>
      </w:r>
      <w:r>
        <w:rPr>
          <w:rFonts w:asciiTheme="majorBidi" w:eastAsiaTheme="minorEastAsia" w:hAnsiTheme="majorBidi" w:cstheme="majorBidi"/>
          <w:color w:val="000000"/>
          <w:sz w:val="24"/>
          <w:szCs w:val="24"/>
        </w:rPr>
        <w:t xml:space="preserve"> polynomial degree and to 29.6 mg/dL using SNV. By applying Butterworth bandstop filtering to dataset 4 reduce the error from 38 to 10 mg/dL using SNV and to 13 using SG whereas applying the Chebyshev reduce the error to 11 using SNV and to 12 using SG.    </w:t>
      </w:r>
    </w:p>
    <w:p w:rsidR="00061E4C" w:rsidRDefault="00061E4C" w:rsidP="00087F5E">
      <w:pPr>
        <w:tabs>
          <w:tab w:val="left" w:pos="7560"/>
        </w:tabs>
        <w:spacing w:after="240" w:line="480" w:lineRule="auto"/>
        <w:jc w:val="both"/>
        <w:rPr>
          <w:rFonts w:asciiTheme="majorBidi" w:eastAsiaTheme="minorEastAsia" w:hAnsiTheme="majorBidi" w:cstheme="majorBidi"/>
          <w:color w:val="000000"/>
          <w:sz w:val="24"/>
          <w:szCs w:val="24"/>
        </w:rPr>
      </w:pPr>
      <w:r w:rsidRPr="00087F5E">
        <w:rPr>
          <w:rFonts w:asciiTheme="majorBidi" w:hAnsiTheme="majorBidi" w:cstheme="majorBidi"/>
          <w:b/>
          <w:bCs/>
          <w:color w:val="000000"/>
          <w:sz w:val="32"/>
          <w:szCs w:val="32"/>
        </w:rPr>
        <w:t>7.8 Conclusion</w:t>
      </w:r>
      <w:r w:rsidR="009A2BF4">
        <w:rPr>
          <w:rFonts w:asciiTheme="majorBidi" w:eastAsiaTheme="minorEastAsia" w:hAnsiTheme="majorBidi" w:cstheme="majorBidi"/>
          <w:color w:val="000000"/>
          <w:sz w:val="24"/>
          <w:szCs w:val="24"/>
        </w:rPr>
        <w:tab/>
      </w:r>
    </w:p>
    <w:p w:rsidR="004F0A97" w:rsidRPr="00061E4C" w:rsidRDefault="00061E4C" w:rsidP="00061E4C">
      <w:pPr>
        <w:spacing w:after="240" w:line="480" w:lineRule="auto"/>
        <w:jc w:val="both"/>
        <w:rPr>
          <w:rFonts w:asciiTheme="majorBidi" w:eastAsia="Batang" w:hAnsiTheme="majorBidi" w:cstheme="majorBidi"/>
          <w:bCs/>
          <w:sz w:val="24"/>
          <w:szCs w:val="24"/>
          <w:lang w:eastAsia="de-DE"/>
        </w:rPr>
      </w:pPr>
      <w:r>
        <w:rPr>
          <w:rFonts w:asciiTheme="majorBidi" w:eastAsia="Batang" w:hAnsiTheme="majorBidi" w:cstheme="majorBidi"/>
          <w:bCs/>
          <w:sz w:val="24"/>
          <w:szCs w:val="24"/>
          <w:lang w:eastAsia="de-DE"/>
        </w:rPr>
        <w:t xml:space="preserve">In this chapter, all the previously propose models in chapters 4,5 and 6 has been summand to produce two novel models based on the joint combination between bandstop filtering, SG filtering and SNV each one a side to further enhance the glucose prediction accuracy of the quantitative regression model PLSR in the NIR and MIR spectral region using dataset 2 and dataset 4, both bandstop with SG and bandstop with SNV performed better than the bandpass with SG and bandpass with SNV and that confirms the importance of using bandstop filtering instead of bandpass to predict glucose from NIR and MIR spectra which can be </w:t>
      </w:r>
      <w:r>
        <w:rPr>
          <w:rFonts w:asciiTheme="majorBidi" w:eastAsia="Batang" w:hAnsiTheme="majorBidi" w:cstheme="majorBidi"/>
          <w:bCs/>
          <w:sz w:val="24"/>
          <w:szCs w:val="24"/>
          <w:lang w:val="en-GB" w:eastAsia="de-DE" w:bidi="ar-IQ"/>
        </w:rPr>
        <w:t xml:space="preserve">attributed to missing information of glucose during the bandpass filtering process. </w:t>
      </w:r>
      <w:r w:rsidRPr="002625CC">
        <w:rPr>
          <w:rFonts w:asciiTheme="majorBidi" w:eastAsia="Batang" w:hAnsiTheme="majorBidi" w:cstheme="majorBidi"/>
          <w:bCs/>
          <w:sz w:val="24"/>
          <w:szCs w:val="24"/>
          <w:lang w:eastAsia="de-DE"/>
        </w:rPr>
        <w:t xml:space="preserve">The experimental results proved that there is a </w:t>
      </w:r>
      <w:r>
        <w:rPr>
          <w:rFonts w:asciiTheme="majorBidi" w:eastAsia="Batang" w:hAnsiTheme="majorBidi" w:cstheme="majorBidi"/>
          <w:bCs/>
          <w:sz w:val="24"/>
          <w:szCs w:val="24"/>
          <w:lang w:eastAsia="de-DE"/>
        </w:rPr>
        <w:t>73% to 75</w:t>
      </w:r>
      <w:r w:rsidRPr="002625CC">
        <w:rPr>
          <w:rFonts w:asciiTheme="majorBidi" w:eastAsia="Batang" w:hAnsiTheme="majorBidi" w:cstheme="majorBidi"/>
          <w:bCs/>
          <w:sz w:val="24"/>
          <w:szCs w:val="24"/>
          <w:lang w:eastAsia="de-DE"/>
        </w:rPr>
        <w:t>% reduction in</w:t>
      </w:r>
      <w:r>
        <w:rPr>
          <w:rFonts w:asciiTheme="majorBidi" w:eastAsia="Batang" w:hAnsiTheme="majorBidi" w:cstheme="majorBidi"/>
          <w:bCs/>
          <w:sz w:val="24"/>
          <w:szCs w:val="24"/>
          <w:lang w:eastAsia="de-DE"/>
        </w:rPr>
        <w:t xml:space="preserve"> the</w:t>
      </w:r>
      <w:r w:rsidRPr="002625CC">
        <w:rPr>
          <w:rFonts w:asciiTheme="majorBidi" w:eastAsia="Batang" w:hAnsiTheme="majorBidi" w:cstheme="majorBidi"/>
          <w:bCs/>
          <w:sz w:val="24"/>
          <w:szCs w:val="24"/>
          <w:lang w:eastAsia="de-DE"/>
        </w:rPr>
        <w:t xml:space="preserve"> RMSEP </w:t>
      </w:r>
      <w:r>
        <w:rPr>
          <w:rFonts w:asciiTheme="majorBidi" w:eastAsia="Batang" w:hAnsiTheme="majorBidi" w:cstheme="majorBidi"/>
          <w:bCs/>
          <w:sz w:val="24"/>
          <w:szCs w:val="24"/>
          <w:lang w:eastAsia="de-DE"/>
        </w:rPr>
        <w:t xml:space="preserve">using </w:t>
      </w:r>
      <w:r w:rsidRPr="002625CC">
        <w:rPr>
          <w:rFonts w:asciiTheme="majorBidi" w:eastAsia="Batang" w:hAnsiTheme="majorBidi" w:cstheme="majorBidi"/>
          <w:bCs/>
          <w:sz w:val="24"/>
          <w:szCs w:val="24"/>
          <w:lang w:eastAsia="de-DE"/>
        </w:rPr>
        <w:t xml:space="preserve">the </w:t>
      </w:r>
      <w:r>
        <w:rPr>
          <w:rFonts w:asciiTheme="majorBidi" w:eastAsia="Batang" w:hAnsiTheme="majorBidi" w:cstheme="majorBidi"/>
          <w:bCs/>
          <w:sz w:val="24"/>
          <w:szCs w:val="24"/>
          <w:lang w:eastAsia="de-DE"/>
        </w:rPr>
        <w:t xml:space="preserve">bandstop filtering combined with the preprocessing methods the SG and the SNV compared to 50% to 55% reduction in the same factor using the bandpass filtering with the SG, SNV and MSC preprocessing method. This indicate that the proposed models using bandstop filtering is 25% more accurate glucose prediction than bandpass filtering with the preprocessing methods in the NIR and MIR spectral regions. </w:t>
      </w:r>
    </w:p>
    <w:tbl>
      <w:tblPr>
        <w:tblStyle w:val="GridTable2-Accent1"/>
        <w:tblpPr w:leftFromText="180" w:rightFromText="180" w:vertAnchor="page" w:horzAnchor="margin" w:tblpY="3856"/>
        <w:tblW w:w="8647" w:type="dxa"/>
        <w:tblLayout w:type="fixed"/>
        <w:tblLook w:val="04A0" w:firstRow="1" w:lastRow="0" w:firstColumn="1" w:lastColumn="0" w:noHBand="0" w:noVBand="1"/>
      </w:tblPr>
      <w:tblGrid>
        <w:gridCol w:w="1838"/>
        <w:gridCol w:w="2132"/>
        <w:gridCol w:w="1149"/>
        <w:gridCol w:w="771"/>
        <w:gridCol w:w="2757"/>
      </w:tblGrid>
      <w:tr w:rsidR="004F0A97" w:rsidRPr="00920C45" w:rsidTr="00A1754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8" w:type="dxa"/>
          </w:tcPr>
          <w:p w:rsidR="004F0A97" w:rsidRPr="00920C45" w:rsidRDefault="004F0A97" w:rsidP="00A17540">
            <w:pPr>
              <w:spacing w:after="240" w:line="480" w:lineRule="auto"/>
              <w:jc w:val="both"/>
              <w:rPr>
                <w:rFonts w:asciiTheme="majorBidi" w:hAnsiTheme="majorBidi" w:cstheme="majorBidi"/>
                <w:w w:val="108"/>
                <w:sz w:val="20"/>
                <w:szCs w:val="20"/>
              </w:rPr>
            </w:pPr>
            <w:r w:rsidRPr="00920C45">
              <w:rPr>
                <w:rFonts w:asciiTheme="majorBidi" w:hAnsiTheme="majorBidi" w:cstheme="majorBidi"/>
                <w:w w:val="108"/>
                <w:sz w:val="20"/>
                <w:szCs w:val="20"/>
              </w:rPr>
              <w:lastRenderedPageBreak/>
              <w:t>Regression Model</w:t>
            </w:r>
          </w:p>
        </w:tc>
        <w:tc>
          <w:tcPr>
            <w:tcW w:w="2132" w:type="dxa"/>
          </w:tcPr>
          <w:p w:rsidR="004F0A97" w:rsidRPr="00920C45" w:rsidRDefault="004F0A97" w:rsidP="00A17540">
            <w:pPr>
              <w:spacing w:after="240"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Pre-processing</w:t>
            </w:r>
          </w:p>
        </w:tc>
        <w:tc>
          <w:tcPr>
            <w:tcW w:w="1149" w:type="dxa"/>
          </w:tcPr>
          <w:p w:rsidR="004F0A97" w:rsidRPr="00920C45"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RMSEP (mg/dL)</w:t>
            </w:r>
          </w:p>
        </w:tc>
        <w:tc>
          <w:tcPr>
            <w:tcW w:w="771" w:type="dxa"/>
          </w:tcPr>
          <w:p w:rsidR="004F0A97" w:rsidRPr="00920C45"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Pr>
                <w:rFonts w:asciiTheme="majorBidi" w:hAnsiTheme="majorBidi" w:cstheme="majorBidi"/>
                <w:w w:val="108"/>
                <w:sz w:val="20"/>
                <w:szCs w:val="20"/>
              </w:rPr>
              <w:t>R</w:t>
            </w:r>
            <w:r>
              <w:rPr>
                <w:rFonts w:asciiTheme="majorBidi" w:hAnsiTheme="majorBidi" w:cstheme="majorBidi"/>
                <w:w w:val="108"/>
                <w:sz w:val="20"/>
                <w:szCs w:val="20"/>
                <w:vertAlign w:val="superscript"/>
              </w:rPr>
              <w:t>2</w:t>
            </w:r>
            <w:r w:rsidRPr="00920C45">
              <w:rPr>
                <w:rFonts w:asciiTheme="majorBidi" w:hAnsiTheme="majorBidi" w:cstheme="majorBidi"/>
                <w:w w:val="108"/>
                <w:sz w:val="20"/>
                <w:szCs w:val="20"/>
              </w:rPr>
              <w:t xml:space="preserve"> </w:t>
            </w:r>
          </w:p>
        </w:tc>
        <w:tc>
          <w:tcPr>
            <w:tcW w:w="2757" w:type="dxa"/>
          </w:tcPr>
          <w:p w:rsidR="004F0A97" w:rsidRPr="00920C45"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Filtering Factors</w:t>
            </w:r>
          </w:p>
        </w:tc>
      </w:tr>
      <w:tr w:rsidR="004F0A97" w:rsidRPr="00920C45" w:rsidTr="00A1754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38" w:type="dxa"/>
          </w:tcPr>
          <w:p w:rsidR="004F0A97" w:rsidRPr="00920C45" w:rsidRDefault="004F0A97" w:rsidP="00A17540">
            <w:pPr>
              <w:spacing w:after="240" w:line="480" w:lineRule="auto"/>
              <w:jc w:val="center"/>
              <w:rPr>
                <w:rFonts w:asciiTheme="majorBidi" w:hAnsiTheme="majorBidi" w:cstheme="majorBidi"/>
                <w:w w:val="108"/>
                <w:sz w:val="20"/>
                <w:szCs w:val="20"/>
              </w:rPr>
            </w:pPr>
            <w:r w:rsidRPr="00920C45">
              <w:rPr>
                <w:rFonts w:asciiTheme="majorBidi" w:hAnsiTheme="majorBidi" w:cstheme="majorBidi"/>
                <w:w w:val="108"/>
                <w:sz w:val="20"/>
                <w:szCs w:val="20"/>
              </w:rPr>
              <w:t>PLSR</w:t>
            </w:r>
          </w:p>
        </w:tc>
        <w:tc>
          <w:tcPr>
            <w:tcW w:w="2132" w:type="dxa"/>
          </w:tcPr>
          <w:p w:rsidR="004F0A97" w:rsidRPr="00920C45"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None</w:t>
            </w:r>
          </w:p>
        </w:tc>
        <w:tc>
          <w:tcPr>
            <w:tcW w:w="1149" w:type="dxa"/>
          </w:tcPr>
          <w:p w:rsidR="004F0A97" w:rsidRPr="00920C45"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38.17</w:t>
            </w:r>
          </w:p>
        </w:tc>
        <w:tc>
          <w:tcPr>
            <w:tcW w:w="771" w:type="dxa"/>
          </w:tcPr>
          <w:p w:rsidR="004F0A97" w:rsidRPr="00920C45"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0.88</w:t>
            </w:r>
          </w:p>
        </w:tc>
        <w:tc>
          <w:tcPr>
            <w:tcW w:w="2757" w:type="dxa"/>
          </w:tcPr>
          <w:p w:rsidR="004F0A97" w:rsidRPr="00920C45"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None</w:t>
            </w:r>
          </w:p>
        </w:tc>
      </w:tr>
      <w:tr w:rsidR="004F0A97" w:rsidRPr="00920C45" w:rsidTr="00A17540">
        <w:trPr>
          <w:trHeight w:val="363"/>
        </w:trPr>
        <w:tc>
          <w:tcPr>
            <w:cnfStyle w:val="001000000000" w:firstRow="0" w:lastRow="0" w:firstColumn="1" w:lastColumn="0" w:oddVBand="0" w:evenVBand="0" w:oddHBand="0" w:evenHBand="0" w:firstRowFirstColumn="0" w:firstRowLastColumn="0" w:lastRowFirstColumn="0" w:lastRowLastColumn="0"/>
            <w:tcW w:w="1838" w:type="dxa"/>
          </w:tcPr>
          <w:p w:rsidR="004F0A97" w:rsidRPr="00920C45" w:rsidRDefault="004F0A97" w:rsidP="00A17540">
            <w:pPr>
              <w:spacing w:after="240" w:line="480" w:lineRule="auto"/>
              <w:jc w:val="center"/>
              <w:rPr>
                <w:rFonts w:asciiTheme="majorBidi" w:hAnsiTheme="majorBidi" w:cstheme="majorBidi"/>
                <w:w w:val="108"/>
                <w:sz w:val="20"/>
                <w:szCs w:val="20"/>
              </w:rPr>
            </w:pPr>
            <w:r w:rsidRPr="00920C45">
              <w:rPr>
                <w:rFonts w:asciiTheme="majorBidi" w:hAnsiTheme="majorBidi" w:cstheme="majorBidi"/>
                <w:w w:val="108"/>
                <w:sz w:val="20"/>
                <w:szCs w:val="20"/>
              </w:rPr>
              <w:t>PLSR</w:t>
            </w:r>
          </w:p>
        </w:tc>
        <w:tc>
          <w:tcPr>
            <w:tcW w:w="2132" w:type="dxa"/>
          </w:tcPr>
          <w:p w:rsidR="004F0A97" w:rsidRPr="00920C45"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Butterworth bandpass</w:t>
            </w:r>
          </w:p>
        </w:tc>
        <w:tc>
          <w:tcPr>
            <w:tcW w:w="1149" w:type="dxa"/>
          </w:tcPr>
          <w:p w:rsidR="004F0A97" w:rsidRPr="00920C45"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29.6</w:t>
            </w:r>
          </w:p>
        </w:tc>
        <w:tc>
          <w:tcPr>
            <w:tcW w:w="771" w:type="dxa"/>
          </w:tcPr>
          <w:p w:rsidR="004F0A97" w:rsidRPr="00920C45" w:rsidRDefault="004F0A97" w:rsidP="00A17540">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0.936</w:t>
            </w:r>
          </w:p>
        </w:tc>
        <w:tc>
          <w:tcPr>
            <w:tcW w:w="2757" w:type="dxa"/>
          </w:tcPr>
          <w:p w:rsidR="004F0A97" w:rsidRPr="00920C45" w:rsidRDefault="004F0A97" w:rsidP="00A17540">
            <w:pPr>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C=0.0020            W=0.0024</w:t>
            </w:r>
          </w:p>
        </w:tc>
      </w:tr>
      <w:tr w:rsidR="004F0A97" w:rsidRPr="00920C45" w:rsidTr="00A17540">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38" w:type="dxa"/>
          </w:tcPr>
          <w:p w:rsidR="004F0A97" w:rsidRPr="00920C45" w:rsidRDefault="004F0A97" w:rsidP="00A17540">
            <w:pPr>
              <w:spacing w:after="240" w:line="480" w:lineRule="auto"/>
              <w:jc w:val="center"/>
              <w:rPr>
                <w:rFonts w:asciiTheme="majorBidi" w:hAnsiTheme="majorBidi" w:cstheme="majorBidi"/>
                <w:w w:val="108"/>
                <w:sz w:val="20"/>
                <w:szCs w:val="20"/>
              </w:rPr>
            </w:pPr>
            <w:r w:rsidRPr="00920C45">
              <w:rPr>
                <w:rFonts w:asciiTheme="majorBidi" w:hAnsiTheme="majorBidi" w:cstheme="majorBidi"/>
                <w:w w:val="108"/>
                <w:sz w:val="20"/>
                <w:szCs w:val="20"/>
              </w:rPr>
              <w:t>PLSR</w:t>
            </w:r>
          </w:p>
        </w:tc>
        <w:tc>
          <w:tcPr>
            <w:tcW w:w="2132" w:type="dxa"/>
          </w:tcPr>
          <w:p w:rsidR="004F0A97" w:rsidRPr="00920C45"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Butterworth bandstop</w:t>
            </w:r>
          </w:p>
        </w:tc>
        <w:tc>
          <w:tcPr>
            <w:tcW w:w="1149" w:type="dxa"/>
          </w:tcPr>
          <w:p w:rsidR="004F0A97" w:rsidRPr="00920C45" w:rsidRDefault="004F0A97" w:rsidP="00A17540">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 xml:space="preserve">   19.6806</w:t>
            </w:r>
          </w:p>
          <w:p w:rsidR="004F0A97" w:rsidRPr="00920C45"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p>
        </w:tc>
        <w:tc>
          <w:tcPr>
            <w:tcW w:w="771" w:type="dxa"/>
          </w:tcPr>
          <w:p w:rsidR="004F0A97" w:rsidRPr="00920C45"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0.954</w:t>
            </w:r>
          </w:p>
        </w:tc>
        <w:tc>
          <w:tcPr>
            <w:tcW w:w="2757" w:type="dxa"/>
          </w:tcPr>
          <w:p w:rsidR="004F0A97" w:rsidRPr="00920C45" w:rsidRDefault="004F0A97"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C=0.0839            W=0.0036</w:t>
            </w:r>
          </w:p>
          <w:p w:rsidR="004F0A97" w:rsidRPr="00920C45"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 xml:space="preserve">    </w:t>
            </w:r>
          </w:p>
        </w:tc>
      </w:tr>
      <w:tr w:rsidR="004F0A97" w:rsidRPr="00920C45" w:rsidTr="00A17540">
        <w:trPr>
          <w:trHeight w:val="528"/>
        </w:trPr>
        <w:tc>
          <w:tcPr>
            <w:cnfStyle w:val="001000000000" w:firstRow="0" w:lastRow="0" w:firstColumn="1" w:lastColumn="0" w:oddVBand="0" w:evenVBand="0" w:oddHBand="0" w:evenHBand="0" w:firstRowFirstColumn="0" w:firstRowLastColumn="0" w:lastRowFirstColumn="0" w:lastRowLastColumn="0"/>
            <w:tcW w:w="1838" w:type="dxa"/>
          </w:tcPr>
          <w:p w:rsidR="004F0A97" w:rsidRPr="00920C45" w:rsidRDefault="004F0A97" w:rsidP="00A17540">
            <w:pPr>
              <w:spacing w:after="240" w:line="480" w:lineRule="auto"/>
              <w:jc w:val="center"/>
              <w:rPr>
                <w:rFonts w:asciiTheme="majorBidi" w:hAnsiTheme="majorBidi" w:cstheme="majorBidi"/>
                <w:w w:val="108"/>
                <w:sz w:val="20"/>
                <w:szCs w:val="20"/>
              </w:rPr>
            </w:pPr>
            <w:r w:rsidRPr="00920C45">
              <w:rPr>
                <w:rFonts w:asciiTheme="majorBidi" w:hAnsiTheme="majorBidi" w:cstheme="majorBidi"/>
                <w:w w:val="108"/>
                <w:sz w:val="20"/>
                <w:szCs w:val="20"/>
              </w:rPr>
              <w:t>PLSR</w:t>
            </w:r>
          </w:p>
        </w:tc>
        <w:tc>
          <w:tcPr>
            <w:tcW w:w="2132" w:type="dxa"/>
          </w:tcPr>
          <w:p w:rsidR="004F0A97" w:rsidRPr="00920C45"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Butterworth bandpass with SNV</w:t>
            </w:r>
          </w:p>
        </w:tc>
        <w:tc>
          <w:tcPr>
            <w:tcW w:w="1149" w:type="dxa"/>
          </w:tcPr>
          <w:p w:rsidR="004F0A97" w:rsidRPr="00920C45" w:rsidRDefault="004F0A97" w:rsidP="00A17540">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26.969</w:t>
            </w:r>
          </w:p>
        </w:tc>
        <w:tc>
          <w:tcPr>
            <w:tcW w:w="771" w:type="dxa"/>
          </w:tcPr>
          <w:p w:rsidR="004F0A97" w:rsidRPr="00920C45" w:rsidRDefault="004F0A97"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0.982</w:t>
            </w:r>
          </w:p>
        </w:tc>
        <w:tc>
          <w:tcPr>
            <w:tcW w:w="2757" w:type="dxa"/>
          </w:tcPr>
          <w:p w:rsidR="004F0A97" w:rsidRPr="00920C45" w:rsidRDefault="004F0A97"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C=0.0902            W=0.0639</w:t>
            </w:r>
          </w:p>
        </w:tc>
      </w:tr>
      <w:tr w:rsidR="004F0A97" w:rsidRPr="00920C45" w:rsidTr="00A1754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920C45" w:rsidRDefault="004F0A97" w:rsidP="00A17540">
            <w:pPr>
              <w:spacing w:after="240" w:line="480" w:lineRule="auto"/>
              <w:jc w:val="center"/>
              <w:rPr>
                <w:rFonts w:asciiTheme="majorBidi" w:hAnsiTheme="majorBidi" w:cstheme="majorBidi"/>
                <w:w w:val="108"/>
                <w:sz w:val="20"/>
                <w:szCs w:val="20"/>
              </w:rPr>
            </w:pPr>
            <w:r w:rsidRPr="00920C45">
              <w:rPr>
                <w:rFonts w:asciiTheme="majorBidi" w:hAnsiTheme="majorBidi" w:cstheme="majorBidi"/>
                <w:w w:val="108"/>
                <w:sz w:val="20"/>
                <w:szCs w:val="20"/>
              </w:rPr>
              <w:t>PLSR</w:t>
            </w:r>
          </w:p>
        </w:tc>
        <w:tc>
          <w:tcPr>
            <w:tcW w:w="2132" w:type="dxa"/>
          </w:tcPr>
          <w:p w:rsidR="004F0A97" w:rsidRPr="00920C45"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Butterworth bandstop with SNV</w:t>
            </w:r>
          </w:p>
        </w:tc>
        <w:tc>
          <w:tcPr>
            <w:tcW w:w="1149" w:type="dxa"/>
          </w:tcPr>
          <w:p w:rsidR="004F0A97" w:rsidRPr="00920C45" w:rsidRDefault="004F0A97" w:rsidP="00A17540">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10.83</w:t>
            </w:r>
          </w:p>
        </w:tc>
        <w:tc>
          <w:tcPr>
            <w:tcW w:w="771" w:type="dxa"/>
          </w:tcPr>
          <w:p w:rsidR="004F0A97" w:rsidRPr="00920C45"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0.983</w:t>
            </w:r>
          </w:p>
        </w:tc>
        <w:tc>
          <w:tcPr>
            <w:tcW w:w="2757" w:type="dxa"/>
          </w:tcPr>
          <w:p w:rsidR="004F0A97" w:rsidRPr="00920C45" w:rsidRDefault="004F0A97"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C=0.6211            W=0.0900</w:t>
            </w:r>
          </w:p>
        </w:tc>
      </w:tr>
      <w:tr w:rsidR="004F0A97" w:rsidRPr="00920C45" w:rsidTr="00A17540">
        <w:trPr>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920C45" w:rsidRDefault="004F0A97" w:rsidP="00A17540">
            <w:pPr>
              <w:spacing w:after="240" w:line="480" w:lineRule="auto"/>
              <w:jc w:val="center"/>
              <w:rPr>
                <w:rFonts w:asciiTheme="majorBidi" w:hAnsiTheme="majorBidi" w:cstheme="majorBidi"/>
                <w:w w:val="108"/>
                <w:sz w:val="20"/>
                <w:szCs w:val="20"/>
              </w:rPr>
            </w:pPr>
            <w:r w:rsidRPr="00920C45">
              <w:rPr>
                <w:rFonts w:asciiTheme="majorBidi" w:hAnsiTheme="majorBidi" w:cstheme="majorBidi"/>
                <w:w w:val="108"/>
                <w:sz w:val="20"/>
                <w:szCs w:val="20"/>
              </w:rPr>
              <w:t>PLSR</w:t>
            </w:r>
          </w:p>
        </w:tc>
        <w:tc>
          <w:tcPr>
            <w:tcW w:w="2132" w:type="dxa"/>
          </w:tcPr>
          <w:p w:rsidR="004F0A97" w:rsidRPr="00920C45"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Butterworth bandpass with SG</w:t>
            </w:r>
          </w:p>
        </w:tc>
        <w:tc>
          <w:tcPr>
            <w:tcW w:w="1149" w:type="dxa"/>
          </w:tcPr>
          <w:p w:rsidR="004F0A97" w:rsidRPr="00920C45"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18.4589</w:t>
            </w:r>
          </w:p>
        </w:tc>
        <w:tc>
          <w:tcPr>
            <w:tcW w:w="771" w:type="dxa"/>
          </w:tcPr>
          <w:p w:rsidR="004F0A97" w:rsidRPr="00920C45" w:rsidRDefault="004F0A97"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0.987</w:t>
            </w:r>
          </w:p>
        </w:tc>
        <w:tc>
          <w:tcPr>
            <w:tcW w:w="2757" w:type="dxa"/>
          </w:tcPr>
          <w:p w:rsidR="004F0A97" w:rsidRPr="00920C45" w:rsidRDefault="004F0A97"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C=0.0632           W=0.0044 Window=51       Order=1</w:t>
            </w:r>
          </w:p>
          <w:p w:rsidR="004F0A97" w:rsidRPr="00920C45" w:rsidRDefault="004F0A97" w:rsidP="00A17540">
            <w:pPr>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Derive= 0</w:t>
            </w:r>
          </w:p>
        </w:tc>
      </w:tr>
      <w:tr w:rsidR="004F0A97" w:rsidRPr="00920C45" w:rsidTr="00A1754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920C45" w:rsidRDefault="004F0A97" w:rsidP="00A17540">
            <w:pPr>
              <w:spacing w:after="240" w:line="480" w:lineRule="auto"/>
              <w:jc w:val="center"/>
              <w:rPr>
                <w:rFonts w:asciiTheme="majorBidi" w:hAnsiTheme="majorBidi" w:cstheme="majorBidi"/>
                <w:w w:val="108"/>
                <w:sz w:val="20"/>
                <w:szCs w:val="20"/>
              </w:rPr>
            </w:pPr>
            <w:r w:rsidRPr="00920C45">
              <w:rPr>
                <w:rFonts w:asciiTheme="majorBidi" w:hAnsiTheme="majorBidi" w:cstheme="majorBidi"/>
                <w:w w:val="108"/>
                <w:sz w:val="20"/>
                <w:szCs w:val="20"/>
              </w:rPr>
              <w:t>PLSR</w:t>
            </w:r>
          </w:p>
        </w:tc>
        <w:tc>
          <w:tcPr>
            <w:tcW w:w="2132" w:type="dxa"/>
          </w:tcPr>
          <w:p w:rsidR="004F0A97" w:rsidRPr="00920C45"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Butterworth bandstop with SG</w:t>
            </w:r>
          </w:p>
        </w:tc>
        <w:tc>
          <w:tcPr>
            <w:tcW w:w="1149" w:type="dxa"/>
          </w:tcPr>
          <w:p w:rsidR="004F0A97" w:rsidRPr="00920C45"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13.9032</w:t>
            </w:r>
          </w:p>
        </w:tc>
        <w:tc>
          <w:tcPr>
            <w:tcW w:w="771" w:type="dxa"/>
          </w:tcPr>
          <w:p w:rsidR="004F0A97" w:rsidRPr="00920C45"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0.984</w:t>
            </w:r>
          </w:p>
        </w:tc>
        <w:tc>
          <w:tcPr>
            <w:tcW w:w="2757" w:type="dxa"/>
          </w:tcPr>
          <w:p w:rsidR="004F0A97" w:rsidRPr="00920C45" w:rsidRDefault="004F0A97"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C=0.4448           W=0.014</w:t>
            </w:r>
          </w:p>
          <w:p w:rsidR="004F0A97" w:rsidRPr="00920C45" w:rsidRDefault="004F0A97" w:rsidP="00A17540">
            <w:pPr>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Window=9         Order=1</w:t>
            </w:r>
          </w:p>
          <w:p w:rsidR="004F0A97" w:rsidRPr="00920C45" w:rsidRDefault="004F0A97" w:rsidP="00A17540">
            <w:pPr>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920C45">
              <w:rPr>
                <w:rFonts w:asciiTheme="majorBidi" w:hAnsiTheme="majorBidi" w:cstheme="majorBidi"/>
                <w:w w:val="108"/>
                <w:sz w:val="20"/>
                <w:szCs w:val="20"/>
              </w:rPr>
              <w:t>Derive= 2</w:t>
            </w:r>
          </w:p>
        </w:tc>
      </w:tr>
    </w:tbl>
    <w:p w:rsidR="004F0A97" w:rsidRDefault="004F0A97" w:rsidP="002278D8">
      <w:pPr>
        <w:spacing w:after="240" w:line="480" w:lineRule="auto"/>
        <w:rPr>
          <w:rFonts w:asciiTheme="majorBidi" w:hAnsiTheme="majorBidi" w:cstheme="majorBidi"/>
          <w:sz w:val="24"/>
          <w:szCs w:val="24"/>
        </w:rPr>
      </w:pPr>
    </w:p>
    <w:p w:rsidR="004F0A97" w:rsidRPr="00A71A08" w:rsidRDefault="004F0A97" w:rsidP="00E0216B">
      <w:pPr>
        <w:spacing w:after="240" w:line="360" w:lineRule="auto"/>
        <w:jc w:val="both"/>
        <w:rPr>
          <w:rFonts w:asciiTheme="majorBidi" w:hAnsiTheme="majorBidi" w:cstheme="majorBidi"/>
          <w:color w:val="000000" w:themeColor="text1"/>
          <w:sz w:val="24"/>
          <w:szCs w:val="24"/>
        </w:rPr>
      </w:pPr>
      <w:r w:rsidRPr="00A71A08">
        <w:rPr>
          <w:rFonts w:asciiTheme="majorBidi" w:hAnsiTheme="majorBidi" w:cstheme="majorBidi"/>
          <w:color w:val="000000" w:themeColor="text1"/>
          <w:sz w:val="24"/>
          <w:szCs w:val="24"/>
        </w:rPr>
        <w:t>Table 7.1 Results for PLSR Butterworth dataset 4</w:t>
      </w:r>
      <w:r w:rsidR="00A17540" w:rsidRPr="00A71A08">
        <w:rPr>
          <w:rFonts w:asciiTheme="majorBidi" w:hAnsiTheme="majorBidi" w:cstheme="majorBidi"/>
          <w:color w:val="000000" w:themeColor="text1"/>
          <w:sz w:val="24"/>
          <w:szCs w:val="24"/>
        </w:rPr>
        <w:t xml:space="preserve"> which explains the results of the glucose prediction for different preprocessing methods as a function of the root mean square error pf prediction.</w:t>
      </w:r>
    </w:p>
    <w:p w:rsidR="002A6832" w:rsidRDefault="002A6832" w:rsidP="002278D8">
      <w:pPr>
        <w:spacing w:after="240" w:line="480" w:lineRule="auto"/>
        <w:jc w:val="center"/>
        <w:rPr>
          <w:rFonts w:asciiTheme="majorBidi" w:hAnsiTheme="majorBidi" w:cstheme="majorBidi"/>
          <w:sz w:val="24"/>
          <w:szCs w:val="24"/>
        </w:rPr>
      </w:pPr>
    </w:p>
    <w:p w:rsidR="002A6832" w:rsidRDefault="002A6832" w:rsidP="002278D8">
      <w:pPr>
        <w:spacing w:after="240" w:line="480" w:lineRule="auto"/>
        <w:jc w:val="center"/>
        <w:rPr>
          <w:rFonts w:asciiTheme="majorBidi" w:hAnsiTheme="majorBidi" w:cstheme="majorBidi"/>
          <w:sz w:val="24"/>
          <w:szCs w:val="24"/>
        </w:rPr>
      </w:pPr>
    </w:p>
    <w:p w:rsidR="002A6832" w:rsidRDefault="002A6832" w:rsidP="002278D8">
      <w:pPr>
        <w:spacing w:after="240" w:line="480" w:lineRule="auto"/>
        <w:jc w:val="center"/>
        <w:rPr>
          <w:rFonts w:asciiTheme="majorBidi" w:hAnsiTheme="majorBidi" w:cstheme="majorBidi"/>
          <w:sz w:val="24"/>
          <w:szCs w:val="24"/>
        </w:rPr>
      </w:pPr>
    </w:p>
    <w:p w:rsidR="00A17540" w:rsidRPr="00A71A08" w:rsidRDefault="002A6832" w:rsidP="00E0216B">
      <w:pPr>
        <w:spacing w:after="240" w:line="360" w:lineRule="auto"/>
        <w:jc w:val="both"/>
        <w:rPr>
          <w:rFonts w:asciiTheme="majorBidi" w:hAnsiTheme="majorBidi" w:cstheme="majorBidi"/>
          <w:color w:val="000000" w:themeColor="text1"/>
          <w:sz w:val="24"/>
          <w:szCs w:val="24"/>
        </w:rPr>
      </w:pPr>
      <w:r w:rsidRPr="00A71A08">
        <w:rPr>
          <w:rFonts w:asciiTheme="majorBidi" w:hAnsiTheme="majorBidi" w:cstheme="majorBidi"/>
          <w:color w:val="000000" w:themeColor="text1"/>
          <w:sz w:val="24"/>
          <w:szCs w:val="24"/>
        </w:rPr>
        <w:t>Table 7.2 Results for PLSR Butterworth dataset 2</w:t>
      </w:r>
      <w:r w:rsidR="00A17540" w:rsidRPr="00A71A08">
        <w:rPr>
          <w:rFonts w:asciiTheme="majorBidi" w:hAnsiTheme="majorBidi" w:cstheme="majorBidi"/>
          <w:color w:val="000000" w:themeColor="text1"/>
          <w:sz w:val="24"/>
          <w:szCs w:val="24"/>
        </w:rPr>
        <w:t xml:space="preserve"> which explains the results of the glucose prediction for different preprocessing methods as a function of the root mean square error pf prediction.</w:t>
      </w:r>
    </w:p>
    <w:p w:rsidR="002A6832" w:rsidRPr="00A44A14" w:rsidRDefault="002A6832" w:rsidP="002A6832">
      <w:pPr>
        <w:spacing w:after="240" w:line="480" w:lineRule="auto"/>
        <w:jc w:val="center"/>
        <w:rPr>
          <w:rFonts w:asciiTheme="majorBidi" w:hAnsiTheme="majorBidi" w:cstheme="majorBidi"/>
          <w:color w:val="FF0000"/>
          <w:sz w:val="24"/>
          <w:szCs w:val="24"/>
        </w:rPr>
      </w:pPr>
    </w:p>
    <w:p w:rsidR="002A6832" w:rsidRDefault="002A6832" w:rsidP="002278D8">
      <w:pPr>
        <w:spacing w:after="240" w:line="480" w:lineRule="auto"/>
        <w:jc w:val="center"/>
        <w:rPr>
          <w:rFonts w:asciiTheme="majorBidi" w:hAnsiTheme="majorBidi" w:cstheme="majorBidi"/>
          <w:sz w:val="24"/>
          <w:szCs w:val="24"/>
        </w:rPr>
      </w:pPr>
    </w:p>
    <w:tbl>
      <w:tblPr>
        <w:tblStyle w:val="GridTable2-Accent1"/>
        <w:tblpPr w:leftFromText="180" w:rightFromText="180" w:vertAnchor="page" w:horzAnchor="margin" w:tblpY="3886"/>
        <w:tblW w:w="8931" w:type="dxa"/>
        <w:tblLayout w:type="fixed"/>
        <w:tblLook w:val="04A0" w:firstRow="1" w:lastRow="0" w:firstColumn="1" w:lastColumn="0" w:noHBand="0" w:noVBand="1"/>
      </w:tblPr>
      <w:tblGrid>
        <w:gridCol w:w="1838"/>
        <w:gridCol w:w="2132"/>
        <w:gridCol w:w="1149"/>
        <w:gridCol w:w="771"/>
        <w:gridCol w:w="3041"/>
      </w:tblGrid>
      <w:tr w:rsidR="004F0A97" w:rsidRPr="001F2EFB" w:rsidTr="00A1754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8" w:type="dxa"/>
          </w:tcPr>
          <w:p w:rsidR="004F0A97" w:rsidRPr="001F2EFB" w:rsidRDefault="004F0A97" w:rsidP="00A17540">
            <w:pPr>
              <w:spacing w:after="240" w:line="480" w:lineRule="auto"/>
              <w:jc w:val="both"/>
              <w:rPr>
                <w:rFonts w:asciiTheme="majorBidi" w:hAnsiTheme="majorBidi" w:cstheme="majorBidi"/>
                <w:w w:val="108"/>
                <w:sz w:val="20"/>
                <w:szCs w:val="20"/>
              </w:rPr>
            </w:pPr>
            <w:r w:rsidRPr="001F2EFB">
              <w:rPr>
                <w:rFonts w:asciiTheme="majorBidi" w:hAnsiTheme="majorBidi" w:cstheme="majorBidi"/>
                <w:w w:val="108"/>
                <w:sz w:val="20"/>
                <w:szCs w:val="20"/>
              </w:rPr>
              <w:t>Regression Model</w:t>
            </w:r>
          </w:p>
        </w:tc>
        <w:tc>
          <w:tcPr>
            <w:tcW w:w="2132" w:type="dxa"/>
          </w:tcPr>
          <w:p w:rsidR="004F0A97" w:rsidRPr="001F2EFB" w:rsidRDefault="004F0A97" w:rsidP="00A17540">
            <w:pPr>
              <w:spacing w:after="240"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Pre-processing</w:t>
            </w:r>
          </w:p>
        </w:tc>
        <w:tc>
          <w:tcPr>
            <w:tcW w:w="1149" w:type="dxa"/>
          </w:tcPr>
          <w:p w:rsidR="004F0A97" w:rsidRPr="001F2EFB"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RMSEP (mg/dL)</w:t>
            </w:r>
          </w:p>
        </w:tc>
        <w:tc>
          <w:tcPr>
            <w:tcW w:w="771" w:type="dxa"/>
          </w:tcPr>
          <w:p w:rsidR="004F0A97" w:rsidRPr="001F2EFB"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R</w:t>
            </w:r>
            <w:r w:rsidRPr="001F2EFB">
              <w:rPr>
                <w:rFonts w:asciiTheme="majorBidi" w:hAnsiTheme="majorBidi" w:cstheme="majorBidi"/>
                <w:w w:val="108"/>
                <w:sz w:val="20"/>
                <w:szCs w:val="20"/>
                <w:vertAlign w:val="superscript"/>
              </w:rPr>
              <w:t>2</w:t>
            </w:r>
            <w:r w:rsidRPr="001F2EFB">
              <w:rPr>
                <w:rFonts w:asciiTheme="majorBidi" w:hAnsiTheme="majorBidi" w:cstheme="majorBidi"/>
                <w:w w:val="108"/>
                <w:sz w:val="20"/>
                <w:szCs w:val="20"/>
              </w:rPr>
              <w:t xml:space="preserve"> </w:t>
            </w:r>
          </w:p>
        </w:tc>
        <w:tc>
          <w:tcPr>
            <w:tcW w:w="3041" w:type="dxa"/>
          </w:tcPr>
          <w:p w:rsidR="004F0A97" w:rsidRPr="001F2EFB"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Filtering Factors</w:t>
            </w:r>
          </w:p>
        </w:tc>
      </w:tr>
      <w:tr w:rsidR="004F0A97" w:rsidRPr="001F2EFB" w:rsidTr="00A1754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38" w:type="dxa"/>
          </w:tcPr>
          <w:p w:rsidR="004F0A97" w:rsidRPr="001F2EFB" w:rsidRDefault="004F0A97" w:rsidP="00A17540">
            <w:pPr>
              <w:spacing w:after="240" w:line="480" w:lineRule="auto"/>
              <w:jc w:val="center"/>
              <w:rPr>
                <w:rFonts w:asciiTheme="majorBidi" w:hAnsiTheme="majorBidi" w:cstheme="majorBidi"/>
                <w:w w:val="108"/>
                <w:sz w:val="20"/>
                <w:szCs w:val="20"/>
              </w:rPr>
            </w:pPr>
            <w:r w:rsidRPr="001F2EFB">
              <w:rPr>
                <w:rFonts w:asciiTheme="majorBidi" w:hAnsiTheme="majorBidi" w:cstheme="majorBidi"/>
                <w:w w:val="108"/>
                <w:sz w:val="20"/>
                <w:szCs w:val="20"/>
              </w:rPr>
              <w:t>PLSR</w:t>
            </w:r>
          </w:p>
        </w:tc>
        <w:tc>
          <w:tcPr>
            <w:tcW w:w="2132" w:type="dxa"/>
          </w:tcPr>
          <w:p w:rsidR="004F0A97" w:rsidRPr="001F2EFB"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None</w:t>
            </w:r>
          </w:p>
        </w:tc>
        <w:tc>
          <w:tcPr>
            <w:tcW w:w="1149" w:type="dxa"/>
          </w:tcPr>
          <w:p w:rsidR="004F0A97" w:rsidRPr="001F2EFB"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100</w:t>
            </w:r>
          </w:p>
        </w:tc>
        <w:tc>
          <w:tcPr>
            <w:tcW w:w="771" w:type="dxa"/>
          </w:tcPr>
          <w:p w:rsidR="004F0A97" w:rsidRPr="001F2EFB"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0.879</w:t>
            </w:r>
          </w:p>
        </w:tc>
        <w:tc>
          <w:tcPr>
            <w:tcW w:w="3041" w:type="dxa"/>
          </w:tcPr>
          <w:p w:rsidR="004F0A97" w:rsidRPr="001F2EFB"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None</w:t>
            </w:r>
          </w:p>
        </w:tc>
      </w:tr>
      <w:tr w:rsidR="004F0A97" w:rsidRPr="001F2EFB" w:rsidTr="00A17540">
        <w:trPr>
          <w:trHeight w:val="363"/>
        </w:trPr>
        <w:tc>
          <w:tcPr>
            <w:cnfStyle w:val="001000000000" w:firstRow="0" w:lastRow="0" w:firstColumn="1" w:lastColumn="0" w:oddVBand="0" w:evenVBand="0" w:oddHBand="0" w:evenHBand="0" w:firstRowFirstColumn="0" w:firstRowLastColumn="0" w:lastRowFirstColumn="0" w:lastRowLastColumn="0"/>
            <w:tcW w:w="1838" w:type="dxa"/>
          </w:tcPr>
          <w:p w:rsidR="004F0A97" w:rsidRPr="001F2EFB" w:rsidRDefault="004F0A97" w:rsidP="00A17540">
            <w:pPr>
              <w:spacing w:after="240" w:line="480" w:lineRule="auto"/>
              <w:jc w:val="center"/>
              <w:rPr>
                <w:rFonts w:asciiTheme="majorBidi" w:hAnsiTheme="majorBidi" w:cstheme="majorBidi"/>
                <w:w w:val="108"/>
                <w:sz w:val="20"/>
                <w:szCs w:val="20"/>
              </w:rPr>
            </w:pPr>
            <w:r w:rsidRPr="001F2EFB">
              <w:rPr>
                <w:rFonts w:asciiTheme="majorBidi" w:hAnsiTheme="majorBidi" w:cstheme="majorBidi"/>
                <w:w w:val="108"/>
                <w:sz w:val="20"/>
                <w:szCs w:val="20"/>
              </w:rPr>
              <w:t>PLSR</w:t>
            </w:r>
          </w:p>
        </w:tc>
        <w:tc>
          <w:tcPr>
            <w:tcW w:w="2132" w:type="dxa"/>
          </w:tcPr>
          <w:p w:rsidR="004F0A97" w:rsidRPr="001F2EFB" w:rsidRDefault="004F0A97" w:rsidP="00A17540">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Butterworth bandpass</w:t>
            </w:r>
          </w:p>
        </w:tc>
        <w:tc>
          <w:tcPr>
            <w:tcW w:w="1149" w:type="dxa"/>
          </w:tcPr>
          <w:p w:rsidR="004F0A97" w:rsidRPr="001F2EFB"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78.317</w:t>
            </w:r>
          </w:p>
        </w:tc>
        <w:tc>
          <w:tcPr>
            <w:tcW w:w="771" w:type="dxa"/>
          </w:tcPr>
          <w:p w:rsidR="004F0A97" w:rsidRPr="001F2EFB" w:rsidRDefault="004F0A97" w:rsidP="00A17540">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0.947</w:t>
            </w:r>
          </w:p>
        </w:tc>
        <w:tc>
          <w:tcPr>
            <w:tcW w:w="3041" w:type="dxa"/>
          </w:tcPr>
          <w:p w:rsidR="004F0A97" w:rsidRPr="001F2EFB" w:rsidRDefault="004F0A97" w:rsidP="00A17540">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C=0.0553f         W=0.0254f</w:t>
            </w:r>
          </w:p>
        </w:tc>
      </w:tr>
      <w:tr w:rsidR="004F0A97" w:rsidRPr="001F2EFB" w:rsidTr="00A17540">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38" w:type="dxa"/>
          </w:tcPr>
          <w:p w:rsidR="004F0A97" w:rsidRPr="001F2EFB" w:rsidRDefault="004F0A97" w:rsidP="00A17540">
            <w:pPr>
              <w:spacing w:after="240" w:line="480" w:lineRule="auto"/>
              <w:jc w:val="center"/>
              <w:rPr>
                <w:rFonts w:asciiTheme="majorBidi" w:hAnsiTheme="majorBidi" w:cstheme="majorBidi"/>
                <w:w w:val="108"/>
                <w:sz w:val="20"/>
                <w:szCs w:val="20"/>
              </w:rPr>
            </w:pPr>
            <w:r w:rsidRPr="001F2EFB">
              <w:rPr>
                <w:rFonts w:asciiTheme="majorBidi" w:hAnsiTheme="majorBidi" w:cstheme="majorBidi"/>
                <w:w w:val="108"/>
                <w:sz w:val="20"/>
                <w:szCs w:val="20"/>
              </w:rPr>
              <w:t>PLSR</w:t>
            </w:r>
          </w:p>
        </w:tc>
        <w:tc>
          <w:tcPr>
            <w:tcW w:w="2132" w:type="dxa"/>
          </w:tcPr>
          <w:p w:rsidR="004F0A97" w:rsidRPr="001F2EFB"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Butterworth bandstop</w:t>
            </w:r>
          </w:p>
        </w:tc>
        <w:tc>
          <w:tcPr>
            <w:tcW w:w="1149" w:type="dxa"/>
          </w:tcPr>
          <w:p w:rsidR="004F0A97" w:rsidRPr="001F2EFB" w:rsidRDefault="004F0A97" w:rsidP="00A17540">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37.37</w:t>
            </w:r>
          </w:p>
        </w:tc>
        <w:tc>
          <w:tcPr>
            <w:tcW w:w="771" w:type="dxa"/>
          </w:tcPr>
          <w:p w:rsidR="004F0A97" w:rsidRPr="001F2EFB"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0.945</w:t>
            </w:r>
          </w:p>
        </w:tc>
        <w:tc>
          <w:tcPr>
            <w:tcW w:w="3041" w:type="dxa"/>
          </w:tcPr>
          <w:p w:rsidR="004F0A97" w:rsidRPr="001F2EFB"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 xml:space="preserve">C=0.3147f           W=0.0052f  </w:t>
            </w:r>
          </w:p>
        </w:tc>
      </w:tr>
      <w:tr w:rsidR="004F0A97" w:rsidRPr="001F2EFB" w:rsidTr="00A17540">
        <w:trPr>
          <w:trHeight w:val="528"/>
        </w:trPr>
        <w:tc>
          <w:tcPr>
            <w:cnfStyle w:val="001000000000" w:firstRow="0" w:lastRow="0" w:firstColumn="1" w:lastColumn="0" w:oddVBand="0" w:evenVBand="0" w:oddHBand="0" w:evenHBand="0" w:firstRowFirstColumn="0" w:firstRowLastColumn="0" w:lastRowFirstColumn="0" w:lastRowLastColumn="0"/>
            <w:tcW w:w="1838" w:type="dxa"/>
          </w:tcPr>
          <w:p w:rsidR="004F0A97" w:rsidRPr="001F2EFB" w:rsidRDefault="004F0A97" w:rsidP="00A17540">
            <w:pPr>
              <w:spacing w:after="240" w:line="480" w:lineRule="auto"/>
              <w:jc w:val="center"/>
              <w:rPr>
                <w:rFonts w:asciiTheme="majorBidi" w:hAnsiTheme="majorBidi" w:cstheme="majorBidi"/>
                <w:w w:val="108"/>
                <w:sz w:val="20"/>
                <w:szCs w:val="20"/>
              </w:rPr>
            </w:pPr>
            <w:r w:rsidRPr="001F2EFB">
              <w:rPr>
                <w:rFonts w:asciiTheme="majorBidi" w:hAnsiTheme="majorBidi" w:cstheme="majorBidi"/>
                <w:w w:val="108"/>
                <w:sz w:val="20"/>
                <w:szCs w:val="20"/>
              </w:rPr>
              <w:t>PLSR</w:t>
            </w:r>
          </w:p>
        </w:tc>
        <w:tc>
          <w:tcPr>
            <w:tcW w:w="2132" w:type="dxa"/>
          </w:tcPr>
          <w:p w:rsidR="004F0A97" w:rsidRPr="001F2EFB" w:rsidRDefault="004F0A97" w:rsidP="00A17540">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Butterworth bandpass with SNV</w:t>
            </w:r>
          </w:p>
        </w:tc>
        <w:tc>
          <w:tcPr>
            <w:tcW w:w="1149" w:type="dxa"/>
          </w:tcPr>
          <w:p w:rsidR="004F0A97" w:rsidRPr="001F2EFB" w:rsidRDefault="004F0A97" w:rsidP="00A17540">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60.43</w:t>
            </w:r>
          </w:p>
        </w:tc>
        <w:tc>
          <w:tcPr>
            <w:tcW w:w="771" w:type="dxa"/>
          </w:tcPr>
          <w:p w:rsidR="004F0A97" w:rsidRPr="001F2EFB" w:rsidRDefault="004F0A97"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0.986</w:t>
            </w:r>
          </w:p>
        </w:tc>
        <w:tc>
          <w:tcPr>
            <w:tcW w:w="3041" w:type="dxa"/>
          </w:tcPr>
          <w:p w:rsidR="004F0A97" w:rsidRPr="001F2EFB" w:rsidRDefault="004F0A97"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C=0.8491f          W=0.0245f</w:t>
            </w:r>
          </w:p>
        </w:tc>
      </w:tr>
      <w:tr w:rsidR="004F0A97" w:rsidRPr="001F2EFB" w:rsidTr="00A1754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1F2EFB" w:rsidRDefault="004F0A97" w:rsidP="00A17540">
            <w:pPr>
              <w:spacing w:after="240" w:line="480" w:lineRule="auto"/>
              <w:jc w:val="center"/>
              <w:rPr>
                <w:rFonts w:asciiTheme="majorBidi" w:hAnsiTheme="majorBidi" w:cstheme="majorBidi"/>
                <w:w w:val="108"/>
                <w:sz w:val="20"/>
                <w:szCs w:val="20"/>
              </w:rPr>
            </w:pPr>
            <w:r w:rsidRPr="001F2EFB">
              <w:rPr>
                <w:rFonts w:asciiTheme="majorBidi" w:hAnsiTheme="majorBidi" w:cstheme="majorBidi"/>
                <w:w w:val="108"/>
                <w:sz w:val="20"/>
                <w:szCs w:val="20"/>
              </w:rPr>
              <w:t>PLSR</w:t>
            </w:r>
          </w:p>
        </w:tc>
        <w:tc>
          <w:tcPr>
            <w:tcW w:w="2132" w:type="dxa"/>
          </w:tcPr>
          <w:p w:rsidR="004F0A97" w:rsidRPr="001F2EFB"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Butterworth bandstop with SNV</w:t>
            </w:r>
          </w:p>
        </w:tc>
        <w:tc>
          <w:tcPr>
            <w:tcW w:w="1149" w:type="dxa"/>
          </w:tcPr>
          <w:p w:rsidR="004F0A97" w:rsidRPr="001F2EFB"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31.39</w:t>
            </w:r>
          </w:p>
        </w:tc>
        <w:tc>
          <w:tcPr>
            <w:tcW w:w="771" w:type="dxa"/>
          </w:tcPr>
          <w:p w:rsidR="004F0A97" w:rsidRPr="001F2EFB"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0.983</w:t>
            </w:r>
          </w:p>
        </w:tc>
        <w:tc>
          <w:tcPr>
            <w:tcW w:w="3041" w:type="dxa"/>
          </w:tcPr>
          <w:p w:rsidR="004F0A97" w:rsidRPr="001F2EFB"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C=0.7225f          W=0.0844f</w:t>
            </w:r>
          </w:p>
        </w:tc>
      </w:tr>
      <w:tr w:rsidR="004F0A97" w:rsidRPr="001F2EFB" w:rsidTr="00A17540">
        <w:trPr>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1F2EFB" w:rsidRDefault="004F0A97" w:rsidP="00A17540">
            <w:pPr>
              <w:spacing w:after="240" w:line="480" w:lineRule="auto"/>
              <w:jc w:val="center"/>
              <w:rPr>
                <w:rFonts w:asciiTheme="majorBidi" w:hAnsiTheme="majorBidi" w:cstheme="majorBidi"/>
                <w:w w:val="108"/>
                <w:sz w:val="20"/>
                <w:szCs w:val="20"/>
              </w:rPr>
            </w:pPr>
            <w:r w:rsidRPr="001F2EFB">
              <w:rPr>
                <w:rFonts w:asciiTheme="majorBidi" w:hAnsiTheme="majorBidi" w:cstheme="majorBidi"/>
                <w:w w:val="108"/>
                <w:sz w:val="20"/>
                <w:szCs w:val="20"/>
              </w:rPr>
              <w:t>PLSR</w:t>
            </w:r>
          </w:p>
        </w:tc>
        <w:tc>
          <w:tcPr>
            <w:tcW w:w="2132" w:type="dxa"/>
          </w:tcPr>
          <w:p w:rsidR="004F0A97" w:rsidRPr="001F2EFB" w:rsidRDefault="004F0A97" w:rsidP="00A17540">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Butterworth bandpass with SG</w:t>
            </w:r>
          </w:p>
        </w:tc>
        <w:tc>
          <w:tcPr>
            <w:tcW w:w="1149" w:type="dxa"/>
          </w:tcPr>
          <w:p w:rsidR="004F0A97" w:rsidRPr="001F2EFB" w:rsidRDefault="004F0A97" w:rsidP="00A17540">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54.5</w:t>
            </w:r>
          </w:p>
        </w:tc>
        <w:tc>
          <w:tcPr>
            <w:tcW w:w="771" w:type="dxa"/>
          </w:tcPr>
          <w:p w:rsidR="004F0A97" w:rsidRPr="001F2EFB" w:rsidRDefault="004F0A97"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0.986</w:t>
            </w:r>
          </w:p>
        </w:tc>
        <w:tc>
          <w:tcPr>
            <w:tcW w:w="3041" w:type="dxa"/>
          </w:tcPr>
          <w:p w:rsidR="004F0A97" w:rsidRPr="001F2EFB" w:rsidRDefault="004F0A97"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C=0.8491f          W=0.0245f</w:t>
            </w:r>
          </w:p>
          <w:p w:rsidR="004F0A97" w:rsidRPr="001F2EFB" w:rsidRDefault="004F0A97" w:rsidP="00A17540">
            <w:pPr>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Window=22  Order=2   Derive= 0</w:t>
            </w:r>
          </w:p>
        </w:tc>
      </w:tr>
      <w:tr w:rsidR="004F0A97" w:rsidRPr="001F2EFB" w:rsidTr="00A1754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1F2EFB" w:rsidRDefault="004F0A97" w:rsidP="00A17540">
            <w:pPr>
              <w:spacing w:after="240" w:line="480" w:lineRule="auto"/>
              <w:jc w:val="center"/>
              <w:rPr>
                <w:rFonts w:asciiTheme="majorBidi" w:hAnsiTheme="majorBidi" w:cstheme="majorBidi"/>
                <w:w w:val="108"/>
                <w:sz w:val="20"/>
                <w:szCs w:val="20"/>
              </w:rPr>
            </w:pPr>
            <w:r w:rsidRPr="001F2EFB">
              <w:rPr>
                <w:rFonts w:asciiTheme="majorBidi" w:hAnsiTheme="majorBidi" w:cstheme="majorBidi"/>
                <w:w w:val="108"/>
                <w:sz w:val="20"/>
                <w:szCs w:val="20"/>
              </w:rPr>
              <w:t>PLSR</w:t>
            </w:r>
          </w:p>
        </w:tc>
        <w:tc>
          <w:tcPr>
            <w:tcW w:w="2132" w:type="dxa"/>
          </w:tcPr>
          <w:p w:rsidR="004F0A97" w:rsidRPr="001F2EFB"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Butterworth bandstop with SG</w:t>
            </w:r>
          </w:p>
        </w:tc>
        <w:tc>
          <w:tcPr>
            <w:tcW w:w="1149" w:type="dxa"/>
          </w:tcPr>
          <w:p w:rsidR="004F0A97" w:rsidRPr="001F2EFB"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26.34</w:t>
            </w:r>
          </w:p>
        </w:tc>
        <w:tc>
          <w:tcPr>
            <w:tcW w:w="771" w:type="dxa"/>
          </w:tcPr>
          <w:p w:rsidR="004F0A97" w:rsidRPr="001F2EFB"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0.983</w:t>
            </w:r>
          </w:p>
        </w:tc>
        <w:tc>
          <w:tcPr>
            <w:tcW w:w="3041" w:type="dxa"/>
          </w:tcPr>
          <w:p w:rsidR="004F0A97" w:rsidRPr="001F2EFB"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C=0.7225f                  W=0.0844f</w:t>
            </w:r>
          </w:p>
          <w:p w:rsidR="004F0A97" w:rsidRPr="001F2EFB"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Window=57   Order=1     Derive= 1</w:t>
            </w:r>
          </w:p>
        </w:tc>
      </w:tr>
    </w:tbl>
    <w:p w:rsidR="004F0A97" w:rsidRDefault="004F0A97" w:rsidP="002278D8">
      <w:pPr>
        <w:spacing w:after="240" w:line="480" w:lineRule="auto"/>
        <w:rPr>
          <w:rFonts w:asciiTheme="majorBidi" w:hAnsiTheme="majorBidi" w:cstheme="majorBidi"/>
          <w:sz w:val="24"/>
          <w:szCs w:val="24"/>
        </w:rPr>
      </w:pPr>
    </w:p>
    <w:p w:rsidR="00A17540" w:rsidRPr="00A71A08" w:rsidRDefault="00A17540" w:rsidP="00E0216B">
      <w:pPr>
        <w:spacing w:after="240" w:line="360" w:lineRule="auto"/>
        <w:jc w:val="both"/>
        <w:rPr>
          <w:rFonts w:asciiTheme="majorBidi" w:hAnsiTheme="majorBidi" w:cstheme="majorBidi"/>
          <w:color w:val="000000" w:themeColor="text1"/>
          <w:sz w:val="24"/>
          <w:szCs w:val="24"/>
        </w:rPr>
      </w:pPr>
      <w:r w:rsidRPr="00A71A08">
        <w:rPr>
          <w:rFonts w:asciiTheme="majorBidi" w:hAnsiTheme="majorBidi" w:cstheme="majorBidi"/>
          <w:color w:val="000000" w:themeColor="text1"/>
          <w:sz w:val="24"/>
          <w:szCs w:val="24"/>
        </w:rPr>
        <w:lastRenderedPageBreak/>
        <w:t>Table 7.3 Results for PLSR Chebyshev dataset 2 which explains the results of the glucose prediction for different preprocessing methods as a function of the root mean square error pf prediction.</w:t>
      </w:r>
    </w:p>
    <w:tbl>
      <w:tblPr>
        <w:tblStyle w:val="GridTable2-Accent1"/>
        <w:tblpPr w:leftFromText="180" w:rightFromText="180" w:vertAnchor="page" w:horzAnchor="margin" w:tblpY="2956"/>
        <w:tblW w:w="9072" w:type="dxa"/>
        <w:tblLayout w:type="fixed"/>
        <w:tblLook w:val="04A0" w:firstRow="1" w:lastRow="0" w:firstColumn="1" w:lastColumn="0" w:noHBand="0" w:noVBand="1"/>
      </w:tblPr>
      <w:tblGrid>
        <w:gridCol w:w="1838"/>
        <w:gridCol w:w="2132"/>
        <w:gridCol w:w="1149"/>
        <w:gridCol w:w="771"/>
        <w:gridCol w:w="3182"/>
      </w:tblGrid>
      <w:tr w:rsidR="00A17540" w:rsidRPr="00467DDB" w:rsidTr="00A1754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8" w:type="dxa"/>
          </w:tcPr>
          <w:p w:rsidR="00A17540" w:rsidRPr="00467DDB" w:rsidRDefault="00A17540" w:rsidP="00A17540">
            <w:pPr>
              <w:spacing w:after="240" w:line="480" w:lineRule="auto"/>
              <w:jc w:val="both"/>
              <w:rPr>
                <w:rFonts w:asciiTheme="majorBidi" w:hAnsiTheme="majorBidi" w:cstheme="majorBidi"/>
                <w:w w:val="108"/>
                <w:sz w:val="20"/>
                <w:szCs w:val="20"/>
              </w:rPr>
            </w:pPr>
            <w:r w:rsidRPr="00467DDB">
              <w:rPr>
                <w:rFonts w:asciiTheme="majorBidi" w:hAnsiTheme="majorBidi" w:cstheme="majorBidi"/>
                <w:w w:val="108"/>
                <w:sz w:val="20"/>
                <w:szCs w:val="20"/>
              </w:rPr>
              <w:t>Regression Model</w:t>
            </w:r>
          </w:p>
        </w:tc>
        <w:tc>
          <w:tcPr>
            <w:tcW w:w="2132" w:type="dxa"/>
          </w:tcPr>
          <w:p w:rsidR="00A17540" w:rsidRPr="00467DDB" w:rsidRDefault="00A17540" w:rsidP="00A17540">
            <w:pPr>
              <w:spacing w:after="240"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Pre-processing</w:t>
            </w:r>
          </w:p>
        </w:tc>
        <w:tc>
          <w:tcPr>
            <w:tcW w:w="1149" w:type="dxa"/>
          </w:tcPr>
          <w:p w:rsidR="00A17540" w:rsidRPr="00467DDB" w:rsidRDefault="00A17540"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RMSEP (mg/dL)</w:t>
            </w:r>
          </w:p>
        </w:tc>
        <w:tc>
          <w:tcPr>
            <w:tcW w:w="771" w:type="dxa"/>
          </w:tcPr>
          <w:p w:rsidR="00A17540" w:rsidRPr="00467DDB" w:rsidRDefault="00A17540"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 xml:space="preserve">R2 </w:t>
            </w:r>
          </w:p>
        </w:tc>
        <w:tc>
          <w:tcPr>
            <w:tcW w:w="3182" w:type="dxa"/>
          </w:tcPr>
          <w:p w:rsidR="00A17540" w:rsidRPr="00467DDB" w:rsidRDefault="00A17540"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Optimum Parameters</w:t>
            </w:r>
          </w:p>
        </w:tc>
      </w:tr>
      <w:tr w:rsidR="00A17540" w:rsidRPr="00467DDB" w:rsidTr="00A1754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38" w:type="dxa"/>
          </w:tcPr>
          <w:p w:rsidR="00A17540" w:rsidRPr="00467DDB" w:rsidRDefault="00A17540" w:rsidP="00A17540">
            <w:pPr>
              <w:spacing w:after="240" w:line="480" w:lineRule="auto"/>
              <w:jc w:val="center"/>
              <w:rPr>
                <w:rFonts w:asciiTheme="majorBidi" w:hAnsiTheme="majorBidi" w:cstheme="majorBidi"/>
                <w:w w:val="108"/>
                <w:sz w:val="20"/>
                <w:szCs w:val="20"/>
              </w:rPr>
            </w:pPr>
            <w:r w:rsidRPr="00467DDB">
              <w:rPr>
                <w:rFonts w:asciiTheme="majorBidi" w:hAnsiTheme="majorBidi" w:cstheme="majorBidi"/>
                <w:w w:val="108"/>
                <w:sz w:val="20"/>
                <w:szCs w:val="20"/>
              </w:rPr>
              <w:t>PLSR</w:t>
            </w:r>
          </w:p>
        </w:tc>
        <w:tc>
          <w:tcPr>
            <w:tcW w:w="2132" w:type="dxa"/>
          </w:tcPr>
          <w:p w:rsidR="00A17540" w:rsidRPr="00467DDB" w:rsidRDefault="00A17540"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None</w:t>
            </w:r>
          </w:p>
        </w:tc>
        <w:tc>
          <w:tcPr>
            <w:tcW w:w="1149" w:type="dxa"/>
          </w:tcPr>
          <w:p w:rsidR="00A17540" w:rsidRPr="00467DDB" w:rsidRDefault="00A17540"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38.17</w:t>
            </w:r>
          </w:p>
        </w:tc>
        <w:tc>
          <w:tcPr>
            <w:tcW w:w="771" w:type="dxa"/>
          </w:tcPr>
          <w:p w:rsidR="00A17540" w:rsidRPr="00467DDB" w:rsidRDefault="00A17540"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0.88</w:t>
            </w:r>
          </w:p>
        </w:tc>
        <w:tc>
          <w:tcPr>
            <w:tcW w:w="3182" w:type="dxa"/>
          </w:tcPr>
          <w:p w:rsidR="00A17540" w:rsidRPr="00467DDB" w:rsidRDefault="00A17540"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None</w:t>
            </w:r>
          </w:p>
        </w:tc>
      </w:tr>
      <w:tr w:rsidR="00A17540" w:rsidRPr="00467DDB" w:rsidTr="00A17540">
        <w:trPr>
          <w:trHeight w:val="363"/>
        </w:trPr>
        <w:tc>
          <w:tcPr>
            <w:cnfStyle w:val="001000000000" w:firstRow="0" w:lastRow="0" w:firstColumn="1" w:lastColumn="0" w:oddVBand="0" w:evenVBand="0" w:oddHBand="0" w:evenHBand="0" w:firstRowFirstColumn="0" w:firstRowLastColumn="0" w:lastRowFirstColumn="0" w:lastRowLastColumn="0"/>
            <w:tcW w:w="1838" w:type="dxa"/>
          </w:tcPr>
          <w:p w:rsidR="00A17540" w:rsidRPr="00467DDB" w:rsidRDefault="00A17540" w:rsidP="00A17540">
            <w:pPr>
              <w:spacing w:after="240" w:line="480" w:lineRule="auto"/>
              <w:jc w:val="center"/>
              <w:rPr>
                <w:rFonts w:asciiTheme="majorBidi" w:hAnsiTheme="majorBidi" w:cstheme="majorBidi"/>
                <w:w w:val="108"/>
                <w:sz w:val="20"/>
                <w:szCs w:val="20"/>
              </w:rPr>
            </w:pPr>
            <w:r w:rsidRPr="00467DDB">
              <w:rPr>
                <w:rFonts w:asciiTheme="majorBidi" w:hAnsiTheme="majorBidi" w:cstheme="majorBidi"/>
                <w:w w:val="108"/>
                <w:sz w:val="20"/>
                <w:szCs w:val="20"/>
              </w:rPr>
              <w:t>PLSR</w:t>
            </w:r>
          </w:p>
        </w:tc>
        <w:tc>
          <w:tcPr>
            <w:tcW w:w="2132" w:type="dxa"/>
          </w:tcPr>
          <w:p w:rsidR="00A17540" w:rsidRPr="00467DDB" w:rsidRDefault="00A17540"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Chebyshev  bandpass</w:t>
            </w:r>
          </w:p>
        </w:tc>
        <w:tc>
          <w:tcPr>
            <w:tcW w:w="1149" w:type="dxa"/>
          </w:tcPr>
          <w:p w:rsidR="00A17540" w:rsidRPr="00467DDB" w:rsidRDefault="00A17540"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30.945</w:t>
            </w:r>
          </w:p>
        </w:tc>
        <w:tc>
          <w:tcPr>
            <w:tcW w:w="771" w:type="dxa"/>
          </w:tcPr>
          <w:p w:rsidR="00A17540" w:rsidRPr="00467DDB" w:rsidRDefault="00A17540" w:rsidP="00A17540">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0.936</w:t>
            </w:r>
          </w:p>
        </w:tc>
        <w:tc>
          <w:tcPr>
            <w:tcW w:w="3182" w:type="dxa"/>
          </w:tcPr>
          <w:p w:rsidR="00A17540" w:rsidRPr="00467DDB" w:rsidRDefault="00A17540" w:rsidP="00A17540">
            <w:pPr>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C=0.0112            W=0.0042</w:t>
            </w:r>
          </w:p>
          <w:p w:rsidR="00A17540" w:rsidRPr="00467DDB" w:rsidRDefault="00A17540" w:rsidP="00A17540">
            <w:pPr>
              <w:tabs>
                <w:tab w:val="left" w:pos="215"/>
              </w:tabs>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 xml:space="preserve">R=1.2  </w:t>
            </w:r>
          </w:p>
        </w:tc>
      </w:tr>
      <w:tr w:rsidR="00A17540" w:rsidRPr="00467DDB" w:rsidTr="00A17540">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38" w:type="dxa"/>
          </w:tcPr>
          <w:p w:rsidR="00A17540" w:rsidRPr="00467DDB" w:rsidRDefault="00A17540" w:rsidP="00A17540">
            <w:pPr>
              <w:spacing w:after="240" w:line="480" w:lineRule="auto"/>
              <w:jc w:val="center"/>
              <w:rPr>
                <w:rFonts w:asciiTheme="majorBidi" w:hAnsiTheme="majorBidi" w:cstheme="majorBidi"/>
                <w:w w:val="108"/>
                <w:sz w:val="20"/>
                <w:szCs w:val="20"/>
              </w:rPr>
            </w:pPr>
            <w:r w:rsidRPr="00467DDB">
              <w:rPr>
                <w:rFonts w:asciiTheme="majorBidi" w:hAnsiTheme="majorBidi" w:cstheme="majorBidi"/>
                <w:w w:val="108"/>
                <w:sz w:val="20"/>
                <w:szCs w:val="20"/>
              </w:rPr>
              <w:t>PLSR</w:t>
            </w:r>
          </w:p>
        </w:tc>
        <w:tc>
          <w:tcPr>
            <w:tcW w:w="2132" w:type="dxa"/>
          </w:tcPr>
          <w:p w:rsidR="00A17540" w:rsidRPr="00467DDB" w:rsidRDefault="00A17540"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Chebyshev  bandstop</w:t>
            </w:r>
          </w:p>
        </w:tc>
        <w:tc>
          <w:tcPr>
            <w:tcW w:w="1149" w:type="dxa"/>
          </w:tcPr>
          <w:p w:rsidR="00A17540" w:rsidRPr="00467DDB" w:rsidRDefault="00A17540" w:rsidP="00A17540">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 xml:space="preserve">   20.193</w:t>
            </w:r>
          </w:p>
          <w:p w:rsidR="00A17540" w:rsidRPr="00467DDB" w:rsidRDefault="00A17540"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p>
        </w:tc>
        <w:tc>
          <w:tcPr>
            <w:tcW w:w="771" w:type="dxa"/>
          </w:tcPr>
          <w:p w:rsidR="00A17540" w:rsidRPr="00467DDB" w:rsidRDefault="00A17540"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0.954</w:t>
            </w:r>
          </w:p>
        </w:tc>
        <w:tc>
          <w:tcPr>
            <w:tcW w:w="3182" w:type="dxa"/>
          </w:tcPr>
          <w:p w:rsidR="00A17540" w:rsidRPr="00467DDB" w:rsidRDefault="00A17540"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C=0.0098            W=0.0012</w:t>
            </w:r>
          </w:p>
          <w:p w:rsidR="00A17540" w:rsidRPr="00467DDB" w:rsidRDefault="00A17540"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 xml:space="preserve">R=2      </w:t>
            </w:r>
          </w:p>
        </w:tc>
      </w:tr>
      <w:tr w:rsidR="00A17540" w:rsidRPr="00467DDB" w:rsidTr="00A17540">
        <w:trPr>
          <w:trHeight w:val="528"/>
        </w:trPr>
        <w:tc>
          <w:tcPr>
            <w:cnfStyle w:val="001000000000" w:firstRow="0" w:lastRow="0" w:firstColumn="1" w:lastColumn="0" w:oddVBand="0" w:evenVBand="0" w:oddHBand="0" w:evenHBand="0" w:firstRowFirstColumn="0" w:firstRowLastColumn="0" w:lastRowFirstColumn="0" w:lastRowLastColumn="0"/>
            <w:tcW w:w="1838" w:type="dxa"/>
          </w:tcPr>
          <w:p w:rsidR="00A17540" w:rsidRPr="00467DDB" w:rsidRDefault="00A17540" w:rsidP="00A17540">
            <w:pPr>
              <w:spacing w:after="240" w:line="480" w:lineRule="auto"/>
              <w:jc w:val="center"/>
              <w:rPr>
                <w:rFonts w:asciiTheme="majorBidi" w:hAnsiTheme="majorBidi" w:cstheme="majorBidi"/>
                <w:w w:val="108"/>
                <w:sz w:val="20"/>
                <w:szCs w:val="20"/>
              </w:rPr>
            </w:pPr>
            <w:r w:rsidRPr="00467DDB">
              <w:rPr>
                <w:rFonts w:asciiTheme="majorBidi" w:hAnsiTheme="majorBidi" w:cstheme="majorBidi"/>
                <w:w w:val="108"/>
                <w:sz w:val="20"/>
                <w:szCs w:val="20"/>
              </w:rPr>
              <w:t>PLSR</w:t>
            </w:r>
          </w:p>
        </w:tc>
        <w:tc>
          <w:tcPr>
            <w:tcW w:w="2132" w:type="dxa"/>
          </w:tcPr>
          <w:p w:rsidR="00A17540" w:rsidRPr="00467DDB" w:rsidRDefault="00A17540"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Chebyshev  bandpass with SNV</w:t>
            </w:r>
          </w:p>
        </w:tc>
        <w:tc>
          <w:tcPr>
            <w:tcW w:w="1149" w:type="dxa"/>
          </w:tcPr>
          <w:p w:rsidR="00A17540" w:rsidRPr="00467DDB" w:rsidRDefault="00A17540" w:rsidP="00A17540">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24.761</w:t>
            </w:r>
          </w:p>
        </w:tc>
        <w:tc>
          <w:tcPr>
            <w:tcW w:w="771" w:type="dxa"/>
          </w:tcPr>
          <w:p w:rsidR="00A17540" w:rsidRPr="00467DDB" w:rsidRDefault="00A17540"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0.982</w:t>
            </w:r>
          </w:p>
        </w:tc>
        <w:tc>
          <w:tcPr>
            <w:tcW w:w="3182" w:type="dxa"/>
          </w:tcPr>
          <w:p w:rsidR="00A17540" w:rsidRPr="00467DDB" w:rsidRDefault="00A17540"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C=0.0029            W=0.0067</w:t>
            </w:r>
          </w:p>
          <w:p w:rsidR="00A17540" w:rsidRPr="00467DDB" w:rsidRDefault="00A17540"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 xml:space="preserve">R=2.7  </w:t>
            </w:r>
          </w:p>
        </w:tc>
      </w:tr>
      <w:tr w:rsidR="00A17540" w:rsidRPr="00467DDB" w:rsidTr="00A1754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38" w:type="dxa"/>
          </w:tcPr>
          <w:p w:rsidR="00A17540" w:rsidRPr="00467DDB" w:rsidRDefault="00A17540" w:rsidP="00A17540">
            <w:pPr>
              <w:spacing w:after="240" w:line="480" w:lineRule="auto"/>
              <w:jc w:val="center"/>
              <w:rPr>
                <w:rFonts w:asciiTheme="majorBidi" w:hAnsiTheme="majorBidi" w:cstheme="majorBidi"/>
                <w:w w:val="108"/>
                <w:sz w:val="20"/>
                <w:szCs w:val="20"/>
              </w:rPr>
            </w:pPr>
            <w:r w:rsidRPr="00467DDB">
              <w:rPr>
                <w:rFonts w:asciiTheme="majorBidi" w:hAnsiTheme="majorBidi" w:cstheme="majorBidi"/>
                <w:w w:val="108"/>
                <w:sz w:val="20"/>
                <w:szCs w:val="20"/>
              </w:rPr>
              <w:t>PLSR</w:t>
            </w:r>
          </w:p>
        </w:tc>
        <w:tc>
          <w:tcPr>
            <w:tcW w:w="2132" w:type="dxa"/>
          </w:tcPr>
          <w:p w:rsidR="00A17540" w:rsidRPr="00467DDB" w:rsidRDefault="00A17540"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Chebyshev  bandstop with SNV</w:t>
            </w:r>
          </w:p>
        </w:tc>
        <w:tc>
          <w:tcPr>
            <w:tcW w:w="1149" w:type="dxa"/>
          </w:tcPr>
          <w:p w:rsidR="00A17540" w:rsidRPr="00467DDB" w:rsidRDefault="00A17540" w:rsidP="00A17540">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11.219</w:t>
            </w:r>
          </w:p>
        </w:tc>
        <w:tc>
          <w:tcPr>
            <w:tcW w:w="771" w:type="dxa"/>
          </w:tcPr>
          <w:p w:rsidR="00A17540" w:rsidRPr="00467DDB" w:rsidRDefault="00A17540"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0.983</w:t>
            </w:r>
          </w:p>
        </w:tc>
        <w:tc>
          <w:tcPr>
            <w:tcW w:w="3182" w:type="dxa"/>
          </w:tcPr>
          <w:p w:rsidR="00A17540" w:rsidRPr="00467DDB" w:rsidRDefault="00A17540"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C=0.0153            W=0.0070</w:t>
            </w:r>
          </w:p>
          <w:p w:rsidR="00A17540" w:rsidRPr="00467DDB" w:rsidRDefault="00A17540"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 xml:space="preserve">R=3  </w:t>
            </w:r>
          </w:p>
        </w:tc>
      </w:tr>
      <w:tr w:rsidR="00A17540" w:rsidRPr="00467DDB" w:rsidTr="00A17540">
        <w:trPr>
          <w:trHeight w:val="810"/>
        </w:trPr>
        <w:tc>
          <w:tcPr>
            <w:cnfStyle w:val="001000000000" w:firstRow="0" w:lastRow="0" w:firstColumn="1" w:lastColumn="0" w:oddVBand="0" w:evenVBand="0" w:oddHBand="0" w:evenHBand="0" w:firstRowFirstColumn="0" w:firstRowLastColumn="0" w:lastRowFirstColumn="0" w:lastRowLastColumn="0"/>
            <w:tcW w:w="1838" w:type="dxa"/>
          </w:tcPr>
          <w:p w:rsidR="00A17540" w:rsidRPr="00467DDB" w:rsidRDefault="00A17540" w:rsidP="00A17540">
            <w:pPr>
              <w:spacing w:after="240" w:line="480" w:lineRule="auto"/>
              <w:jc w:val="center"/>
              <w:rPr>
                <w:rFonts w:asciiTheme="majorBidi" w:hAnsiTheme="majorBidi" w:cstheme="majorBidi"/>
                <w:w w:val="108"/>
                <w:sz w:val="20"/>
                <w:szCs w:val="20"/>
              </w:rPr>
            </w:pPr>
            <w:r w:rsidRPr="00467DDB">
              <w:rPr>
                <w:rFonts w:asciiTheme="majorBidi" w:hAnsiTheme="majorBidi" w:cstheme="majorBidi"/>
                <w:w w:val="108"/>
                <w:sz w:val="20"/>
                <w:szCs w:val="20"/>
              </w:rPr>
              <w:t>PLSR</w:t>
            </w:r>
          </w:p>
        </w:tc>
        <w:tc>
          <w:tcPr>
            <w:tcW w:w="2132" w:type="dxa"/>
          </w:tcPr>
          <w:p w:rsidR="00A17540" w:rsidRPr="00467DDB" w:rsidRDefault="00A17540"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Chebyshev  bandpass with SG</w:t>
            </w:r>
          </w:p>
        </w:tc>
        <w:tc>
          <w:tcPr>
            <w:tcW w:w="1149" w:type="dxa"/>
          </w:tcPr>
          <w:p w:rsidR="00A17540" w:rsidRPr="00467DDB" w:rsidRDefault="00A17540"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21.361</w:t>
            </w:r>
          </w:p>
        </w:tc>
        <w:tc>
          <w:tcPr>
            <w:tcW w:w="771" w:type="dxa"/>
          </w:tcPr>
          <w:p w:rsidR="00A17540" w:rsidRPr="00467DDB" w:rsidRDefault="00A17540"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0.987</w:t>
            </w:r>
          </w:p>
        </w:tc>
        <w:tc>
          <w:tcPr>
            <w:tcW w:w="3182" w:type="dxa"/>
          </w:tcPr>
          <w:p w:rsidR="00A17540" w:rsidRPr="00467DDB" w:rsidRDefault="00A17540"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C=0.0096           W=0.0027  R=1.3              Window=33      Order=2    Derive= 1</w:t>
            </w:r>
          </w:p>
        </w:tc>
      </w:tr>
      <w:tr w:rsidR="00A17540" w:rsidRPr="00467DDB" w:rsidTr="00A1754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38" w:type="dxa"/>
          </w:tcPr>
          <w:p w:rsidR="00A17540" w:rsidRPr="00467DDB" w:rsidRDefault="00A17540" w:rsidP="00A17540">
            <w:pPr>
              <w:spacing w:after="240" w:line="480" w:lineRule="auto"/>
              <w:jc w:val="center"/>
              <w:rPr>
                <w:rFonts w:asciiTheme="majorBidi" w:hAnsiTheme="majorBidi" w:cstheme="majorBidi"/>
                <w:w w:val="108"/>
                <w:sz w:val="20"/>
                <w:szCs w:val="20"/>
              </w:rPr>
            </w:pPr>
            <w:r w:rsidRPr="00467DDB">
              <w:rPr>
                <w:rFonts w:asciiTheme="majorBidi" w:hAnsiTheme="majorBidi" w:cstheme="majorBidi"/>
                <w:w w:val="108"/>
                <w:sz w:val="20"/>
                <w:szCs w:val="20"/>
              </w:rPr>
              <w:t>PLSR</w:t>
            </w:r>
          </w:p>
        </w:tc>
        <w:tc>
          <w:tcPr>
            <w:tcW w:w="2132" w:type="dxa"/>
          </w:tcPr>
          <w:p w:rsidR="00A17540" w:rsidRPr="00467DDB" w:rsidRDefault="00A17540"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Chebyshev  bandstop with SG</w:t>
            </w:r>
          </w:p>
        </w:tc>
        <w:tc>
          <w:tcPr>
            <w:tcW w:w="1149" w:type="dxa"/>
          </w:tcPr>
          <w:p w:rsidR="00A17540" w:rsidRPr="00467DDB" w:rsidRDefault="00A17540"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12.0651</w:t>
            </w:r>
          </w:p>
        </w:tc>
        <w:tc>
          <w:tcPr>
            <w:tcW w:w="771" w:type="dxa"/>
          </w:tcPr>
          <w:p w:rsidR="00A17540" w:rsidRPr="00467DDB" w:rsidRDefault="00A17540"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0.984</w:t>
            </w:r>
          </w:p>
        </w:tc>
        <w:tc>
          <w:tcPr>
            <w:tcW w:w="3182" w:type="dxa"/>
          </w:tcPr>
          <w:p w:rsidR="00A17540" w:rsidRPr="00467DDB" w:rsidRDefault="00A17540"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20"/>
                <w:szCs w:val="20"/>
              </w:rPr>
            </w:pPr>
            <w:r w:rsidRPr="00467DDB">
              <w:rPr>
                <w:rFonts w:asciiTheme="majorBidi" w:hAnsiTheme="majorBidi" w:cstheme="majorBidi"/>
                <w:w w:val="108"/>
                <w:sz w:val="20"/>
                <w:szCs w:val="20"/>
              </w:rPr>
              <w:t>C=0.0134       W=0.0049  R=1.8               Window=29   Order=1  Derive= 0</w:t>
            </w:r>
          </w:p>
        </w:tc>
      </w:tr>
    </w:tbl>
    <w:p w:rsidR="00A17540" w:rsidRPr="00A44A14" w:rsidRDefault="00A17540" w:rsidP="00A17540">
      <w:pPr>
        <w:spacing w:after="240" w:line="480" w:lineRule="auto"/>
        <w:jc w:val="center"/>
        <w:rPr>
          <w:rFonts w:asciiTheme="majorBidi" w:hAnsiTheme="majorBidi" w:cstheme="majorBidi"/>
          <w:color w:val="FF0000"/>
          <w:sz w:val="24"/>
          <w:szCs w:val="24"/>
        </w:rPr>
      </w:pPr>
      <w:r>
        <w:rPr>
          <w:rFonts w:asciiTheme="majorBidi" w:hAnsiTheme="majorBidi" w:cstheme="majorBidi"/>
          <w:color w:val="FF0000"/>
          <w:sz w:val="24"/>
          <w:szCs w:val="24"/>
        </w:rPr>
        <w:t xml:space="preserve"> </w:t>
      </w:r>
    </w:p>
    <w:p w:rsidR="004F0A97" w:rsidRDefault="004F0A97" w:rsidP="002278D8">
      <w:pPr>
        <w:spacing w:after="240" w:line="480" w:lineRule="auto"/>
        <w:rPr>
          <w:rFonts w:asciiTheme="majorBidi" w:hAnsiTheme="majorBidi" w:cstheme="majorBidi"/>
          <w:color w:val="000000"/>
          <w:sz w:val="24"/>
          <w:szCs w:val="24"/>
        </w:rPr>
      </w:pPr>
    </w:p>
    <w:p w:rsidR="004F0A97" w:rsidRDefault="004F0A97" w:rsidP="002278D8">
      <w:pPr>
        <w:spacing w:after="240" w:line="480" w:lineRule="auto"/>
        <w:rPr>
          <w:rFonts w:asciiTheme="majorBidi" w:hAnsiTheme="majorBidi" w:cstheme="majorBidi"/>
          <w:color w:val="000000"/>
          <w:sz w:val="24"/>
          <w:szCs w:val="24"/>
        </w:rPr>
      </w:pPr>
    </w:p>
    <w:p w:rsidR="00A17540" w:rsidRPr="00A71A08" w:rsidRDefault="00A17540" w:rsidP="00B326EB">
      <w:pPr>
        <w:spacing w:after="240" w:line="360" w:lineRule="auto"/>
        <w:jc w:val="both"/>
        <w:rPr>
          <w:rFonts w:asciiTheme="majorBidi" w:hAnsiTheme="majorBidi" w:cstheme="majorBidi"/>
          <w:color w:val="000000" w:themeColor="text1"/>
          <w:sz w:val="24"/>
          <w:szCs w:val="24"/>
        </w:rPr>
      </w:pPr>
      <w:r w:rsidRPr="00A71A08">
        <w:rPr>
          <w:rFonts w:asciiTheme="majorBidi" w:hAnsiTheme="majorBidi" w:cstheme="majorBidi"/>
          <w:color w:val="000000" w:themeColor="text1"/>
          <w:sz w:val="24"/>
          <w:szCs w:val="24"/>
        </w:rPr>
        <w:lastRenderedPageBreak/>
        <w:t>Table 7.4 Results for PLSR Chebyshev dataset 4 which explains the results of the glucose prediction for different preprocessing methods as a function of the root mean square error pf prediction.</w:t>
      </w:r>
    </w:p>
    <w:p w:rsidR="00A17540" w:rsidRPr="00A44A14" w:rsidRDefault="00A17540" w:rsidP="00A17540">
      <w:pPr>
        <w:spacing w:after="240" w:line="480" w:lineRule="auto"/>
        <w:jc w:val="center"/>
        <w:rPr>
          <w:rFonts w:asciiTheme="majorBidi" w:hAnsiTheme="majorBidi" w:cstheme="majorBidi"/>
          <w:color w:val="FF0000"/>
          <w:sz w:val="24"/>
          <w:szCs w:val="24"/>
        </w:rPr>
      </w:pPr>
    </w:p>
    <w:p w:rsidR="004F0A97" w:rsidRDefault="004F0A97" w:rsidP="002278D8">
      <w:pPr>
        <w:spacing w:after="240" w:line="480" w:lineRule="auto"/>
        <w:rPr>
          <w:rFonts w:asciiTheme="majorBidi" w:hAnsiTheme="majorBidi" w:cstheme="majorBidi"/>
          <w:color w:val="000000"/>
          <w:sz w:val="24"/>
          <w:szCs w:val="24"/>
        </w:rPr>
      </w:pPr>
    </w:p>
    <w:tbl>
      <w:tblPr>
        <w:tblStyle w:val="GridTable2-Accent1"/>
        <w:tblpPr w:leftFromText="180" w:rightFromText="180" w:vertAnchor="page" w:horzAnchor="margin" w:tblpY="3961"/>
        <w:tblW w:w="8789" w:type="dxa"/>
        <w:tblLayout w:type="fixed"/>
        <w:tblLook w:val="04A0" w:firstRow="1" w:lastRow="0" w:firstColumn="1" w:lastColumn="0" w:noHBand="0" w:noVBand="1"/>
      </w:tblPr>
      <w:tblGrid>
        <w:gridCol w:w="1838"/>
        <w:gridCol w:w="2132"/>
        <w:gridCol w:w="1149"/>
        <w:gridCol w:w="771"/>
        <w:gridCol w:w="2899"/>
      </w:tblGrid>
      <w:tr w:rsidR="004F0A97" w:rsidRPr="00422ED0" w:rsidTr="00A1754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8" w:type="dxa"/>
          </w:tcPr>
          <w:p w:rsidR="004F0A97" w:rsidRPr="00422ED0" w:rsidRDefault="004F0A97" w:rsidP="00A17540">
            <w:pPr>
              <w:spacing w:after="240" w:line="480" w:lineRule="auto"/>
              <w:jc w:val="both"/>
              <w:rPr>
                <w:rFonts w:asciiTheme="majorBidi" w:hAnsiTheme="majorBidi" w:cstheme="majorBidi"/>
                <w:w w:val="108"/>
                <w:sz w:val="18"/>
                <w:szCs w:val="18"/>
              </w:rPr>
            </w:pPr>
            <w:r w:rsidRPr="00422ED0">
              <w:rPr>
                <w:rFonts w:asciiTheme="majorBidi" w:hAnsiTheme="majorBidi" w:cstheme="majorBidi"/>
                <w:w w:val="108"/>
                <w:sz w:val="18"/>
                <w:szCs w:val="18"/>
              </w:rPr>
              <w:t>Regression Model</w:t>
            </w:r>
          </w:p>
        </w:tc>
        <w:tc>
          <w:tcPr>
            <w:tcW w:w="2132" w:type="dxa"/>
          </w:tcPr>
          <w:p w:rsidR="004F0A97" w:rsidRPr="00422ED0" w:rsidRDefault="004F0A97" w:rsidP="00A17540">
            <w:pPr>
              <w:spacing w:after="240" w:line="48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Pre-processing</w:t>
            </w:r>
          </w:p>
        </w:tc>
        <w:tc>
          <w:tcPr>
            <w:tcW w:w="1149" w:type="dxa"/>
          </w:tcPr>
          <w:p w:rsidR="004F0A97" w:rsidRPr="00422ED0"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RMSEP (mg/dL)</w:t>
            </w:r>
          </w:p>
        </w:tc>
        <w:tc>
          <w:tcPr>
            <w:tcW w:w="771" w:type="dxa"/>
          </w:tcPr>
          <w:p w:rsidR="004F0A97" w:rsidRPr="00422ED0"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 xml:space="preserve">R2 </w:t>
            </w:r>
          </w:p>
        </w:tc>
        <w:tc>
          <w:tcPr>
            <w:tcW w:w="2899" w:type="dxa"/>
          </w:tcPr>
          <w:p w:rsidR="004F0A97" w:rsidRPr="001F2EFB" w:rsidRDefault="004F0A97" w:rsidP="00A17540">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108"/>
                <w:sz w:val="20"/>
                <w:szCs w:val="20"/>
              </w:rPr>
            </w:pPr>
            <w:r w:rsidRPr="001F2EFB">
              <w:rPr>
                <w:rFonts w:asciiTheme="majorBidi" w:hAnsiTheme="majorBidi" w:cstheme="majorBidi"/>
                <w:w w:val="108"/>
                <w:sz w:val="20"/>
                <w:szCs w:val="20"/>
              </w:rPr>
              <w:t>Filtering Factors</w:t>
            </w:r>
          </w:p>
        </w:tc>
      </w:tr>
      <w:tr w:rsidR="004F0A97" w:rsidRPr="00422ED0" w:rsidTr="00A1754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38" w:type="dxa"/>
          </w:tcPr>
          <w:p w:rsidR="004F0A97" w:rsidRPr="00422ED0" w:rsidRDefault="004F0A97" w:rsidP="00A17540">
            <w:pPr>
              <w:spacing w:after="240" w:line="480" w:lineRule="auto"/>
              <w:jc w:val="center"/>
              <w:rPr>
                <w:rFonts w:asciiTheme="majorBidi" w:hAnsiTheme="majorBidi" w:cstheme="majorBidi"/>
                <w:w w:val="108"/>
                <w:sz w:val="18"/>
                <w:szCs w:val="18"/>
              </w:rPr>
            </w:pPr>
            <w:r w:rsidRPr="00422ED0">
              <w:rPr>
                <w:rFonts w:asciiTheme="majorBidi" w:hAnsiTheme="majorBidi" w:cstheme="majorBidi"/>
                <w:w w:val="108"/>
                <w:sz w:val="18"/>
                <w:szCs w:val="18"/>
              </w:rPr>
              <w:t>PLSR</w:t>
            </w:r>
          </w:p>
        </w:tc>
        <w:tc>
          <w:tcPr>
            <w:tcW w:w="2132" w:type="dxa"/>
          </w:tcPr>
          <w:p w:rsidR="004F0A97" w:rsidRPr="00422ED0"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None</w:t>
            </w:r>
          </w:p>
        </w:tc>
        <w:tc>
          <w:tcPr>
            <w:tcW w:w="1149" w:type="dxa"/>
          </w:tcPr>
          <w:p w:rsidR="004F0A97" w:rsidRPr="00422ED0"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100</w:t>
            </w:r>
          </w:p>
        </w:tc>
        <w:tc>
          <w:tcPr>
            <w:tcW w:w="771" w:type="dxa"/>
          </w:tcPr>
          <w:p w:rsidR="004F0A97" w:rsidRPr="00422ED0"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0.8</w:t>
            </w:r>
            <w:r>
              <w:rPr>
                <w:rFonts w:asciiTheme="majorBidi" w:hAnsiTheme="majorBidi" w:cstheme="majorBidi"/>
                <w:w w:val="108"/>
                <w:sz w:val="18"/>
                <w:szCs w:val="18"/>
              </w:rPr>
              <w:t>8</w:t>
            </w:r>
          </w:p>
        </w:tc>
        <w:tc>
          <w:tcPr>
            <w:tcW w:w="2899" w:type="dxa"/>
          </w:tcPr>
          <w:p w:rsidR="004F0A97" w:rsidRPr="00422ED0" w:rsidRDefault="004F0A97" w:rsidP="00A17540">
            <w:pP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None</w:t>
            </w:r>
          </w:p>
        </w:tc>
      </w:tr>
      <w:tr w:rsidR="004F0A97" w:rsidRPr="00422ED0" w:rsidTr="00A17540">
        <w:trPr>
          <w:trHeight w:val="363"/>
        </w:trPr>
        <w:tc>
          <w:tcPr>
            <w:cnfStyle w:val="001000000000" w:firstRow="0" w:lastRow="0" w:firstColumn="1" w:lastColumn="0" w:oddVBand="0" w:evenVBand="0" w:oddHBand="0" w:evenHBand="0" w:firstRowFirstColumn="0" w:firstRowLastColumn="0" w:lastRowFirstColumn="0" w:lastRowLastColumn="0"/>
            <w:tcW w:w="1838" w:type="dxa"/>
          </w:tcPr>
          <w:p w:rsidR="004F0A97" w:rsidRPr="00422ED0" w:rsidRDefault="004F0A97" w:rsidP="00A17540">
            <w:pPr>
              <w:spacing w:after="240" w:line="480" w:lineRule="auto"/>
              <w:jc w:val="center"/>
              <w:rPr>
                <w:rFonts w:asciiTheme="majorBidi" w:hAnsiTheme="majorBidi" w:cstheme="majorBidi"/>
                <w:w w:val="108"/>
                <w:sz w:val="18"/>
                <w:szCs w:val="18"/>
              </w:rPr>
            </w:pPr>
            <w:r w:rsidRPr="00422ED0">
              <w:rPr>
                <w:rFonts w:asciiTheme="majorBidi" w:hAnsiTheme="majorBidi" w:cstheme="majorBidi"/>
                <w:w w:val="108"/>
                <w:sz w:val="18"/>
                <w:szCs w:val="18"/>
              </w:rPr>
              <w:t>PLSR</w:t>
            </w:r>
          </w:p>
        </w:tc>
        <w:tc>
          <w:tcPr>
            <w:tcW w:w="2132" w:type="dxa"/>
          </w:tcPr>
          <w:p w:rsidR="004F0A97" w:rsidRPr="00422ED0"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6F3DFA">
              <w:rPr>
                <w:rFonts w:asciiTheme="majorBidi" w:hAnsiTheme="majorBidi" w:cstheme="majorBidi"/>
                <w:w w:val="108"/>
                <w:sz w:val="18"/>
                <w:szCs w:val="18"/>
              </w:rPr>
              <w:t>Chebyshev</w:t>
            </w:r>
            <w:r w:rsidRPr="00422ED0">
              <w:rPr>
                <w:rFonts w:asciiTheme="majorBidi" w:hAnsiTheme="majorBidi" w:cstheme="majorBidi"/>
                <w:w w:val="108"/>
                <w:sz w:val="18"/>
                <w:szCs w:val="18"/>
              </w:rPr>
              <w:t xml:space="preserve">  bandpass</w:t>
            </w:r>
          </w:p>
        </w:tc>
        <w:tc>
          <w:tcPr>
            <w:tcW w:w="1149" w:type="dxa"/>
          </w:tcPr>
          <w:p w:rsidR="004F0A97" w:rsidRPr="00422ED0"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73</w:t>
            </w:r>
            <w:r w:rsidRPr="00422ED0">
              <w:rPr>
                <w:rFonts w:asciiTheme="majorBidi" w:hAnsiTheme="majorBidi" w:cstheme="majorBidi"/>
                <w:w w:val="108"/>
                <w:sz w:val="18"/>
                <w:szCs w:val="18"/>
              </w:rPr>
              <w:t>.317</w:t>
            </w:r>
          </w:p>
        </w:tc>
        <w:tc>
          <w:tcPr>
            <w:tcW w:w="771" w:type="dxa"/>
          </w:tcPr>
          <w:p w:rsidR="004F0A97" w:rsidRPr="00422ED0" w:rsidRDefault="004F0A97" w:rsidP="00A17540">
            <w:pP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0.9</w:t>
            </w:r>
            <w:r>
              <w:rPr>
                <w:rFonts w:asciiTheme="majorBidi" w:hAnsiTheme="majorBidi" w:cstheme="majorBidi"/>
                <w:w w:val="108"/>
                <w:sz w:val="18"/>
                <w:szCs w:val="18"/>
              </w:rPr>
              <w:t>36</w:t>
            </w:r>
          </w:p>
        </w:tc>
        <w:tc>
          <w:tcPr>
            <w:tcW w:w="2899" w:type="dxa"/>
          </w:tcPr>
          <w:p w:rsidR="004F0A97" w:rsidRDefault="004F0A97" w:rsidP="00A17540">
            <w:pPr>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14039E">
              <w:rPr>
                <w:rFonts w:asciiTheme="majorBidi" w:hAnsiTheme="majorBidi" w:cstheme="majorBidi"/>
                <w:w w:val="108"/>
                <w:sz w:val="18"/>
                <w:szCs w:val="18"/>
              </w:rPr>
              <w:t>C=0.00</w:t>
            </w:r>
            <w:r>
              <w:rPr>
                <w:rFonts w:asciiTheme="majorBidi" w:hAnsiTheme="majorBidi" w:cstheme="majorBidi"/>
                <w:w w:val="108"/>
                <w:sz w:val="18"/>
                <w:szCs w:val="18"/>
              </w:rPr>
              <w:t>33</w:t>
            </w:r>
            <w:r w:rsidRPr="0014039E">
              <w:rPr>
                <w:rFonts w:asciiTheme="majorBidi" w:hAnsiTheme="majorBidi" w:cstheme="majorBidi"/>
                <w:w w:val="108"/>
                <w:sz w:val="18"/>
                <w:szCs w:val="18"/>
              </w:rPr>
              <w:t xml:space="preserve">      </w:t>
            </w:r>
            <w:r>
              <w:rPr>
                <w:rFonts w:asciiTheme="majorBidi" w:hAnsiTheme="majorBidi" w:cstheme="majorBidi"/>
                <w:w w:val="108"/>
                <w:sz w:val="18"/>
                <w:szCs w:val="18"/>
              </w:rPr>
              <w:t xml:space="preserve">     </w:t>
            </w:r>
            <w:r w:rsidRPr="0014039E">
              <w:rPr>
                <w:rFonts w:asciiTheme="majorBidi" w:hAnsiTheme="majorBidi" w:cstheme="majorBidi"/>
                <w:w w:val="108"/>
                <w:sz w:val="18"/>
                <w:szCs w:val="18"/>
              </w:rPr>
              <w:t xml:space="preserve"> W=0.00</w:t>
            </w:r>
            <w:r>
              <w:rPr>
                <w:rFonts w:asciiTheme="majorBidi" w:hAnsiTheme="majorBidi" w:cstheme="majorBidi"/>
                <w:w w:val="108"/>
                <w:sz w:val="18"/>
                <w:szCs w:val="18"/>
              </w:rPr>
              <w:t>63</w:t>
            </w:r>
          </w:p>
          <w:p w:rsidR="004F0A97" w:rsidRPr="0014039E" w:rsidRDefault="004F0A97" w:rsidP="00A17540">
            <w:pPr>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 xml:space="preserve">R=2.1  </w:t>
            </w:r>
          </w:p>
        </w:tc>
      </w:tr>
      <w:tr w:rsidR="004F0A97" w:rsidRPr="00422ED0" w:rsidTr="00A17540">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38" w:type="dxa"/>
          </w:tcPr>
          <w:p w:rsidR="004F0A97" w:rsidRPr="00422ED0" w:rsidRDefault="004F0A97" w:rsidP="00A17540">
            <w:pPr>
              <w:spacing w:after="240" w:line="480" w:lineRule="auto"/>
              <w:jc w:val="center"/>
              <w:rPr>
                <w:rFonts w:asciiTheme="majorBidi" w:hAnsiTheme="majorBidi" w:cstheme="majorBidi"/>
                <w:w w:val="108"/>
                <w:sz w:val="18"/>
                <w:szCs w:val="18"/>
              </w:rPr>
            </w:pPr>
            <w:r w:rsidRPr="00422ED0">
              <w:rPr>
                <w:rFonts w:asciiTheme="majorBidi" w:hAnsiTheme="majorBidi" w:cstheme="majorBidi"/>
                <w:w w:val="108"/>
                <w:sz w:val="18"/>
                <w:szCs w:val="18"/>
              </w:rPr>
              <w:t>PLSR</w:t>
            </w:r>
          </w:p>
        </w:tc>
        <w:tc>
          <w:tcPr>
            <w:tcW w:w="2132" w:type="dxa"/>
          </w:tcPr>
          <w:p w:rsidR="004F0A97" w:rsidRPr="00422ED0"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6F3DFA">
              <w:rPr>
                <w:rFonts w:asciiTheme="majorBidi" w:hAnsiTheme="majorBidi" w:cstheme="majorBidi"/>
                <w:w w:val="108"/>
                <w:sz w:val="18"/>
                <w:szCs w:val="18"/>
              </w:rPr>
              <w:t>Chebyshev</w:t>
            </w:r>
            <w:r>
              <w:rPr>
                <w:rFonts w:asciiTheme="majorBidi" w:hAnsiTheme="majorBidi" w:cstheme="majorBidi"/>
                <w:w w:val="108"/>
                <w:sz w:val="18"/>
                <w:szCs w:val="18"/>
              </w:rPr>
              <w:t xml:space="preserve">  bandstop</w:t>
            </w:r>
          </w:p>
        </w:tc>
        <w:tc>
          <w:tcPr>
            <w:tcW w:w="1149" w:type="dxa"/>
          </w:tcPr>
          <w:p w:rsidR="004F0A97" w:rsidRPr="00422ED0" w:rsidRDefault="004F0A97" w:rsidP="00A17540">
            <w:pPr>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40.143</w:t>
            </w:r>
          </w:p>
        </w:tc>
        <w:tc>
          <w:tcPr>
            <w:tcW w:w="771" w:type="dxa"/>
          </w:tcPr>
          <w:p w:rsidR="004F0A97" w:rsidRPr="00422ED0"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0.9</w:t>
            </w:r>
            <w:r>
              <w:rPr>
                <w:rFonts w:asciiTheme="majorBidi" w:hAnsiTheme="majorBidi" w:cstheme="majorBidi"/>
                <w:w w:val="108"/>
                <w:sz w:val="18"/>
                <w:szCs w:val="18"/>
              </w:rPr>
              <w:t>54</w:t>
            </w:r>
          </w:p>
        </w:tc>
        <w:tc>
          <w:tcPr>
            <w:tcW w:w="2899" w:type="dxa"/>
          </w:tcPr>
          <w:p w:rsidR="004F0A97" w:rsidRPr="0014039E" w:rsidRDefault="004F0A97"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14039E">
              <w:rPr>
                <w:rFonts w:asciiTheme="majorBidi" w:hAnsiTheme="majorBidi" w:cstheme="majorBidi"/>
                <w:w w:val="108"/>
                <w:sz w:val="18"/>
                <w:szCs w:val="18"/>
              </w:rPr>
              <w:t>C=0.0</w:t>
            </w:r>
            <w:r>
              <w:rPr>
                <w:rFonts w:asciiTheme="majorBidi" w:hAnsiTheme="majorBidi" w:cstheme="majorBidi"/>
                <w:w w:val="108"/>
                <w:sz w:val="18"/>
                <w:szCs w:val="18"/>
              </w:rPr>
              <w:t>173</w:t>
            </w:r>
            <w:r w:rsidRPr="0014039E">
              <w:rPr>
                <w:rFonts w:asciiTheme="majorBidi" w:hAnsiTheme="majorBidi" w:cstheme="majorBidi"/>
                <w:w w:val="108"/>
                <w:sz w:val="18"/>
                <w:szCs w:val="18"/>
              </w:rPr>
              <w:t xml:space="preserve">     </w:t>
            </w:r>
            <w:r>
              <w:rPr>
                <w:rFonts w:asciiTheme="majorBidi" w:hAnsiTheme="majorBidi" w:cstheme="majorBidi"/>
                <w:w w:val="108"/>
                <w:sz w:val="18"/>
                <w:szCs w:val="18"/>
              </w:rPr>
              <w:t xml:space="preserve">     </w:t>
            </w:r>
            <w:r w:rsidRPr="0014039E">
              <w:rPr>
                <w:rFonts w:asciiTheme="majorBidi" w:hAnsiTheme="majorBidi" w:cstheme="majorBidi"/>
                <w:w w:val="108"/>
                <w:sz w:val="18"/>
                <w:szCs w:val="18"/>
              </w:rPr>
              <w:t xml:space="preserve">  W=0.00</w:t>
            </w:r>
            <w:r>
              <w:rPr>
                <w:rFonts w:asciiTheme="majorBidi" w:hAnsiTheme="majorBidi" w:cstheme="majorBidi"/>
                <w:w w:val="108"/>
                <w:sz w:val="18"/>
                <w:szCs w:val="18"/>
              </w:rPr>
              <w:t>24</w:t>
            </w:r>
          </w:p>
          <w:p w:rsidR="004F0A97" w:rsidRPr="0014039E" w:rsidRDefault="004F0A97" w:rsidP="00A17540">
            <w:pPr>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 xml:space="preserve">R=1.4  </w:t>
            </w:r>
            <w:r w:rsidRPr="0014039E">
              <w:rPr>
                <w:rFonts w:asciiTheme="majorBidi" w:hAnsiTheme="majorBidi" w:cstheme="majorBidi"/>
                <w:w w:val="108"/>
                <w:sz w:val="18"/>
                <w:szCs w:val="18"/>
              </w:rPr>
              <w:t xml:space="preserve">    </w:t>
            </w:r>
          </w:p>
        </w:tc>
      </w:tr>
      <w:tr w:rsidR="004F0A97" w:rsidRPr="00422ED0" w:rsidTr="00A17540">
        <w:trPr>
          <w:trHeight w:val="528"/>
        </w:trPr>
        <w:tc>
          <w:tcPr>
            <w:cnfStyle w:val="001000000000" w:firstRow="0" w:lastRow="0" w:firstColumn="1" w:lastColumn="0" w:oddVBand="0" w:evenVBand="0" w:oddHBand="0" w:evenHBand="0" w:firstRowFirstColumn="0" w:firstRowLastColumn="0" w:lastRowFirstColumn="0" w:lastRowLastColumn="0"/>
            <w:tcW w:w="1838" w:type="dxa"/>
          </w:tcPr>
          <w:p w:rsidR="004F0A97" w:rsidRPr="00422ED0" w:rsidRDefault="004F0A97" w:rsidP="00A17540">
            <w:pPr>
              <w:spacing w:after="240" w:line="480" w:lineRule="auto"/>
              <w:jc w:val="center"/>
              <w:rPr>
                <w:rFonts w:asciiTheme="majorBidi" w:hAnsiTheme="majorBidi" w:cstheme="majorBidi"/>
                <w:w w:val="108"/>
                <w:sz w:val="18"/>
                <w:szCs w:val="18"/>
              </w:rPr>
            </w:pPr>
            <w:r w:rsidRPr="00422ED0">
              <w:rPr>
                <w:rFonts w:asciiTheme="majorBidi" w:hAnsiTheme="majorBidi" w:cstheme="majorBidi"/>
                <w:w w:val="108"/>
                <w:sz w:val="18"/>
                <w:szCs w:val="18"/>
              </w:rPr>
              <w:t>PLSR</w:t>
            </w:r>
          </w:p>
        </w:tc>
        <w:tc>
          <w:tcPr>
            <w:tcW w:w="2132" w:type="dxa"/>
          </w:tcPr>
          <w:p w:rsidR="004F0A97" w:rsidRPr="00422ED0"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6F3DFA">
              <w:rPr>
                <w:rFonts w:asciiTheme="majorBidi" w:hAnsiTheme="majorBidi" w:cstheme="majorBidi"/>
                <w:w w:val="108"/>
                <w:sz w:val="18"/>
                <w:szCs w:val="18"/>
              </w:rPr>
              <w:t>Chebyshev</w:t>
            </w:r>
            <w:r>
              <w:rPr>
                <w:rFonts w:asciiTheme="majorBidi" w:hAnsiTheme="majorBidi" w:cstheme="majorBidi"/>
                <w:w w:val="108"/>
                <w:sz w:val="18"/>
                <w:szCs w:val="18"/>
              </w:rPr>
              <w:t xml:space="preserve">  bandpass with SNV</w:t>
            </w:r>
          </w:p>
        </w:tc>
        <w:tc>
          <w:tcPr>
            <w:tcW w:w="1149" w:type="dxa"/>
          </w:tcPr>
          <w:p w:rsidR="004F0A97" w:rsidRPr="00422ED0" w:rsidRDefault="004F0A97" w:rsidP="00A17540">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68</w:t>
            </w:r>
            <w:r w:rsidRPr="00422ED0">
              <w:rPr>
                <w:rFonts w:asciiTheme="majorBidi" w:hAnsiTheme="majorBidi" w:cstheme="majorBidi"/>
                <w:w w:val="108"/>
                <w:sz w:val="18"/>
                <w:szCs w:val="18"/>
              </w:rPr>
              <w:t>.4</w:t>
            </w:r>
            <w:r>
              <w:rPr>
                <w:rFonts w:asciiTheme="majorBidi" w:hAnsiTheme="majorBidi" w:cstheme="majorBidi"/>
                <w:w w:val="108"/>
                <w:sz w:val="18"/>
                <w:szCs w:val="18"/>
              </w:rPr>
              <w:t>3</w:t>
            </w:r>
          </w:p>
        </w:tc>
        <w:tc>
          <w:tcPr>
            <w:tcW w:w="771" w:type="dxa"/>
          </w:tcPr>
          <w:p w:rsidR="004F0A97" w:rsidRPr="00422ED0" w:rsidRDefault="004F0A97"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0.9</w:t>
            </w:r>
            <w:r>
              <w:rPr>
                <w:rFonts w:asciiTheme="majorBidi" w:hAnsiTheme="majorBidi" w:cstheme="majorBidi"/>
                <w:w w:val="108"/>
                <w:sz w:val="18"/>
                <w:szCs w:val="18"/>
              </w:rPr>
              <w:t>82</w:t>
            </w:r>
          </w:p>
        </w:tc>
        <w:tc>
          <w:tcPr>
            <w:tcW w:w="2899" w:type="dxa"/>
          </w:tcPr>
          <w:p w:rsidR="004F0A97" w:rsidRDefault="004F0A97"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14039E">
              <w:rPr>
                <w:rFonts w:asciiTheme="majorBidi" w:hAnsiTheme="majorBidi" w:cstheme="majorBidi"/>
                <w:w w:val="108"/>
                <w:sz w:val="18"/>
                <w:szCs w:val="18"/>
              </w:rPr>
              <w:t>C=0.0</w:t>
            </w:r>
            <w:r>
              <w:rPr>
                <w:rFonts w:asciiTheme="majorBidi" w:hAnsiTheme="majorBidi" w:cstheme="majorBidi"/>
                <w:w w:val="108"/>
                <w:sz w:val="18"/>
                <w:szCs w:val="18"/>
              </w:rPr>
              <w:t>09</w:t>
            </w:r>
            <w:r w:rsidRPr="0014039E">
              <w:rPr>
                <w:rFonts w:asciiTheme="majorBidi" w:hAnsiTheme="majorBidi" w:cstheme="majorBidi"/>
                <w:w w:val="108"/>
                <w:sz w:val="18"/>
                <w:szCs w:val="18"/>
              </w:rPr>
              <w:t xml:space="preserve">2      </w:t>
            </w:r>
            <w:r>
              <w:rPr>
                <w:rFonts w:asciiTheme="majorBidi" w:hAnsiTheme="majorBidi" w:cstheme="majorBidi"/>
                <w:w w:val="108"/>
                <w:sz w:val="18"/>
                <w:szCs w:val="18"/>
              </w:rPr>
              <w:t xml:space="preserve">      </w:t>
            </w:r>
            <w:r w:rsidRPr="0014039E">
              <w:rPr>
                <w:rFonts w:asciiTheme="majorBidi" w:hAnsiTheme="majorBidi" w:cstheme="majorBidi"/>
                <w:w w:val="108"/>
                <w:sz w:val="18"/>
                <w:szCs w:val="18"/>
              </w:rPr>
              <w:t>W=0.0</w:t>
            </w:r>
            <w:r>
              <w:rPr>
                <w:rFonts w:asciiTheme="majorBidi" w:hAnsiTheme="majorBidi" w:cstheme="majorBidi"/>
                <w:w w:val="108"/>
                <w:sz w:val="18"/>
                <w:szCs w:val="18"/>
              </w:rPr>
              <w:t>396</w:t>
            </w:r>
          </w:p>
          <w:p w:rsidR="004F0A97" w:rsidRPr="0014039E" w:rsidRDefault="004F0A97"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 xml:space="preserve">R=2.8  </w:t>
            </w:r>
          </w:p>
        </w:tc>
      </w:tr>
      <w:tr w:rsidR="004F0A97" w:rsidRPr="00422ED0" w:rsidTr="00A1754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422ED0" w:rsidRDefault="004F0A97" w:rsidP="00A17540">
            <w:pPr>
              <w:spacing w:after="240" w:line="480" w:lineRule="auto"/>
              <w:jc w:val="center"/>
              <w:rPr>
                <w:rFonts w:asciiTheme="majorBidi" w:hAnsiTheme="majorBidi" w:cstheme="majorBidi"/>
                <w:w w:val="108"/>
                <w:sz w:val="18"/>
                <w:szCs w:val="18"/>
              </w:rPr>
            </w:pPr>
            <w:r w:rsidRPr="00422ED0">
              <w:rPr>
                <w:rFonts w:asciiTheme="majorBidi" w:hAnsiTheme="majorBidi" w:cstheme="majorBidi"/>
                <w:w w:val="108"/>
                <w:sz w:val="18"/>
                <w:szCs w:val="18"/>
              </w:rPr>
              <w:t>PLSR</w:t>
            </w:r>
          </w:p>
        </w:tc>
        <w:tc>
          <w:tcPr>
            <w:tcW w:w="2132" w:type="dxa"/>
          </w:tcPr>
          <w:p w:rsidR="004F0A97" w:rsidRPr="00422ED0"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6F3DFA">
              <w:rPr>
                <w:rFonts w:asciiTheme="majorBidi" w:hAnsiTheme="majorBidi" w:cstheme="majorBidi"/>
                <w:w w:val="108"/>
                <w:sz w:val="18"/>
                <w:szCs w:val="18"/>
              </w:rPr>
              <w:t>Chebyshev</w:t>
            </w:r>
            <w:r>
              <w:rPr>
                <w:rFonts w:asciiTheme="majorBidi" w:hAnsiTheme="majorBidi" w:cstheme="majorBidi"/>
                <w:w w:val="108"/>
                <w:sz w:val="18"/>
                <w:szCs w:val="18"/>
              </w:rPr>
              <w:t xml:space="preserve">  bandstop with SNV</w:t>
            </w:r>
          </w:p>
        </w:tc>
        <w:tc>
          <w:tcPr>
            <w:tcW w:w="1149" w:type="dxa"/>
          </w:tcPr>
          <w:p w:rsidR="004F0A97" w:rsidRPr="00422ED0"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29</w:t>
            </w:r>
            <w:r w:rsidRPr="00422ED0">
              <w:rPr>
                <w:rFonts w:asciiTheme="majorBidi" w:hAnsiTheme="majorBidi" w:cstheme="majorBidi"/>
                <w:w w:val="108"/>
                <w:sz w:val="18"/>
                <w:szCs w:val="18"/>
              </w:rPr>
              <w:t>.</w:t>
            </w:r>
            <w:r>
              <w:rPr>
                <w:rFonts w:asciiTheme="majorBidi" w:hAnsiTheme="majorBidi" w:cstheme="majorBidi"/>
                <w:w w:val="108"/>
                <w:sz w:val="18"/>
                <w:szCs w:val="18"/>
              </w:rPr>
              <w:t>6</w:t>
            </w:r>
          </w:p>
        </w:tc>
        <w:tc>
          <w:tcPr>
            <w:tcW w:w="771" w:type="dxa"/>
          </w:tcPr>
          <w:p w:rsidR="004F0A97" w:rsidRPr="00422ED0" w:rsidRDefault="004F0A97" w:rsidP="00A17540">
            <w:pPr>
              <w:autoSpaceDE w:val="0"/>
              <w:autoSpaceDN w:val="0"/>
              <w:adjustRightInd w:val="0"/>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0.9</w:t>
            </w:r>
            <w:r>
              <w:rPr>
                <w:rFonts w:asciiTheme="majorBidi" w:hAnsiTheme="majorBidi" w:cstheme="majorBidi"/>
                <w:w w:val="108"/>
                <w:sz w:val="18"/>
                <w:szCs w:val="18"/>
              </w:rPr>
              <w:t>83</w:t>
            </w:r>
          </w:p>
        </w:tc>
        <w:tc>
          <w:tcPr>
            <w:tcW w:w="2899" w:type="dxa"/>
          </w:tcPr>
          <w:p w:rsidR="004F0A97" w:rsidRDefault="004F0A97"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14039E">
              <w:rPr>
                <w:rFonts w:asciiTheme="majorBidi" w:hAnsiTheme="majorBidi" w:cstheme="majorBidi"/>
                <w:w w:val="108"/>
                <w:sz w:val="18"/>
                <w:szCs w:val="18"/>
              </w:rPr>
              <w:t>C=0.</w:t>
            </w:r>
            <w:r>
              <w:rPr>
                <w:rFonts w:asciiTheme="majorBidi" w:hAnsiTheme="majorBidi" w:cstheme="majorBidi"/>
                <w:w w:val="108"/>
                <w:sz w:val="18"/>
                <w:szCs w:val="18"/>
              </w:rPr>
              <w:t>0216</w:t>
            </w:r>
            <w:r w:rsidRPr="0014039E">
              <w:rPr>
                <w:rFonts w:asciiTheme="majorBidi" w:hAnsiTheme="majorBidi" w:cstheme="majorBidi"/>
                <w:w w:val="108"/>
                <w:sz w:val="18"/>
                <w:szCs w:val="18"/>
              </w:rPr>
              <w:t xml:space="preserve">   </w:t>
            </w:r>
            <w:r>
              <w:rPr>
                <w:rFonts w:asciiTheme="majorBidi" w:hAnsiTheme="majorBidi" w:cstheme="majorBidi"/>
                <w:w w:val="108"/>
                <w:sz w:val="18"/>
                <w:szCs w:val="18"/>
              </w:rPr>
              <w:t xml:space="preserve">      </w:t>
            </w:r>
            <w:r w:rsidRPr="0014039E">
              <w:rPr>
                <w:rFonts w:asciiTheme="majorBidi" w:hAnsiTheme="majorBidi" w:cstheme="majorBidi"/>
                <w:w w:val="108"/>
                <w:sz w:val="18"/>
                <w:szCs w:val="18"/>
              </w:rPr>
              <w:t xml:space="preserve"> W=0.0900</w:t>
            </w:r>
          </w:p>
          <w:p w:rsidR="004F0A97" w:rsidRPr="0014039E" w:rsidRDefault="004F0A97"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 xml:space="preserve">R=2.4  </w:t>
            </w:r>
          </w:p>
        </w:tc>
      </w:tr>
      <w:tr w:rsidR="004F0A97" w:rsidRPr="00422ED0" w:rsidTr="00A17540">
        <w:trPr>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422ED0" w:rsidRDefault="004F0A97" w:rsidP="00A17540">
            <w:pPr>
              <w:spacing w:after="240" w:line="480" w:lineRule="auto"/>
              <w:jc w:val="center"/>
              <w:rPr>
                <w:rFonts w:asciiTheme="majorBidi" w:hAnsiTheme="majorBidi" w:cstheme="majorBidi"/>
                <w:w w:val="108"/>
                <w:sz w:val="18"/>
                <w:szCs w:val="18"/>
              </w:rPr>
            </w:pPr>
            <w:r w:rsidRPr="00422ED0">
              <w:rPr>
                <w:rFonts w:asciiTheme="majorBidi" w:hAnsiTheme="majorBidi" w:cstheme="majorBidi"/>
                <w:w w:val="108"/>
                <w:sz w:val="18"/>
                <w:szCs w:val="18"/>
              </w:rPr>
              <w:t>PLSR</w:t>
            </w:r>
          </w:p>
        </w:tc>
        <w:tc>
          <w:tcPr>
            <w:tcW w:w="2132" w:type="dxa"/>
          </w:tcPr>
          <w:p w:rsidR="004F0A97" w:rsidRPr="00422ED0" w:rsidRDefault="004F0A97" w:rsidP="00A17540">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6F3DFA">
              <w:rPr>
                <w:rFonts w:asciiTheme="majorBidi" w:hAnsiTheme="majorBidi" w:cstheme="majorBidi"/>
                <w:w w:val="108"/>
                <w:sz w:val="18"/>
                <w:szCs w:val="18"/>
              </w:rPr>
              <w:t>Chebyshev</w:t>
            </w:r>
            <w:r>
              <w:rPr>
                <w:rFonts w:asciiTheme="majorBidi" w:hAnsiTheme="majorBidi" w:cstheme="majorBidi"/>
                <w:w w:val="108"/>
                <w:sz w:val="18"/>
                <w:szCs w:val="18"/>
              </w:rPr>
              <w:t xml:space="preserve">  bandpass with SG</w:t>
            </w:r>
          </w:p>
        </w:tc>
        <w:tc>
          <w:tcPr>
            <w:tcW w:w="1149" w:type="dxa"/>
          </w:tcPr>
          <w:p w:rsidR="004F0A97" w:rsidRPr="00422ED0" w:rsidRDefault="004F0A97" w:rsidP="00A17540">
            <w:pPr>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56</w:t>
            </w:r>
            <w:r w:rsidRPr="00422ED0">
              <w:rPr>
                <w:rFonts w:asciiTheme="majorBidi" w:hAnsiTheme="majorBidi" w:cstheme="majorBidi"/>
                <w:w w:val="108"/>
                <w:sz w:val="18"/>
                <w:szCs w:val="18"/>
              </w:rPr>
              <w:t>.</w:t>
            </w:r>
            <w:r>
              <w:rPr>
                <w:rFonts w:asciiTheme="majorBidi" w:hAnsiTheme="majorBidi" w:cstheme="majorBidi"/>
                <w:w w:val="108"/>
                <w:sz w:val="18"/>
                <w:szCs w:val="18"/>
              </w:rPr>
              <w:t>34</w:t>
            </w:r>
          </w:p>
        </w:tc>
        <w:tc>
          <w:tcPr>
            <w:tcW w:w="771" w:type="dxa"/>
          </w:tcPr>
          <w:p w:rsidR="004F0A97" w:rsidRPr="00422ED0" w:rsidRDefault="004F0A97" w:rsidP="00A17540">
            <w:pPr>
              <w:autoSpaceDE w:val="0"/>
              <w:autoSpaceDN w:val="0"/>
              <w:adjustRightInd w:val="0"/>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0.98</w:t>
            </w:r>
            <w:r>
              <w:rPr>
                <w:rFonts w:asciiTheme="majorBidi" w:hAnsiTheme="majorBidi" w:cstheme="majorBidi"/>
                <w:w w:val="108"/>
                <w:sz w:val="18"/>
                <w:szCs w:val="18"/>
              </w:rPr>
              <w:t>7</w:t>
            </w:r>
          </w:p>
        </w:tc>
        <w:tc>
          <w:tcPr>
            <w:tcW w:w="2899" w:type="dxa"/>
          </w:tcPr>
          <w:p w:rsidR="004F0A97" w:rsidRDefault="004F0A97"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sidRPr="0014039E">
              <w:rPr>
                <w:rFonts w:asciiTheme="majorBidi" w:hAnsiTheme="majorBidi" w:cstheme="majorBidi"/>
                <w:w w:val="108"/>
                <w:sz w:val="18"/>
                <w:szCs w:val="18"/>
              </w:rPr>
              <w:t>C=0.</w:t>
            </w:r>
            <w:r>
              <w:rPr>
                <w:rFonts w:asciiTheme="majorBidi" w:hAnsiTheme="majorBidi" w:cstheme="majorBidi"/>
                <w:w w:val="108"/>
                <w:sz w:val="18"/>
                <w:szCs w:val="18"/>
              </w:rPr>
              <w:t>1471</w:t>
            </w:r>
            <w:r w:rsidRPr="0014039E">
              <w:rPr>
                <w:rFonts w:asciiTheme="majorBidi" w:hAnsiTheme="majorBidi" w:cstheme="majorBidi"/>
                <w:w w:val="108"/>
                <w:sz w:val="18"/>
                <w:szCs w:val="18"/>
              </w:rPr>
              <w:t xml:space="preserve">    </w:t>
            </w:r>
            <w:r>
              <w:rPr>
                <w:rFonts w:asciiTheme="majorBidi" w:hAnsiTheme="majorBidi" w:cstheme="majorBidi"/>
                <w:w w:val="108"/>
                <w:sz w:val="18"/>
                <w:szCs w:val="18"/>
              </w:rPr>
              <w:t xml:space="preserve">    </w:t>
            </w:r>
            <w:r w:rsidRPr="0014039E">
              <w:rPr>
                <w:rFonts w:asciiTheme="majorBidi" w:hAnsiTheme="majorBidi" w:cstheme="majorBidi"/>
                <w:w w:val="108"/>
                <w:sz w:val="18"/>
                <w:szCs w:val="18"/>
              </w:rPr>
              <w:t xml:space="preserve">   W=0.00</w:t>
            </w:r>
            <w:r>
              <w:rPr>
                <w:rFonts w:asciiTheme="majorBidi" w:hAnsiTheme="majorBidi" w:cstheme="majorBidi"/>
                <w:w w:val="108"/>
                <w:sz w:val="18"/>
                <w:szCs w:val="18"/>
              </w:rPr>
              <w:t>53</w:t>
            </w:r>
          </w:p>
          <w:p w:rsidR="004F0A97" w:rsidRPr="0014039E" w:rsidRDefault="004F0A97" w:rsidP="00A17540">
            <w:pPr>
              <w:autoSpaceDE w:val="0"/>
              <w:autoSpaceDN w:val="0"/>
              <w:adjustRightInd w:val="0"/>
              <w:spacing w:after="240" w:line="48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 xml:space="preserve">R=1.9              </w:t>
            </w:r>
            <w:r w:rsidRPr="0014039E">
              <w:rPr>
                <w:rFonts w:asciiTheme="majorBidi" w:hAnsiTheme="majorBidi" w:cstheme="majorBidi"/>
                <w:w w:val="108"/>
                <w:sz w:val="18"/>
                <w:szCs w:val="18"/>
              </w:rPr>
              <w:t>Window=</w:t>
            </w:r>
            <w:r>
              <w:rPr>
                <w:rFonts w:asciiTheme="majorBidi" w:hAnsiTheme="majorBidi" w:cstheme="majorBidi"/>
                <w:w w:val="108"/>
                <w:sz w:val="18"/>
                <w:szCs w:val="18"/>
              </w:rPr>
              <w:t>34</w:t>
            </w:r>
            <w:r w:rsidRPr="0014039E">
              <w:rPr>
                <w:rFonts w:asciiTheme="majorBidi" w:hAnsiTheme="majorBidi" w:cstheme="majorBidi"/>
                <w:w w:val="108"/>
                <w:sz w:val="18"/>
                <w:szCs w:val="18"/>
              </w:rPr>
              <w:t xml:space="preserve">  </w:t>
            </w:r>
            <w:r>
              <w:rPr>
                <w:rFonts w:asciiTheme="majorBidi" w:hAnsiTheme="majorBidi" w:cstheme="majorBidi"/>
                <w:w w:val="108"/>
                <w:sz w:val="18"/>
                <w:szCs w:val="18"/>
              </w:rPr>
              <w:t xml:space="preserve">    </w:t>
            </w:r>
            <w:r w:rsidRPr="0014039E">
              <w:rPr>
                <w:rFonts w:asciiTheme="majorBidi" w:hAnsiTheme="majorBidi" w:cstheme="majorBidi"/>
                <w:w w:val="108"/>
                <w:sz w:val="18"/>
                <w:szCs w:val="18"/>
              </w:rPr>
              <w:t xml:space="preserve"> Order=</w:t>
            </w:r>
            <w:r>
              <w:rPr>
                <w:rFonts w:asciiTheme="majorBidi" w:hAnsiTheme="majorBidi" w:cstheme="majorBidi"/>
                <w:w w:val="108"/>
                <w:sz w:val="18"/>
                <w:szCs w:val="18"/>
              </w:rPr>
              <w:t xml:space="preserve">1             </w:t>
            </w:r>
            <w:r w:rsidRPr="0014039E">
              <w:rPr>
                <w:rFonts w:asciiTheme="majorBidi" w:hAnsiTheme="majorBidi" w:cstheme="majorBidi"/>
                <w:w w:val="108"/>
                <w:sz w:val="18"/>
                <w:szCs w:val="18"/>
              </w:rPr>
              <w:t xml:space="preserve">Derive= </w:t>
            </w:r>
            <w:r>
              <w:rPr>
                <w:rFonts w:asciiTheme="majorBidi" w:hAnsiTheme="majorBidi" w:cstheme="majorBidi"/>
                <w:w w:val="108"/>
                <w:sz w:val="18"/>
                <w:szCs w:val="18"/>
              </w:rPr>
              <w:t>2</w:t>
            </w:r>
          </w:p>
        </w:tc>
      </w:tr>
      <w:tr w:rsidR="004F0A97" w:rsidRPr="00422ED0" w:rsidTr="00A1754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38" w:type="dxa"/>
          </w:tcPr>
          <w:p w:rsidR="004F0A97" w:rsidRPr="00422ED0" w:rsidRDefault="004F0A97" w:rsidP="00A17540">
            <w:pPr>
              <w:spacing w:after="240" w:line="480" w:lineRule="auto"/>
              <w:jc w:val="center"/>
              <w:rPr>
                <w:rFonts w:asciiTheme="majorBidi" w:hAnsiTheme="majorBidi" w:cstheme="majorBidi"/>
                <w:w w:val="108"/>
                <w:sz w:val="18"/>
                <w:szCs w:val="18"/>
              </w:rPr>
            </w:pPr>
            <w:r w:rsidRPr="00422ED0">
              <w:rPr>
                <w:rFonts w:asciiTheme="majorBidi" w:hAnsiTheme="majorBidi" w:cstheme="majorBidi"/>
                <w:w w:val="108"/>
                <w:sz w:val="18"/>
                <w:szCs w:val="18"/>
              </w:rPr>
              <w:t>PLSR</w:t>
            </w:r>
          </w:p>
        </w:tc>
        <w:tc>
          <w:tcPr>
            <w:tcW w:w="2132" w:type="dxa"/>
          </w:tcPr>
          <w:p w:rsidR="004F0A97" w:rsidRPr="00422ED0"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6F3DFA">
              <w:rPr>
                <w:rFonts w:asciiTheme="majorBidi" w:hAnsiTheme="majorBidi" w:cstheme="majorBidi"/>
                <w:w w:val="108"/>
                <w:sz w:val="18"/>
                <w:szCs w:val="18"/>
              </w:rPr>
              <w:t>Chebyshev</w:t>
            </w:r>
            <w:r>
              <w:rPr>
                <w:rFonts w:asciiTheme="majorBidi" w:hAnsiTheme="majorBidi" w:cstheme="majorBidi"/>
                <w:w w:val="108"/>
                <w:sz w:val="18"/>
                <w:szCs w:val="18"/>
              </w:rPr>
              <w:t xml:space="preserve">  bandstop with SG</w:t>
            </w:r>
          </w:p>
        </w:tc>
        <w:tc>
          <w:tcPr>
            <w:tcW w:w="1149" w:type="dxa"/>
          </w:tcPr>
          <w:p w:rsidR="004F0A97" w:rsidRPr="00422ED0"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25.12</w:t>
            </w:r>
          </w:p>
        </w:tc>
        <w:tc>
          <w:tcPr>
            <w:tcW w:w="771" w:type="dxa"/>
          </w:tcPr>
          <w:p w:rsidR="004F0A97" w:rsidRPr="0014039E" w:rsidRDefault="004F0A97" w:rsidP="00A17540">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422ED0">
              <w:rPr>
                <w:rFonts w:asciiTheme="majorBidi" w:hAnsiTheme="majorBidi" w:cstheme="majorBidi"/>
                <w:w w:val="108"/>
                <w:sz w:val="18"/>
                <w:szCs w:val="18"/>
              </w:rPr>
              <w:t>0.98</w:t>
            </w:r>
            <w:r>
              <w:rPr>
                <w:rFonts w:asciiTheme="majorBidi" w:hAnsiTheme="majorBidi" w:cstheme="majorBidi"/>
                <w:w w:val="108"/>
                <w:sz w:val="18"/>
                <w:szCs w:val="18"/>
              </w:rPr>
              <w:t>4</w:t>
            </w:r>
          </w:p>
        </w:tc>
        <w:tc>
          <w:tcPr>
            <w:tcW w:w="2899" w:type="dxa"/>
          </w:tcPr>
          <w:p w:rsidR="004F0A97" w:rsidRPr="0014039E" w:rsidRDefault="004F0A97" w:rsidP="00A17540">
            <w:pPr>
              <w:autoSpaceDE w:val="0"/>
              <w:autoSpaceDN w:val="0"/>
              <w:adjustRightInd w:val="0"/>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sidRPr="0014039E">
              <w:rPr>
                <w:rFonts w:asciiTheme="majorBidi" w:hAnsiTheme="majorBidi" w:cstheme="majorBidi"/>
                <w:w w:val="108"/>
                <w:sz w:val="18"/>
                <w:szCs w:val="18"/>
              </w:rPr>
              <w:t>C=0.</w:t>
            </w:r>
            <w:r>
              <w:rPr>
                <w:rFonts w:asciiTheme="majorBidi" w:hAnsiTheme="majorBidi" w:cstheme="majorBidi"/>
                <w:w w:val="108"/>
                <w:sz w:val="18"/>
                <w:szCs w:val="18"/>
              </w:rPr>
              <w:t>0592</w:t>
            </w:r>
            <w:r w:rsidRPr="0014039E">
              <w:rPr>
                <w:rFonts w:asciiTheme="majorBidi" w:hAnsiTheme="majorBidi" w:cstheme="majorBidi"/>
                <w:w w:val="108"/>
                <w:sz w:val="18"/>
                <w:szCs w:val="18"/>
              </w:rPr>
              <w:t xml:space="preserve">     </w:t>
            </w:r>
            <w:r>
              <w:rPr>
                <w:rFonts w:asciiTheme="majorBidi" w:hAnsiTheme="majorBidi" w:cstheme="majorBidi"/>
                <w:w w:val="108"/>
                <w:sz w:val="18"/>
                <w:szCs w:val="18"/>
              </w:rPr>
              <w:t xml:space="preserve">    </w:t>
            </w:r>
            <w:r w:rsidRPr="0014039E">
              <w:rPr>
                <w:rFonts w:asciiTheme="majorBidi" w:hAnsiTheme="majorBidi" w:cstheme="majorBidi"/>
                <w:w w:val="108"/>
                <w:sz w:val="18"/>
                <w:szCs w:val="18"/>
              </w:rPr>
              <w:t xml:space="preserve">  W=0.0</w:t>
            </w:r>
            <w:r>
              <w:rPr>
                <w:rFonts w:asciiTheme="majorBidi" w:hAnsiTheme="majorBidi" w:cstheme="majorBidi"/>
                <w:w w:val="108"/>
                <w:sz w:val="18"/>
                <w:szCs w:val="18"/>
              </w:rPr>
              <w:t>035</w:t>
            </w:r>
          </w:p>
          <w:p w:rsidR="004F0A97" w:rsidRPr="0014039E" w:rsidRDefault="004F0A97" w:rsidP="00A17540">
            <w:pPr>
              <w:spacing w:after="240" w:line="48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108"/>
                <w:sz w:val="18"/>
                <w:szCs w:val="18"/>
              </w:rPr>
            </w:pPr>
            <w:r>
              <w:rPr>
                <w:rFonts w:asciiTheme="majorBidi" w:hAnsiTheme="majorBidi" w:cstheme="majorBidi"/>
                <w:w w:val="108"/>
                <w:sz w:val="18"/>
                <w:szCs w:val="18"/>
              </w:rPr>
              <w:t xml:space="preserve">R=2.6               </w:t>
            </w:r>
            <w:r w:rsidRPr="0014039E">
              <w:rPr>
                <w:rFonts w:asciiTheme="majorBidi" w:hAnsiTheme="majorBidi" w:cstheme="majorBidi"/>
                <w:w w:val="108"/>
                <w:sz w:val="18"/>
                <w:szCs w:val="18"/>
              </w:rPr>
              <w:t>Window=</w:t>
            </w:r>
            <w:r>
              <w:rPr>
                <w:rFonts w:asciiTheme="majorBidi" w:hAnsiTheme="majorBidi" w:cstheme="majorBidi"/>
                <w:w w:val="108"/>
                <w:sz w:val="18"/>
                <w:szCs w:val="18"/>
              </w:rPr>
              <w:t>16</w:t>
            </w:r>
            <w:r w:rsidRPr="0014039E">
              <w:rPr>
                <w:rFonts w:asciiTheme="majorBidi" w:hAnsiTheme="majorBidi" w:cstheme="majorBidi"/>
                <w:w w:val="108"/>
                <w:sz w:val="18"/>
                <w:szCs w:val="18"/>
              </w:rPr>
              <w:t xml:space="preserve">   </w:t>
            </w:r>
            <w:r>
              <w:rPr>
                <w:rFonts w:asciiTheme="majorBidi" w:hAnsiTheme="majorBidi" w:cstheme="majorBidi"/>
                <w:w w:val="108"/>
                <w:sz w:val="18"/>
                <w:szCs w:val="18"/>
              </w:rPr>
              <w:t xml:space="preserve">      </w:t>
            </w:r>
            <w:r w:rsidRPr="0014039E">
              <w:rPr>
                <w:rFonts w:asciiTheme="majorBidi" w:hAnsiTheme="majorBidi" w:cstheme="majorBidi"/>
                <w:w w:val="108"/>
                <w:sz w:val="18"/>
                <w:szCs w:val="18"/>
              </w:rPr>
              <w:t>Order=</w:t>
            </w:r>
            <w:r>
              <w:rPr>
                <w:rFonts w:asciiTheme="majorBidi" w:hAnsiTheme="majorBidi" w:cstheme="majorBidi"/>
                <w:w w:val="108"/>
                <w:sz w:val="18"/>
                <w:szCs w:val="18"/>
              </w:rPr>
              <w:t xml:space="preserve">2               </w:t>
            </w:r>
            <w:r w:rsidRPr="0014039E">
              <w:rPr>
                <w:rFonts w:asciiTheme="majorBidi" w:hAnsiTheme="majorBidi" w:cstheme="majorBidi"/>
                <w:w w:val="108"/>
                <w:sz w:val="18"/>
                <w:szCs w:val="18"/>
              </w:rPr>
              <w:t xml:space="preserve">Derive= </w:t>
            </w:r>
            <w:r>
              <w:rPr>
                <w:rFonts w:asciiTheme="majorBidi" w:hAnsiTheme="majorBidi" w:cstheme="majorBidi"/>
                <w:w w:val="108"/>
                <w:sz w:val="18"/>
                <w:szCs w:val="18"/>
              </w:rPr>
              <w:t>0</w:t>
            </w:r>
          </w:p>
        </w:tc>
      </w:tr>
    </w:tbl>
    <w:p w:rsidR="00A17540" w:rsidRDefault="00035236" w:rsidP="00B326EB">
      <w:pPr>
        <w:spacing w:after="240" w:line="480" w:lineRule="auto"/>
        <w:rPr>
          <w:rFonts w:asciiTheme="majorBidi" w:hAnsiTheme="majorBidi" w:cstheme="majorBidi"/>
          <w:color w:val="000000"/>
          <w:sz w:val="24"/>
          <w:szCs w:val="24"/>
        </w:rPr>
      </w:pPr>
      <w:r w:rsidRPr="006D1D69">
        <w:rPr>
          <w:rFonts w:asciiTheme="majorBidi" w:hAnsiTheme="majorBidi" w:cstheme="majorBidi"/>
          <w:noProof/>
          <w:color w:val="000000"/>
          <w:sz w:val="24"/>
          <w:szCs w:val="24"/>
        </w:rPr>
        <w:lastRenderedPageBreak/>
        <w:drawing>
          <wp:anchor distT="0" distB="0" distL="114300" distR="114300" simplePos="0" relativeHeight="251683840" behindDoc="0" locked="0" layoutInCell="1" allowOverlap="1" wp14:anchorId="4256661B" wp14:editId="0797FA2C">
            <wp:simplePos x="0" y="0"/>
            <wp:positionH relativeFrom="margin">
              <wp:align>left</wp:align>
            </wp:positionH>
            <wp:positionV relativeFrom="paragraph">
              <wp:posOffset>0</wp:posOffset>
            </wp:positionV>
            <wp:extent cx="5939155" cy="3338195"/>
            <wp:effectExtent l="0" t="0" r="4445" b="0"/>
            <wp:wrapSquare wrapText="bothSides"/>
            <wp:docPr id="14" name="Picture 14" descr="C:\Users\user\Desktop\thesi results\Chapter 6 Bstop with preprossing\NIRF\PLSR\Butterworth\PLSR Butter bandstop with preprocess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thesi results\Chapter 6 Bstop with preprossing\NIRF\PLSR\Butterworth\PLSR Butter bandstop with preprocessing.tif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1361" cy="3339753"/>
                    </a:xfrm>
                    <a:prstGeom prst="rect">
                      <a:avLst/>
                    </a:prstGeom>
                    <a:noFill/>
                    <a:ln>
                      <a:noFill/>
                    </a:ln>
                  </pic:spPr>
                </pic:pic>
              </a:graphicData>
            </a:graphic>
            <wp14:sizeRelH relativeFrom="page">
              <wp14:pctWidth>0</wp14:pctWidth>
            </wp14:sizeRelH>
            <wp14:sizeRelV relativeFrom="page">
              <wp14:pctHeight>0</wp14:pctHeight>
            </wp14:sizeRelV>
          </wp:anchor>
        </w:drawing>
      </w:r>
      <w:r w:rsidR="00A17540" w:rsidRPr="00EE018A">
        <w:rPr>
          <w:rFonts w:asciiTheme="majorBidi" w:hAnsiTheme="majorBidi" w:cstheme="majorBidi"/>
          <w:noProof/>
          <w:color w:val="000000"/>
          <w:sz w:val="24"/>
          <w:szCs w:val="24"/>
        </w:rPr>
        <w:drawing>
          <wp:anchor distT="0" distB="0" distL="114300" distR="114300" simplePos="0" relativeHeight="251702272" behindDoc="0" locked="0" layoutInCell="1" allowOverlap="1" wp14:anchorId="6C650DB9" wp14:editId="7BCC64B2">
            <wp:simplePos x="0" y="0"/>
            <wp:positionH relativeFrom="margin">
              <wp:align>left</wp:align>
            </wp:positionH>
            <wp:positionV relativeFrom="paragraph">
              <wp:posOffset>4077335</wp:posOffset>
            </wp:positionV>
            <wp:extent cx="5939155" cy="3600450"/>
            <wp:effectExtent l="0" t="0" r="4445" b="0"/>
            <wp:wrapSquare wrapText="bothSides"/>
            <wp:docPr id="2" name="Picture 2" descr="C:\Users\user\Desktop\thesi results\Chapter 6 Bstop with preprossing\MIRF\PLSR\figures\PLSR MIR with different preprocessing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 results\Chapter 6 Bstop with preprossing\MIRF\PLSR\figures\PLSR MIR with different preprocessing new.tif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2253" cy="3602328"/>
                    </a:xfrm>
                    <a:prstGeom prst="rect">
                      <a:avLst/>
                    </a:prstGeom>
                    <a:noFill/>
                    <a:ln>
                      <a:noFill/>
                    </a:ln>
                  </pic:spPr>
                </pic:pic>
              </a:graphicData>
            </a:graphic>
            <wp14:sizeRelH relativeFrom="page">
              <wp14:pctWidth>0</wp14:pctWidth>
            </wp14:sizeRelH>
            <wp14:sizeRelV relativeFrom="page">
              <wp14:pctHeight>0</wp14:pctHeight>
            </wp14:sizeRelV>
          </wp:anchor>
        </w:drawing>
      </w:r>
      <w:r w:rsidR="00A17540">
        <w:rPr>
          <w:rFonts w:asciiTheme="majorBidi" w:hAnsiTheme="majorBidi" w:cstheme="majorBidi"/>
          <w:color w:val="000000"/>
          <w:sz w:val="24"/>
          <w:szCs w:val="24"/>
        </w:rPr>
        <w:t xml:space="preserve">Figure 7.1 </w:t>
      </w:r>
      <w:r>
        <w:rPr>
          <w:rFonts w:asciiTheme="majorBidi" w:hAnsiTheme="majorBidi" w:cstheme="majorBidi"/>
          <w:color w:val="000000"/>
          <w:sz w:val="24"/>
          <w:szCs w:val="24"/>
        </w:rPr>
        <w:t xml:space="preserve">explains the glucose prediction enhancement as a function of the RMSEP for </w:t>
      </w:r>
      <w:r w:rsidR="00A17540">
        <w:rPr>
          <w:rFonts w:asciiTheme="majorBidi" w:hAnsiTheme="majorBidi" w:cstheme="majorBidi"/>
          <w:color w:val="000000"/>
          <w:sz w:val="24"/>
          <w:szCs w:val="24"/>
        </w:rPr>
        <w:t xml:space="preserve">Dataset 2 PLSR </w:t>
      </w:r>
      <w:r>
        <w:rPr>
          <w:rFonts w:asciiTheme="majorBidi" w:hAnsiTheme="majorBidi" w:cstheme="majorBidi"/>
          <w:color w:val="000000"/>
          <w:sz w:val="24"/>
          <w:szCs w:val="24"/>
        </w:rPr>
        <w:t xml:space="preserve">using </w:t>
      </w:r>
      <w:r w:rsidR="00A17540">
        <w:rPr>
          <w:rFonts w:asciiTheme="majorBidi" w:hAnsiTheme="majorBidi" w:cstheme="majorBidi"/>
          <w:color w:val="000000"/>
          <w:sz w:val="24"/>
          <w:szCs w:val="24"/>
        </w:rPr>
        <w:t xml:space="preserve">Butterworth with </w:t>
      </w:r>
      <w:r>
        <w:rPr>
          <w:rFonts w:asciiTheme="majorBidi" w:hAnsiTheme="majorBidi" w:cstheme="majorBidi"/>
          <w:color w:val="000000"/>
          <w:sz w:val="24"/>
          <w:szCs w:val="24"/>
        </w:rPr>
        <w:t xml:space="preserve">different </w:t>
      </w:r>
      <w:r w:rsidR="00A17540">
        <w:rPr>
          <w:rFonts w:asciiTheme="majorBidi" w:hAnsiTheme="majorBidi" w:cstheme="majorBidi"/>
          <w:color w:val="000000"/>
          <w:sz w:val="24"/>
          <w:szCs w:val="24"/>
        </w:rPr>
        <w:t>preprocessing</w:t>
      </w:r>
      <w:r>
        <w:rPr>
          <w:rFonts w:asciiTheme="majorBidi" w:hAnsiTheme="majorBidi" w:cstheme="majorBidi"/>
          <w:color w:val="000000"/>
          <w:sz w:val="24"/>
          <w:szCs w:val="24"/>
        </w:rPr>
        <w:t xml:space="preserve"> methods.</w:t>
      </w:r>
    </w:p>
    <w:p w:rsidR="00A17540" w:rsidRDefault="00A17540" w:rsidP="00B326EB">
      <w:pPr>
        <w:spacing w:after="240" w:line="48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Figure 7.2 </w:t>
      </w:r>
      <w:r w:rsidR="00035236">
        <w:rPr>
          <w:rFonts w:asciiTheme="majorBidi" w:hAnsiTheme="majorBidi" w:cstheme="majorBidi"/>
          <w:color w:val="000000"/>
          <w:sz w:val="24"/>
          <w:szCs w:val="24"/>
        </w:rPr>
        <w:t xml:space="preserve">explains the glucose prediction enhancement as a function of the RMSEP for </w:t>
      </w:r>
      <w:r>
        <w:rPr>
          <w:rFonts w:asciiTheme="majorBidi" w:hAnsiTheme="majorBidi" w:cstheme="majorBidi"/>
          <w:color w:val="000000"/>
          <w:sz w:val="24"/>
          <w:szCs w:val="24"/>
        </w:rPr>
        <w:t xml:space="preserve">Dataset 4 PLSR </w:t>
      </w:r>
      <w:r w:rsidR="00035236">
        <w:rPr>
          <w:rFonts w:asciiTheme="majorBidi" w:hAnsiTheme="majorBidi" w:cstheme="majorBidi"/>
          <w:color w:val="000000"/>
          <w:sz w:val="24"/>
          <w:szCs w:val="24"/>
        </w:rPr>
        <w:t xml:space="preserve">using </w:t>
      </w:r>
      <w:r>
        <w:rPr>
          <w:rFonts w:asciiTheme="majorBidi" w:hAnsiTheme="majorBidi" w:cstheme="majorBidi"/>
          <w:color w:val="000000"/>
          <w:sz w:val="24"/>
          <w:szCs w:val="24"/>
        </w:rPr>
        <w:t xml:space="preserve">Butterworth with </w:t>
      </w:r>
      <w:r w:rsidR="00035236">
        <w:rPr>
          <w:rFonts w:asciiTheme="majorBidi" w:hAnsiTheme="majorBidi" w:cstheme="majorBidi"/>
          <w:color w:val="000000"/>
          <w:sz w:val="24"/>
          <w:szCs w:val="24"/>
        </w:rPr>
        <w:t xml:space="preserve">different </w:t>
      </w:r>
      <w:r>
        <w:rPr>
          <w:rFonts w:asciiTheme="majorBidi" w:hAnsiTheme="majorBidi" w:cstheme="majorBidi"/>
          <w:color w:val="000000"/>
          <w:sz w:val="24"/>
          <w:szCs w:val="24"/>
        </w:rPr>
        <w:t>preprocessing</w:t>
      </w:r>
      <w:r w:rsidR="00B326EB">
        <w:rPr>
          <w:rFonts w:asciiTheme="majorBidi" w:hAnsiTheme="majorBidi" w:cstheme="majorBidi"/>
          <w:color w:val="000000"/>
          <w:sz w:val="24"/>
          <w:szCs w:val="24"/>
        </w:rPr>
        <w:t xml:space="preserve"> </w:t>
      </w:r>
      <w:r w:rsidR="00035236">
        <w:rPr>
          <w:rFonts w:asciiTheme="majorBidi" w:hAnsiTheme="majorBidi" w:cstheme="majorBidi"/>
          <w:color w:val="000000"/>
          <w:sz w:val="24"/>
          <w:szCs w:val="24"/>
        </w:rPr>
        <w:t>methods.</w:t>
      </w:r>
    </w:p>
    <w:p w:rsidR="004F0A97" w:rsidRDefault="004F0A97" w:rsidP="00A17540">
      <w:pPr>
        <w:spacing w:after="240" w:line="480" w:lineRule="auto"/>
        <w:rPr>
          <w:rFonts w:asciiTheme="majorBidi" w:hAnsiTheme="majorBidi" w:cstheme="majorBidi"/>
          <w:color w:val="000000"/>
          <w:sz w:val="24"/>
          <w:szCs w:val="24"/>
        </w:rPr>
      </w:pPr>
    </w:p>
    <w:p w:rsidR="00A17540" w:rsidRDefault="00035236" w:rsidP="00B326EB">
      <w:pPr>
        <w:spacing w:after="240" w:line="480" w:lineRule="auto"/>
        <w:rPr>
          <w:rFonts w:asciiTheme="majorBidi" w:hAnsiTheme="majorBidi" w:cstheme="majorBidi"/>
          <w:color w:val="000000"/>
          <w:sz w:val="24"/>
          <w:szCs w:val="24"/>
        </w:rPr>
      </w:pPr>
      <w:r w:rsidRPr="009744F0">
        <w:rPr>
          <w:rFonts w:asciiTheme="majorBidi" w:hAnsiTheme="majorBidi" w:cstheme="majorBidi"/>
          <w:b/>
          <w:bCs/>
          <w:noProof/>
          <w:sz w:val="28"/>
          <w:szCs w:val="28"/>
        </w:rPr>
        <w:lastRenderedPageBreak/>
        <w:drawing>
          <wp:anchor distT="0" distB="0" distL="114300" distR="114300" simplePos="0" relativeHeight="251701248" behindDoc="0" locked="0" layoutInCell="1" allowOverlap="1" wp14:anchorId="578E0A7D" wp14:editId="7F354AA7">
            <wp:simplePos x="0" y="0"/>
            <wp:positionH relativeFrom="margin">
              <wp:align>left</wp:align>
            </wp:positionH>
            <wp:positionV relativeFrom="paragraph">
              <wp:posOffset>3994150</wp:posOffset>
            </wp:positionV>
            <wp:extent cx="5939155" cy="3629025"/>
            <wp:effectExtent l="0" t="0" r="4445" b="9525"/>
            <wp:wrapSquare wrapText="bothSides"/>
            <wp:docPr id="9" name="Picture 9" descr="C:\Users\user\Desktop\thesi results\Chapter 6 Bstop with preprossing\MIRF\PLSR\Chebychev\figures\PLSR NIRF with different processing 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si results\Chapter 6 Bstop with preprossing\MIRF\PLSR\Chebychev\figures\PLSR NIRF with different processing new.tif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1697" cy="3630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1F9">
        <w:rPr>
          <w:noProof/>
        </w:rPr>
        <w:drawing>
          <wp:anchor distT="0" distB="0" distL="114300" distR="114300" simplePos="0" relativeHeight="251703296" behindDoc="0" locked="0" layoutInCell="1" allowOverlap="1" wp14:anchorId="6B3FEF7B" wp14:editId="0ED33467">
            <wp:simplePos x="0" y="0"/>
            <wp:positionH relativeFrom="margin">
              <wp:align>left</wp:align>
            </wp:positionH>
            <wp:positionV relativeFrom="paragraph">
              <wp:posOffset>0</wp:posOffset>
            </wp:positionV>
            <wp:extent cx="5939155" cy="3181350"/>
            <wp:effectExtent l="0" t="0" r="4445" b="0"/>
            <wp:wrapSquare wrapText="bothSides"/>
            <wp:docPr id="8" name="Picture 8" descr="C:\Users\user\Desktop\thesi results\Chapter 6 Bstop with preprossing\NIRF\PLSR\Chebychev\figures\PLSR NIRF with cheby bandstop and different preprocessing techniques fin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 results\Chapter 6 Bstop with preprossing\NIRF\PLSR\Chebychev\figures\PLSR NIRF with cheby bandstop and different preprocessing techniques final.tif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2028" cy="3182889"/>
                    </a:xfrm>
                    <a:prstGeom prst="rect">
                      <a:avLst/>
                    </a:prstGeom>
                    <a:noFill/>
                    <a:ln>
                      <a:noFill/>
                    </a:ln>
                  </pic:spPr>
                </pic:pic>
              </a:graphicData>
            </a:graphic>
            <wp14:sizeRelH relativeFrom="page">
              <wp14:pctWidth>0</wp14:pctWidth>
            </wp14:sizeRelH>
            <wp14:sizeRelV relativeFrom="page">
              <wp14:pctHeight>0</wp14:pctHeight>
            </wp14:sizeRelV>
          </wp:anchor>
        </w:drawing>
      </w:r>
      <w:r w:rsidR="00A17540">
        <w:rPr>
          <w:rFonts w:asciiTheme="majorBidi" w:hAnsiTheme="majorBidi" w:cstheme="majorBidi"/>
          <w:color w:val="000000"/>
          <w:sz w:val="24"/>
          <w:szCs w:val="24"/>
        </w:rPr>
        <w:t xml:space="preserve">Figure 7.3 </w:t>
      </w:r>
      <w:r>
        <w:rPr>
          <w:rFonts w:asciiTheme="majorBidi" w:hAnsiTheme="majorBidi" w:cstheme="majorBidi"/>
          <w:color w:val="000000"/>
          <w:sz w:val="24"/>
          <w:szCs w:val="24"/>
        </w:rPr>
        <w:t>explains the glucose prediction enhancement as a function of the RMSEP for Dataset</w:t>
      </w:r>
      <w:r w:rsidR="00A17540">
        <w:rPr>
          <w:rFonts w:asciiTheme="majorBidi" w:hAnsiTheme="majorBidi" w:cstheme="majorBidi"/>
          <w:color w:val="000000"/>
          <w:sz w:val="24"/>
          <w:szCs w:val="24"/>
        </w:rPr>
        <w:t xml:space="preserve"> 2 PLSR </w:t>
      </w:r>
      <w:r>
        <w:rPr>
          <w:rFonts w:asciiTheme="majorBidi" w:hAnsiTheme="majorBidi" w:cstheme="majorBidi"/>
          <w:color w:val="000000"/>
          <w:sz w:val="24"/>
          <w:szCs w:val="24"/>
        </w:rPr>
        <w:t xml:space="preserve">using </w:t>
      </w:r>
      <w:r w:rsidR="00A17540">
        <w:rPr>
          <w:rFonts w:asciiTheme="majorBidi" w:hAnsiTheme="majorBidi" w:cstheme="majorBidi"/>
          <w:color w:val="000000"/>
          <w:sz w:val="24"/>
          <w:szCs w:val="24"/>
        </w:rPr>
        <w:t xml:space="preserve">Chebyshev with </w:t>
      </w:r>
      <w:r>
        <w:rPr>
          <w:rFonts w:asciiTheme="majorBidi" w:hAnsiTheme="majorBidi" w:cstheme="majorBidi"/>
          <w:color w:val="000000"/>
          <w:sz w:val="24"/>
          <w:szCs w:val="24"/>
        </w:rPr>
        <w:t xml:space="preserve">different </w:t>
      </w:r>
      <w:r w:rsidR="00A17540">
        <w:rPr>
          <w:rFonts w:asciiTheme="majorBidi" w:hAnsiTheme="majorBidi" w:cstheme="majorBidi"/>
          <w:color w:val="000000"/>
          <w:sz w:val="24"/>
          <w:szCs w:val="24"/>
        </w:rPr>
        <w:t>preprocessing</w:t>
      </w:r>
      <w:r>
        <w:rPr>
          <w:rFonts w:asciiTheme="majorBidi" w:hAnsiTheme="majorBidi" w:cstheme="majorBidi"/>
          <w:color w:val="000000"/>
          <w:sz w:val="24"/>
          <w:szCs w:val="24"/>
        </w:rPr>
        <w:t xml:space="preserve"> methods. </w:t>
      </w:r>
    </w:p>
    <w:p w:rsidR="00A17540" w:rsidRPr="007C7208" w:rsidRDefault="00A17540" w:rsidP="00B326EB">
      <w:pPr>
        <w:spacing w:after="240" w:line="48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Figure 7.4 </w:t>
      </w:r>
      <w:r w:rsidR="00035236">
        <w:rPr>
          <w:rFonts w:asciiTheme="majorBidi" w:hAnsiTheme="majorBidi" w:cstheme="majorBidi"/>
          <w:color w:val="000000"/>
          <w:sz w:val="24"/>
          <w:szCs w:val="24"/>
        </w:rPr>
        <w:t xml:space="preserve">explains the glucose prediction enhancement as a function of the RMSEP for </w:t>
      </w:r>
      <w:r>
        <w:rPr>
          <w:rFonts w:asciiTheme="majorBidi" w:hAnsiTheme="majorBidi" w:cstheme="majorBidi"/>
          <w:color w:val="000000"/>
          <w:sz w:val="24"/>
          <w:szCs w:val="24"/>
        </w:rPr>
        <w:t xml:space="preserve">Dataset 4 PLSR </w:t>
      </w:r>
      <w:r w:rsidR="00035236">
        <w:rPr>
          <w:rFonts w:asciiTheme="majorBidi" w:hAnsiTheme="majorBidi" w:cstheme="majorBidi"/>
          <w:color w:val="000000"/>
          <w:sz w:val="24"/>
          <w:szCs w:val="24"/>
        </w:rPr>
        <w:t xml:space="preserve">using </w:t>
      </w:r>
      <w:r>
        <w:rPr>
          <w:rFonts w:asciiTheme="majorBidi" w:hAnsiTheme="majorBidi" w:cstheme="majorBidi"/>
          <w:color w:val="000000"/>
          <w:sz w:val="24"/>
          <w:szCs w:val="24"/>
        </w:rPr>
        <w:t xml:space="preserve">Chebyshev with </w:t>
      </w:r>
      <w:r w:rsidR="00035236">
        <w:rPr>
          <w:rFonts w:asciiTheme="majorBidi" w:hAnsiTheme="majorBidi" w:cstheme="majorBidi"/>
          <w:color w:val="000000"/>
          <w:sz w:val="24"/>
          <w:szCs w:val="24"/>
        </w:rPr>
        <w:t xml:space="preserve">different </w:t>
      </w:r>
      <w:r>
        <w:rPr>
          <w:rFonts w:asciiTheme="majorBidi" w:hAnsiTheme="majorBidi" w:cstheme="majorBidi"/>
          <w:color w:val="000000"/>
          <w:sz w:val="24"/>
          <w:szCs w:val="24"/>
        </w:rPr>
        <w:t>preprocessing</w:t>
      </w:r>
      <w:r w:rsidR="00035236">
        <w:rPr>
          <w:rFonts w:asciiTheme="majorBidi" w:hAnsiTheme="majorBidi" w:cstheme="majorBidi"/>
          <w:color w:val="000000"/>
          <w:sz w:val="24"/>
          <w:szCs w:val="24"/>
        </w:rPr>
        <w:t xml:space="preserve"> methods. </w:t>
      </w:r>
    </w:p>
    <w:p w:rsidR="004F0A97" w:rsidRPr="006F3DFA" w:rsidRDefault="004F0A97" w:rsidP="002278D8">
      <w:pPr>
        <w:spacing w:after="240" w:line="480" w:lineRule="auto"/>
        <w:rPr>
          <w:rFonts w:asciiTheme="majorBidi" w:hAnsiTheme="majorBidi" w:cstheme="majorBidi"/>
          <w:sz w:val="24"/>
          <w:szCs w:val="24"/>
        </w:rPr>
      </w:pPr>
    </w:p>
    <w:p w:rsidR="004F0A97" w:rsidRPr="007C7208" w:rsidRDefault="004F0A97" w:rsidP="002278D8">
      <w:pPr>
        <w:tabs>
          <w:tab w:val="left" w:pos="3098"/>
        </w:tabs>
        <w:spacing w:after="240" w:line="480" w:lineRule="auto"/>
        <w:jc w:val="center"/>
        <w:rPr>
          <w:rFonts w:asciiTheme="majorBidi" w:hAnsiTheme="majorBidi" w:cstheme="majorBidi"/>
          <w:b/>
          <w:sz w:val="44"/>
          <w:szCs w:val="44"/>
        </w:rPr>
      </w:pPr>
      <w:r w:rsidRPr="007C7208">
        <w:rPr>
          <w:rFonts w:asciiTheme="majorBidi" w:hAnsiTheme="majorBidi" w:cstheme="majorBidi"/>
          <w:b/>
          <w:sz w:val="44"/>
          <w:szCs w:val="44"/>
        </w:rPr>
        <w:lastRenderedPageBreak/>
        <w:t>Chapter Eight</w:t>
      </w:r>
    </w:p>
    <w:p w:rsidR="004F0A97" w:rsidRPr="00ED3B9C" w:rsidRDefault="004F0A97" w:rsidP="002278D8">
      <w:pPr>
        <w:tabs>
          <w:tab w:val="left" w:pos="3098"/>
        </w:tabs>
        <w:spacing w:after="240" w:line="480" w:lineRule="auto"/>
        <w:jc w:val="center"/>
        <w:rPr>
          <w:rFonts w:asciiTheme="majorBidi" w:hAnsiTheme="majorBidi" w:cstheme="majorBidi"/>
          <w:b/>
          <w:sz w:val="36"/>
          <w:szCs w:val="36"/>
        </w:rPr>
      </w:pPr>
      <w:r w:rsidRPr="00ED3B9C">
        <w:rPr>
          <w:rFonts w:asciiTheme="majorBidi" w:hAnsiTheme="majorBidi" w:cstheme="majorBidi"/>
          <w:b/>
          <w:sz w:val="36"/>
          <w:szCs w:val="36"/>
        </w:rPr>
        <w:t>Conclusion and future work</w:t>
      </w:r>
    </w:p>
    <w:p w:rsidR="004F0A97" w:rsidRPr="007C7208" w:rsidRDefault="004F0A97" w:rsidP="002278D8">
      <w:pPr>
        <w:tabs>
          <w:tab w:val="left" w:pos="3098"/>
        </w:tabs>
        <w:spacing w:after="240" w:line="480" w:lineRule="auto"/>
        <w:rPr>
          <w:rFonts w:asciiTheme="majorBidi" w:eastAsiaTheme="minorEastAsia" w:hAnsiTheme="majorBidi" w:cstheme="majorBidi"/>
          <w:color w:val="000000"/>
          <w:sz w:val="32"/>
          <w:szCs w:val="32"/>
        </w:rPr>
      </w:pPr>
      <w:r w:rsidRPr="007C7208">
        <w:rPr>
          <w:rFonts w:asciiTheme="majorBidi" w:hAnsiTheme="majorBidi" w:cstheme="majorBidi"/>
          <w:b/>
          <w:sz w:val="32"/>
          <w:szCs w:val="32"/>
        </w:rPr>
        <w:t>8.1 Conclusions</w:t>
      </w:r>
    </w:p>
    <w:p w:rsidR="004F0A97" w:rsidRDefault="004F0A97" w:rsidP="002278D8">
      <w:pPr>
        <w:spacing w:after="240" w:line="480" w:lineRule="auto"/>
        <w:jc w:val="both"/>
        <w:rPr>
          <w:rFonts w:asciiTheme="majorBidi" w:eastAsia="Batang" w:hAnsiTheme="majorBidi" w:cstheme="majorBidi"/>
          <w:bCs/>
          <w:sz w:val="24"/>
          <w:szCs w:val="24"/>
          <w:lang w:eastAsia="de-DE"/>
        </w:rPr>
      </w:pPr>
      <w:r w:rsidRPr="002625CC">
        <w:rPr>
          <w:rFonts w:asciiTheme="majorBidi" w:eastAsia="Batang" w:hAnsiTheme="majorBidi" w:cstheme="majorBidi"/>
          <w:bCs/>
          <w:sz w:val="24"/>
          <w:szCs w:val="24"/>
          <w:lang w:eastAsia="de-DE"/>
        </w:rPr>
        <w:t>In this chapter a brief conclusion about the proposed models and their advantages and drawbacks. Also a discussion about the future work which can enhance s</w:t>
      </w:r>
      <w:r>
        <w:rPr>
          <w:rFonts w:asciiTheme="majorBidi" w:eastAsia="Batang" w:hAnsiTheme="majorBidi" w:cstheme="majorBidi"/>
          <w:bCs/>
          <w:sz w:val="24"/>
          <w:szCs w:val="24"/>
          <w:lang w:eastAsia="de-DE"/>
        </w:rPr>
        <w:t>ome of the mentioned drawbacks.</w:t>
      </w:r>
    </w:p>
    <w:p w:rsidR="004F0A97" w:rsidRDefault="004F0A97" w:rsidP="002278D8">
      <w:pPr>
        <w:spacing w:after="240" w:line="480" w:lineRule="auto"/>
        <w:jc w:val="both"/>
        <w:rPr>
          <w:rFonts w:asciiTheme="majorBidi" w:hAnsiTheme="majorBidi" w:cstheme="majorBidi"/>
          <w:bCs/>
          <w:sz w:val="24"/>
          <w:szCs w:val="24"/>
        </w:rPr>
      </w:pPr>
      <w:r>
        <w:rPr>
          <w:rFonts w:asciiTheme="majorBidi" w:eastAsia="Batang" w:hAnsiTheme="majorBidi" w:cstheme="majorBidi"/>
          <w:bCs/>
          <w:sz w:val="24"/>
          <w:szCs w:val="24"/>
          <w:lang w:eastAsia="de-DE"/>
        </w:rPr>
        <w:t xml:space="preserve"> </w:t>
      </w:r>
      <w:r w:rsidRPr="002625CC">
        <w:rPr>
          <w:rFonts w:asciiTheme="majorBidi" w:eastAsia="Batang" w:hAnsiTheme="majorBidi" w:cstheme="majorBidi"/>
          <w:bCs/>
          <w:sz w:val="24"/>
          <w:szCs w:val="24"/>
          <w:lang w:eastAsia="de-DE"/>
        </w:rPr>
        <w:t xml:space="preserve">In chapter </w:t>
      </w:r>
      <w:r>
        <w:rPr>
          <w:rFonts w:asciiTheme="majorBidi" w:eastAsia="Batang" w:hAnsiTheme="majorBidi" w:cstheme="majorBidi"/>
          <w:bCs/>
          <w:sz w:val="24"/>
          <w:szCs w:val="24"/>
          <w:lang w:eastAsia="de-DE"/>
        </w:rPr>
        <w:t>4</w:t>
      </w:r>
      <w:r w:rsidRPr="002625CC">
        <w:rPr>
          <w:rFonts w:asciiTheme="majorBidi" w:eastAsia="Batang" w:hAnsiTheme="majorBidi" w:cstheme="majorBidi"/>
          <w:bCs/>
          <w:sz w:val="24"/>
          <w:szCs w:val="24"/>
          <w:lang w:eastAsia="de-DE"/>
        </w:rPr>
        <w:t>, a novel pre-processing technique based on the combination of scatter correction with bandpass filtering has been proposed to enhance the prediction ability of linear regression models. The proposed meth</w:t>
      </w:r>
      <w:r>
        <w:rPr>
          <w:rFonts w:asciiTheme="majorBidi" w:eastAsia="Batang" w:hAnsiTheme="majorBidi" w:cstheme="majorBidi"/>
          <w:bCs/>
          <w:sz w:val="24"/>
          <w:szCs w:val="24"/>
          <w:lang w:eastAsia="de-DE"/>
        </w:rPr>
        <w:t>od has been compared to the</w:t>
      </w:r>
      <w:r w:rsidRPr="002625CC">
        <w:rPr>
          <w:rFonts w:asciiTheme="majorBidi" w:eastAsia="Batang" w:hAnsiTheme="majorBidi" w:cstheme="majorBidi"/>
          <w:bCs/>
          <w:sz w:val="24"/>
          <w:szCs w:val="24"/>
          <w:lang w:eastAsia="de-DE"/>
        </w:rPr>
        <w:t xml:space="preserve"> pre-processing technique RReliefF and the</w:t>
      </w:r>
      <w:r w:rsidRPr="002625CC">
        <w:rPr>
          <w:rFonts w:asciiTheme="majorBidi" w:hAnsiTheme="majorBidi" w:cstheme="majorBidi"/>
          <w:bCs/>
          <w:sz w:val="24"/>
          <w:szCs w:val="24"/>
        </w:rPr>
        <w:t xml:space="preserve"> developed regression models has been validated to predict the concentration  of glucose from NIR spectra of an aqueous mixture of human serum albumin and glucose in a phosphate buffer solution. The results confirm that </w:t>
      </w:r>
      <w:r w:rsidRPr="002625CC">
        <w:rPr>
          <w:rFonts w:asciiTheme="majorBidi" w:hAnsiTheme="majorBidi" w:cstheme="majorBidi"/>
          <w:sz w:val="24"/>
          <w:szCs w:val="24"/>
        </w:rPr>
        <w:t xml:space="preserve">the proposed pre-processing method not only improves the prediction capability of both the linear calibration models </w:t>
      </w:r>
      <w:r w:rsidRPr="002625CC">
        <w:rPr>
          <w:rFonts w:asciiTheme="majorBidi" w:hAnsiTheme="majorBidi" w:cstheme="majorBidi"/>
          <w:bCs/>
          <w:sz w:val="24"/>
          <w:szCs w:val="24"/>
        </w:rPr>
        <w:t>PCR and PLSR models but also achieves better results than the non-linear RReliefF pre-processing method.</w:t>
      </w:r>
      <w:r>
        <w:rPr>
          <w:rFonts w:asciiTheme="majorBidi" w:hAnsiTheme="majorBidi" w:cstheme="majorBidi"/>
          <w:bCs/>
          <w:sz w:val="24"/>
          <w:szCs w:val="24"/>
        </w:rPr>
        <w:t xml:space="preserve"> The reduction in the RMSEP was not as high as expected when applying the proposed model to dataset 2 in the NIR region which can be related to the deleted useful information during the bandpass filtering treatment to the baseline effects and the noise from high frequency components. It could be also due to that our data set in the NIR region has one glucose region which is the combination absorption band which varies from 2050 nm to 2300 nm and missing the first and the overtone absorption regions which falls in the wavelength range from 700 nm to 1500 nm hence we decided to avoid using dataset 2 with SG method and focus on dataset 3 and 4 to further investigate. </w:t>
      </w:r>
    </w:p>
    <w:p w:rsidR="004F0A97" w:rsidRDefault="004F0A97" w:rsidP="002278D8">
      <w:pPr>
        <w:spacing w:after="240" w:line="480" w:lineRule="auto"/>
        <w:jc w:val="both"/>
        <w:rPr>
          <w:rFonts w:asciiTheme="majorBidi" w:eastAsia="Batang" w:hAnsiTheme="majorBidi" w:cstheme="majorBidi"/>
          <w:bCs/>
          <w:sz w:val="24"/>
          <w:szCs w:val="24"/>
          <w:lang w:eastAsia="de-DE"/>
        </w:rPr>
      </w:pPr>
      <w:r w:rsidRPr="002625CC">
        <w:rPr>
          <w:rFonts w:asciiTheme="majorBidi" w:eastAsia="Batang" w:hAnsiTheme="majorBidi" w:cstheme="majorBidi"/>
          <w:bCs/>
          <w:sz w:val="24"/>
          <w:szCs w:val="24"/>
          <w:lang w:eastAsia="de-DE"/>
        </w:rPr>
        <w:lastRenderedPageBreak/>
        <w:t xml:space="preserve">In chapter </w:t>
      </w:r>
      <w:r>
        <w:rPr>
          <w:rFonts w:asciiTheme="majorBidi" w:eastAsia="Batang" w:hAnsiTheme="majorBidi" w:cstheme="majorBidi"/>
          <w:bCs/>
          <w:sz w:val="24"/>
          <w:szCs w:val="24"/>
          <w:lang w:eastAsia="de-DE"/>
        </w:rPr>
        <w:t>5</w:t>
      </w:r>
      <w:r w:rsidRPr="002625CC">
        <w:rPr>
          <w:rFonts w:asciiTheme="majorBidi" w:eastAsia="Batang" w:hAnsiTheme="majorBidi" w:cstheme="majorBidi"/>
          <w:bCs/>
          <w:sz w:val="24"/>
          <w:szCs w:val="24"/>
          <w:lang w:eastAsia="de-DE"/>
        </w:rPr>
        <w:t xml:space="preserve">, a method based on combining bandpass filtering with the optimization of </w:t>
      </w:r>
      <w:r>
        <w:rPr>
          <w:rFonts w:asciiTheme="majorBidi" w:eastAsia="Batang" w:hAnsiTheme="majorBidi" w:cstheme="majorBidi"/>
          <w:bCs/>
          <w:sz w:val="24"/>
          <w:szCs w:val="24"/>
          <w:lang w:eastAsia="de-DE"/>
        </w:rPr>
        <w:t>the Savitzky-Golay parameters, smoothing</w:t>
      </w:r>
      <w:r w:rsidRPr="002625CC">
        <w:rPr>
          <w:rFonts w:asciiTheme="majorBidi" w:eastAsia="Batang" w:hAnsiTheme="majorBidi" w:cstheme="majorBidi"/>
          <w:bCs/>
          <w:sz w:val="24"/>
          <w:szCs w:val="24"/>
          <w:lang w:eastAsia="de-DE"/>
        </w:rPr>
        <w:t xml:space="preserve"> window size, polynomial </w:t>
      </w:r>
      <w:r>
        <w:rPr>
          <w:rFonts w:asciiTheme="majorBidi" w:eastAsia="Batang" w:hAnsiTheme="majorBidi" w:cstheme="majorBidi"/>
          <w:bCs/>
          <w:sz w:val="24"/>
          <w:szCs w:val="24"/>
          <w:lang w:eastAsia="de-DE"/>
        </w:rPr>
        <w:t>order</w:t>
      </w:r>
      <w:r w:rsidRPr="002625CC">
        <w:rPr>
          <w:rFonts w:asciiTheme="majorBidi" w:eastAsia="Batang" w:hAnsiTheme="majorBidi" w:cstheme="majorBidi"/>
          <w:bCs/>
          <w:sz w:val="24"/>
          <w:szCs w:val="24"/>
          <w:lang w:eastAsia="de-DE"/>
        </w:rPr>
        <w:t xml:space="preserve"> and the derivative </w:t>
      </w:r>
      <w:r>
        <w:rPr>
          <w:rFonts w:asciiTheme="majorBidi" w:eastAsia="Batang" w:hAnsiTheme="majorBidi" w:cstheme="majorBidi"/>
          <w:bCs/>
          <w:sz w:val="24"/>
          <w:szCs w:val="24"/>
          <w:lang w:eastAsia="de-DE"/>
        </w:rPr>
        <w:t>degree</w:t>
      </w:r>
      <w:r w:rsidRPr="002625CC">
        <w:rPr>
          <w:rFonts w:asciiTheme="majorBidi" w:eastAsia="Batang" w:hAnsiTheme="majorBidi" w:cstheme="majorBidi"/>
          <w:bCs/>
          <w:sz w:val="24"/>
          <w:szCs w:val="24"/>
          <w:lang w:eastAsia="de-DE"/>
        </w:rPr>
        <w:t xml:space="preserve"> has been proposed to improve the prediction performance of the stand</w:t>
      </w:r>
      <w:r>
        <w:rPr>
          <w:rFonts w:asciiTheme="majorBidi" w:eastAsia="Batang" w:hAnsiTheme="majorBidi" w:cstheme="majorBidi"/>
          <w:bCs/>
          <w:sz w:val="24"/>
          <w:szCs w:val="24"/>
          <w:lang w:eastAsia="de-DE"/>
        </w:rPr>
        <w:t xml:space="preserve">ard linear models PLSR and PCR. </w:t>
      </w:r>
      <w:r w:rsidRPr="00122DC8">
        <w:rPr>
          <w:rFonts w:asciiTheme="majorBidi" w:eastAsia="Batang" w:hAnsiTheme="majorBidi" w:cstheme="majorBidi"/>
          <w:bCs/>
          <w:sz w:val="24"/>
          <w:szCs w:val="24"/>
          <w:lang w:eastAsia="de-DE"/>
        </w:rPr>
        <w:t xml:space="preserve">The proposed </w:t>
      </w:r>
      <w:r>
        <w:rPr>
          <w:rFonts w:asciiTheme="majorBidi" w:eastAsia="Batang" w:hAnsiTheme="majorBidi" w:cstheme="majorBidi"/>
          <w:bCs/>
          <w:sz w:val="24"/>
          <w:szCs w:val="24"/>
          <w:lang w:eastAsia="de-DE"/>
        </w:rPr>
        <w:t>method has been compared to the</w:t>
      </w:r>
      <w:r w:rsidRPr="00122DC8">
        <w:rPr>
          <w:rFonts w:asciiTheme="majorBidi" w:eastAsia="Batang" w:hAnsiTheme="majorBidi" w:cstheme="majorBidi"/>
          <w:bCs/>
          <w:sz w:val="24"/>
          <w:szCs w:val="24"/>
          <w:lang w:eastAsia="de-DE"/>
        </w:rPr>
        <w:t xml:space="preserve"> </w:t>
      </w:r>
      <w:r>
        <w:rPr>
          <w:rFonts w:asciiTheme="majorBidi" w:eastAsia="Batang" w:hAnsiTheme="majorBidi" w:cstheme="majorBidi"/>
          <w:bCs/>
          <w:sz w:val="24"/>
          <w:szCs w:val="24"/>
          <w:lang w:eastAsia="de-DE"/>
        </w:rPr>
        <w:t xml:space="preserve">same </w:t>
      </w:r>
      <w:r w:rsidRPr="00122DC8">
        <w:rPr>
          <w:rFonts w:asciiTheme="majorBidi" w:eastAsia="Batang" w:hAnsiTheme="majorBidi" w:cstheme="majorBidi"/>
          <w:bCs/>
          <w:sz w:val="24"/>
          <w:szCs w:val="24"/>
          <w:lang w:eastAsia="de-DE"/>
        </w:rPr>
        <w:t xml:space="preserve">pre-processing technique </w:t>
      </w:r>
      <w:r>
        <w:rPr>
          <w:rFonts w:asciiTheme="majorBidi" w:eastAsia="Batang" w:hAnsiTheme="majorBidi" w:cstheme="majorBidi"/>
          <w:bCs/>
          <w:sz w:val="24"/>
          <w:szCs w:val="24"/>
          <w:lang w:eastAsia="de-DE"/>
        </w:rPr>
        <w:t>with fixed parameters</w:t>
      </w:r>
      <w:r w:rsidRPr="00122DC8">
        <w:rPr>
          <w:rFonts w:asciiTheme="majorBidi" w:eastAsia="Batang" w:hAnsiTheme="majorBidi" w:cstheme="majorBidi"/>
          <w:bCs/>
          <w:sz w:val="24"/>
          <w:szCs w:val="24"/>
          <w:lang w:eastAsia="de-DE"/>
        </w:rPr>
        <w:t xml:space="preserve"> and the developed regression models has been validated to predict the concentration  of glucose from NIR spectra of an aqueous mixture of human serum albumin and glucose in a phosphate buffer solution. The results confirm that the proposed pre-processing method not only improves the prediction capability of both the linear calibration models PCR and PLSR models but also achieves better results than the </w:t>
      </w:r>
      <w:r>
        <w:rPr>
          <w:rFonts w:asciiTheme="majorBidi" w:eastAsia="Batang" w:hAnsiTheme="majorBidi" w:cstheme="majorBidi"/>
          <w:bCs/>
          <w:sz w:val="24"/>
          <w:szCs w:val="24"/>
          <w:lang w:eastAsia="de-DE"/>
        </w:rPr>
        <w:t>bandpass with SG filtering using fixed parameters</w:t>
      </w:r>
      <w:r w:rsidRPr="00122DC8">
        <w:rPr>
          <w:rFonts w:asciiTheme="majorBidi" w:eastAsia="Batang" w:hAnsiTheme="majorBidi" w:cstheme="majorBidi"/>
          <w:bCs/>
          <w:sz w:val="24"/>
          <w:szCs w:val="24"/>
          <w:lang w:eastAsia="de-DE"/>
        </w:rPr>
        <w:t xml:space="preserve"> pre-processing method.</w:t>
      </w:r>
      <w:r>
        <w:rPr>
          <w:rFonts w:asciiTheme="majorBidi" w:eastAsia="Batang" w:hAnsiTheme="majorBidi" w:cstheme="majorBidi"/>
          <w:bCs/>
          <w:sz w:val="24"/>
          <w:szCs w:val="24"/>
          <w:lang w:eastAsia="de-DE"/>
        </w:rPr>
        <w:t xml:space="preserve"> This model reveals the importance of using multiple treatments to the spectral data at the same time, the tradeoff between the size of smoothing window, derivative order and the degree of the polynomial provides butter results in glucose prediction levels than the scatter correction approach but the model in some cases requires higher number of regression factors to reach stability and decay from desirable results after fewer factors which can be due to the bandpass filtering process as well and thus we decided to adopt a different approach to bandpass filtering to . </w:t>
      </w:r>
    </w:p>
    <w:p w:rsidR="004F0A97" w:rsidRDefault="004F0A97" w:rsidP="002278D8">
      <w:pPr>
        <w:spacing w:after="240" w:line="480" w:lineRule="auto"/>
        <w:jc w:val="both"/>
        <w:rPr>
          <w:rFonts w:asciiTheme="majorBidi" w:eastAsia="Batang" w:hAnsiTheme="majorBidi" w:cstheme="majorBidi"/>
          <w:bCs/>
          <w:sz w:val="24"/>
          <w:szCs w:val="24"/>
          <w:lang w:eastAsia="de-DE"/>
        </w:rPr>
      </w:pPr>
      <w:r w:rsidRPr="002625CC">
        <w:rPr>
          <w:rFonts w:asciiTheme="majorBidi" w:eastAsia="Batang" w:hAnsiTheme="majorBidi" w:cstheme="majorBidi"/>
          <w:bCs/>
          <w:sz w:val="24"/>
          <w:szCs w:val="24"/>
          <w:lang w:eastAsia="de-DE"/>
        </w:rPr>
        <w:t xml:space="preserve">In chapter </w:t>
      </w:r>
      <w:r>
        <w:rPr>
          <w:rFonts w:asciiTheme="majorBidi" w:eastAsia="Batang" w:hAnsiTheme="majorBidi" w:cstheme="majorBidi"/>
          <w:bCs/>
          <w:sz w:val="24"/>
          <w:szCs w:val="24"/>
          <w:lang w:eastAsia="de-DE"/>
        </w:rPr>
        <w:t>6</w:t>
      </w:r>
      <w:r w:rsidRPr="002625CC">
        <w:rPr>
          <w:rFonts w:asciiTheme="majorBidi" w:eastAsia="Batang" w:hAnsiTheme="majorBidi" w:cstheme="majorBidi"/>
          <w:bCs/>
          <w:sz w:val="24"/>
          <w:szCs w:val="24"/>
          <w:lang w:eastAsia="de-DE"/>
        </w:rPr>
        <w:t xml:space="preserve">, the use of </w:t>
      </w:r>
      <w:r>
        <w:rPr>
          <w:rFonts w:asciiTheme="majorBidi" w:eastAsia="Batang" w:hAnsiTheme="majorBidi" w:cstheme="majorBidi"/>
          <w:bCs/>
          <w:sz w:val="24"/>
          <w:szCs w:val="24"/>
          <w:lang w:eastAsia="de-DE"/>
        </w:rPr>
        <w:t>bandstop filtering has been proposed</w:t>
      </w:r>
      <w:r w:rsidRPr="002625CC">
        <w:rPr>
          <w:rFonts w:asciiTheme="majorBidi" w:eastAsia="Batang" w:hAnsiTheme="majorBidi" w:cstheme="majorBidi"/>
          <w:bCs/>
          <w:sz w:val="24"/>
          <w:szCs w:val="24"/>
          <w:lang w:eastAsia="de-DE"/>
        </w:rPr>
        <w:t xml:space="preserve"> as pre-treatment method in the quantitative analysis of glucose prediction </w:t>
      </w:r>
      <w:r>
        <w:rPr>
          <w:rFonts w:asciiTheme="majorBidi" w:eastAsia="Batang" w:hAnsiTheme="majorBidi" w:cstheme="majorBidi"/>
          <w:bCs/>
          <w:sz w:val="24"/>
          <w:szCs w:val="24"/>
          <w:lang w:eastAsia="de-DE"/>
        </w:rPr>
        <w:t xml:space="preserve">and investigated using </w:t>
      </w:r>
      <w:r w:rsidRPr="002625CC">
        <w:rPr>
          <w:rFonts w:asciiTheme="majorBidi" w:eastAsia="Batang" w:hAnsiTheme="majorBidi" w:cstheme="majorBidi"/>
          <w:bCs/>
          <w:sz w:val="24"/>
          <w:szCs w:val="24"/>
          <w:lang w:eastAsia="de-DE"/>
        </w:rPr>
        <w:t>a mixture consist</w:t>
      </w:r>
      <w:r>
        <w:rPr>
          <w:rFonts w:asciiTheme="majorBidi" w:eastAsia="Batang" w:hAnsiTheme="majorBidi" w:cstheme="majorBidi"/>
          <w:bCs/>
          <w:sz w:val="24"/>
          <w:szCs w:val="24"/>
          <w:lang w:eastAsia="de-DE"/>
        </w:rPr>
        <w:t>s</w:t>
      </w:r>
      <w:r w:rsidRPr="002625CC">
        <w:rPr>
          <w:rFonts w:asciiTheme="majorBidi" w:eastAsia="Batang" w:hAnsiTheme="majorBidi" w:cstheme="majorBidi"/>
          <w:bCs/>
          <w:sz w:val="24"/>
          <w:szCs w:val="24"/>
          <w:lang w:eastAsia="de-DE"/>
        </w:rPr>
        <w:t xml:space="preserve"> of glucose and human serum albumin in a phosphate buffer solution. The proposed model has been applied to two spectral ranges NIR</w:t>
      </w:r>
      <w:r>
        <w:rPr>
          <w:rFonts w:asciiTheme="majorBidi" w:eastAsia="Batang" w:hAnsiTheme="majorBidi" w:cstheme="majorBidi"/>
          <w:bCs/>
          <w:sz w:val="24"/>
          <w:szCs w:val="24"/>
          <w:lang w:eastAsia="de-DE"/>
        </w:rPr>
        <w:t xml:space="preserve"> (dataset 2)</w:t>
      </w:r>
      <w:r w:rsidRPr="002625CC">
        <w:rPr>
          <w:rFonts w:asciiTheme="majorBidi" w:eastAsia="Batang" w:hAnsiTheme="majorBidi" w:cstheme="majorBidi"/>
          <w:bCs/>
          <w:sz w:val="24"/>
          <w:szCs w:val="24"/>
          <w:lang w:eastAsia="de-DE"/>
        </w:rPr>
        <w:t xml:space="preserve"> and MIR </w:t>
      </w:r>
      <w:r>
        <w:rPr>
          <w:rFonts w:asciiTheme="majorBidi" w:eastAsia="Batang" w:hAnsiTheme="majorBidi" w:cstheme="majorBidi"/>
          <w:bCs/>
          <w:sz w:val="24"/>
          <w:szCs w:val="24"/>
          <w:lang w:eastAsia="de-DE"/>
        </w:rPr>
        <w:t xml:space="preserve">(dataset 4) </w:t>
      </w:r>
      <w:r w:rsidRPr="002625CC">
        <w:rPr>
          <w:rFonts w:asciiTheme="majorBidi" w:eastAsia="Batang" w:hAnsiTheme="majorBidi" w:cstheme="majorBidi"/>
          <w:bCs/>
          <w:sz w:val="24"/>
          <w:szCs w:val="24"/>
          <w:lang w:eastAsia="de-DE"/>
        </w:rPr>
        <w:t xml:space="preserve">spectral ranges. The </w:t>
      </w:r>
      <w:r>
        <w:rPr>
          <w:rFonts w:asciiTheme="majorBidi" w:eastAsia="Batang" w:hAnsiTheme="majorBidi" w:cstheme="majorBidi"/>
          <w:bCs/>
          <w:sz w:val="24"/>
          <w:szCs w:val="24"/>
          <w:lang w:eastAsia="de-DE"/>
        </w:rPr>
        <w:t>bandstop filtering</w:t>
      </w:r>
      <w:r w:rsidRPr="002625CC">
        <w:rPr>
          <w:rFonts w:asciiTheme="majorBidi" w:eastAsia="Batang" w:hAnsiTheme="majorBidi" w:cstheme="majorBidi"/>
          <w:bCs/>
          <w:sz w:val="24"/>
          <w:szCs w:val="24"/>
          <w:lang w:eastAsia="de-DE"/>
        </w:rPr>
        <w:t xml:space="preserve"> method has been compared to the well-known pre-processing method based on </w:t>
      </w:r>
      <w:r>
        <w:rPr>
          <w:rFonts w:asciiTheme="majorBidi" w:eastAsia="Batang" w:hAnsiTheme="majorBidi" w:cstheme="majorBidi"/>
          <w:bCs/>
          <w:sz w:val="24"/>
          <w:szCs w:val="24"/>
          <w:lang w:eastAsia="de-DE"/>
        </w:rPr>
        <w:t>bandpass filtering</w:t>
      </w:r>
      <w:r w:rsidRPr="002625CC">
        <w:rPr>
          <w:rFonts w:asciiTheme="majorBidi" w:eastAsia="Batang" w:hAnsiTheme="majorBidi" w:cstheme="majorBidi"/>
          <w:bCs/>
          <w:sz w:val="24"/>
          <w:szCs w:val="24"/>
          <w:lang w:eastAsia="de-DE"/>
        </w:rPr>
        <w:t xml:space="preserve">. The experimental results indicate that the proposed model provides better glucose prediction than the </w:t>
      </w:r>
      <w:r>
        <w:rPr>
          <w:rFonts w:asciiTheme="majorBidi" w:eastAsia="Batang" w:hAnsiTheme="majorBidi" w:cstheme="majorBidi"/>
          <w:bCs/>
          <w:sz w:val="24"/>
          <w:szCs w:val="24"/>
          <w:lang w:eastAsia="de-DE"/>
        </w:rPr>
        <w:t>bandpass filtering</w:t>
      </w:r>
      <w:r w:rsidRPr="002625CC">
        <w:rPr>
          <w:rFonts w:asciiTheme="majorBidi" w:eastAsia="Batang" w:hAnsiTheme="majorBidi" w:cstheme="majorBidi"/>
          <w:bCs/>
          <w:sz w:val="24"/>
          <w:szCs w:val="24"/>
          <w:lang w:eastAsia="de-DE"/>
        </w:rPr>
        <w:t xml:space="preserve"> in both NIR and MIR ranges and for wide and narrow response filters such as Chebyshev and Butterworth. This could be due to missing glucose information removed by </w:t>
      </w:r>
      <w:r>
        <w:rPr>
          <w:rFonts w:asciiTheme="majorBidi" w:eastAsia="Batang" w:hAnsiTheme="majorBidi" w:cstheme="majorBidi"/>
          <w:bCs/>
          <w:sz w:val="24"/>
          <w:szCs w:val="24"/>
          <w:lang w:eastAsia="de-DE"/>
        </w:rPr>
        <w:t>bandpass filtering</w:t>
      </w:r>
      <w:r w:rsidRPr="002625CC">
        <w:rPr>
          <w:rFonts w:asciiTheme="majorBidi" w:eastAsia="Batang" w:hAnsiTheme="majorBidi" w:cstheme="majorBidi"/>
          <w:bCs/>
          <w:sz w:val="24"/>
          <w:szCs w:val="24"/>
          <w:lang w:eastAsia="de-DE"/>
        </w:rPr>
        <w:t xml:space="preserve"> during the process of eliminating the high-</w:t>
      </w:r>
      <w:r w:rsidRPr="002625CC">
        <w:rPr>
          <w:rFonts w:asciiTheme="majorBidi" w:eastAsia="Batang" w:hAnsiTheme="majorBidi" w:cstheme="majorBidi"/>
          <w:bCs/>
          <w:sz w:val="24"/>
          <w:szCs w:val="24"/>
          <w:lang w:eastAsia="de-DE"/>
        </w:rPr>
        <w:lastRenderedPageBreak/>
        <w:t xml:space="preserve">frequency components and baseline variations. The proposed model enhances the prediction ability of the linear regression models the PLSR and the PCR significantly compared to the </w:t>
      </w:r>
      <w:r>
        <w:rPr>
          <w:rFonts w:asciiTheme="majorBidi" w:eastAsia="Batang" w:hAnsiTheme="majorBidi" w:cstheme="majorBidi"/>
          <w:bCs/>
          <w:sz w:val="24"/>
          <w:szCs w:val="24"/>
          <w:lang w:eastAsia="de-DE"/>
        </w:rPr>
        <w:t>bandpass filtering</w:t>
      </w:r>
      <w:r w:rsidRPr="002625CC">
        <w:rPr>
          <w:rFonts w:asciiTheme="majorBidi" w:eastAsia="Batang" w:hAnsiTheme="majorBidi" w:cstheme="majorBidi"/>
          <w:bCs/>
          <w:sz w:val="24"/>
          <w:szCs w:val="24"/>
          <w:lang w:eastAsia="de-DE"/>
        </w:rPr>
        <w:t xml:space="preserve"> and also require less number of regression factors (LVs) and (PCs)</w:t>
      </w:r>
      <w:r>
        <w:rPr>
          <w:rFonts w:asciiTheme="majorBidi" w:eastAsia="Batang" w:hAnsiTheme="majorBidi" w:cstheme="majorBidi"/>
          <w:bCs/>
          <w:sz w:val="24"/>
          <w:szCs w:val="24"/>
          <w:lang w:eastAsia="de-DE"/>
        </w:rPr>
        <w:t>, based on these results we decided to repeat the tests with scatter correction and SG filtering using bandstop filtering instead of bandpass to further investigate and compare the performance</w:t>
      </w:r>
      <w:r w:rsidRPr="002625CC">
        <w:rPr>
          <w:rFonts w:asciiTheme="majorBidi" w:eastAsia="Batang" w:hAnsiTheme="majorBidi" w:cstheme="majorBidi"/>
          <w:bCs/>
          <w:sz w:val="24"/>
          <w:szCs w:val="24"/>
          <w:lang w:eastAsia="de-DE"/>
        </w:rPr>
        <w:t xml:space="preserve">. </w:t>
      </w:r>
    </w:p>
    <w:p w:rsidR="004F0A97" w:rsidRPr="002625CC" w:rsidRDefault="004F0A97" w:rsidP="002278D8">
      <w:pPr>
        <w:spacing w:after="240" w:line="480" w:lineRule="auto"/>
        <w:jc w:val="both"/>
        <w:rPr>
          <w:rFonts w:asciiTheme="majorBidi" w:eastAsia="Batang" w:hAnsiTheme="majorBidi" w:cstheme="majorBidi"/>
          <w:bCs/>
          <w:sz w:val="24"/>
          <w:szCs w:val="24"/>
          <w:lang w:eastAsia="de-DE"/>
        </w:rPr>
      </w:pPr>
      <w:r>
        <w:rPr>
          <w:rFonts w:asciiTheme="majorBidi" w:eastAsia="Batang" w:hAnsiTheme="majorBidi" w:cstheme="majorBidi"/>
          <w:bCs/>
          <w:sz w:val="24"/>
          <w:szCs w:val="24"/>
          <w:lang w:eastAsia="de-DE"/>
        </w:rPr>
        <w:t xml:space="preserve">In chapter 7, all the propose models has been summand to produce two novel models based on the joint combination between bandstop filtering, SG filtering and SNV each one a side to further enhance the glucose prediction accuracy of the quantitative regression model PLSR in the NIR and MIR spectral region using dataset 2 and dataset 4, both bandstop with SG and bandstop with SNV performed better than the bandpass with SG and bandpass with SNV and that confirms the importance of using bandstop filtering instead of bandpass to predict glucose from NIR and MIR spectra which can be </w:t>
      </w:r>
      <w:r>
        <w:rPr>
          <w:rFonts w:asciiTheme="majorBidi" w:eastAsia="Batang" w:hAnsiTheme="majorBidi" w:cstheme="majorBidi"/>
          <w:bCs/>
          <w:sz w:val="24"/>
          <w:szCs w:val="24"/>
          <w:lang w:val="en-GB" w:eastAsia="de-DE" w:bidi="ar-IQ"/>
        </w:rPr>
        <w:t xml:space="preserve">attributed to missing information of glucose during the bandpass filtering process. </w:t>
      </w:r>
      <w:r w:rsidRPr="002625CC">
        <w:rPr>
          <w:rFonts w:asciiTheme="majorBidi" w:eastAsia="Batang" w:hAnsiTheme="majorBidi" w:cstheme="majorBidi"/>
          <w:bCs/>
          <w:sz w:val="24"/>
          <w:szCs w:val="24"/>
          <w:lang w:eastAsia="de-DE"/>
        </w:rPr>
        <w:t xml:space="preserve">The experimental results proved that there is a </w:t>
      </w:r>
      <w:r>
        <w:rPr>
          <w:rFonts w:asciiTheme="majorBidi" w:eastAsia="Batang" w:hAnsiTheme="majorBidi" w:cstheme="majorBidi"/>
          <w:bCs/>
          <w:sz w:val="24"/>
          <w:szCs w:val="24"/>
          <w:lang w:eastAsia="de-DE"/>
        </w:rPr>
        <w:t>73% to 75</w:t>
      </w:r>
      <w:r w:rsidRPr="002625CC">
        <w:rPr>
          <w:rFonts w:asciiTheme="majorBidi" w:eastAsia="Batang" w:hAnsiTheme="majorBidi" w:cstheme="majorBidi"/>
          <w:bCs/>
          <w:sz w:val="24"/>
          <w:szCs w:val="24"/>
          <w:lang w:eastAsia="de-DE"/>
        </w:rPr>
        <w:t>% reduction in</w:t>
      </w:r>
      <w:r>
        <w:rPr>
          <w:rFonts w:asciiTheme="majorBidi" w:eastAsia="Batang" w:hAnsiTheme="majorBidi" w:cstheme="majorBidi"/>
          <w:bCs/>
          <w:sz w:val="24"/>
          <w:szCs w:val="24"/>
          <w:lang w:eastAsia="de-DE"/>
        </w:rPr>
        <w:t xml:space="preserve"> the</w:t>
      </w:r>
      <w:r w:rsidRPr="002625CC">
        <w:rPr>
          <w:rFonts w:asciiTheme="majorBidi" w:eastAsia="Batang" w:hAnsiTheme="majorBidi" w:cstheme="majorBidi"/>
          <w:bCs/>
          <w:sz w:val="24"/>
          <w:szCs w:val="24"/>
          <w:lang w:eastAsia="de-DE"/>
        </w:rPr>
        <w:t xml:space="preserve"> RMSEP </w:t>
      </w:r>
      <w:r>
        <w:rPr>
          <w:rFonts w:asciiTheme="majorBidi" w:eastAsia="Batang" w:hAnsiTheme="majorBidi" w:cstheme="majorBidi"/>
          <w:bCs/>
          <w:sz w:val="24"/>
          <w:szCs w:val="24"/>
          <w:lang w:eastAsia="de-DE"/>
        </w:rPr>
        <w:t xml:space="preserve">using </w:t>
      </w:r>
      <w:r w:rsidRPr="002625CC">
        <w:rPr>
          <w:rFonts w:asciiTheme="majorBidi" w:eastAsia="Batang" w:hAnsiTheme="majorBidi" w:cstheme="majorBidi"/>
          <w:bCs/>
          <w:sz w:val="24"/>
          <w:szCs w:val="24"/>
          <w:lang w:eastAsia="de-DE"/>
        </w:rPr>
        <w:t xml:space="preserve">the </w:t>
      </w:r>
      <w:r>
        <w:rPr>
          <w:rFonts w:asciiTheme="majorBidi" w:eastAsia="Batang" w:hAnsiTheme="majorBidi" w:cstheme="majorBidi"/>
          <w:bCs/>
          <w:sz w:val="24"/>
          <w:szCs w:val="24"/>
          <w:lang w:eastAsia="de-DE"/>
        </w:rPr>
        <w:t xml:space="preserve">bandstop filtering combined with the preprocessing methods the SG and the SNV compared to 50% to 55% reduction in the same factor using the bandpass filtering with the SG, SNV and MSC preprocessing method. This indicate that the proposed models using bandstop filtering is 25% more accurate glucose prediction than bandpass filtering with the preprocessing methods in the NIR and MIR spectral regions.  </w:t>
      </w:r>
    </w:p>
    <w:p w:rsidR="004F0A97" w:rsidRPr="007C7208" w:rsidRDefault="004F0A97" w:rsidP="002278D8">
      <w:pPr>
        <w:spacing w:after="240" w:line="480" w:lineRule="auto"/>
        <w:jc w:val="both"/>
        <w:rPr>
          <w:rFonts w:asciiTheme="majorBidi" w:eastAsia="Batang" w:hAnsiTheme="majorBidi" w:cstheme="majorBidi"/>
          <w:b/>
          <w:sz w:val="32"/>
          <w:szCs w:val="32"/>
          <w:lang w:eastAsia="de-DE"/>
        </w:rPr>
      </w:pPr>
      <w:r w:rsidRPr="007C7208">
        <w:rPr>
          <w:rFonts w:asciiTheme="majorBidi" w:eastAsia="Batang" w:hAnsiTheme="majorBidi" w:cstheme="majorBidi"/>
          <w:b/>
          <w:sz w:val="32"/>
          <w:szCs w:val="32"/>
          <w:lang w:eastAsia="de-DE"/>
        </w:rPr>
        <w:t>8.2 Future work</w:t>
      </w:r>
    </w:p>
    <w:p w:rsidR="004F0A97" w:rsidRDefault="004F0A97" w:rsidP="002278D8">
      <w:pPr>
        <w:spacing w:after="240" w:line="480" w:lineRule="auto"/>
        <w:jc w:val="both"/>
        <w:rPr>
          <w:rFonts w:asciiTheme="majorBidi" w:eastAsia="Batang" w:hAnsiTheme="majorBidi" w:cstheme="majorBidi"/>
          <w:bCs/>
          <w:sz w:val="24"/>
          <w:szCs w:val="24"/>
          <w:lang w:eastAsia="de-DE"/>
        </w:rPr>
      </w:pPr>
      <w:r w:rsidRPr="002625CC">
        <w:rPr>
          <w:rFonts w:asciiTheme="majorBidi" w:eastAsia="Batang" w:hAnsiTheme="majorBidi" w:cstheme="majorBidi"/>
          <w:bCs/>
          <w:sz w:val="24"/>
          <w:szCs w:val="24"/>
          <w:lang w:eastAsia="de-DE"/>
        </w:rPr>
        <w:t xml:space="preserve">Future work </w:t>
      </w:r>
      <w:r>
        <w:rPr>
          <w:rFonts w:asciiTheme="majorBidi" w:eastAsia="Batang" w:hAnsiTheme="majorBidi" w:cstheme="majorBidi"/>
          <w:bCs/>
          <w:sz w:val="24"/>
          <w:szCs w:val="24"/>
          <w:lang w:eastAsia="de-DE"/>
        </w:rPr>
        <w:t>for this thesis can be divided into three sections the data preparation, the regression models and the preprocessing methods.</w:t>
      </w:r>
    </w:p>
    <w:p w:rsidR="004F0A97" w:rsidRDefault="004F0A97" w:rsidP="002278D8">
      <w:pPr>
        <w:spacing w:after="240" w:line="480" w:lineRule="auto"/>
        <w:jc w:val="both"/>
        <w:rPr>
          <w:rFonts w:asciiTheme="majorBidi" w:eastAsia="Batang" w:hAnsiTheme="majorBidi" w:cstheme="majorBidi"/>
          <w:bCs/>
          <w:sz w:val="24"/>
          <w:szCs w:val="24"/>
          <w:lang w:eastAsia="de-DE"/>
        </w:rPr>
      </w:pPr>
      <w:r>
        <w:rPr>
          <w:rFonts w:asciiTheme="majorBidi" w:eastAsia="Batang" w:hAnsiTheme="majorBidi" w:cstheme="majorBidi"/>
          <w:bCs/>
          <w:sz w:val="24"/>
          <w:szCs w:val="24"/>
          <w:lang w:eastAsia="de-DE"/>
        </w:rPr>
        <w:t xml:space="preserve">Data preparation section will consider acquiring new data with more realistic characteristics such as blood plasma or real blood samples from diabetic volunteers and using spectrometers </w:t>
      </w:r>
      <w:r>
        <w:rPr>
          <w:rFonts w:asciiTheme="majorBidi" w:eastAsia="Batang" w:hAnsiTheme="majorBidi" w:cstheme="majorBidi"/>
          <w:bCs/>
          <w:sz w:val="24"/>
          <w:szCs w:val="24"/>
          <w:lang w:eastAsia="de-DE"/>
        </w:rPr>
        <w:lastRenderedPageBreak/>
        <w:t>with NIR and MIR spectral ranges from 700 nm to 2500 nm for NIR and from 4000 cm</w:t>
      </w:r>
      <w:r>
        <w:rPr>
          <w:rFonts w:asciiTheme="majorBidi" w:eastAsia="Batang" w:hAnsiTheme="majorBidi" w:cstheme="majorBidi"/>
          <w:bCs/>
          <w:sz w:val="24"/>
          <w:szCs w:val="24"/>
          <w:vertAlign w:val="superscript"/>
          <w:lang w:eastAsia="de-DE"/>
        </w:rPr>
        <w:t xml:space="preserve">-1 </w:t>
      </w:r>
      <w:r>
        <w:rPr>
          <w:rFonts w:asciiTheme="majorBidi" w:eastAsia="Batang" w:hAnsiTheme="majorBidi" w:cstheme="majorBidi"/>
          <w:bCs/>
          <w:sz w:val="24"/>
          <w:szCs w:val="24"/>
          <w:lang w:eastAsia="de-DE"/>
        </w:rPr>
        <w:t>to 400 cm</w:t>
      </w:r>
      <w:r>
        <w:rPr>
          <w:rFonts w:asciiTheme="majorBidi" w:eastAsia="Batang" w:hAnsiTheme="majorBidi" w:cstheme="majorBidi"/>
          <w:bCs/>
          <w:sz w:val="24"/>
          <w:szCs w:val="24"/>
          <w:vertAlign w:val="superscript"/>
          <w:lang w:eastAsia="de-DE"/>
        </w:rPr>
        <w:t xml:space="preserve">-1 </w:t>
      </w:r>
      <w:r>
        <w:rPr>
          <w:rFonts w:asciiTheme="majorBidi" w:eastAsia="Batang" w:hAnsiTheme="majorBidi" w:cstheme="majorBidi"/>
          <w:bCs/>
          <w:sz w:val="24"/>
          <w:szCs w:val="24"/>
          <w:lang w:eastAsia="de-DE"/>
        </w:rPr>
        <w:t>for MIR then combine the spectral ranges together to get all the available information regard the glucose. It is also recommended to use higher spectral resolution results for example 1 nm spacing between measurements and more glucose samples with accurate glucose levels.</w:t>
      </w:r>
    </w:p>
    <w:p w:rsidR="004F0A97" w:rsidRDefault="004F0A97" w:rsidP="002278D8">
      <w:pPr>
        <w:spacing w:after="240" w:line="480" w:lineRule="auto"/>
        <w:jc w:val="both"/>
        <w:rPr>
          <w:rFonts w:asciiTheme="majorBidi" w:eastAsia="Batang" w:hAnsiTheme="majorBidi" w:cstheme="majorBidi"/>
          <w:bCs/>
          <w:sz w:val="24"/>
          <w:szCs w:val="24"/>
          <w:lang w:eastAsia="de-DE"/>
        </w:rPr>
      </w:pPr>
      <w:r>
        <w:rPr>
          <w:rFonts w:asciiTheme="majorBidi" w:eastAsia="Batang" w:hAnsiTheme="majorBidi" w:cstheme="majorBidi"/>
          <w:bCs/>
          <w:sz w:val="24"/>
          <w:szCs w:val="24"/>
          <w:lang w:eastAsia="de-DE"/>
        </w:rPr>
        <w:t xml:space="preserve">Regression model section will concentrate on using different regression models such as </w:t>
      </w:r>
      <w:r w:rsidRPr="002625CC">
        <w:rPr>
          <w:rFonts w:asciiTheme="majorBidi" w:hAnsiTheme="majorBidi" w:cstheme="majorBidi"/>
          <w:sz w:val="24"/>
          <w:szCs w:val="24"/>
        </w:rPr>
        <w:t>Recursive weighted Partial Least Squares (RPLS) and Support vector regression (SVR) models</w:t>
      </w:r>
      <w:r>
        <w:rPr>
          <w:rFonts w:asciiTheme="majorBidi" w:hAnsiTheme="majorBidi" w:cstheme="majorBidi"/>
          <w:sz w:val="24"/>
          <w:szCs w:val="24"/>
        </w:rPr>
        <w:t xml:space="preserve"> and compare them to the currently used models to determine their efficacy and evaluate their performance. It is also preferred to investigate nonlinear regression methods and discuss their performance and efficacy compared to the currently used linear methods. </w:t>
      </w:r>
      <w:r>
        <w:rPr>
          <w:rFonts w:asciiTheme="majorBidi" w:eastAsia="Batang" w:hAnsiTheme="majorBidi" w:cstheme="majorBidi"/>
          <w:bCs/>
          <w:sz w:val="24"/>
          <w:szCs w:val="24"/>
          <w:lang w:eastAsia="de-DE"/>
        </w:rPr>
        <w:t xml:space="preserve"> </w:t>
      </w:r>
    </w:p>
    <w:p w:rsidR="004F0A97" w:rsidRDefault="004F0A97" w:rsidP="002278D8">
      <w:pPr>
        <w:spacing w:after="240" w:line="480" w:lineRule="auto"/>
        <w:jc w:val="both"/>
        <w:rPr>
          <w:rFonts w:asciiTheme="majorBidi" w:eastAsia="Batang" w:hAnsiTheme="majorBidi" w:cstheme="majorBidi"/>
          <w:bCs/>
          <w:sz w:val="24"/>
          <w:szCs w:val="24"/>
          <w:lang w:eastAsia="de-DE"/>
        </w:rPr>
      </w:pPr>
      <w:r>
        <w:rPr>
          <w:rFonts w:asciiTheme="majorBidi" w:eastAsia="Batang" w:hAnsiTheme="majorBidi" w:cstheme="majorBidi"/>
          <w:bCs/>
          <w:sz w:val="24"/>
          <w:szCs w:val="24"/>
          <w:lang w:eastAsia="de-DE"/>
        </w:rPr>
        <w:t>The preprocessing section will focus on using other preprocessing techniques such as Extended Multiplicative Scatter correction EMSC, Inverse Multiplicative Scatter Correction IMSC to treat the scattering effects and compare these methods to the currently used ones, also it is recommended to investigate Norris William filtering method and compare it to the SG filtering method currently used to evaluate its performance and efficacy. It is recommended to use multiple filtering steps to treat the different drawbacks in the collected spectra as we discovered in the SG optimum parameters case where we keep modifying the filtering parameters till we get the best combination that suits the collected dataset</w:t>
      </w:r>
    </w:p>
    <w:p w:rsidR="003158C3" w:rsidRDefault="004F0A97" w:rsidP="002278D8">
      <w:pPr>
        <w:spacing w:after="240" w:line="480" w:lineRule="auto"/>
        <w:jc w:val="both"/>
        <w:rPr>
          <w:rFonts w:asciiTheme="majorBidi" w:eastAsia="Batang" w:hAnsiTheme="majorBidi" w:cstheme="majorBidi"/>
          <w:bCs/>
          <w:sz w:val="24"/>
          <w:szCs w:val="24"/>
          <w:lang w:eastAsia="de-DE"/>
        </w:rPr>
      </w:pPr>
      <w:r>
        <w:rPr>
          <w:rFonts w:asciiTheme="majorBidi" w:eastAsia="Batang" w:hAnsiTheme="majorBidi" w:cstheme="majorBidi"/>
          <w:bCs/>
          <w:sz w:val="24"/>
          <w:szCs w:val="24"/>
          <w:lang w:eastAsia="de-DE"/>
        </w:rPr>
        <w:t xml:space="preserve">An additional step is recommended before the use of preprocessing methods is to use classification methods to classify the glucose levels based on their importance with the help of some compression techniques such SMOREG to shrink the size of the data matrices before any regression model used to speed up the prediction process and save time compared to the current time consuming methodology.   </w:t>
      </w:r>
    </w:p>
    <w:p w:rsidR="003158C3" w:rsidRDefault="003158C3" w:rsidP="002278D8">
      <w:pPr>
        <w:spacing w:after="240" w:line="480" w:lineRule="auto"/>
        <w:jc w:val="both"/>
        <w:rPr>
          <w:rFonts w:asciiTheme="majorBidi" w:eastAsia="Batang" w:hAnsiTheme="majorBidi" w:cstheme="majorBidi"/>
          <w:bCs/>
          <w:sz w:val="24"/>
          <w:szCs w:val="24"/>
          <w:lang w:eastAsia="de-DE"/>
        </w:rPr>
      </w:pPr>
    </w:p>
    <w:p w:rsidR="003158C3" w:rsidRPr="00A71A08" w:rsidRDefault="003158C3" w:rsidP="002278D8">
      <w:pPr>
        <w:spacing w:after="240" w:line="480" w:lineRule="auto"/>
        <w:jc w:val="both"/>
        <w:rPr>
          <w:rFonts w:asciiTheme="majorBidi" w:eastAsia="Batang" w:hAnsiTheme="majorBidi" w:cstheme="majorBidi"/>
          <w:b/>
          <w:color w:val="000000" w:themeColor="text1"/>
          <w:sz w:val="32"/>
          <w:szCs w:val="32"/>
          <w:lang w:eastAsia="de-DE"/>
        </w:rPr>
      </w:pPr>
      <w:r w:rsidRPr="00A71A08">
        <w:rPr>
          <w:rFonts w:asciiTheme="majorBidi" w:eastAsia="Batang" w:hAnsiTheme="majorBidi" w:cstheme="majorBidi"/>
          <w:b/>
          <w:color w:val="000000" w:themeColor="text1"/>
          <w:sz w:val="32"/>
          <w:szCs w:val="32"/>
          <w:lang w:eastAsia="de-DE"/>
        </w:rPr>
        <w:lastRenderedPageBreak/>
        <w:t>8.3 Implementation cost</w:t>
      </w:r>
    </w:p>
    <w:p w:rsidR="002F7B78" w:rsidRPr="005D25CD" w:rsidRDefault="002F7B78" w:rsidP="002F7B78">
      <w:pPr>
        <w:spacing w:after="240" w:line="480" w:lineRule="auto"/>
        <w:jc w:val="both"/>
        <w:rPr>
          <w:rFonts w:asciiTheme="majorBidi" w:eastAsia="Batang" w:hAnsiTheme="majorBidi" w:cstheme="majorBidi"/>
          <w:b/>
          <w:sz w:val="28"/>
          <w:szCs w:val="28"/>
          <w:lang w:eastAsia="de-DE"/>
        </w:rPr>
      </w:pPr>
      <w:r w:rsidRPr="005D25CD">
        <w:rPr>
          <w:rFonts w:asciiTheme="majorBidi" w:eastAsia="Batang" w:hAnsiTheme="majorBidi" w:cstheme="majorBidi"/>
          <w:b/>
          <w:sz w:val="28"/>
          <w:szCs w:val="28"/>
          <w:lang w:eastAsia="de-DE"/>
        </w:rPr>
        <w:t>8.3 A NIR</w:t>
      </w:r>
    </w:p>
    <w:p w:rsidR="003158C3" w:rsidRDefault="003158C3" w:rsidP="003158C3">
      <w:pPr>
        <w:spacing w:after="240" w:line="480" w:lineRule="auto"/>
        <w:jc w:val="both"/>
        <w:rPr>
          <w:rFonts w:asciiTheme="majorBidi" w:eastAsia="Batang" w:hAnsiTheme="majorBidi" w:cstheme="majorBidi"/>
          <w:bCs/>
          <w:sz w:val="24"/>
          <w:szCs w:val="24"/>
          <w:lang w:eastAsia="de-DE"/>
        </w:rPr>
      </w:pPr>
      <w:r>
        <w:rPr>
          <w:rFonts w:asciiTheme="majorBidi" w:eastAsia="Batang" w:hAnsiTheme="majorBidi" w:cstheme="majorBidi"/>
          <w:bCs/>
          <w:sz w:val="24"/>
          <w:szCs w:val="24"/>
          <w:lang w:eastAsia="de-DE"/>
        </w:rPr>
        <w:t>Two portable spectrometers can be used for the implementation of this project both span the NIR spectral range from 700 nm to 2500 nm and described as below.</w:t>
      </w:r>
    </w:p>
    <w:p w:rsidR="003158C3" w:rsidRPr="005D25CD" w:rsidRDefault="003158C3" w:rsidP="002278D8">
      <w:pPr>
        <w:spacing w:after="240" w:line="480" w:lineRule="auto"/>
        <w:jc w:val="both"/>
        <w:rPr>
          <w:rFonts w:asciiTheme="majorBidi" w:eastAsia="Batang" w:hAnsiTheme="majorBidi" w:cstheme="majorBidi"/>
          <w:b/>
          <w:sz w:val="28"/>
          <w:szCs w:val="28"/>
          <w:lang w:eastAsia="de-DE"/>
        </w:rPr>
      </w:pPr>
      <w:r w:rsidRPr="005D25CD">
        <w:rPr>
          <w:rFonts w:asciiTheme="majorBidi" w:eastAsia="Batang" w:hAnsiTheme="majorBidi" w:cstheme="majorBidi"/>
          <w:b/>
          <w:sz w:val="28"/>
          <w:szCs w:val="28"/>
          <w:lang w:eastAsia="de-DE"/>
        </w:rPr>
        <w:t>8.3A.1 DLP2010NIR</w:t>
      </w:r>
    </w:p>
    <w:p w:rsidR="003158C3" w:rsidRPr="005D25CD" w:rsidRDefault="003158C3" w:rsidP="002278D8">
      <w:pPr>
        <w:spacing w:after="240" w:line="480" w:lineRule="auto"/>
        <w:jc w:val="both"/>
        <w:rPr>
          <w:rFonts w:asciiTheme="majorBidi" w:eastAsia="Batang" w:hAnsiTheme="majorBidi" w:cstheme="majorBidi"/>
          <w:bCs/>
          <w:sz w:val="24"/>
          <w:szCs w:val="24"/>
          <w:lang w:eastAsia="de-DE"/>
        </w:rPr>
      </w:pPr>
      <w:r w:rsidRPr="005D25CD">
        <w:rPr>
          <w:rFonts w:asciiTheme="majorBidi" w:eastAsia="Batang" w:hAnsiTheme="majorBidi" w:cstheme="majorBidi"/>
          <w:bCs/>
          <w:sz w:val="24"/>
          <w:szCs w:val="24"/>
          <w:lang w:eastAsia="de-DE"/>
        </w:rPr>
        <w:t>The DLP2010NIR digital micro mirror device (DMD) acts as a spatial light modulator (SLM) to steer near-infrared (NIR) light and create patterns with speed, precision, and efficiency. Featuring high resolution in a compact form factor, the DLP2010NIR DMD is often combined with a grating single element detector to replace expensive In GaAs linear array-based detector designs, leading to high performance, cost-effective portable NIR Spectroscopy solutions. The DLP2010NIR DMD enables wavelength control and programmable spectrum and is well suited for low power mobile applications such as 3D biometrics, facial recognition, skin analysis, material identification and chemical sensing.</w:t>
      </w:r>
      <w:r w:rsidR="005D25CD" w:rsidRPr="005D25CD">
        <w:rPr>
          <w:rFonts w:asciiTheme="majorBidi" w:eastAsia="Batang" w:hAnsiTheme="majorBidi" w:cstheme="majorBidi"/>
          <w:bCs/>
          <w:sz w:val="24"/>
          <w:szCs w:val="24"/>
          <w:lang w:eastAsia="de-DE"/>
        </w:rPr>
        <w:t xml:space="preserve"> This device cost about £117.03 from </w:t>
      </w:r>
      <w:r w:rsidR="005D25CD">
        <w:rPr>
          <w:rFonts w:asciiTheme="majorBidi" w:eastAsia="Batang" w:hAnsiTheme="majorBidi" w:cstheme="majorBidi"/>
          <w:bCs/>
          <w:sz w:val="24"/>
          <w:szCs w:val="24"/>
          <w:lang w:eastAsia="de-DE"/>
        </w:rPr>
        <w:t>Mouser</w:t>
      </w:r>
      <w:r w:rsidR="005D25CD" w:rsidRPr="005D25CD">
        <w:rPr>
          <w:rFonts w:asciiTheme="majorBidi" w:eastAsia="Batang" w:hAnsiTheme="majorBidi" w:cstheme="majorBidi"/>
          <w:bCs/>
          <w:sz w:val="24"/>
          <w:szCs w:val="24"/>
          <w:lang w:eastAsia="de-DE"/>
        </w:rPr>
        <w:t xml:space="preserve"> Electronics.</w:t>
      </w:r>
    </w:p>
    <w:p w:rsidR="005D25CD" w:rsidRPr="005D25CD" w:rsidRDefault="005D25CD" w:rsidP="002278D8">
      <w:pPr>
        <w:spacing w:after="240" w:line="480" w:lineRule="auto"/>
        <w:jc w:val="both"/>
        <w:rPr>
          <w:rFonts w:asciiTheme="majorBidi" w:eastAsia="Batang" w:hAnsiTheme="majorBidi" w:cstheme="majorBidi"/>
          <w:b/>
          <w:sz w:val="28"/>
          <w:szCs w:val="28"/>
          <w:lang w:eastAsia="de-DE"/>
        </w:rPr>
      </w:pPr>
      <w:r w:rsidRPr="005D25CD">
        <w:rPr>
          <w:rFonts w:asciiTheme="majorBidi" w:eastAsia="Batang" w:hAnsiTheme="majorBidi" w:cstheme="majorBidi"/>
          <w:b/>
          <w:sz w:val="28"/>
          <w:szCs w:val="28"/>
          <w:lang w:eastAsia="de-DE"/>
        </w:rPr>
        <w:t>8.3A.2 DLP4500NIR</w:t>
      </w:r>
    </w:p>
    <w:p w:rsidR="003158C3" w:rsidRDefault="005D25CD" w:rsidP="004F2355">
      <w:pPr>
        <w:spacing w:after="240" w:line="480" w:lineRule="auto"/>
        <w:jc w:val="both"/>
        <w:rPr>
          <w:rFonts w:asciiTheme="majorBidi" w:eastAsia="Batang" w:hAnsiTheme="majorBidi" w:cstheme="majorBidi"/>
          <w:bCs/>
          <w:sz w:val="24"/>
          <w:szCs w:val="24"/>
          <w:lang w:eastAsia="de-DE"/>
        </w:rPr>
      </w:pPr>
      <w:r w:rsidRPr="005D25CD">
        <w:rPr>
          <w:rFonts w:asciiTheme="majorBidi" w:eastAsia="Batang" w:hAnsiTheme="majorBidi" w:cstheme="majorBidi"/>
          <w:bCs/>
          <w:sz w:val="24"/>
          <w:szCs w:val="24"/>
          <w:lang w:eastAsia="de-DE"/>
        </w:rPr>
        <w:t>The DLP4500NIR digital micro mirror device (DMD) acts as a spatial light modulator (SLM) to steer near-infrared (NIR) light and create patterns with speed, precision, and efficiency. Featuring high resolution in a compact form factor, the DLP4500NIR DMD is often combined with a single element detector to replace expensive In GaAs array-based detector designs, leading to high performance, cost-effective portable solutions.</w:t>
      </w:r>
      <w:r>
        <w:rPr>
          <w:rFonts w:asciiTheme="majorBidi" w:eastAsia="Batang" w:hAnsiTheme="majorBidi" w:cstheme="majorBidi"/>
          <w:bCs/>
          <w:sz w:val="24"/>
          <w:szCs w:val="24"/>
          <w:lang w:eastAsia="de-DE"/>
        </w:rPr>
        <w:t xml:space="preserve"> This spectrometer costs </w:t>
      </w:r>
      <w:r w:rsidRPr="004824A7">
        <w:rPr>
          <w:rFonts w:asciiTheme="majorBidi" w:eastAsia="Batang" w:hAnsiTheme="majorBidi" w:cstheme="majorBidi"/>
          <w:bCs/>
          <w:sz w:val="24"/>
          <w:szCs w:val="24"/>
          <w:lang w:eastAsia="de-DE"/>
        </w:rPr>
        <w:t>£</w:t>
      </w:r>
      <w:r>
        <w:rPr>
          <w:rFonts w:asciiTheme="majorBidi" w:eastAsia="Batang" w:hAnsiTheme="majorBidi" w:cstheme="majorBidi"/>
          <w:bCs/>
          <w:sz w:val="24"/>
          <w:szCs w:val="24"/>
          <w:lang w:eastAsia="de-DE"/>
        </w:rPr>
        <w:t>457 from Mouser</w:t>
      </w:r>
      <w:r w:rsidRPr="005D25CD">
        <w:rPr>
          <w:rFonts w:asciiTheme="majorBidi" w:eastAsia="Batang" w:hAnsiTheme="majorBidi" w:cstheme="majorBidi"/>
          <w:bCs/>
          <w:sz w:val="24"/>
          <w:szCs w:val="24"/>
          <w:lang w:eastAsia="de-DE"/>
        </w:rPr>
        <w:t xml:space="preserve"> Electronics</w:t>
      </w:r>
      <w:r>
        <w:rPr>
          <w:rFonts w:asciiTheme="majorBidi" w:eastAsia="Batang" w:hAnsiTheme="majorBidi" w:cstheme="majorBidi"/>
          <w:bCs/>
          <w:sz w:val="24"/>
          <w:szCs w:val="24"/>
          <w:lang w:eastAsia="de-DE"/>
        </w:rPr>
        <w:t>.</w:t>
      </w:r>
    </w:p>
    <w:p w:rsidR="002F7B78" w:rsidRDefault="002F7B78" w:rsidP="002F7B78">
      <w:pPr>
        <w:spacing w:line="480" w:lineRule="auto"/>
        <w:jc w:val="both"/>
        <w:rPr>
          <w:rFonts w:asciiTheme="majorBidi" w:eastAsia="Batang" w:hAnsiTheme="majorBidi" w:cstheme="majorBidi"/>
          <w:b/>
          <w:sz w:val="28"/>
          <w:szCs w:val="28"/>
          <w:lang w:eastAsia="de-DE"/>
        </w:rPr>
      </w:pPr>
      <w:r>
        <w:rPr>
          <w:rFonts w:asciiTheme="majorBidi" w:eastAsia="Batang" w:hAnsiTheme="majorBidi" w:cstheme="majorBidi"/>
          <w:b/>
          <w:sz w:val="28"/>
          <w:szCs w:val="28"/>
          <w:lang w:eastAsia="de-DE"/>
        </w:rPr>
        <w:lastRenderedPageBreak/>
        <w:t>8.3B</w:t>
      </w:r>
      <w:r w:rsidRPr="002F7B78">
        <w:rPr>
          <w:rFonts w:asciiTheme="majorBidi" w:eastAsia="Batang" w:hAnsiTheme="majorBidi" w:cstheme="majorBidi"/>
          <w:b/>
          <w:sz w:val="28"/>
          <w:szCs w:val="28"/>
          <w:lang w:eastAsia="de-DE"/>
        </w:rPr>
        <w:t xml:space="preserve"> </w:t>
      </w:r>
      <w:r>
        <w:rPr>
          <w:rFonts w:asciiTheme="majorBidi" w:eastAsia="Batang" w:hAnsiTheme="majorBidi" w:cstheme="majorBidi"/>
          <w:b/>
          <w:sz w:val="28"/>
          <w:szCs w:val="28"/>
          <w:lang w:eastAsia="de-DE"/>
        </w:rPr>
        <w:t>M</w:t>
      </w:r>
      <w:r w:rsidRPr="002F7B78">
        <w:rPr>
          <w:rFonts w:asciiTheme="majorBidi" w:eastAsia="Batang" w:hAnsiTheme="majorBidi" w:cstheme="majorBidi"/>
          <w:b/>
          <w:sz w:val="28"/>
          <w:szCs w:val="28"/>
          <w:lang w:eastAsia="de-DE"/>
        </w:rPr>
        <w:t>IR</w:t>
      </w:r>
    </w:p>
    <w:p w:rsidR="002F7B78" w:rsidRDefault="002F7B78" w:rsidP="002F7B78">
      <w:pPr>
        <w:pStyle w:val="Heading1"/>
        <w:numPr>
          <w:ilvl w:val="0"/>
          <w:numId w:val="0"/>
        </w:numPr>
        <w:spacing w:before="0" w:after="0" w:line="480" w:lineRule="auto"/>
        <w:jc w:val="left"/>
        <w:textAlignment w:val="baseline"/>
        <w:rPr>
          <w:rFonts w:asciiTheme="majorBidi" w:eastAsia="Batang" w:hAnsiTheme="majorBidi" w:cstheme="majorBidi"/>
          <w:b/>
          <w:smallCaps w:val="0"/>
          <w:kern w:val="0"/>
          <w:sz w:val="28"/>
          <w:szCs w:val="28"/>
          <w:lang w:eastAsia="de-DE"/>
        </w:rPr>
      </w:pPr>
      <w:r w:rsidRPr="002F7B78">
        <w:rPr>
          <w:rFonts w:asciiTheme="majorBidi" w:eastAsia="Batang" w:hAnsiTheme="majorBidi" w:cstheme="majorBidi"/>
          <w:b/>
          <w:smallCaps w:val="0"/>
          <w:kern w:val="0"/>
          <w:sz w:val="28"/>
          <w:szCs w:val="28"/>
          <w:lang w:eastAsia="de-DE"/>
        </w:rPr>
        <w:t>8.3B.1 4100 Exo</w:t>
      </w:r>
      <w:r>
        <w:rPr>
          <w:rFonts w:asciiTheme="majorBidi" w:eastAsia="Batang" w:hAnsiTheme="majorBidi" w:cstheme="majorBidi"/>
          <w:b/>
          <w:smallCaps w:val="0"/>
          <w:kern w:val="0"/>
          <w:sz w:val="28"/>
          <w:szCs w:val="28"/>
          <w:lang w:eastAsia="de-DE"/>
        </w:rPr>
        <w:t xml:space="preserve"> </w:t>
      </w:r>
      <w:r w:rsidRPr="002F7B78">
        <w:rPr>
          <w:rFonts w:asciiTheme="majorBidi" w:eastAsia="Batang" w:hAnsiTheme="majorBidi" w:cstheme="majorBidi"/>
          <w:b/>
          <w:smallCaps w:val="0"/>
          <w:kern w:val="0"/>
          <w:sz w:val="28"/>
          <w:szCs w:val="28"/>
          <w:lang w:eastAsia="de-DE"/>
        </w:rPr>
        <w:t>Scan Series</w:t>
      </w:r>
    </w:p>
    <w:p w:rsidR="002F7B78" w:rsidRPr="002F7B78" w:rsidRDefault="002F7B78" w:rsidP="002F7B78">
      <w:pPr>
        <w:spacing w:line="480" w:lineRule="auto"/>
        <w:jc w:val="both"/>
        <w:rPr>
          <w:rFonts w:asciiTheme="majorBidi" w:eastAsia="Batang" w:hAnsiTheme="majorBidi" w:cstheme="majorBidi"/>
          <w:bCs/>
          <w:sz w:val="24"/>
          <w:szCs w:val="24"/>
          <w:lang w:eastAsia="de-DE"/>
        </w:rPr>
      </w:pPr>
      <w:r w:rsidRPr="002F7B78">
        <w:rPr>
          <w:rFonts w:asciiTheme="majorBidi" w:eastAsia="Batang" w:hAnsiTheme="majorBidi" w:cstheme="majorBidi"/>
          <w:bCs/>
          <w:sz w:val="24"/>
          <w:szCs w:val="24"/>
          <w:lang w:eastAsia="de-DE"/>
        </w:rPr>
        <w:t>The 4100 Exo</w:t>
      </w:r>
      <w:r>
        <w:rPr>
          <w:rFonts w:asciiTheme="majorBidi" w:eastAsia="Batang" w:hAnsiTheme="majorBidi" w:cstheme="majorBidi"/>
          <w:bCs/>
          <w:sz w:val="24"/>
          <w:szCs w:val="24"/>
          <w:lang w:eastAsia="de-DE"/>
        </w:rPr>
        <w:t xml:space="preserve"> </w:t>
      </w:r>
      <w:r w:rsidRPr="002F7B78">
        <w:rPr>
          <w:rFonts w:asciiTheme="majorBidi" w:eastAsia="Batang" w:hAnsiTheme="majorBidi" w:cstheme="majorBidi"/>
          <w:bCs/>
          <w:sz w:val="24"/>
          <w:szCs w:val="24"/>
          <w:lang w:eastAsia="de-DE"/>
        </w:rPr>
        <w:t>Scan™ is a portable, hand-held, battery operated FTIR analyzer designed to measure a wide variety of solid and liquid samples. The instrument contains interchangeable ATR and external reflectance sample interfaces, a PDA based control panel that wirelessly links to a laptop for upload and download of data, methods etc, multi-level software and user interfaces, and a docking station allows the Exoscan to be used in a lab similar to a benchtop FTIR.</w:t>
      </w:r>
    </w:p>
    <w:p w:rsidR="002F7B78" w:rsidRPr="003158C3" w:rsidRDefault="002F7B78" w:rsidP="002F7B78">
      <w:pPr>
        <w:spacing w:after="240" w:line="480" w:lineRule="auto"/>
        <w:jc w:val="both"/>
        <w:rPr>
          <w:rFonts w:asciiTheme="majorBidi" w:eastAsia="Batang" w:hAnsiTheme="majorBidi" w:cstheme="majorBidi"/>
          <w:bCs/>
          <w:sz w:val="24"/>
          <w:szCs w:val="24"/>
          <w:lang w:eastAsia="de-DE"/>
        </w:rPr>
      </w:pPr>
    </w:p>
    <w:p w:rsidR="00CD5AEC" w:rsidRDefault="00CD5AEC" w:rsidP="002278D8">
      <w:pPr>
        <w:spacing w:after="240" w:line="480" w:lineRule="auto"/>
        <w:jc w:val="both"/>
        <w:rPr>
          <w:rFonts w:asciiTheme="majorBidi" w:eastAsia="Batang" w:hAnsiTheme="majorBidi" w:cstheme="majorBidi"/>
          <w:b/>
          <w:sz w:val="28"/>
          <w:szCs w:val="28"/>
          <w:lang w:eastAsia="de-DE"/>
        </w:rPr>
      </w:pPr>
    </w:p>
    <w:p w:rsidR="00CD5AEC" w:rsidRDefault="00CD5AEC" w:rsidP="002278D8">
      <w:pPr>
        <w:spacing w:after="240" w:line="480" w:lineRule="auto"/>
        <w:jc w:val="both"/>
        <w:rPr>
          <w:rFonts w:asciiTheme="majorBidi" w:eastAsia="Batang" w:hAnsiTheme="majorBidi" w:cstheme="majorBidi"/>
          <w:bCs/>
          <w:sz w:val="24"/>
          <w:szCs w:val="24"/>
          <w:lang w:eastAsia="de-DE"/>
        </w:rPr>
      </w:pPr>
    </w:p>
    <w:p w:rsidR="00C44688" w:rsidRDefault="00C44688" w:rsidP="002278D8">
      <w:pPr>
        <w:spacing w:after="240" w:line="480" w:lineRule="auto"/>
        <w:jc w:val="both"/>
        <w:rPr>
          <w:rFonts w:asciiTheme="majorBidi" w:eastAsia="Batang" w:hAnsiTheme="majorBidi" w:cstheme="majorBidi"/>
          <w:bCs/>
          <w:sz w:val="24"/>
          <w:szCs w:val="24"/>
          <w:lang w:eastAsia="de-DE"/>
        </w:rPr>
      </w:pPr>
    </w:p>
    <w:p w:rsidR="00C44688" w:rsidRDefault="00C44688" w:rsidP="002278D8">
      <w:pPr>
        <w:spacing w:after="240" w:line="480" w:lineRule="auto"/>
        <w:jc w:val="both"/>
        <w:rPr>
          <w:rFonts w:asciiTheme="majorBidi" w:eastAsia="Batang" w:hAnsiTheme="majorBidi" w:cstheme="majorBidi"/>
          <w:bCs/>
          <w:sz w:val="24"/>
          <w:szCs w:val="24"/>
          <w:lang w:eastAsia="de-DE"/>
        </w:rPr>
      </w:pPr>
    </w:p>
    <w:p w:rsidR="00C44688" w:rsidRDefault="00C44688" w:rsidP="002278D8">
      <w:pPr>
        <w:spacing w:after="240" w:line="480" w:lineRule="auto"/>
        <w:jc w:val="both"/>
        <w:rPr>
          <w:rFonts w:asciiTheme="majorBidi" w:eastAsia="Batang" w:hAnsiTheme="majorBidi" w:cstheme="majorBidi"/>
          <w:bCs/>
          <w:sz w:val="24"/>
          <w:szCs w:val="24"/>
          <w:lang w:eastAsia="de-DE"/>
        </w:rPr>
      </w:pPr>
    </w:p>
    <w:p w:rsidR="00C44688" w:rsidRDefault="00C44688" w:rsidP="002278D8">
      <w:pPr>
        <w:spacing w:after="240" w:line="480" w:lineRule="auto"/>
        <w:jc w:val="both"/>
        <w:rPr>
          <w:rFonts w:asciiTheme="majorBidi" w:eastAsia="Batang" w:hAnsiTheme="majorBidi" w:cstheme="majorBidi"/>
          <w:bCs/>
          <w:sz w:val="24"/>
          <w:szCs w:val="24"/>
          <w:lang w:eastAsia="de-DE"/>
        </w:rPr>
      </w:pPr>
    </w:p>
    <w:p w:rsidR="00C44688" w:rsidRDefault="00C44688" w:rsidP="002278D8">
      <w:pPr>
        <w:spacing w:after="240" w:line="480" w:lineRule="auto"/>
        <w:jc w:val="both"/>
        <w:rPr>
          <w:rFonts w:asciiTheme="majorBidi" w:eastAsia="Batang" w:hAnsiTheme="majorBidi" w:cstheme="majorBidi"/>
          <w:bCs/>
          <w:sz w:val="24"/>
          <w:szCs w:val="24"/>
          <w:lang w:eastAsia="de-DE"/>
        </w:rPr>
      </w:pPr>
    </w:p>
    <w:p w:rsidR="00C44688" w:rsidRDefault="00C44688" w:rsidP="002278D8">
      <w:pPr>
        <w:spacing w:after="240" w:line="480" w:lineRule="auto"/>
        <w:jc w:val="both"/>
        <w:rPr>
          <w:rFonts w:asciiTheme="majorBidi" w:eastAsia="Batang" w:hAnsiTheme="majorBidi" w:cstheme="majorBidi"/>
          <w:bCs/>
          <w:sz w:val="24"/>
          <w:szCs w:val="24"/>
          <w:lang w:eastAsia="de-DE"/>
        </w:rPr>
      </w:pPr>
    </w:p>
    <w:p w:rsidR="00C44688" w:rsidRPr="003158C3" w:rsidRDefault="00C44688" w:rsidP="002278D8">
      <w:pPr>
        <w:spacing w:after="240" w:line="480" w:lineRule="auto"/>
        <w:jc w:val="both"/>
        <w:rPr>
          <w:rFonts w:asciiTheme="majorBidi" w:eastAsia="Batang" w:hAnsiTheme="majorBidi" w:cstheme="majorBidi"/>
          <w:bCs/>
          <w:sz w:val="24"/>
          <w:szCs w:val="24"/>
          <w:lang w:eastAsia="de-DE"/>
        </w:rPr>
      </w:pPr>
    </w:p>
    <w:p w:rsidR="004F0A97" w:rsidRPr="00613B33" w:rsidRDefault="004F0A97" w:rsidP="002278D8">
      <w:pPr>
        <w:spacing w:after="240" w:line="480" w:lineRule="auto"/>
        <w:jc w:val="both"/>
        <w:rPr>
          <w:rFonts w:asciiTheme="majorBidi" w:eastAsia="Batang" w:hAnsiTheme="majorBidi" w:cstheme="majorBidi"/>
          <w:bCs/>
          <w:sz w:val="24"/>
          <w:szCs w:val="24"/>
          <w:lang w:eastAsia="de-DE"/>
        </w:rPr>
      </w:pPr>
      <w:r>
        <w:rPr>
          <w:rFonts w:asciiTheme="majorBidi" w:eastAsia="Batang" w:hAnsiTheme="majorBidi" w:cstheme="majorBidi"/>
          <w:bCs/>
          <w:sz w:val="24"/>
          <w:szCs w:val="24"/>
          <w:lang w:eastAsia="de-DE"/>
        </w:rPr>
        <w:t xml:space="preserve">  </w:t>
      </w:r>
    </w:p>
    <w:p w:rsidR="004F0A97" w:rsidRPr="008664CC" w:rsidRDefault="004F0A97" w:rsidP="002278D8">
      <w:pPr>
        <w:tabs>
          <w:tab w:val="left" w:pos="2880"/>
        </w:tabs>
        <w:spacing w:after="240" w:line="480" w:lineRule="auto"/>
        <w:jc w:val="both"/>
        <w:rPr>
          <w:rFonts w:asciiTheme="majorBidi" w:eastAsia="Batang" w:hAnsiTheme="majorBidi" w:cstheme="majorBidi"/>
          <w:bCs/>
          <w:sz w:val="24"/>
          <w:szCs w:val="24"/>
          <w:lang w:eastAsia="de-DE"/>
        </w:rPr>
      </w:pPr>
    </w:p>
    <w:p w:rsidR="0087296C" w:rsidRPr="00C03473" w:rsidRDefault="004F0A97" w:rsidP="00AE7F26">
      <w:pPr>
        <w:spacing w:line="480" w:lineRule="auto"/>
        <w:jc w:val="both"/>
        <w:rPr>
          <w:rFonts w:asciiTheme="majorBidi" w:hAnsiTheme="majorBidi" w:cstheme="majorBidi"/>
          <w:b/>
          <w:bCs/>
          <w:color w:val="000000" w:themeColor="text1"/>
          <w:sz w:val="32"/>
          <w:szCs w:val="32"/>
        </w:rPr>
      </w:pPr>
      <w:r w:rsidRPr="00C03473">
        <w:rPr>
          <w:rFonts w:asciiTheme="majorBidi" w:hAnsiTheme="majorBidi" w:cstheme="majorBidi"/>
          <w:b/>
          <w:bCs/>
          <w:color w:val="000000" w:themeColor="text1"/>
          <w:sz w:val="32"/>
          <w:szCs w:val="32"/>
        </w:rPr>
        <w:lastRenderedPageBreak/>
        <w:t>References</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color w:val="000000" w:themeColor="text1"/>
        </w:rPr>
        <w:fldChar w:fldCharType="begin" w:fldLock="1"/>
      </w:r>
      <w:r w:rsidRPr="00C03473">
        <w:rPr>
          <w:rFonts w:asciiTheme="majorBidi" w:hAnsiTheme="majorBidi" w:cstheme="majorBidi"/>
          <w:color w:val="000000" w:themeColor="text1"/>
        </w:rPr>
        <w:instrText xml:space="preserve">ADDIN Mendeley Bibliography CSL_BIBLIOGRAPHY </w:instrText>
      </w:r>
      <w:r w:rsidRPr="00C03473">
        <w:rPr>
          <w:rFonts w:asciiTheme="majorBidi" w:hAnsiTheme="majorBidi" w:cstheme="majorBidi"/>
          <w:color w:val="000000" w:themeColor="text1"/>
        </w:rPr>
        <w:fldChar w:fldCharType="separate"/>
      </w:r>
      <w:r w:rsidRPr="00C03473">
        <w:rPr>
          <w:rFonts w:asciiTheme="majorBidi" w:hAnsiTheme="majorBidi" w:cstheme="majorBidi"/>
          <w:noProof/>
          <w:color w:val="000000" w:themeColor="text1"/>
          <w:szCs w:val="24"/>
        </w:rPr>
        <w:t>[1]</w:t>
      </w:r>
      <w:r w:rsidRPr="00C03473">
        <w:rPr>
          <w:rFonts w:asciiTheme="majorBidi" w:hAnsiTheme="majorBidi" w:cstheme="majorBidi"/>
          <w:noProof/>
          <w:color w:val="000000" w:themeColor="text1"/>
          <w:szCs w:val="24"/>
        </w:rPr>
        <w:tab/>
        <w:t xml:space="preserve">M. Goodarzi, S. Sharma, H. Ramon, and W. Saeys, ‘Multivariate calibration of NIR spectroscopic sensors for continuous glucose monitoring’, </w:t>
      </w:r>
      <w:r w:rsidRPr="00C03473">
        <w:rPr>
          <w:rFonts w:asciiTheme="majorBidi" w:hAnsiTheme="majorBidi" w:cstheme="majorBidi"/>
          <w:i/>
          <w:iCs/>
          <w:noProof/>
          <w:color w:val="000000" w:themeColor="text1"/>
          <w:szCs w:val="24"/>
        </w:rPr>
        <w:t>TrAC Trends Anal. Chem.</w:t>
      </w:r>
      <w:r w:rsidRPr="00C03473">
        <w:rPr>
          <w:rFonts w:asciiTheme="majorBidi" w:hAnsiTheme="majorBidi" w:cstheme="majorBidi"/>
          <w:noProof/>
          <w:color w:val="000000" w:themeColor="text1"/>
          <w:szCs w:val="24"/>
        </w:rPr>
        <w:t>, vol. 67, pp. 147–158, 2015.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w:t>
      </w:r>
      <w:r w:rsidRPr="00C03473">
        <w:rPr>
          <w:rFonts w:asciiTheme="majorBidi" w:hAnsiTheme="majorBidi" w:cstheme="majorBidi"/>
          <w:noProof/>
          <w:color w:val="000000" w:themeColor="text1"/>
          <w:szCs w:val="24"/>
        </w:rPr>
        <w:tab/>
        <w:t>A. Circulation, A. Low, I. Low, S. High, B. High, and  a Langlois, ‘Chapter 2 : Background’, pp. 1–36, 1989.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w:t>
      </w:r>
      <w:r w:rsidRPr="00C03473">
        <w:rPr>
          <w:rFonts w:asciiTheme="majorBidi" w:hAnsiTheme="majorBidi" w:cstheme="majorBidi"/>
          <w:noProof/>
          <w:color w:val="000000" w:themeColor="text1"/>
          <w:szCs w:val="24"/>
        </w:rPr>
        <w:tab/>
        <w:t xml:space="preserve">M. A. Arnold and G. W. Small, ‘Determination of physiological levels of glucose in an aqueous matrix with digitally filtered fourier transform near-infrared spectra’,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62, no. 14, pp. 1457–1464, 1990.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w:t>
      </w:r>
      <w:r w:rsidRPr="00C03473">
        <w:rPr>
          <w:rFonts w:asciiTheme="majorBidi" w:hAnsiTheme="majorBidi" w:cstheme="majorBidi"/>
          <w:noProof/>
          <w:color w:val="000000" w:themeColor="text1"/>
          <w:szCs w:val="24"/>
        </w:rPr>
        <w:tab/>
        <w:t xml:space="preserve">L. a Marquardt, M. a Arnold, and G. W. Small, ‘Near-infrared spectroscopic measurement of glucose in a protein matrix.’,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65, no. 4, pp. 3271–3278, 1993.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w:t>
      </w:r>
      <w:r w:rsidRPr="00C03473">
        <w:rPr>
          <w:rFonts w:asciiTheme="majorBidi" w:hAnsiTheme="majorBidi" w:cstheme="majorBidi"/>
          <w:noProof/>
          <w:color w:val="000000" w:themeColor="text1"/>
          <w:szCs w:val="24"/>
        </w:rPr>
        <w:tab/>
        <w:t xml:space="preserve">G. W. Small, M. a. Arnold, and L. a Marquardt, ‘Strategies for coupling digital filtering with partial least-squares regression: application to the determination of glucose in plasma by Fourier transform near-infrared spectroscopy.’,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65, no. 22, pp. 3279–89, 1993.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w:t>
      </w:r>
      <w:r w:rsidRPr="00C03473">
        <w:rPr>
          <w:rFonts w:asciiTheme="majorBidi" w:hAnsiTheme="majorBidi" w:cstheme="majorBidi"/>
          <w:noProof/>
          <w:color w:val="000000" w:themeColor="text1"/>
          <w:szCs w:val="24"/>
        </w:rPr>
        <w:tab/>
        <w:t xml:space="preserve">K. H. Hazen, M. A. Arnold, and G. W. Small, ‘Temperature-insensitive near-infrared spectroscopic measurement of glucose in aqueous solutions’,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48, no. 4, pp. 477–483, 1994.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w:t>
      </w:r>
      <w:r w:rsidRPr="00C03473">
        <w:rPr>
          <w:rFonts w:asciiTheme="majorBidi" w:hAnsiTheme="majorBidi" w:cstheme="majorBidi"/>
          <w:noProof/>
          <w:color w:val="000000" w:themeColor="text1"/>
          <w:szCs w:val="24"/>
        </w:rPr>
        <w:tab/>
        <w:t xml:space="preserve">S. Pan, H. Chung, M. a Arnold, and G. W. Small, ‘Near-infrared spectroscopic measurement of physiological glucose levels in variable matrices of protein and triglycerides.’,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68, no. 7, pp. 1124–1135, 1996.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w:t>
      </w:r>
      <w:r w:rsidRPr="00C03473">
        <w:rPr>
          <w:rFonts w:asciiTheme="majorBidi" w:hAnsiTheme="majorBidi" w:cstheme="majorBidi"/>
          <w:noProof/>
          <w:color w:val="000000" w:themeColor="text1"/>
          <w:szCs w:val="24"/>
        </w:rPr>
        <w:tab/>
        <w:t xml:space="preserve">H. Chung, M. A. Arnold, M. Rhiel, and D. W. Murhammer, ‘Simultaneous measurement of glucose and glutamine in aqueous solutions by near infrared spectroscopy’, </w:t>
      </w:r>
      <w:r w:rsidRPr="00C03473">
        <w:rPr>
          <w:rFonts w:asciiTheme="majorBidi" w:hAnsiTheme="majorBidi" w:cstheme="majorBidi"/>
          <w:i/>
          <w:iCs/>
          <w:noProof/>
          <w:color w:val="000000" w:themeColor="text1"/>
          <w:szCs w:val="24"/>
        </w:rPr>
        <w:t>Appl. Biochem. Biotechnol.</w:t>
      </w:r>
      <w:r w:rsidRPr="00C03473">
        <w:rPr>
          <w:rFonts w:asciiTheme="majorBidi" w:hAnsiTheme="majorBidi" w:cstheme="majorBidi"/>
          <w:noProof/>
          <w:color w:val="000000" w:themeColor="text1"/>
          <w:szCs w:val="24"/>
        </w:rPr>
        <w:t>, vol. 50, no. 2, pp. 109–125, 1995.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lastRenderedPageBreak/>
        <w:t>[9]</w:t>
      </w:r>
      <w:r w:rsidRPr="00C03473">
        <w:rPr>
          <w:rFonts w:asciiTheme="majorBidi" w:hAnsiTheme="majorBidi" w:cstheme="majorBidi"/>
          <w:noProof/>
          <w:color w:val="000000" w:themeColor="text1"/>
          <w:szCs w:val="24"/>
        </w:rPr>
        <w:tab/>
        <w:t xml:space="preserve">H. Chung, M. A. Arnold, M. Rhiel, and D. W. Murhammer, ‘Simultaneous Measurements of Glucose, Glutamine, Ammonia, Lactate, and Glutamate in Aqueous Solutions by Near-Infrared Spectroscopy’,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50, no. 2, pp. 270–276, Feb. 1996.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w:t>
      </w:r>
      <w:r w:rsidRPr="00C03473">
        <w:rPr>
          <w:rFonts w:asciiTheme="majorBidi" w:hAnsiTheme="majorBidi" w:cstheme="majorBidi"/>
          <w:noProof/>
          <w:color w:val="000000" w:themeColor="text1"/>
          <w:szCs w:val="24"/>
        </w:rPr>
        <w:tab/>
        <w:t xml:space="preserve"> a S. Bangalore, R. E. Shaffer, G. W. Small, and M. a Arnold, ‘Genetic algorithm-based method for selecting wavelengths and model size for use with partial least-squares regression: application to near-infrared spectroscopy.’,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68, no. 23, pp. 4200–4212, 1996.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w:t>
      </w:r>
      <w:r w:rsidRPr="00C03473">
        <w:rPr>
          <w:rFonts w:asciiTheme="majorBidi" w:hAnsiTheme="majorBidi" w:cstheme="majorBidi"/>
          <w:noProof/>
          <w:color w:val="000000" w:themeColor="text1"/>
          <w:szCs w:val="24"/>
        </w:rPr>
        <w:tab/>
        <w:t xml:space="preserve">R. E. Shaffer, G. W. Small, and M. a Arnold, ‘Genetic algorithm-based protocol for coupling digital filtering and partial least-squares regression: application to the near-infrared analysis of glucose in biological matrices.’,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68, no. 15, pp. 2663–2675, 1996.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w:t>
      </w:r>
      <w:r w:rsidRPr="00C03473">
        <w:rPr>
          <w:rFonts w:asciiTheme="majorBidi" w:hAnsiTheme="majorBidi" w:cstheme="majorBidi"/>
          <w:noProof/>
          <w:color w:val="000000" w:themeColor="text1"/>
          <w:szCs w:val="24"/>
        </w:rPr>
        <w:tab/>
        <w:t xml:space="preserve">Q. Ding, G. W. Small, and M. a Arnold, ‘Genetic algorithm-based wavelength selection for the near-infrared determination of glucose in biological matrixes: initialization strategies and effects of spectral resolution.’,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70, no. 21, pp. 4472–4479, 1998.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w:t>
      </w:r>
      <w:r w:rsidRPr="00C03473">
        <w:rPr>
          <w:rFonts w:asciiTheme="majorBidi" w:hAnsiTheme="majorBidi" w:cstheme="majorBidi"/>
          <w:noProof/>
          <w:color w:val="000000" w:themeColor="text1"/>
          <w:szCs w:val="24"/>
        </w:rPr>
        <w:tab/>
        <w:t xml:space="preserve">C. Fischbacher, K.-U. Jagemann, K. Danzer, U. A. Müller, L. Papenkordt, and J. Schüler, ‘Enhancing calibration models for non-invasive near-infrared spectroscopical blood glucose determination’, </w:t>
      </w:r>
      <w:r w:rsidRPr="00C03473">
        <w:rPr>
          <w:rFonts w:asciiTheme="majorBidi" w:hAnsiTheme="majorBidi" w:cstheme="majorBidi"/>
          <w:i/>
          <w:iCs/>
          <w:noProof/>
          <w:color w:val="000000" w:themeColor="text1"/>
          <w:szCs w:val="24"/>
        </w:rPr>
        <w:t>Fresenius J. Anal. Chem.</w:t>
      </w:r>
      <w:r w:rsidRPr="00C03473">
        <w:rPr>
          <w:rFonts w:asciiTheme="majorBidi" w:hAnsiTheme="majorBidi" w:cstheme="majorBidi"/>
          <w:noProof/>
          <w:color w:val="000000" w:themeColor="text1"/>
          <w:szCs w:val="24"/>
        </w:rPr>
        <w:t>, vol. 359, pp. 78–82, 1997.</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[14]</w:t>
      </w:r>
      <w:r w:rsidRPr="00C03473">
        <w:rPr>
          <w:rFonts w:asciiTheme="majorBidi" w:hAnsiTheme="majorBidi" w:cstheme="majorBidi"/>
          <w:noProof/>
          <w:color w:val="000000" w:themeColor="text1"/>
          <w:szCs w:val="24"/>
        </w:rPr>
        <w:tab/>
        <w:t xml:space="preserve">K. H. Hazen, M. A. Arnold, and G. W. Small, ‘Measurement of glucose and other analytes in undiluted human serum with near-infrared transmission spectroscopy’,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vol. 371, no. 2–3, pp. 255–267, 1998.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[15]</w:t>
      </w:r>
      <w:r w:rsidRPr="00C03473">
        <w:rPr>
          <w:rFonts w:asciiTheme="majorBidi" w:hAnsiTheme="majorBidi" w:cstheme="majorBidi"/>
          <w:noProof/>
          <w:color w:val="000000" w:themeColor="text1"/>
          <w:szCs w:val="24"/>
        </w:rPr>
        <w:tab/>
        <w:t xml:space="preserve">H. Arimoto, M. Tarumi, and Y. Yamada, ‘Temperature-insensitive measurement of glucose concentration based on near infrared spectroscopy and partial least squares analysis’, </w:t>
      </w:r>
      <w:r w:rsidRPr="00C03473">
        <w:rPr>
          <w:rFonts w:asciiTheme="majorBidi" w:hAnsiTheme="majorBidi" w:cstheme="majorBidi"/>
          <w:i/>
          <w:iCs/>
          <w:noProof/>
          <w:color w:val="000000" w:themeColor="text1"/>
          <w:szCs w:val="24"/>
        </w:rPr>
        <w:t>Opt. Rev.</w:t>
      </w:r>
      <w:r w:rsidRPr="00C03473">
        <w:rPr>
          <w:rFonts w:asciiTheme="majorBidi" w:hAnsiTheme="majorBidi" w:cstheme="majorBidi"/>
          <w:noProof/>
          <w:color w:val="000000" w:themeColor="text1"/>
          <w:szCs w:val="24"/>
        </w:rPr>
        <w:t>, vol. 10, no. 2, pp. 74–76, 2003.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[16]</w:t>
      </w:r>
      <w:r w:rsidRPr="00C03473">
        <w:rPr>
          <w:rFonts w:asciiTheme="majorBidi" w:hAnsiTheme="majorBidi" w:cstheme="majorBidi"/>
          <w:noProof/>
          <w:color w:val="000000" w:themeColor="text1"/>
          <w:szCs w:val="24"/>
        </w:rPr>
        <w:tab/>
        <w:t xml:space="preserve">S. Wold, H. Antti, F. Lindgren, and J. Öhman, ‘Orthogonal signal correction of near-infrared spectra’, </w:t>
      </w:r>
      <w:r w:rsidRPr="00C03473">
        <w:rPr>
          <w:rFonts w:asciiTheme="majorBidi" w:hAnsiTheme="majorBidi" w:cstheme="majorBidi"/>
          <w:i/>
          <w:iCs/>
          <w:noProof/>
          <w:color w:val="000000" w:themeColor="text1"/>
          <w:szCs w:val="24"/>
        </w:rPr>
        <w:t>Chemom. Intell. Lab. Syst.</w:t>
      </w:r>
      <w:r w:rsidRPr="00C03473">
        <w:rPr>
          <w:rFonts w:asciiTheme="majorBidi" w:hAnsiTheme="majorBidi" w:cstheme="majorBidi"/>
          <w:noProof/>
          <w:color w:val="000000" w:themeColor="text1"/>
          <w:szCs w:val="24"/>
        </w:rPr>
        <w:t>, vol. 44, no. 1–2, pp. 175–185, 1998.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[17]</w:t>
      </w:r>
      <w:r w:rsidRPr="00C03473">
        <w:rPr>
          <w:rFonts w:asciiTheme="majorBidi" w:hAnsiTheme="majorBidi" w:cstheme="majorBidi"/>
          <w:noProof/>
          <w:color w:val="000000" w:themeColor="text1"/>
          <w:szCs w:val="24"/>
        </w:rPr>
        <w:tab/>
        <w:t xml:space="preserve">A. K. Amerov, J. Chen, G. W. Small, and M. A. Arnold, ‘Scattering and absorption effects in </w:t>
      </w:r>
      <w:r w:rsidRPr="00C03473">
        <w:rPr>
          <w:rFonts w:asciiTheme="majorBidi" w:hAnsiTheme="majorBidi" w:cstheme="majorBidi"/>
          <w:noProof/>
          <w:color w:val="000000" w:themeColor="text1"/>
          <w:szCs w:val="24"/>
        </w:rPr>
        <w:lastRenderedPageBreak/>
        <w:t xml:space="preserve">the determination of glucose in whole blood by near-infrared spectroscopy’,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77, no. 14, pp. 4587–4594, 2005.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[18]</w:t>
      </w:r>
      <w:r w:rsidRPr="00C03473">
        <w:rPr>
          <w:rFonts w:asciiTheme="majorBidi" w:hAnsiTheme="majorBidi" w:cstheme="majorBidi"/>
          <w:noProof/>
          <w:color w:val="000000" w:themeColor="text1"/>
          <w:szCs w:val="24"/>
        </w:rPr>
        <w:tab/>
        <w:t xml:space="preserve">S. Kasemsumran, Y. P. Du, K. Murayama, M. Huehne, and Y. Ozaki, ‘Near-infrared spectroscopic determination of human serum albumin, γ-globulin, and glucose in a control serum solution with searching combination moving window partial least squares’,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vol. 512, no. 2, pp. 223–230, 2004.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[19]</w:t>
      </w:r>
      <w:r w:rsidRPr="00C03473">
        <w:rPr>
          <w:rFonts w:asciiTheme="majorBidi" w:hAnsiTheme="majorBidi" w:cstheme="majorBidi"/>
          <w:noProof/>
          <w:color w:val="000000" w:themeColor="text1"/>
          <w:szCs w:val="24"/>
        </w:rPr>
        <w:tab/>
        <w:t xml:space="preserve">S. Kasemsumran, Y. P. Du, K. Maruo, and Y. Ozaki, ‘Improvement of partial least squares models for in vitro and in vivo glucose quantifications by using near-infrared spectroscopy and searching combination moving window partial least squares’, </w:t>
      </w:r>
      <w:r w:rsidRPr="00C03473">
        <w:rPr>
          <w:rFonts w:asciiTheme="majorBidi" w:hAnsiTheme="majorBidi" w:cstheme="majorBidi"/>
          <w:i/>
          <w:iCs/>
          <w:noProof/>
          <w:color w:val="000000" w:themeColor="text1"/>
          <w:szCs w:val="24"/>
        </w:rPr>
        <w:t>Chemom. Intell. Lab. Syst.</w:t>
      </w:r>
      <w:r w:rsidRPr="00C03473">
        <w:rPr>
          <w:rFonts w:asciiTheme="majorBidi" w:hAnsiTheme="majorBidi" w:cstheme="majorBidi"/>
          <w:noProof/>
          <w:color w:val="000000" w:themeColor="text1"/>
          <w:szCs w:val="24"/>
        </w:rPr>
        <w:t>, vol. 82, no. 1-2 SPEC. ISS, pp. 97–103, 2006.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[20]</w:t>
      </w:r>
      <w:r w:rsidRPr="00C03473">
        <w:rPr>
          <w:rFonts w:asciiTheme="majorBidi" w:hAnsiTheme="majorBidi" w:cstheme="majorBidi"/>
          <w:noProof/>
          <w:color w:val="000000" w:themeColor="text1"/>
          <w:szCs w:val="24"/>
        </w:rPr>
        <w:tab/>
        <w:t xml:space="preserve">M. Ren and M. A. Arnold, ‘Comparison of multivariate calibration models for glucose, urea, and lactate from near-infrared and Raman spectra’, </w:t>
      </w:r>
      <w:r w:rsidRPr="00C03473">
        <w:rPr>
          <w:rFonts w:asciiTheme="majorBidi" w:hAnsiTheme="majorBidi" w:cstheme="majorBidi"/>
          <w:i/>
          <w:iCs/>
          <w:noProof/>
          <w:color w:val="000000" w:themeColor="text1"/>
          <w:szCs w:val="24"/>
        </w:rPr>
        <w:t>Anal. Bioanal. Chem.</w:t>
      </w:r>
      <w:r w:rsidRPr="00C03473">
        <w:rPr>
          <w:rFonts w:asciiTheme="majorBidi" w:hAnsiTheme="majorBidi" w:cstheme="majorBidi"/>
          <w:noProof/>
          <w:color w:val="000000" w:themeColor="text1"/>
          <w:szCs w:val="24"/>
        </w:rPr>
        <w:t>, vol. 387, no. 3, pp. 879–888, 2007.</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[21]</w:t>
      </w:r>
      <w:r w:rsidRPr="00C03473">
        <w:rPr>
          <w:rFonts w:asciiTheme="majorBidi" w:hAnsiTheme="majorBidi" w:cstheme="majorBidi"/>
          <w:noProof/>
          <w:color w:val="000000" w:themeColor="text1"/>
          <w:szCs w:val="24"/>
        </w:rPr>
        <w:tab/>
        <w:t xml:space="preserve">J. Chen, M. a. Arnold, and G. W. Small, ‘Comparison of combination and first overtone spectral regions for near-infrared calibration models for glucose and other biomolecules in aqueous solutions’,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76, no. 18, pp. 5405–5413, 2004.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[22]</w:t>
      </w:r>
      <w:r w:rsidRPr="00C03473">
        <w:rPr>
          <w:rFonts w:asciiTheme="majorBidi" w:hAnsiTheme="majorBidi" w:cstheme="majorBidi"/>
          <w:noProof/>
          <w:color w:val="000000" w:themeColor="text1"/>
          <w:szCs w:val="24"/>
        </w:rPr>
        <w:tab/>
        <w:t xml:space="preserve">W. Saeys, K. Beullens, J. Lammertyn, H. Ramon, and T. Naes, ‘Increasing robustness against changes in the interferent structure by incorporating prior information in the augmented classical least-squares framework’,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80, no. 13, pp. 4951–4959, 2008.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[23]</w:t>
      </w:r>
      <w:r w:rsidRPr="00C03473">
        <w:rPr>
          <w:rFonts w:asciiTheme="majorBidi" w:hAnsiTheme="majorBidi" w:cstheme="majorBidi"/>
          <w:noProof/>
          <w:color w:val="000000" w:themeColor="text1"/>
          <w:szCs w:val="24"/>
        </w:rPr>
        <w:tab/>
        <w:t xml:space="preserve">A. a. Al-Mbaideen, T. Rahman, and M. Benaissa, ‘Determination of glucose concentration from near-infrared spectra using principle component regression coupled with digital bandpass filter’, </w:t>
      </w:r>
      <w:r w:rsidRPr="00C03473">
        <w:rPr>
          <w:rFonts w:asciiTheme="majorBidi" w:hAnsiTheme="majorBidi" w:cstheme="majorBidi"/>
          <w:i/>
          <w:iCs/>
          <w:noProof/>
          <w:color w:val="000000" w:themeColor="text1"/>
          <w:szCs w:val="24"/>
        </w:rPr>
        <w:t>2010 IEEE Work. Signal Process. Syst.</w:t>
      </w:r>
      <w:r w:rsidRPr="00C03473">
        <w:rPr>
          <w:rFonts w:asciiTheme="majorBidi" w:hAnsiTheme="majorBidi" w:cstheme="majorBidi"/>
          <w:noProof/>
          <w:color w:val="000000" w:themeColor="text1"/>
          <w:szCs w:val="24"/>
        </w:rPr>
        <w:t>, pp. 243–248, 2010.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[24]</w:t>
      </w:r>
      <w:r w:rsidRPr="00C03473">
        <w:rPr>
          <w:rFonts w:asciiTheme="majorBidi" w:hAnsiTheme="majorBidi" w:cstheme="majorBidi"/>
          <w:noProof/>
          <w:color w:val="000000" w:themeColor="text1"/>
          <w:szCs w:val="24"/>
        </w:rPr>
        <w:tab/>
        <w:t xml:space="preserve">A. Al-Mbaideen and M. Benaissa, ‘Determination of glucose concentration from NIR spectra using independent component regression’, </w:t>
      </w:r>
      <w:r w:rsidRPr="00C03473">
        <w:rPr>
          <w:rFonts w:asciiTheme="majorBidi" w:hAnsiTheme="majorBidi" w:cstheme="majorBidi"/>
          <w:i/>
          <w:iCs/>
          <w:noProof/>
          <w:color w:val="000000" w:themeColor="text1"/>
          <w:szCs w:val="24"/>
        </w:rPr>
        <w:t>Chemom. Intell. Lab. Syst.</w:t>
      </w:r>
      <w:r w:rsidRPr="00C03473">
        <w:rPr>
          <w:rFonts w:asciiTheme="majorBidi" w:hAnsiTheme="majorBidi" w:cstheme="majorBidi"/>
          <w:noProof/>
          <w:color w:val="000000" w:themeColor="text1"/>
          <w:szCs w:val="24"/>
        </w:rPr>
        <w:t>, vol. 105, no. 1, pp. 131–</w:t>
      </w:r>
      <w:r w:rsidRPr="00C03473">
        <w:rPr>
          <w:rFonts w:asciiTheme="majorBidi" w:hAnsiTheme="majorBidi" w:cstheme="majorBidi"/>
          <w:noProof/>
          <w:color w:val="000000" w:themeColor="text1"/>
          <w:szCs w:val="24"/>
        </w:rPr>
        <w:lastRenderedPageBreak/>
        <w:t>135, 2011.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[25]</w:t>
      </w:r>
      <w:r w:rsidRPr="00C03473">
        <w:rPr>
          <w:rFonts w:asciiTheme="majorBidi" w:hAnsiTheme="majorBidi" w:cstheme="majorBidi"/>
          <w:noProof/>
          <w:color w:val="000000" w:themeColor="text1"/>
          <w:szCs w:val="24"/>
        </w:rPr>
        <w:tab/>
        <w:t xml:space="preserve">A. Al-Mbaideen and M. Benaissa, ‘Coupling subband decomposition and independent component regression for quantitative NIR spectroscopy’, </w:t>
      </w:r>
      <w:r w:rsidRPr="00C03473">
        <w:rPr>
          <w:rFonts w:asciiTheme="majorBidi" w:hAnsiTheme="majorBidi" w:cstheme="majorBidi"/>
          <w:i/>
          <w:iCs/>
          <w:noProof/>
          <w:color w:val="000000" w:themeColor="text1"/>
          <w:szCs w:val="24"/>
        </w:rPr>
        <w:t>Chemom. Intell. Lab. Syst.</w:t>
      </w:r>
      <w:r w:rsidRPr="00C03473">
        <w:rPr>
          <w:rFonts w:asciiTheme="majorBidi" w:hAnsiTheme="majorBidi" w:cstheme="majorBidi"/>
          <w:noProof/>
          <w:color w:val="000000" w:themeColor="text1"/>
          <w:szCs w:val="24"/>
        </w:rPr>
        <w:t>, vol. 108, no. 2, pp. 112–122,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[26]</w:t>
      </w:r>
      <w:r w:rsidRPr="00C03473">
        <w:rPr>
          <w:rFonts w:asciiTheme="majorBidi" w:hAnsiTheme="majorBidi" w:cstheme="majorBidi"/>
          <w:noProof/>
          <w:color w:val="000000" w:themeColor="text1"/>
          <w:szCs w:val="24"/>
        </w:rPr>
        <w:tab/>
        <w:t xml:space="preserve">A. Al-Mbaideen and M. Benaissa, ‘Frequency self deconvolution in the quantitative analysis of near infrared spectra’,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vol. 705, no. 1–2, pp. 135–147,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[27]</w:t>
      </w:r>
      <w:r w:rsidRPr="00C03473">
        <w:rPr>
          <w:rFonts w:asciiTheme="majorBidi" w:hAnsiTheme="majorBidi" w:cstheme="majorBidi"/>
          <w:noProof/>
          <w:color w:val="000000" w:themeColor="text1"/>
          <w:szCs w:val="24"/>
        </w:rPr>
        <w:tab/>
        <w:t>B. Malik, M. Benaissa, and S. Member, ‘Determination of Glucose Concentration from Near-Infrared Spectra Using Locally Weighted Partial Least Square Regression Test’, pp. 6169–6171, 2012.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[28]</w:t>
      </w:r>
      <w:r w:rsidRPr="00C03473">
        <w:rPr>
          <w:rFonts w:asciiTheme="majorBidi" w:hAnsiTheme="majorBidi" w:cstheme="majorBidi"/>
          <w:noProof/>
          <w:color w:val="000000" w:themeColor="text1"/>
          <w:szCs w:val="24"/>
        </w:rPr>
        <w:tab/>
        <w:t>B. A. Malik, ‘Infrared Spectra using Least Square Support Vector Machine’, no. Icic, pp. 475–478, 2015.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[29]</w:t>
      </w:r>
      <w:r w:rsidRPr="00C03473">
        <w:rPr>
          <w:rFonts w:asciiTheme="majorBidi" w:hAnsiTheme="majorBidi" w:cstheme="majorBidi"/>
          <w:noProof/>
          <w:color w:val="000000" w:themeColor="text1"/>
          <w:szCs w:val="24"/>
        </w:rPr>
        <w:tab/>
        <w:t xml:space="preserve">K. C. Patchava, M. Benaissa, B. Malik, and H. Behairy, ‘Local linear embedded regression in the quantitative analysis of glucose in near infrared spectra’, </w:t>
      </w:r>
      <w:r w:rsidRPr="00C03473">
        <w:rPr>
          <w:rFonts w:asciiTheme="majorBidi" w:hAnsiTheme="majorBidi" w:cstheme="majorBidi"/>
          <w:i/>
          <w:iCs/>
          <w:noProof/>
          <w:color w:val="000000" w:themeColor="text1"/>
          <w:szCs w:val="24"/>
        </w:rPr>
        <w:t>Anal. Methods</w:t>
      </w:r>
      <w:r w:rsidRPr="00C03473">
        <w:rPr>
          <w:rFonts w:asciiTheme="majorBidi" w:hAnsiTheme="majorBidi" w:cstheme="majorBidi"/>
          <w:noProof/>
          <w:color w:val="000000" w:themeColor="text1"/>
          <w:szCs w:val="24"/>
        </w:rPr>
        <w:t>, vol. 7, no. 4, pp. 1484–1492, 2015.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[30]</w:t>
      </w:r>
      <w:r w:rsidRPr="00C03473">
        <w:rPr>
          <w:rFonts w:asciiTheme="majorBidi" w:hAnsiTheme="majorBidi" w:cstheme="majorBidi"/>
          <w:noProof/>
          <w:color w:val="000000" w:themeColor="text1"/>
          <w:szCs w:val="24"/>
        </w:rPr>
        <w:tab/>
        <w:t xml:space="preserve">K. C. Patchava, M. Benaissa, and H. Behairy, ‘Improving the prediction performance of PLSR using RReliefF and FSD for the quantitative analysis of glucose in Near Infrared spectra’, </w:t>
      </w:r>
      <w:r w:rsidRPr="00C03473">
        <w:rPr>
          <w:rFonts w:asciiTheme="majorBidi" w:hAnsiTheme="majorBidi" w:cstheme="majorBidi"/>
          <w:i/>
          <w:iCs/>
          <w:noProof/>
          <w:color w:val="000000" w:themeColor="text1"/>
          <w:szCs w:val="24"/>
        </w:rPr>
        <w:t>Proc. Annu. Int. Conf. IEEE Eng. Med. Biol. Soc. EMBS</w:t>
      </w:r>
      <w:r w:rsidRPr="00C03473">
        <w:rPr>
          <w:rFonts w:asciiTheme="majorBidi" w:hAnsiTheme="majorBidi" w:cstheme="majorBidi"/>
          <w:noProof/>
          <w:color w:val="000000" w:themeColor="text1"/>
          <w:szCs w:val="24"/>
        </w:rPr>
        <w:t>, vol. 2015-Novem, no. 1, pp. 2379–2382, 2015.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[31]</w:t>
      </w:r>
      <w:r w:rsidRPr="00C03473">
        <w:rPr>
          <w:rFonts w:asciiTheme="majorBidi" w:hAnsiTheme="majorBidi" w:cstheme="majorBidi"/>
          <w:noProof/>
          <w:color w:val="000000" w:themeColor="text1"/>
          <w:szCs w:val="24"/>
        </w:rPr>
        <w:tab/>
        <w:t xml:space="preserve">S. Yu, D. Li, H. Chong, C. Sun, H. Yu, and K. Xu, ‘In vitro glucose measurement using tunable mid-infrared laser spectroscopy combined with fiber-optic sensor.’, </w:t>
      </w:r>
      <w:r w:rsidRPr="00C03473">
        <w:rPr>
          <w:rFonts w:asciiTheme="majorBidi" w:hAnsiTheme="majorBidi" w:cstheme="majorBidi"/>
          <w:i/>
          <w:iCs/>
          <w:noProof/>
          <w:color w:val="000000" w:themeColor="text1"/>
          <w:szCs w:val="24"/>
        </w:rPr>
        <w:t>Biomed. Opt. Express</w:t>
      </w:r>
      <w:r w:rsidRPr="00C03473">
        <w:rPr>
          <w:rFonts w:asciiTheme="majorBidi" w:hAnsiTheme="majorBidi" w:cstheme="majorBidi"/>
          <w:noProof/>
          <w:color w:val="000000" w:themeColor="text1"/>
          <w:szCs w:val="24"/>
        </w:rPr>
        <w:t>, vol. 5, no. 1, pp. 275–86, 2013.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[32]</w:t>
      </w:r>
      <w:r w:rsidRPr="00C03473">
        <w:rPr>
          <w:rFonts w:asciiTheme="majorBidi" w:hAnsiTheme="majorBidi" w:cstheme="majorBidi"/>
          <w:noProof/>
          <w:color w:val="000000" w:themeColor="text1"/>
          <w:szCs w:val="24"/>
        </w:rPr>
        <w:tab/>
        <w:t xml:space="preserve">S. Liakat, K. a Bors, T.-Y. Huang, A. P. M. Michel, E. Zanghi, and C. F. Gmachl, ‘In vitro measurements of physiological glucose concentrations in biological fluids using mid-infrared light.’, </w:t>
      </w:r>
      <w:r w:rsidRPr="00C03473">
        <w:rPr>
          <w:rFonts w:asciiTheme="majorBidi" w:hAnsiTheme="majorBidi" w:cstheme="majorBidi"/>
          <w:i/>
          <w:iCs/>
          <w:noProof/>
          <w:color w:val="000000" w:themeColor="text1"/>
          <w:szCs w:val="24"/>
        </w:rPr>
        <w:t>Biomed. Opt. Express</w:t>
      </w:r>
      <w:r w:rsidRPr="00C03473">
        <w:rPr>
          <w:rFonts w:asciiTheme="majorBidi" w:hAnsiTheme="majorBidi" w:cstheme="majorBidi"/>
          <w:noProof/>
          <w:color w:val="000000" w:themeColor="text1"/>
          <w:szCs w:val="24"/>
        </w:rPr>
        <w:t>, vol. 4, no. 7, pp. 1083–90, 2013.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lastRenderedPageBreak/>
        <w:t>[33]</w:t>
      </w:r>
      <w:r w:rsidRPr="00C03473">
        <w:rPr>
          <w:rFonts w:asciiTheme="majorBidi" w:hAnsiTheme="majorBidi" w:cstheme="majorBidi"/>
          <w:noProof/>
          <w:color w:val="000000" w:themeColor="text1"/>
          <w:szCs w:val="24"/>
        </w:rPr>
        <w:tab/>
        <w:t xml:space="preserve">D. H. Kim, I. K. Ilev, and J. U. Kang, ‘Using mid-infrared glucose absorption peak changes for high-precision glucose detection’, </w:t>
      </w:r>
      <w:r w:rsidRPr="00C03473">
        <w:rPr>
          <w:rFonts w:asciiTheme="majorBidi" w:hAnsiTheme="majorBidi" w:cstheme="majorBidi"/>
          <w:i/>
          <w:iCs/>
          <w:noProof/>
          <w:color w:val="000000" w:themeColor="text1"/>
          <w:szCs w:val="24"/>
        </w:rPr>
        <w:t>Conf. Proc. - Lasers Electro-Optics Soc. Annu. Meet.</w:t>
      </w:r>
      <w:r w:rsidRPr="00C03473">
        <w:rPr>
          <w:rFonts w:asciiTheme="majorBidi" w:hAnsiTheme="majorBidi" w:cstheme="majorBidi"/>
          <w:noProof/>
          <w:color w:val="000000" w:themeColor="text1"/>
          <w:szCs w:val="24"/>
        </w:rPr>
        <w:t>, no. Di, pp. 226–227, 2007.</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[34]</w:t>
      </w:r>
      <w:r w:rsidRPr="00C03473">
        <w:rPr>
          <w:rFonts w:asciiTheme="majorBidi" w:hAnsiTheme="majorBidi" w:cstheme="majorBidi"/>
          <w:noProof/>
          <w:color w:val="000000" w:themeColor="text1"/>
          <w:szCs w:val="24"/>
        </w:rPr>
        <w:tab/>
        <w:t xml:space="preserve">P. Wilks, ‘NIR vs Mid-IR – How to choose’, </w:t>
      </w:r>
      <w:r w:rsidRPr="00C03473">
        <w:rPr>
          <w:rFonts w:asciiTheme="majorBidi" w:hAnsiTheme="majorBidi" w:cstheme="majorBidi"/>
          <w:i/>
          <w:iCs/>
          <w:noProof/>
          <w:color w:val="000000" w:themeColor="text1"/>
          <w:szCs w:val="24"/>
        </w:rPr>
        <w:t>Spectroscopy</w:t>
      </w:r>
      <w:r w:rsidRPr="00C03473">
        <w:rPr>
          <w:rFonts w:asciiTheme="majorBidi" w:hAnsiTheme="majorBidi" w:cstheme="majorBidi"/>
          <w:noProof/>
          <w:color w:val="000000" w:themeColor="text1"/>
          <w:szCs w:val="24"/>
        </w:rPr>
        <w:t>, vol. 4, pp. 32–34, 2007.</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[35]</w:t>
      </w:r>
      <w:r w:rsidRPr="00C03473">
        <w:rPr>
          <w:rFonts w:asciiTheme="majorBidi" w:hAnsiTheme="majorBidi" w:cstheme="majorBidi"/>
          <w:noProof/>
          <w:color w:val="000000" w:themeColor="text1"/>
          <w:szCs w:val="24"/>
        </w:rPr>
        <w:tab/>
        <w:t xml:space="preserve">D. C. Klonoff, J. Braig, B. Sterling, C. Kramer, D. Goldberger, and R. Trebino, ‘Mid-infrared spectroscopy for noninvasive blood glucose monitoring’, </w:t>
      </w:r>
      <w:r w:rsidRPr="00C03473">
        <w:rPr>
          <w:rFonts w:asciiTheme="majorBidi" w:hAnsiTheme="majorBidi" w:cstheme="majorBidi"/>
          <w:i/>
          <w:iCs/>
          <w:noProof/>
          <w:color w:val="000000" w:themeColor="text1"/>
          <w:szCs w:val="24"/>
        </w:rPr>
        <w:t>IEEE Lasers Electro-optics Soc Newsletters</w:t>
      </w:r>
      <w:r w:rsidRPr="00C03473">
        <w:rPr>
          <w:rFonts w:asciiTheme="majorBidi" w:hAnsiTheme="majorBidi" w:cstheme="majorBidi"/>
          <w:noProof/>
          <w:color w:val="000000" w:themeColor="text1"/>
          <w:szCs w:val="24"/>
        </w:rPr>
        <w:t>, vol. 12, pp. 13–14, 1998.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[36]</w:t>
      </w:r>
      <w:r w:rsidRPr="00C03473">
        <w:rPr>
          <w:rFonts w:asciiTheme="majorBidi" w:hAnsiTheme="majorBidi" w:cstheme="majorBidi"/>
          <w:noProof/>
          <w:color w:val="000000" w:themeColor="text1"/>
          <w:szCs w:val="24"/>
        </w:rPr>
        <w:tab/>
        <w:t xml:space="preserve">H. A. MacKenzie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‘Advances in photoacoustic noninvasive glucose testing’, </w:t>
      </w:r>
      <w:r w:rsidRPr="00C03473">
        <w:rPr>
          <w:rFonts w:asciiTheme="majorBidi" w:hAnsiTheme="majorBidi" w:cstheme="majorBidi"/>
          <w:i/>
          <w:iCs/>
          <w:noProof/>
          <w:color w:val="000000" w:themeColor="text1"/>
          <w:szCs w:val="24"/>
        </w:rPr>
        <w:t>Clin. Chem.</w:t>
      </w:r>
      <w:r w:rsidRPr="00C03473">
        <w:rPr>
          <w:rFonts w:asciiTheme="majorBidi" w:hAnsiTheme="majorBidi" w:cstheme="majorBidi"/>
          <w:noProof/>
          <w:color w:val="000000" w:themeColor="text1"/>
          <w:szCs w:val="24"/>
        </w:rPr>
        <w:t>, vol. 45, no. 9, pp. 1587–1595, 1999.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[37]</w:t>
      </w:r>
      <w:r w:rsidRPr="00C03473">
        <w:rPr>
          <w:rFonts w:asciiTheme="majorBidi" w:hAnsiTheme="majorBidi" w:cstheme="majorBidi"/>
          <w:noProof/>
          <w:color w:val="000000" w:themeColor="text1"/>
          <w:szCs w:val="24"/>
        </w:rPr>
        <w:tab/>
        <w:t xml:space="preserve">S. Low-Ying, R. A. Shaw, M. Leroux, and H. H. Mantsch, ‘Quantitation of glucose and urea in whole blood by mid-infrared spectroscopy of dry films’, </w:t>
      </w:r>
      <w:r w:rsidRPr="00C03473">
        <w:rPr>
          <w:rFonts w:asciiTheme="majorBidi" w:hAnsiTheme="majorBidi" w:cstheme="majorBidi"/>
          <w:i/>
          <w:iCs/>
          <w:noProof/>
          <w:color w:val="000000" w:themeColor="text1"/>
          <w:szCs w:val="24"/>
        </w:rPr>
        <w:t>Vib. Spectrosc.</w:t>
      </w:r>
      <w:r w:rsidRPr="00C03473">
        <w:rPr>
          <w:rFonts w:asciiTheme="majorBidi" w:hAnsiTheme="majorBidi" w:cstheme="majorBidi"/>
          <w:noProof/>
          <w:color w:val="000000" w:themeColor="text1"/>
          <w:szCs w:val="24"/>
        </w:rPr>
        <w:t>, vol. 28, no. 1, pp. 111–116, 2002.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[38]</w:t>
      </w:r>
      <w:r w:rsidRPr="00C03473">
        <w:rPr>
          <w:rFonts w:asciiTheme="majorBidi" w:hAnsiTheme="majorBidi" w:cstheme="majorBidi"/>
          <w:noProof/>
          <w:color w:val="000000" w:themeColor="text1"/>
          <w:szCs w:val="24"/>
        </w:rPr>
        <w:tab/>
        <w:t xml:space="preserve">Y.-J. Kim, S. Hahn, and G. Yoon, ‘Determination of glucose in whole blood samples by mid-infrared spectroscopy’, </w:t>
      </w:r>
      <w:r w:rsidRPr="00C03473">
        <w:rPr>
          <w:rFonts w:asciiTheme="majorBidi" w:hAnsiTheme="majorBidi" w:cstheme="majorBidi"/>
          <w:i/>
          <w:iCs/>
          <w:noProof/>
          <w:color w:val="000000" w:themeColor="text1"/>
          <w:szCs w:val="24"/>
        </w:rPr>
        <w:t>Appl. Opt.</w:t>
      </w:r>
      <w:r w:rsidRPr="00C03473">
        <w:rPr>
          <w:rFonts w:asciiTheme="majorBidi" w:hAnsiTheme="majorBidi" w:cstheme="majorBidi"/>
          <w:noProof/>
          <w:color w:val="000000" w:themeColor="text1"/>
          <w:szCs w:val="24"/>
        </w:rPr>
        <w:t>, vol. 42, no. 4, pp. 745–749, 2003.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[39]</w:t>
      </w:r>
      <w:r w:rsidRPr="00C03473">
        <w:rPr>
          <w:rFonts w:asciiTheme="majorBidi" w:hAnsiTheme="majorBidi" w:cstheme="majorBidi"/>
          <w:noProof/>
          <w:color w:val="000000" w:themeColor="text1"/>
          <w:szCs w:val="24"/>
        </w:rPr>
        <w:tab/>
        <w:t xml:space="preserve">O. S. Khalil, ‘Non-invasive glucose measurement technologies: an update from 1999 to the dawn of the new millennium’, </w:t>
      </w:r>
      <w:r w:rsidRPr="00C03473">
        <w:rPr>
          <w:rFonts w:asciiTheme="majorBidi" w:hAnsiTheme="majorBidi" w:cstheme="majorBidi"/>
          <w:i/>
          <w:iCs/>
          <w:noProof/>
          <w:color w:val="000000" w:themeColor="text1"/>
          <w:szCs w:val="24"/>
        </w:rPr>
        <w:t>Diabetes Technol. Ther.</w:t>
      </w:r>
      <w:r w:rsidRPr="00C03473">
        <w:rPr>
          <w:rFonts w:asciiTheme="majorBidi" w:hAnsiTheme="majorBidi" w:cstheme="majorBidi"/>
          <w:noProof/>
          <w:color w:val="000000" w:themeColor="text1"/>
          <w:szCs w:val="24"/>
        </w:rPr>
        <w:t>, vol. 6, no. 5, pp. 660–697, 2004.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[40]</w:t>
      </w:r>
      <w:r w:rsidRPr="00C03473">
        <w:rPr>
          <w:rFonts w:asciiTheme="majorBidi" w:hAnsiTheme="majorBidi" w:cstheme="majorBidi"/>
          <w:noProof/>
          <w:color w:val="000000" w:themeColor="text1"/>
          <w:szCs w:val="24"/>
        </w:rPr>
        <w:tab/>
        <w:t xml:space="preserve">H. von Lilienfeld-Toal, M. Weidenmüller, A. Xhelaj, and W. Mäntele, ‘A novel approach to non-invasive glucose measurement by mid-infrared spectroscopy: The combination of quantum cascade lasers (QCL) and photoacoustic detection’, </w:t>
      </w:r>
      <w:r w:rsidRPr="00C03473">
        <w:rPr>
          <w:rFonts w:asciiTheme="majorBidi" w:hAnsiTheme="majorBidi" w:cstheme="majorBidi"/>
          <w:i/>
          <w:iCs/>
          <w:noProof/>
          <w:color w:val="000000" w:themeColor="text1"/>
          <w:szCs w:val="24"/>
        </w:rPr>
        <w:t>Vib. Spectrosc.</w:t>
      </w:r>
      <w:r w:rsidRPr="00C03473">
        <w:rPr>
          <w:rFonts w:asciiTheme="majorBidi" w:hAnsiTheme="majorBidi" w:cstheme="majorBidi"/>
          <w:noProof/>
          <w:color w:val="000000" w:themeColor="text1"/>
          <w:szCs w:val="24"/>
        </w:rPr>
        <w:t>, vol. 38, no. 1–2, pp. 209–215, 2005.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[41]</w:t>
      </w:r>
      <w:r w:rsidRPr="00C03473">
        <w:rPr>
          <w:rFonts w:asciiTheme="majorBidi" w:hAnsiTheme="majorBidi" w:cstheme="majorBidi"/>
          <w:noProof/>
          <w:color w:val="000000" w:themeColor="text1"/>
          <w:szCs w:val="24"/>
        </w:rPr>
        <w:tab/>
        <w:t xml:space="preserve">C. Vrančić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‘Continuous glucose monitoring by means of mid-infrared transmission laser spectroscopy in vitro’, </w:t>
      </w:r>
      <w:r w:rsidRPr="00C03473">
        <w:rPr>
          <w:rFonts w:asciiTheme="majorBidi" w:hAnsiTheme="majorBidi" w:cstheme="majorBidi"/>
          <w:i/>
          <w:iCs/>
          <w:noProof/>
          <w:color w:val="000000" w:themeColor="text1"/>
          <w:szCs w:val="24"/>
        </w:rPr>
        <w:t>Analyst</w:t>
      </w:r>
      <w:r w:rsidRPr="00C03473">
        <w:rPr>
          <w:rFonts w:asciiTheme="majorBidi" w:hAnsiTheme="majorBidi" w:cstheme="majorBidi"/>
          <w:noProof/>
          <w:color w:val="000000" w:themeColor="text1"/>
          <w:szCs w:val="24"/>
        </w:rPr>
        <w:t>, vol. 136, no. 6, pp. 1192–1198,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[42]</w:t>
      </w:r>
      <w:r w:rsidRPr="00C03473">
        <w:rPr>
          <w:rFonts w:asciiTheme="majorBidi" w:hAnsiTheme="majorBidi" w:cstheme="majorBidi"/>
          <w:noProof/>
          <w:color w:val="000000" w:themeColor="text1"/>
          <w:szCs w:val="24"/>
        </w:rPr>
        <w:tab/>
        <w:t xml:space="preserve">M. A. Pleitez, T. Lieblein, A. Bauer, O. Hertzberg, H. von Lilienfeld-Toal, and W. Mäntele, ‘In </w:t>
      </w:r>
      <w:r w:rsidRPr="00C03473">
        <w:rPr>
          <w:rFonts w:asciiTheme="majorBidi" w:hAnsiTheme="majorBidi" w:cstheme="majorBidi"/>
          <w:noProof/>
          <w:color w:val="000000" w:themeColor="text1"/>
          <w:szCs w:val="24"/>
        </w:rPr>
        <w:lastRenderedPageBreak/>
        <w:t xml:space="preserve">vivo noninvasive monitoring of glucose concentration in human epidermis by mid-infrared pulsed photoacoustic spectroscopy’,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85, no. 2, pp. 1013–1020, 2012.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[43]</w:t>
      </w:r>
      <w:r w:rsidRPr="00C03473">
        <w:rPr>
          <w:rFonts w:asciiTheme="majorBidi" w:hAnsiTheme="majorBidi" w:cstheme="majorBidi"/>
          <w:noProof/>
          <w:color w:val="000000" w:themeColor="text1"/>
          <w:szCs w:val="24"/>
        </w:rPr>
        <w:tab/>
        <w:t>L. Nybacka, ‘FTIR spectroscopy of glucose’. 2016.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[44]</w:t>
      </w:r>
      <w:r w:rsidRPr="00C03473">
        <w:rPr>
          <w:rFonts w:asciiTheme="majorBidi" w:hAnsiTheme="majorBidi" w:cstheme="majorBidi"/>
          <w:noProof/>
          <w:color w:val="000000" w:themeColor="text1"/>
          <w:szCs w:val="24"/>
        </w:rPr>
        <w:tab/>
        <w:t xml:space="preserve">J. Kottmann, J. M. Rey, and M. W. Sigrist, ‘Mid-Infrared photoacoustic detection of glucose in human skin: towards non-invasive diagnostics’, </w:t>
      </w:r>
      <w:r w:rsidRPr="00C03473">
        <w:rPr>
          <w:rFonts w:asciiTheme="majorBidi" w:hAnsiTheme="majorBidi" w:cstheme="majorBidi"/>
          <w:i/>
          <w:iCs/>
          <w:noProof/>
          <w:color w:val="000000" w:themeColor="text1"/>
          <w:szCs w:val="24"/>
        </w:rPr>
        <w:t>Sensors</w:t>
      </w:r>
      <w:r w:rsidRPr="00C03473">
        <w:rPr>
          <w:rFonts w:asciiTheme="majorBidi" w:hAnsiTheme="majorBidi" w:cstheme="majorBidi"/>
          <w:noProof/>
          <w:color w:val="000000" w:themeColor="text1"/>
          <w:szCs w:val="24"/>
        </w:rPr>
        <w:t>, vol. 16, no. 10, p. 1663, 2016.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[45]</w:t>
      </w:r>
      <w:r w:rsidRPr="00C03473">
        <w:rPr>
          <w:rFonts w:asciiTheme="majorBidi" w:hAnsiTheme="majorBidi" w:cstheme="majorBidi"/>
          <w:noProof/>
          <w:color w:val="000000" w:themeColor="text1"/>
          <w:szCs w:val="24"/>
        </w:rPr>
        <w:tab/>
        <w:t xml:space="preserve">R. Kasahara, S. Kino, S. Soyama, and Y. Matsuura, ‘Noninvasive glucose monitoring using mid-infrared absorption spectroscopy based on a few wavenumbers’, </w:t>
      </w:r>
      <w:r w:rsidRPr="00C03473">
        <w:rPr>
          <w:rFonts w:asciiTheme="majorBidi" w:hAnsiTheme="majorBidi" w:cstheme="majorBidi"/>
          <w:i/>
          <w:iCs/>
          <w:noProof/>
          <w:color w:val="000000" w:themeColor="text1"/>
          <w:szCs w:val="24"/>
        </w:rPr>
        <w:t>Biomed. Opt. Express</w:t>
      </w:r>
      <w:r w:rsidRPr="00C03473">
        <w:rPr>
          <w:rFonts w:asciiTheme="majorBidi" w:hAnsiTheme="majorBidi" w:cstheme="majorBidi"/>
          <w:noProof/>
          <w:color w:val="000000" w:themeColor="text1"/>
          <w:szCs w:val="24"/>
        </w:rPr>
        <w:t>, vol. 9, no. 1, p. 289, 2018.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[46]</w:t>
      </w:r>
      <w:r w:rsidRPr="00C03473">
        <w:rPr>
          <w:rFonts w:asciiTheme="majorBidi" w:hAnsiTheme="majorBidi" w:cstheme="majorBidi"/>
          <w:noProof/>
          <w:color w:val="000000" w:themeColor="text1"/>
          <w:szCs w:val="24"/>
        </w:rPr>
        <w:tab/>
        <w:t xml:space="preserve">J. Y. Sim, C.-G. Ahn, E.-J. Jeong, and B. K. Kim, ‘In vivo Microscopic Photoacoustic Spectroscopy for Non-Invasive Glucose Monitoring Invulnerable to Skin Secretion Products’, </w:t>
      </w:r>
      <w:r w:rsidRPr="00C03473">
        <w:rPr>
          <w:rFonts w:asciiTheme="majorBidi" w:hAnsiTheme="majorBidi" w:cstheme="majorBidi"/>
          <w:i/>
          <w:iCs/>
          <w:noProof/>
          <w:color w:val="000000" w:themeColor="text1"/>
          <w:szCs w:val="24"/>
        </w:rPr>
        <w:t>Sci. Rep.</w:t>
      </w:r>
      <w:r w:rsidRPr="00C03473">
        <w:rPr>
          <w:rFonts w:asciiTheme="majorBidi" w:hAnsiTheme="majorBidi" w:cstheme="majorBidi"/>
          <w:noProof/>
          <w:color w:val="000000" w:themeColor="text1"/>
          <w:szCs w:val="24"/>
        </w:rPr>
        <w:t>, vol. 8, no. 1, p. 1059, 2018.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[47]</w:t>
      </w:r>
      <w:r w:rsidRPr="00C03473">
        <w:rPr>
          <w:rFonts w:asciiTheme="majorBidi" w:hAnsiTheme="majorBidi" w:cstheme="majorBidi"/>
          <w:noProof/>
          <w:color w:val="000000" w:themeColor="text1"/>
          <w:szCs w:val="24"/>
        </w:rPr>
        <w:tab/>
        <w:t xml:space="preserve">P. Geladi, D. MacDougall, and H. Martens, ‘Linearization and Scatter-Correction for Near-Infrared Reflectance Spectra of Meat’,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39, no. 3, pp. 491–500, May 1985.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[48]</w:t>
      </w:r>
      <w:r w:rsidRPr="00C03473">
        <w:rPr>
          <w:rFonts w:asciiTheme="majorBidi" w:hAnsiTheme="majorBidi" w:cstheme="majorBidi"/>
          <w:noProof/>
          <w:color w:val="000000" w:themeColor="text1"/>
          <w:szCs w:val="24"/>
        </w:rPr>
        <w:tab/>
        <w:t xml:space="preserve">H. Martens, S. A. Jensen, and P. Geladi, ‘Multivariate linearity transformation for near-infrared reflectance spectrometry’, in </w:t>
      </w:r>
      <w:r w:rsidRPr="00C03473">
        <w:rPr>
          <w:rFonts w:asciiTheme="majorBidi" w:hAnsiTheme="majorBidi" w:cstheme="majorBidi"/>
          <w:i/>
          <w:iCs/>
          <w:noProof/>
          <w:color w:val="000000" w:themeColor="text1"/>
          <w:szCs w:val="24"/>
        </w:rPr>
        <w:t>Proceedings of the Nordic symposium on applied statistics</w:t>
      </w:r>
      <w:r w:rsidRPr="00C03473">
        <w:rPr>
          <w:rFonts w:asciiTheme="majorBidi" w:hAnsiTheme="majorBidi" w:cstheme="majorBidi"/>
          <w:noProof/>
          <w:color w:val="000000" w:themeColor="text1"/>
          <w:szCs w:val="24"/>
        </w:rPr>
        <w:t>, 1983, pp. 205–234.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[49]</w:t>
      </w:r>
      <w:r w:rsidRPr="00C03473">
        <w:rPr>
          <w:rFonts w:asciiTheme="majorBidi" w:hAnsiTheme="majorBidi" w:cstheme="majorBidi"/>
          <w:noProof/>
          <w:color w:val="000000" w:themeColor="text1"/>
          <w:szCs w:val="24"/>
        </w:rPr>
        <w:tab/>
        <w:t xml:space="preserve">B. G. Osborne, ‘Comparative study of methods of linearisation and scatter correction in near infrared reflectance spectroscopy’, </w:t>
      </w:r>
      <w:r w:rsidRPr="00C03473">
        <w:rPr>
          <w:rFonts w:asciiTheme="majorBidi" w:hAnsiTheme="majorBidi" w:cstheme="majorBidi"/>
          <w:i/>
          <w:iCs/>
          <w:noProof/>
          <w:color w:val="000000" w:themeColor="text1"/>
          <w:szCs w:val="24"/>
        </w:rPr>
        <w:t>Analyst</w:t>
      </w:r>
      <w:r w:rsidRPr="00C03473">
        <w:rPr>
          <w:rFonts w:asciiTheme="majorBidi" w:hAnsiTheme="majorBidi" w:cstheme="majorBidi"/>
          <w:noProof/>
          <w:color w:val="000000" w:themeColor="text1"/>
          <w:szCs w:val="24"/>
        </w:rPr>
        <w:t>, vol. 113, no. 2, pp. 263–267, 1988.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[50]</w:t>
      </w:r>
      <w:r w:rsidRPr="00C03473">
        <w:rPr>
          <w:rFonts w:asciiTheme="majorBidi" w:hAnsiTheme="majorBidi" w:cstheme="majorBidi"/>
          <w:noProof/>
          <w:color w:val="000000" w:themeColor="text1"/>
          <w:szCs w:val="24"/>
        </w:rPr>
        <w:tab/>
        <w:t xml:space="preserve">T. Naes, T. Isaksson, and B. Kowalski, ‘Locally weighted regression and scatter correction for near-infrared reflectance data’,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62, no. 7, pp. 664–673, 1990.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[51]</w:t>
      </w:r>
      <w:r w:rsidRPr="00C03473">
        <w:rPr>
          <w:rFonts w:asciiTheme="majorBidi" w:hAnsiTheme="majorBidi" w:cstheme="majorBidi"/>
          <w:noProof/>
          <w:color w:val="000000" w:themeColor="text1"/>
          <w:szCs w:val="24"/>
        </w:rPr>
        <w:tab/>
        <w:t xml:space="preserve">J. Sorvaniemi, A. Kinnunen, A. Tsados, and Y. Mälkki, ‘Using partial least squares regression and multiplicative scatter correction for ft-nir data evaluation of wheat flours’, </w:t>
      </w:r>
      <w:r w:rsidRPr="00C03473">
        <w:rPr>
          <w:rFonts w:asciiTheme="majorBidi" w:hAnsiTheme="majorBidi" w:cstheme="majorBidi"/>
          <w:i/>
          <w:iCs/>
          <w:noProof/>
          <w:color w:val="000000" w:themeColor="text1"/>
          <w:szCs w:val="24"/>
        </w:rPr>
        <w:t>LWT - Food Science and Technology</w:t>
      </w:r>
      <w:r w:rsidRPr="00C03473">
        <w:rPr>
          <w:rFonts w:asciiTheme="majorBidi" w:hAnsiTheme="majorBidi" w:cstheme="majorBidi"/>
          <w:noProof/>
          <w:color w:val="000000" w:themeColor="text1"/>
          <w:szCs w:val="24"/>
        </w:rPr>
        <w:t>, vol. 26, no. 3. pp. 251–258, 1993.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lastRenderedPageBreak/>
        <w:t>[52]</w:t>
      </w:r>
      <w:r w:rsidRPr="00C03473">
        <w:rPr>
          <w:rFonts w:asciiTheme="majorBidi" w:hAnsiTheme="majorBidi" w:cstheme="majorBidi"/>
          <w:noProof/>
          <w:color w:val="000000" w:themeColor="text1"/>
          <w:szCs w:val="24"/>
        </w:rPr>
        <w:tab/>
        <w:t xml:space="preserve">M. S. Dhanoa, S. J. Lister, R. Sanderson, and R. J. Barnes, ‘The link between multiplicative scatter correction (MSC) and standard normal variate (SNV) transformations of NIR spectra’, </w:t>
      </w:r>
      <w:r w:rsidRPr="00C03473">
        <w:rPr>
          <w:rFonts w:asciiTheme="majorBidi" w:hAnsiTheme="majorBidi" w:cstheme="majorBidi"/>
          <w:i/>
          <w:iCs/>
          <w:noProof/>
          <w:color w:val="000000" w:themeColor="text1"/>
          <w:szCs w:val="24"/>
        </w:rPr>
        <w:t>J. Near Infrared Spectrosc.</w:t>
      </w:r>
      <w:r w:rsidRPr="00C03473">
        <w:rPr>
          <w:rFonts w:asciiTheme="majorBidi" w:hAnsiTheme="majorBidi" w:cstheme="majorBidi"/>
          <w:noProof/>
          <w:color w:val="000000" w:themeColor="text1"/>
          <w:szCs w:val="24"/>
        </w:rPr>
        <w:t>, vol. 2, no. 1, pp. 43–47, 1994.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[53]</w:t>
      </w:r>
      <w:r w:rsidRPr="00C03473">
        <w:rPr>
          <w:rFonts w:asciiTheme="majorBidi" w:hAnsiTheme="majorBidi" w:cstheme="majorBidi"/>
          <w:noProof/>
          <w:color w:val="000000" w:themeColor="text1"/>
          <w:szCs w:val="24"/>
        </w:rPr>
        <w:tab/>
        <w:t xml:space="preserve">I. S. Helland, T. Næs, and T. Isaksson, ‘Related versions of the multiplicative scatter correction method for preprocessing spectroscopic data’, </w:t>
      </w:r>
      <w:r w:rsidRPr="00C03473">
        <w:rPr>
          <w:rFonts w:asciiTheme="majorBidi" w:hAnsiTheme="majorBidi" w:cstheme="majorBidi"/>
          <w:i/>
          <w:iCs/>
          <w:noProof/>
          <w:color w:val="000000" w:themeColor="text1"/>
          <w:szCs w:val="24"/>
        </w:rPr>
        <w:t>Chemom. Intell. Lab. Syst.</w:t>
      </w:r>
      <w:r w:rsidRPr="00C03473">
        <w:rPr>
          <w:rFonts w:asciiTheme="majorBidi" w:hAnsiTheme="majorBidi" w:cstheme="majorBidi"/>
          <w:noProof/>
          <w:color w:val="000000" w:themeColor="text1"/>
          <w:szCs w:val="24"/>
        </w:rPr>
        <w:t>, vol. 29, no. 2, pp. 233–241, 1995.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[54]</w:t>
      </w:r>
      <w:r w:rsidRPr="00C03473">
        <w:rPr>
          <w:rFonts w:asciiTheme="majorBidi" w:hAnsiTheme="majorBidi" w:cstheme="majorBidi"/>
          <w:noProof/>
          <w:color w:val="000000" w:themeColor="text1"/>
          <w:szCs w:val="24"/>
        </w:rPr>
        <w:tab/>
        <w:t xml:space="preserve">S. Wold, H. Antti, F. Lindgren, and J. Öhman, ‘Orthogonal signal correction of near-infrared spectra’, </w:t>
      </w:r>
      <w:r w:rsidRPr="00C03473">
        <w:rPr>
          <w:rFonts w:asciiTheme="majorBidi" w:hAnsiTheme="majorBidi" w:cstheme="majorBidi"/>
          <w:i/>
          <w:iCs/>
          <w:noProof/>
          <w:color w:val="000000" w:themeColor="text1"/>
          <w:szCs w:val="24"/>
        </w:rPr>
        <w:t>Chemom. Intell. Lab. Syst.</w:t>
      </w:r>
      <w:r w:rsidRPr="00C03473">
        <w:rPr>
          <w:rFonts w:asciiTheme="majorBidi" w:hAnsiTheme="majorBidi" w:cstheme="majorBidi"/>
          <w:noProof/>
          <w:color w:val="000000" w:themeColor="text1"/>
          <w:szCs w:val="24"/>
        </w:rPr>
        <w:t>, vol. 44, no. 1–2, pp. 175–185, 1998.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[55]</w:t>
      </w:r>
      <w:r w:rsidRPr="00C03473">
        <w:rPr>
          <w:rFonts w:asciiTheme="majorBidi" w:hAnsiTheme="majorBidi" w:cstheme="majorBidi"/>
          <w:noProof/>
          <w:color w:val="000000" w:themeColor="text1"/>
          <w:szCs w:val="24"/>
        </w:rPr>
        <w:tab/>
        <w:t xml:space="preserve">G. H. Geesink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‘Prediction of pork quality attributes from near infrared reflectance spectra’, </w:t>
      </w:r>
      <w:r w:rsidRPr="00C03473">
        <w:rPr>
          <w:rFonts w:asciiTheme="majorBidi" w:hAnsiTheme="majorBidi" w:cstheme="majorBidi"/>
          <w:i/>
          <w:iCs/>
          <w:noProof/>
          <w:color w:val="000000" w:themeColor="text1"/>
          <w:szCs w:val="24"/>
        </w:rPr>
        <w:t>Meat Sci.</w:t>
      </w:r>
      <w:r w:rsidRPr="00C03473">
        <w:rPr>
          <w:rFonts w:asciiTheme="majorBidi" w:hAnsiTheme="majorBidi" w:cstheme="majorBidi"/>
          <w:noProof/>
          <w:color w:val="000000" w:themeColor="text1"/>
          <w:szCs w:val="24"/>
        </w:rPr>
        <w:t>, vol. 65, no. 1, pp. 661–668, 2003.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[56]</w:t>
      </w:r>
      <w:r w:rsidRPr="00C03473">
        <w:rPr>
          <w:rFonts w:asciiTheme="majorBidi" w:hAnsiTheme="majorBidi" w:cstheme="majorBidi"/>
          <w:noProof/>
          <w:color w:val="000000" w:themeColor="text1"/>
          <w:szCs w:val="24"/>
        </w:rPr>
        <w:tab/>
        <w:t xml:space="preserve">N. B. Gallagher, T. A. Blake, and P. L. Gassman, ‘Application of extended inverse scatter correction to mid-infrared reflectance spectra of soil’, </w:t>
      </w:r>
      <w:r w:rsidRPr="00C03473">
        <w:rPr>
          <w:rFonts w:asciiTheme="majorBidi" w:hAnsiTheme="majorBidi" w:cstheme="majorBidi"/>
          <w:i/>
          <w:iCs/>
          <w:noProof/>
          <w:color w:val="000000" w:themeColor="text1"/>
          <w:szCs w:val="24"/>
        </w:rPr>
        <w:t>J. Chemom.</w:t>
      </w:r>
      <w:r w:rsidRPr="00C03473">
        <w:rPr>
          <w:rFonts w:asciiTheme="majorBidi" w:hAnsiTheme="majorBidi" w:cstheme="majorBidi"/>
          <w:noProof/>
          <w:color w:val="000000" w:themeColor="text1"/>
          <w:szCs w:val="24"/>
        </w:rPr>
        <w:t>, vol. 19, no. 5–7, pp. 271–281, 2005.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[57]</w:t>
      </w:r>
      <w:r w:rsidRPr="00C03473">
        <w:rPr>
          <w:rFonts w:asciiTheme="majorBidi" w:hAnsiTheme="majorBidi" w:cstheme="majorBidi"/>
          <w:noProof/>
          <w:color w:val="000000" w:themeColor="text1"/>
          <w:szCs w:val="24"/>
        </w:rPr>
        <w:tab/>
        <w:t xml:space="preserve">Z.-P. Chen, J. Morris, and E. Martin, ‘Extracting Chemical Information from Spectral Data with Multiplicative Light Scattering Effects by Optical Path-Length Estimation and Correction’,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78, no. 22, pp. 7674–7681, 2006.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[58]</w:t>
      </w:r>
      <w:r w:rsidRPr="00C03473">
        <w:rPr>
          <w:rFonts w:asciiTheme="majorBidi" w:hAnsiTheme="majorBidi" w:cstheme="majorBidi"/>
          <w:noProof/>
          <w:color w:val="000000" w:themeColor="text1"/>
          <w:szCs w:val="24"/>
        </w:rPr>
        <w:tab/>
        <w:t xml:space="preserve">S. Thennadil, M. Hy, and A. Kohler, ‘Physics-Based Multiplicative Scatter Correction Approaches for Improving the Performance of Calibration Models’,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60, pp. 315–321, 2006.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[59]</w:t>
      </w:r>
      <w:r w:rsidRPr="00C03473">
        <w:rPr>
          <w:rFonts w:asciiTheme="majorBidi" w:hAnsiTheme="majorBidi" w:cstheme="majorBidi"/>
          <w:noProof/>
          <w:color w:val="000000" w:themeColor="text1"/>
          <w:szCs w:val="24"/>
        </w:rPr>
        <w:tab/>
        <w:t xml:space="preserve">H. Martens, J. P. Nielsen, and S. B. Engelsen, ‘Light Scattering and Light Absorbance Separated by Extended Multiplicative Signal Correction. Application to Near-Infrared Transmission Analysis of Powder Mixtures’,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75, no. 3, pp. 394–404, 2003.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[60]</w:t>
      </w:r>
      <w:r w:rsidRPr="00C03473">
        <w:rPr>
          <w:rFonts w:asciiTheme="majorBidi" w:hAnsiTheme="majorBidi" w:cstheme="majorBidi"/>
          <w:noProof/>
          <w:color w:val="000000" w:themeColor="text1"/>
          <w:szCs w:val="24"/>
        </w:rPr>
        <w:tab/>
        <w:t xml:space="preserve">M. R. Maleki, A. M. Mouazen, H. Ramon, and J. De Baerdemaeker, ‘Multiplicative Scatter Correction during On-line Measurement with Near Infrared Spectroscopy’, </w:t>
      </w:r>
      <w:r w:rsidRPr="00C03473">
        <w:rPr>
          <w:rFonts w:asciiTheme="majorBidi" w:hAnsiTheme="majorBidi" w:cstheme="majorBidi"/>
          <w:i/>
          <w:iCs/>
          <w:noProof/>
          <w:color w:val="000000" w:themeColor="text1"/>
          <w:szCs w:val="24"/>
        </w:rPr>
        <w:t>Biosyst. Eng.</w:t>
      </w:r>
      <w:r w:rsidRPr="00C03473">
        <w:rPr>
          <w:rFonts w:asciiTheme="majorBidi" w:hAnsiTheme="majorBidi" w:cstheme="majorBidi"/>
          <w:noProof/>
          <w:color w:val="000000" w:themeColor="text1"/>
          <w:szCs w:val="24"/>
        </w:rPr>
        <w:t xml:space="preserve">, vol. </w:t>
      </w:r>
      <w:r w:rsidRPr="00C03473">
        <w:rPr>
          <w:rFonts w:asciiTheme="majorBidi" w:hAnsiTheme="majorBidi" w:cstheme="majorBidi"/>
          <w:noProof/>
          <w:color w:val="000000" w:themeColor="text1"/>
          <w:szCs w:val="24"/>
        </w:rPr>
        <w:lastRenderedPageBreak/>
        <w:t>96, no. 3, pp. 427–433, 2007.</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[61]</w:t>
      </w:r>
      <w:r w:rsidRPr="00C03473">
        <w:rPr>
          <w:rFonts w:asciiTheme="majorBidi" w:hAnsiTheme="majorBidi" w:cstheme="majorBidi"/>
          <w:noProof/>
          <w:color w:val="000000" w:themeColor="text1"/>
          <w:szCs w:val="24"/>
        </w:rPr>
        <w:tab/>
        <w:t xml:space="preserve">T. Fearn, C. Riccioli, A. Garrido-Varo, and J. E. Guerrero-Ginel, ‘On the geometry of SNV and MSC’, </w:t>
      </w:r>
      <w:r w:rsidRPr="00C03473">
        <w:rPr>
          <w:rFonts w:asciiTheme="majorBidi" w:hAnsiTheme="majorBidi" w:cstheme="majorBidi"/>
          <w:i/>
          <w:iCs/>
          <w:noProof/>
          <w:color w:val="000000" w:themeColor="text1"/>
          <w:szCs w:val="24"/>
        </w:rPr>
        <w:t>Chemom. Intell. Lab. Syst.</w:t>
      </w:r>
      <w:r w:rsidRPr="00C03473">
        <w:rPr>
          <w:rFonts w:asciiTheme="majorBidi" w:hAnsiTheme="majorBidi" w:cstheme="majorBidi"/>
          <w:noProof/>
          <w:color w:val="000000" w:themeColor="text1"/>
          <w:szCs w:val="24"/>
        </w:rPr>
        <w:t>, vol. 96, no. 1, pp. 22–26, 2009.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[62]</w:t>
      </w:r>
      <w:r w:rsidRPr="00C03473">
        <w:rPr>
          <w:rFonts w:asciiTheme="majorBidi" w:hAnsiTheme="majorBidi" w:cstheme="majorBidi"/>
          <w:noProof/>
          <w:color w:val="000000" w:themeColor="text1"/>
          <w:szCs w:val="24"/>
        </w:rPr>
        <w:tab/>
        <w:t>A. Kohler, M. Zimonja, V. Segtnan, and H. Martens, ‘Standard normal variate, multiplicative signal correction and extended multiplicative signal correction preprocessing in biospectroscopy’, 2009.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[63]</w:t>
      </w:r>
      <w:r w:rsidRPr="00C03473">
        <w:rPr>
          <w:rFonts w:asciiTheme="majorBidi" w:hAnsiTheme="majorBidi" w:cstheme="majorBidi"/>
          <w:noProof/>
          <w:color w:val="000000" w:themeColor="text1"/>
          <w:szCs w:val="24"/>
        </w:rPr>
        <w:tab/>
        <w:t xml:space="preserve">F. Liu, Y. Jiang, and Y. He, ‘Variable selection in visible/near infrared spectra for linear and nonlinear calibrations: A case study to determine soluble solids content of beer’,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vol. 635, no. 1, pp. 45–52, 2009.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[64]</w:t>
      </w:r>
      <w:r w:rsidRPr="00C03473">
        <w:rPr>
          <w:rFonts w:asciiTheme="majorBidi" w:hAnsiTheme="majorBidi" w:cstheme="majorBidi"/>
          <w:noProof/>
          <w:color w:val="000000" w:themeColor="text1"/>
          <w:szCs w:val="24"/>
        </w:rPr>
        <w:tab/>
        <w:t xml:space="preserve">Å. Rinnan, F. Van Den Berg, and S. B. Engelsen, ‘Review of the most common pre-processing techniques for near-infrared spectra’, </w:t>
      </w:r>
      <w:r w:rsidRPr="00C03473">
        <w:rPr>
          <w:rFonts w:asciiTheme="majorBidi" w:hAnsiTheme="majorBidi" w:cstheme="majorBidi"/>
          <w:i/>
          <w:iCs/>
          <w:noProof/>
          <w:color w:val="000000" w:themeColor="text1"/>
          <w:szCs w:val="24"/>
        </w:rPr>
        <w:t>TrAC - Trends Anal. Chem.</w:t>
      </w:r>
      <w:r w:rsidRPr="00C03473">
        <w:rPr>
          <w:rFonts w:asciiTheme="majorBidi" w:hAnsiTheme="majorBidi" w:cstheme="majorBidi"/>
          <w:noProof/>
          <w:color w:val="000000" w:themeColor="text1"/>
          <w:szCs w:val="24"/>
        </w:rPr>
        <w:t>, vol. 28, no. 10, pp. 1201–1222, 2009.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[65]</w:t>
      </w:r>
      <w:r w:rsidRPr="00C03473">
        <w:rPr>
          <w:rFonts w:asciiTheme="majorBidi" w:hAnsiTheme="majorBidi" w:cstheme="majorBidi"/>
          <w:noProof/>
          <w:color w:val="000000" w:themeColor="text1"/>
          <w:szCs w:val="24"/>
        </w:rPr>
        <w:tab/>
        <w:t xml:space="preserve">F. Liu, Y. Jiang, and Y. He, ‘@article{moghimi2010vis, title={Vis/NIR spectroscopy and chemometrics for the prediction of soluble solids content and acidity (pH) of kiwifruit}, author={Moghimi, Ali and Aghkhani, Mohammad H and Sazgarnia, Ameneh and Sarmad, Majid}, journal={Biosystems ’,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vol. 635, no. 1, pp. 45–52, 2009.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[66]</w:t>
      </w:r>
      <w:r w:rsidRPr="00C03473">
        <w:rPr>
          <w:rFonts w:asciiTheme="majorBidi" w:hAnsiTheme="majorBidi" w:cstheme="majorBidi"/>
          <w:noProof/>
          <w:color w:val="000000" w:themeColor="text1"/>
          <w:szCs w:val="24"/>
        </w:rPr>
        <w:tab/>
        <w:t xml:space="preserve">M. H. M. Killner, J. J. R. Rohwedder, and C. Pasquini, ‘A PLS regression model using NIR spectroscopy for on-line monitoring of the biodiesel production reaction’, </w:t>
      </w:r>
      <w:r w:rsidRPr="00C03473">
        <w:rPr>
          <w:rFonts w:asciiTheme="majorBidi" w:hAnsiTheme="majorBidi" w:cstheme="majorBidi"/>
          <w:i/>
          <w:iCs/>
          <w:noProof/>
          <w:color w:val="000000" w:themeColor="text1"/>
          <w:szCs w:val="24"/>
        </w:rPr>
        <w:t>Fuel</w:t>
      </w:r>
      <w:r w:rsidRPr="00C03473">
        <w:rPr>
          <w:rFonts w:asciiTheme="majorBidi" w:hAnsiTheme="majorBidi" w:cstheme="majorBidi"/>
          <w:noProof/>
          <w:color w:val="000000" w:themeColor="text1"/>
          <w:szCs w:val="24"/>
        </w:rPr>
        <w:t>, vol. 90, no. 11, pp. 3268–3273,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[67]</w:t>
      </w:r>
      <w:r w:rsidRPr="00C03473">
        <w:rPr>
          <w:rFonts w:asciiTheme="majorBidi" w:hAnsiTheme="majorBidi" w:cstheme="majorBidi"/>
          <w:noProof/>
          <w:color w:val="000000" w:themeColor="text1"/>
          <w:szCs w:val="24"/>
        </w:rPr>
        <w:tab/>
        <w:t xml:space="preserve">B. Jamshidi, S. Minaei, E. Mohajerani, and H. Ghassemian, ‘Reflectance Vis/NIR spectroscopy for nondestructive taste characterization of Valencia oranges’, </w:t>
      </w:r>
      <w:r w:rsidRPr="00C03473">
        <w:rPr>
          <w:rFonts w:asciiTheme="majorBidi" w:hAnsiTheme="majorBidi" w:cstheme="majorBidi"/>
          <w:i/>
          <w:iCs/>
          <w:noProof/>
          <w:color w:val="000000" w:themeColor="text1"/>
          <w:szCs w:val="24"/>
        </w:rPr>
        <w:t>Comput. Electron. Agric.</w:t>
      </w:r>
      <w:r w:rsidRPr="00C03473">
        <w:rPr>
          <w:rFonts w:asciiTheme="majorBidi" w:hAnsiTheme="majorBidi" w:cstheme="majorBidi"/>
          <w:noProof/>
          <w:color w:val="000000" w:themeColor="text1"/>
          <w:szCs w:val="24"/>
        </w:rPr>
        <w:t>, vol. 85, pp. 64–69, 2012.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[68]</w:t>
      </w:r>
      <w:r w:rsidRPr="00C03473">
        <w:rPr>
          <w:rFonts w:asciiTheme="majorBidi" w:hAnsiTheme="majorBidi" w:cstheme="majorBidi"/>
          <w:noProof/>
          <w:color w:val="000000" w:themeColor="text1"/>
          <w:szCs w:val="24"/>
        </w:rPr>
        <w:tab/>
        <w:t xml:space="preserve">J. Engel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‘Breaking with trends in pre-processing?’, </w:t>
      </w:r>
      <w:r w:rsidRPr="00C03473">
        <w:rPr>
          <w:rFonts w:asciiTheme="majorBidi" w:hAnsiTheme="majorBidi" w:cstheme="majorBidi"/>
          <w:i/>
          <w:iCs/>
          <w:noProof/>
          <w:color w:val="000000" w:themeColor="text1"/>
          <w:szCs w:val="24"/>
        </w:rPr>
        <w:t>TrAC Trends Anal. Chem.</w:t>
      </w:r>
      <w:r w:rsidRPr="00C03473">
        <w:rPr>
          <w:rFonts w:asciiTheme="majorBidi" w:hAnsiTheme="majorBidi" w:cstheme="majorBidi"/>
          <w:noProof/>
          <w:color w:val="000000" w:themeColor="text1"/>
          <w:szCs w:val="24"/>
        </w:rPr>
        <w:t>, vol. 50, pp. 96–106, 2013.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lastRenderedPageBreak/>
        <w:t>[69]</w:t>
      </w:r>
      <w:r w:rsidRPr="00C03473">
        <w:rPr>
          <w:rFonts w:asciiTheme="majorBidi" w:hAnsiTheme="majorBidi" w:cstheme="majorBidi"/>
          <w:noProof/>
          <w:color w:val="000000" w:themeColor="text1"/>
          <w:szCs w:val="24"/>
        </w:rPr>
        <w:tab/>
        <w:t xml:space="preserve">J. Engel, L. Blanchet, L. M. C. Buydens, and G. Downey, ‘Confirmation of brand identity of a Trappist beer by mid-infrared spectroscopy coupled with multivariate data analysis’, </w:t>
      </w:r>
      <w:r w:rsidRPr="00C03473">
        <w:rPr>
          <w:rFonts w:asciiTheme="majorBidi" w:hAnsiTheme="majorBidi" w:cstheme="majorBidi"/>
          <w:i/>
          <w:iCs/>
          <w:noProof/>
          <w:color w:val="000000" w:themeColor="text1"/>
          <w:szCs w:val="24"/>
        </w:rPr>
        <w:t>Talanta</w:t>
      </w:r>
      <w:r w:rsidRPr="00C03473">
        <w:rPr>
          <w:rFonts w:asciiTheme="majorBidi" w:hAnsiTheme="majorBidi" w:cstheme="majorBidi"/>
          <w:noProof/>
          <w:color w:val="000000" w:themeColor="text1"/>
          <w:szCs w:val="24"/>
        </w:rPr>
        <w:t>, vol. 99, pp. 426–432, 2012.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[70]</w:t>
      </w:r>
      <w:r w:rsidRPr="00C03473">
        <w:rPr>
          <w:rFonts w:asciiTheme="majorBidi" w:hAnsiTheme="majorBidi" w:cstheme="majorBidi"/>
          <w:noProof/>
          <w:color w:val="000000" w:themeColor="text1"/>
          <w:szCs w:val="24"/>
        </w:rPr>
        <w:tab/>
        <w:t xml:space="preserve">H. Chen, Q. Song, G. Tang, Q. Feng, and L. Lin, ‘The combined optimization of Savitzky-Golay smoothing and multiplicative scatter correction for FT-NIR PLS models’, </w:t>
      </w:r>
      <w:r w:rsidRPr="00C03473">
        <w:rPr>
          <w:rFonts w:asciiTheme="majorBidi" w:hAnsiTheme="majorBidi" w:cstheme="majorBidi"/>
          <w:i/>
          <w:iCs/>
          <w:noProof/>
          <w:color w:val="000000" w:themeColor="text1"/>
          <w:szCs w:val="24"/>
        </w:rPr>
        <w:t>ISRN Spectrosc.</w:t>
      </w:r>
      <w:r w:rsidRPr="00C03473">
        <w:rPr>
          <w:rFonts w:asciiTheme="majorBidi" w:hAnsiTheme="majorBidi" w:cstheme="majorBidi"/>
          <w:noProof/>
          <w:color w:val="000000" w:themeColor="text1"/>
          <w:szCs w:val="24"/>
        </w:rPr>
        <w:t>, vol. 2013, 2013.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[71]</w:t>
      </w:r>
      <w:r w:rsidRPr="00C03473">
        <w:rPr>
          <w:rFonts w:asciiTheme="majorBidi" w:hAnsiTheme="majorBidi" w:cstheme="majorBidi"/>
          <w:noProof/>
          <w:color w:val="000000" w:themeColor="text1"/>
          <w:szCs w:val="24"/>
        </w:rPr>
        <w:tab/>
        <w:t xml:space="preserve">W. Windig, J. Shaver, and R. Bro, ‘Loopy MSC: a simple way to improve multiplicative scatter correction’,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62, no. 10, pp. 1153–1159, 2008.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[72]</w:t>
      </w:r>
      <w:r w:rsidRPr="00C03473">
        <w:rPr>
          <w:rFonts w:asciiTheme="majorBidi" w:hAnsiTheme="majorBidi" w:cstheme="majorBidi"/>
          <w:noProof/>
          <w:color w:val="000000" w:themeColor="text1"/>
          <w:szCs w:val="24"/>
        </w:rPr>
        <w:tab/>
        <w:t xml:space="preserve">S. Lohumi, S. Lee, H. Lee, and B.-K. Cho, ‘A review of vibrational spectroscopic techniques for the detection of food authenticity and adulteration’, </w:t>
      </w:r>
      <w:r w:rsidRPr="00C03473">
        <w:rPr>
          <w:rFonts w:asciiTheme="majorBidi" w:hAnsiTheme="majorBidi" w:cstheme="majorBidi"/>
          <w:i/>
          <w:iCs/>
          <w:noProof/>
          <w:color w:val="000000" w:themeColor="text1"/>
          <w:szCs w:val="24"/>
        </w:rPr>
        <w:t>Trends Food Sci. Technol.</w:t>
      </w:r>
      <w:r w:rsidRPr="00C03473">
        <w:rPr>
          <w:rFonts w:asciiTheme="majorBidi" w:hAnsiTheme="majorBidi" w:cstheme="majorBidi"/>
          <w:noProof/>
          <w:color w:val="000000" w:themeColor="text1"/>
          <w:szCs w:val="24"/>
        </w:rPr>
        <w:t>, vol. 46, no. 1, pp. 85–98, 2015.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[73]</w:t>
      </w:r>
      <w:r w:rsidRPr="00C03473">
        <w:rPr>
          <w:rFonts w:asciiTheme="majorBidi" w:hAnsiTheme="majorBidi" w:cstheme="majorBidi"/>
          <w:noProof/>
          <w:color w:val="000000" w:themeColor="text1"/>
          <w:szCs w:val="24"/>
        </w:rPr>
        <w:tab/>
        <w:t xml:space="preserve">J. U. Porep, D. R. Kammerer, and R. Carle, ‘On-line application of near infrared (NIR) spectroscopy in food production’, </w:t>
      </w:r>
      <w:r w:rsidRPr="00C03473">
        <w:rPr>
          <w:rFonts w:asciiTheme="majorBidi" w:hAnsiTheme="majorBidi" w:cstheme="majorBidi"/>
          <w:i/>
          <w:iCs/>
          <w:noProof/>
          <w:color w:val="000000" w:themeColor="text1"/>
          <w:szCs w:val="24"/>
        </w:rPr>
        <w:t>Trends Food Sci. Technol.</w:t>
      </w:r>
      <w:r w:rsidRPr="00C03473">
        <w:rPr>
          <w:rFonts w:asciiTheme="majorBidi" w:hAnsiTheme="majorBidi" w:cstheme="majorBidi"/>
          <w:noProof/>
          <w:color w:val="000000" w:themeColor="text1"/>
          <w:szCs w:val="24"/>
        </w:rPr>
        <w:t>, vol. 46, no. 2, pp. 211–230, 2015.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[74]</w:t>
      </w:r>
      <w:r w:rsidRPr="00C03473">
        <w:rPr>
          <w:rFonts w:asciiTheme="majorBidi" w:hAnsiTheme="majorBidi" w:cstheme="majorBidi"/>
          <w:noProof/>
          <w:color w:val="000000" w:themeColor="text1"/>
          <w:szCs w:val="24"/>
        </w:rPr>
        <w:tab/>
        <w:t xml:space="preserve">Y. Bi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‘A local pre-processing method for near-infrared spectra, combined with spectral segmentation and standard normal variate transformation’,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vol. 909, pp. 30–40, 2016.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[75]</w:t>
      </w:r>
      <w:r w:rsidRPr="00C03473">
        <w:rPr>
          <w:rFonts w:asciiTheme="majorBidi" w:hAnsiTheme="majorBidi" w:cstheme="majorBidi"/>
          <w:noProof/>
          <w:color w:val="000000" w:themeColor="text1"/>
          <w:szCs w:val="24"/>
        </w:rPr>
        <w:tab/>
        <w:t xml:space="preserve">L. Gao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‘Improve the prediction accuracy of apple tree canopy nitrogen content through multiple scattering correction using spectroscopy’, </w:t>
      </w:r>
      <w:r w:rsidRPr="00C03473">
        <w:rPr>
          <w:rFonts w:asciiTheme="majorBidi" w:hAnsiTheme="majorBidi" w:cstheme="majorBidi"/>
          <w:i/>
          <w:iCs/>
          <w:noProof/>
          <w:color w:val="000000" w:themeColor="text1"/>
          <w:szCs w:val="24"/>
        </w:rPr>
        <w:t>Agric. Sci.</w:t>
      </w:r>
      <w:r w:rsidRPr="00C03473">
        <w:rPr>
          <w:rFonts w:asciiTheme="majorBidi" w:hAnsiTheme="majorBidi" w:cstheme="majorBidi"/>
          <w:noProof/>
          <w:color w:val="000000" w:themeColor="text1"/>
          <w:szCs w:val="24"/>
        </w:rPr>
        <w:t>, vol. 7, no. 10, pp. 651–659, 2016.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[76]</w:t>
      </w:r>
      <w:r w:rsidRPr="00C03473">
        <w:rPr>
          <w:rFonts w:asciiTheme="majorBidi" w:hAnsiTheme="majorBidi" w:cstheme="majorBidi"/>
          <w:noProof/>
          <w:color w:val="000000" w:themeColor="text1"/>
          <w:szCs w:val="24"/>
        </w:rPr>
        <w:tab/>
        <w:t xml:space="preserve">C. Pasquini, ‘Near infrared spectroscopy: a mature analytical technique with new perspectives--a review’,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2018.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[77]</w:t>
      </w:r>
      <w:r w:rsidRPr="00C03473">
        <w:rPr>
          <w:rFonts w:asciiTheme="majorBidi" w:hAnsiTheme="majorBidi" w:cstheme="majorBidi"/>
          <w:noProof/>
          <w:color w:val="000000" w:themeColor="text1"/>
          <w:szCs w:val="24"/>
        </w:rPr>
        <w:tab/>
        <w:t xml:space="preserve">A. Savitzky and M. J. E. Golay, ‘Smoothing and differentiation of data by simplified least squares procedures.’,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36, no. 8, pp. 1627–1639, 1964.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[78]</w:t>
      </w:r>
      <w:r w:rsidRPr="00C03473">
        <w:rPr>
          <w:rFonts w:asciiTheme="majorBidi" w:hAnsiTheme="majorBidi" w:cstheme="majorBidi"/>
          <w:noProof/>
          <w:color w:val="000000" w:themeColor="text1"/>
          <w:szCs w:val="24"/>
        </w:rPr>
        <w:tab/>
        <w:t xml:space="preserve">J. Steinier, Y. Termonia, and J. Deltour, ‘Smoothing and differentiation of data by simplified </w:t>
      </w:r>
      <w:r w:rsidRPr="00C03473">
        <w:rPr>
          <w:rFonts w:asciiTheme="majorBidi" w:hAnsiTheme="majorBidi" w:cstheme="majorBidi"/>
          <w:noProof/>
          <w:color w:val="000000" w:themeColor="text1"/>
          <w:szCs w:val="24"/>
        </w:rPr>
        <w:lastRenderedPageBreak/>
        <w:t xml:space="preserve">least square procedure’,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44, no. 11, pp. 1906–1909, 1972.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[79]</w:t>
      </w:r>
      <w:r w:rsidRPr="00C03473">
        <w:rPr>
          <w:rFonts w:asciiTheme="majorBidi" w:hAnsiTheme="majorBidi" w:cstheme="majorBidi"/>
          <w:noProof/>
          <w:color w:val="000000" w:themeColor="text1"/>
          <w:szCs w:val="24"/>
        </w:rPr>
        <w:tab/>
        <w:t xml:space="preserve">H. H. Madden, ‘Comments on the Savitzky-Golay convolution method for least-squares-fit smoothing and differentiation of digital data’,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50, no. 9, pp. 1383–1386, 1978.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[80]</w:t>
      </w:r>
      <w:r w:rsidRPr="00C03473">
        <w:rPr>
          <w:rFonts w:asciiTheme="majorBidi" w:hAnsiTheme="majorBidi" w:cstheme="majorBidi"/>
          <w:noProof/>
          <w:color w:val="000000" w:themeColor="text1"/>
          <w:szCs w:val="24"/>
        </w:rPr>
        <w:tab/>
        <w:t xml:space="preserve">K. Kitamura and K. Hozumi, ‘Effect of the degree of polynomials in the Savitzky—Golay method for calculation of second-derivative spectra’,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vol. 172, pp. 111–118, 1985.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[81]</w:t>
      </w:r>
      <w:r w:rsidRPr="00C03473">
        <w:rPr>
          <w:rFonts w:asciiTheme="majorBidi" w:hAnsiTheme="majorBidi" w:cstheme="majorBidi"/>
          <w:noProof/>
          <w:color w:val="000000" w:themeColor="text1"/>
          <w:szCs w:val="24"/>
        </w:rPr>
        <w:tab/>
        <w:t xml:space="preserve">P. A. Gorry, ‘General least-squares smoothing and differentiation by the convolution (Savitzky-Golay) method’,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62, no. 6, pp. 570–573, 1990.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[82]</w:t>
      </w:r>
      <w:r w:rsidRPr="00C03473">
        <w:rPr>
          <w:rFonts w:asciiTheme="majorBidi" w:hAnsiTheme="majorBidi" w:cstheme="majorBidi"/>
          <w:noProof/>
          <w:color w:val="000000" w:themeColor="text1"/>
          <w:szCs w:val="24"/>
        </w:rPr>
        <w:tab/>
        <w:t xml:space="preserve">W. H. Press and S. A. Teukolsky, ‘Savitzky-Golay smoothing filters’, </w:t>
      </w:r>
      <w:r w:rsidRPr="00C03473">
        <w:rPr>
          <w:rFonts w:asciiTheme="majorBidi" w:hAnsiTheme="majorBidi" w:cstheme="majorBidi"/>
          <w:i/>
          <w:iCs/>
          <w:noProof/>
          <w:color w:val="000000" w:themeColor="text1"/>
          <w:szCs w:val="24"/>
        </w:rPr>
        <w:t>Comput. Phys.</w:t>
      </w:r>
      <w:r w:rsidRPr="00C03473">
        <w:rPr>
          <w:rFonts w:asciiTheme="majorBidi" w:hAnsiTheme="majorBidi" w:cstheme="majorBidi"/>
          <w:noProof/>
          <w:color w:val="000000" w:themeColor="text1"/>
          <w:szCs w:val="24"/>
        </w:rPr>
        <w:t>, vol. 4, no. 6, pp. 669–672, 1990.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[83]</w:t>
      </w:r>
      <w:r w:rsidRPr="00C03473">
        <w:rPr>
          <w:rFonts w:asciiTheme="majorBidi" w:hAnsiTheme="majorBidi" w:cstheme="majorBidi"/>
          <w:noProof/>
          <w:color w:val="000000" w:themeColor="text1"/>
          <w:szCs w:val="24"/>
        </w:rPr>
        <w:tab/>
        <w:t xml:space="preserve">C. Ruffin and R. L. King, ‘The analysis of hyperspectral data using Savitzky-Golay filtering-theoretical basis. 1’, in </w:t>
      </w:r>
      <w:r w:rsidRPr="00C03473">
        <w:rPr>
          <w:rFonts w:asciiTheme="majorBidi" w:hAnsiTheme="majorBidi" w:cstheme="majorBidi"/>
          <w:i/>
          <w:iCs/>
          <w:noProof/>
          <w:color w:val="000000" w:themeColor="text1"/>
          <w:szCs w:val="24"/>
        </w:rPr>
        <w:t>IEEE 1999 International Geoscience and Remote Sensing Symposium. IGARSS’99 (Cat. No. 99CH36293)</w:t>
      </w:r>
      <w:r w:rsidRPr="00C03473">
        <w:rPr>
          <w:rFonts w:asciiTheme="majorBidi" w:hAnsiTheme="majorBidi" w:cstheme="majorBidi"/>
          <w:noProof/>
          <w:color w:val="000000" w:themeColor="text1"/>
          <w:szCs w:val="24"/>
        </w:rPr>
        <w:t>, 1999, vol. 2, pp. 756–758.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[84]</w:t>
      </w:r>
      <w:r w:rsidRPr="00C03473">
        <w:rPr>
          <w:rFonts w:asciiTheme="majorBidi" w:hAnsiTheme="majorBidi" w:cstheme="majorBidi"/>
          <w:noProof/>
          <w:color w:val="000000" w:themeColor="text1"/>
          <w:szCs w:val="24"/>
        </w:rPr>
        <w:tab/>
        <w:t xml:space="preserve">J. Chen, P. Jönsson, M. Tamura, Z. Gu, B. Matsushita, and L. Eklundh, ‘A simple method for reconstructing a high-quality NDVI time-series data set based on the Savitzky–Golay filter’, </w:t>
      </w:r>
      <w:r w:rsidRPr="00C03473">
        <w:rPr>
          <w:rFonts w:asciiTheme="majorBidi" w:hAnsiTheme="majorBidi" w:cstheme="majorBidi"/>
          <w:i/>
          <w:iCs/>
          <w:noProof/>
          <w:color w:val="000000" w:themeColor="text1"/>
          <w:szCs w:val="24"/>
        </w:rPr>
        <w:t>Remote Sens. Environ.</w:t>
      </w:r>
      <w:r w:rsidRPr="00C03473">
        <w:rPr>
          <w:rFonts w:asciiTheme="majorBidi" w:hAnsiTheme="majorBidi" w:cstheme="majorBidi"/>
          <w:noProof/>
          <w:color w:val="000000" w:themeColor="text1"/>
          <w:szCs w:val="24"/>
        </w:rPr>
        <w:t>, vol. 91, no. 3, pp. 332–344, 2004.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[85]</w:t>
      </w:r>
      <w:r w:rsidRPr="00C03473">
        <w:rPr>
          <w:rFonts w:asciiTheme="majorBidi" w:hAnsiTheme="majorBidi" w:cstheme="majorBidi"/>
          <w:noProof/>
          <w:color w:val="000000" w:themeColor="text1"/>
          <w:szCs w:val="24"/>
        </w:rPr>
        <w:tab/>
        <w:t>J. Luo, K. Ying, P. He, and J. Bai, ‘Properties of Savitzky</w:t>
      </w:r>
      <w:r w:rsidR="00AE7F26" w:rsidRPr="00C03473">
        <w:rPr>
          <w:rFonts w:ascii="Tahoma" w:hAnsi="Tahoma" w:cs="Tahoma"/>
          <w:noProof/>
          <w:color w:val="000000" w:themeColor="text1"/>
          <w:szCs w:val="24"/>
        </w:rPr>
        <w:t>-</w:t>
      </w:r>
      <w:r w:rsidRPr="00C03473">
        <w:rPr>
          <w:rFonts w:asciiTheme="majorBidi" w:hAnsiTheme="majorBidi" w:cstheme="majorBidi"/>
          <w:noProof/>
          <w:color w:val="000000" w:themeColor="text1"/>
          <w:szCs w:val="24"/>
        </w:rPr>
        <w:t xml:space="preserve">Golay digital differentiators’, </w:t>
      </w:r>
      <w:r w:rsidRPr="00C03473">
        <w:rPr>
          <w:rFonts w:asciiTheme="majorBidi" w:hAnsiTheme="majorBidi" w:cstheme="majorBidi"/>
          <w:i/>
          <w:iCs/>
          <w:noProof/>
          <w:color w:val="000000" w:themeColor="text1"/>
          <w:szCs w:val="24"/>
        </w:rPr>
        <w:t>Digit. Signal Process.</w:t>
      </w:r>
      <w:r w:rsidRPr="00C03473">
        <w:rPr>
          <w:rFonts w:asciiTheme="majorBidi" w:hAnsiTheme="majorBidi" w:cstheme="majorBidi"/>
          <w:noProof/>
          <w:color w:val="000000" w:themeColor="text1"/>
          <w:szCs w:val="24"/>
        </w:rPr>
        <w:t>, vol. 15, no. 2, pp. 122–136, 2005.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[86]</w:t>
      </w:r>
      <w:r w:rsidRPr="00C03473">
        <w:rPr>
          <w:rFonts w:asciiTheme="majorBidi" w:hAnsiTheme="majorBidi" w:cstheme="majorBidi"/>
          <w:noProof/>
          <w:color w:val="000000" w:themeColor="text1"/>
          <w:szCs w:val="24"/>
        </w:rPr>
        <w:tab/>
        <w:t xml:space="preserve">S. Hargittai, ‘Savitzky-Golay least-squares polynomial filters in ECG signal processing’, in </w:t>
      </w:r>
      <w:r w:rsidRPr="00C03473">
        <w:rPr>
          <w:rFonts w:asciiTheme="majorBidi" w:hAnsiTheme="majorBidi" w:cstheme="majorBidi"/>
          <w:i/>
          <w:iCs/>
          <w:noProof/>
          <w:color w:val="000000" w:themeColor="text1"/>
          <w:szCs w:val="24"/>
        </w:rPr>
        <w:t>Computers in Cardiology, 2005</w:t>
      </w:r>
      <w:r w:rsidRPr="00C03473">
        <w:rPr>
          <w:rFonts w:asciiTheme="majorBidi" w:hAnsiTheme="majorBidi" w:cstheme="majorBidi"/>
          <w:noProof/>
          <w:color w:val="000000" w:themeColor="text1"/>
          <w:szCs w:val="24"/>
        </w:rPr>
        <w:t>, 2005, pp. 763–766.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[87]</w:t>
      </w:r>
      <w:r w:rsidRPr="00C03473">
        <w:rPr>
          <w:rFonts w:asciiTheme="majorBidi" w:hAnsiTheme="majorBidi" w:cstheme="majorBidi"/>
          <w:noProof/>
          <w:color w:val="000000" w:themeColor="text1"/>
          <w:szCs w:val="24"/>
        </w:rPr>
        <w:tab/>
        <w:t>J. Luo, K. Ying, and J. Bai, ‘Savitzky</w:t>
      </w:r>
      <w:r w:rsidR="00AE7F26" w:rsidRPr="00C03473">
        <w:rPr>
          <w:rFonts w:ascii="Tahoma" w:hAnsi="Tahoma" w:cs="Tahoma"/>
          <w:noProof/>
          <w:color w:val="000000" w:themeColor="text1"/>
          <w:szCs w:val="24"/>
        </w:rPr>
        <w:t>-</w:t>
      </w:r>
      <w:r w:rsidRPr="00C03473">
        <w:rPr>
          <w:rFonts w:asciiTheme="majorBidi" w:hAnsiTheme="majorBidi" w:cstheme="majorBidi"/>
          <w:noProof/>
          <w:color w:val="000000" w:themeColor="text1"/>
          <w:szCs w:val="24"/>
        </w:rPr>
        <w:t xml:space="preserve">Golay smoothing and differentiation filter for even number data’, </w:t>
      </w:r>
      <w:r w:rsidRPr="00C03473">
        <w:rPr>
          <w:rFonts w:asciiTheme="majorBidi" w:hAnsiTheme="majorBidi" w:cstheme="majorBidi"/>
          <w:i/>
          <w:iCs/>
          <w:noProof/>
          <w:color w:val="000000" w:themeColor="text1"/>
          <w:szCs w:val="24"/>
        </w:rPr>
        <w:t>Signal Processing</w:t>
      </w:r>
      <w:r w:rsidRPr="00C03473">
        <w:rPr>
          <w:rFonts w:asciiTheme="majorBidi" w:hAnsiTheme="majorBidi" w:cstheme="majorBidi"/>
          <w:noProof/>
          <w:color w:val="000000" w:themeColor="text1"/>
          <w:szCs w:val="24"/>
        </w:rPr>
        <w:t>, vol. 85, no. 7, pp. 1429–1434, 2005.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[88]</w:t>
      </w:r>
      <w:r w:rsidRPr="00C03473">
        <w:rPr>
          <w:rFonts w:asciiTheme="majorBidi" w:hAnsiTheme="majorBidi" w:cstheme="majorBidi"/>
          <w:noProof/>
          <w:color w:val="000000" w:themeColor="text1"/>
          <w:szCs w:val="24"/>
        </w:rPr>
        <w:tab/>
        <w:t xml:space="preserve">G. Vivó-Truyols and P. J. Schoenmakers, ‘Automatic Selection of Optimal Savitzky−Golay </w:t>
      </w:r>
      <w:r w:rsidRPr="00C03473">
        <w:rPr>
          <w:rFonts w:asciiTheme="majorBidi" w:hAnsiTheme="majorBidi" w:cstheme="majorBidi"/>
          <w:noProof/>
          <w:color w:val="000000" w:themeColor="text1"/>
          <w:szCs w:val="24"/>
        </w:rPr>
        <w:lastRenderedPageBreak/>
        <w:t xml:space="preserve">Smoothing’,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78, no. 13, pp. 4598–4608, 2006.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[89]</w:t>
      </w:r>
      <w:r w:rsidRPr="00C03473">
        <w:rPr>
          <w:rFonts w:asciiTheme="majorBidi" w:hAnsiTheme="majorBidi" w:cstheme="majorBidi"/>
          <w:noProof/>
          <w:color w:val="000000" w:themeColor="text1"/>
          <w:szCs w:val="24"/>
        </w:rPr>
        <w:tab/>
        <w:t xml:space="preserve">B. Pan, H. Xie, Z. Guo, and T. Hua, ‘Full-field strain measurement using a two-dimensional Savitzky-Golay digital differentiator in digital image correlation’, </w:t>
      </w:r>
      <w:r w:rsidRPr="00C03473">
        <w:rPr>
          <w:rFonts w:asciiTheme="majorBidi" w:hAnsiTheme="majorBidi" w:cstheme="majorBidi"/>
          <w:i/>
          <w:iCs/>
          <w:noProof/>
          <w:color w:val="000000" w:themeColor="text1"/>
          <w:szCs w:val="24"/>
        </w:rPr>
        <w:t>Opt. Eng.</w:t>
      </w:r>
      <w:r w:rsidRPr="00C03473">
        <w:rPr>
          <w:rFonts w:asciiTheme="majorBidi" w:hAnsiTheme="majorBidi" w:cstheme="majorBidi"/>
          <w:noProof/>
          <w:color w:val="000000" w:themeColor="text1"/>
          <w:szCs w:val="24"/>
        </w:rPr>
        <w:t>, vol. 46, no. 3, p. 33601, 2007.</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[90]</w:t>
      </w:r>
      <w:r w:rsidRPr="00C03473">
        <w:rPr>
          <w:rFonts w:asciiTheme="majorBidi" w:hAnsiTheme="majorBidi" w:cstheme="majorBidi"/>
          <w:noProof/>
          <w:color w:val="000000" w:themeColor="text1"/>
          <w:szCs w:val="24"/>
        </w:rPr>
        <w:tab/>
        <w:t xml:space="preserve">M. Člupek, P. Matějka, and K. Volka, ‘Noise reduction in Raman spectra: Finite impulse response filtration versus Savitzky--Golay smoothing’, </w:t>
      </w:r>
      <w:r w:rsidRPr="00C03473">
        <w:rPr>
          <w:rFonts w:asciiTheme="majorBidi" w:hAnsiTheme="majorBidi" w:cstheme="majorBidi"/>
          <w:i/>
          <w:iCs/>
          <w:noProof/>
          <w:color w:val="000000" w:themeColor="text1"/>
          <w:szCs w:val="24"/>
        </w:rPr>
        <w:t>J. Raman Spectrosc. An Int. J. Orig. Work all Asp. Raman Spectrosc. Incl. High. Order Process. also Brillouin Rayleigh Scatt.</w:t>
      </w:r>
      <w:r w:rsidRPr="00C03473">
        <w:rPr>
          <w:rFonts w:asciiTheme="majorBidi" w:hAnsiTheme="majorBidi" w:cstheme="majorBidi"/>
          <w:noProof/>
          <w:color w:val="000000" w:themeColor="text1"/>
          <w:szCs w:val="24"/>
        </w:rPr>
        <w:t>, vol. 38, no. 9, pp. 1174–1179, 2007.</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[91]</w:t>
      </w:r>
      <w:r w:rsidRPr="00C03473">
        <w:rPr>
          <w:rFonts w:asciiTheme="majorBidi" w:hAnsiTheme="majorBidi" w:cstheme="majorBidi"/>
          <w:noProof/>
          <w:color w:val="000000" w:themeColor="text1"/>
          <w:szCs w:val="24"/>
        </w:rPr>
        <w:tab/>
        <w:t xml:space="preserve">S. R. Delwiche and J. B. Reeves, ‘A graphical method to evaluate spectral preprocessing in multivariate regression calibrations: example with savitzky-golay filters and partial least squares regression’,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64, no. 1, pp. 73–82, 2010.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[92]</w:t>
      </w:r>
      <w:r w:rsidRPr="00C03473">
        <w:rPr>
          <w:rFonts w:asciiTheme="majorBidi" w:hAnsiTheme="majorBidi" w:cstheme="majorBidi"/>
          <w:noProof/>
          <w:color w:val="000000" w:themeColor="text1"/>
          <w:szCs w:val="24"/>
        </w:rPr>
        <w:tab/>
        <w:t xml:space="preserve">J. Xie, T. Pan, J. Chen, H. Chen, and X. Ren, ‘Joint optimization of Savitzky-Golay smoothing models and partial least squares factors for near-infrared spectroscopic analysis of serum glucose’, </w:t>
      </w:r>
      <w:r w:rsidRPr="00C03473">
        <w:rPr>
          <w:rFonts w:asciiTheme="majorBidi" w:hAnsiTheme="majorBidi" w:cstheme="majorBidi"/>
          <w:i/>
          <w:iCs/>
          <w:noProof/>
          <w:color w:val="000000" w:themeColor="text1"/>
          <w:szCs w:val="24"/>
        </w:rPr>
        <w:t>Chinese J. Anal. Chem.</w:t>
      </w:r>
      <w:r w:rsidRPr="00C03473">
        <w:rPr>
          <w:rFonts w:asciiTheme="majorBidi" w:hAnsiTheme="majorBidi" w:cstheme="majorBidi"/>
          <w:noProof/>
          <w:color w:val="000000" w:themeColor="text1"/>
          <w:szCs w:val="24"/>
        </w:rPr>
        <w:t>, vol. 38, no. 3, pp. 342–346, 2010.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[93]</w:t>
      </w:r>
      <w:r w:rsidRPr="00C03473">
        <w:rPr>
          <w:rFonts w:asciiTheme="majorBidi" w:hAnsiTheme="majorBidi" w:cstheme="majorBidi"/>
          <w:noProof/>
          <w:color w:val="000000" w:themeColor="text1"/>
          <w:szCs w:val="24"/>
        </w:rPr>
        <w:tab/>
        <w:t xml:space="preserve">M. A. Awal, S. S. Mostafa, and M. Ahmad, ‘Performance analysis of Savitzky-Golay smoothing filter using ECG signal’, </w:t>
      </w:r>
      <w:r w:rsidRPr="00C03473">
        <w:rPr>
          <w:rFonts w:asciiTheme="majorBidi" w:hAnsiTheme="majorBidi" w:cstheme="majorBidi"/>
          <w:i/>
          <w:iCs/>
          <w:noProof/>
          <w:color w:val="000000" w:themeColor="text1"/>
          <w:szCs w:val="24"/>
        </w:rPr>
        <w:t>Int. J. Comput. Inf. Technol.</w:t>
      </w:r>
      <w:r w:rsidRPr="00C03473">
        <w:rPr>
          <w:rFonts w:asciiTheme="majorBidi" w:hAnsiTheme="majorBidi" w:cstheme="majorBidi"/>
          <w:noProof/>
          <w:color w:val="000000" w:themeColor="text1"/>
          <w:szCs w:val="24"/>
        </w:rPr>
        <w:t>, vol. 1, no. 02,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[94]</w:t>
      </w:r>
      <w:r w:rsidRPr="00C03473">
        <w:rPr>
          <w:rFonts w:asciiTheme="majorBidi" w:hAnsiTheme="majorBidi" w:cstheme="majorBidi"/>
          <w:noProof/>
          <w:color w:val="000000" w:themeColor="text1"/>
          <w:szCs w:val="24"/>
        </w:rPr>
        <w:tab/>
        <w:t xml:space="preserve">D. Chen, Y. Chen, and D. Xue, ‘Digital Fractional Order Savitzky-Golay Differentiator’, </w:t>
      </w:r>
      <w:r w:rsidRPr="00C03473">
        <w:rPr>
          <w:rFonts w:asciiTheme="majorBidi" w:hAnsiTheme="majorBidi" w:cstheme="majorBidi"/>
          <w:i/>
          <w:iCs/>
          <w:noProof/>
          <w:color w:val="000000" w:themeColor="text1"/>
          <w:szCs w:val="24"/>
        </w:rPr>
        <w:t>IEEE Trans. Circuits Syst. II Express Briefs</w:t>
      </w:r>
      <w:r w:rsidRPr="00C03473">
        <w:rPr>
          <w:rFonts w:asciiTheme="majorBidi" w:hAnsiTheme="majorBidi" w:cstheme="majorBidi"/>
          <w:noProof/>
          <w:color w:val="000000" w:themeColor="text1"/>
          <w:szCs w:val="24"/>
        </w:rPr>
        <w:t>, vol. 58, no. 11, pp. 758–762, Nov.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[95]</w:t>
      </w:r>
      <w:r w:rsidRPr="00C03473">
        <w:rPr>
          <w:rFonts w:asciiTheme="majorBidi" w:hAnsiTheme="majorBidi" w:cstheme="majorBidi"/>
          <w:noProof/>
          <w:color w:val="000000" w:themeColor="text1"/>
          <w:szCs w:val="24"/>
        </w:rPr>
        <w:tab/>
        <w:t xml:space="preserve">Q. Quan and K. Y. Cai, ‘Time-domain analysis of the Savitzky-Golay filters’, </w:t>
      </w:r>
      <w:r w:rsidRPr="00C03473">
        <w:rPr>
          <w:rFonts w:asciiTheme="majorBidi" w:hAnsiTheme="majorBidi" w:cstheme="majorBidi"/>
          <w:i/>
          <w:iCs/>
          <w:noProof/>
          <w:color w:val="000000" w:themeColor="text1"/>
          <w:szCs w:val="24"/>
        </w:rPr>
        <w:t>Digit. Signal Process. A Rev. J.</w:t>
      </w:r>
      <w:r w:rsidRPr="00C03473">
        <w:rPr>
          <w:rFonts w:asciiTheme="majorBidi" w:hAnsiTheme="majorBidi" w:cstheme="majorBidi"/>
          <w:noProof/>
          <w:color w:val="000000" w:themeColor="text1"/>
          <w:szCs w:val="24"/>
        </w:rPr>
        <w:t>, vol. 22, no. 2, pp. 238–245, 2012.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[96]</w:t>
      </w:r>
      <w:r w:rsidRPr="00C03473">
        <w:rPr>
          <w:rFonts w:asciiTheme="majorBidi" w:hAnsiTheme="majorBidi" w:cstheme="majorBidi"/>
          <w:noProof/>
          <w:color w:val="000000" w:themeColor="text1"/>
          <w:szCs w:val="24"/>
        </w:rPr>
        <w:tab/>
        <w:t xml:space="preserve">M. Chakraborty and S. Das, ‘Determination of signal to noise ratio of electrocardiograms filtered by band pass and Savitzky-Golay filters’, </w:t>
      </w:r>
      <w:r w:rsidRPr="00C03473">
        <w:rPr>
          <w:rFonts w:asciiTheme="majorBidi" w:hAnsiTheme="majorBidi" w:cstheme="majorBidi"/>
          <w:i/>
          <w:iCs/>
          <w:noProof/>
          <w:color w:val="000000" w:themeColor="text1"/>
          <w:szCs w:val="24"/>
        </w:rPr>
        <w:t>Procedia Technol.</w:t>
      </w:r>
      <w:r w:rsidRPr="00C03473">
        <w:rPr>
          <w:rFonts w:asciiTheme="majorBidi" w:hAnsiTheme="majorBidi" w:cstheme="majorBidi"/>
          <w:noProof/>
          <w:color w:val="000000" w:themeColor="text1"/>
          <w:szCs w:val="24"/>
        </w:rPr>
        <w:t>, vol. 4, pp. 830–833, 2012.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[97]</w:t>
      </w:r>
      <w:r w:rsidRPr="00C03473">
        <w:rPr>
          <w:rFonts w:asciiTheme="majorBidi" w:hAnsiTheme="majorBidi" w:cstheme="majorBidi"/>
          <w:noProof/>
          <w:color w:val="000000" w:themeColor="text1"/>
          <w:szCs w:val="24"/>
        </w:rPr>
        <w:tab/>
        <w:t xml:space="preserve">S. R. Krishnan and C. S. Seelamantula, ‘On the Selection of Optimum Savitzky-Golay Filters’, </w:t>
      </w:r>
      <w:r w:rsidRPr="00C03473">
        <w:rPr>
          <w:rFonts w:asciiTheme="majorBidi" w:hAnsiTheme="majorBidi" w:cstheme="majorBidi"/>
          <w:i/>
          <w:iCs/>
          <w:noProof/>
          <w:color w:val="000000" w:themeColor="text1"/>
          <w:szCs w:val="24"/>
        </w:rPr>
        <w:lastRenderedPageBreak/>
        <w:t>IEEE Trans. Signal Process.</w:t>
      </w:r>
      <w:r w:rsidRPr="00C03473">
        <w:rPr>
          <w:rFonts w:asciiTheme="majorBidi" w:hAnsiTheme="majorBidi" w:cstheme="majorBidi"/>
          <w:noProof/>
          <w:color w:val="000000" w:themeColor="text1"/>
          <w:szCs w:val="24"/>
        </w:rPr>
        <w:t>, vol. 61, no. 2, pp. 380–391, Jan. 2013.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[98]</w:t>
      </w:r>
      <w:r w:rsidRPr="00C03473">
        <w:rPr>
          <w:rFonts w:asciiTheme="majorBidi" w:hAnsiTheme="majorBidi" w:cstheme="majorBidi"/>
          <w:noProof/>
          <w:color w:val="000000" w:themeColor="text1"/>
          <w:szCs w:val="24"/>
        </w:rPr>
        <w:tab/>
        <w:t xml:space="preserve">B. Zimmermann and A. Kohler, ‘Optimizing savitzky-golay parameters for improving spectral resolution and quantification in infrared spectroscopy’,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67, no. 8, pp. 892–902, 2013.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[99]</w:t>
      </w:r>
      <w:r w:rsidRPr="00C03473">
        <w:rPr>
          <w:rFonts w:asciiTheme="majorBidi" w:hAnsiTheme="majorBidi" w:cstheme="majorBidi"/>
          <w:noProof/>
          <w:color w:val="000000" w:themeColor="text1"/>
          <w:szCs w:val="24"/>
        </w:rPr>
        <w:tab/>
        <w:t xml:space="preserve">Ç. Candan and H. Inan, ‘A unified framework for derivation and implementation of Savitzky--Golay filters’, </w:t>
      </w:r>
      <w:r w:rsidRPr="00C03473">
        <w:rPr>
          <w:rFonts w:asciiTheme="majorBidi" w:hAnsiTheme="majorBidi" w:cstheme="majorBidi"/>
          <w:i/>
          <w:iCs/>
          <w:noProof/>
          <w:color w:val="000000" w:themeColor="text1"/>
          <w:szCs w:val="24"/>
        </w:rPr>
        <w:t>Signal Processing</w:t>
      </w:r>
      <w:r w:rsidRPr="00C03473">
        <w:rPr>
          <w:rFonts w:asciiTheme="majorBidi" w:hAnsiTheme="majorBidi" w:cstheme="majorBidi"/>
          <w:noProof/>
          <w:color w:val="000000" w:themeColor="text1"/>
          <w:szCs w:val="24"/>
        </w:rPr>
        <w:t>, vol. 104, pp. 203–211, 2014.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[100]</w:t>
      </w:r>
      <w:r w:rsidRPr="00C03473">
        <w:rPr>
          <w:rFonts w:asciiTheme="majorBidi" w:hAnsiTheme="majorBidi" w:cstheme="majorBidi"/>
          <w:noProof/>
          <w:color w:val="000000" w:themeColor="text1"/>
          <w:szCs w:val="24"/>
        </w:rPr>
        <w:tab/>
        <w:t xml:space="preserve">D. Acharya, A. Rani, S. Agarwal, and V. Singh, ‘Application of adaptive Savitzky--Golay filter for EEG signal processing’, </w:t>
      </w:r>
      <w:r w:rsidRPr="00C03473">
        <w:rPr>
          <w:rFonts w:asciiTheme="majorBidi" w:hAnsiTheme="majorBidi" w:cstheme="majorBidi"/>
          <w:i/>
          <w:iCs/>
          <w:noProof/>
          <w:color w:val="000000" w:themeColor="text1"/>
          <w:szCs w:val="24"/>
        </w:rPr>
        <w:t>Perspect. Sci.</w:t>
      </w:r>
      <w:r w:rsidRPr="00C03473">
        <w:rPr>
          <w:rFonts w:asciiTheme="majorBidi" w:hAnsiTheme="majorBidi" w:cstheme="majorBidi"/>
          <w:noProof/>
          <w:color w:val="000000" w:themeColor="text1"/>
          <w:szCs w:val="24"/>
        </w:rPr>
        <w:t>, vol. 8, pp. 677–679, 2016.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[101]</w:t>
      </w:r>
      <w:r w:rsidRPr="00C03473">
        <w:rPr>
          <w:rFonts w:asciiTheme="majorBidi" w:hAnsiTheme="majorBidi" w:cstheme="majorBidi"/>
          <w:noProof/>
          <w:color w:val="000000" w:themeColor="text1"/>
          <w:szCs w:val="24"/>
        </w:rPr>
        <w:tab/>
        <w:t xml:space="preserve">G. Romo-Cárdenas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‘Nyquist-Shannon theorem application for Savitzky-Golay smoothing window size parameter determination in bio-optical signals’, </w:t>
      </w:r>
      <w:r w:rsidRPr="00C03473">
        <w:rPr>
          <w:rFonts w:asciiTheme="majorBidi" w:hAnsiTheme="majorBidi" w:cstheme="majorBidi"/>
          <w:i/>
          <w:iCs/>
          <w:noProof/>
          <w:color w:val="000000" w:themeColor="text1"/>
          <w:szCs w:val="24"/>
        </w:rPr>
        <w:t>Results Phys.</w:t>
      </w:r>
      <w:r w:rsidRPr="00C03473">
        <w:rPr>
          <w:rFonts w:asciiTheme="majorBidi" w:hAnsiTheme="majorBidi" w:cstheme="majorBidi"/>
          <w:noProof/>
          <w:color w:val="000000" w:themeColor="text1"/>
          <w:szCs w:val="24"/>
        </w:rPr>
        <w:t>, vol. 11, pp. 17–22, 2018.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[102]</w:t>
      </w:r>
      <w:r w:rsidRPr="00C03473">
        <w:rPr>
          <w:rFonts w:asciiTheme="majorBidi" w:hAnsiTheme="majorBidi" w:cstheme="majorBidi"/>
          <w:noProof/>
          <w:color w:val="000000" w:themeColor="text1"/>
          <w:szCs w:val="24"/>
        </w:rPr>
        <w:tab/>
        <w:t>J. Shlens, ‘A Tutorial on Principal Component Analysis’, 2014.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[103]</w:t>
      </w:r>
      <w:r w:rsidRPr="00C03473">
        <w:rPr>
          <w:rFonts w:asciiTheme="majorBidi" w:hAnsiTheme="majorBidi" w:cstheme="majorBidi"/>
          <w:noProof/>
          <w:color w:val="000000" w:themeColor="text1"/>
          <w:szCs w:val="24"/>
        </w:rPr>
        <w:tab/>
        <w:t xml:space="preserve">O. Yeniay and A. Goktas, ‘A comparison of partial least squares regression with other prediction methods’, </w:t>
      </w:r>
      <w:r w:rsidRPr="00C03473">
        <w:rPr>
          <w:rFonts w:asciiTheme="majorBidi" w:hAnsiTheme="majorBidi" w:cstheme="majorBidi"/>
          <w:i/>
          <w:iCs/>
          <w:noProof/>
          <w:color w:val="000000" w:themeColor="text1"/>
          <w:szCs w:val="24"/>
        </w:rPr>
        <w:t>Hacettepe J. Math. Stat.</w:t>
      </w:r>
      <w:r w:rsidRPr="00C03473">
        <w:rPr>
          <w:rFonts w:asciiTheme="majorBidi" w:hAnsiTheme="majorBidi" w:cstheme="majorBidi"/>
          <w:noProof/>
          <w:color w:val="000000" w:themeColor="text1"/>
          <w:szCs w:val="24"/>
        </w:rPr>
        <w:t>, vol. 31, no. 99, pp. 99–101, 2002.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[104]</w:t>
      </w:r>
      <w:r w:rsidRPr="00C03473">
        <w:rPr>
          <w:rFonts w:asciiTheme="majorBidi" w:hAnsiTheme="majorBidi" w:cstheme="majorBidi"/>
          <w:noProof/>
          <w:color w:val="000000" w:themeColor="text1"/>
          <w:szCs w:val="24"/>
        </w:rPr>
        <w:tab/>
        <w:t xml:space="preserve">N. Faber, ‘A closer look at the bias–variance tradeoff in multivariate calibration’, </w:t>
      </w:r>
      <w:r w:rsidRPr="00C03473">
        <w:rPr>
          <w:rFonts w:asciiTheme="majorBidi" w:hAnsiTheme="majorBidi" w:cstheme="majorBidi"/>
          <w:i/>
          <w:iCs/>
          <w:noProof/>
          <w:color w:val="000000" w:themeColor="text1"/>
          <w:szCs w:val="24"/>
        </w:rPr>
        <w:t>J. Chemom.</w:t>
      </w:r>
      <w:r w:rsidRPr="00C03473">
        <w:rPr>
          <w:rFonts w:asciiTheme="majorBidi" w:hAnsiTheme="majorBidi" w:cstheme="majorBidi"/>
          <w:noProof/>
          <w:color w:val="000000" w:themeColor="text1"/>
          <w:szCs w:val="24"/>
        </w:rPr>
        <w:t>, vol. 192, no. February, pp. 185–192, 1999.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[105]</w:t>
      </w:r>
      <w:r w:rsidRPr="00C03473">
        <w:rPr>
          <w:rFonts w:asciiTheme="majorBidi" w:hAnsiTheme="majorBidi" w:cstheme="majorBidi"/>
          <w:noProof/>
          <w:color w:val="000000" w:themeColor="text1"/>
          <w:szCs w:val="24"/>
        </w:rPr>
        <w:tab/>
        <w:t xml:space="preserve">L. Xu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‘On estimating model complexity and prediction errors in multivariate calibration: Generalized resampling by random sample weighting (RSW)’, </w:t>
      </w:r>
      <w:r w:rsidRPr="00C03473">
        <w:rPr>
          <w:rFonts w:asciiTheme="majorBidi" w:hAnsiTheme="majorBidi" w:cstheme="majorBidi"/>
          <w:i/>
          <w:iCs/>
          <w:noProof/>
          <w:color w:val="000000" w:themeColor="text1"/>
          <w:szCs w:val="24"/>
        </w:rPr>
        <w:t>J. Chemom.</w:t>
      </w:r>
      <w:r w:rsidRPr="00C03473">
        <w:rPr>
          <w:rFonts w:asciiTheme="majorBidi" w:hAnsiTheme="majorBidi" w:cstheme="majorBidi"/>
          <w:noProof/>
          <w:color w:val="000000" w:themeColor="text1"/>
          <w:szCs w:val="24"/>
        </w:rPr>
        <w:t>, vol. 25, no. 2, pp. 51–58,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[106]</w:t>
      </w:r>
      <w:r w:rsidRPr="00C03473">
        <w:rPr>
          <w:rFonts w:asciiTheme="majorBidi" w:hAnsiTheme="majorBidi" w:cstheme="majorBidi"/>
          <w:noProof/>
          <w:color w:val="000000" w:themeColor="text1"/>
          <w:szCs w:val="24"/>
        </w:rPr>
        <w:tab/>
        <w:t xml:space="preserve">W. Wu and R. Manne, ‘Fast regression methods in a Lanczos (or PLS-1) basis. Theory and applications’, </w:t>
      </w:r>
      <w:r w:rsidRPr="00C03473">
        <w:rPr>
          <w:rFonts w:asciiTheme="majorBidi" w:hAnsiTheme="majorBidi" w:cstheme="majorBidi"/>
          <w:i/>
          <w:iCs/>
          <w:noProof/>
          <w:color w:val="000000" w:themeColor="text1"/>
          <w:szCs w:val="24"/>
        </w:rPr>
        <w:t>Chemom. Intell. Lab. Syst.</w:t>
      </w:r>
      <w:r w:rsidRPr="00C03473">
        <w:rPr>
          <w:rFonts w:asciiTheme="majorBidi" w:hAnsiTheme="majorBidi" w:cstheme="majorBidi"/>
          <w:noProof/>
          <w:color w:val="000000" w:themeColor="text1"/>
          <w:szCs w:val="24"/>
        </w:rPr>
        <w:t>, vol. 51, no. 2, pp. 145–161, 2000.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[107]</w:t>
      </w:r>
      <w:r w:rsidRPr="00C03473">
        <w:rPr>
          <w:rFonts w:asciiTheme="majorBidi" w:hAnsiTheme="majorBidi" w:cstheme="majorBidi"/>
          <w:noProof/>
          <w:color w:val="000000" w:themeColor="text1"/>
          <w:szCs w:val="24"/>
        </w:rPr>
        <w:tab/>
        <w:t xml:space="preserve">K. Baumann, ‘Cross-validation as the objective function for variable-selection techniques’, </w:t>
      </w:r>
      <w:r w:rsidRPr="00C03473">
        <w:rPr>
          <w:rFonts w:asciiTheme="majorBidi" w:hAnsiTheme="majorBidi" w:cstheme="majorBidi"/>
          <w:i/>
          <w:iCs/>
          <w:noProof/>
          <w:color w:val="000000" w:themeColor="text1"/>
          <w:szCs w:val="24"/>
        </w:rPr>
        <w:t>TrAC - Trends Anal. Chem.</w:t>
      </w:r>
      <w:r w:rsidRPr="00C03473">
        <w:rPr>
          <w:rFonts w:asciiTheme="majorBidi" w:hAnsiTheme="majorBidi" w:cstheme="majorBidi"/>
          <w:noProof/>
          <w:color w:val="000000" w:themeColor="text1"/>
          <w:szCs w:val="24"/>
        </w:rPr>
        <w:t>, vol. 22, no. 6, pp. 395–406, 2003.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lastRenderedPageBreak/>
        <w:t>[108]</w:t>
      </w:r>
      <w:r w:rsidRPr="00C03473">
        <w:rPr>
          <w:rFonts w:asciiTheme="majorBidi" w:hAnsiTheme="majorBidi" w:cstheme="majorBidi"/>
          <w:noProof/>
          <w:color w:val="000000" w:themeColor="text1"/>
          <w:szCs w:val="24"/>
        </w:rPr>
        <w:tab/>
        <w:t xml:space="preserve">M. A. Arnold and G. W. Small, ‘Determination of physiological levels of glucose in an aqueous matrix with digitally filtered Fourier transform near-infrared spectra’,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62, no. 14, pp. 1457–1464, 1990.</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[109]</w:t>
      </w:r>
      <w:r w:rsidRPr="00C03473">
        <w:rPr>
          <w:rFonts w:asciiTheme="majorBidi" w:hAnsiTheme="majorBidi" w:cstheme="majorBidi"/>
          <w:noProof/>
          <w:color w:val="000000" w:themeColor="text1"/>
          <w:szCs w:val="24"/>
        </w:rPr>
        <w:tab/>
        <w:t xml:space="preserve">K. C. Patchava, O. Alrezj, M. Benaissa, and H. Behairy, ‘Savitzky-Golay coupled with digital bandpass filtering as a pre-processing technique in the quantitative analysis of glucose from near infrared spectra’, in </w:t>
      </w:r>
      <w:r w:rsidRPr="00C03473">
        <w:rPr>
          <w:rFonts w:asciiTheme="majorBidi" w:hAnsiTheme="majorBidi" w:cstheme="majorBidi"/>
          <w:i/>
          <w:iCs/>
          <w:noProof/>
          <w:color w:val="000000" w:themeColor="text1"/>
          <w:szCs w:val="24"/>
        </w:rPr>
        <w:t>Engineering in Medicine and Biology Society (EMBC), 2016 IEEE 38th Annual International Conference of the</w:t>
      </w:r>
      <w:r w:rsidRPr="00C03473">
        <w:rPr>
          <w:rFonts w:asciiTheme="majorBidi" w:hAnsiTheme="majorBidi" w:cstheme="majorBidi"/>
          <w:noProof/>
          <w:color w:val="000000" w:themeColor="text1"/>
          <w:szCs w:val="24"/>
        </w:rPr>
        <w:t>, 2016, pp. 6210–6213.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[110]</w:t>
      </w:r>
      <w:r w:rsidRPr="00C03473">
        <w:rPr>
          <w:rFonts w:asciiTheme="majorBidi" w:hAnsiTheme="majorBidi" w:cstheme="majorBidi"/>
          <w:noProof/>
          <w:color w:val="000000" w:themeColor="text1"/>
          <w:szCs w:val="24"/>
        </w:rPr>
        <w:tab/>
        <w:t xml:space="preserve">O. A. Alrezj, K. C. Patchava, M. Benaissa, and S. Alshebeili, ‘Coupling Scatter Correction with bandpass filtering for preprocessing in the quantitative analysis of glucose from near infrared spectra’, in </w:t>
      </w:r>
      <w:r w:rsidRPr="00C03473">
        <w:rPr>
          <w:rFonts w:asciiTheme="majorBidi" w:hAnsiTheme="majorBidi" w:cstheme="majorBidi"/>
          <w:i/>
          <w:iCs/>
          <w:noProof/>
          <w:color w:val="000000" w:themeColor="text1"/>
          <w:szCs w:val="24"/>
        </w:rPr>
        <w:t>Engineering in Medicine and Biology Society (EMBC), 2017 39th Annual International Conference of the IEEE</w:t>
      </w:r>
      <w:r w:rsidRPr="00C03473">
        <w:rPr>
          <w:rFonts w:asciiTheme="majorBidi" w:hAnsiTheme="majorBidi" w:cstheme="majorBidi"/>
          <w:noProof/>
          <w:color w:val="000000" w:themeColor="text1"/>
          <w:szCs w:val="24"/>
        </w:rPr>
        <w:t>, 2017, pp. 1800–1803.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[111]</w:t>
      </w:r>
      <w:r w:rsidRPr="00C03473">
        <w:rPr>
          <w:rFonts w:asciiTheme="majorBidi" w:hAnsiTheme="majorBidi" w:cstheme="majorBidi"/>
          <w:noProof/>
          <w:color w:val="000000" w:themeColor="text1"/>
          <w:szCs w:val="24"/>
        </w:rPr>
        <w:tab/>
        <w:t xml:space="preserve">R. C. Dorf, ‘The electrical engineering handbook’, </w:t>
      </w:r>
      <w:r w:rsidRPr="00C03473">
        <w:rPr>
          <w:rFonts w:asciiTheme="majorBidi" w:hAnsiTheme="majorBidi" w:cstheme="majorBidi"/>
          <w:i/>
          <w:iCs/>
          <w:noProof/>
          <w:color w:val="000000" w:themeColor="text1"/>
          <w:szCs w:val="24"/>
        </w:rPr>
        <w:t>Piscataway, NJ IEEE Press. c1993, Ed. by Dorf, Richard C.</w:t>
      </w:r>
      <w:r w:rsidRPr="00C03473">
        <w:rPr>
          <w:rFonts w:asciiTheme="majorBidi" w:hAnsiTheme="majorBidi" w:cstheme="majorBidi"/>
          <w:noProof/>
          <w:color w:val="000000" w:themeColor="text1"/>
          <w:szCs w:val="24"/>
        </w:rPr>
        <w:t>, 1993.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[112]</w:t>
      </w:r>
      <w:r w:rsidRPr="00C03473">
        <w:rPr>
          <w:rFonts w:asciiTheme="majorBidi" w:hAnsiTheme="majorBidi" w:cstheme="majorBidi"/>
          <w:noProof/>
          <w:color w:val="000000" w:themeColor="text1"/>
          <w:szCs w:val="24"/>
        </w:rPr>
        <w:tab/>
        <w:t xml:space="preserve">G. L. Matthaei, ‘Interdigital band-pass filters’, </w:t>
      </w:r>
      <w:r w:rsidRPr="00C03473">
        <w:rPr>
          <w:rFonts w:asciiTheme="majorBidi" w:hAnsiTheme="majorBidi" w:cstheme="majorBidi"/>
          <w:i/>
          <w:iCs/>
          <w:noProof/>
          <w:color w:val="000000" w:themeColor="text1"/>
          <w:szCs w:val="24"/>
        </w:rPr>
        <w:t>IRE Trans. Microw. theory Tech.</w:t>
      </w:r>
      <w:r w:rsidRPr="00C03473">
        <w:rPr>
          <w:rFonts w:asciiTheme="majorBidi" w:hAnsiTheme="majorBidi" w:cstheme="majorBidi"/>
          <w:noProof/>
          <w:color w:val="000000" w:themeColor="text1"/>
          <w:szCs w:val="24"/>
        </w:rPr>
        <w:t>, vol. 10, no. 6, pp. 479–491, 1962.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[113]</w:t>
      </w:r>
      <w:r w:rsidRPr="00C03473">
        <w:rPr>
          <w:rFonts w:asciiTheme="majorBidi" w:hAnsiTheme="majorBidi" w:cstheme="majorBidi"/>
          <w:noProof/>
          <w:color w:val="000000" w:themeColor="text1"/>
          <w:szCs w:val="24"/>
        </w:rPr>
        <w:tab/>
        <w:t xml:space="preserve">R. De Maesschalck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‘The development of calibration models for spectroscopic data using principal component regression’, </w:t>
      </w:r>
      <w:r w:rsidRPr="00C03473">
        <w:rPr>
          <w:rFonts w:asciiTheme="majorBidi" w:hAnsiTheme="majorBidi" w:cstheme="majorBidi"/>
          <w:i/>
          <w:iCs/>
          <w:noProof/>
          <w:color w:val="000000" w:themeColor="text1"/>
          <w:szCs w:val="24"/>
        </w:rPr>
        <w:t>Internet J. Chem.</w:t>
      </w:r>
      <w:r w:rsidRPr="00C03473">
        <w:rPr>
          <w:rFonts w:asciiTheme="majorBidi" w:hAnsiTheme="majorBidi" w:cstheme="majorBidi"/>
          <w:noProof/>
          <w:color w:val="000000" w:themeColor="text1"/>
          <w:szCs w:val="24"/>
        </w:rPr>
        <w:t>, vol. 2, no. 19, p. 1, 1999.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[114]</w:t>
      </w:r>
      <w:r w:rsidRPr="00C03473">
        <w:rPr>
          <w:rFonts w:asciiTheme="majorBidi" w:hAnsiTheme="majorBidi" w:cstheme="majorBidi"/>
          <w:noProof/>
          <w:color w:val="000000" w:themeColor="text1"/>
          <w:szCs w:val="24"/>
        </w:rPr>
        <w:tab/>
        <w:t xml:space="preserve">M. Blanco and I. Villarroya, ‘NIR spectroscopy: A rapid-response analytical tool’, </w:t>
      </w:r>
      <w:r w:rsidRPr="00C03473">
        <w:rPr>
          <w:rFonts w:asciiTheme="majorBidi" w:hAnsiTheme="majorBidi" w:cstheme="majorBidi"/>
          <w:i/>
          <w:iCs/>
          <w:noProof/>
          <w:color w:val="000000" w:themeColor="text1"/>
          <w:szCs w:val="24"/>
        </w:rPr>
        <w:t>TrAC - Trends Anal. Chem.</w:t>
      </w:r>
      <w:r w:rsidRPr="00C03473">
        <w:rPr>
          <w:rFonts w:asciiTheme="majorBidi" w:hAnsiTheme="majorBidi" w:cstheme="majorBidi"/>
          <w:noProof/>
          <w:color w:val="000000" w:themeColor="text1"/>
          <w:szCs w:val="24"/>
        </w:rPr>
        <w:t>, vol. 21, no. 4, pp. 240–250, 2002.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[115]</w:t>
      </w:r>
      <w:r w:rsidRPr="00C03473">
        <w:rPr>
          <w:rFonts w:asciiTheme="majorBidi" w:hAnsiTheme="majorBidi" w:cstheme="majorBidi"/>
          <w:noProof/>
          <w:color w:val="000000" w:themeColor="text1"/>
          <w:szCs w:val="24"/>
        </w:rPr>
        <w:tab/>
        <w:t>M. A. Arnold, ‘Non-invasive glucose monitoring’, no. 7, pp. 46–49, 1996.</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[116]</w:t>
      </w:r>
      <w:r w:rsidRPr="00C03473">
        <w:rPr>
          <w:rFonts w:asciiTheme="majorBidi" w:hAnsiTheme="majorBidi" w:cstheme="majorBidi"/>
          <w:noProof/>
          <w:color w:val="000000" w:themeColor="text1"/>
          <w:szCs w:val="24"/>
        </w:rPr>
        <w:tab/>
        <w:t xml:space="preserve">S. F. Malin, T. L. Ruchti, T. B. Blank, S. N. Thennadil, and S. L. Monfre, ‘Noninvasive prediction of glucose by near-infrared diffuse reflectance spectroscopy’, </w:t>
      </w:r>
      <w:r w:rsidRPr="00C03473">
        <w:rPr>
          <w:rFonts w:asciiTheme="majorBidi" w:hAnsiTheme="majorBidi" w:cstheme="majorBidi"/>
          <w:i/>
          <w:iCs/>
          <w:noProof/>
          <w:color w:val="000000" w:themeColor="text1"/>
          <w:szCs w:val="24"/>
        </w:rPr>
        <w:t>Clin. Chem.</w:t>
      </w:r>
      <w:r w:rsidRPr="00C03473">
        <w:rPr>
          <w:rFonts w:asciiTheme="majorBidi" w:hAnsiTheme="majorBidi" w:cstheme="majorBidi"/>
          <w:noProof/>
          <w:color w:val="000000" w:themeColor="text1"/>
          <w:szCs w:val="24"/>
        </w:rPr>
        <w:t>, vol. 45, no. 9, pp. 1651–1658, 1999.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lastRenderedPageBreak/>
        <w:t>[117]</w:t>
      </w:r>
      <w:r w:rsidRPr="00C03473">
        <w:rPr>
          <w:rFonts w:asciiTheme="majorBidi" w:hAnsiTheme="majorBidi" w:cstheme="majorBidi"/>
          <w:noProof/>
          <w:color w:val="000000" w:themeColor="text1"/>
          <w:szCs w:val="24"/>
        </w:rPr>
        <w:tab/>
        <w:t xml:space="preserve">U. A. Müller, B. Mertes, C. Fischbacher, K. U. Jageman, and K. Danzer, ‘Non-invasive blood glucose monitoring by means of near infrared spectroscopy: methods for improving the reliability of the calibration models.’, </w:t>
      </w:r>
      <w:r w:rsidRPr="00C03473">
        <w:rPr>
          <w:rFonts w:asciiTheme="majorBidi" w:hAnsiTheme="majorBidi" w:cstheme="majorBidi"/>
          <w:i/>
          <w:iCs/>
          <w:noProof/>
          <w:color w:val="000000" w:themeColor="text1"/>
          <w:szCs w:val="24"/>
        </w:rPr>
        <w:t>Int. J. Artif. Organs</w:t>
      </w:r>
      <w:r w:rsidRPr="00C03473">
        <w:rPr>
          <w:rFonts w:asciiTheme="majorBidi" w:hAnsiTheme="majorBidi" w:cstheme="majorBidi"/>
          <w:noProof/>
          <w:color w:val="000000" w:themeColor="text1"/>
          <w:szCs w:val="24"/>
        </w:rPr>
        <w:t>, vol. 20, no. 5, pp. 285–290, 1997.</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[118]</w:t>
      </w:r>
      <w:r w:rsidRPr="00C03473">
        <w:rPr>
          <w:rFonts w:asciiTheme="majorBidi" w:hAnsiTheme="majorBidi" w:cstheme="majorBidi"/>
          <w:noProof/>
          <w:color w:val="000000" w:themeColor="text1"/>
          <w:szCs w:val="24"/>
        </w:rPr>
        <w:tab/>
        <w:t xml:space="preserve">D. M. Haaland and E. V. Thomas, ‘Partial least-squares methods for spectral analyses. 1. Relation to other quantitative calibration methods and the extraction of qualitative information’,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60, no. 11, pp. 1193–1202, 1988.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[119]</w:t>
      </w:r>
      <w:r w:rsidRPr="00C03473">
        <w:rPr>
          <w:rFonts w:asciiTheme="majorBidi" w:hAnsiTheme="majorBidi" w:cstheme="majorBidi"/>
          <w:noProof/>
          <w:color w:val="000000" w:themeColor="text1"/>
          <w:szCs w:val="24"/>
        </w:rPr>
        <w:tab/>
        <w:t xml:space="preserve">D. M. Haaland, M. R. Robinson, G. W. Koepp, E. V Thomas, and R. P. Eaton, ‘Reagentless Near-Infrared Determination of Glucose in Whole Blood Using Multivariate Calibration’,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46, no. 10, pp. 1575–1578, Oct. 1992.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[120]</w:t>
      </w:r>
      <w:r w:rsidRPr="00C03473">
        <w:rPr>
          <w:rFonts w:asciiTheme="majorBidi" w:hAnsiTheme="majorBidi" w:cstheme="majorBidi"/>
          <w:noProof/>
          <w:color w:val="000000" w:themeColor="text1"/>
          <w:szCs w:val="24"/>
        </w:rPr>
        <w:tab/>
        <w:t xml:space="preserve">L. Zhang, G. W. Small, and M. a. Arnold, ‘Calibration standardization algorithm for partial least-squares regression: Application to the determination of physiological levels of glucose by near-infrared spectroscopy’,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74, no. 16, pp. 4097–4108, 2002.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[121]</w:t>
      </w:r>
      <w:r w:rsidRPr="00C03473">
        <w:rPr>
          <w:rFonts w:asciiTheme="majorBidi" w:hAnsiTheme="majorBidi" w:cstheme="majorBidi"/>
          <w:noProof/>
          <w:color w:val="000000" w:themeColor="text1"/>
          <w:szCs w:val="24"/>
        </w:rPr>
        <w:tab/>
        <w:t xml:space="preserve">P. H. Garthwaite, ‘An Interpretation od Partial Least Squares’, </w:t>
      </w:r>
      <w:r w:rsidRPr="00C03473">
        <w:rPr>
          <w:rFonts w:asciiTheme="majorBidi" w:hAnsiTheme="majorBidi" w:cstheme="majorBidi"/>
          <w:i/>
          <w:iCs/>
          <w:noProof/>
          <w:color w:val="000000" w:themeColor="text1"/>
          <w:szCs w:val="24"/>
        </w:rPr>
        <w:t>J. Am. Stat. ssociation</w:t>
      </w:r>
      <w:r w:rsidRPr="00C03473">
        <w:rPr>
          <w:rFonts w:asciiTheme="majorBidi" w:hAnsiTheme="majorBidi" w:cstheme="majorBidi"/>
          <w:noProof/>
          <w:color w:val="000000" w:themeColor="text1"/>
          <w:szCs w:val="24"/>
        </w:rPr>
        <w:t>, vol. 89, no. 425, pp. 122–127, 1994.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[122]</w:t>
      </w:r>
      <w:r w:rsidRPr="00C03473">
        <w:rPr>
          <w:rFonts w:asciiTheme="majorBidi" w:hAnsiTheme="majorBidi" w:cstheme="majorBidi"/>
          <w:noProof/>
          <w:color w:val="000000" w:themeColor="text1"/>
          <w:szCs w:val="24"/>
        </w:rPr>
        <w:tab/>
        <w:t xml:space="preserve">N. Krämer, ‘The Degrees of Freedom of Partial Least Squares Regression’, </w:t>
      </w:r>
      <w:r w:rsidRPr="00C03473">
        <w:rPr>
          <w:rFonts w:asciiTheme="majorBidi" w:hAnsiTheme="majorBidi" w:cstheme="majorBidi"/>
          <w:i/>
          <w:iCs/>
          <w:noProof/>
          <w:color w:val="000000" w:themeColor="text1"/>
          <w:szCs w:val="24"/>
        </w:rPr>
        <w:t>J. Am. Stat. Assoc.</w:t>
      </w:r>
      <w:r w:rsidRPr="00C03473">
        <w:rPr>
          <w:rFonts w:asciiTheme="majorBidi" w:hAnsiTheme="majorBidi" w:cstheme="majorBidi"/>
          <w:noProof/>
          <w:color w:val="000000" w:themeColor="text1"/>
          <w:szCs w:val="24"/>
        </w:rPr>
        <w:t>, vol. 106, no. 494, pp. 697–705,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[123]</w:t>
      </w:r>
      <w:r w:rsidRPr="00C03473">
        <w:rPr>
          <w:rFonts w:asciiTheme="majorBidi" w:hAnsiTheme="majorBidi" w:cstheme="majorBidi"/>
          <w:noProof/>
          <w:color w:val="000000" w:themeColor="text1"/>
          <w:szCs w:val="24"/>
        </w:rPr>
        <w:tab/>
        <w:t xml:space="preserve">H. Chen, Q. Song, G. Tang, Q. Feng, and L. Lin, ‘The Combined Optimization of Savitzky-Golay Smoothing and Multiplicative Scatter Correction for FT-NIR PLS Models’, </w:t>
      </w:r>
      <w:r w:rsidRPr="00C03473">
        <w:rPr>
          <w:rFonts w:asciiTheme="majorBidi" w:hAnsiTheme="majorBidi" w:cstheme="majorBidi"/>
          <w:i/>
          <w:iCs/>
          <w:noProof/>
          <w:color w:val="000000" w:themeColor="text1"/>
          <w:szCs w:val="24"/>
        </w:rPr>
        <w:t>ISRN Spectrosc.</w:t>
      </w:r>
      <w:r w:rsidRPr="00C03473">
        <w:rPr>
          <w:rFonts w:asciiTheme="majorBidi" w:hAnsiTheme="majorBidi" w:cstheme="majorBidi"/>
          <w:noProof/>
          <w:color w:val="000000" w:themeColor="text1"/>
          <w:szCs w:val="24"/>
        </w:rPr>
        <w:t>, vol. 2013, pp. 1–9, 2013.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[124]</w:t>
      </w:r>
      <w:r w:rsidRPr="00C03473">
        <w:rPr>
          <w:rFonts w:asciiTheme="majorBidi" w:hAnsiTheme="majorBidi" w:cstheme="majorBidi"/>
          <w:noProof/>
          <w:color w:val="000000" w:themeColor="text1"/>
          <w:szCs w:val="24"/>
        </w:rPr>
        <w:tab/>
        <w:t xml:space="preserve">S. Yazdani, J. Shanbehzadeh, and M. T. Manzuri Shalmani, ‘RPCA: A Novel Preprocessing Method for PCA’, </w:t>
      </w:r>
      <w:r w:rsidRPr="00C03473">
        <w:rPr>
          <w:rFonts w:asciiTheme="majorBidi" w:hAnsiTheme="majorBidi" w:cstheme="majorBidi"/>
          <w:i/>
          <w:iCs/>
          <w:noProof/>
          <w:color w:val="000000" w:themeColor="text1"/>
          <w:szCs w:val="24"/>
        </w:rPr>
        <w:t>Adv. Artif. Intell.</w:t>
      </w:r>
      <w:r w:rsidRPr="00C03473">
        <w:rPr>
          <w:rFonts w:asciiTheme="majorBidi" w:hAnsiTheme="majorBidi" w:cstheme="majorBidi"/>
          <w:noProof/>
          <w:color w:val="000000" w:themeColor="text1"/>
          <w:szCs w:val="24"/>
        </w:rPr>
        <w:t>, vol. 2012, pp. 1–7, 2012.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[125]</w:t>
      </w:r>
      <w:r w:rsidRPr="00C03473">
        <w:rPr>
          <w:rFonts w:asciiTheme="majorBidi" w:hAnsiTheme="majorBidi" w:cstheme="majorBidi"/>
          <w:noProof/>
          <w:color w:val="000000" w:themeColor="text1"/>
          <w:szCs w:val="24"/>
        </w:rPr>
        <w:tab/>
        <w:t xml:space="preserve">Å. Rinnan, F. van den Berg, and S. B. Engelsen, ‘Review of the most common pre-processing techniques for near-infrared spectra’, </w:t>
      </w:r>
      <w:r w:rsidRPr="00C03473">
        <w:rPr>
          <w:rFonts w:asciiTheme="majorBidi" w:hAnsiTheme="majorBidi" w:cstheme="majorBidi"/>
          <w:i/>
          <w:iCs/>
          <w:noProof/>
          <w:color w:val="000000" w:themeColor="text1"/>
          <w:szCs w:val="24"/>
        </w:rPr>
        <w:t>TrAC - Trends Anal. Chem.</w:t>
      </w:r>
      <w:r w:rsidRPr="00C03473">
        <w:rPr>
          <w:rFonts w:asciiTheme="majorBidi" w:hAnsiTheme="majorBidi" w:cstheme="majorBidi"/>
          <w:noProof/>
          <w:color w:val="000000" w:themeColor="text1"/>
          <w:szCs w:val="24"/>
        </w:rPr>
        <w:t>, vol. 28, no. 10, pp. 1201–1222, 2009.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lastRenderedPageBreak/>
        <w:t>[126]</w:t>
      </w:r>
      <w:r w:rsidRPr="00C03473">
        <w:rPr>
          <w:rFonts w:asciiTheme="majorBidi" w:hAnsiTheme="majorBidi" w:cstheme="majorBidi"/>
          <w:noProof/>
          <w:color w:val="000000" w:themeColor="text1"/>
          <w:szCs w:val="24"/>
        </w:rPr>
        <w:tab/>
        <w:t xml:space="preserve">R. J. Barnes, M. S. Dhanoa, and S. J. Lister, ‘Standard Normal Variate Transformation and De-trending of Near-Infrared Diffuse Reflectance Spectra’, </w:t>
      </w:r>
      <w:r w:rsidRPr="00C03473">
        <w:rPr>
          <w:rFonts w:asciiTheme="majorBidi" w:hAnsiTheme="majorBidi" w:cstheme="majorBidi"/>
          <w:i/>
          <w:iCs/>
          <w:noProof/>
          <w:color w:val="000000" w:themeColor="text1"/>
          <w:szCs w:val="24"/>
        </w:rPr>
        <w:t>Appl. Spectrosc.</w:t>
      </w:r>
      <w:r w:rsidRPr="00C03473">
        <w:rPr>
          <w:rFonts w:asciiTheme="majorBidi" w:hAnsiTheme="majorBidi" w:cstheme="majorBidi"/>
          <w:noProof/>
          <w:color w:val="000000" w:themeColor="text1"/>
          <w:szCs w:val="24"/>
        </w:rPr>
        <w:t>, vol. 43, no. 5, pp. 772–777, May 1989.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[127]</w:t>
      </w:r>
      <w:r w:rsidRPr="00C03473">
        <w:rPr>
          <w:rFonts w:asciiTheme="majorBidi" w:hAnsiTheme="majorBidi" w:cstheme="majorBidi"/>
          <w:noProof/>
          <w:color w:val="000000" w:themeColor="text1"/>
          <w:szCs w:val="24"/>
        </w:rPr>
        <w:tab/>
        <w:t xml:space="preserve">R. W. Kennard and L. A. Stone, ‘Computer aided design of experiments’, </w:t>
      </w:r>
      <w:r w:rsidRPr="00C03473">
        <w:rPr>
          <w:rFonts w:asciiTheme="majorBidi" w:hAnsiTheme="majorBidi" w:cstheme="majorBidi"/>
          <w:i/>
          <w:iCs/>
          <w:noProof/>
          <w:color w:val="000000" w:themeColor="text1"/>
          <w:szCs w:val="24"/>
        </w:rPr>
        <w:t>Technometrics</w:t>
      </w:r>
      <w:r w:rsidRPr="00C03473">
        <w:rPr>
          <w:rFonts w:asciiTheme="majorBidi" w:hAnsiTheme="majorBidi" w:cstheme="majorBidi"/>
          <w:noProof/>
          <w:color w:val="000000" w:themeColor="text1"/>
          <w:szCs w:val="24"/>
        </w:rPr>
        <w:t>, vol. 11, no. 1, pp. 137–148, 1969.</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[128]</w:t>
      </w:r>
      <w:r w:rsidRPr="00C03473">
        <w:rPr>
          <w:rFonts w:asciiTheme="majorBidi" w:hAnsiTheme="majorBidi" w:cstheme="majorBidi"/>
          <w:noProof/>
          <w:color w:val="000000" w:themeColor="text1"/>
          <w:szCs w:val="24"/>
        </w:rPr>
        <w:tab/>
        <w:t xml:space="preserve">R. Kohavi, ‘A Study of Cross-Validation and Bootstrap for Accuracy Estimation and Model Selection’, </w:t>
      </w:r>
      <w:r w:rsidRPr="00C03473">
        <w:rPr>
          <w:rFonts w:asciiTheme="majorBidi" w:hAnsiTheme="majorBidi" w:cstheme="majorBidi"/>
          <w:i/>
          <w:iCs/>
          <w:noProof/>
          <w:color w:val="000000" w:themeColor="text1"/>
          <w:szCs w:val="24"/>
        </w:rPr>
        <w:t>Int. Jt. Conf. Artif. Intell.</w:t>
      </w:r>
      <w:r w:rsidRPr="00C03473">
        <w:rPr>
          <w:rFonts w:asciiTheme="majorBidi" w:hAnsiTheme="majorBidi" w:cstheme="majorBidi"/>
          <w:noProof/>
          <w:color w:val="000000" w:themeColor="text1"/>
          <w:szCs w:val="24"/>
        </w:rPr>
        <w:t>, vol. 14, no. 12, pp. 1137–1143, 1995.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[129]</w:t>
      </w:r>
      <w:r w:rsidRPr="00C03473">
        <w:rPr>
          <w:rFonts w:asciiTheme="majorBidi" w:hAnsiTheme="majorBidi" w:cstheme="majorBidi"/>
          <w:noProof/>
          <w:color w:val="000000" w:themeColor="text1"/>
          <w:szCs w:val="24"/>
        </w:rPr>
        <w:tab/>
        <w:t xml:space="preserve">H. Li, Q. Xu, and Y. Liang, ‘libPLS an integrated library for partial least squares regression and discriminant analysis’, </w:t>
      </w:r>
      <w:r w:rsidRPr="00C03473">
        <w:rPr>
          <w:rFonts w:asciiTheme="majorBidi" w:hAnsiTheme="majorBidi" w:cstheme="majorBidi"/>
          <w:i/>
          <w:iCs/>
          <w:noProof/>
          <w:color w:val="000000" w:themeColor="text1"/>
          <w:szCs w:val="24"/>
        </w:rPr>
        <w:t>PeerJ Prepr.</w:t>
      </w:r>
      <w:r w:rsidRPr="00C03473">
        <w:rPr>
          <w:rFonts w:asciiTheme="majorBidi" w:hAnsiTheme="majorBidi" w:cstheme="majorBidi"/>
          <w:noProof/>
          <w:color w:val="000000" w:themeColor="text1"/>
          <w:szCs w:val="24"/>
        </w:rPr>
        <w:t>, vol. 2, p. e190v1, 2014.</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[130]</w:t>
      </w:r>
      <w:r w:rsidRPr="00C03473">
        <w:rPr>
          <w:rFonts w:asciiTheme="majorBidi" w:hAnsiTheme="majorBidi" w:cstheme="majorBidi"/>
          <w:noProof/>
          <w:color w:val="000000" w:themeColor="text1"/>
          <w:szCs w:val="24"/>
        </w:rPr>
        <w:tab/>
        <w:t xml:space="preserve">C. Chou, C.-Y. Han, W.-C. Kuo, Y.-C. Huang, C.-M. Feng, and J.-C. Shyu, ‘Noninvasive glucose monitoring in vivo with an optical heterodyne polarimeter’, </w:t>
      </w:r>
      <w:r w:rsidRPr="00C03473">
        <w:rPr>
          <w:rFonts w:asciiTheme="majorBidi" w:hAnsiTheme="majorBidi" w:cstheme="majorBidi"/>
          <w:i/>
          <w:iCs/>
          <w:noProof/>
          <w:color w:val="000000" w:themeColor="text1"/>
          <w:szCs w:val="24"/>
        </w:rPr>
        <w:t>Appl. Opt.</w:t>
      </w:r>
      <w:r w:rsidRPr="00C03473">
        <w:rPr>
          <w:rFonts w:asciiTheme="majorBidi" w:hAnsiTheme="majorBidi" w:cstheme="majorBidi"/>
          <w:noProof/>
          <w:color w:val="000000" w:themeColor="text1"/>
          <w:szCs w:val="24"/>
        </w:rPr>
        <w:t>, vol. 37, no. 16, pp. 3553–3557, Jun. 1998.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[131]</w:t>
      </w:r>
      <w:r w:rsidRPr="00C03473">
        <w:rPr>
          <w:rFonts w:asciiTheme="majorBidi" w:hAnsiTheme="majorBidi" w:cstheme="majorBidi"/>
          <w:noProof/>
          <w:color w:val="000000" w:themeColor="text1"/>
          <w:szCs w:val="24"/>
        </w:rPr>
        <w:tab/>
        <w:t xml:space="preserve">V. V Tuchin, </w:t>
      </w:r>
      <w:r w:rsidRPr="00C03473">
        <w:rPr>
          <w:rFonts w:asciiTheme="majorBidi" w:hAnsiTheme="majorBidi" w:cstheme="majorBidi"/>
          <w:i/>
          <w:iCs/>
          <w:noProof/>
          <w:color w:val="000000" w:themeColor="text1"/>
          <w:szCs w:val="24"/>
        </w:rPr>
        <w:t>Handbook of optical sensing of glucose in biological fluids and tissues</w:t>
      </w:r>
      <w:r w:rsidRPr="00C03473">
        <w:rPr>
          <w:rFonts w:asciiTheme="majorBidi" w:hAnsiTheme="majorBidi" w:cstheme="majorBidi"/>
          <w:noProof/>
          <w:color w:val="000000" w:themeColor="text1"/>
          <w:szCs w:val="24"/>
        </w:rPr>
        <w:t>. CRC press, 2008.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[132]</w:t>
      </w:r>
      <w:r w:rsidRPr="00C03473">
        <w:rPr>
          <w:rFonts w:asciiTheme="majorBidi" w:hAnsiTheme="majorBidi" w:cstheme="majorBidi"/>
          <w:noProof/>
          <w:color w:val="000000" w:themeColor="text1"/>
          <w:szCs w:val="24"/>
        </w:rPr>
        <w:tab/>
        <w:t xml:space="preserve">X. Guo, A. Mandelis, and B. Zinman, ‘Noninvasive glucose detection in human skin using wavelength modulated differential laser photothermal radiometry’, </w:t>
      </w:r>
      <w:r w:rsidRPr="00C03473">
        <w:rPr>
          <w:rFonts w:asciiTheme="majorBidi" w:hAnsiTheme="majorBidi" w:cstheme="majorBidi"/>
          <w:i/>
          <w:iCs/>
          <w:noProof/>
          <w:color w:val="000000" w:themeColor="text1"/>
          <w:szCs w:val="24"/>
        </w:rPr>
        <w:t>Biomed. Opt. Express</w:t>
      </w:r>
      <w:r w:rsidRPr="00C03473">
        <w:rPr>
          <w:rFonts w:asciiTheme="majorBidi" w:hAnsiTheme="majorBidi" w:cstheme="majorBidi"/>
          <w:noProof/>
          <w:color w:val="000000" w:themeColor="text1"/>
          <w:szCs w:val="24"/>
        </w:rPr>
        <w:t>, vol. 3, no. 11, pp. 3012–3021, 2012.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[133]</w:t>
      </w:r>
      <w:r w:rsidRPr="00C03473">
        <w:rPr>
          <w:rFonts w:asciiTheme="majorBidi" w:hAnsiTheme="majorBidi" w:cstheme="majorBidi"/>
          <w:noProof/>
          <w:color w:val="000000" w:themeColor="text1"/>
          <w:szCs w:val="24"/>
        </w:rPr>
        <w:tab/>
        <w:t xml:space="preserve">H. M. Heise, A. Bittner, and R. Marbach, ‘Clinical chemistry and near infrared spectroscopy: technology for non-invasive glucose monitoring’, </w:t>
      </w:r>
      <w:r w:rsidRPr="00C03473">
        <w:rPr>
          <w:rFonts w:asciiTheme="majorBidi" w:hAnsiTheme="majorBidi" w:cstheme="majorBidi"/>
          <w:i/>
          <w:iCs/>
          <w:noProof/>
          <w:color w:val="000000" w:themeColor="text1"/>
          <w:szCs w:val="24"/>
        </w:rPr>
        <w:t>J. Near Infrared Spectrosc.</w:t>
      </w:r>
      <w:r w:rsidRPr="00C03473">
        <w:rPr>
          <w:rFonts w:asciiTheme="majorBidi" w:hAnsiTheme="majorBidi" w:cstheme="majorBidi"/>
          <w:noProof/>
          <w:color w:val="000000" w:themeColor="text1"/>
          <w:szCs w:val="24"/>
        </w:rPr>
        <w:t>, vol. 6, no. 1, pp. 349–359, 1998.</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[134]</w:t>
      </w:r>
      <w:r w:rsidRPr="00C03473">
        <w:rPr>
          <w:rFonts w:asciiTheme="majorBidi" w:hAnsiTheme="majorBidi" w:cstheme="majorBidi"/>
          <w:noProof/>
          <w:color w:val="000000" w:themeColor="text1"/>
          <w:szCs w:val="24"/>
        </w:rPr>
        <w:tab/>
        <w:t xml:space="preserve">W. Zhang, R. Liu, W. Zhang, H. Jia, and K. Xu, ‘Discussion on the validity of NIR spectral data in non-invasive blood glucose sensing’, </w:t>
      </w:r>
      <w:r w:rsidRPr="00C03473">
        <w:rPr>
          <w:rFonts w:asciiTheme="majorBidi" w:hAnsiTheme="majorBidi" w:cstheme="majorBidi"/>
          <w:i/>
          <w:iCs/>
          <w:noProof/>
          <w:color w:val="000000" w:themeColor="text1"/>
          <w:szCs w:val="24"/>
        </w:rPr>
        <w:t>Biomed. Opt. Express</w:t>
      </w:r>
      <w:r w:rsidRPr="00C03473">
        <w:rPr>
          <w:rFonts w:asciiTheme="majorBidi" w:hAnsiTheme="majorBidi" w:cstheme="majorBidi"/>
          <w:noProof/>
          <w:color w:val="000000" w:themeColor="text1"/>
          <w:szCs w:val="24"/>
        </w:rPr>
        <w:t>, vol. 4, no. 6, pp. 789–802, 2013.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[135]</w:t>
      </w:r>
      <w:r w:rsidRPr="00C03473">
        <w:rPr>
          <w:rFonts w:asciiTheme="majorBidi" w:hAnsiTheme="majorBidi" w:cstheme="majorBidi"/>
          <w:noProof/>
          <w:color w:val="000000" w:themeColor="text1"/>
          <w:szCs w:val="24"/>
        </w:rPr>
        <w:tab/>
        <w:t xml:space="preserve">W. M. Doyle, ‘Near-IR and mid-IR process analysis-a critical comparison’, </w:t>
      </w:r>
      <w:r w:rsidRPr="00C03473">
        <w:rPr>
          <w:rFonts w:asciiTheme="majorBidi" w:hAnsiTheme="majorBidi" w:cstheme="majorBidi"/>
          <w:i/>
          <w:iCs/>
          <w:noProof/>
          <w:color w:val="000000" w:themeColor="text1"/>
          <w:szCs w:val="24"/>
        </w:rPr>
        <w:t xml:space="preserve">Adv. Instrum. </w:t>
      </w:r>
      <w:r w:rsidRPr="00C03473">
        <w:rPr>
          <w:rFonts w:asciiTheme="majorBidi" w:hAnsiTheme="majorBidi" w:cstheme="majorBidi"/>
          <w:i/>
          <w:iCs/>
          <w:noProof/>
          <w:color w:val="000000" w:themeColor="text1"/>
          <w:szCs w:val="24"/>
        </w:rPr>
        <w:lastRenderedPageBreak/>
        <w:t>Control</w:t>
      </w:r>
      <w:r w:rsidRPr="00C03473">
        <w:rPr>
          <w:rFonts w:asciiTheme="majorBidi" w:hAnsiTheme="majorBidi" w:cstheme="majorBidi"/>
          <w:noProof/>
          <w:color w:val="000000" w:themeColor="text1"/>
          <w:szCs w:val="24"/>
        </w:rPr>
        <w:t>, vol. 50, no. Part 1, pp. 433–441, 1995.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[136]</w:t>
      </w:r>
      <w:r w:rsidRPr="00C03473">
        <w:rPr>
          <w:rFonts w:asciiTheme="majorBidi" w:hAnsiTheme="majorBidi" w:cstheme="majorBidi"/>
          <w:noProof/>
          <w:color w:val="000000" w:themeColor="text1"/>
          <w:szCs w:val="24"/>
        </w:rPr>
        <w:tab/>
        <w:t xml:space="preserve">Y. W. Dong </w:t>
      </w:r>
      <w:r w:rsidRPr="00C03473">
        <w:rPr>
          <w:rFonts w:asciiTheme="majorBidi" w:hAnsiTheme="majorBidi" w:cstheme="majorBidi"/>
          <w:i/>
          <w:iCs/>
          <w:noProof/>
          <w:color w:val="000000" w:themeColor="text1"/>
          <w:szCs w:val="24"/>
        </w:rPr>
        <w:t>et al.</w:t>
      </w:r>
      <w:r w:rsidRPr="00C03473">
        <w:rPr>
          <w:rFonts w:asciiTheme="majorBidi" w:hAnsiTheme="majorBidi" w:cstheme="majorBidi"/>
          <w:noProof/>
          <w:color w:val="000000" w:themeColor="text1"/>
          <w:szCs w:val="24"/>
        </w:rPr>
        <w:t xml:space="preserve">, ‘Determination of Soil Parameters in Apple-Growing Regions by Near- and Mid-Infrared Spectroscopy’, </w:t>
      </w:r>
      <w:r w:rsidRPr="00C03473">
        <w:rPr>
          <w:rFonts w:asciiTheme="majorBidi" w:hAnsiTheme="majorBidi" w:cstheme="majorBidi"/>
          <w:i/>
          <w:iCs/>
          <w:noProof/>
          <w:color w:val="000000" w:themeColor="text1"/>
          <w:szCs w:val="24"/>
        </w:rPr>
        <w:t>Pedosphere</w:t>
      </w:r>
      <w:r w:rsidRPr="00C03473">
        <w:rPr>
          <w:rFonts w:asciiTheme="majorBidi" w:hAnsiTheme="majorBidi" w:cstheme="majorBidi"/>
          <w:noProof/>
          <w:color w:val="000000" w:themeColor="text1"/>
          <w:szCs w:val="24"/>
        </w:rPr>
        <w:t>, vol. 21, no. 5, pp. 591–602, 2011.</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[137]</w:t>
      </w:r>
      <w:r w:rsidRPr="00C03473">
        <w:rPr>
          <w:rFonts w:asciiTheme="majorBidi" w:hAnsiTheme="majorBidi" w:cstheme="majorBidi"/>
          <w:noProof/>
          <w:color w:val="000000" w:themeColor="text1"/>
          <w:szCs w:val="24"/>
        </w:rPr>
        <w:tab/>
        <w:t xml:space="preserve">G. W. Small, M. A. Arnold, and L. A. Marquardt, ‘Strategies for coupling digital filtering with partial least-squares regression: Application to the determination of glucose in plasma by Fourier-transform near-infrared spectroscopy’, </w:t>
      </w:r>
      <w:r w:rsidRPr="00C03473">
        <w:rPr>
          <w:rFonts w:asciiTheme="majorBidi" w:hAnsiTheme="majorBidi" w:cstheme="majorBidi"/>
          <w:i/>
          <w:iCs/>
          <w:noProof/>
          <w:color w:val="000000" w:themeColor="text1"/>
          <w:szCs w:val="24"/>
        </w:rPr>
        <w:t>Anal. Chem.</w:t>
      </w:r>
      <w:r w:rsidRPr="00C03473">
        <w:rPr>
          <w:rFonts w:asciiTheme="majorBidi" w:hAnsiTheme="majorBidi" w:cstheme="majorBidi"/>
          <w:noProof/>
          <w:color w:val="000000" w:themeColor="text1"/>
          <w:szCs w:val="24"/>
        </w:rPr>
        <w:t>, vol. 65, no. 22, pp. 3279–3289, 1993.</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[138]</w:t>
      </w:r>
      <w:r w:rsidRPr="00C03473">
        <w:rPr>
          <w:rFonts w:asciiTheme="majorBidi" w:hAnsiTheme="majorBidi" w:cstheme="majorBidi"/>
          <w:noProof/>
          <w:color w:val="000000" w:themeColor="text1"/>
          <w:szCs w:val="24"/>
        </w:rPr>
        <w:tab/>
        <w:t xml:space="preserve">L. R. Rabiner and B. Gold, ‘Theory and application of digital signal processing’, </w:t>
      </w:r>
      <w:r w:rsidRPr="00C03473">
        <w:rPr>
          <w:rFonts w:asciiTheme="majorBidi" w:hAnsiTheme="majorBidi" w:cstheme="majorBidi"/>
          <w:i/>
          <w:iCs/>
          <w:noProof/>
          <w:color w:val="000000" w:themeColor="text1"/>
          <w:szCs w:val="24"/>
        </w:rPr>
        <w:t>Englewood Cliffs, NJ, Prentice-Hall, Inc., 1975. 777 p.</w:t>
      </w:r>
      <w:r w:rsidRPr="00C03473">
        <w:rPr>
          <w:rFonts w:asciiTheme="majorBidi" w:hAnsiTheme="majorBidi" w:cstheme="majorBidi"/>
          <w:noProof/>
          <w:color w:val="000000" w:themeColor="text1"/>
          <w:szCs w:val="24"/>
        </w:rPr>
        <w:t>, 1975.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[139]</w:t>
      </w:r>
      <w:r w:rsidRPr="00C03473">
        <w:rPr>
          <w:rFonts w:asciiTheme="majorBidi" w:hAnsiTheme="majorBidi" w:cstheme="majorBidi"/>
          <w:noProof/>
          <w:color w:val="000000" w:themeColor="text1"/>
          <w:szCs w:val="24"/>
        </w:rPr>
        <w:tab/>
        <w:t xml:space="preserve">A. D. Jeyarani and T. J. Singh, ‘Analysis of noise reduction techniques on QRS ECG waveform-by applying different filters’, in </w:t>
      </w:r>
      <w:r w:rsidRPr="00C03473">
        <w:rPr>
          <w:rFonts w:asciiTheme="majorBidi" w:hAnsiTheme="majorBidi" w:cstheme="majorBidi"/>
          <w:i/>
          <w:iCs/>
          <w:noProof/>
          <w:color w:val="000000" w:themeColor="text1"/>
          <w:szCs w:val="24"/>
        </w:rPr>
        <w:t>Recent Advances in Space Technology Services and Climate Change (RSTSCC), 2010</w:t>
      </w:r>
      <w:r w:rsidRPr="00C03473">
        <w:rPr>
          <w:rFonts w:asciiTheme="majorBidi" w:hAnsiTheme="majorBidi" w:cstheme="majorBidi"/>
          <w:noProof/>
          <w:color w:val="000000" w:themeColor="text1"/>
          <w:szCs w:val="24"/>
        </w:rPr>
        <w:t>, 2010, pp. 149–152.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[140]</w:t>
      </w:r>
      <w:r w:rsidRPr="00C03473">
        <w:rPr>
          <w:rFonts w:asciiTheme="majorBidi" w:hAnsiTheme="majorBidi" w:cstheme="majorBidi"/>
          <w:noProof/>
          <w:color w:val="000000" w:themeColor="text1"/>
          <w:szCs w:val="24"/>
        </w:rPr>
        <w:tab/>
        <w:t xml:space="preserve">F. Westad and F. Marini, ‘Validation of chemometric models - A tutorial’, </w:t>
      </w:r>
      <w:r w:rsidRPr="00C03473">
        <w:rPr>
          <w:rFonts w:asciiTheme="majorBidi" w:hAnsiTheme="majorBidi" w:cstheme="majorBidi"/>
          <w:i/>
          <w:iCs/>
          <w:noProof/>
          <w:color w:val="000000" w:themeColor="text1"/>
          <w:szCs w:val="24"/>
        </w:rPr>
        <w:t>Anal. Chim. Acta</w:t>
      </w:r>
      <w:r w:rsidRPr="00C03473">
        <w:rPr>
          <w:rFonts w:asciiTheme="majorBidi" w:hAnsiTheme="majorBidi" w:cstheme="majorBidi"/>
          <w:noProof/>
          <w:color w:val="000000" w:themeColor="text1"/>
          <w:szCs w:val="24"/>
        </w:rPr>
        <w:t>, vol. 893, pp. 14–24, 2015.</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szCs w:val="24"/>
        </w:rPr>
      </w:pPr>
      <w:r w:rsidRPr="00C03473">
        <w:rPr>
          <w:rFonts w:asciiTheme="majorBidi" w:hAnsiTheme="majorBidi" w:cstheme="majorBidi"/>
          <w:noProof/>
          <w:color w:val="000000" w:themeColor="text1"/>
          <w:szCs w:val="24"/>
        </w:rPr>
        <w:t>[141]</w:t>
      </w:r>
      <w:r w:rsidRPr="00C03473">
        <w:rPr>
          <w:rFonts w:asciiTheme="majorBidi" w:hAnsiTheme="majorBidi" w:cstheme="majorBidi"/>
          <w:noProof/>
          <w:color w:val="000000" w:themeColor="text1"/>
          <w:szCs w:val="24"/>
        </w:rPr>
        <w:tab/>
        <w:t xml:space="preserve">I. T. Jolliffe, ‘Principal Component Analysis. Second Edition’, </w:t>
      </w:r>
      <w:r w:rsidRPr="00C03473">
        <w:rPr>
          <w:rFonts w:asciiTheme="majorBidi" w:hAnsiTheme="majorBidi" w:cstheme="majorBidi"/>
          <w:i/>
          <w:iCs/>
          <w:noProof/>
          <w:color w:val="000000" w:themeColor="text1"/>
          <w:szCs w:val="24"/>
        </w:rPr>
        <w:t>Springer Ser. Stat.</w:t>
      </w:r>
      <w:r w:rsidRPr="00C03473">
        <w:rPr>
          <w:rFonts w:asciiTheme="majorBidi" w:hAnsiTheme="majorBidi" w:cstheme="majorBidi"/>
          <w:noProof/>
          <w:color w:val="000000" w:themeColor="text1"/>
          <w:szCs w:val="24"/>
        </w:rPr>
        <w:t>, vol. 98, p. 487, 2002.</w:t>
      </w:r>
    </w:p>
    <w:p w:rsidR="004F0A97" w:rsidRPr="00C03473" w:rsidRDefault="004F0A97" w:rsidP="00AE7F26">
      <w:pPr>
        <w:widowControl w:val="0"/>
        <w:autoSpaceDE w:val="0"/>
        <w:autoSpaceDN w:val="0"/>
        <w:adjustRightInd w:val="0"/>
        <w:spacing w:after="240" w:line="480" w:lineRule="auto"/>
        <w:ind w:left="640" w:hanging="640"/>
        <w:jc w:val="both"/>
        <w:rPr>
          <w:rFonts w:asciiTheme="majorBidi" w:hAnsiTheme="majorBidi" w:cstheme="majorBidi"/>
          <w:noProof/>
          <w:color w:val="000000" w:themeColor="text1"/>
        </w:rPr>
      </w:pPr>
      <w:r w:rsidRPr="00C03473">
        <w:rPr>
          <w:rFonts w:asciiTheme="majorBidi" w:hAnsiTheme="majorBidi" w:cstheme="majorBidi"/>
          <w:noProof/>
          <w:color w:val="000000" w:themeColor="text1"/>
          <w:szCs w:val="24"/>
        </w:rPr>
        <w:t>[142]</w:t>
      </w:r>
      <w:r w:rsidRPr="00C03473">
        <w:rPr>
          <w:rFonts w:asciiTheme="majorBidi" w:hAnsiTheme="majorBidi" w:cstheme="majorBidi"/>
          <w:noProof/>
          <w:color w:val="000000" w:themeColor="text1"/>
          <w:szCs w:val="24"/>
        </w:rPr>
        <w:tab/>
        <w:t xml:space="preserve">O. A. Alrezj, K. Patchava, M. Benaissa, and S. A. Alshebeili, ‘Pre-processing to enhance the quantitative analysis of glucose from NIR and MIR spectra’, in </w:t>
      </w:r>
      <w:r w:rsidRPr="00C03473">
        <w:rPr>
          <w:rFonts w:asciiTheme="majorBidi" w:hAnsiTheme="majorBidi" w:cstheme="majorBidi"/>
          <w:i/>
          <w:iCs/>
          <w:noProof/>
          <w:color w:val="000000" w:themeColor="text1"/>
          <w:szCs w:val="24"/>
        </w:rPr>
        <w:t>IFMBE Proceedings</w:t>
      </w:r>
      <w:r w:rsidRPr="00C03473">
        <w:rPr>
          <w:rFonts w:asciiTheme="majorBidi" w:hAnsiTheme="majorBidi" w:cstheme="majorBidi"/>
          <w:noProof/>
          <w:color w:val="000000" w:themeColor="text1"/>
          <w:szCs w:val="24"/>
        </w:rPr>
        <w:t>, 2017, vol. 65.</w:t>
      </w:r>
    </w:p>
    <w:p w:rsidR="004F0A97" w:rsidRPr="00C03473" w:rsidRDefault="004F0A97" w:rsidP="00AE7F26">
      <w:pPr>
        <w:spacing w:after="240" w:line="480" w:lineRule="auto"/>
        <w:jc w:val="both"/>
        <w:rPr>
          <w:color w:val="000000" w:themeColor="text1"/>
        </w:rPr>
      </w:pPr>
      <w:r w:rsidRPr="00C03473">
        <w:rPr>
          <w:rFonts w:asciiTheme="majorBidi" w:hAnsiTheme="majorBidi" w:cstheme="majorBidi"/>
          <w:color w:val="000000" w:themeColor="text1"/>
        </w:rPr>
        <w:fldChar w:fldCharType="end"/>
      </w:r>
    </w:p>
    <w:sectPr w:rsidR="004F0A97" w:rsidRPr="00C03473" w:rsidSect="006C4F67">
      <w:footerReference w:type="default" r:id="rId5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6B3" w:rsidRDefault="00E266B3" w:rsidP="000B27C7">
      <w:r>
        <w:separator/>
      </w:r>
    </w:p>
  </w:endnote>
  <w:endnote w:type="continuationSeparator" w:id="0">
    <w:p w:rsidR="00E266B3" w:rsidRDefault="00E266B3" w:rsidP="000B2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KBHDD M+ Adv O T 863180fb">
    <w:altName w:val="Adv OT 86318 0fb"/>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bhswhDmnpqdWsnjcvTimesNewRoman">
    <w:panose1 w:val="00000000000000000000"/>
    <w:charset w:val="00"/>
    <w:family w:val="roman"/>
    <w:notTrueType/>
    <w:pitch w:val="default"/>
    <w:sig w:usb0="00000003" w:usb1="00000000" w:usb2="00000000" w:usb3="00000000" w:csb0="00000001" w:csb1="00000000"/>
  </w:font>
  <w:font w:name="CenturyOldStyle-Bold">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Identity-H">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abic Typesetting">
    <w:panose1 w:val="03020402040406030203"/>
    <w:charset w:val="00"/>
    <w:family w:val="script"/>
    <w:pitch w:val="variable"/>
    <w:sig w:usb0="80002007" w:usb1="80000000" w:usb2="00000008" w:usb3="00000000" w:csb0="000000D3" w:csb1="00000000"/>
  </w:font>
  <w:font w:name="lucidatypewrite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881141"/>
      <w:docPartObj>
        <w:docPartGallery w:val="Page Numbers (Bottom of Page)"/>
        <w:docPartUnique/>
      </w:docPartObj>
    </w:sdtPr>
    <w:sdtEndPr>
      <w:rPr>
        <w:noProof/>
      </w:rPr>
    </w:sdtEndPr>
    <w:sdtContent>
      <w:p w:rsidR="00A85F0E" w:rsidRDefault="00A85F0E">
        <w:pPr>
          <w:pStyle w:val="Footer"/>
          <w:jc w:val="center"/>
        </w:pPr>
        <w:r>
          <w:fldChar w:fldCharType="begin"/>
        </w:r>
        <w:r>
          <w:instrText xml:space="preserve"> PAGE   \* MERGEFORMAT </w:instrText>
        </w:r>
        <w:r>
          <w:fldChar w:fldCharType="separate"/>
        </w:r>
        <w:r w:rsidR="00E4059D">
          <w:rPr>
            <w:noProof/>
          </w:rPr>
          <w:t>XIII</w:t>
        </w:r>
        <w:r>
          <w:rPr>
            <w:noProof/>
          </w:rPr>
          <w:fldChar w:fldCharType="end"/>
        </w:r>
      </w:p>
    </w:sdtContent>
  </w:sdt>
  <w:p w:rsidR="00A85F0E" w:rsidRDefault="00A85F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61889"/>
      <w:docPartObj>
        <w:docPartGallery w:val="Page Numbers (Bottom of Page)"/>
        <w:docPartUnique/>
      </w:docPartObj>
    </w:sdtPr>
    <w:sdtEndPr>
      <w:rPr>
        <w:noProof/>
      </w:rPr>
    </w:sdtEndPr>
    <w:sdtContent>
      <w:p w:rsidR="00A85F0E" w:rsidRDefault="00A85F0E">
        <w:pPr>
          <w:pStyle w:val="Footer"/>
          <w:jc w:val="center"/>
        </w:pPr>
        <w:r>
          <w:fldChar w:fldCharType="begin"/>
        </w:r>
        <w:r>
          <w:instrText xml:space="preserve"> PAGE   \* MERGEFORMAT </w:instrText>
        </w:r>
        <w:r>
          <w:fldChar w:fldCharType="separate"/>
        </w:r>
        <w:r w:rsidR="00E4059D">
          <w:rPr>
            <w:noProof/>
          </w:rPr>
          <w:t>8</w:t>
        </w:r>
        <w:r>
          <w:rPr>
            <w:noProof/>
          </w:rPr>
          <w:fldChar w:fldCharType="end"/>
        </w:r>
      </w:p>
    </w:sdtContent>
  </w:sdt>
  <w:p w:rsidR="00A85F0E" w:rsidRDefault="00A85F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6B3" w:rsidRDefault="00E266B3" w:rsidP="000B27C7">
      <w:r>
        <w:separator/>
      </w:r>
    </w:p>
  </w:footnote>
  <w:footnote w:type="continuationSeparator" w:id="0">
    <w:p w:rsidR="00E266B3" w:rsidRDefault="00E266B3" w:rsidP="000B27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BFC48DC"/>
    <w:lvl w:ilvl="0">
      <w:start w:val="1"/>
      <w:numFmt w:val="upperRoman"/>
      <w:pStyle w:val="Heading1"/>
      <w:lvlText w:val="%1."/>
      <w:legacy w:legacy="1" w:legacySpace="144" w:legacyIndent="144"/>
      <w:lvlJc w:val="left"/>
      <w:pPr>
        <w:ind w:left="0" w:firstLine="0"/>
      </w:pPr>
    </w:lvl>
    <w:lvl w:ilvl="1">
      <w:start w:val="1"/>
      <w:numFmt w:val="upperLetter"/>
      <w:pStyle w:val="Heading2"/>
      <w:lvlText w:val="%2."/>
      <w:legacy w:legacy="1" w:legacySpace="144" w:legacyIndent="144"/>
      <w:lvlJc w:val="left"/>
      <w:pPr>
        <w:ind w:left="180" w:firstLine="0"/>
      </w:pPr>
    </w:lvl>
    <w:lvl w:ilvl="2">
      <w:start w:val="1"/>
      <w:numFmt w:val="decimal"/>
      <w:pStyle w:val="Heading3"/>
      <w:lvlText w:val="%3)"/>
      <w:legacy w:legacy="1" w:legacySpace="144" w:legacyIndent="144"/>
      <w:lvlJc w:val="left"/>
      <w:pPr>
        <w:ind w:left="0" w:firstLine="0"/>
      </w:p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420" w:hanging="720"/>
      </w:pPr>
      <w:rPr>
        <w:b/>
      </w:r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B66BE8"/>
    <w:multiLevelType w:val="multilevel"/>
    <w:tmpl w:val="E4981F16"/>
    <w:lvl w:ilvl="0">
      <w:start w:val="8"/>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1012761"/>
    <w:multiLevelType w:val="hybridMultilevel"/>
    <w:tmpl w:val="DB7240E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846155"/>
    <w:multiLevelType w:val="multilevel"/>
    <w:tmpl w:val="1F880708"/>
    <w:lvl w:ilvl="0">
      <w:start w:val="1"/>
      <w:numFmt w:val="decimal"/>
      <w:lvlText w:val="%1."/>
      <w:lvlJc w:val="left"/>
      <w:pPr>
        <w:ind w:left="720" w:hanging="360"/>
      </w:pPr>
      <w:rPr>
        <w:rFonts w:hint="default"/>
        <w:color w:val="auto"/>
      </w:rPr>
    </w:lvl>
    <w:lvl w:ilvl="1">
      <w:start w:val="1"/>
      <w:numFmt w:val="decimal"/>
      <w:isLgl/>
      <w:lvlText w:val="%1.%2"/>
      <w:lvlJc w:val="left"/>
      <w:pPr>
        <w:ind w:left="900" w:hanging="540"/>
      </w:pPr>
      <w:rPr>
        <w:rFonts w:ascii="KBHDD M+ Adv O T 863180fb" w:hAnsi="KBHDD M+ Adv O T 863180fb" w:cs="KBHDD M+ Adv O T 863180fb" w:hint="default"/>
      </w:rPr>
    </w:lvl>
    <w:lvl w:ilvl="2">
      <w:start w:val="5"/>
      <w:numFmt w:val="decimal"/>
      <w:isLgl/>
      <w:lvlText w:val="%1.%2.%3"/>
      <w:lvlJc w:val="left"/>
      <w:pPr>
        <w:ind w:left="1080" w:hanging="720"/>
      </w:pPr>
      <w:rPr>
        <w:rFonts w:ascii="KBHDD M+ Adv O T 863180fb" w:hAnsi="KBHDD M+ Adv O T 863180fb" w:cs="KBHDD M+ Adv O T 863180fb" w:hint="default"/>
      </w:rPr>
    </w:lvl>
    <w:lvl w:ilvl="3">
      <w:start w:val="1"/>
      <w:numFmt w:val="decimal"/>
      <w:isLgl/>
      <w:lvlText w:val="%1.%2.%3.%4"/>
      <w:lvlJc w:val="left"/>
      <w:pPr>
        <w:ind w:left="1080" w:hanging="720"/>
      </w:pPr>
      <w:rPr>
        <w:rFonts w:ascii="KBHDD M+ Adv O T 863180fb" w:hAnsi="KBHDD M+ Adv O T 863180fb" w:cs="KBHDD M+ Adv O T 863180fb" w:hint="default"/>
      </w:rPr>
    </w:lvl>
    <w:lvl w:ilvl="4">
      <w:start w:val="1"/>
      <w:numFmt w:val="decimal"/>
      <w:isLgl/>
      <w:lvlText w:val="%1.%2.%3.%4.%5"/>
      <w:lvlJc w:val="left"/>
      <w:pPr>
        <w:ind w:left="1440" w:hanging="1080"/>
      </w:pPr>
      <w:rPr>
        <w:rFonts w:ascii="KBHDD M+ Adv O T 863180fb" w:hAnsi="KBHDD M+ Adv O T 863180fb" w:cs="KBHDD M+ Adv O T 863180fb" w:hint="default"/>
      </w:rPr>
    </w:lvl>
    <w:lvl w:ilvl="5">
      <w:start w:val="1"/>
      <w:numFmt w:val="decimal"/>
      <w:isLgl/>
      <w:lvlText w:val="%1.%2.%3.%4.%5.%6"/>
      <w:lvlJc w:val="left"/>
      <w:pPr>
        <w:ind w:left="1440" w:hanging="1080"/>
      </w:pPr>
      <w:rPr>
        <w:rFonts w:ascii="KBHDD M+ Adv O T 863180fb" w:hAnsi="KBHDD M+ Adv O T 863180fb" w:cs="KBHDD M+ Adv O T 863180fb" w:hint="default"/>
      </w:rPr>
    </w:lvl>
    <w:lvl w:ilvl="6">
      <w:start w:val="1"/>
      <w:numFmt w:val="decimal"/>
      <w:isLgl/>
      <w:lvlText w:val="%1.%2.%3.%4.%5.%6.%7"/>
      <w:lvlJc w:val="left"/>
      <w:pPr>
        <w:ind w:left="1800" w:hanging="1440"/>
      </w:pPr>
      <w:rPr>
        <w:rFonts w:ascii="KBHDD M+ Adv O T 863180fb" w:hAnsi="KBHDD M+ Adv O T 863180fb" w:cs="KBHDD M+ Adv O T 863180fb" w:hint="default"/>
      </w:rPr>
    </w:lvl>
    <w:lvl w:ilvl="7">
      <w:start w:val="1"/>
      <w:numFmt w:val="decimal"/>
      <w:isLgl/>
      <w:lvlText w:val="%1.%2.%3.%4.%5.%6.%7.%8"/>
      <w:lvlJc w:val="left"/>
      <w:pPr>
        <w:ind w:left="1800" w:hanging="1440"/>
      </w:pPr>
      <w:rPr>
        <w:rFonts w:ascii="KBHDD M+ Adv O T 863180fb" w:hAnsi="KBHDD M+ Adv O T 863180fb" w:cs="KBHDD M+ Adv O T 863180fb" w:hint="default"/>
      </w:rPr>
    </w:lvl>
    <w:lvl w:ilvl="8">
      <w:start w:val="1"/>
      <w:numFmt w:val="decimal"/>
      <w:isLgl/>
      <w:lvlText w:val="%1.%2.%3.%4.%5.%6.%7.%8.%9"/>
      <w:lvlJc w:val="left"/>
      <w:pPr>
        <w:ind w:left="2160" w:hanging="1800"/>
      </w:pPr>
      <w:rPr>
        <w:rFonts w:ascii="KBHDD M+ Adv O T 863180fb" w:hAnsi="KBHDD M+ Adv O T 863180fb" w:cs="KBHDD M+ Adv O T 863180fb" w:hint="default"/>
      </w:rPr>
    </w:lvl>
  </w:abstractNum>
  <w:abstractNum w:abstractNumId="4" w15:restartNumberingAfterBreak="0">
    <w:nsid w:val="0A3539E4"/>
    <w:multiLevelType w:val="hybridMultilevel"/>
    <w:tmpl w:val="8AF4431E"/>
    <w:lvl w:ilvl="0" w:tplc="A9C20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8261A"/>
    <w:multiLevelType w:val="hybridMultilevel"/>
    <w:tmpl w:val="B826FB18"/>
    <w:lvl w:ilvl="0" w:tplc="AE92AE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CA3D7C"/>
    <w:multiLevelType w:val="hybridMultilevel"/>
    <w:tmpl w:val="00F4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C0532"/>
    <w:multiLevelType w:val="hybridMultilevel"/>
    <w:tmpl w:val="380E0382"/>
    <w:lvl w:ilvl="0" w:tplc="8C3C50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B0DF4"/>
    <w:multiLevelType w:val="hybridMultilevel"/>
    <w:tmpl w:val="7A3852B4"/>
    <w:lvl w:ilvl="0" w:tplc="3B5E0460">
      <w:start w:val="1"/>
      <w:numFmt w:val="decimal"/>
      <w:lvlText w:val="%1-"/>
      <w:lvlJc w:val="left"/>
      <w:pPr>
        <w:ind w:left="720" w:hanging="360"/>
      </w:pPr>
      <w:rPr>
        <w:rFonts w:asciiTheme="majorBidi" w:eastAsiaTheme="minorHAnsi" w:hAnsiTheme="majorBidi" w:cstheme="maj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8185B"/>
    <w:multiLevelType w:val="hybridMultilevel"/>
    <w:tmpl w:val="A1361AE0"/>
    <w:lvl w:ilvl="0" w:tplc="46A222F2">
      <w:start w:val="1"/>
      <w:numFmt w:val="decimal"/>
      <w:lvlText w:val="%1-"/>
      <w:lvlJc w:val="left"/>
      <w:pPr>
        <w:ind w:left="781" w:hanging="360"/>
      </w:pPr>
      <w:rPr>
        <w:rFonts w:asciiTheme="majorBidi" w:eastAsia="Calibri" w:hAnsiTheme="majorBidi" w:cstheme="majorBidi"/>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0" w15:restartNumberingAfterBreak="0">
    <w:nsid w:val="46FC64B1"/>
    <w:multiLevelType w:val="hybridMultilevel"/>
    <w:tmpl w:val="D982FE1C"/>
    <w:lvl w:ilvl="0" w:tplc="2DC2B7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932387"/>
    <w:multiLevelType w:val="hybridMultilevel"/>
    <w:tmpl w:val="5C243BDA"/>
    <w:lvl w:ilvl="0" w:tplc="FB9652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263A1A"/>
    <w:multiLevelType w:val="hybridMultilevel"/>
    <w:tmpl w:val="DD72048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3" w15:restartNumberingAfterBreak="0">
    <w:nsid w:val="511D1599"/>
    <w:multiLevelType w:val="multilevel"/>
    <w:tmpl w:val="30162964"/>
    <w:lvl w:ilvl="0">
      <w:start w:val="1"/>
      <w:numFmt w:val="decimal"/>
      <w:lvlText w:val="%1."/>
      <w:lvlJc w:val="left"/>
      <w:pPr>
        <w:ind w:left="720" w:hanging="360"/>
      </w:pPr>
      <w:rPr>
        <w:rFonts w:asciiTheme="majorBidi" w:eastAsia="Calibri" w:hAnsiTheme="majorBidi" w:cstheme="majorBidi"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9B873EB"/>
    <w:multiLevelType w:val="hybridMultilevel"/>
    <w:tmpl w:val="C46E3156"/>
    <w:lvl w:ilvl="0" w:tplc="B0786A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C7550A"/>
    <w:multiLevelType w:val="hybridMultilevel"/>
    <w:tmpl w:val="397E106C"/>
    <w:lvl w:ilvl="0" w:tplc="1E3098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AB74B8"/>
    <w:multiLevelType w:val="hybridMultilevel"/>
    <w:tmpl w:val="51A8F32C"/>
    <w:lvl w:ilvl="0" w:tplc="5F4E8E34">
      <w:start w:val="1"/>
      <w:numFmt w:val="decimal"/>
      <w:lvlText w:val="%1-"/>
      <w:lvlJc w:val="left"/>
      <w:pPr>
        <w:ind w:left="720" w:hanging="360"/>
      </w:pPr>
      <w:rPr>
        <w:rFonts w:asciiTheme="majorBidi" w:eastAsia="Calibri" w:hAnsiTheme="majorBidi" w:cstheme="maj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ED4EEA"/>
    <w:multiLevelType w:val="hybridMultilevel"/>
    <w:tmpl w:val="AAF290FE"/>
    <w:lvl w:ilvl="0" w:tplc="DB76B998">
      <w:start w:val="1"/>
      <w:numFmt w:val="decimal"/>
      <w:lvlText w:val="%1-"/>
      <w:lvlJc w:val="left"/>
      <w:pPr>
        <w:ind w:left="720" w:hanging="360"/>
      </w:pPr>
      <w:rPr>
        <w:rFonts w:asciiTheme="majorBidi" w:eastAsia="Calibri" w:hAnsiTheme="majorBidi" w:cstheme="maj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C903DC"/>
    <w:multiLevelType w:val="hybridMultilevel"/>
    <w:tmpl w:val="E11C9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E947D2"/>
    <w:multiLevelType w:val="hybridMultilevel"/>
    <w:tmpl w:val="7F72CEA8"/>
    <w:lvl w:ilvl="0" w:tplc="EAE4BA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8D1EF8"/>
    <w:multiLevelType w:val="hybridMultilevel"/>
    <w:tmpl w:val="436C183C"/>
    <w:lvl w:ilvl="0" w:tplc="0E84536E">
      <w:start w:val="1"/>
      <w:numFmt w:val="decimal"/>
      <w:lvlText w:val="%1-"/>
      <w:lvlJc w:val="left"/>
      <w:pPr>
        <w:ind w:left="720" w:hanging="360"/>
      </w:pPr>
      <w:rPr>
        <w:rFonts w:asciiTheme="majorBidi" w:eastAsia="Calibri" w:hAnsiTheme="majorBidi" w:cstheme="maj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
  </w:num>
  <w:num w:numId="4">
    <w:abstractNumId w:val="13"/>
  </w:num>
  <w:num w:numId="5">
    <w:abstractNumId w:val="11"/>
  </w:num>
  <w:num w:numId="6">
    <w:abstractNumId w:val="7"/>
  </w:num>
  <w:num w:numId="7">
    <w:abstractNumId w:val="8"/>
  </w:num>
  <w:num w:numId="8">
    <w:abstractNumId w:val="9"/>
  </w:num>
  <w:num w:numId="9">
    <w:abstractNumId w:val="20"/>
  </w:num>
  <w:num w:numId="10">
    <w:abstractNumId w:val="16"/>
  </w:num>
  <w:num w:numId="11">
    <w:abstractNumId w:val="17"/>
  </w:num>
  <w:num w:numId="12">
    <w:abstractNumId w:val="2"/>
  </w:num>
  <w:num w:numId="13">
    <w:abstractNumId w:val="12"/>
  </w:num>
  <w:num w:numId="14">
    <w:abstractNumId w:val="5"/>
  </w:num>
  <w:num w:numId="15">
    <w:abstractNumId w:val="6"/>
  </w:num>
  <w:num w:numId="16">
    <w:abstractNumId w:val="15"/>
  </w:num>
  <w:num w:numId="17">
    <w:abstractNumId w:val="10"/>
  </w:num>
  <w:num w:numId="18">
    <w:abstractNumId w:val="19"/>
  </w:num>
  <w:num w:numId="19">
    <w:abstractNumId w:val="14"/>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0MDMxNQZSJibmJko6SsGpxcWZ+XkgBSZmtQB/irzdLQAAAA=="/>
  </w:docVars>
  <w:rsids>
    <w:rsidRoot w:val="005C42F4"/>
    <w:rsid w:val="000009DB"/>
    <w:rsid w:val="0000356D"/>
    <w:rsid w:val="00003751"/>
    <w:rsid w:val="00011071"/>
    <w:rsid w:val="00017398"/>
    <w:rsid w:val="000228BB"/>
    <w:rsid w:val="00023D76"/>
    <w:rsid w:val="0003075D"/>
    <w:rsid w:val="0003088F"/>
    <w:rsid w:val="00031749"/>
    <w:rsid w:val="00035236"/>
    <w:rsid w:val="00041867"/>
    <w:rsid w:val="00042084"/>
    <w:rsid w:val="00043729"/>
    <w:rsid w:val="00054602"/>
    <w:rsid w:val="0005510D"/>
    <w:rsid w:val="00056744"/>
    <w:rsid w:val="00057BFD"/>
    <w:rsid w:val="00060108"/>
    <w:rsid w:val="00061E4C"/>
    <w:rsid w:val="00062E5F"/>
    <w:rsid w:val="00072753"/>
    <w:rsid w:val="0007488C"/>
    <w:rsid w:val="00074D93"/>
    <w:rsid w:val="0007729E"/>
    <w:rsid w:val="000806C9"/>
    <w:rsid w:val="00082C53"/>
    <w:rsid w:val="00087F5E"/>
    <w:rsid w:val="000901CC"/>
    <w:rsid w:val="000908EE"/>
    <w:rsid w:val="00091E33"/>
    <w:rsid w:val="000A331E"/>
    <w:rsid w:val="000A60B1"/>
    <w:rsid w:val="000B0605"/>
    <w:rsid w:val="000B1C56"/>
    <w:rsid w:val="000B27C7"/>
    <w:rsid w:val="000C1552"/>
    <w:rsid w:val="000C26B7"/>
    <w:rsid w:val="000C2EF3"/>
    <w:rsid w:val="000C3505"/>
    <w:rsid w:val="000C3A78"/>
    <w:rsid w:val="000C5BA9"/>
    <w:rsid w:val="000C70AC"/>
    <w:rsid w:val="000D539B"/>
    <w:rsid w:val="000E06B4"/>
    <w:rsid w:val="000E0893"/>
    <w:rsid w:val="000E1D90"/>
    <w:rsid w:val="000E3AD1"/>
    <w:rsid w:val="000E4DCF"/>
    <w:rsid w:val="000E6708"/>
    <w:rsid w:val="000E7C9D"/>
    <w:rsid w:val="000F4B57"/>
    <w:rsid w:val="000F5004"/>
    <w:rsid w:val="001006A8"/>
    <w:rsid w:val="001011CB"/>
    <w:rsid w:val="00101F91"/>
    <w:rsid w:val="00102906"/>
    <w:rsid w:val="00107A2A"/>
    <w:rsid w:val="00110BB7"/>
    <w:rsid w:val="001132BF"/>
    <w:rsid w:val="0011334D"/>
    <w:rsid w:val="001162F9"/>
    <w:rsid w:val="0012135E"/>
    <w:rsid w:val="0012251C"/>
    <w:rsid w:val="00125F2E"/>
    <w:rsid w:val="0014039E"/>
    <w:rsid w:val="0014088A"/>
    <w:rsid w:val="00145EEE"/>
    <w:rsid w:val="001510BE"/>
    <w:rsid w:val="0015646B"/>
    <w:rsid w:val="001606CA"/>
    <w:rsid w:val="00163071"/>
    <w:rsid w:val="00181AF9"/>
    <w:rsid w:val="00182C04"/>
    <w:rsid w:val="001852FB"/>
    <w:rsid w:val="001911FF"/>
    <w:rsid w:val="00191B78"/>
    <w:rsid w:val="001A231F"/>
    <w:rsid w:val="001B0909"/>
    <w:rsid w:val="001B2F44"/>
    <w:rsid w:val="001B5363"/>
    <w:rsid w:val="001B6B4E"/>
    <w:rsid w:val="001B7F67"/>
    <w:rsid w:val="001C0C5D"/>
    <w:rsid w:val="001C30BA"/>
    <w:rsid w:val="001C316B"/>
    <w:rsid w:val="001D0640"/>
    <w:rsid w:val="001D6891"/>
    <w:rsid w:val="001E2516"/>
    <w:rsid w:val="001F2EFB"/>
    <w:rsid w:val="001F38B2"/>
    <w:rsid w:val="001F4712"/>
    <w:rsid w:val="001F497A"/>
    <w:rsid w:val="001F647E"/>
    <w:rsid w:val="001F6AB4"/>
    <w:rsid w:val="00203987"/>
    <w:rsid w:val="00205292"/>
    <w:rsid w:val="0020688E"/>
    <w:rsid w:val="00210238"/>
    <w:rsid w:val="002165F2"/>
    <w:rsid w:val="002219F6"/>
    <w:rsid w:val="002236DA"/>
    <w:rsid w:val="00226055"/>
    <w:rsid w:val="002278D8"/>
    <w:rsid w:val="00231D73"/>
    <w:rsid w:val="00235BA0"/>
    <w:rsid w:val="00244DD6"/>
    <w:rsid w:val="00245D87"/>
    <w:rsid w:val="002467FC"/>
    <w:rsid w:val="00246A10"/>
    <w:rsid w:val="00255CA5"/>
    <w:rsid w:val="0025691E"/>
    <w:rsid w:val="002761CA"/>
    <w:rsid w:val="00276604"/>
    <w:rsid w:val="002810ED"/>
    <w:rsid w:val="00285A29"/>
    <w:rsid w:val="00286F8E"/>
    <w:rsid w:val="0029755A"/>
    <w:rsid w:val="002A0235"/>
    <w:rsid w:val="002A6832"/>
    <w:rsid w:val="002B6104"/>
    <w:rsid w:val="002C1A0E"/>
    <w:rsid w:val="002C665F"/>
    <w:rsid w:val="002C6B69"/>
    <w:rsid w:val="002D0A4B"/>
    <w:rsid w:val="002D2E9C"/>
    <w:rsid w:val="002D4B6F"/>
    <w:rsid w:val="002D6395"/>
    <w:rsid w:val="002E4741"/>
    <w:rsid w:val="002E64DA"/>
    <w:rsid w:val="002F047F"/>
    <w:rsid w:val="002F18BA"/>
    <w:rsid w:val="002F3A21"/>
    <w:rsid w:val="002F569C"/>
    <w:rsid w:val="002F58C4"/>
    <w:rsid w:val="002F7959"/>
    <w:rsid w:val="002F7B78"/>
    <w:rsid w:val="00300EFF"/>
    <w:rsid w:val="00302DDB"/>
    <w:rsid w:val="00307AAA"/>
    <w:rsid w:val="00310F6E"/>
    <w:rsid w:val="0031182F"/>
    <w:rsid w:val="003158C3"/>
    <w:rsid w:val="0032075A"/>
    <w:rsid w:val="00325874"/>
    <w:rsid w:val="003355BD"/>
    <w:rsid w:val="00341123"/>
    <w:rsid w:val="0034192C"/>
    <w:rsid w:val="0034369F"/>
    <w:rsid w:val="00346515"/>
    <w:rsid w:val="00346A20"/>
    <w:rsid w:val="00347BE4"/>
    <w:rsid w:val="003506F8"/>
    <w:rsid w:val="003527AB"/>
    <w:rsid w:val="00354880"/>
    <w:rsid w:val="00357CF2"/>
    <w:rsid w:val="0036424A"/>
    <w:rsid w:val="003735BE"/>
    <w:rsid w:val="003745B6"/>
    <w:rsid w:val="00385F27"/>
    <w:rsid w:val="00386DC2"/>
    <w:rsid w:val="00390A39"/>
    <w:rsid w:val="003938AC"/>
    <w:rsid w:val="00393F34"/>
    <w:rsid w:val="0039423F"/>
    <w:rsid w:val="003A00DD"/>
    <w:rsid w:val="003B0F1F"/>
    <w:rsid w:val="003B60FB"/>
    <w:rsid w:val="003C2849"/>
    <w:rsid w:val="003C3454"/>
    <w:rsid w:val="003E3E93"/>
    <w:rsid w:val="003F0B08"/>
    <w:rsid w:val="003F37F4"/>
    <w:rsid w:val="003F4B78"/>
    <w:rsid w:val="004001FB"/>
    <w:rsid w:val="004010A1"/>
    <w:rsid w:val="00407517"/>
    <w:rsid w:val="00410093"/>
    <w:rsid w:val="00413144"/>
    <w:rsid w:val="0041708F"/>
    <w:rsid w:val="0042010A"/>
    <w:rsid w:val="004233A8"/>
    <w:rsid w:val="004240B6"/>
    <w:rsid w:val="00430187"/>
    <w:rsid w:val="00430FBB"/>
    <w:rsid w:val="00431A4C"/>
    <w:rsid w:val="00433E4F"/>
    <w:rsid w:val="00435BB2"/>
    <w:rsid w:val="004443C8"/>
    <w:rsid w:val="00454CB1"/>
    <w:rsid w:val="0046484D"/>
    <w:rsid w:val="00467DDB"/>
    <w:rsid w:val="00472631"/>
    <w:rsid w:val="004727E0"/>
    <w:rsid w:val="00482581"/>
    <w:rsid w:val="00485CBF"/>
    <w:rsid w:val="00491093"/>
    <w:rsid w:val="0049187F"/>
    <w:rsid w:val="004A028D"/>
    <w:rsid w:val="004A24A3"/>
    <w:rsid w:val="004A3A09"/>
    <w:rsid w:val="004A78C4"/>
    <w:rsid w:val="004B0FE0"/>
    <w:rsid w:val="004B238E"/>
    <w:rsid w:val="004B2961"/>
    <w:rsid w:val="004B379E"/>
    <w:rsid w:val="004B7FFE"/>
    <w:rsid w:val="004C23E3"/>
    <w:rsid w:val="004D0370"/>
    <w:rsid w:val="004D3471"/>
    <w:rsid w:val="004D469A"/>
    <w:rsid w:val="004E2017"/>
    <w:rsid w:val="004E2048"/>
    <w:rsid w:val="004E211E"/>
    <w:rsid w:val="004E2EB4"/>
    <w:rsid w:val="004E5304"/>
    <w:rsid w:val="004E6FC0"/>
    <w:rsid w:val="004F0A97"/>
    <w:rsid w:val="004F2355"/>
    <w:rsid w:val="00506D96"/>
    <w:rsid w:val="005119E8"/>
    <w:rsid w:val="00514EDE"/>
    <w:rsid w:val="0052132C"/>
    <w:rsid w:val="005223CA"/>
    <w:rsid w:val="00522D0A"/>
    <w:rsid w:val="0052323C"/>
    <w:rsid w:val="005253AD"/>
    <w:rsid w:val="00527115"/>
    <w:rsid w:val="0052754F"/>
    <w:rsid w:val="005276A0"/>
    <w:rsid w:val="00530DC5"/>
    <w:rsid w:val="0054561C"/>
    <w:rsid w:val="00546CDA"/>
    <w:rsid w:val="00550B0C"/>
    <w:rsid w:val="00553F10"/>
    <w:rsid w:val="0055713B"/>
    <w:rsid w:val="0056082A"/>
    <w:rsid w:val="00562143"/>
    <w:rsid w:val="00567CD9"/>
    <w:rsid w:val="005720E7"/>
    <w:rsid w:val="005727DB"/>
    <w:rsid w:val="00574023"/>
    <w:rsid w:val="00576640"/>
    <w:rsid w:val="00576E93"/>
    <w:rsid w:val="005810BD"/>
    <w:rsid w:val="00582456"/>
    <w:rsid w:val="00583554"/>
    <w:rsid w:val="00585642"/>
    <w:rsid w:val="00591B4C"/>
    <w:rsid w:val="005944D8"/>
    <w:rsid w:val="00594A47"/>
    <w:rsid w:val="00597484"/>
    <w:rsid w:val="005A20D2"/>
    <w:rsid w:val="005A3AFB"/>
    <w:rsid w:val="005A4F7B"/>
    <w:rsid w:val="005B39DE"/>
    <w:rsid w:val="005B6EA9"/>
    <w:rsid w:val="005C3473"/>
    <w:rsid w:val="005C42F4"/>
    <w:rsid w:val="005C6396"/>
    <w:rsid w:val="005C7DFB"/>
    <w:rsid w:val="005D1996"/>
    <w:rsid w:val="005D25CD"/>
    <w:rsid w:val="005D466A"/>
    <w:rsid w:val="005D4DB0"/>
    <w:rsid w:val="005D4E04"/>
    <w:rsid w:val="005D627F"/>
    <w:rsid w:val="005E13EB"/>
    <w:rsid w:val="005E15FE"/>
    <w:rsid w:val="005E1AEA"/>
    <w:rsid w:val="005E3EA6"/>
    <w:rsid w:val="005E52C1"/>
    <w:rsid w:val="005E6345"/>
    <w:rsid w:val="005F0FBD"/>
    <w:rsid w:val="005F6D33"/>
    <w:rsid w:val="006001F6"/>
    <w:rsid w:val="00600A64"/>
    <w:rsid w:val="0060272B"/>
    <w:rsid w:val="00602747"/>
    <w:rsid w:val="0060283B"/>
    <w:rsid w:val="00604385"/>
    <w:rsid w:val="0060748D"/>
    <w:rsid w:val="00607C13"/>
    <w:rsid w:val="00613B33"/>
    <w:rsid w:val="00630AD4"/>
    <w:rsid w:val="006321E8"/>
    <w:rsid w:val="006324F1"/>
    <w:rsid w:val="00633E4F"/>
    <w:rsid w:val="006340A2"/>
    <w:rsid w:val="006400CB"/>
    <w:rsid w:val="00645EE9"/>
    <w:rsid w:val="00645FAB"/>
    <w:rsid w:val="00660E12"/>
    <w:rsid w:val="006662E6"/>
    <w:rsid w:val="00670B71"/>
    <w:rsid w:val="00672B86"/>
    <w:rsid w:val="006739E0"/>
    <w:rsid w:val="00674B1F"/>
    <w:rsid w:val="0067758B"/>
    <w:rsid w:val="00680E15"/>
    <w:rsid w:val="00683797"/>
    <w:rsid w:val="00691CB2"/>
    <w:rsid w:val="00691F03"/>
    <w:rsid w:val="00694CF0"/>
    <w:rsid w:val="006A5FA0"/>
    <w:rsid w:val="006B17FC"/>
    <w:rsid w:val="006B5120"/>
    <w:rsid w:val="006C15BF"/>
    <w:rsid w:val="006C3484"/>
    <w:rsid w:val="006C446C"/>
    <w:rsid w:val="006C4F67"/>
    <w:rsid w:val="006C6568"/>
    <w:rsid w:val="006C70BD"/>
    <w:rsid w:val="006D1D69"/>
    <w:rsid w:val="006D20F3"/>
    <w:rsid w:val="006D2915"/>
    <w:rsid w:val="006D5A4B"/>
    <w:rsid w:val="006D6048"/>
    <w:rsid w:val="006D7BBB"/>
    <w:rsid w:val="006E28B6"/>
    <w:rsid w:val="006F22ED"/>
    <w:rsid w:val="006F3DFA"/>
    <w:rsid w:val="006F5EDF"/>
    <w:rsid w:val="00700272"/>
    <w:rsid w:val="007007CB"/>
    <w:rsid w:val="00701CFE"/>
    <w:rsid w:val="00702812"/>
    <w:rsid w:val="0071173F"/>
    <w:rsid w:val="007120EB"/>
    <w:rsid w:val="00714123"/>
    <w:rsid w:val="00715943"/>
    <w:rsid w:val="00717F73"/>
    <w:rsid w:val="00722AED"/>
    <w:rsid w:val="00725135"/>
    <w:rsid w:val="00726316"/>
    <w:rsid w:val="0072791B"/>
    <w:rsid w:val="00727F40"/>
    <w:rsid w:val="00732B02"/>
    <w:rsid w:val="00733778"/>
    <w:rsid w:val="00733AC2"/>
    <w:rsid w:val="007415BA"/>
    <w:rsid w:val="00742939"/>
    <w:rsid w:val="0074347C"/>
    <w:rsid w:val="00751E46"/>
    <w:rsid w:val="00754651"/>
    <w:rsid w:val="00756838"/>
    <w:rsid w:val="00757902"/>
    <w:rsid w:val="00760504"/>
    <w:rsid w:val="0077376C"/>
    <w:rsid w:val="00774C4E"/>
    <w:rsid w:val="007750C4"/>
    <w:rsid w:val="007868F5"/>
    <w:rsid w:val="00790A83"/>
    <w:rsid w:val="0079206D"/>
    <w:rsid w:val="00796091"/>
    <w:rsid w:val="00796C22"/>
    <w:rsid w:val="007A4037"/>
    <w:rsid w:val="007B1FAF"/>
    <w:rsid w:val="007B2E1D"/>
    <w:rsid w:val="007C0F45"/>
    <w:rsid w:val="007C4CF8"/>
    <w:rsid w:val="007C7208"/>
    <w:rsid w:val="007D3DC9"/>
    <w:rsid w:val="007D4597"/>
    <w:rsid w:val="007D753C"/>
    <w:rsid w:val="007E017B"/>
    <w:rsid w:val="007E72FB"/>
    <w:rsid w:val="007F1007"/>
    <w:rsid w:val="007F2595"/>
    <w:rsid w:val="007F2C66"/>
    <w:rsid w:val="007F5CB0"/>
    <w:rsid w:val="007F7532"/>
    <w:rsid w:val="008050C6"/>
    <w:rsid w:val="00805623"/>
    <w:rsid w:val="008069FA"/>
    <w:rsid w:val="0081197F"/>
    <w:rsid w:val="00817D9F"/>
    <w:rsid w:val="00820332"/>
    <w:rsid w:val="00824366"/>
    <w:rsid w:val="00824E23"/>
    <w:rsid w:val="00826323"/>
    <w:rsid w:val="00827B0B"/>
    <w:rsid w:val="0083145B"/>
    <w:rsid w:val="00840B78"/>
    <w:rsid w:val="00842B56"/>
    <w:rsid w:val="008470A3"/>
    <w:rsid w:val="00850620"/>
    <w:rsid w:val="00850691"/>
    <w:rsid w:val="0085211E"/>
    <w:rsid w:val="00852B32"/>
    <w:rsid w:val="008606EA"/>
    <w:rsid w:val="00864FED"/>
    <w:rsid w:val="00866089"/>
    <w:rsid w:val="008664CC"/>
    <w:rsid w:val="0087178E"/>
    <w:rsid w:val="0087296C"/>
    <w:rsid w:val="008779B1"/>
    <w:rsid w:val="0088174A"/>
    <w:rsid w:val="00882DB7"/>
    <w:rsid w:val="00891DF4"/>
    <w:rsid w:val="0089611B"/>
    <w:rsid w:val="00896B94"/>
    <w:rsid w:val="008A02A8"/>
    <w:rsid w:val="008A1CEC"/>
    <w:rsid w:val="008A2073"/>
    <w:rsid w:val="008A27D6"/>
    <w:rsid w:val="008A7CA1"/>
    <w:rsid w:val="008C03CC"/>
    <w:rsid w:val="008C648A"/>
    <w:rsid w:val="008C6A1F"/>
    <w:rsid w:val="008D3285"/>
    <w:rsid w:val="008E1796"/>
    <w:rsid w:val="008E1AED"/>
    <w:rsid w:val="008F11CF"/>
    <w:rsid w:val="008F3866"/>
    <w:rsid w:val="0090021A"/>
    <w:rsid w:val="009011A6"/>
    <w:rsid w:val="009056CE"/>
    <w:rsid w:val="00913A96"/>
    <w:rsid w:val="00914026"/>
    <w:rsid w:val="00920C45"/>
    <w:rsid w:val="00920F0C"/>
    <w:rsid w:val="00921F2D"/>
    <w:rsid w:val="00927D82"/>
    <w:rsid w:val="00941939"/>
    <w:rsid w:val="00941CD8"/>
    <w:rsid w:val="00946681"/>
    <w:rsid w:val="00947154"/>
    <w:rsid w:val="00956B71"/>
    <w:rsid w:val="00967AEE"/>
    <w:rsid w:val="009744F0"/>
    <w:rsid w:val="009904AE"/>
    <w:rsid w:val="00991124"/>
    <w:rsid w:val="009A0A7A"/>
    <w:rsid w:val="009A2459"/>
    <w:rsid w:val="009A2BF4"/>
    <w:rsid w:val="009A319B"/>
    <w:rsid w:val="009A5803"/>
    <w:rsid w:val="009A69A0"/>
    <w:rsid w:val="009A75AC"/>
    <w:rsid w:val="009C7F3B"/>
    <w:rsid w:val="009D57D2"/>
    <w:rsid w:val="009D5F69"/>
    <w:rsid w:val="009D656C"/>
    <w:rsid w:val="009E4418"/>
    <w:rsid w:val="009E5742"/>
    <w:rsid w:val="009E6DFB"/>
    <w:rsid w:val="009E7BA8"/>
    <w:rsid w:val="009F0FBA"/>
    <w:rsid w:val="009F418C"/>
    <w:rsid w:val="009F4C6F"/>
    <w:rsid w:val="009F53F5"/>
    <w:rsid w:val="009F5735"/>
    <w:rsid w:val="00A01603"/>
    <w:rsid w:val="00A042DB"/>
    <w:rsid w:val="00A146C7"/>
    <w:rsid w:val="00A17478"/>
    <w:rsid w:val="00A17540"/>
    <w:rsid w:val="00A215F4"/>
    <w:rsid w:val="00A26CFF"/>
    <w:rsid w:val="00A30AD3"/>
    <w:rsid w:val="00A32E73"/>
    <w:rsid w:val="00A35358"/>
    <w:rsid w:val="00A44A14"/>
    <w:rsid w:val="00A47310"/>
    <w:rsid w:val="00A63BEC"/>
    <w:rsid w:val="00A65EEC"/>
    <w:rsid w:val="00A71A08"/>
    <w:rsid w:val="00A81335"/>
    <w:rsid w:val="00A85F0E"/>
    <w:rsid w:val="00A878D8"/>
    <w:rsid w:val="00A90793"/>
    <w:rsid w:val="00A91714"/>
    <w:rsid w:val="00A9274C"/>
    <w:rsid w:val="00A937DD"/>
    <w:rsid w:val="00A979C0"/>
    <w:rsid w:val="00AA0A2D"/>
    <w:rsid w:val="00AB198D"/>
    <w:rsid w:val="00AC0541"/>
    <w:rsid w:val="00AC3696"/>
    <w:rsid w:val="00AC6187"/>
    <w:rsid w:val="00AC62A7"/>
    <w:rsid w:val="00AD24BC"/>
    <w:rsid w:val="00AE1167"/>
    <w:rsid w:val="00AE435A"/>
    <w:rsid w:val="00AE5160"/>
    <w:rsid w:val="00AE6CA9"/>
    <w:rsid w:val="00AE7F26"/>
    <w:rsid w:val="00AF36DB"/>
    <w:rsid w:val="00AF5944"/>
    <w:rsid w:val="00AF5CCA"/>
    <w:rsid w:val="00AF676A"/>
    <w:rsid w:val="00AF7396"/>
    <w:rsid w:val="00B10E25"/>
    <w:rsid w:val="00B1696C"/>
    <w:rsid w:val="00B233E8"/>
    <w:rsid w:val="00B23ADD"/>
    <w:rsid w:val="00B24476"/>
    <w:rsid w:val="00B25B3A"/>
    <w:rsid w:val="00B326EB"/>
    <w:rsid w:val="00B33953"/>
    <w:rsid w:val="00B3499F"/>
    <w:rsid w:val="00B349CD"/>
    <w:rsid w:val="00B374E9"/>
    <w:rsid w:val="00B4089E"/>
    <w:rsid w:val="00B57D66"/>
    <w:rsid w:val="00B60E76"/>
    <w:rsid w:val="00B623FB"/>
    <w:rsid w:val="00B65676"/>
    <w:rsid w:val="00B72117"/>
    <w:rsid w:val="00B820A5"/>
    <w:rsid w:val="00B83669"/>
    <w:rsid w:val="00B84509"/>
    <w:rsid w:val="00B8570E"/>
    <w:rsid w:val="00B85853"/>
    <w:rsid w:val="00B9094B"/>
    <w:rsid w:val="00B9541E"/>
    <w:rsid w:val="00BA3359"/>
    <w:rsid w:val="00BA3F60"/>
    <w:rsid w:val="00BB4D70"/>
    <w:rsid w:val="00BB548A"/>
    <w:rsid w:val="00BB7946"/>
    <w:rsid w:val="00BD040F"/>
    <w:rsid w:val="00BD06D8"/>
    <w:rsid w:val="00BD4145"/>
    <w:rsid w:val="00BD4824"/>
    <w:rsid w:val="00BD7BDD"/>
    <w:rsid w:val="00BE29B0"/>
    <w:rsid w:val="00BE3EEC"/>
    <w:rsid w:val="00BE6242"/>
    <w:rsid w:val="00BF10B1"/>
    <w:rsid w:val="00BF4898"/>
    <w:rsid w:val="00BF7A8A"/>
    <w:rsid w:val="00BF7B2A"/>
    <w:rsid w:val="00C0207B"/>
    <w:rsid w:val="00C03423"/>
    <w:rsid w:val="00C03473"/>
    <w:rsid w:val="00C12ED3"/>
    <w:rsid w:val="00C143BF"/>
    <w:rsid w:val="00C230D4"/>
    <w:rsid w:val="00C230E9"/>
    <w:rsid w:val="00C23626"/>
    <w:rsid w:val="00C2395A"/>
    <w:rsid w:val="00C239FD"/>
    <w:rsid w:val="00C301A6"/>
    <w:rsid w:val="00C304DB"/>
    <w:rsid w:val="00C30E16"/>
    <w:rsid w:val="00C330E8"/>
    <w:rsid w:val="00C3354C"/>
    <w:rsid w:val="00C42788"/>
    <w:rsid w:val="00C4372F"/>
    <w:rsid w:val="00C44688"/>
    <w:rsid w:val="00C53116"/>
    <w:rsid w:val="00C579A3"/>
    <w:rsid w:val="00C60341"/>
    <w:rsid w:val="00C6044C"/>
    <w:rsid w:val="00C61C99"/>
    <w:rsid w:val="00C71852"/>
    <w:rsid w:val="00C71952"/>
    <w:rsid w:val="00C727A4"/>
    <w:rsid w:val="00C81D02"/>
    <w:rsid w:val="00C85EC2"/>
    <w:rsid w:val="00C9243A"/>
    <w:rsid w:val="00C93A04"/>
    <w:rsid w:val="00C93D0C"/>
    <w:rsid w:val="00C94E83"/>
    <w:rsid w:val="00C958D9"/>
    <w:rsid w:val="00CA3DF8"/>
    <w:rsid w:val="00CA63DA"/>
    <w:rsid w:val="00CB2830"/>
    <w:rsid w:val="00CC2FA6"/>
    <w:rsid w:val="00CD5AEC"/>
    <w:rsid w:val="00CD5F9D"/>
    <w:rsid w:val="00CD7288"/>
    <w:rsid w:val="00CE09C5"/>
    <w:rsid w:val="00CE3ED5"/>
    <w:rsid w:val="00CE43A7"/>
    <w:rsid w:val="00CE4B07"/>
    <w:rsid w:val="00CF5426"/>
    <w:rsid w:val="00CF6ADC"/>
    <w:rsid w:val="00CF754D"/>
    <w:rsid w:val="00D05DEF"/>
    <w:rsid w:val="00D06749"/>
    <w:rsid w:val="00D1058F"/>
    <w:rsid w:val="00D12031"/>
    <w:rsid w:val="00D121B4"/>
    <w:rsid w:val="00D13360"/>
    <w:rsid w:val="00D25CFD"/>
    <w:rsid w:val="00D26EBF"/>
    <w:rsid w:val="00D30242"/>
    <w:rsid w:val="00D30779"/>
    <w:rsid w:val="00D31E5E"/>
    <w:rsid w:val="00D341FF"/>
    <w:rsid w:val="00D3469B"/>
    <w:rsid w:val="00D35215"/>
    <w:rsid w:val="00D355DE"/>
    <w:rsid w:val="00D40CAF"/>
    <w:rsid w:val="00D45A01"/>
    <w:rsid w:val="00D45DC8"/>
    <w:rsid w:val="00D47014"/>
    <w:rsid w:val="00D57C48"/>
    <w:rsid w:val="00D7364B"/>
    <w:rsid w:val="00D810AE"/>
    <w:rsid w:val="00D818AC"/>
    <w:rsid w:val="00D837F0"/>
    <w:rsid w:val="00D865B7"/>
    <w:rsid w:val="00D90546"/>
    <w:rsid w:val="00D97409"/>
    <w:rsid w:val="00D97D7C"/>
    <w:rsid w:val="00DA008E"/>
    <w:rsid w:val="00DA0A05"/>
    <w:rsid w:val="00DA1820"/>
    <w:rsid w:val="00DA21B6"/>
    <w:rsid w:val="00DA32EB"/>
    <w:rsid w:val="00DA44E4"/>
    <w:rsid w:val="00DA642A"/>
    <w:rsid w:val="00DA7040"/>
    <w:rsid w:val="00DB0184"/>
    <w:rsid w:val="00DB7896"/>
    <w:rsid w:val="00DC0041"/>
    <w:rsid w:val="00DC0CFE"/>
    <w:rsid w:val="00DC1263"/>
    <w:rsid w:val="00DC1842"/>
    <w:rsid w:val="00DD33E7"/>
    <w:rsid w:val="00DE662E"/>
    <w:rsid w:val="00DE6911"/>
    <w:rsid w:val="00DF2C13"/>
    <w:rsid w:val="00DF45BF"/>
    <w:rsid w:val="00DF56A2"/>
    <w:rsid w:val="00DF6577"/>
    <w:rsid w:val="00DF6CC3"/>
    <w:rsid w:val="00DF7C74"/>
    <w:rsid w:val="00E0216B"/>
    <w:rsid w:val="00E03DDE"/>
    <w:rsid w:val="00E0515D"/>
    <w:rsid w:val="00E111C8"/>
    <w:rsid w:val="00E266B3"/>
    <w:rsid w:val="00E277B2"/>
    <w:rsid w:val="00E27F1A"/>
    <w:rsid w:val="00E3142D"/>
    <w:rsid w:val="00E327C7"/>
    <w:rsid w:val="00E34A60"/>
    <w:rsid w:val="00E36EE4"/>
    <w:rsid w:val="00E4059D"/>
    <w:rsid w:val="00E42AAD"/>
    <w:rsid w:val="00E46435"/>
    <w:rsid w:val="00E503A4"/>
    <w:rsid w:val="00E508BE"/>
    <w:rsid w:val="00E5283B"/>
    <w:rsid w:val="00E543A5"/>
    <w:rsid w:val="00E5560B"/>
    <w:rsid w:val="00E64F23"/>
    <w:rsid w:val="00E65E60"/>
    <w:rsid w:val="00E71ECB"/>
    <w:rsid w:val="00E74E24"/>
    <w:rsid w:val="00E75876"/>
    <w:rsid w:val="00E81398"/>
    <w:rsid w:val="00E84722"/>
    <w:rsid w:val="00E850AF"/>
    <w:rsid w:val="00E867ED"/>
    <w:rsid w:val="00E870D1"/>
    <w:rsid w:val="00E95F48"/>
    <w:rsid w:val="00EA21F9"/>
    <w:rsid w:val="00EA34C6"/>
    <w:rsid w:val="00EA42CD"/>
    <w:rsid w:val="00EA4E41"/>
    <w:rsid w:val="00EB36D5"/>
    <w:rsid w:val="00EB3A04"/>
    <w:rsid w:val="00EC0049"/>
    <w:rsid w:val="00EC314A"/>
    <w:rsid w:val="00EC3361"/>
    <w:rsid w:val="00ED07F4"/>
    <w:rsid w:val="00ED2E5E"/>
    <w:rsid w:val="00ED49F7"/>
    <w:rsid w:val="00EE004B"/>
    <w:rsid w:val="00EE018A"/>
    <w:rsid w:val="00EF0A5D"/>
    <w:rsid w:val="00EF69C4"/>
    <w:rsid w:val="00F0122B"/>
    <w:rsid w:val="00F04CD7"/>
    <w:rsid w:val="00F07FC7"/>
    <w:rsid w:val="00F12A99"/>
    <w:rsid w:val="00F216ED"/>
    <w:rsid w:val="00F21F49"/>
    <w:rsid w:val="00F227EA"/>
    <w:rsid w:val="00F24D67"/>
    <w:rsid w:val="00F31FA9"/>
    <w:rsid w:val="00F34351"/>
    <w:rsid w:val="00F3478D"/>
    <w:rsid w:val="00F34897"/>
    <w:rsid w:val="00F40122"/>
    <w:rsid w:val="00F40374"/>
    <w:rsid w:val="00F456A5"/>
    <w:rsid w:val="00F475C7"/>
    <w:rsid w:val="00F63772"/>
    <w:rsid w:val="00F65941"/>
    <w:rsid w:val="00F66948"/>
    <w:rsid w:val="00F66E28"/>
    <w:rsid w:val="00F6797E"/>
    <w:rsid w:val="00F767C4"/>
    <w:rsid w:val="00F80402"/>
    <w:rsid w:val="00F80D8F"/>
    <w:rsid w:val="00F83306"/>
    <w:rsid w:val="00F84036"/>
    <w:rsid w:val="00F842EC"/>
    <w:rsid w:val="00F863CD"/>
    <w:rsid w:val="00F87B78"/>
    <w:rsid w:val="00F91658"/>
    <w:rsid w:val="00F97064"/>
    <w:rsid w:val="00F970F7"/>
    <w:rsid w:val="00FA0701"/>
    <w:rsid w:val="00FA4ABE"/>
    <w:rsid w:val="00FA7F69"/>
    <w:rsid w:val="00FB40A5"/>
    <w:rsid w:val="00FB4F8C"/>
    <w:rsid w:val="00FB5D8A"/>
    <w:rsid w:val="00FB7A62"/>
    <w:rsid w:val="00FC47F8"/>
    <w:rsid w:val="00FC4AF1"/>
    <w:rsid w:val="00FC5ABE"/>
    <w:rsid w:val="00FD0359"/>
    <w:rsid w:val="00FD657D"/>
    <w:rsid w:val="00FE51E8"/>
    <w:rsid w:val="00FF0BAA"/>
    <w:rsid w:val="00FF1FE0"/>
    <w:rsid w:val="00FF38C6"/>
    <w:rsid w:val="00FF39E6"/>
    <w:rsid w:val="00FF4478"/>
    <w:rsid w:val="00FF4B2A"/>
    <w:rsid w:val="00FF5128"/>
    <w:rsid w:val="00FF621D"/>
    <w:rsid w:val="00FF63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D5434A-F738-46C0-AAA6-16BEDD381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96C"/>
    <w:pPr>
      <w:spacing w:after="0" w:line="240" w:lineRule="auto"/>
    </w:pPr>
    <w:rPr>
      <w:rFonts w:ascii="Calibri" w:eastAsia="Calibri" w:hAnsi="Calibri" w:cs="Calibri"/>
      <w:lang w:val="en-US"/>
    </w:rPr>
  </w:style>
  <w:style w:type="paragraph" w:styleId="Heading1">
    <w:name w:val="heading 1"/>
    <w:basedOn w:val="Normal"/>
    <w:next w:val="Normal"/>
    <w:link w:val="Heading1Char"/>
    <w:qFormat/>
    <w:rsid w:val="0087296C"/>
    <w:pPr>
      <w:keepNext/>
      <w:numPr>
        <w:numId w:val="1"/>
      </w:numPr>
      <w:autoSpaceDE w:val="0"/>
      <w:autoSpaceDN w:val="0"/>
      <w:spacing w:before="240" w:after="80"/>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unhideWhenUsed/>
    <w:qFormat/>
    <w:rsid w:val="0087296C"/>
    <w:pPr>
      <w:keepNext/>
      <w:numPr>
        <w:ilvl w:val="1"/>
        <w:numId w:val="1"/>
      </w:numPr>
      <w:autoSpaceDE w:val="0"/>
      <w:autoSpaceDN w:val="0"/>
      <w:spacing w:before="120" w:after="60"/>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unhideWhenUsed/>
    <w:qFormat/>
    <w:rsid w:val="0087296C"/>
    <w:pPr>
      <w:keepNext/>
      <w:numPr>
        <w:ilvl w:val="2"/>
        <w:numId w:val="1"/>
      </w:numPr>
      <w:autoSpaceDE w:val="0"/>
      <w:autoSpaceDN w:val="0"/>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unhideWhenUsed/>
    <w:qFormat/>
    <w:rsid w:val="0087296C"/>
    <w:pPr>
      <w:keepNext/>
      <w:numPr>
        <w:ilvl w:val="3"/>
        <w:numId w:val="1"/>
      </w:numPr>
      <w:autoSpaceDE w:val="0"/>
      <w:autoSpaceDN w:val="0"/>
      <w:spacing w:before="240" w:after="60"/>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unhideWhenUsed/>
    <w:qFormat/>
    <w:rsid w:val="0087296C"/>
    <w:pPr>
      <w:numPr>
        <w:ilvl w:val="4"/>
        <w:numId w:val="1"/>
      </w:numPr>
      <w:autoSpaceDE w:val="0"/>
      <w:autoSpaceDN w:val="0"/>
      <w:spacing w:before="240" w:after="60"/>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unhideWhenUsed/>
    <w:qFormat/>
    <w:rsid w:val="0087296C"/>
    <w:pPr>
      <w:numPr>
        <w:ilvl w:val="5"/>
        <w:numId w:val="1"/>
      </w:numPr>
      <w:autoSpaceDE w:val="0"/>
      <w:autoSpaceDN w:val="0"/>
      <w:spacing w:before="240" w:after="60"/>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unhideWhenUsed/>
    <w:qFormat/>
    <w:rsid w:val="0087296C"/>
    <w:pPr>
      <w:numPr>
        <w:ilvl w:val="6"/>
        <w:numId w:val="1"/>
      </w:numPr>
      <w:autoSpaceDE w:val="0"/>
      <w:autoSpaceDN w:val="0"/>
      <w:spacing w:before="240" w:after="60"/>
      <w:ind w:left="3312"/>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unhideWhenUsed/>
    <w:qFormat/>
    <w:rsid w:val="0087296C"/>
    <w:pPr>
      <w:numPr>
        <w:ilvl w:val="7"/>
        <w:numId w:val="1"/>
      </w:numPr>
      <w:autoSpaceDE w:val="0"/>
      <w:autoSpaceDN w:val="0"/>
      <w:spacing w:before="240" w:after="60"/>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unhideWhenUsed/>
    <w:qFormat/>
    <w:rsid w:val="0087296C"/>
    <w:pPr>
      <w:numPr>
        <w:ilvl w:val="8"/>
        <w:numId w:val="1"/>
      </w:numPr>
      <w:autoSpaceDE w:val="0"/>
      <w:autoSpaceDN w:val="0"/>
      <w:spacing w:before="240" w:after="60"/>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296C"/>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rsid w:val="0087296C"/>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rsid w:val="0087296C"/>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rsid w:val="0087296C"/>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rsid w:val="0087296C"/>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rsid w:val="0087296C"/>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87296C"/>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87296C"/>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87296C"/>
    <w:rPr>
      <w:rFonts w:ascii="Times New Roman" w:eastAsia="Times New Roman" w:hAnsi="Times New Roman" w:cs="Times New Roman"/>
      <w:sz w:val="16"/>
      <w:szCs w:val="16"/>
      <w:lang w:val="en-US"/>
    </w:rPr>
  </w:style>
  <w:style w:type="table" w:styleId="TableGrid">
    <w:name w:val="Table Grid"/>
    <w:basedOn w:val="TableNormal"/>
    <w:uiPriority w:val="39"/>
    <w:rsid w:val="008729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296C"/>
    <w:pPr>
      <w:ind w:left="720"/>
      <w:contextualSpacing/>
    </w:pPr>
  </w:style>
  <w:style w:type="character" w:styleId="PlaceholderText">
    <w:name w:val="Placeholder Text"/>
    <w:basedOn w:val="DefaultParagraphFont"/>
    <w:uiPriority w:val="99"/>
    <w:semiHidden/>
    <w:rsid w:val="0087296C"/>
    <w:rPr>
      <w:color w:val="808080"/>
    </w:rPr>
  </w:style>
  <w:style w:type="paragraph" w:customStyle="1" w:styleId="abstract">
    <w:name w:val="abstract"/>
    <w:next w:val="Normal"/>
    <w:rsid w:val="0087296C"/>
    <w:pPr>
      <w:widowControl w:val="0"/>
      <w:spacing w:after="200" w:line="240" w:lineRule="auto"/>
      <w:ind w:firstLine="227"/>
      <w:contextualSpacing/>
      <w:jc w:val="both"/>
    </w:pPr>
    <w:rPr>
      <w:rFonts w:ascii="Times New Roman" w:eastAsia="Batang" w:hAnsi="Times New Roman" w:cs="Times New Roman"/>
      <w:b/>
      <w:sz w:val="18"/>
      <w:szCs w:val="18"/>
      <w:lang w:val="en-US" w:eastAsia="de-DE"/>
    </w:rPr>
  </w:style>
  <w:style w:type="paragraph" w:customStyle="1" w:styleId="tablelegend">
    <w:name w:val="tablelegend"/>
    <w:basedOn w:val="Normal"/>
    <w:rsid w:val="0087296C"/>
    <w:pPr>
      <w:keepNext/>
      <w:keepLines/>
      <w:tabs>
        <w:tab w:val="left" w:pos="340"/>
        <w:tab w:val="left" w:pos="680"/>
      </w:tabs>
      <w:suppressAutoHyphens/>
      <w:spacing w:before="300" w:after="100"/>
      <w:contextualSpacing/>
      <w:jc w:val="center"/>
    </w:pPr>
    <w:rPr>
      <w:rFonts w:ascii="Times New Roman" w:eastAsia="Batang" w:hAnsi="Times New Roman" w:cs="Times New Roman"/>
      <w:sz w:val="16"/>
      <w:szCs w:val="16"/>
      <w:lang w:eastAsia="de-DE"/>
    </w:rPr>
  </w:style>
  <w:style w:type="character" w:customStyle="1" w:styleId="initial10">
    <w:name w:val="initial_10"/>
    <w:basedOn w:val="DefaultParagraphFont"/>
    <w:rsid w:val="0087296C"/>
    <w:rPr>
      <w:sz w:val="20"/>
      <w:szCs w:val="20"/>
      <w:lang w:eastAsia="en-US"/>
    </w:rPr>
  </w:style>
  <w:style w:type="character" w:customStyle="1" w:styleId="AbsatzNormal">
    <w:name w:val="AbsatzNormal"/>
    <w:basedOn w:val="DefaultParagraphFont"/>
    <w:rsid w:val="0087296C"/>
  </w:style>
  <w:style w:type="table" w:customStyle="1" w:styleId="TableGrid1">
    <w:name w:val="Table Grid1"/>
    <w:basedOn w:val="TableNormal"/>
    <w:next w:val="TableGrid"/>
    <w:uiPriority w:val="39"/>
    <w:rsid w:val="00872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4AHeadingSection">
    <w:name w:val="RSC B04 A Heading (Section)"/>
    <w:basedOn w:val="Normal"/>
    <w:link w:val="RSCB04AHeadingSectionChar"/>
    <w:qFormat/>
    <w:rsid w:val="0087296C"/>
    <w:pPr>
      <w:spacing w:before="400" w:after="80"/>
    </w:pPr>
    <w:rPr>
      <w:rFonts w:asciiTheme="minorHAnsi" w:eastAsiaTheme="minorHAnsi" w:hAnsiTheme="minorHAnsi" w:cstheme="minorBidi"/>
      <w:b/>
      <w:sz w:val="24"/>
      <w:lang w:val="en-GB"/>
    </w:rPr>
  </w:style>
  <w:style w:type="character" w:customStyle="1" w:styleId="RSCB04AHeadingSectionChar">
    <w:name w:val="RSC B04 A Heading (Section) Char"/>
    <w:basedOn w:val="DefaultParagraphFont"/>
    <w:link w:val="RSCB04AHeadingSection"/>
    <w:rsid w:val="0087296C"/>
    <w:rPr>
      <w:b/>
      <w:sz w:val="24"/>
    </w:rPr>
  </w:style>
  <w:style w:type="paragraph" w:styleId="Header">
    <w:name w:val="header"/>
    <w:basedOn w:val="Normal"/>
    <w:link w:val="HeaderChar"/>
    <w:uiPriority w:val="99"/>
    <w:unhideWhenUsed/>
    <w:rsid w:val="000B27C7"/>
    <w:pPr>
      <w:tabs>
        <w:tab w:val="center" w:pos="4513"/>
        <w:tab w:val="right" w:pos="9026"/>
      </w:tabs>
    </w:pPr>
  </w:style>
  <w:style w:type="character" w:customStyle="1" w:styleId="HeaderChar">
    <w:name w:val="Header Char"/>
    <w:basedOn w:val="DefaultParagraphFont"/>
    <w:link w:val="Header"/>
    <w:uiPriority w:val="99"/>
    <w:rsid w:val="000B27C7"/>
    <w:rPr>
      <w:rFonts w:ascii="Calibri" w:eastAsia="Calibri" w:hAnsi="Calibri" w:cs="Calibri"/>
      <w:lang w:val="en-US"/>
    </w:rPr>
  </w:style>
  <w:style w:type="paragraph" w:styleId="Footer">
    <w:name w:val="footer"/>
    <w:basedOn w:val="Normal"/>
    <w:link w:val="FooterChar"/>
    <w:uiPriority w:val="99"/>
    <w:unhideWhenUsed/>
    <w:rsid w:val="000B27C7"/>
    <w:pPr>
      <w:tabs>
        <w:tab w:val="center" w:pos="4513"/>
        <w:tab w:val="right" w:pos="9026"/>
      </w:tabs>
    </w:pPr>
  </w:style>
  <w:style w:type="character" w:customStyle="1" w:styleId="FooterChar">
    <w:name w:val="Footer Char"/>
    <w:basedOn w:val="DefaultParagraphFont"/>
    <w:link w:val="Footer"/>
    <w:uiPriority w:val="99"/>
    <w:rsid w:val="000B27C7"/>
    <w:rPr>
      <w:rFonts w:ascii="Calibri" w:eastAsia="Calibri" w:hAnsi="Calibri" w:cs="Calibri"/>
      <w:lang w:val="en-US"/>
    </w:rPr>
  </w:style>
  <w:style w:type="table" w:styleId="PlainTable2">
    <w:name w:val="Plain Table 2"/>
    <w:basedOn w:val="TableNormal"/>
    <w:uiPriority w:val="42"/>
    <w:rsid w:val="002039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2">
    <w:name w:val="Grid Table 4 Accent 2"/>
    <w:basedOn w:val="TableNormal"/>
    <w:uiPriority w:val="49"/>
    <w:rsid w:val="00607C1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607C1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2">
    <w:name w:val="Grid Table 5 Dark Accent 2"/>
    <w:basedOn w:val="TableNormal"/>
    <w:uiPriority w:val="50"/>
    <w:rsid w:val="00607C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6Colorful-Accent5">
    <w:name w:val="Grid Table 6 Colorful Accent 5"/>
    <w:basedOn w:val="TableNormal"/>
    <w:uiPriority w:val="51"/>
    <w:rsid w:val="00607C1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607C1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2">
    <w:name w:val="List Table 1 Light Accent 2"/>
    <w:basedOn w:val="TableNormal"/>
    <w:uiPriority w:val="46"/>
    <w:rsid w:val="00607C1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1">
    <w:name w:val="List Table 1 Light Accent 1"/>
    <w:basedOn w:val="TableNormal"/>
    <w:uiPriority w:val="46"/>
    <w:rsid w:val="00607C1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6">
    <w:name w:val="Grid Table 7 Colorful Accent 6"/>
    <w:basedOn w:val="TableNormal"/>
    <w:uiPriority w:val="52"/>
    <w:rsid w:val="00607C1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Accent5">
    <w:name w:val="Grid Table 7 Colorful Accent 5"/>
    <w:basedOn w:val="TableNormal"/>
    <w:uiPriority w:val="52"/>
    <w:rsid w:val="00607C1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2-Accent2">
    <w:name w:val="List Table 2 Accent 2"/>
    <w:basedOn w:val="TableNormal"/>
    <w:uiPriority w:val="47"/>
    <w:rsid w:val="00607C13"/>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607C1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2-Accent6">
    <w:name w:val="List Table 2 Accent 6"/>
    <w:basedOn w:val="TableNormal"/>
    <w:uiPriority w:val="47"/>
    <w:rsid w:val="00607C1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4">
    <w:name w:val="List Table 3 Accent 4"/>
    <w:basedOn w:val="TableNormal"/>
    <w:uiPriority w:val="48"/>
    <w:rsid w:val="00607C1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7Colorful-Accent2">
    <w:name w:val="List Table 7 Colorful Accent 2"/>
    <w:basedOn w:val="TableNormal"/>
    <w:uiPriority w:val="52"/>
    <w:rsid w:val="00607C1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607C1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22D0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810B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3F37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7F4"/>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987424">
      <w:bodyDiv w:val="1"/>
      <w:marLeft w:val="0"/>
      <w:marRight w:val="0"/>
      <w:marTop w:val="0"/>
      <w:marBottom w:val="0"/>
      <w:divBdr>
        <w:top w:val="none" w:sz="0" w:space="0" w:color="auto"/>
        <w:left w:val="none" w:sz="0" w:space="0" w:color="auto"/>
        <w:bottom w:val="none" w:sz="0" w:space="0" w:color="auto"/>
        <w:right w:val="none" w:sz="0" w:space="0" w:color="auto"/>
      </w:divBdr>
    </w:div>
    <w:div w:id="132358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tiff"/><Relationship Id="rId39" Type="http://schemas.openxmlformats.org/officeDocument/2006/relationships/image" Target="media/image28.tiff"/><Relationship Id="rId21" Type="http://schemas.openxmlformats.org/officeDocument/2006/relationships/image" Target="media/image11.tiff"/><Relationship Id="rId34" Type="http://schemas.openxmlformats.org/officeDocument/2006/relationships/image" Target="media/image24.tiff"/><Relationship Id="rId42" Type="http://schemas.openxmlformats.org/officeDocument/2006/relationships/image" Target="media/image31.tiff"/><Relationship Id="rId47" Type="http://schemas.openxmlformats.org/officeDocument/2006/relationships/image" Target="media/image36.tiff"/><Relationship Id="rId50" Type="http://schemas.openxmlformats.org/officeDocument/2006/relationships/image" Target="media/image39.tiff"/><Relationship Id="rId55" Type="http://schemas.openxmlformats.org/officeDocument/2006/relationships/image" Target="media/image44.tiff"/><Relationship Id="rId7" Type="http://schemas.openxmlformats.org/officeDocument/2006/relationships/endnotes" Target="endnotes.xml"/><Relationship Id="rId12" Type="http://schemas.openxmlformats.org/officeDocument/2006/relationships/package" Target="embeddings/Microsoft_Visio_Drawing11111111111111111111111111111111111111111111111111111111111111111111111111111111111111111111111111111111111111111111111111111111111111111111111111111111111111.vsdx"/><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image" Target="media/image23.tiff"/><Relationship Id="rId38" Type="http://schemas.openxmlformats.org/officeDocument/2006/relationships/hyperlink" Target="http://www.libpls.net" TargetMode="External"/><Relationship Id="rId46" Type="http://schemas.openxmlformats.org/officeDocument/2006/relationships/image" Target="media/image35.tif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tiff"/><Relationship Id="rId41" Type="http://schemas.openxmlformats.org/officeDocument/2006/relationships/image" Target="media/image30.tiff"/><Relationship Id="rId54" Type="http://schemas.openxmlformats.org/officeDocument/2006/relationships/image" Target="media/image4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image" Target="media/image27.tiff"/><Relationship Id="rId40" Type="http://schemas.openxmlformats.org/officeDocument/2006/relationships/image" Target="media/image29.tiff"/><Relationship Id="rId45" Type="http://schemas.openxmlformats.org/officeDocument/2006/relationships/image" Target="media/image34.tiff"/><Relationship Id="rId53" Type="http://schemas.openxmlformats.org/officeDocument/2006/relationships/image" Target="media/image42.tif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image" Target="media/image26.tiff"/><Relationship Id="rId49" Type="http://schemas.openxmlformats.org/officeDocument/2006/relationships/image" Target="media/image38.tiff"/><Relationship Id="rId57"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tiff"/><Relationship Id="rId31" Type="http://schemas.openxmlformats.org/officeDocument/2006/relationships/image" Target="media/image21.tiff"/><Relationship Id="rId44" Type="http://schemas.openxmlformats.org/officeDocument/2006/relationships/image" Target="media/image33.tiff"/><Relationship Id="rId52" Type="http://schemas.openxmlformats.org/officeDocument/2006/relationships/image" Target="media/image41.tiff"/><Relationship Id="rId4" Type="http://schemas.openxmlformats.org/officeDocument/2006/relationships/settings" Target="settings.xml"/><Relationship Id="rId9" Type="http://schemas.openxmlformats.org/officeDocument/2006/relationships/hyperlink" Target="https://en.wikipedia.org/wiki/Metabolic_disease" TargetMode="Externa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tiff"/><Relationship Id="rId43" Type="http://schemas.openxmlformats.org/officeDocument/2006/relationships/image" Target="media/image32.tiff"/><Relationship Id="rId48" Type="http://schemas.openxmlformats.org/officeDocument/2006/relationships/image" Target="media/image37.tiff"/><Relationship Id="rId56" Type="http://schemas.openxmlformats.org/officeDocument/2006/relationships/image" Target="media/image45.tiff"/><Relationship Id="rId8" Type="http://schemas.openxmlformats.org/officeDocument/2006/relationships/image" Target="media/image1.emf"/><Relationship Id="rId51" Type="http://schemas.openxmlformats.org/officeDocument/2006/relationships/image" Target="media/image40.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C517F21-54C4-4731-8177-21862926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10782</TotalTime>
  <Pages>153</Pages>
  <Words>78164</Words>
  <Characters>445538</Characters>
  <Application>Microsoft Office Word</Application>
  <DocSecurity>0</DocSecurity>
  <Lines>3712</Lines>
  <Paragraphs>1045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146</cp:revision>
  <cp:lastPrinted>2020-02-20T13:38:00Z</cp:lastPrinted>
  <dcterms:created xsi:type="dcterms:W3CDTF">2020-01-21T12:35:00Z</dcterms:created>
  <dcterms:modified xsi:type="dcterms:W3CDTF">2020-03-09T13:15:00Z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http://www.zotero.org/styles/journal-of-the-american-chemical-society</vt:lpwstr>
  </property>
  <property fmtid="{D5CDD505-2E9C-101B-9397-08002B2CF9AE}" pid="17" name="Mendeley Recent Style Name 7_1">
    <vt:lpwstr>Journal of the American Chemical Society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19f07c98-4697-3a79-b8f8-99ef4c3918b8</vt:lpwstr>
  </property>
</Properties>
</file>